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BC887" w14:textId="77777777" w:rsidR="00423E6A" w:rsidRPr="00B45958" w:rsidRDefault="00423E6A" w:rsidP="00932795">
      <w:pPr>
        <w:spacing w:line="360" w:lineRule="auto"/>
        <w:jc w:val="both"/>
        <w:rPr>
          <w:rFonts w:ascii="Book Antiqua" w:hAnsi="Book Antiqua"/>
        </w:rPr>
      </w:pPr>
      <w:bookmarkStart w:id="0" w:name="OLE_LINK132"/>
      <w:bookmarkStart w:id="1" w:name="OLE_LINK133"/>
      <w:r w:rsidRPr="00B45958">
        <w:rPr>
          <w:rFonts w:ascii="Book Antiqua" w:hAnsi="Book Antiqua"/>
          <w:b/>
        </w:rPr>
        <w:t>Name of Journal:</w:t>
      </w:r>
      <w:r w:rsidRPr="00B45958">
        <w:rPr>
          <w:rFonts w:ascii="Book Antiqua" w:hAnsi="Book Antiqua"/>
          <w:b/>
          <w:i/>
        </w:rPr>
        <w:t xml:space="preserve"> World Journal of Transplantation </w:t>
      </w:r>
    </w:p>
    <w:p w14:paraId="5CE8EAF6" w14:textId="77777777" w:rsidR="00423E6A" w:rsidRPr="00B45958" w:rsidRDefault="00423E6A" w:rsidP="00932795">
      <w:pPr>
        <w:spacing w:line="360" w:lineRule="auto"/>
        <w:jc w:val="both"/>
        <w:rPr>
          <w:rFonts w:ascii="Book Antiqua" w:eastAsia="宋体" w:hAnsi="Book Antiqua"/>
          <w:b/>
          <w:lang w:eastAsia="zh-CN"/>
        </w:rPr>
      </w:pPr>
      <w:r w:rsidRPr="00B45958">
        <w:rPr>
          <w:rFonts w:ascii="Book Antiqua" w:hAnsi="Book Antiqua"/>
          <w:b/>
        </w:rPr>
        <w:t xml:space="preserve">ESPS Manuscript NO: </w:t>
      </w:r>
      <w:r w:rsidRPr="00B45958">
        <w:rPr>
          <w:rFonts w:ascii="Book Antiqua" w:eastAsia="宋体" w:hAnsi="Book Antiqua" w:hint="eastAsia"/>
          <w:b/>
          <w:lang w:eastAsia="zh-CN"/>
        </w:rPr>
        <w:t>25684</w:t>
      </w:r>
    </w:p>
    <w:p w14:paraId="6E8ACC3C" w14:textId="39A038FA" w:rsidR="00423E6A" w:rsidRPr="00B45958" w:rsidRDefault="00423E6A" w:rsidP="00932795">
      <w:pPr>
        <w:spacing w:line="360" w:lineRule="auto"/>
        <w:jc w:val="both"/>
        <w:rPr>
          <w:rFonts w:ascii="Book Antiqua" w:eastAsia="宋体" w:hAnsi="Book Antiqua"/>
          <w:b/>
          <w:lang w:eastAsia="zh-CN"/>
        </w:rPr>
      </w:pPr>
      <w:r w:rsidRPr="00B45958">
        <w:rPr>
          <w:rFonts w:ascii="Book Antiqua" w:hAnsi="Book Antiqua"/>
          <w:b/>
        </w:rPr>
        <w:t>Manuscript Type:</w:t>
      </w:r>
      <w:r w:rsidRPr="00B45958">
        <w:rPr>
          <w:rFonts w:ascii="Book Antiqua" w:eastAsia="宋体" w:hAnsi="Book Antiqua"/>
          <w:b/>
        </w:rPr>
        <w:t xml:space="preserve"> </w:t>
      </w:r>
      <w:r w:rsidR="004C4641" w:rsidRPr="00B45958">
        <w:rPr>
          <w:rFonts w:ascii="Book Antiqua" w:eastAsia="宋体" w:hAnsi="Book Antiqua"/>
          <w:b/>
        </w:rPr>
        <w:t>Original Article</w:t>
      </w:r>
      <w:r w:rsidR="004C4641" w:rsidRPr="00B45958">
        <w:rPr>
          <w:rFonts w:ascii="Book Antiqua" w:hAnsi="Book Antiqua"/>
          <w:b/>
        </w:rPr>
        <w:t xml:space="preserve"> </w:t>
      </w:r>
    </w:p>
    <w:p w14:paraId="5DCA1713" w14:textId="77777777" w:rsidR="00423E6A" w:rsidRPr="00B45958" w:rsidRDefault="00423E6A" w:rsidP="00932795">
      <w:pPr>
        <w:spacing w:line="360" w:lineRule="auto"/>
        <w:jc w:val="both"/>
        <w:rPr>
          <w:rFonts w:ascii="Book Antiqua" w:eastAsia="宋体" w:hAnsi="Book Antiqua"/>
          <w:b/>
          <w:lang w:eastAsia="zh-CN"/>
        </w:rPr>
      </w:pPr>
    </w:p>
    <w:p w14:paraId="49AC83FD" w14:textId="47FAD523" w:rsidR="00777F02" w:rsidRPr="00B45958" w:rsidRDefault="00423E6A" w:rsidP="00932795">
      <w:pPr>
        <w:spacing w:line="360" w:lineRule="auto"/>
        <w:jc w:val="both"/>
        <w:rPr>
          <w:rFonts w:ascii="Book Antiqua" w:eastAsia="宋体" w:hAnsi="Book Antiqua"/>
          <w:b/>
          <w:i/>
          <w:lang w:eastAsia="zh-CN"/>
        </w:rPr>
      </w:pPr>
      <w:r w:rsidRPr="00B45958">
        <w:rPr>
          <w:rFonts w:ascii="Book Antiqua" w:hAnsi="Book Antiqua"/>
          <w:b/>
          <w:i/>
        </w:rPr>
        <w:t xml:space="preserve">Retrospective Study </w:t>
      </w:r>
      <w:bookmarkEnd w:id="0"/>
      <w:bookmarkEnd w:id="1"/>
    </w:p>
    <w:p w14:paraId="0411A464" w14:textId="77777777" w:rsidR="00F7283E" w:rsidRPr="00B45958" w:rsidRDefault="00F7283E" w:rsidP="00932795">
      <w:pPr>
        <w:spacing w:line="360" w:lineRule="auto"/>
        <w:jc w:val="both"/>
        <w:rPr>
          <w:rFonts w:ascii="Book Antiqua" w:eastAsia="宋体" w:hAnsi="Book Antiqua"/>
          <w:b/>
          <w:i/>
          <w:lang w:eastAsia="zh-CN"/>
        </w:rPr>
      </w:pPr>
    </w:p>
    <w:p w14:paraId="7A3A2C73" w14:textId="46A2C9A6" w:rsidR="00D427B9" w:rsidRPr="00B45958" w:rsidRDefault="006B2713" w:rsidP="00932795">
      <w:pPr>
        <w:spacing w:line="360" w:lineRule="auto"/>
        <w:jc w:val="both"/>
        <w:rPr>
          <w:rFonts w:ascii="Book Antiqua" w:eastAsia="宋体" w:hAnsi="Book Antiqua" w:cs="Arial"/>
          <w:b/>
          <w:bCs/>
          <w:lang w:eastAsia="zh-CN"/>
        </w:rPr>
      </w:pPr>
      <w:r w:rsidRPr="00B45958">
        <w:rPr>
          <w:rFonts w:ascii="Book Antiqua" w:hAnsi="Book Antiqua" w:cs="Arial"/>
          <w:b/>
          <w:bCs/>
        </w:rPr>
        <w:t>Underutilization of</w:t>
      </w:r>
      <w:r w:rsidR="00D4497F" w:rsidRPr="00B45958">
        <w:rPr>
          <w:rFonts w:ascii="Book Antiqua" w:hAnsi="Book Antiqua" w:cs="Arial"/>
          <w:b/>
          <w:bCs/>
        </w:rPr>
        <w:t xml:space="preserve"> palliative care services in the liver transplant po</w:t>
      </w:r>
      <w:r w:rsidRPr="00B45958">
        <w:rPr>
          <w:rFonts w:ascii="Book Antiqua" w:hAnsi="Book Antiqua" w:cs="Arial"/>
          <w:b/>
          <w:bCs/>
        </w:rPr>
        <w:t>pulation</w:t>
      </w:r>
    </w:p>
    <w:p w14:paraId="695DD520" w14:textId="77777777" w:rsidR="00E92F9A" w:rsidRPr="00B45958" w:rsidRDefault="00E92F9A" w:rsidP="00932795">
      <w:pPr>
        <w:spacing w:line="360" w:lineRule="auto"/>
        <w:jc w:val="both"/>
        <w:rPr>
          <w:rFonts w:ascii="Book Antiqua" w:eastAsia="宋体" w:hAnsi="Book Antiqua" w:cs="Arial"/>
          <w:b/>
          <w:bCs/>
          <w:lang w:eastAsia="zh-CN"/>
        </w:rPr>
      </w:pPr>
    </w:p>
    <w:p w14:paraId="5022880A" w14:textId="1D64C4AE" w:rsidR="00E92F9A" w:rsidRPr="00B45958" w:rsidRDefault="007335FB" w:rsidP="00932795">
      <w:pPr>
        <w:spacing w:line="360" w:lineRule="auto"/>
        <w:jc w:val="both"/>
        <w:rPr>
          <w:rFonts w:ascii="Book Antiqua" w:eastAsia="Arial Unicode MS" w:hAnsi="Book Antiqua" w:cs="Arial Unicode MS"/>
          <w:lang w:val="en"/>
        </w:rPr>
      </w:pPr>
      <w:bookmarkStart w:id="2" w:name="OLE_LINK209"/>
      <w:bookmarkStart w:id="3" w:name="OLE_LINK210"/>
      <w:bookmarkStart w:id="4" w:name="OLE_LINK122"/>
      <w:bookmarkStart w:id="5" w:name="OLE_LINK123"/>
      <w:bookmarkStart w:id="6" w:name="OLE_LINK104"/>
      <w:bookmarkStart w:id="7" w:name="OLE_LINK131"/>
      <w:bookmarkStart w:id="8" w:name="OLE_LINK227"/>
      <w:proofErr w:type="spellStart"/>
      <w:r w:rsidRPr="00B45958">
        <w:rPr>
          <w:rFonts w:ascii="Book Antiqua" w:hAnsi="Book Antiqua" w:cs="Arial"/>
          <w:bCs/>
        </w:rPr>
        <w:t>Kathpalia</w:t>
      </w:r>
      <w:proofErr w:type="spellEnd"/>
      <w:r w:rsidRPr="00B45958">
        <w:rPr>
          <w:rFonts w:ascii="Book Antiqua" w:hAnsi="Book Antiqua" w:cs="Arial"/>
          <w:bCs/>
        </w:rPr>
        <w:t xml:space="preserve"> </w:t>
      </w:r>
      <w:r w:rsidRPr="00B45958">
        <w:rPr>
          <w:rFonts w:ascii="Book Antiqua" w:eastAsia="宋体" w:hAnsi="Book Antiqua" w:cs="Arial" w:hint="eastAsia"/>
          <w:bCs/>
          <w:lang w:eastAsia="zh-CN"/>
        </w:rPr>
        <w:t xml:space="preserve">P </w:t>
      </w:r>
      <w:r w:rsidRPr="00B45958">
        <w:rPr>
          <w:rFonts w:ascii="Book Antiqua" w:eastAsia="宋体" w:hAnsi="Book Antiqua" w:cs="Arial" w:hint="eastAsia"/>
          <w:bCs/>
          <w:i/>
          <w:lang w:eastAsia="zh-CN"/>
        </w:rPr>
        <w:t>et al</w:t>
      </w:r>
      <w:r w:rsidRPr="00B45958">
        <w:rPr>
          <w:rFonts w:ascii="Book Antiqua" w:eastAsia="宋体" w:hAnsi="Book Antiqua" w:cs="Arial" w:hint="eastAsia"/>
          <w:bCs/>
          <w:lang w:eastAsia="zh-CN"/>
        </w:rPr>
        <w:t xml:space="preserve">. </w:t>
      </w:r>
      <w:r w:rsidR="00AE36E0" w:rsidRPr="00B45958">
        <w:rPr>
          <w:rFonts w:ascii="Book Antiqua" w:hAnsi="Book Antiqua"/>
        </w:rPr>
        <w:t>Palliativ</w:t>
      </w:r>
      <w:r w:rsidR="00F7283E" w:rsidRPr="00B45958">
        <w:rPr>
          <w:rFonts w:ascii="Book Antiqua" w:hAnsi="Book Antiqua"/>
        </w:rPr>
        <w:t>e care underutilized in liver transplant</w:t>
      </w:r>
      <w:bookmarkStart w:id="9" w:name="OLE_LINK58"/>
      <w:bookmarkStart w:id="10" w:name="OLE_LINK59"/>
      <w:bookmarkStart w:id="11" w:name="OLE_LINK214"/>
      <w:bookmarkStart w:id="12" w:name="OLE_LINK155"/>
      <w:r w:rsidR="00EB36F4">
        <w:rPr>
          <w:rFonts w:ascii="Book Antiqua" w:eastAsia="宋体" w:hAnsi="Book Antiqua" w:hint="eastAsia"/>
          <w:lang w:eastAsia="zh-CN"/>
        </w:rPr>
        <w:t xml:space="preserve"> </w:t>
      </w:r>
      <w:r w:rsidR="00F7283E" w:rsidRPr="00B45958">
        <w:rPr>
          <w:rFonts w:ascii="Book Antiqua" w:hAnsi="Book Antiqua"/>
        </w:rPr>
        <w:t>ca</w:t>
      </w:r>
      <w:r w:rsidR="00AE36E0" w:rsidRPr="00B45958">
        <w:rPr>
          <w:rFonts w:ascii="Book Antiqua" w:hAnsi="Book Antiqua"/>
        </w:rPr>
        <w:t xml:space="preserve">ndidates </w:t>
      </w:r>
      <w:bookmarkEnd w:id="2"/>
      <w:bookmarkEnd w:id="3"/>
      <w:bookmarkEnd w:id="9"/>
      <w:bookmarkEnd w:id="10"/>
      <w:bookmarkEnd w:id="11"/>
    </w:p>
    <w:bookmarkEnd w:id="4"/>
    <w:bookmarkEnd w:id="5"/>
    <w:bookmarkEnd w:id="6"/>
    <w:bookmarkEnd w:id="7"/>
    <w:bookmarkEnd w:id="8"/>
    <w:bookmarkEnd w:id="12"/>
    <w:p w14:paraId="4FC6185F" w14:textId="77777777" w:rsidR="00E92F9A" w:rsidRPr="00B45958" w:rsidRDefault="00E92F9A" w:rsidP="00932795">
      <w:pPr>
        <w:spacing w:line="360" w:lineRule="auto"/>
        <w:jc w:val="both"/>
        <w:rPr>
          <w:rFonts w:ascii="Book Antiqua" w:eastAsia="宋体" w:hAnsi="Book Antiqua" w:cs="Arial"/>
          <w:b/>
          <w:bCs/>
          <w:lang w:eastAsia="zh-CN"/>
        </w:rPr>
      </w:pPr>
    </w:p>
    <w:p w14:paraId="24C83549" w14:textId="0092540E" w:rsidR="00D427B9" w:rsidRPr="00B45958" w:rsidRDefault="00777F02" w:rsidP="00932795">
      <w:pPr>
        <w:spacing w:line="360" w:lineRule="auto"/>
        <w:jc w:val="both"/>
        <w:rPr>
          <w:rFonts w:ascii="Book Antiqua" w:eastAsia="宋体" w:hAnsi="Book Antiqua" w:cs="Arial"/>
          <w:b/>
          <w:bCs/>
          <w:lang w:eastAsia="zh-CN"/>
        </w:rPr>
      </w:pPr>
      <w:proofErr w:type="spellStart"/>
      <w:r w:rsidRPr="00B45958">
        <w:rPr>
          <w:rFonts w:ascii="Book Antiqua" w:hAnsi="Book Antiqua" w:cs="Arial"/>
          <w:b/>
          <w:bCs/>
        </w:rPr>
        <w:t>Priya</w:t>
      </w:r>
      <w:proofErr w:type="spellEnd"/>
      <w:r w:rsidRPr="00B45958">
        <w:rPr>
          <w:rFonts w:ascii="Book Antiqua" w:hAnsi="Book Antiqua" w:cs="Arial"/>
          <w:b/>
          <w:bCs/>
        </w:rPr>
        <w:t xml:space="preserve"> </w:t>
      </w:r>
      <w:proofErr w:type="spellStart"/>
      <w:r w:rsidRPr="00B45958">
        <w:rPr>
          <w:rFonts w:ascii="Book Antiqua" w:hAnsi="Book Antiqua" w:cs="Arial"/>
          <w:b/>
          <w:bCs/>
        </w:rPr>
        <w:t>Kathpalia</w:t>
      </w:r>
      <w:proofErr w:type="spellEnd"/>
      <w:r w:rsidRPr="00B45958">
        <w:rPr>
          <w:rFonts w:ascii="Book Antiqua" w:hAnsi="Book Antiqua" w:cs="Arial"/>
          <w:b/>
          <w:bCs/>
        </w:rPr>
        <w:t>, Alexander Smith</w:t>
      </w:r>
      <w:r w:rsidR="00D427B9" w:rsidRPr="00B45958">
        <w:rPr>
          <w:rFonts w:ascii="Book Antiqua" w:hAnsi="Book Antiqua" w:cs="Arial"/>
          <w:b/>
          <w:bCs/>
        </w:rPr>
        <w:t>, Jennifer C</w:t>
      </w:r>
      <w:r w:rsidR="0025458F" w:rsidRPr="00B45958">
        <w:rPr>
          <w:rFonts w:ascii="Book Antiqua" w:eastAsia="宋体" w:hAnsi="Book Antiqua" w:cs="Arial" w:hint="eastAsia"/>
          <w:b/>
          <w:bCs/>
          <w:lang w:eastAsia="zh-CN"/>
        </w:rPr>
        <w:t xml:space="preserve"> </w:t>
      </w:r>
      <w:r w:rsidR="00F650AA" w:rsidRPr="00B45958">
        <w:rPr>
          <w:rFonts w:ascii="Book Antiqua" w:hAnsi="Book Antiqua" w:cs="Arial"/>
          <w:b/>
          <w:bCs/>
        </w:rPr>
        <w:t>Lai</w:t>
      </w:r>
    </w:p>
    <w:p w14:paraId="2FB0EE96" w14:textId="77777777" w:rsidR="00777F02" w:rsidRPr="00B45958" w:rsidRDefault="00777F02" w:rsidP="00932795">
      <w:pPr>
        <w:spacing w:line="360" w:lineRule="auto"/>
        <w:jc w:val="both"/>
        <w:rPr>
          <w:rFonts w:ascii="Book Antiqua" w:hAnsi="Book Antiqua" w:cs="Arial"/>
          <w:bCs/>
        </w:rPr>
      </w:pPr>
    </w:p>
    <w:p w14:paraId="063B7211" w14:textId="36C55456" w:rsidR="00344922" w:rsidRPr="00B45958" w:rsidRDefault="00344922" w:rsidP="00932795">
      <w:pPr>
        <w:spacing w:line="360" w:lineRule="auto"/>
        <w:jc w:val="both"/>
        <w:rPr>
          <w:rFonts w:ascii="Book Antiqua" w:eastAsia="宋体" w:hAnsi="Book Antiqua" w:cs="Arial"/>
          <w:bCs/>
          <w:lang w:eastAsia="zh-CN"/>
        </w:rPr>
      </w:pPr>
      <w:proofErr w:type="spellStart"/>
      <w:r w:rsidRPr="00B45958">
        <w:rPr>
          <w:rFonts w:ascii="Book Antiqua" w:hAnsi="Book Antiqua" w:cs="Arial"/>
          <w:b/>
          <w:bCs/>
        </w:rPr>
        <w:t>Priya</w:t>
      </w:r>
      <w:proofErr w:type="spellEnd"/>
      <w:r w:rsidRPr="00B45958">
        <w:rPr>
          <w:rFonts w:ascii="Book Antiqua" w:hAnsi="Book Antiqua" w:cs="Arial"/>
          <w:b/>
          <w:bCs/>
        </w:rPr>
        <w:t xml:space="preserve"> </w:t>
      </w:r>
      <w:proofErr w:type="spellStart"/>
      <w:r w:rsidRPr="00B45958">
        <w:rPr>
          <w:rFonts w:ascii="Book Antiqua" w:hAnsi="Book Antiqua" w:cs="Arial"/>
          <w:b/>
          <w:bCs/>
        </w:rPr>
        <w:t>Kathpalia</w:t>
      </w:r>
      <w:proofErr w:type="spellEnd"/>
      <w:r w:rsidRPr="00B45958">
        <w:rPr>
          <w:rFonts w:ascii="Book Antiqua" w:eastAsia="宋体" w:hAnsi="Book Antiqua" w:cs="Arial" w:hint="eastAsia"/>
          <w:b/>
          <w:bCs/>
          <w:lang w:eastAsia="zh-CN"/>
        </w:rPr>
        <w:t xml:space="preserve">, </w:t>
      </w:r>
      <w:r w:rsidR="0025458F" w:rsidRPr="00B45958">
        <w:rPr>
          <w:rFonts w:ascii="Book Antiqua" w:hAnsi="Book Antiqua" w:cs="Arial"/>
          <w:b/>
          <w:bCs/>
        </w:rPr>
        <w:t>Jennifer C</w:t>
      </w:r>
      <w:r w:rsidR="0025458F" w:rsidRPr="00B45958">
        <w:rPr>
          <w:rFonts w:ascii="Book Antiqua" w:eastAsia="宋体" w:hAnsi="Book Antiqua" w:cs="Arial" w:hint="eastAsia"/>
          <w:b/>
          <w:bCs/>
          <w:lang w:eastAsia="zh-CN"/>
        </w:rPr>
        <w:t xml:space="preserve"> </w:t>
      </w:r>
      <w:r w:rsidR="0025458F" w:rsidRPr="00B45958">
        <w:rPr>
          <w:rFonts w:ascii="Book Antiqua" w:hAnsi="Book Antiqua" w:cs="Arial"/>
          <w:b/>
          <w:bCs/>
        </w:rPr>
        <w:t>Lai</w:t>
      </w:r>
      <w:r w:rsidR="0025458F" w:rsidRPr="00B45958">
        <w:rPr>
          <w:rFonts w:ascii="Book Antiqua" w:eastAsia="宋体" w:hAnsi="Book Antiqua" w:cs="Arial" w:hint="eastAsia"/>
          <w:b/>
          <w:bCs/>
          <w:lang w:eastAsia="zh-CN"/>
        </w:rPr>
        <w:t xml:space="preserve">, </w:t>
      </w:r>
      <w:r w:rsidR="00777F02" w:rsidRPr="00B45958">
        <w:rPr>
          <w:rFonts w:ascii="Book Antiqua" w:hAnsi="Book Antiqua" w:cs="Arial"/>
          <w:bCs/>
        </w:rPr>
        <w:t>Division of Gastroenterology and Hepatology</w:t>
      </w:r>
      <w:r w:rsidRPr="00B45958">
        <w:rPr>
          <w:rFonts w:ascii="Book Antiqua" w:eastAsia="宋体" w:hAnsi="Book Antiqua" w:cs="Arial" w:hint="eastAsia"/>
          <w:bCs/>
          <w:lang w:eastAsia="zh-CN"/>
        </w:rPr>
        <w:t>,</w:t>
      </w:r>
      <w:r w:rsidRPr="00B45958">
        <w:rPr>
          <w:rFonts w:ascii="Book Antiqua" w:hAnsi="Book Antiqua" w:cs="Arial"/>
          <w:bCs/>
        </w:rPr>
        <w:t xml:space="preserve"> UCSF, San Francisco, CA</w:t>
      </w:r>
      <w:r w:rsidRPr="00B45958">
        <w:rPr>
          <w:rFonts w:ascii="Book Antiqua" w:eastAsia="宋体" w:hAnsi="Book Antiqua" w:cs="Arial" w:hint="eastAsia"/>
          <w:bCs/>
          <w:lang w:eastAsia="zh-CN"/>
        </w:rPr>
        <w:t xml:space="preserve"> </w:t>
      </w:r>
      <w:r w:rsidRPr="00B45958">
        <w:rPr>
          <w:rFonts w:ascii="Book Antiqua" w:hAnsi="Book Antiqua" w:cs="Arial"/>
          <w:bCs/>
        </w:rPr>
        <w:t>94143</w:t>
      </w:r>
      <w:r w:rsidRPr="00B45958">
        <w:rPr>
          <w:rFonts w:ascii="Book Antiqua" w:eastAsia="宋体" w:hAnsi="Book Antiqua" w:cs="Arial" w:hint="eastAsia"/>
          <w:bCs/>
          <w:lang w:eastAsia="zh-CN"/>
        </w:rPr>
        <w:t>,</w:t>
      </w:r>
      <w:r w:rsidRPr="00B45958">
        <w:rPr>
          <w:rFonts w:ascii="Book Antiqua" w:hAnsi="Book Antiqua" w:cs="Arial"/>
          <w:bCs/>
        </w:rPr>
        <w:t xml:space="preserve"> </w:t>
      </w:r>
      <w:r w:rsidRPr="00B45958">
        <w:rPr>
          <w:rFonts w:ascii="Book Antiqua" w:eastAsia="宋体" w:hAnsi="Book Antiqua" w:cs="Arial" w:hint="eastAsia"/>
          <w:bCs/>
          <w:lang w:eastAsia="zh-CN"/>
        </w:rPr>
        <w:t>United States</w:t>
      </w:r>
    </w:p>
    <w:p w14:paraId="31BDCBC2" w14:textId="7A4142E7" w:rsidR="00777F02" w:rsidRPr="00B45958" w:rsidRDefault="00777F02" w:rsidP="00932795">
      <w:pPr>
        <w:spacing w:line="360" w:lineRule="auto"/>
        <w:jc w:val="both"/>
        <w:rPr>
          <w:rFonts w:ascii="Book Antiqua" w:eastAsia="宋体" w:hAnsi="Book Antiqua" w:cs="Arial"/>
          <w:bCs/>
          <w:lang w:eastAsia="zh-CN"/>
        </w:rPr>
      </w:pPr>
    </w:p>
    <w:p w14:paraId="4B2F3E11" w14:textId="2FD1E122" w:rsidR="00344922" w:rsidRPr="00B45958" w:rsidRDefault="00402995" w:rsidP="00932795">
      <w:pPr>
        <w:spacing w:line="360" w:lineRule="auto"/>
        <w:jc w:val="both"/>
        <w:rPr>
          <w:rFonts w:ascii="Book Antiqua" w:eastAsia="宋体" w:hAnsi="Book Antiqua" w:cs="Arial"/>
          <w:bCs/>
          <w:lang w:eastAsia="zh-CN"/>
        </w:rPr>
      </w:pPr>
      <w:r w:rsidRPr="00B45958">
        <w:rPr>
          <w:rFonts w:ascii="Book Antiqua" w:hAnsi="Book Antiqua" w:cs="Arial"/>
          <w:b/>
          <w:bCs/>
        </w:rPr>
        <w:t>Alexander Smith</w:t>
      </w:r>
      <w:r w:rsidRPr="00B45958">
        <w:rPr>
          <w:rFonts w:ascii="Book Antiqua" w:eastAsia="宋体" w:hAnsi="Book Antiqua" w:cs="Arial" w:hint="eastAsia"/>
          <w:b/>
          <w:bCs/>
          <w:lang w:eastAsia="zh-CN"/>
        </w:rPr>
        <w:t xml:space="preserve">, </w:t>
      </w:r>
      <w:r w:rsidR="00777F02" w:rsidRPr="00B45958">
        <w:rPr>
          <w:rFonts w:ascii="Book Antiqua" w:hAnsi="Book Antiqua" w:cs="Arial"/>
          <w:bCs/>
        </w:rPr>
        <w:t>Division of Geriatrics</w:t>
      </w:r>
      <w:r w:rsidR="00344922" w:rsidRPr="00B45958">
        <w:rPr>
          <w:rFonts w:ascii="Book Antiqua" w:eastAsia="宋体" w:hAnsi="Book Antiqua" w:cs="Arial" w:hint="eastAsia"/>
          <w:bCs/>
          <w:lang w:eastAsia="zh-CN"/>
        </w:rPr>
        <w:t>,</w:t>
      </w:r>
      <w:r w:rsidR="00344922" w:rsidRPr="00B45958">
        <w:rPr>
          <w:rFonts w:ascii="Book Antiqua" w:hAnsi="Book Antiqua" w:cs="Arial"/>
          <w:bCs/>
        </w:rPr>
        <w:t xml:space="preserve"> UCSF, San Francisco, CA</w:t>
      </w:r>
      <w:r w:rsidR="00344922" w:rsidRPr="00B45958">
        <w:rPr>
          <w:rFonts w:ascii="Book Antiqua" w:eastAsia="宋体" w:hAnsi="Book Antiqua" w:cs="Arial" w:hint="eastAsia"/>
          <w:bCs/>
          <w:lang w:eastAsia="zh-CN"/>
        </w:rPr>
        <w:t xml:space="preserve"> </w:t>
      </w:r>
      <w:r w:rsidR="00344922" w:rsidRPr="00B45958">
        <w:rPr>
          <w:rFonts w:ascii="Book Antiqua" w:hAnsi="Book Antiqua" w:cs="Arial"/>
          <w:bCs/>
        </w:rPr>
        <w:t>94143</w:t>
      </w:r>
      <w:r w:rsidR="00344922" w:rsidRPr="00B45958">
        <w:rPr>
          <w:rFonts w:ascii="Book Antiqua" w:eastAsia="宋体" w:hAnsi="Book Antiqua" w:cs="Arial" w:hint="eastAsia"/>
          <w:bCs/>
          <w:lang w:eastAsia="zh-CN"/>
        </w:rPr>
        <w:t>,</w:t>
      </w:r>
      <w:r w:rsidR="00344922" w:rsidRPr="00B45958">
        <w:rPr>
          <w:rFonts w:ascii="Book Antiqua" w:hAnsi="Book Antiqua" w:cs="Arial"/>
          <w:bCs/>
        </w:rPr>
        <w:t xml:space="preserve"> </w:t>
      </w:r>
      <w:r w:rsidR="00344922" w:rsidRPr="00B45958">
        <w:rPr>
          <w:rFonts w:ascii="Book Antiqua" w:eastAsia="宋体" w:hAnsi="Book Antiqua" w:cs="Arial" w:hint="eastAsia"/>
          <w:bCs/>
          <w:lang w:eastAsia="zh-CN"/>
        </w:rPr>
        <w:t>United States</w:t>
      </w:r>
    </w:p>
    <w:p w14:paraId="77F18C8F" w14:textId="77777777" w:rsidR="00C207D2" w:rsidRPr="00B45958" w:rsidRDefault="00C207D2" w:rsidP="00932795">
      <w:pPr>
        <w:spacing w:line="360" w:lineRule="auto"/>
        <w:jc w:val="both"/>
        <w:rPr>
          <w:rFonts w:ascii="Book Antiqua" w:eastAsia="宋体" w:hAnsi="Book Antiqua" w:cs="Arial"/>
          <w:bCs/>
          <w:lang w:eastAsia="zh-CN"/>
        </w:rPr>
      </w:pPr>
    </w:p>
    <w:p w14:paraId="3232B2E4" w14:textId="74B204AC" w:rsidR="002214E0" w:rsidRPr="00B45958" w:rsidRDefault="00795624" w:rsidP="00932795">
      <w:pPr>
        <w:widowControl w:val="0"/>
        <w:autoSpaceDE w:val="0"/>
        <w:autoSpaceDN w:val="0"/>
        <w:adjustRightInd w:val="0"/>
        <w:spacing w:line="360" w:lineRule="auto"/>
        <w:jc w:val="both"/>
        <w:rPr>
          <w:rFonts w:ascii="Book Antiqua" w:eastAsiaTheme="minorEastAsia" w:hAnsi="Book Antiqua" w:cs="–õˆø˜rÁ"/>
          <w:b/>
        </w:rPr>
      </w:pPr>
      <w:r w:rsidRPr="00B45958">
        <w:rPr>
          <w:rFonts w:ascii="Book Antiqua" w:eastAsiaTheme="minorEastAsia" w:hAnsi="Book Antiqua" w:cs="–õˆø˜rÁ"/>
          <w:b/>
        </w:rPr>
        <w:t xml:space="preserve">Author </w:t>
      </w:r>
      <w:r w:rsidR="00D4797F" w:rsidRPr="00B45958">
        <w:rPr>
          <w:rFonts w:ascii="Book Antiqua" w:eastAsiaTheme="minorEastAsia" w:hAnsi="Book Antiqua" w:cs="–õˆø˜rÁ"/>
          <w:b/>
        </w:rPr>
        <w:t>c</w:t>
      </w:r>
      <w:r w:rsidRPr="00B45958">
        <w:rPr>
          <w:rFonts w:ascii="Book Antiqua" w:eastAsiaTheme="minorEastAsia" w:hAnsi="Book Antiqua" w:cs="–õˆø˜rÁ"/>
          <w:b/>
        </w:rPr>
        <w:t xml:space="preserve">ontributions: </w:t>
      </w:r>
      <w:r w:rsidR="006B2713" w:rsidRPr="00B45958">
        <w:rPr>
          <w:rFonts w:ascii="Book Antiqua" w:hAnsi="Book Antiqua" w:cs="Arial"/>
        </w:rPr>
        <w:t xml:space="preserve">All authors </w:t>
      </w:r>
      <w:r w:rsidRPr="00B45958">
        <w:rPr>
          <w:rFonts w:ascii="Book Antiqua" w:hAnsi="Book Antiqua" w:cs="Arial"/>
        </w:rPr>
        <w:t>contrib</w:t>
      </w:r>
      <w:r w:rsidR="002214E0" w:rsidRPr="00B45958">
        <w:rPr>
          <w:rFonts w:ascii="Book Antiqua" w:hAnsi="Book Antiqua" w:cs="Arial"/>
        </w:rPr>
        <w:t xml:space="preserve">uted to the </w:t>
      </w:r>
      <w:r w:rsidR="006B2713" w:rsidRPr="00B45958">
        <w:rPr>
          <w:rFonts w:ascii="Book Antiqua" w:hAnsi="Book Antiqua" w:cs="Arial"/>
        </w:rPr>
        <w:t>manuscript</w:t>
      </w:r>
      <w:r w:rsidR="002214E0" w:rsidRPr="00B45958">
        <w:rPr>
          <w:rFonts w:ascii="Book Antiqua" w:hAnsi="Book Antiqua" w:cs="Arial"/>
        </w:rPr>
        <w:t xml:space="preserve">. </w:t>
      </w:r>
    </w:p>
    <w:p w14:paraId="7D55DA38" w14:textId="77777777" w:rsidR="002214E0" w:rsidRPr="00B45958" w:rsidRDefault="002214E0" w:rsidP="00932795">
      <w:pPr>
        <w:spacing w:line="360" w:lineRule="auto"/>
        <w:jc w:val="both"/>
        <w:rPr>
          <w:rFonts w:ascii="Book Antiqua" w:hAnsi="Book Antiqua" w:cs="Arial"/>
        </w:rPr>
      </w:pPr>
    </w:p>
    <w:p w14:paraId="18336884" w14:textId="35FC4556" w:rsidR="002214E0" w:rsidRPr="00B45958" w:rsidRDefault="002214E0" w:rsidP="00932795">
      <w:pPr>
        <w:spacing w:line="360" w:lineRule="auto"/>
        <w:jc w:val="both"/>
        <w:rPr>
          <w:rFonts w:ascii="Book Antiqua" w:eastAsia="宋体" w:hAnsi="Book Antiqua" w:cs="Arial"/>
          <w:lang w:eastAsia="zh-CN"/>
        </w:rPr>
      </w:pPr>
      <w:r w:rsidRPr="00B45958">
        <w:rPr>
          <w:rFonts w:ascii="Book Antiqua" w:hAnsi="Book Antiqua" w:cs="Arial"/>
          <w:b/>
        </w:rPr>
        <w:t>Institution</w:t>
      </w:r>
      <w:r w:rsidR="00C20917" w:rsidRPr="00B45958">
        <w:rPr>
          <w:rFonts w:ascii="Book Antiqua" w:hAnsi="Book Antiqua" w:cs="Arial"/>
          <w:b/>
        </w:rPr>
        <w:t>al review board statement</w:t>
      </w:r>
      <w:r w:rsidRPr="00B45958">
        <w:rPr>
          <w:rFonts w:ascii="Book Antiqua" w:hAnsi="Book Antiqua" w:cs="Arial"/>
          <w:b/>
        </w:rPr>
        <w:t>:</w:t>
      </w:r>
      <w:r w:rsidR="00C20917" w:rsidRPr="00B45958">
        <w:rPr>
          <w:rFonts w:ascii="Book Antiqua" w:eastAsia="宋体" w:hAnsi="Book Antiqua" w:cs="Arial" w:hint="eastAsia"/>
          <w:b/>
          <w:lang w:eastAsia="zh-CN"/>
        </w:rPr>
        <w:t xml:space="preserve"> </w:t>
      </w:r>
      <w:r w:rsidRPr="00B45958">
        <w:rPr>
          <w:rFonts w:ascii="Book Antiqua" w:hAnsi="Book Antiqua" w:cs="Arial"/>
        </w:rPr>
        <w:t xml:space="preserve">This study </w:t>
      </w:r>
      <w:r w:rsidR="00E70DFD" w:rsidRPr="00B45958">
        <w:rPr>
          <w:rFonts w:ascii="Book Antiqua" w:hAnsi="Book Antiqua" w:cs="Arial"/>
        </w:rPr>
        <w:t>was reviewed and a</w:t>
      </w:r>
      <w:r w:rsidR="006B2713" w:rsidRPr="00B45958">
        <w:rPr>
          <w:rFonts w:ascii="Book Antiqua" w:hAnsi="Book Antiqua" w:cs="Arial"/>
        </w:rPr>
        <w:t>pproved</w:t>
      </w:r>
      <w:r w:rsidRPr="00B45958">
        <w:rPr>
          <w:rFonts w:ascii="Book Antiqua" w:hAnsi="Book Antiqua" w:cs="Arial"/>
        </w:rPr>
        <w:t xml:space="preserve"> by the </w:t>
      </w:r>
      <w:r w:rsidR="0058654C" w:rsidRPr="00B45958">
        <w:rPr>
          <w:rFonts w:ascii="Book Antiqua" w:hAnsi="Book Antiqua" w:cs="Arial"/>
        </w:rPr>
        <w:t>UCSF Institutional Review Board</w:t>
      </w:r>
      <w:r w:rsidRPr="00B45958">
        <w:rPr>
          <w:rFonts w:ascii="Book Antiqua" w:hAnsi="Book Antiqua" w:cs="Arial"/>
        </w:rPr>
        <w:t xml:space="preserve">. </w:t>
      </w:r>
    </w:p>
    <w:p w14:paraId="2BB0C05F" w14:textId="77777777" w:rsidR="004E1D19" w:rsidRPr="00B45958" w:rsidRDefault="004E1D19" w:rsidP="00932795">
      <w:pPr>
        <w:spacing w:line="360" w:lineRule="auto"/>
        <w:jc w:val="both"/>
        <w:rPr>
          <w:rFonts w:ascii="Book Antiqua" w:eastAsia="宋体" w:hAnsi="Book Antiqua" w:cs="Arial"/>
          <w:lang w:eastAsia="zh-CN"/>
        </w:rPr>
      </w:pPr>
    </w:p>
    <w:p w14:paraId="36D0CD83" w14:textId="2625A771" w:rsidR="004E1D19" w:rsidRPr="00B45958" w:rsidRDefault="004E1D19" w:rsidP="00932795">
      <w:pPr>
        <w:spacing w:line="360" w:lineRule="auto"/>
        <w:jc w:val="both"/>
        <w:rPr>
          <w:rFonts w:ascii="Book Antiqua" w:eastAsia="宋体" w:hAnsi="Book Antiqua" w:cs="Arial"/>
          <w:b/>
          <w:lang w:eastAsia="zh-CN"/>
        </w:rPr>
      </w:pPr>
      <w:r w:rsidRPr="00B45958">
        <w:rPr>
          <w:rFonts w:ascii="Book Antiqua" w:hAnsi="Book Antiqua"/>
          <w:b/>
          <w:bCs/>
          <w:iCs/>
        </w:rPr>
        <w:t>Informed consent statement</w:t>
      </w:r>
      <w:r w:rsidRPr="00B45958">
        <w:rPr>
          <w:rFonts w:ascii="Book Antiqua" w:eastAsia="宋体" w:hAnsi="Book Antiqua" w:hint="eastAsia"/>
          <w:b/>
          <w:bCs/>
          <w:iCs/>
          <w:lang w:eastAsia="zh-CN"/>
        </w:rPr>
        <w:t xml:space="preserve">: </w:t>
      </w:r>
      <w:r w:rsidRPr="00B45958">
        <w:rPr>
          <w:rFonts w:ascii="Book Antiqua" w:hAnsi="Book Antiqua" w:cs="Arial"/>
        </w:rPr>
        <w:t>This study was reviewed and approved by the UCSF Institutional Review Board.</w:t>
      </w:r>
    </w:p>
    <w:p w14:paraId="2B0E1DFC" w14:textId="77777777" w:rsidR="002214E0" w:rsidRPr="00B45958" w:rsidRDefault="002214E0" w:rsidP="00932795">
      <w:pPr>
        <w:spacing w:line="360" w:lineRule="auto"/>
        <w:jc w:val="both"/>
        <w:rPr>
          <w:rFonts w:ascii="Book Antiqua" w:hAnsi="Book Antiqua" w:cs="Arial"/>
        </w:rPr>
      </w:pPr>
    </w:p>
    <w:p w14:paraId="7CA2D277" w14:textId="401FE449" w:rsidR="00795624" w:rsidRPr="00B45958" w:rsidRDefault="008E5F24" w:rsidP="00932795">
      <w:pPr>
        <w:spacing w:line="360" w:lineRule="auto"/>
        <w:jc w:val="both"/>
        <w:rPr>
          <w:rFonts w:ascii="Book Antiqua" w:eastAsia="宋体" w:hAnsi="Book Antiqua" w:cs="Arial"/>
          <w:lang w:eastAsia="zh-CN"/>
        </w:rPr>
      </w:pPr>
      <w:r w:rsidRPr="00B45958">
        <w:rPr>
          <w:rFonts w:ascii="Book Antiqua" w:hAnsi="Book Antiqua" w:cs="TimesNewRomanPS-BoldItalicMT"/>
          <w:b/>
          <w:bCs/>
          <w:iCs/>
        </w:rPr>
        <w:t>Conflict-of-interest statement</w:t>
      </w:r>
      <w:r w:rsidRPr="00B45958">
        <w:rPr>
          <w:rFonts w:ascii="Book Antiqua" w:eastAsia="宋体" w:hAnsi="Book Antiqua" w:cs="TimesNewRomanPS-BoldItalicMT" w:hint="eastAsia"/>
          <w:b/>
          <w:bCs/>
          <w:iCs/>
          <w:lang w:eastAsia="zh-CN"/>
        </w:rPr>
        <w:t>:</w:t>
      </w:r>
      <w:r w:rsidRPr="00B45958">
        <w:rPr>
          <w:rFonts w:ascii="Book Antiqua" w:eastAsia="宋体" w:hAnsi="Book Antiqua" w:cs="Arial" w:hint="eastAsia"/>
          <w:b/>
          <w:lang w:eastAsia="zh-CN"/>
        </w:rPr>
        <w:t xml:space="preserve"> </w:t>
      </w:r>
      <w:r w:rsidR="002214E0" w:rsidRPr="00B45958">
        <w:rPr>
          <w:rFonts w:ascii="Book Antiqua" w:hAnsi="Book Antiqua" w:cs="Arial"/>
        </w:rPr>
        <w:t xml:space="preserve">There are no disclosures </w:t>
      </w:r>
      <w:r w:rsidR="00354CA4" w:rsidRPr="00B45958">
        <w:rPr>
          <w:rFonts w:ascii="Book Antiqua" w:hAnsi="Book Antiqua" w:cs="Arial"/>
        </w:rPr>
        <w:t xml:space="preserve">or conflicts-of-interest </w:t>
      </w:r>
      <w:r w:rsidR="002214E0" w:rsidRPr="00B45958">
        <w:rPr>
          <w:rFonts w:ascii="Book Antiqua" w:hAnsi="Book Antiqua" w:cs="Arial"/>
        </w:rPr>
        <w:t xml:space="preserve">involving any of the study authors. </w:t>
      </w:r>
    </w:p>
    <w:p w14:paraId="718E917F" w14:textId="77777777" w:rsidR="00A84713" w:rsidRPr="00B45958" w:rsidRDefault="00A84713" w:rsidP="00932795">
      <w:pPr>
        <w:spacing w:line="360" w:lineRule="auto"/>
        <w:jc w:val="both"/>
        <w:rPr>
          <w:rFonts w:ascii="Book Antiqua" w:eastAsia="宋体" w:hAnsi="Book Antiqua" w:cs="Arial"/>
          <w:lang w:eastAsia="zh-CN"/>
        </w:rPr>
      </w:pPr>
    </w:p>
    <w:p w14:paraId="2EA6B782" w14:textId="77777777" w:rsidR="005C1ADD" w:rsidRPr="00B45958" w:rsidRDefault="005C1ADD" w:rsidP="00932795">
      <w:pPr>
        <w:spacing w:line="360" w:lineRule="auto"/>
        <w:jc w:val="both"/>
        <w:rPr>
          <w:rStyle w:val="Hyperlink"/>
          <w:rFonts w:ascii="Book Antiqua" w:hAnsi="Book Antiqua"/>
          <w:color w:val="auto"/>
          <w:u w:val="none"/>
        </w:rPr>
      </w:pPr>
      <w:bookmarkStart w:id="13" w:name="OLE_LINK507"/>
      <w:bookmarkStart w:id="14" w:name="OLE_LINK506"/>
      <w:bookmarkStart w:id="15" w:name="OLE_LINK496"/>
      <w:bookmarkStart w:id="16" w:name="OLE_LINK479"/>
      <w:r w:rsidRPr="00B45958">
        <w:rPr>
          <w:rFonts w:ascii="Book Antiqua" w:hAnsi="Book Antiqua"/>
          <w:b/>
        </w:rPr>
        <w:t xml:space="preserve">Open-Access: </w:t>
      </w:r>
      <w:r w:rsidRPr="00B45958">
        <w:rPr>
          <w:rFonts w:ascii="Book Antiqua" w:hAnsi="Book Antiqua"/>
        </w:rPr>
        <w:t xml:space="preserve">This article is an open-access article which was selected by an in-house editor and fully peer-reviewed by external reviewers. It is </w:t>
      </w:r>
      <w:r w:rsidRPr="00B45958">
        <w:rPr>
          <w:rFonts w:ascii="Book Antiqua" w:hAnsi="Book Antiqua"/>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45958">
          <w:rPr>
            <w:rStyle w:val="Hyperlink"/>
            <w:rFonts w:ascii="Book Antiqua" w:hAnsi="Book Antiqua"/>
            <w:color w:val="auto"/>
            <w:u w:val="none"/>
          </w:rPr>
          <w:t>http://creativecommons.org/licenses/by-nc/4.0/</w:t>
        </w:r>
      </w:hyperlink>
      <w:bookmarkEnd w:id="13"/>
      <w:bookmarkEnd w:id="14"/>
      <w:bookmarkEnd w:id="15"/>
      <w:bookmarkEnd w:id="16"/>
    </w:p>
    <w:p w14:paraId="057096B3" w14:textId="77777777" w:rsidR="00A84713" w:rsidRPr="00B45958" w:rsidRDefault="00A84713" w:rsidP="00932795">
      <w:pPr>
        <w:spacing w:line="360" w:lineRule="auto"/>
        <w:jc w:val="both"/>
        <w:rPr>
          <w:rFonts w:ascii="Book Antiqua" w:eastAsia="宋体" w:hAnsi="Book Antiqua" w:cs="Arial"/>
          <w:b/>
          <w:lang w:eastAsia="zh-CN"/>
        </w:rPr>
      </w:pPr>
    </w:p>
    <w:p w14:paraId="41E7ED3A" w14:textId="06728B09" w:rsidR="002214E0" w:rsidRPr="00B45958" w:rsidRDefault="005C1ADD" w:rsidP="00932795">
      <w:pPr>
        <w:spacing w:line="360" w:lineRule="auto"/>
        <w:jc w:val="both"/>
        <w:rPr>
          <w:rFonts w:ascii="Book Antiqua" w:eastAsia="宋体" w:hAnsi="Book Antiqua"/>
          <w:lang w:eastAsia="zh-CN"/>
        </w:rPr>
      </w:pPr>
      <w:r w:rsidRPr="00B45958">
        <w:rPr>
          <w:rFonts w:ascii="Book Antiqua" w:hAnsi="Book Antiqua"/>
          <w:b/>
        </w:rPr>
        <w:t xml:space="preserve">Manuscript source: </w:t>
      </w:r>
      <w:r w:rsidRPr="00B45958">
        <w:rPr>
          <w:rFonts w:ascii="Book Antiqua" w:hAnsi="Book Antiqua"/>
        </w:rPr>
        <w:t>Unsolicited manuscript</w:t>
      </w:r>
    </w:p>
    <w:p w14:paraId="734C8C7E" w14:textId="77777777" w:rsidR="005C1ADD" w:rsidRPr="00B45958" w:rsidRDefault="005C1ADD" w:rsidP="00932795">
      <w:pPr>
        <w:spacing w:line="360" w:lineRule="auto"/>
        <w:jc w:val="both"/>
        <w:rPr>
          <w:rFonts w:ascii="Book Antiqua" w:eastAsia="宋体" w:hAnsi="Book Antiqua" w:cs="Arial"/>
          <w:lang w:eastAsia="zh-CN"/>
        </w:rPr>
      </w:pPr>
    </w:p>
    <w:p w14:paraId="2B5BC41E" w14:textId="40603881" w:rsidR="002214E0" w:rsidRPr="00B45958" w:rsidRDefault="002214E0" w:rsidP="00932795">
      <w:pPr>
        <w:spacing w:line="360" w:lineRule="auto"/>
        <w:jc w:val="both"/>
        <w:rPr>
          <w:rFonts w:ascii="Book Antiqua" w:hAnsi="Book Antiqua" w:cs="Arial"/>
          <w:b/>
        </w:rPr>
      </w:pPr>
      <w:r w:rsidRPr="00B45958">
        <w:rPr>
          <w:rFonts w:ascii="Book Antiqua" w:hAnsi="Book Antiqua" w:cs="Arial"/>
          <w:b/>
        </w:rPr>
        <w:t>Correspondence to:</w:t>
      </w:r>
      <w:r w:rsidR="00665641" w:rsidRPr="00B45958">
        <w:rPr>
          <w:rFonts w:ascii="Book Antiqua" w:eastAsia="宋体" w:hAnsi="Book Antiqua" w:cs="Arial" w:hint="eastAsia"/>
          <w:b/>
          <w:lang w:eastAsia="zh-CN"/>
        </w:rPr>
        <w:t xml:space="preserve"> </w:t>
      </w:r>
      <w:r w:rsidRPr="00B45958">
        <w:rPr>
          <w:rFonts w:ascii="Book Antiqua" w:hAnsi="Book Antiqua" w:cs="Arial"/>
          <w:b/>
        </w:rPr>
        <w:t>Jennifer C</w:t>
      </w:r>
      <w:r w:rsidR="00665641" w:rsidRPr="00B45958">
        <w:rPr>
          <w:rFonts w:ascii="Book Antiqua" w:eastAsia="宋体" w:hAnsi="Book Antiqua" w:cs="Arial" w:hint="eastAsia"/>
          <w:b/>
          <w:lang w:eastAsia="zh-CN"/>
        </w:rPr>
        <w:t xml:space="preserve"> </w:t>
      </w:r>
      <w:r w:rsidRPr="00B45958">
        <w:rPr>
          <w:rFonts w:ascii="Book Antiqua" w:hAnsi="Book Antiqua" w:cs="Arial"/>
          <w:b/>
        </w:rPr>
        <w:t>Lai</w:t>
      </w:r>
      <w:r w:rsidR="00665641" w:rsidRPr="00B45958">
        <w:rPr>
          <w:rFonts w:ascii="Book Antiqua" w:eastAsia="宋体" w:hAnsi="Book Antiqua" w:cs="Arial" w:hint="eastAsia"/>
          <w:b/>
          <w:lang w:eastAsia="zh-CN"/>
        </w:rPr>
        <w:t>,</w:t>
      </w:r>
      <w:r w:rsidRPr="00B45958">
        <w:rPr>
          <w:rFonts w:ascii="Book Antiqua" w:hAnsi="Book Antiqua" w:cs="Arial"/>
          <w:b/>
        </w:rPr>
        <w:t xml:space="preserve"> MD, MBA</w:t>
      </w:r>
      <w:r w:rsidR="00665641" w:rsidRPr="00B45958">
        <w:rPr>
          <w:rFonts w:ascii="Book Antiqua" w:eastAsia="宋体" w:hAnsi="Book Antiqua" w:cs="Arial" w:hint="eastAsia"/>
          <w:b/>
          <w:lang w:eastAsia="zh-CN"/>
        </w:rPr>
        <w:t xml:space="preserve">, </w:t>
      </w:r>
      <w:r w:rsidRPr="00B45958">
        <w:rPr>
          <w:rFonts w:ascii="Book Antiqua" w:hAnsi="Book Antiqua" w:cs="Arial"/>
        </w:rPr>
        <w:t>Division of Gastroenterology and Hepatology</w:t>
      </w:r>
      <w:r w:rsidR="00DF5E9C" w:rsidRPr="00B45958">
        <w:rPr>
          <w:rFonts w:ascii="Book Antiqua" w:eastAsia="宋体" w:hAnsi="Book Antiqua" w:cs="Arial" w:hint="eastAsia"/>
          <w:lang w:eastAsia="zh-CN"/>
        </w:rPr>
        <w:t xml:space="preserve">, </w:t>
      </w:r>
      <w:r w:rsidR="006B2713" w:rsidRPr="00B45958">
        <w:rPr>
          <w:rFonts w:ascii="Book Antiqua" w:hAnsi="Book Antiqua" w:cs="Arial"/>
        </w:rPr>
        <w:t>UCSF</w:t>
      </w:r>
      <w:r w:rsidR="00DF5E9C" w:rsidRPr="00B45958">
        <w:rPr>
          <w:rFonts w:ascii="Book Antiqua" w:eastAsia="宋体" w:hAnsi="Book Antiqua" w:cs="Arial" w:hint="eastAsia"/>
          <w:lang w:eastAsia="zh-CN"/>
        </w:rPr>
        <w:t xml:space="preserve">, </w:t>
      </w:r>
      <w:r w:rsidRPr="00B45958">
        <w:rPr>
          <w:rFonts w:ascii="Book Antiqua" w:hAnsi="Book Antiqua" w:cs="Arial"/>
        </w:rPr>
        <w:t>513 Parnassus Avenue, UCSF Box 0538</w:t>
      </w:r>
      <w:r w:rsidR="00DF5E9C" w:rsidRPr="00B45958">
        <w:rPr>
          <w:rFonts w:ascii="Book Antiqua" w:eastAsia="宋体" w:hAnsi="Book Antiqua" w:cs="Arial" w:hint="eastAsia"/>
          <w:lang w:eastAsia="zh-CN"/>
        </w:rPr>
        <w:t xml:space="preserve">, </w:t>
      </w:r>
      <w:r w:rsidRPr="00B45958">
        <w:rPr>
          <w:rFonts w:ascii="Book Antiqua" w:hAnsi="Book Antiqua" w:cs="Arial"/>
        </w:rPr>
        <w:t>San Francisco, CA 94143, United States</w:t>
      </w:r>
      <w:r w:rsidR="00DF5E9C" w:rsidRPr="00B45958">
        <w:rPr>
          <w:rFonts w:ascii="Book Antiqua" w:eastAsia="宋体" w:hAnsi="Book Antiqua" w:cs="Arial" w:hint="eastAsia"/>
          <w:lang w:eastAsia="zh-CN"/>
        </w:rPr>
        <w:t>.</w:t>
      </w:r>
      <w:r w:rsidR="00190A5D" w:rsidRPr="00B45958">
        <w:rPr>
          <w:rFonts w:ascii="Book Antiqua" w:eastAsia="宋体" w:hAnsi="Book Antiqua" w:cs="Arial" w:hint="eastAsia"/>
          <w:lang w:eastAsia="zh-CN"/>
        </w:rPr>
        <w:t xml:space="preserve"> </w:t>
      </w:r>
      <w:r w:rsidRPr="00B45958">
        <w:rPr>
          <w:rFonts w:ascii="Book Antiqua" w:hAnsi="Book Antiqua" w:cs="Arial"/>
        </w:rPr>
        <w:t>jennifer.lai@ucsf.edu</w:t>
      </w:r>
    </w:p>
    <w:p w14:paraId="1848033D" w14:textId="4E561EB8" w:rsidR="002214E0" w:rsidRPr="00B45958" w:rsidRDefault="002214E0" w:rsidP="00932795">
      <w:pPr>
        <w:spacing w:line="360" w:lineRule="auto"/>
        <w:jc w:val="both"/>
        <w:rPr>
          <w:rFonts w:ascii="Book Antiqua" w:hAnsi="Book Antiqua" w:cs="Arial"/>
        </w:rPr>
      </w:pPr>
      <w:r w:rsidRPr="00B45958">
        <w:rPr>
          <w:rFonts w:ascii="Book Antiqua" w:hAnsi="Book Antiqua" w:cs="Arial"/>
          <w:b/>
        </w:rPr>
        <w:t xml:space="preserve">Telephone: </w:t>
      </w:r>
      <w:r w:rsidR="00A00FBF" w:rsidRPr="00B45958">
        <w:rPr>
          <w:rFonts w:ascii="Book Antiqua" w:hAnsi="Book Antiqua" w:cs="Arial"/>
        </w:rPr>
        <w:t>+1-</w:t>
      </w:r>
      <w:r w:rsidR="00E845CA" w:rsidRPr="00B45958">
        <w:rPr>
          <w:rFonts w:ascii="Book Antiqua" w:hAnsi="Book Antiqua" w:cs="Arial"/>
        </w:rPr>
        <w:t>415-476</w:t>
      </w:r>
      <w:r w:rsidRPr="00B45958">
        <w:rPr>
          <w:rFonts w:ascii="Book Antiqua" w:hAnsi="Book Antiqua" w:cs="Arial"/>
        </w:rPr>
        <w:t>6422</w:t>
      </w:r>
    </w:p>
    <w:p w14:paraId="1DB10305" w14:textId="71260F4B" w:rsidR="002214E0" w:rsidRPr="00B45958" w:rsidRDefault="002214E0" w:rsidP="00932795">
      <w:pPr>
        <w:spacing w:line="360" w:lineRule="auto"/>
        <w:jc w:val="both"/>
        <w:rPr>
          <w:rFonts w:ascii="Book Antiqua" w:eastAsia="宋体" w:hAnsi="Book Antiqua" w:cs="Arial"/>
          <w:lang w:eastAsia="zh-CN"/>
        </w:rPr>
      </w:pPr>
      <w:r w:rsidRPr="00B45958">
        <w:rPr>
          <w:rFonts w:ascii="Book Antiqua" w:hAnsi="Book Antiqua" w:cs="Arial"/>
          <w:b/>
        </w:rPr>
        <w:t xml:space="preserve">Fax: </w:t>
      </w:r>
      <w:r w:rsidR="00A00FBF" w:rsidRPr="00B45958">
        <w:rPr>
          <w:rFonts w:ascii="Book Antiqua" w:hAnsi="Book Antiqua" w:cs="Arial"/>
        </w:rPr>
        <w:t>+1-</w:t>
      </w:r>
      <w:r w:rsidR="00E845CA" w:rsidRPr="00B45958">
        <w:rPr>
          <w:rFonts w:ascii="Book Antiqua" w:hAnsi="Book Antiqua" w:cs="Arial"/>
        </w:rPr>
        <w:t>415-476</w:t>
      </w:r>
      <w:r w:rsidRPr="00B45958">
        <w:rPr>
          <w:rFonts w:ascii="Book Antiqua" w:hAnsi="Book Antiqua" w:cs="Arial"/>
        </w:rPr>
        <w:t>0659</w:t>
      </w:r>
    </w:p>
    <w:p w14:paraId="5E0F37C5" w14:textId="77777777" w:rsidR="00F846E1" w:rsidRPr="00B45958" w:rsidRDefault="00F846E1" w:rsidP="00932795">
      <w:pPr>
        <w:spacing w:line="360" w:lineRule="auto"/>
        <w:jc w:val="both"/>
        <w:rPr>
          <w:rFonts w:ascii="Book Antiqua" w:eastAsia="宋体" w:hAnsi="Book Antiqua" w:cs="Arial"/>
          <w:lang w:eastAsia="zh-CN"/>
        </w:rPr>
      </w:pPr>
    </w:p>
    <w:p w14:paraId="61DBD72B" w14:textId="1E9B95F7" w:rsidR="00C15FBF" w:rsidRPr="00B45958" w:rsidRDefault="00C15FBF" w:rsidP="00932795">
      <w:pPr>
        <w:pStyle w:val="PlainText"/>
        <w:spacing w:line="360" w:lineRule="auto"/>
        <w:rPr>
          <w:rFonts w:ascii="Book Antiqua" w:hAnsi="Book Antiqua" w:cs="Times New Roman"/>
          <w:b/>
          <w:sz w:val="24"/>
          <w:szCs w:val="24"/>
        </w:rPr>
      </w:pPr>
      <w:bookmarkStart w:id="17" w:name="OLE_LINK284"/>
      <w:bookmarkStart w:id="18" w:name="OLE_LINK285"/>
      <w:r w:rsidRPr="00B45958">
        <w:rPr>
          <w:rFonts w:ascii="Book Antiqua" w:hAnsi="Book Antiqua" w:cs="Times New Roman"/>
          <w:b/>
          <w:sz w:val="24"/>
          <w:szCs w:val="24"/>
        </w:rPr>
        <w:t>Received:</w:t>
      </w:r>
      <w:r w:rsidRPr="00B45958">
        <w:rPr>
          <w:rFonts w:ascii="Book Antiqua" w:hAnsi="Book Antiqua" w:cs="Times New Roman"/>
          <w:sz w:val="24"/>
          <w:szCs w:val="24"/>
        </w:rPr>
        <w:t xml:space="preserve"> March </w:t>
      </w:r>
      <w:r w:rsidRPr="00B45958">
        <w:rPr>
          <w:rFonts w:ascii="Book Antiqua" w:hAnsi="Book Antiqua" w:cs="Times New Roman" w:hint="eastAsia"/>
          <w:sz w:val="24"/>
          <w:szCs w:val="24"/>
        </w:rPr>
        <w:t>2</w:t>
      </w:r>
      <w:r w:rsidR="0028551E" w:rsidRPr="00B45958">
        <w:rPr>
          <w:rFonts w:ascii="Book Antiqua" w:hAnsi="Book Antiqua" w:cs="Times New Roman" w:hint="eastAsia"/>
          <w:sz w:val="24"/>
          <w:szCs w:val="24"/>
        </w:rPr>
        <w:t>2</w:t>
      </w:r>
      <w:r w:rsidRPr="00B45958">
        <w:rPr>
          <w:rFonts w:ascii="Book Antiqua" w:hAnsi="Book Antiqua" w:cs="Times New Roman"/>
          <w:sz w:val="24"/>
          <w:szCs w:val="24"/>
        </w:rPr>
        <w:t>, 2016</w:t>
      </w:r>
    </w:p>
    <w:p w14:paraId="49DA7C1E" w14:textId="728D6057" w:rsidR="00C15FBF" w:rsidRPr="00B45958" w:rsidRDefault="00C15FBF" w:rsidP="00932795">
      <w:pPr>
        <w:pStyle w:val="PlainText"/>
        <w:spacing w:line="360" w:lineRule="auto"/>
        <w:rPr>
          <w:rFonts w:ascii="Book Antiqua" w:hAnsi="Book Antiqua" w:cs="Times New Roman"/>
          <w:b/>
          <w:sz w:val="24"/>
          <w:szCs w:val="24"/>
        </w:rPr>
      </w:pPr>
      <w:r w:rsidRPr="00B45958">
        <w:rPr>
          <w:rFonts w:ascii="Book Antiqua" w:hAnsi="Book Antiqua" w:cs="Times New Roman"/>
          <w:b/>
          <w:sz w:val="24"/>
          <w:szCs w:val="24"/>
        </w:rPr>
        <w:t>Peer-review started:</w:t>
      </w:r>
      <w:r w:rsidRPr="00B45958">
        <w:rPr>
          <w:rFonts w:ascii="Book Antiqua" w:hAnsi="Book Antiqua" w:cs="Times New Roman"/>
          <w:sz w:val="24"/>
          <w:szCs w:val="24"/>
        </w:rPr>
        <w:t xml:space="preserve"> March </w:t>
      </w:r>
      <w:r w:rsidRPr="00B45958">
        <w:rPr>
          <w:rFonts w:ascii="Book Antiqua" w:hAnsi="Book Antiqua" w:cs="Times New Roman" w:hint="eastAsia"/>
          <w:sz w:val="24"/>
          <w:szCs w:val="24"/>
        </w:rPr>
        <w:t>2</w:t>
      </w:r>
      <w:r w:rsidR="0028551E" w:rsidRPr="00B45958">
        <w:rPr>
          <w:rFonts w:ascii="Book Antiqua" w:hAnsi="Book Antiqua" w:cs="Times New Roman" w:hint="eastAsia"/>
          <w:sz w:val="24"/>
          <w:szCs w:val="24"/>
        </w:rPr>
        <w:t>3</w:t>
      </w:r>
      <w:r w:rsidRPr="00B45958">
        <w:rPr>
          <w:rFonts w:ascii="Book Antiqua" w:hAnsi="Book Antiqua" w:cs="Times New Roman"/>
          <w:sz w:val="24"/>
          <w:szCs w:val="24"/>
        </w:rPr>
        <w:t>, 2016</w:t>
      </w:r>
    </w:p>
    <w:p w14:paraId="5DD8602A" w14:textId="1F9111FE" w:rsidR="00C15FBF" w:rsidRPr="00B45958" w:rsidRDefault="00C15FBF" w:rsidP="00932795">
      <w:pPr>
        <w:pStyle w:val="PlainText"/>
        <w:spacing w:line="360" w:lineRule="auto"/>
        <w:rPr>
          <w:rFonts w:ascii="Book Antiqua" w:hAnsi="Book Antiqua" w:cs="Times New Roman"/>
          <w:b/>
          <w:sz w:val="24"/>
          <w:szCs w:val="24"/>
        </w:rPr>
      </w:pPr>
      <w:r w:rsidRPr="00B45958">
        <w:rPr>
          <w:rFonts w:ascii="Book Antiqua" w:hAnsi="Book Antiqua" w:cs="Times New Roman"/>
          <w:b/>
          <w:sz w:val="24"/>
          <w:szCs w:val="24"/>
        </w:rPr>
        <w:t>First decision:</w:t>
      </w:r>
      <w:r w:rsidRPr="00B45958">
        <w:rPr>
          <w:rFonts w:ascii="Book Antiqua" w:hAnsi="Book Antiqua" w:cs="Times New Roman"/>
          <w:sz w:val="24"/>
          <w:szCs w:val="24"/>
        </w:rPr>
        <w:t xml:space="preserve"> </w:t>
      </w:r>
      <w:r w:rsidRPr="00B45958">
        <w:rPr>
          <w:rFonts w:ascii="Book Antiqua" w:hAnsi="Book Antiqua" w:cs="Times New Roman" w:hint="eastAsia"/>
          <w:sz w:val="24"/>
          <w:szCs w:val="24"/>
        </w:rPr>
        <w:t>May</w:t>
      </w:r>
      <w:r w:rsidRPr="00B45958">
        <w:rPr>
          <w:rFonts w:ascii="Book Antiqua" w:hAnsi="Book Antiqua" w:cs="Times New Roman"/>
          <w:sz w:val="24"/>
          <w:szCs w:val="24"/>
        </w:rPr>
        <w:t xml:space="preserve"> </w:t>
      </w:r>
      <w:r w:rsidRPr="00B45958">
        <w:rPr>
          <w:rFonts w:ascii="Book Antiqua" w:hAnsi="Book Antiqua" w:cs="Times New Roman" w:hint="eastAsia"/>
          <w:sz w:val="24"/>
          <w:szCs w:val="24"/>
        </w:rPr>
        <w:t>1</w:t>
      </w:r>
      <w:r w:rsidR="00174334" w:rsidRPr="00B45958">
        <w:rPr>
          <w:rFonts w:ascii="Book Antiqua" w:hAnsi="Book Antiqua" w:cs="Times New Roman" w:hint="eastAsia"/>
          <w:sz w:val="24"/>
          <w:szCs w:val="24"/>
        </w:rPr>
        <w:t>3</w:t>
      </w:r>
      <w:r w:rsidRPr="00B45958">
        <w:rPr>
          <w:rFonts w:ascii="Book Antiqua" w:hAnsi="Book Antiqua" w:cs="Times New Roman"/>
          <w:sz w:val="24"/>
          <w:szCs w:val="24"/>
        </w:rPr>
        <w:t>, 2016</w:t>
      </w:r>
    </w:p>
    <w:p w14:paraId="50EE2038" w14:textId="249DD5CB" w:rsidR="00C15FBF" w:rsidRPr="00B45958" w:rsidRDefault="00C15FBF" w:rsidP="00932795">
      <w:pPr>
        <w:pStyle w:val="PlainText"/>
        <w:spacing w:line="360" w:lineRule="auto"/>
        <w:rPr>
          <w:rFonts w:ascii="Book Antiqua" w:hAnsi="Book Antiqua" w:cs="Times New Roman"/>
          <w:b/>
          <w:sz w:val="24"/>
          <w:szCs w:val="24"/>
        </w:rPr>
      </w:pPr>
      <w:r w:rsidRPr="00B45958">
        <w:rPr>
          <w:rFonts w:ascii="Book Antiqua" w:hAnsi="Book Antiqua" w:cs="Times New Roman"/>
          <w:b/>
          <w:sz w:val="24"/>
          <w:szCs w:val="24"/>
        </w:rPr>
        <w:t xml:space="preserve">Revised: </w:t>
      </w:r>
      <w:r w:rsidR="00DB3AD4" w:rsidRPr="00B45958">
        <w:rPr>
          <w:rFonts w:ascii="Book Antiqua" w:hAnsi="Book Antiqua" w:cs="Times New Roman" w:hint="eastAsia"/>
          <w:sz w:val="24"/>
          <w:szCs w:val="24"/>
        </w:rPr>
        <w:t>June</w:t>
      </w:r>
      <w:r w:rsidRPr="00B45958">
        <w:rPr>
          <w:rFonts w:ascii="Book Antiqua" w:hAnsi="Book Antiqua" w:cs="Times New Roman"/>
          <w:sz w:val="24"/>
          <w:szCs w:val="24"/>
        </w:rPr>
        <w:t xml:space="preserve"> </w:t>
      </w:r>
      <w:r w:rsidRPr="00B45958">
        <w:rPr>
          <w:rFonts w:ascii="Book Antiqua" w:hAnsi="Book Antiqua" w:cs="Times New Roman" w:hint="eastAsia"/>
          <w:sz w:val="24"/>
          <w:szCs w:val="24"/>
        </w:rPr>
        <w:t>2</w:t>
      </w:r>
      <w:r w:rsidR="00174334" w:rsidRPr="00B45958">
        <w:rPr>
          <w:rFonts w:ascii="Book Antiqua" w:hAnsi="Book Antiqua" w:cs="Times New Roman" w:hint="eastAsia"/>
          <w:sz w:val="24"/>
          <w:szCs w:val="24"/>
        </w:rPr>
        <w:t>8</w:t>
      </w:r>
      <w:r w:rsidRPr="00B45958">
        <w:rPr>
          <w:rFonts w:ascii="Book Antiqua" w:hAnsi="Book Antiqua" w:cs="Times New Roman"/>
          <w:sz w:val="24"/>
          <w:szCs w:val="24"/>
        </w:rPr>
        <w:t>, 2016</w:t>
      </w:r>
    </w:p>
    <w:p w14:paraId="5A56F2F0" w14:textId="384D2B8D" w:rsidR="00C15FBF" w:rsidRPr="00A36F78" w:rsidRDefault="00C15FBF" w:rsidP="00A36F78">
      <w:pPr>
        <w:rPr>
          <w:rFonts w:ascii="Book Antiqua" w:hAnsi="Book Antiqua"/>
          <w:iCs/>
        </w:rPr>
      </w:pPr>
      <w:r w:rsidRPr="00B45958">
        <w:rPr>
          <w:rFonts w:ascii="Book Antiqua" w:hAnsi="Book Antiqua" w:cs="Times New Roman"/>
          <w:b/>
        </w:rPr>
        <w:t xml:space="preserve">Accepted: </w:t>
      </w:r>
      <w:r w:rsidR="00A36F78">
        <w:rPr>
          <w:rStyle w:val="Emphasis"/>
        </w:rPr>
        <w:t>July 14</w:t>
      </w:r>
      <w:r w:rsidR="00A36F78" w:rsidRPr="00235CD4">
        <w:rPr>
          <w:rStyle w:val="Emphasis"/>
        </w:rPr>
        <w:t>,</w:t>
      </w:r>
      <w:r w:rsidR="00A36F78">
        <w:rPr>
          <w:rStyle w:val="Emphasis"/>
        </w:rPr>
        <w:t xml:space="preserve"> 2016</w:t>
      </w:r>
      <w:bookmarkStart w:id="19" w:name="_GoBack"/>
      <w:bookmarkEnd w:id="19"/>
    </w:p>
    <w:p w14:paraId="54B2BEEC" w14:textId="77777777" w:rsidR="00C15FBF" w:rsidRPr="00B45958" w:rsidRDefault="00C15FBF" w:rsidP="00932795">
      <w:pPr>
        <w:pStyle w:val="PlainText"/>
        <w:spacing w:line="360" w:lineRule="auto"/>
        <w:rPr>
          <w:rFonts w:ascii="Book Antiqua" w:hAnsi="Book Antiqua" w:cs="Times New Roman"/>
          <w:b/>
          <w:sz w:val="24"/>
          <w:szCs w:val="24"/>
        </w:rPr>
      </w:pPr>
      <w:r w:rsidRPr="00B45958">
        <w:rPr>
          <w:rFonts w:ascii="Book Antiqua" w:hAnsi="Book Antiqua" w:cs="Times New Roman"/>
          <w:b/>
          <w:sz w:val="24"/>
          <w:szCs w:val="24"/>
        </w:rPr>
        <w:t xml:space="preserve">Article in press: </w:t>
      </w:r>
    </w:p>
    <w:p w14:paraId="6853467D" w14:textId="77777777" w:rsidR="00C15FBF" w:rsidRPr="00B45958" w:rsidRDefault="00C15FBF" w:rsidP="00932795">
      <w:pPr>
        <w:pStyle w:val="PlainText"/>
        <w:spacing w:line="360" w:lineRule="auto"/>
        <w:rPr>
          <w:rFonts w:ascii="Book Antiqua" w:hAnsi="Book Antiqua" w:cs="Times New Roman"/>
          <w:b/>
          <w:sz w:val="24"/>
          <w:szCs w:val="24"/>
        </w:rPr>
      </w:pPr>
      <w:r w:rsidRPr="00B45958">
        <w:rPr>
          <w:rFonts w:ascii="Book Antiqua" w:hAnsi="Book Antiqua" w:cs="Times New Roman"/>
          <w:b/>
          <w:sz w:val="24"/>
          <w:szCs w:val="24"/>
        </w:rPr>
        <w:t xml:space="preserve">Published online: </w:t>
      </w:r>
    </w:p>
    <w:bookmarkEnd w:id="17"/>
    <w:bookmarkEnd w:id="18"/>
    <w:p w14:paraId="08DB5AA2" w14:textId="77777777" w:rsidR="00F846E1" w:rsidRPr="00B45958" w:rsidRDefault="00F846E1" w:rsidP="00932795">
      <w:pPr>
        <w:spacing w:line="360" w:lineRule="auto"/>
        <w:jc w:val="both"/>
        <w:rPr>
          <w:rFonts w:ascii="Book Antiqua" w:eastAsia="宋体" w:hAnsi="Book Antiqua" w:cs="Arial"/>
          <w:lang w:eastAsia="zh-CN"/>
        </w:rPr>
      </w:pPr>
    </w:p>
    <w:p w14:paraId="4DFA6A6A" w14:textId="77777777" w:rsidR="002214E0" w:rsidRPr="00B45958" w:rsidRDefault="002214E0" w:rsidP="00932795">
      <w:pPr>
        <w:spacing w:line="360" w:lineRule="auto"/>
        <w:jc w:val="both"/>
        <w:rPr>
          <w:rFonts w:ascii="Book Antiqua" w:hAnsi="Book Antiqua" w:cs="Arial"/>
        </w:rPr>
      </w:pPr>
    </w:p>
    <w:p w14:paraId="140FA69A" w14:textId="77777777" w:rsidR="00A00FBF" w:rsidRPr="00B45958" w:rsidRDefault="00A00FBF" w:rsidP="00932795">
      <w:pPr>
        <w:spacing w:line="360" w:lineRule="auto"/>
        <w:jc w:val="both"/>
        <w:rPr>
          <w:rFonts w:ascii="Book Antiqua" w:hAnsi="Book Antiqua" w:cs="Arial"/>
        </w:rPr>
      </w:pPr>
    </w:p>
    <w:p w14:paraId="3777248F" w14:textId="77777777" w:rsidR="00A00FBF" w:rsidRPr="00B45958" w:rsidRDefault="00A00FBF" w:rsidP="00932795">
      <w:pPr>
        <w:spacing w:line="360" w:lineRule="auto"/>
        <w:jc w:val="both"/>
        <w:rPr>
          <w:rFonts w:ascii="Book Antiqua" w:hAnsi="Book Antiqua" w:cs="Arial"/>
        </w:rPr>
      </w:pPr>
    </w:p>
    <w:p w14:paraId="70C247C8" w14:textId="77777777" w:rsidR="00A00FBF" w:rsidRPr="00B45958" w:rsidRDefault="00A00FBF" w:rsidP="00932795">
      <w:pPr>
        <w:spacing w:line="360" w:lineRule="auto"/>
        <w:jc w:val="both"/>
        <w:rPr>
          <w:rFonts w:ascii="Book Antiqua" w:hAnsi="Book Antiqua" w:cs="Arial"/>
        </w:rPr>
      </w:pPr>
    </w:p>
    <w:p w14:paraId="0ED801BC" w14:textId="77777777" w:rsidR="00604761" w:rsidRPr="00B45958" w:rsidRDefault="00604761" w:rsidP="00932795">
      <w:pPr>
        <w:spacing w:line="360" w:lineRule="auto"/>
        <w:jc w:val="both"/>
        <w:rPr>
          <w:rFonts w:ascii="Book Antiqua" w:eastAsia="宋体" w:hAnsi="Book Antiqua" w:cs="Arial"/>
          <w:lang w:eastAsia="zh-CN"/>
        </w:rPr>
      </w:pPr>
    </w:p>
    <w:p w14:paraId="5C1D2E15" w14:textId="129DE8E6" w:rsidR="00D427B9" w:rsidRPr="00B45958" w:rsidRDefault="000A4874" w:rsidP="00932795">
      <w:pPr>
        <w:spacing w:line="360" w:lineRule="auto"/>
        <w:jc w:val="both"/>
        <w:rPr>
          <w:rFonts w:ascii="Book Antiqua" w:eastAsia="宋体" w:hAnsi="Book Antiqua" w:cs="Arial"/>
          <w:b/>
          <w:lang w:eastAsia="zh-CN"/>
        </w:rPr>
      </w:pPr>
      <w:r w:rsidRPr="00B45958">
        <w:rPr>
          <w:rFonts w:ascii="Book Antiqua" w:hAnsi="Book Antiqua" w:cs="Arial"/>
          <w:b/>
        </w:rPr>
        <w:t>Abstract</w:t>
      </w:r>
    </w:p>
    <w:p w14:paraId="35D38E7E" w14:textId="6A5C1F20" w:rsidR="00B0289B" w:rsidRPr="00B45958" w:rsidRDefault="00604761" w:rsidP="00932795">
      <w:pPr>
        <w:spacing w:line="360" w:lineRule="auto"/>
        <w:jc w:val="both"/>
        <w:rPr>
          <w:rFonts w:ascii="Book Antiqua" w:hAnsi="Book Antiqua" w:cs="Arial"/>
        </w:rPr>
      </w:pPr>
      <w:r w:rsidRPr="00B45958">
        <w:rPr>
          <w:rFonts w:ascii="Book Antiqua" w:hAnsi="Book Antiqua" w:cs="Arial"/>
          <w:b/>
        </w:rPr>
        <w:t>AIM:</w:t>
      </w:r>
      <w:r w:rsidR="00B0289B" w:rsidRPr="00B45958">
        <w:rPr>
          <w:rFonts w:ascii="Book Antiqua" w:hAnsi="Book Antiqua" w:cs="Arial"/>
        </w:rPr>
        <w:t xml:space="preserve"> To evaluate use of palliative care services in patients with end-stage liver disease who do not have access to liver transplant.</w:t>
      </w:r>
    </w:p>
    <w:p w14:paraId="100E367E" w14:textId="77777777" w:rsidR="00B0289B" w:rsidRPr="00B45958" w:rsidRDefault="00B0289B" w:rsidP="00932795">
      <w:pPr>
        <w:spacing w:line="360" w:lineRule="auto"/>
        <w:jc w:val="both"/>
        <w:rPr>
          <w:rFonts w:ascii="Book Antiqua" w:hAnsi="Book Antiqua" w:cs="Arial"/>
        </w:rPr>
      </w:pPr>
    </w:p>
    <w:p w14:paraId="0C4D3487" w14:textId="7BE9DAEB" w:rsidR="00B0289B" w:rsidRPr="00B45958" w:rsidRDefault="00DD2E91" w:rsidP="00932795">
      <w:pPr>
        <w:spacing w:line="360" w:lineRule="auto"/>
        <w:jc w:val="both"/>
        <w:rPr>
          <w:rFonts w:ascii="Book Antiqua" w:hAnsi="Book Antiqua" w:cs="Arial"/>
        </w:rPr>
      </w:pPr>
      <w:r w:rsidRPr="00B45958">
        <w:rPr>
          <w:rFonts w:ascii="Book Antiqua" w:hAnsi="Book Antiqua" w:cs="Arial"/>
          <w:b/>
        </w:rPr>
        <w:t xml:space="preserve">METHODS: </w:t>
      </w:r>
      <w:r w:rsidR="00B0289B" w:rsidRPr="00B45958">
        <w:rPr>
          <w:rFonts w:ascii="Book Antiqua" w:hAnsi="Book Antiqua" w:cs="Arial"/>
        </w:rPr>
        <w:t>Evaluated were end-stage liver disease patients who were removed from the liver transplant wait-list or died prior to transplant at a single transplant center over a 2-year period. Those who were removed due to noncompliance or ultimately transplanted elsewhere were excluded from this study. Patient characteristics associated with palliative care consultation were assessed using logistic regression analysis.</w:t>
      </w:r>
    </w:p>
    <w:p w14:paraId="08E4CDBA" w14:textId="77777777" w:rsidR="00B0289B" w:rsidRPr="00B45958" w:rsidRDefault="00B0289B" w:rsidP="00932795">
      <w:pPr>
        <w:spacing w:line="360" w:lineRule="auto"/>
        <w:jc w:val="both"/>
        <w:rPr>
          <w:rFonts w:ascii="Book Antiqua" w:hAnsi="Book Antiqua" w:cs="Arial"/>
        </w:rPr>
      </w:pPr>
    </w:p>
    <w:p w14:paraId="33A83339" w14:textId="325B458D" w:rsidR="00B0289B" w:rsidRPr="00B45958" w:rsidRDefault="002B4860" w:rsidP="00932795">
      <w:pPr>
        <w:spacing w:line="360" w:lineRule="auto"/>
        <w:jc w:val="both"/>
        <w:rPr>
          <w:rFonts w:ascii="Book Antiqua" w:hAnsi="Book Antiqua" w:cs="Arial"/>
        </w:rPr>
      </w:pPr>
      <w:r w:rsidRPr="00B45958">
        <w:rPr>
          <w:rFonts w:ascii="Book Antiqua" w:hAnsi="Book Antiqua" w:cs="Arial"/>
          <w:b/>
        </w:rPr>
        <w:t>RESULTS:</w:t>
      </w:r>
      <w:r w:rsidR="00B0289B" w:rsidRPr="00B45958">
        <w:rPr>
          <w:rFonts w:ascii="Book Antiqua" w:hAnsi="Book Antiqua" w:cs="Arial"/>
        </w:rPr>
        <w:t xml:space="preserve"> 683 patients were listed for liver transplant in 2013-2014 with 107 (16%) dying (</w:t>
      </w:r>
      <w:r w:rsidR="00B0289B" w:rsidRPr="00B45958">
        <w:rPr>
          <w:rFonts w:ascii="Book Antiqua" w:hAnsi="Book Antiqua" w:cs="Arial"/>
          <w:i/>
        </w:rPr>
        <w:t>n</w:t>
      </w:r>
      <w:r w:rsidR="00AB3C80" w:rsidRPr="00B45958">
        <w:rPr>
          <w:rFonts w:ascii="Book Antiqua" w:eastAsia="宋体" w:hAnsi="Book Antiqua" w:cs="Arial" w:hint="eastAsia"/>
          <w:lang w:eastAsia="zh-CN"/>
        </w:rPr>
        <w:t xml:space="preserve"> </w:t>
      </w:r>
      <w:r w:rsidR="00B0289B" w:rsidRPr="00B45958">
        <w:rPr>
          <w:rFonts w:ascii="Book Antiqua" w:hAnsi="Book Antiqua" w:cs="Arial"/>
        </w:rPr>
        <w:t>=</w:t>
      </w:r>
      <w:r w:rsidR="00AB3C80" w:rsidRPr="00B45958">
        <w:rPr>
          <w:rFonts w:ascii="Book Antiqua" w:eastAsia="宋体" w:hAnsi="Book Antiqua" w:cs="Arial" w:hint="eastAsia"/>
          <w:lang w:eastAsia="zh-CN"/>
        </w:rPr>
        <w:t xml:space="preserve"> </w:t>
      </w:r>
      <w:r w:rsidR="00B0289B" w:rsidRPr="00B45958">
        <w:rPr>
          <w:rFonts w:ascii="Book Antiqua" w:hAnsi="Book Antiqua" w:cs="Arial"/>
        </w:rPr>
        <w:t>62) or removed for clinical decompensation prior to liver transplant (</w:t>
      </w:r>
      <w:r w:rsidR="00AB3C80" w:rsidRPr="00B45958">
        <w:rPr>
          <w:rFonts w:ascii="Book Antiqua" w:hAnsi="Book Antiqua" w:cs="Arial"/>
          <w:i/>
        </w:rPr>
        <w:t>n</w:t>
      </w:r>
      <w:r w:rsidR="00AB3C80" w:rsidRPr="00B45958">
        <w:rPr>
          <w:rFonts w:ascii="Book Antiqua" w:eastAsia="宋体" w:hAnsi="Book Antiqua" w:cs="Arial" w:hint="eastAsia"/>
          <w:lang w:eastAsia="zh-CN"/>
        </w:rPr>
        <w:t xml:space="preserve"> </w:t>
      </w:r>
      <w:r w:rsidR="00AB3C80" w:rsidRPr="00B45958">
        <w:rPr>
          <w:rFonts w:ascii="Book Antiqua" w:hAnsi="Book Antiqua" w:cs="Arial"/>
        </w:rPr>
        <w:t>=</w:t>
      </w:r>
      <w:r w:rsidR="00AB3C80" w:rsidRPr="00B45958">
        <w:rPr>
          <w:rFonts w:ascii="Book Antiqua" w:eastAsia="宋体" w:hAnsi="Book Antiqua" w:cs="Arial" w:hint="eastAsia"/>
          <w:lang w:eastAsia="zh-CN"/>
        </w:rPr>
        <w:t xml:space="preserve"> </w:t>
      </w:r>
      <w:r w:rsidR="00B0289B" w:rsidRPr="00B45958">
        <w:rPr>
          <w:rFonts w:ascii="Book Antiqua" w:hAnsi="Book Antiqua" w:cs="Arial"/>
        </w:rPr>
        <w:t xml:space="preserve">45): </w:t>
      </w:r>
      <w:r w:rsidR="004F4FC4" w:rsidRPr="00B45958">
        <w:rPr>
          <w:rFonts w:ascii="Book Antiqua" w:hAnsi="Book Antiqua" w:cs="Arial"/>
        </w:rPr>
        <w:t>M</w:t>
      </w:r>
      <w:r w:rsidR="00B0289B" w:rsidRPr="00B45958">
        <w:rPr>
          <w:rFonts w:ascii="Book Antiqua" w:hAnsi="Book Antiqua" w:cs="Arial"/>
        </w:rPr>
        <w:t xml:space="preserve">edian age was 58 years, and the majority were male (66%), Caucasian (53%), had Child C cirrhosis (61%) or hepatocellular carcinoma (52%). </w:t>
      </w:r>
      <w:r w:rsidR="00952A6E" w:rsidRPr="00B45958">
        <w:rPr>
          <w:rFonts w:ascii="Book Antiqua" w:hAnsi="Book Antiqua" w:cs="Arial"/>
        </w:rPr>
        <w:t>The p</w:t>
      </w:r>
      <w:r w:rsidR="00B0289B" w:rsidRPr="00B45958">
        <w:rPr>
          <w:rFonts w:ascii="Book Antiqua" w:hAnsi="Book Antiqua" w:cs="Arial"/>
        </w:rPr>
        <w:t xml:space="preserve">alliative care </w:t>
      </w:r>
      <w:r w:rsidR="00952A6E" w:rsidRPr="00B45958">
        <w:rPr>
          <w:rFonts w:ascii="Book Antiqua" w:hAnsi="Book Antiqua" w:cs="Arial"/>
        </w:rPr>
        <w:t>team was</w:t>
      </w:r>
      <w:r w:rsidR="00B0289B" w:rsidRPr="00B45958">
        <w:rPr>
          <w:rFonts w:ascii="Book Antiqua" w:hAnsi="Book Antiqua" w:cs="Arial"/>
        </w:rPr>
        <w:t xml:space="preserve"> consulted in only 18 of the 107 patients (17%) who died or were removed, 89% of which occurred as inpatients. Half of these consultations occurred </w:t>
      </w:r>
      <w:r w:rsidR="008D63D0" w:rsidRPr="00B45958">
        <w:rPr>
          <w:rFonts w:ascii="Book Antiqua" w:hAnsi="Book Antiqua" w:cs="Arial"/>
        </w:rPr>
        <w:t>within 72 h</w:t>
      </w:r>
      <w:r w:rsidR="00B0289B" w:rsidRPr="00B45958">
        <w:rPr>
          <w:rFonts w:ascii="Book Antiqua" w:hAnsi="Book Antiqua" w:cs="Arial"/>
        </w:rPr>
        <w:t xml:space="preserve"> of death. </w:t>
      </w:r>
      <w:r w:rsidR="00B0289B" w:rsidRPr="00B45958">
        <w:rPr>
          <w:rFonts w:ascii="Book Antiqua" w:eastAsia="Cambria" w:hAnsi="Book Antiqua" w:cs="Arial"/>
        </w:rPr>
        <w:t xml:space="preserve">In </w:t>
      </w:r>
      <w:proofErr w:type="spellStart"/>
      <w:r w:rsidR="00B0289B" w:rsidRPr="00B45958">
        <w:rPr>
          <w:rFonts w:ascii="Book Antiqua" w:eastAsia="Cambria" w:hAnsi="Book Antiqua" w:cs="Arial"/>
        </w:rPr>
        <w:t>univariable</w:t>
      </w:r>
      <w:proofErr w:type="spellEnd"/>
      <w:r w:rsidR="00B0289B" w:rsidRPr="00B45958">
        <w:rPr>
          <w:rFonts w:ascii="Book Antiqua" w:eastAsia="Cambria" w:hAnsi="Book Antiqua" w:cs="Arial"/>
        </w:rPr>
        <w:t xml:space="preserve"> analysis, patients of younger age, white race, and higher MELD scores at time of listing and delisting were more likely to receive palliative care services. Only younger age [Odds ratio (OR) </w:t>
      </w:r>
      <w:r w:rsidR="005F7ACC" w:rsidRPr="00B45958">
        <w:rPr>
          <w:rFonts w:ascii="Book Antiqua" w:eastAsia="宋体" w:hAnsi="Book Antiqua" w:cs="Arial" w:hint="eastAsia"/>
          <w:lang w:eastAsia="zh-CN"/>
        </w:rPr>
        <w:t xml:space="preserve">= </w:t>
      </w:r>
      <w:r w:rsidR="00B0289B" w:rsidRPr="00B45958">
        <w:rPr>
          <w:rFonts w:ascii="Book Antiqua" w:eastAsia="Cambria" w:hAnsi="Book Antiqua" w:cs="Arial"/>
        </w:rPr>
        <w:t xml:space="preserve">0.92; </w:t>
      </w:r>
      <w:r w:rsidR="005F7ACC" w:rsidRPr="00B45958">
        <w:rPr>
          <w:rFonts w:ascii="Book Antiqua" w:eastAsia="Cambria" w:hAnsi="Book Antiqua" w:cs="Arial"/>
          <w:i/>
        </w:rPr>
        <w:t>P</w:t>
      </w:r>
      <w:r w:rsidR="005F7ACC" w:rsidRPr="00B45958">
        <w:rPr>
          <w:rFonts w:ascii="Book Antiqua" w:eastAsia="宋体" w:hAnsi="Book Antiqua" w:cs="Arial" w:hint="eastAsia"/>
          <w:lang w:eastAsia="zh-CN"/>
        </w:rPr>
        <w:t xml:space="preserve"> </w:t>
      </w:r>
      <w:r w:rsidR="00B0289B" w:rsidRPr="00B45958">
        <w:rPr>
          <w:rFonts w:ascii="Book Antiqua" w:eastAsia="Cambria" w:hAnsi="Book Antiqua" w:cs="Arial"/>
        </w:rPr>
        <w:t>=</w:t>
      </w:r>
      <w:r w:rsidR="005F7ACC" w:rsidRPr="00B45958">
        <w:rPr>
          <w:rFonts w:ascii="Book Antiqua" w:eastAsia="宋体" w:hAnsi="Book Antiqua" w:cs="Arial" w:hint="eastAsia"/>
          <w:lang w:eastAsia="zh-CN"/>
        </w:rPr>
        <w:t xml:space="preserve"> </w:t>
      </w:r>
      <w:r w:rsidR="00B0289B" w:rsidRPr="00B45958">
        <w:rPr>
          <w:rFonts w:ascii="Book Antiqua" w:eastAsia="Cambria" w:hAnsi="Book Antiqua" w:cs="Arial"/>
        </w:rPr>
        <w:t>0.02] and Caucasian</w:t>
      </w:r>
      <w:r w:rsidR="00F619B3" w:rsidRPr="00B45958">
        <w:rPr>
          <w:rFonts w:ascii="Book Antiqua" w:eastAsia="Cambria" w:hAnsi="Book Antiqua" w:cs="Arial"/>
        </w:rPr>
        <w:t xml:space="preserve"> race </w:t>
      </w:r>
      <w:r w:rsidR="00D710AE" w:rsidRPr="00B45958">
        <w:rPr>
          <w:rFonts w:ascii="Book Antiqua" w:eastAsia="宋体" w:hAnsi="Book Antiqua" w:cs="Arial" w:hint="eastAsia"/>
          <w:lang w:eastAsia="zh-CN"/>
        </w:rPr>
        <w:t>(</w:t>
      </w:r>
      <w:r w:rsidR="00F619B3" w:rsidRPr="00B45958">
        <w:rPr>
          <w:rFonts w:ascii="Book Antiqua" w:eastAsia="Cambria" w:hAnsi="Book Antiqua" w:cs="Arial"/>
        </w:rPr>
        <w:t xml:space="preserve">OR </w:t>
      </w:r>
      <w:r w:rsidR="005F7ACC" w:rsidRPr="00B45958">
        <w:rPr>
          <w:rFonts w:ascii="Book Antiqua" w:eastAsia="宋体" w:hAnsi="Book Antiqua" w:cs="Arial" w:hint="eastAsia"/>
          <w:lang w:eastAsia="zh-CN"/>
        </w:rPr>
        <w:t xml:space="preserve">= </w:t>
      </w:r>
      <w:r w:rsidR="00F619B3" w:rsidRPr="00B45958">
        <w:rPr>
          <w:rFonts w:ascii="Book Antiqua" w:eastAsia="Cambria" w:hAnsi="Book Antiqua" w:cs="Arial"/>
        </w:rPr>
        <w:t xml:space="preserve">4.90; </w:t>
      </w:r>
      <w:r w:rsidR="005F7ACC" w:rsidRPr="00B45958">
        <w:rPr>
          <w:rFonts w:ascii="Book Antiqua" w:eastAsia="Cambria" w:hAnsi="Book Antiqua" w:cs="Arial"/>
          <w:i/>
        </w:rPr>
        <w:t>P</w:t>
      </w:r>
      <w:r w:rsidR="005F7ACC" w:rsidRPr="00B45958">
        <w:rPr>
          <w:rFonts w:ascii="Book Antiqua" w:eastAsia="宋体" w:hAnsi="Book Antiqua" w:cs="Arial" w:hint="eastAsia"/>
          <w:lang w:eastAsia="zh-CN"/>
        </w:rPr>
        <w:t xml:space="preserve"> </w:t>
      </w:r>
      <w:r w:rsidR="005F7ACC" w:rsidRPr="00B45958">
        <w:rPr>
          <w:rFonts w:ascii="Book Antiqua" w:eastAsia="Cambria" w:hAnsi="Book Antiqua" w:cs="Arial"/>
        </w:rPr>
        <w:t>=</w:t>
      </w:r>
      <w:r w:rsidR="005F7ACC" w:rsidRPr="00B45958">
        <w:rPr>
          <w:rFonts w:ascii="Book Antiqua" w:eastAsia="宋体" w:hAnsi="Book Antiqua" w:cs="Arial" w:hint="eastAsia"/>
          <w:lang w:eastAsia="zh-CN"/>
        </w:rPr>
        <w:t xml:space="preserve"> </w:t>
      </w:r>
      <w:r w:rsidR="00F619B3" w:rsidRPr="00B45958">
        <w:rPr>
          <w:rFonts w:ascii="Book Antiqua" w:eastAsia="Cambria" w:hAnsi="Book Antiqua" w:cs="Arial"/>
        </w:rPr>
        <w:t>0.02</w:t>
      </w:r>
      <w:r w:rsidR="00D710AE" w:rsidRPr="00B45958">
        <w:rPr>
          <w:rFonts w:ascii="Book Antiqua" w:eastAsia="宋体" w:hAnsi="Book Antiqua" w:cs="Arial" w:hint="eastAsia"/>
          <w:lang w:eastAsia="zh-CN"/>
        </w:rPr>
        <w:t>)</w:t>
      </w:r>
      <w:r w:rsidR="00F619B3" w:rsidRPr="00B45958">
        <w:rPr>
          <w:rFonts w:ascii="Book Antiqua" w:eastAsia="Cambria" w:hAnsi="Book Antiqua" w:cs="Arial"/>
        </w:rPr>
        <w:t xml:space="preserve"> were still associated </w:t>
      </w:r>
      <w:r w:rsidR="00B0289B" w:rsidRPr="00B45958">
        <w:rPr>
          <w:rFonts w:ascii="Book Antiqua" w:eastAsia="Cambria" w:hAnsi="Book Antiqua" w:cs="Arial"/>
        </w:rPr>
        <w:t xml:space="preserve">with </w:t>
      </w:r>
      <w:r w:rsidR="00F619B3" w:rsidRPr="00B45958">
        <w:rPr>
          <w:rFonts w:ascii="Book Antiqua" w:eastAsia="Cambria" w:hAnsi="Book Antiqua" w:cs="Arial"/>
        </w:rPr>
        <w:t>integration</w:t>
      </w:r>
      <w:r w:rsidR="00B0289B" w:rsidRPr="00B45958">
        <w:rPr>
          <w:rFonts w:ascii="Book Antiqua" w:eastAsia="Cambria" w:hAnsi="Book Antiqua" w:cs="Arial"/>
        </w:rPr>
        <w:t xml:space="preserve"> of palliative care services through multivariable analysis.</w:t>
      </w:r>
    </w:p>
    <w:p w14:paraId="56C1D8AA" w14:textId="77777777" w:rsidR="00B0289B" w:rsidRPr="00B45958" w:rsidRDefault="00B0289B" w:rsidP="00932795">
      <w:pPr>
        <w:spacing w:line="360" w:lineRule="auto"/>
        <w:jc w:val="both"/>
        <w:rPr>
          <w:rFonts w:ascii="Book Antiqua" w:hAnsi="Book Antiqua" w:cs="Arial"/>
        </w:rPr>
      </w:pPr>
    </w:p>
    <w:p w14:paraId="0BA79390" w14:textId="24E466DE" w:rsidR="0039064C" w:rsidRPr="00EB36F4" w:rsidRDefault="009D0481" w:rsidP="00C4077C">
      <w:pPr>
        <w:pBdr>
          <w:bottom w:val="single" w:sz="6" w:space="1" w:color="auto"/>
        </w:pBdr>
        <w:spacing w:line="360" w:lineRule="auto"/>
        <w:jc w:val="both"/>
        <w:rPr>
          <w:rFonts w:ascii="Book Antiqua" w:eastAsia="宋体" w:hAnsi="Book Antiqua" w:cs="Arial"/>
          <w:lang w:eastAsia="zh-CN"/>
        </w:rPr>
      </w:pPr>
      <w:r w:rsidRPr="00B45958">
        <w:rPr>
          <w:rFonts w:ascii="Book Antiqua" w:hAnsi="Book Antiqua" w:cs="Arial"/>
          <w:b/>
        </w:rPr>
        <w:t>CONCLUSION:</w:t>
      </w:r>
      <w:r w:rsidR="00B0289B" w:rsidRPr="00B45958">
        <w:rPr>
          <w:rFonts w:ascii="Book Antiqua" w:hAnsi="Book Antiqua" w:cs="Arial"/>
        </w:rPr>
        <w:t xml:space="preserve"> Palliative care services are </w:t>
      </w:r>
      <w:r w:rsidR="00F619B3" w:rsidRPr="00B45958">
        <w:rPr>
          <w:rFonts w:ascii="Book Antiqua" w:hAnsi="Book Antiqua" w:cs="Arial"/>
        </w:rPr>
        <w:t xml:space="preserve">grossly </w:t>
      </w:r>
      <w:r w:rsidR="00B0289B" w:rsidRPr="00B45958">
        <w:rPr>
          <w:rFonts w:ascii="Book Antiqua" w:hAnsi="Book Antiqua" w:cs="Arial"/>
        </w:rPr>
        <w:t xml:space="preserve">underutilized in older, non-white patients with cirrhosis on the liver transplant wait-list. We encourage early integration of </w:t>
      </w:r>
      <w:r w:rsidR="00F619B3" w:rsidRPr="00B45958">
        <w:rPr>
          <w:rFonts w:ascii="Book Antiqua" w:hAnsi="Book Antiqua" w:cs="Arial"/>
        </w:rPr>
        <w:t>these services</w:t>
      </w:r>
      <w:r w:rsidR="00B0289B" w:rsidRPr="00B45958">
        <w:rPr>
          <w:rFonts w:ascii="Book Antiqua" w:hAnsi="Book Antiqua" w:cs="Arial"/>
        </w:rPr>
        <w:t xml:space="preserve"> into clinical decision-making in the transplant </w:t>
      </w:r>
      <w:r w:rsidR="00F619B3" w:rsidRPr="00B45958">
        <w:rPr>
          <w:rFonts w:ascii="Book Antiqua" w:hAnsi="Book Antiqua" w:cs="Arial"/>
        </w:rPr>
        <w:t>population,</w:t>
      </w:r>
      <w:r w:rsidR="00B0289B" w:rsidRPr="00B45958">
        <w:rPr>
          <w:rFonts w:ascii="Book Antiqua" w:hAnsi="Book Antiqua" w:cs="Arial"/>
        </w:rPr>
        <w:t xml:space="preserve"> with further studies aimed at understanding barriers to consultation</w:t>
      </w:r>
      <w:r w:rsidR="00EB36F4">
        <w:rPr>
          <w:rFonts w:ascii="Book Antiqua" w:hAnsi="Book Antiqua" w:cs="Arial"/>
        </w:rPr>
        <w:t>.</w:t>
      </w:r>
    </w:p>
    <w:p w14:paraId="10F67B40" w14:textId="77777777" w:rsidR="00C4077C" w:rsidRPr="00B45958" w:rsidRDefault="00C4077C" w:rsidP="00C4077C">
      <w:pPr>
        <w:pBdr>
          <w:bottom w:val="single" w:sz="6" w:space="1" w:color="auto"/>
        </w:pBdr>
        <w:spacing w:line="360" w:lineRule="auto"/>
        <w:jc w:val="both"/>
        <w:rPr>
          <w:rFonts w:ascii="Book Antiqua" w:eastAsia="宋体" w:hAnsi="Book Antiqua" w:cs="Arial"/>
          <w:lang w:eastAsia="zh-CN"/>
        </w:rPr>
      </w:pPr>
    </w:p>
    <w:p w14:paraId="206C39B8" w14:textId="20E6C8C2" w:rsidR="00EF5322" w:rsidRPr="00B45958" w:rsidRDefault="001E2006" w:rsidP="00932795">
      <w:pPr>
        <w:spacing w:line="360" w:lineRule="auto"/>
        <w:jc w:val="both"/>
        <w:rPr>
          <w:rFonts w:ascii="Book Antiqua" w:eastAsia="宋体" w:hAnsi="Book Antiqua" w:cs="Arial"/>
          <w:bCs/>
          <w:lang w:eastAsia="zh-CN"/>
        </w:rPr>
      </w:pPr>
      <w:r w:rsidRPr="00B45958">
        <w:rPr>
          <w:rFonts w:ascii="Book Antiqua" w:hAnsi="Book Antiqua" w:cs="Arial"/>
          <w:b/>
          <w:bCs/>
        </w:rPr>
        <w:t>Key</w:t>
      </w:r>
      <w:r w:rsidR="0081341B" w:rsidRPr="00B45958">
        <w:rPr>
          <w:rFonts w:ascii="Book Antiqua" w:eastAsia="宋体" w:hAnsi="Book Antiqua" w:cs="Arial" w:hint="eastAsia"/>
          <w:b/>
          <w:bCs/>
          <w:lang w:eastAsia="zh-CN"/>
        </w:rPr>
        <w:t xml:space="preserve"> </w:t>
      </w:r>
      <w:r w:rsidRPr="00B45958">
        <w:rPr>
          <w:rFonts w:ascii="Book Antiqua" w:hAnsi="Book Antiqua" w:cs="Arial"/>
          <w:b/>
          <w:bCs/>
        </w:rPr>
        <w:t xml:space="preserve">words: </w:t>
      </w:r>
      <w:r w:rsidR="0081341B" w:rsidRPr="00B45958">
        <w:rPr>
          <w:rFonts w:ascii="Book Antiqua" w:hAnsi="Book Antiqua" w:cs="Arial"/>
          <w:bCs/>
        </w:rPr>
        <w:t>C</w:t>
      </w:r>
      <w:r w:rsidR="00A00FBF" w:rsidRPr="00B45958">
        <w:rPr>
          <w:rFonts w:ascii="Book Antiqua" w:hAnsi="Book Antiqua" w:cs="Arial"/>
          <w:bCs/>
        </w:rPr>
        <w:t xml:space="preserve">irrhosis; </w:t>
      </w:r>
      <w:r w:rsidR="0081341B" w:rsidRPr="00B45958">
        <w:rPr>
          <w:rFonts w:ascii="Book Antiqua" w:hAnsi="Book Antiqua" w:cs="Arial"/>
          <w:bCs/>
        </w:rPr>
        <w:t>H</w:t>
      </w:r>
      <w:r w:rsidR="00A00FBF" w:rsidRPr="00B45958">
        <w:rPr>
          <w:rFonts w:ascii="Book Antiqua" w:hAnsi="Book Antiqua" w:cs="Arial"/>
          <w:bCs/>
        </w:rPr>
        <w:t xml:space="preserve">ospice; </w:t>
      </w:r>
      <w:r w:rsidR="0081341B" w:rsidRPr="00B45958">
        <w:rPr>
          <w:rFonts w:ascii="Book Antiqua" w:hAnsi="Book Antiqua" w:cs="Arial"/>
          <w:bCs/>
        </w:rPr>
        <w:t>E</w:t>
      </w:r>
      <w:r w:rsidR="00A00FBF" w:rsidRPr="00B45958">
        <w:rPr>
          <w:rFonts w:ascii="Book Antiqua" w:hAnsi="Book Antiqua" w:cs="Arial"/>
          <w:bCs/>
        </w:rPr>
        <w:t>nd of life;</w:t>
      </w:r>
      <w:r w:rsidR="00EF5322" w:rsidRPr="00B45958">
        <w:rPr>
          <w:rFonts w:ascii="Book Antiqua" w:hAnsi="Book Antiqua" w:cs="Arial"/>
          <w:bCs/>
        </w:rPr>
        <w:t xml:space="preserve"> </w:t>
      </w:r>
      <w:r w:rsidR="0081341B" w:rsidRPr="00B45958">
        <w:rPr>
          <w:rFonts w:ascii="Book Antiqua" w:hAnsi="Book Antiqua" w:cs="Arial"/>
          <w:bCs/>
        </w:rPr>
        <w:t>S</w:t>
      </w:r>
      <w:r w:rsidR="00EF5322" w:rsidRPr="00B45958">
        <w:rPr>
          <w:rFonts w:ascii="Book Antiqua" w:hAnsi="Book Antiqua" w:cs="Arial"/>
          <w:bCs/>
        </w:rPr>
        <w:t>ymptom management</w:t>
      </w:r>
      <w:r w:rsidR="00A00FBF" w:rsidRPr="00B45958">
        <w:rPr>
          <w:rFonts w:ascii="Book Antiqua" w:hAnsi="Book Antiqua" w:cs="Arial"/>
          <w:bCs/>
        </w:rPr>
        <w:t xml:space="preserve">; </w:t>
      </w:r>
      <w:r w:rsidR="0081341B" w:rsidRPr="00B45958">
        <w:rPr>
          <w:rFonts w:ascii="Book Antiqua" w:hAnsi="Book Antiqua" w:cs="Arial"/>
          <w:bCs/>
        </w:rPr>
        <w:t>P</w:t>
      </w:r>
      <w:r w:rsidR="00A00FBF" w:rsidRPr="00B45958">
        <w:rPr>
          <w:rFonts w:ascii="Book Antiqua" w:hAnsi="Book Antiqua" w:cs="Arial"/>
          <w:bCs/>
        </w:rPr>
        <w:t>alliative care</w:t>
      </w:r>
    </w:p>
    <w:p w14:paraId="50B0887A" w14:textId="77777777" w:rsidR="0081341B" w:rsidRPr="00B45958" w:rsidRDefault="0081341B" w:rsidP="00932795">
      <w:pPr>
        <w:spacing w:line="360" w:lineRule="auto"/>
        <w:jc w:val="both"/>
        <w:rPr>
          <w:rFonts w:ascii="Book Antiqua" w:eastAsia="宋体" w:hAnsi="Book Antiqua" w:cs="Arial"/>
          <w:bCs/>
          <w:lang w:eastAsia="zh-CN"/>
        </w:rPr>
      </w:pPr>
    </w:p>
    <w:p w14:paraId="610C6CE5" w14:textId="77777777" w:rsidR="00932795" w:rsidRPr="00B45958" w:rsidRDefault="00932795" w:rsidP="00932795">
      <w:pPr>
        <w:spacing w:line="360" w:lineRule="auto"/>
        <w:jc w:val="both"/>
        <w:rPr>
          <w:rFonts w:ascii="Book Antiqua" w:hAnsi="Book Antiqua" w:cs="Arial"/>
        </w:rPr>
      </w:pPr>
      <w:proofErr w:type="gramStart"/>
      <w:r w:rsidRPr="00B45958">
        <w:rPr>
          <w:rFonts w:ascii="Book Antiqua" w:hAnsi="Book Antiqua"/>
          <w:b/>
        </w:rPr>
        <w:t xml:space="preserve">© </w:t>
      </w:r>
      <w:r w:rsidRPr="00B45958">
        <w:rPr>
          <w:rFonts w:ascii="Book Antiqua" w:hAnsi="Book Antiqua" w:cs="Arial"/>
          <w:b/>
        </w:rPr>
        <w:t>The Author(s) 2016.</w:t>
      </w:r>
      <w:proofErr w:type="gramEnd"/>
      <w:r w:rsidRPr="00B45958">
        <w:rPr>
          <w:rFonts w:ascii="Book Antiqua" w:hAnsi="Book Antiqua" w:cs="Arial"/>
        </w:rPr>
        <w:t xml:space="preserve"> Published by </w:t>
      </w:r>
      <w:proofErr w:type="spellStart"/>
      <w:r w:rsidRPr="00B45958">
        <w:rPr>
          <w:rFonts w:ascii="Book Antiqua" w:hAnsi="Book Antiqua" w:cs="Arial"/>
        </w:rPr>
        <w:t>Baishideng</w:t>
      </w:r>
      <w:proofErr w:type="spellEnd"/>
      <w:r w:rsidRPr="00B45958">
        <w:rPr>
          <w:rFonts w:ascii="Book Antiqua" w:hAnsi="Book Antiqua" w:cs="Arial"/>
        </w:rPr>
        <w:t xml:space="preserve"> Publishing Group Inc. All rights reserved.</w:t>
      </w:r>
    </w:p>
    <w:p w14:paraId="209AC364" w14:textId="77777777" w:rsidR="002F0393" w:rsidRPr="00B45958" w:rsidRDefault="002F0393" w:rsidP="00932795">
      <w:pPr>
        <w:spacing w:line="360" w:lineRule="auto"/>
        <w:jc w:val="both"/>
        <w:rPr>
          <w:rFonts w:ascii="Book Antiqua" w:eastAsia="宋体" w:hAnsi="Book Antiqua" w:cs="Arial"/>
          <w:b/>
          <w:bCs/>
          <w:lang w:eastAsia="zh-CN"/>
        </w:rPr>
      </w:pPr>
    </w:p>
    <w:p w14:paraId="394BD184" w14:textId="1BFAAB92" w:rsidR="002F0393" w:rsidRPr="00B45958" w:rsidRDefault="002F0393" w:rsidP="00932795">
      <w:pPr>
        <w:spacing w:line="360" w:lineRule="auto"/>
        <w:jc w:val="both"/>
        <w:rPr>
          <w:rFonts w:ascii="Book Antiqua" w:hAnsi="Book Antiqua" w:cs="Arial"/>
          <w:b/>
          <w:bCs/>
        </w:rPr>
      </w:pPr>
      <w:r w:rsidRPr="00B45958">
        <w:rPr>
          <w:rFonts w:ascii="Book Antiqua" w:hAnsi="Book Antiqua" w:cs="Arial"/>
          <w:b/>
          <w:bCs/>
        </w:rPr>
        <w:lastRenderedPageBreak/>
        <w:t xml:space="preserve">Core </w:t>
      </w:r>
      <w:r w:rsidR="00932795" w:rsidRPr="00B45958">
        <w:rPr>
          <w:rFonts w:ascii="Book Antiqua" w:hAnsi="Book Antiqua" w:cs="Arial"/>
          <w:b/>
          <w:bCs/>
        </w:rPr>
        <w:t>t</w:t>
      </w:r>
      <w:r w:rsidRPr="00B45958">
        <w:rPr>
          <w:rFonts w:ascii="Book Antiqua" w:hAnsi="Book Antiqua" w:cs="Arial"/>
          <w:b/>
          <w:bCs/>
        </w:rPr>
        <w:t xml:space="preserve">ip: </w:t>
      </w:r>
      <w:r w:rsidRPr="00B45958">
        <w:rPr>
          <w:rFonts w:ascii="Book Antiqua" w:eastAsiaTheme="minorEastAsia" w:hAnsi="Book Antiqua" w:cs="Times New Roman"/>
        </w:rPr>
        <w:t xml:space="preserve">Without liver transplant, </w:t>
      </w:r>
      <w:r w:rsidR="00354CA4" w:rsidRPr="00B45958">
        <w:rPr>
          <w:rFonts w:ascii="Book Antiqua" w:eastAsiaTheme="minorEastAsia" w:hAnsi="Book Antiqua" w:cs="Times New Roman"/>
        </w:rPr>
        <w:t>patients with cirrhosis</w:t>
      </w:r>
      <w:r w:rsidRPr="00B45958">
        <w:rPr>
          <w:rFonts w:ascii="Book Antiqua" w:eastAsiaTheme="minorEastAsia" w:hAnsi="Book Antiqua" w:cs="Times New Roman"/>
        </w:rPr>
        <w:t xml:space="preserve"> have 50% </w:t>
      </w:r>
      <w:r w:rsidR="00F619B3" w:rsidRPr="00B45958">
        <w:rPr>
          <w:rFonts w:ascii="Book Antiqua" w:eastAsiaTheme="minorEastAsia" w:hAnsi="Book Antiqua" w:cs="Times New Roman"/>
        </w:rPr>
        <w:t>mortality</w:t>
      </w:r>
      <w:r w:rsidRPr="00B45958">
        <w:rPr>
          <w:rFonts w:ascii="Book Antiqua" w:eastAsiaTheme="minorEastAsia" w:hAnsi="Book Antiqua" w:cs="Times New Roman"/>
        </w:rPr>
        <w:t xml:space="preserve"> at 5 years; these patients </w:t>
      </w:r>
      <w:r w:rsidR="00F619B3" w:rsidRPr="00B45958">
        <w:rPr>
          <w:rFonts w:ascii="Book Antiqua" w:eastAsiaTheme="minorEastAsia" w:hAnsi="Book Antiqua" w:cs="Times New Roman"/>
        </w:rPr>
        <w:t>represent a population that would benefit from palliative care services</w:t>
      </w:r>
      <w:r w:rsidRPr="00B45958">
        <w:rPr>
          <w:rFonts w:ascii="Book Antiqua" w:eastAsiaTheme="minorEastAsia" w:hAnsi="Book Antiqua" w:cs="Times New Roman"/>
        </w:rPr>
        <w:t xml:space="preserve">. </w:t>
      </w:r>
      <w:r w:rsidR="00F619B3" w:rsidRPr="00B45958">
        <w:rPr>
          <w:rFonts w:ascii="Book Antiqua" w:hAnsi="Book Antiqua" w:cs="Arial"/>
        </w:rPr>
        <w:t>Palliative care services are grossly underutilized in older, non-white patients with cirrhosis on the liver transplant wait-list. We encourage early integration of these services into clinical decision-making in the transplant population, with further studies aimed at understanding barriers to consultation.</w:t>
      </w:r>
    </w:p>
    <w:p w14:paraId="308C6CC4" w14:textId="77777777" w:rsidR="002F0393" w:rsidRPr="00B45958" w:rsidRDefault="002F0393" w:rsidP="00932795">
      <w:pPr>
        <w:widowControl w:val="0"/>
        <w:autoSpaceDE w:val="0"/>
        <w:autoSpaceDN w:val="0"/>
        <w:adjustRightInd w:val="0"/>
        <w:spacing w:line="360" w:lineRule="auto"/>
        <w:jc w:val="both"/>
        <w:rPr>
          <w:rFonts w:ascii="Book Antiqua" w:eastAsiaTheme="minorEastAsia" w:hAnsi="Book Antiqua" w:cs="Times New Roman"/>
        </w:rPr>
      </w:pPr>
    </w:p>
    <w:p w14:paraId="493DFB3A" w14:textId="77777777" w:rsidR="00A7309F" w:rsidRPr="00B45958" w:rsidRDefault="002F0393" w:rsidP="00932795">
      <w:pPr>
        <w:spacing w:line="360" w:lineRule="auto"/>
        <w:jc w:val="both"/>
        <w:rPr>
          <w:rFonts w:ascii="Book Antiqua" w:eastAsia="宋体" w:hAnsi="Book Antiqua" w:cs="Arial"/>
          <w:bCs/>
          <w:lang w:eastAsia="zh-CN"/>
        </w:rPr>
      </w:pPr>
      <w:proofErr w:type="spellStart"/>
      <w:r w:rsidRPr="00B45958">
        <w:rPr>
          <w:rFonts w:ascii="Book Antiqua" w:eastAsiaTheme="minorEastAsia" w:hAnsi="Book Antiqua" w:cs="Times New Roman"/>
        </w:rPr>
        <w:t>Kathpalia</w:t>
      </w:r>
      <w:proofErr w:type="spellEnd"/>
      <w:r w:rsidRPr="00B45958">
        <w:rPr>
          <w:rFonts w:ascii="Book Antiqua" w:eastAsiaTheme="minorEastAsia" w:hAnsi="Book Antiqua" w:cs="Times New Roman"/>
        </w:rPr>
        <w:t xml:space="preserve"> P, Smith A, Lai JC. </w:t>
      </w:r>
      <w:r w:rsidR="006B2713" w:rsidRPr="00B45958">
        <w:rPr>
          <w:rFonts w:ascii="Book Antiqua" w:hAnsi="Book Antiqua" w:cs="Arial"/>
          <w:bCs/>
        </w:rPr>
        <w:t>Underutiliza</w:t>
      </w:r>
      <w:r w:rsidR="003C7985" w:rsidRPr="00B45958">
        <w:rPr>
          <w:rFonts w:ascii="Book Antiqua" w:hAnsi="Book Antiqua" w:cs="Arial"/>
          <w:bCs/>
        </w:rPr>
        <w:t>tion of palliative care services in the liver transplant</w:t>
      </w:r>
      <w:r w:rsidR="003C7985" w:rsidRPr="00B45958">
        <w:rPr>
          <w:rFonts w:ascii="Book Antiqua" w:eastAsia="宋体" w:hAnsi="Book Antiqua" w:cs="Arial"/>
          <w:bCs/>
          <w:lang w:eastAsia="zh-CN"/>
        </w:rPr>
        <w:t xml:space="preserve"> </w:t>
      </w:r>
      <w:r w:rsidR="003C7985" w:rsidRPr="00B45958">
        <w:rPr>
          <w:rFonts w:ascii="Book Antiqua" w:hAnsi="Book Antiqua" w:cs="Arial"/>
          <w:bCs/>
        </w:rPr>
        <w:t>po</w:t>
      </w:r>
      <w:r w:rsidR="006B2713" w:rsidRPr="00B45958">
        <w:rPr>
          <w:rFonts w:ascii="Book Antiqua" w:hAnsi="Book Antiqua" w:cs="Arial"/>
          <w:bCs/>
        </w:rPr>
        <w:t>pulation</w:t>
      </w:r>
      <w:r w:rsidRPr="00B45958">
        <w:rPr>
          <w:rFonts w:ascii="Book Antiqua" w:eastAsiaTheme="minorEastAsia" w:hAnsi="Book Antiqua" w:cs="Times New Roman"/>
        </w:rPr>
        <w:t xml:space="preserve">. </w:t>
      </w:r>
      <w:r w:rsidR="00A7309F" w:rsidRPr="00B45958">
        <w:rPr>
          <w:rFonts w:ascii="Book Antiqua" w:hAnsi="Book Antiqua"/>
          <w:i/>
          <w:iCs/>
        </w:rPr>
        <w:t>World J Transplant</w:t>
      </w:r>
      <w:r w:rsidR="00A7309F" w:rsidRPr="00B45958">
        <w:rPr>
          <w:rFonts w:ascii="Book Antiqua" w:hAnsi="Book Antiqua" w:hint="eastAsia"/>
          <w:iCs/>
        </w:rPr>
        <w:t xml:space="preserve"> 2016; </w:t>
      </w:r>
      <w:proofErr w:type="gramStart"/>
      <w:r w:rsidR="00A7309F" w:rsidRPr="00B45958">
        <w:rPr>
          <w:rFonts w:ascii="Book Antiqua" w:hAnsi="Book Antiqua" w:hint="eastAsia"/>
          <w:iCs/>
        </w:rPr>
        <w:t>In</w:t>
      </w:r>
      <w:proofErr w:type="gramEnd"/>
      <w:r w:rsidR="00A7309F" w:rsidRPr="00B45958">
        <w:rPr>
          <w:rFonts w:ascii="Book Antiqua" w:hAnsi="Book Antiqua" w:hint="eastAsia"/>
          <w:iCs/>
        </w:rPr>
        <w:t xml:space="preserve"> press</w:t>
      </w:r>
      <w:r w:rsidR="00A7309F" w:rsidRPr="00B45958">
        <w:rPr>
          <w:rFonts w:ascii="Book Antiqua" w:hAnsi="Book Antiqua" w:cs="Arial"/>
          <w:bCs/>
        </w:rPr>
        <w:t xml:space="preserve"> </w:t>
      </w:r>
    </w:p>
    <w:p w14:paraId="5A8561A5" w14:textId="69DBB32A" w:rsidR="00D427B9" w:rsidRPr="00B45958" w:rsidRDefault="00D427B9" w:rsidP="00932795">
      <w:pPr>
        <w:spacing w:line="360" w:lineRule="auto"/>
        <w:jc w:val="both"/>
        <w:rPr>
          <w:rFonts w:ascii="Book Antiqua" w:eastAsia="宋体" w:hAnsi="Book Antiqua" w:cs="Arial"/>
          <w:b/>
          <w:bCs/>
          <w:lang w:eastAsia="zh-CN"/>
        </w:rPr>
      </w:pPr>
      <w:r w:rsidRPr="00B45958">
        <w:rPr>
          <w:rFonts w:ascii="Book Antiqua" w:hAnsi="Book Antiqua" w:cs="Arial"/>
          <w:bCs/>
        </w:rPr>
        <w:br w:type="page"/>
      </w:r>
      <w:r w:rsidRPr="00B45958">
        <w:rPr>
          <w:rFonts w:ascii="Book Antiqua" w:hAnsi="Book Antiqua" w:cs="Arial"/>
          <w:b/>
          <w:bCs/>
        </w:rPr>
        <w:lastRenderedPageBreak/>
        <w:t>INTRODUCTION</w:t>
      </w:r>
    </w:p>
    <w:p w14:paraId="49FFE024" w14:textId="3B3A88F0" w:rsidR="00D427B9" w:rsidRPr="00B45958" w:rsidRDefault="00D427B9" w:rsidP="00932795">
      <w:pPr>
        <w:spacing w:line="360" w:lineRule="auto"/>
        <w:jc w:val="both"/>
        <w:rPr>
          <w:rFonts w:ascii="Book Antiqua" w:hAnsi="Book Antiqua" w:cs="Arial"/>
        </w:rPr>
      </w:pPr>
      <w:r w:rsidRPr="00B45958">
        <w:rPr>
          <w:rFonts w:ascii="Book Antiqua" w:hAnsi="Book Antiqua" w:cs="Arial"/>
        </w:rPr>
        <w:t>Decompensated cirrhosis is characterized by ascites, hepatic encephal</w:t>
      </w:r>
      <w:r w:rsidR="00D32FBA" w:rsidRPr="00B45958">
        <w:rPr>
          <w:rFonts w:ascii="Book Antiqua" w:hAnsi="Book Antiqua" w:cs="Arial"/>
        </w:rPr>
        <w:t xml:space="preserve">opathy, and variceal bleeding. </w:t>
      </w:r>
      <w:r w:rsidR="006B2713" w:rsidRPr="00B45958">
        <w:rPr>
          <w:rFonts w:ascii="Book Antiqua" w:hAnsi="Book Antiqua" w:cs="Arial"/>
        </w:rPr>
        <w:t xml:space="preserve">Mortality is high with 50% death rate </w:t>
      </w:r>
      <w:r w:rsidR="00354CA4" w:rsidRPr="00B45958">
        <w:rPr>
          <w:rFonts w:ascii="Book Antiqua" w:hAnsi="Book Antiqua" w:cs="Arial"/>
        </w:rPr>
        <w:t>due to</w:t>
      </w:r>
      <w:r w:rsidR="00F612CB" w:rsidRPr="00B45958">
        <w:rPr>
          <w:rFonts w:ascii="Book Antiqua" w:hAnsi="Book Antiqua" w:cs="Arial"/>
        </w:rPr>
        <w:t xml:space="preserve"> complications of </w:t>
      </w:r>
      <w:r w:rsidR="00354CA4" w:rsidRPr="00B45958">
        <w:rPr>
          <w:rFonts w:ascii="Book Antiqua" w:hAnsi="Book Antiqua" w:cs="Arial"/>
        </w:rPr>
        <w:t xml:space="preserve">cirrhosis </w:t>
      </w:r>
      <w:r w:rsidRPr="00B45958">
        <w:rPr>
          <w:rFonts w:ascii="Book Antiqua" w:hAnsi="Book Antiqua" w:cs="Arial"/>
        </w:rPr>
        <w:t xml:space="preserve">within five </w:t>
      </w:r>
      <w:proofErr w:type="gramStart"/>
      <w:r w:rsidRPr="00B45958">
        <w:rPr>
          <w:rFonts w:ascii="Book Antiqua" w:hAnsi="Book Antiqua" w:cs="Arial"/>
        </w:rPr>
        <w:t>years</w:t>
      </w:r>
      <w:r w:rsidR="00777F02" w:rsidRPr="00B45958">
        <w:rPr>
          <w:rFonts w:ascii="Book Antiqua" w:hAnsi="Book Antiqua" w:cs="Arial"/>
          <w:vertAlign w:val="superscript"/>
        </w:rPr>
        <w:t>[</w:t>
      </w:r>
      <w:proofErr w:type="gramEnd"/>
      <w:r w:rsidR="00777F02" w:rsidRPr="00B45958">
        <w:rPr>
          <w:rFonts w:ascii="Book Antiqua" w:hAnsi="Book Antiqua" w:cs="Arial"/>
          <w:vertAlign w:val="superscript"/>
        </w:rPr>
        <w:t>1</w:t>
      </w:r>
      <w:r w:rsidR="00C4077C" w:rsidRPr="00B45958">
        <w:rPr>
          <w:rFonts w:ascii="Book Antiqua" w:eastAsia="宋体" w:hAnsi="Book Antiqua" w:cs="Arial" w:hint="eastAsia"/>
          <w:vertAlign w:val="superscript"/>
          <w:lang w:eastAsia="zh-CN"/>
        </w:rPr>
        <w:t>,</w:t>
      </w:r>
      <w:r w:rsidR="00777F02" w:rsidRPr="00B45958">
        <w:rPr>
          <w:rFonts w:ascii="Book Antiqua" w:hAnsi="Book Antiqua" w:cs="Arial"/>
          <w:vertAlign w:val="superscript"/>
        </w:rPr>
        <w:t>2]</w:t>
      </w:r>
      <w:r w:rsidR="00777F02" w:rsidRPr="00B45958">
        <w:rPr>
          <w:rFonts w:ascii="Book Antiqua" w:hAnsi="Book Antiqua" w:cs="Arial"/>
        </w:rPr>
        <w:t xml:space="preserve">. </w:t>
      </w:r>
      <w:r w:rsidRPr="00B45958">
        <w:rPr>
          <w:rFonts w:ascii="Book Antiqua" w:hAnsi="Book Antiqua" w:cs="Arial"/>
        </w:rPr>
        <w:t>In addition to these medical complications, patients with decompensa</w:t>
      </w:r>
      <w:r w:rsidR="00F612CB" w:rsidRPr="00B45958">
        <w:rPr>
          <w:rFonts w:ascii="Book Antiqua" w:hAnsi="Book Antiqua" w:cs="Arial"/>
        </w:rPr>
        <w:t xml:space="preserve">ted cirrhosis experience a large symptomatic burden </w:t>
      </w:r>
      <w:r w:rsidRPr="00B45958">
        <w:rPr>
          <w:rFonts w:ascii="Book Antiqua" w:hAnsi="Book Antiqua" w:cs="Arial"/>
        </w:rPr>
        <w:t>including debilitating fatigue, muscle wasting, anorexia, and intractable prurit</w:t>
      </w:r>
      <w:r w:rsidR="00F612CB" w:rsidRPr="00B45958">
        <w:rPr>
          <w:rFonts w:ascii="Book Antiqua" w:hAnsi="Book Antiqua" w:cs="Arial"/>
        </w:rPr>
        <w:t xml:space="preserve">us. Self-reported </w:t>
      </w:r>
      <w:r w:rsidRPr="00B45958">
        <w:rPr>
          <w:rFonts w:ascii="Book Antiqua" w:hAnsi="Book Antiqua" w:cs="Arial"/>
        </w:rPr>
        <w:t xml:space="preserve">quality of life is poor in </w:t>
      </w:r>
      <w:proofErr w:type="spellStart"/>
      <w:r w:rsidRPr="00B45958">
        <w:rPr>
          <w:rFonts w:ascii="Book Antiqua" w:hAnsi="Book Antiqua" w:cs="Arial"/>
        </w:rPr>
        <w:t>cirrhotics</w:t>
      </w:r>
      <w:proofErr w:type="spellEnd"/>
      <w:r w:rsidRPr="00B45958">
        <w:rPr>
          <w:rFonts w:ascii="Book Antiqua" w:hAnsi="Book Antiqua" w:cs="Arial"/>
        </w:rPr>
        <w:t>; in one study, 38% of elderly patients with cirrhosis had difficulty in independently completing at least one</w:t>
      </w:r>
      <w:r w:rsidR="00F612CB" w:rsidRPr="00B45958">
        <w:rPr>
          <w:rFonts w:ascii="Book Antiqua" w:hAnsi="Book Antiqua" w:cs="Arial"/>
        </w:rPr>
        <w:t xml:space="preserve"> daily living</w:t>
      </w:r>
      <w:r w:rsidRPr="00B45958">
        <w:rPr>
          <w:rFonts w:ascii="Book Antiqua" w:hAnsi="Book Antiqua" w:cs="Arial"/>
        </w:rPr>
        <w:t xml:space="preserve"> activity </w:t>
      </w:r>
      <w:r w:rsidR="00F612CB" w:rsidRPr="00B45958">
        <w:rPr>
          <w:rFonts w:ascii="Book Antiqua" w:hAnsi="Book Antiqua" w:cs="Arial"/>
        </w:rPr>
        <w:t>including</w:t>
      </w:r>
      <w:r w:rsidRPr="00B45958">
        <w:rPr>
          <w:rFonts w:ascii="Book Antiqua" w:hAnsi="Book Antiqua" w:cs="Arial"/>
        </w:rPr>
        <w:t xml:space="preserve"> dressing</w:t>
      </w:r>
      <w:r w:rsidR="00F612CB" w:rsidRPr="00B45958">
        <w:rPr>
          <w:rFonts w:ascii="Book Antiqua" w:hAnsi="Book Antiqua" w:cs="Arial"/>
        </w:rPr>
        <w:t>, walking few steps, or bathing</w:t>
      </w:r>
      <w:r w:rsidRPr="00B45958">
        <w:rPr>
          <w:rFonts w:ascii="Book Antiqua" w:hAnsi="Book Antiqua" w:cs="Arial"/>
        </w:rPr>
        <w:t xml:space="preserve"> while 10% had impaired integral activities of daily living (</w:t>
      </w:r>
      <w:r w:rsidRPr="00B45958">
        <w:rPr>
          <w:rFonts w:ascii="Book Antiqua" w:hAnsi="Book Antiqua" w:cs="Arial"/>
          <w:i/>
        </w:rPr>
        <w:t>i.e.</w:t>
      </w:r>
      <w:r w:rsidR="00C4077C" w:rsidRPr="00B45958">
        <w:rPr>
          <w:rFonts w:ascii="Book Antiqua" w:eastAsia="宋体" w:hAnsi="Book Antiqua" w:cs="Arial" w:hint="eastAsia"/>
          <w:i/>
          <w:lang w:eastAsia="zh-CN"/>
        </w:rPr>
        <w:t>,</w:t>
      </w:r>
      <w:r w:rsidRPr="00B45958">
        <w:rPr>
          <w:rFonts w:ascii="Book Antiqua" w:hAnsi="Book Antiqua" w:cs="Arial"/>
        </w:rPr>
        <w:t xml:space="preserve"> managing money, cooking, grocery shopping)</w:t>
      </w:r>
      <w:r w:rsidR="00777F02" w:rsidRPr="00B45958">
        <w:rPr>
          <w:rFonts w:ascii="Book Antiqua" w:hAnsi="Book Antiqua" w:cs="Arial"/>
          <w:vertAlign w:val="superscript"/>
        </w:rPr>
        <w:t>[3-5]</w:t>
      </w:r>
      <w:r w:rsidRPr="00B45958">
        <w:rPr>
          <w:rFonts w:ascii="Book Antiqua" w:hAnsi="Book Antiqua" w:cs="Arial"/>
        </w:rPr>
        <w:t>.</w:t>
      </w:r>
      <w:r w:rsidR="00777F02" w:rsidRPr="00B45958">
        <w:rPr>
          <w:rFonts w:ascii="Book Antiqua" w:hAnsi="Book Antiqua" w:cs="Arial"/>
          <w:vertAlign w:val="superscript"/>
        </w:rPr>
        <w:t xml:space="preserve"> </w:t>
      </w:r>
      <w:r w:rsidRPr="00B45958">
        <w:rPr>
          <w:rFonts w:ascii="Book Antiqua" w:hAnsi="Book Antiqua" w:cs="Arial"/>
        </w:rPr>
        <w:t xml:space="preserve">Their physical symptoms, inability to independently </w:t>
      </w:r>
      <w:r w:rsidR="00F612CB" w:rsidRPr="00B45958">
        <w:rPr>
          <w:rFonts w:ascii="Book Antiqua" w:hAnsi="Book Antiqua" w:cs="Arial"/>
        </w:rPr>
        <w:t>care for themselves</w:t>
      </w:r>
      <w:r w:rsidRPr="00B45958">
        <w:rPr>
          <w:rFonts w:ascii="Book Antiqua" w:hAnsi="Book Antiqua" w:cs="Arial"/>
        </w:rPr>
        <w:t>, and knowled</w:t>
      </w:r>
      <w:r w:rsidR="00F612CB" w:rsidRPr="00B45958">
        <w:rPr>
          <w:rFonts w:ascii="Book Antiqua" w:hAnsi="Book Antiqua" w:cs="Arial"/>
        </w:rPr>
        <w:t>ge of their terminal disease often</w:t>
      </w:r>
      <w:r w:rsidRPr="00B45958">
        <w:rPr>
          <w:rFonts w:ascii="Book Antiqua" w:hAnsi="Book Antiqua" w:cs="Arial"/>
        </w:rPr>
        <w:t xml:space="preserve"> erode</w:t>
      </w:r>
      <w:r w:rsidR="00F612CB" w:rsidRPr="00B45958">
        <w:rPr>
          <w:rFonts w:ascii="Book Antiqua" w:hAnsi="Book Antiqua" w:cs="Arial"/>
        </w:rPr>
        <w:t>s</w:t>
      </w:r>
      <w:r w:rsidRPr="00B45958">
        <w:rPr>
          <w:rFonts w:ascii="Book Antiqua" w:hAnsi="Book Antiqua" w:cs="Arial"/>
        </w:rPr>
        <w:t xml:space="preserve"> their emotional and psychological </w:t>
      </w:r>
      <w:proofErr w:type="gramStart"/>
      <w:r w:rsidRPr="00B45958">
        <w:rPr>
          <w:rFonts w:ascii="Book Antiqua" w:hAnsi="Book Antiqua" w:cs="Arial"/>
        </w:rPr>
        <w:t>well-being</w:t>
      </w:r>
      <w:proofErr w:type="gramEnd"/>
      <w:r w:rsidRPr="00B45958">
        <w:rPr>
          <w:rFonts w:ascii="Book Antiqua" w:hAnsi="Book Antiqua" w:cs="Arial"/>
        </w:rPr>
        <w:t xml:space="preserve">. </w:t>
      </w:r>
    </w:p>
    <w:p w14:paraId="78469FD0" w14:textId="7F957B84" w:rsidR="00D427B9" w:rsidRPr="00EB36F4" w:rsidRDefault="00F612CB" w:rsidP="00932795">
      <w:pPr>
        <w:spacing w:line="360" w:lineRule="auto"/>
        <w:jc w:val="both"/>
        <w:rPr>
          <w:rFonts w:ascii="Book Antiqua" w:eastAsia="宋体" w:hAnsi="Book Antiqua" w:cs="Arial"/>
          <w:lang w:eastAsia="zh-CN"/>
        </w:rPr>
      </w:pPr>
      <w:r w:rsidRPr="00B45958">
        <w:rPr>
          <w:rFonts w:ascii="Book Antiqua" w:hAnsi="Book Antiqua" w:cs="Arial"/>
        </w:rPr>
        <w:tab/>
        <w:t>While it is clear that l</w:t>
      </w:r>
      <w:r w:rsidR="00D427B9" w:rsidRPr="00B45958">
        <w:rPr>
          <w:rFonts w:ascii="Book Antiqua" w:hAnsi="Book Antiqua" w:cs="Arial"/>
        </w:rPr>
        <w:t xml:space="preserve">iver transplantation is </w:t>
      </w:r>
      <w:r w:rsidRPr="00B45958">
        <w:rPr>
          <w:rFonts w:ascii="Book Antiqua" w:hAnsi="Book Antiqua" w:cs="Arial"/>
        </w:rPr>
        <w:t xml:space="preserve">essentially </w:t>
      </w:r>
      <w:r w:rsidR="00D427B9" w:rsidRPr="00B45958">
        <w:rPr>
          <w:rFonts w:ascii="Book Antiqua" w:hAnsi="Book Antiqua" w:cs="Arial"/>
        </w:rPr>
        <w:t xml:space="preserve">the only known cure for complications </w:t>
      </w:r>
      <w:r w:rsidRPr="00B45958">
        <w:rPr>
          <w:rFonts w:ascii="Book Antiqua" w:hAnsi="Book Antiqua" w:cs="Arial"/>
        </w:rPr>
        <w:t>of end-stage liver disease, the ability to receive</w:t>
      </w:r>
      <w:r w:rsidR="00D427B9" w:rsidRPr="00B45958">
        <w:rPr>
          <w:rFonts w:ascii="Book Antiqua" w:hAnsi="Book Antiqua" w:cs="Arial"/>
        </w:rPr>
        <w:t xml:space="preserve"> a transplant can be unpredictable: one in five individuals awaiting liver transplantation will die on the </w:t>
      </w:r>
      <w:proofErr w:type="gramStart"/>
      <w:r w:rsidR="00D427B9" w:rsidRPr="00B45958">
        <w:rPr>
          <w:rFonts w:ascii="Book Antiqua" w:hAnsi="Book Antiqua" w:cs="Arial"/>
        </w:rPr>
        <w:t>waitlist</w:t>
      </w:r>
      <w:r w:rsidR="00777F02" w:rsidRPr="00B45958">
        <w:rPr>
          <w:rFonts w:ascii="Book Antiqua" w:hAnsi="Book Antiqua" w:cs="Arial"/>
          <w:vertAlign w:val="superscript"/>
        </w:rPr>
        <w:t>[</w:t>
      </w:r>
      <w:proofErr w:type="gramEnd"/>
      <w:r w:rsidR="00777F02" w:rsidRPr="00B45958">
        <w:rPr>
          <w:rFonts w:ascii="Book Antiqua" w:hAnsi="Book Antiqua" w:cs="Arial"/>
          <w:vertAlign w:val="superscript"/>
        </w:rPr>
        <w:t>6]</w:t>
      </w:r>
      <w:r w:rsidR="00D427B9" w:rsidRPr="00B45958">
        <w:rPr>
          <w:rFonts w:ascii="Book Antiqua" w:hAnsi="Book Antiqua" w:cs="Arial"/>
        </w:rPr>
        <w:t>.</w:t>
      </w:r>
      <w:r w:rsidR="00777F02" w:rsidRPr="00B45958">
        <w:rPr>
          <w:rFonts w:ascii="Book Antiqua" w:hAnsi="Book Antiqua" w:cs="Arial"/>
        </w:rPr>
        <w:t xml:space="preserve"> </w:t>
      </w:r>
      <w:r w:rsidR="00D427B9" w:rsidRPr="00B45958">
        <w:rPr>
          <w:rFonts w:ascii="Book Antiqua" w:hAnsi="Book Antiqua" w:cs="Arial"/>
        </w:rPr>
        <w:t>While the process of listing individuals for liver transplantation is highly structured through formal medical, surgical, social, and psychological evaluations, there is no standard of care for the process to transition those who are deemed too sick for liver transp</w:t>
      </w:r>
      <w:r w:rsidR="00D32FBA" w:rsidRPr="00B45958">
        <w:rPr>
          <w:rFonts w:ascii="Book Antiqua" w:hAnsi="Book Antiqua" w:cs="Arial"/>
        </w:rPr>
        <w:t xml:space="preserve">lantation to </w:t>
      </w:r>
      <w:r w:rsidRPr="00B45958">
        <w:rPr>
          <w:rFonts w:ascii="Book Antiqua" w:hAnsi="Book Antiqua" w:cs="Arial"/>
        </w:rPr>
        <w:t>comfort</w:t>
      </w:r>
      <w:r w:rsidR="00D32FBA" w:rsidRPr="00B45958">
        <w:rPr>
          <w:rFonts w:ascii="Book Antiqua" w:hAnsi="Book Antiqua" w:cs="Arial"/>
        </w:rPr>
        <w:t xml:space="preserve"> care. </w:t>
      </w:r>
      <w:r w:rsidR="00D427B9" w:rsidRPr="00B45958">
        <w:rPr>
          <w:rFonts w:ascii="Book Antiqua" w:hAnsi="Book Antiqua" w:cs="Arial"/>
        </w:rPr>
        <w:t xml:space="preserve">We aimed to evaluate current utilization of palliative care services in liver transplant candidates who did not survive to liver transplant and </w:t>
      </w:r>
      <w:r w:rsidR="006B2713" w:rsidRPr="00B45958">
        <w:rPr>
          <w:rFonts w:ascii="Book Antiqua" w:hAnsi="Book Antiqua" w:cs="Arial"/>
        </w:rPr>
        <w:t>understand which patient characteristics are</w:t>
      </w:r>
      <w:r w:rsidR="00D427B9" w:rsidRPr="00B45958">
        <w:rPr>
          <w:rFonts w:ascii="Book Antiqua" w:hAnsi="Book Antiqua" w:cs="Arial"/>
        </w:rPr>
        <w:t xml:space="preserve"> associated with palliative care consultation in this population.</w:t>
      </w:r>
      <w:r w:rsidR="00EB36F4">
        <w:rPr>
          <w:rFonts w:ascii="Book Antiqua" w:eastAsia="宋体" w:hAnsi="Book Antiqua" w:cs="Arial" w:hint="eastAsia"/>
          <w:lang w:eastAsia="zh-CN"/>
        </w:rPr>
        <w:t xml:space="preserve"> </w:t>
      </w:r>
    </w:p>
    <w:p w14:paraId="486DED7E" w14:textId="77777777" w:rsidR="00D427B9" w:rsidRPr="00B45958" w:rsidRDefault="00D427B9" w:rsidP="00932795">
      <w:pPr>
        <w:spacing w:line="360" w:lineRule="auto"/>
        <w:jc w:val="both"/>
        <w:rPr>
          <w:rFonts w:ascii="Book Antiqua" w:hAnsi="Book Antiqua" w:cs="Arial"/>
          <w:b/>
          <w:bCs/>
        </w:rPr>
      </w:pPr>
    </w:p>
    <w:p w14:paraId="3C3CC939" w14:textId="08B96661" w:rsidR="00D427B9" w:rsidRPr="00B45958" w:rsidRDefault="00D427B9" w:rsidP="00932795">
      <w:pPr>
        <w:spacing w:line="360" w:lineRule="auto"/>
        <w:jc w:val="both"/>
        <w:rPr>
          <w:rFonts w:ascii="Book Antiqua" w:hAnsi="Book Antiqua" w:cs="Arial"/>
          <w:b/>
          <w:bCs/>
        </w:rPr>
      </w:pPr>
      <w:r w:rsidRPr="00B45958">
        <w:rPr>
          <w:rFonts w:ascii="Book Antiqua" w:hAnsi="Book Antiqua" w:cs="Arial"/>
          <w:b/>
          <w:bCs/>
        </w:rPr>
        <w:t>M</w:t>
      </w:r>
      <w:r w:rsidR="002F0393" w:rsidRPr="00B45958">
        <w:rPr>
          <w:rFonts w:ascii="Book Antiqua" w:hAnsi="Book Antiqua" w:cs="Arial"/>
          <w:b/>
          <w:bCs/>
        </w:rPr>
        <w:t>ATERIALS AND M</w:t>
      </w:r>
      <w:r w:rsidRPr="00B45958">
        <w:rPr>
          <w:rFonts w:ascii="Book Antiqua" w:hAnsi="Book Antiqua" w:cs="Arial"/>
          <w:b/>
          <w:bCs/>
        </w:rPr>
        <w:t>ETHODS</w:t>
      </w:r>
    </w:p>
    <w:p w14:paraId="0300705E" w14:textId="202B930A" w:rsidR="00D427B9" w:rsidRPr="00EB36F4" w:rsidRDefault="00D427B9" w:rsidP="00932795">
      <w:pPr>
        <w:spacing w:line="360" w:lineRule="auto"/>
        <w:jc w:val="both"/>
        <w:rPr>
          <w:rFonts w:ascii="Book Antiqua" w:eastAsia="宋体" w:hAnsi="Book Antiqua" w:cs="Arial"/>
          <w:lang w:eastAsia="zh-CN"/>
        </w:rPr>
      </w:pPr>
      <w:r w:rsidRPr="00B45958">
        <w:rPr>
          <w:rFonts w:ascii="Book Antiqua" w:hAnsi="Book Antiqua" w:cs="Arial"/>
        </w:rPr>
        <w:t xml:space="preserve">All adult </w:t>
      </w:r>
      <w:r w:rsidR="00F612CB" w:rsidRPr="00B45958">
        <w:rPr>
          <w:rFonts w:ascii="Book Antiqua" w:hAnsi="Book Antiqua" w:cs="Arial"/>
        </w:rPr>
        <w:t xml:space="preserve">cirrhotic </w:t>
      </w:r>
      <w:r w:rsidRPr="00B45958">
        <w:rPr>
          <w:rFonts w:ascii="Book Antiqua" w:hAnsi="Book Antiqua" w:cs="Arial"/>
        </w:rPr>
        <w:t>patients who were newly listed for liver transplant at a single, large volume U.S. liver transplant center from January 1, 2013 to December 31, 2014 and died prior to transplant or were deliste</w:t>
      </w:r>
      <w:r w:rsidR="00F612CB" w:rsidRPr="00B45958">
        <w:rPr>
          <w:rFonts w:ascii="Book Antiqua" w:hAnsi="Book Antiqua" w:cs="Arial"/>
        </w:rPr>
        <w:t>d for being too ill</w:t>
      </w:r>
      <w:r w:rsidRPr="00B45958">
        <w:rPr>
          <w:rFonts w:ascii="Book Antiqua" w:hAnsi="Book Antiqua" w:cs="Arial"/>
        </w:rPr>
        <w:t xml:space="preserve"> for transplant were included in this study. We excluded patients delisted due to inadequate social support, medical non-adherence, active substance abuse, or those who were transplanted at another center.</w:t>
      </w:r>
      <w:r w:rsidR="00EB36F4">
        <w:rPr>
          <w:rFonts w:ascii="Book Antiqua" w:eastAsia="宋体" w:hAnsi="Book Antiqua" w:cs="Arial" w:hint="eastAsia"/>
          <w:lang w:eastAsia="zh-CN"/>
        </w:rPr>
        <w:t xml:space="preserve"> </w:t>
      </w:r>
    </w:p>
    <w:p w14:paraId="42E385C3" w14:textId="29126D1C" w:rsidR="00D427B9" w:rsidRPr="00B45958" w:rsidRDefault="00D427B9" w:rsidP="00932795">
      <w:pPr>
        <w:spacing w:line="360" w:lineRule="auto"/>
        <w:jc w:val="both"/>
        <w:rPr>
          <w:rFonts w:ascii="Book Antiqua" w:hAnsi="Book Antiqua" w:cs="Arial"/>
        </w:rPr>
      </w:pPr>
      <w:r w:rsidRPr="00B45958">
        <w:rPr>
          <w:rFonts w:ascii="Book Antiqua" w:hAnsi="Book Antiqua" w:cs="Arial"/>
        </w:rPr>
        <w:lastRenderedPageBreak/>
        <w:tab/>
        <w:t>Patient demographics (age, gender, ethnicity, language spok</w:t>
      </w:r>
      <w:r w:rsidR="00F619B3" w:rsidRPr="00B45958">
        <w:rPr>
          <w:rFonts w:ascii="Book Antiqua" w:hAnsi="Book Antiqua" w:cs="Arial"/>
        </w:rPr>
        <w:t xml:space="preserve">en), etiology of liver disease, </w:t>
      </w:r>
      <w:r w:rsidRPr="00B45958">
        <w:rPr>
          <w:rFonts w:ascii="Book Antiqua" w:hAnsi="Book Antiqua" w:cs="Arial"/>
        </w:rPr>
        <w:t>Model for End-Stage Liver Disease</w:t>
      </w:r>
      <w:r w:rsidR="00EB36F4">
        <w:rPr>
          <w:rFonts w:ascii="Book Antiqua" w:eastAsia="宋体" w:hAnsi="Book Antiqua" w:cs="Arial" w:hint="eastAsia"/>
          <w:lang w:eastAsia="zh-CN"/>
        </w:rPr>
        <w:t xml:space="preserve"> </w:t>
      </w:r>
      <w:r w:rsidRPr="00B45958">
        <w:rPr>
          <w:rFonts w:ascii="Book Antiqua" w:hAnsi="Book Antiqua" w:cs="Arial"/>
        </w:rPr>
        <w:t>(MELD) score at</w:t>
      </w:r>
      <w:r w:rsidR="00F619B3" w:rsidRPr="00B45958">
        <w:rPr>
          <w:rFonts w:ascii="Book Antiqua" w:hAnsi="Book Antiqua" w:cs="Arial"/>
        </w:rPr>
        <w:t xml:space="preserve"> time of transplant</w:t>
      </w:r>
      <w:r w:rsidRPr="00B45958">
        <w:rPr>
          <w:rFonts w:ascii="Book Antiqua" w:hAnsi="Book Antiqua" w:cs="Arial"/>
        </w:rPr>
        <w:t xml:space="preserve"> listing, and education level were </w:t>
      </w:r>
      <w:r w:rsidR="00F612CB" w:rsidRPr="00B45958">
        <w:rPr>
          <w:rFonts w:ascii="Book Antiqua" w:hAnsi="Book Antiqua" w:cs="Arial"/>
        </w:rPr>
        <w:t>received</w:t>
      </w:r>
      <w:r w:rsidRPr="00B45958">
        <w:rPr>
          <w:rFonts w:ascii="Book Antiqua" w:hAnsi="Book Antiqua" w:cs="Arial"/>
        </w:rPr>
        <w:t xml:space="preserve"> from the United N</w:t>
      </w:r>
      <w:r w:rsidR="00835728" w:rsidRPr="00B45958">
        <w:rPr>
          <w:rFonts w:ascii="Book Antiqua" w:hAnsi="Book Antiqua" w:cs="Arial"/>
        </w:rPr>
        <w:t xml:space="preserve">etwork for Organ Sharing (UNOS) and </w:t>
      </w:r>
      <w:r w:rsidRPr="00B45958">
        <w:rPr>
          <w:rFonts w:ascii="Book Antiqua" w:hAnsi="Book Antiqua" w:cs="Arial"/>
        </w:rPr>
        <w:t>Organ Procurement and Transplantation Network (OPTN) registries.</w:t>
      </w:r>
      <w:r w:rsidR="00144650" w:rsidRPr="00B45958">
        <w:rPr>
          <w:rFonts w:ascii="Book Antiqua" w:eastAsia="宋体" w:hAnsi="Book Antiqua" w:cs="Arial" w:hint="eastAsia"/>
          <w:lang w:eastAsia="zh-CN"/>
        </w:rPr>
        <w:t xml:space="preserve"> </w:t>
      </w:r>
      <w:r w:rsidRPr="00B45958">
        <w:rPr>
          <w:rFonts w:ascii="Book Antiqua" w:hAnsi="Book Antiqua" w:cs="Arial"/>
        </w:rPr>
        <w:t>Patients’ MELD at delisting or death, Child Pugh Score at time of removal, presence of hepatocellular cancer (HCC), and insuranc</w:t>
      </w:r>
      <w:r w:rsidR="00F612CB" w:rsidRPr="00B45958">
        <w:rPr>
          <w:rFonts w:ascii="Book Antiqua" w:hAnsi="Book Antiqua" w:cs="Arial"/>
        </w:rPr>
        <w:t xml:space="preserve">e type were collected through </w:t>
      </w:r>
      <w:r w:rsidRPr="00B45958">
        <w:rPr>
          <w:rFonts w:ascii="Book Antiqua" w:hAnsi="Book Antiqua" w:cs="Arial"/>
        </w:rPr>
        <w:t xml:space="preserve">review of the electronic health record. </w:t>
      </w:r>
      <w:r w:rsidR="00835728" w:rsidRPr="00B45958">
        <w:rPr>
          <w:rFonts w:ascii="Book Antiqua" w:hAnsi="Book Antiqua" w:cs="Arial"/>
        </w:rPr>
        <w:t>Details on the</w:t>
      </w:r>
      <w:r w:rsidR="00F619B3" w:rsidRPr="00B45958">
        <w:rPr>
          <w:rFonts w:ascii="Book Antiqua" w:hAnsi="Book Antiqua" w:cs="Arial"/>
        </w:rPr>
        <w:t xml:space="preserve"> palliative care consultations </w:t>
      </w:r>
      <w:r w:rsidRPr="00B45958">
        <w:rPr>
          <w:rFonts w:ascii="Book Antiqua" w:hAnsi="Book Antiqua" w:cs="Arial"/>
        </w:rPr>
        <w:t xml:space="preserve">were </w:t>
      </w:r>
      <w:r w:rsidR="00F619B3" w:rsidRPr="00B45958">
        <w:rPr>
          <w:rFonts w:ascii="Book Antiqua" w:hAnsi="Book Antiqua" w:cs="Arial"/>
        </w:rPr>
        <w:t>also manually reviewed from the</w:t>
      </w:r>
      <w:r w:rsidRPr="00B45958">
        <w:rPr>
          <w:rFonts w:ascii="Book Antiqua" w:hAnsi="Book Antiqua" w:cs="Arial"/>
        </w:rPr>
        <w:t xml:space="preserve"> electronic </w:t>
      </w:r>
      <w:r w:rsidR="00F619B3" w:rsidRPr="00B45958">
        <w:rPr>
          <w:rFonts w:ascii="Book Antiqua" w:hAnsi="Book Antiqua" w:cs="Arial"/>
        </w:rPr>
        <w:t xml:space="preserve">medical </w:t>
      </w:r>
      <w:r w:rsidRPr="00B45958">
        <w:rPr>
          <w:rFonts w:ascii="Book Antiqua" w:hAnsi="Book Antiqua" w:cs="Arial"/>
        </w:rPr>
        <w:t>records.</w:t>
      </w:r>
    </w:p>
    <w:p w14:paraId="2D8F6BDA" w14:textId="34CD4C73" w:rsidR="00D427B9" w:rsidRPr="00B45958" w:rsidRDefault="00D427B9" w:rsidP="00932795">
      <w:pPr>
        <w:spacing w:line="360" w:lineRule="auto"/>
        <w:jc w:val="both"/>
        <w:rPr>
          <w:rFonts w:ascii="Book Antiqua" w:hAnsi="Book Antiqua" w:cs="Arial"/>
        </w:rPr>
      </w:pPr>
      <w:r w:rsidRPr="00B45958">
        <w:rPr>
          <w:rFonts w:ascii="Book Antiqua" w:hAnsi="Book Antiqua" w:cs="Arial"/>
        </w:rPr>
        <w:tab/>
        <w:t xml:space="preserve">Descriptive statistics were computed for all continuous variables (age at listing, candidate MELD lab score </w:t>
      </w:r>
      <w:r w:rsidR="00835728" w:rsidRPr="00B45958">
        <w:rPr>
          <w:rFonts w:ascii="Book Antiqua" w:hAnsi="Book Antiqua" w:cs="Arial"/>
        </w:rPr>
        <w:t>when being listed for transplant</w:t>
      </w:r>
      <w:r w:rsidRPr="00B45958">
        <w:rPr>
          <w:rFonts w:ascii="Book Antiqua" w:hAnsi="Book Antiqua" w:cs="Arial"/>
        </w:rPr>
        <w:t>) including means, medians, and interquartile (IQR) ranges. The rank sum test was used for these continuous variables. Pearson’s</w:t>
      </w:r>
      <w:bookmarkStart w:id="20" w:name="OLE_LINK10"/>
      <w:bookmarkStart w:id="21" w:name="OLE_LINK18"/>
      <w:r w:rsidR="007363CF" w:rsidRPr="00B45958">
        <w:rPr>
          <w:rFonts w:ascii="Book Antiqua" w:eastAsia="宋体" w:hAnsi="Book Antiqua" w:cs="Arial" w:hint="eastAsia"/>
          <w:lang w:eastAsia="zh-CN"/>
        </w:rPr>
        <w:t xml:space="preserve"> </w:t>
      </w:r>
      <w:r w:rsidR="007363CF" w:rsidRPr="00B45958">
        <w:rPr>
          <w:rFonts w:ascii="Book Antiqua" w:hAnsi="Book Antiqua"/>
          <w:i/>
        </w:rPr>
        <w:t>χ</w:t>
      </w:r>
      <w:r w:rsidR="007363CF" w:rsidRPr="00B45958">
        <w:rPr>
          <w:rFonts w:ascii="Book Antiqua" w:hAnsi="Book Antiqua"/>
          <w:i/>
          <w:vertAlign w:val="superscript"/>
        </w:rPr>
        <w:t>2</w:t>
      </w:r>
      <w:bookmarkEnd w:id="20"/>
      <w:bookmarkEnd w:id="21"/>
      <w:r w:rsidRPr="00B45958">
        <w:rPr>
          <w:rFonts w:ascii="Book Antiqua" w:hAnsi="Book Antiqua" w:cs="Arial"/>
        </w:rPr>
        <w:t xml:space="preserve"> testing was used for the categorical values (candidate gender, ethnicity, highest education level, and diagnosis) to further compare the baseline characteristics of patients removed from the waiting list versus those who remained active. We employed </w:t>
      </w:r>
      <w:proofErr w:type="spellStart"/>
      <w:r w:rsidRPr="00B45958">
        <w:rPr>
          <w:rFonts w:ascii="Book Antiqua" w:hAnsi="Book Antiqua" w:cs="Arial"/>
        </w:rPr>
        <w:t>univariable</w:t>
      </w:r>
      <w:proofErr w:type="spellEnd"/>
      <w:r w:rsidRPr="00B45958">
        <w:rPr>
          <w:rFonts w:ascii="Book Antiqua" w:hAnsi="Book Antiqua" w:cs="Arial"/>
        </w:rPr>
        <w:t xml:space="preserve"> logistic regression to identify factors associated with palliative care consultation with a </w:t>
      </w:r>
      <w:r w:rsidR="001D7D18" w:rsidRPr="00B45958">
        <w:rPr>
          <w:rFonts w:ascii="Book Antiqua" w:hAnsi="Book Antiqua" w:cs="Arial"/>
          <w:i/>
        </w:rPr>
        <w:t>P</w:t>
      </w:r>
      <w:r w:rsidRPr="00B45958">
        <w:rPr>
          <w:rFonts w:ascii="Book Antiqua" w:hAnsi="Book Antiqua" w:cs="Arial"/>
        </w:rPr>
        <w:t xml:space="preserve">-value cut-off of 0.10. These factors were then evaluated for inclusion in the final multivariable logistic regression model using backwards step-wise elimination, using a </w:t>
      </w:r>
      <w:r w:rsidR="00144650" w:rsidRPr="00B45958">
        <w:rPr>
          <w:rFonts w:ascii="Book Antiqua" w:hAnsi="Book Antiqua" w:cs="Arial"/>
          <w:i/>
        </w:rPr>
        <w:t>P</w:t>
      </w:r>
      <w:r w:rsidRPr="00B45958">
        <w:rPr>
          <w:rFonts w:ascii="Book Antiqua" w:hAnsi="Book Antiqua" w:cs="Arial"/>
        </w:rPr>
        <w:t xml:space="preserve">-value cut-off of 0.05. </w:t>
      </w:r>
    </w:p>
    <w:p w14:paraId="722944C9" w14:textId="66A90389" w:rsidR="00D427B9" w:rsidRPr="00B45958" w:rsidRDefault="00D427B9" w:rsidP="00932795">
      <w:pPr>
        <w:spacing w:line="360" w:lineRule="auto"/>
        <w:jc w:val="both"/>
        <w:rPr>
          <w:rFonts w:ascii="Book Antiqua" w:hAnsi="Book Antiqua" w:cs="Arial"/>
          <w:strike/>
        </w:rPr>
      </w:pPr>
      <w:r w:rsidRPr="00B45958">
        <w:rPr>
          <w:rFonts w:ascii="Book Antiqua" w:hAnsi="Book Antiqua" w:cs="Arial"/>
        </w:rPr>
        <w:tab/>
        <w:t xml:space="preserve">This study was approved by the Institutional Review Board of </w:t>
      </w:r>
      <w:r w:rsidR="00D01A52" w:rsidRPr="00B45958">
        <w:rPr>
          <w:rFonts w:ascii="Book Antiqua" w:hAnsi="Book Antiqua" w:cs="Arial"/>
        </w:rPr>
        <w:t>UCSF</w:t>
      </w:r>
      <w:r w:rsidR="00C207D2" w:rsidRPr="00B45958">
        <w:rPr>
          <w:rFonts w:ascii="Book Antiqua" w:hAnsi="Book Antiqua" w:cs="Arial"/>
        </w:rPr>
        <w:t>. Stata, version 12 (Stata Corp., Colle</w:t>
      </w:r>
      <w:r w:rsidR="00BE22B0" w:rsidRPr="00B45958">
        <w:rPr>
          <w:rFonts w:ascii="Book Antiqua" w:hAnsi="Book Antiqua" w:cs="Arial"/>
        </w:rPr>
        <w:t>ge Station, TX) was used for</w:t>
      </w:r>
      <w:r w:rsidR="00D92093" w:rsidRPr="00B45958">
        <w:rPr>
          <w:rFonts w:ascii="Book Antiqua" w:eastAsia="宋体" w:hAnsi="Book Antiqua" w:cs="Arial" w:hint="eastAsia"/>
          <w:lang w:eastAsia="zh-CN"/>
        </w:rPr>
        <w:t xml:space="preserve"> </w:t>
      </w:r>
      <w:r w:rsidR="00C207D2" w:rsidRPr="00B45958">
        <w:rPr>
          <w:rFonts w:ascii="Book Antiqua" w:hAnsi="Book Antiqua" w:cs="Arial"/>
        </w:rPr>
        <w:t>statistical analyses.</w:t>
      </w:r>
    </w:p>
    <w:p w14:paraId="3440D4DF" w14:textId="77777777" w:rsidR="00D427B9" w:rsidRPr="00B45958" w:rsidRDefault="00D427B9" w:rsidP="00932795">
      <w:pPr>
        <w:spacing w:line="360" w:lineRule="auto"/>
        <w:jc w:val="both"/>
        <w:rPr>
          <w:rFonts w:ascii="Book Antiqua" w:hAnsi="Book Antiqua" w:cs="Arial"/>
          <w:b/>
          <w:bCs/>
        </w:rPr>
      </w:pPr>
    </w:p>
    <w:p w14:paraId="3633409C" w14:textId="77777777" w:rsidR="00D427B9" w:rsidRPr="00B45958" w:rsidRDefault="00D427B9" w:rsidP="00932795">
      <w:pPr>
        <w:spacing w:line="360" w:lineRule="auto"/>
        <w:jc w:val="both"/>
        <w:rPr>
          <w:rFonts w:ascii="Book Antiqua" w:hAnsi="Book Antiqua" w:cs="Arial"/>
          <w:b/>
          <w:bCs/>
        </w:rPr>
      </w:pPr>
      <w:r w:rsidRPr="00B45958">
        <w:rPr>
          <w:rFonts w:ascii="Book Antiqua" w:hAnsi="Book Antiqua" w:cs="Arial"/>
          <w:b/>
          <w:bCs/>
        </w:rPr>
        <w:t>RESULTS</w:t>
      </w:r>
    </w:p>
    <w:p w14:paraId="67427317" w14:textId="2014CE05" w:rsidR="00D427B9" w:rsidRPr="00B45958" w:rsidRDefault="00F619B3" w:rsidP="00932795">
      <w:pPr>
        <w:spacing w:line="360" w:lineRule="auto"/>
        <w:jc w:val="both"/>
        <w:rPr>
          <w:rFonts w:ascii="Book Antiqua" w:eastAsia="Cambria" w:hAnsi="Book Antiqua" w:cs="Arial"/>
        </w:rPr>
      </w:pPr>
      <w:r w:rsidRPr="00B45958">
        <w:rPr>
          <w:rFonts w:ascii="Book Antiqua" w:eastAsia="Cambria" w:hAnsi="Book Antiqua" w:cs="Arial"/>
        </w:rPr>
        <w:t>There were</w:t>
      </w:r>
      <w:r w:rsidR="00D427B9" w:rsidRPr="00B45958">
        <w:rPr>
          <w:rFonts w:ascii="Book Antiqua" w:eastAsia="Cambria" w:hAnsi="Book Antiqua" w:cs="Arial"/>
        </w:rPr>
        <w:t xml:space="preserve"> 683 patients</w:t>
      </w:r>
      <w:r w:rsidRPr="00B45958">
        <w:rPr>
          <w:rFonts w:ascii="Book Antiqua" w:eastAsia="Cambria" w:hAnsi="Book Antiqua" w:cs="Arial"/>
        </w:rPr>
        <w:t xml:space="preserve"> placed on the </w:t>
      </w:r>
      <w:r w:rsidR="00D427B9" w:rsidRPr="00B45958">
        <w:rPr>
          <w:rFonts w:ascii="Book Antiqua" w:eastAsia="Cambria" w:hAnsi="Book Antiqua" w:cs="Arial"/>
        </w:rPr>
        <w:t xml:space="preserve">liver transplant </w:t>
      </w:r>
      <w:r w:rsidRPr="00B45958">
        <w:rPr>
          <w:rFonts w:ascii="Book Antiqua" w:eastAsia="Cambria" w:hAnsi="Book Antiqua" w:cs="Arial"/>
        </w:rPr>
        <w:t xml:space="preserve">list in 2013-2014, of which </w:t>
      </w:r>
      <w:r w:rsidR="00D427B9" w:rsidRPr="00B45958">
        <w:rPr>
          <w:rFonts w:ascii="Book Antiqua" w:eastAsia="Cambria" w:hAnsi="Book Antiqua" w:cs="Arial"/>
        </w:rPr>
        <w:t xml:space="preserve">107 (16%) </w:t>
      </w:r>
      <w:r w:rsidRPr="00B45958">
        <w:rPr>
          <w:rFonts w:ascii="Book Antiqua" w:eastAsia="Cambria" w:hAnsi="Book Antiqua" w:cs="Arial"/>
        </w:rPr>
        <w:t>ultimately dying (</w:t>
      </w:r>
      <w:r w:rsidR="00AB3C80" w:rsidRPr="00B45958">
        <w:rPr>
          <w:rFonts w:ascii="Book Antiqua" w:hAnsi="Book Antiqua" w:cs="Arial"/>
          <w:i/>
        </w:rPr>
        <w:t>n</w:t>
      </w:r>
      <w:r w:rsidR="00AB3C80" w:rsidRPr="00B45958">
        <w:rPr>
          <w:rFonts w:ascii="Book Antiqua" w:eastAsia="宋体" w:hAnsi="Book Antiqua" w:cs="Arial" w:hint="eastAsia"/>
          <w:lang w:eastAsia="zh-CN"/>
        </w:rPr>
        <w:t xml:space="preserve"> </w:t>
      </w:r>
      <w:r w:rsidR="00AB3C80" w:rsidRPr="00B45958">
        <w:rPr>
          <w:rFonts w:ascii="Book Antiqua" w:hAnsi="Book Antiqua" w:cs="Arial"/>
        </w:rPr>
        <w:t>=</w:t>
      </w:r>
      <w:r w:rsidR="00AB3C80" w:rsidRPr="00B45958">
        <w:rPr>
          <w:rFonts w:ascii="Book Antiqua" w:eastAsia="宋体" w:hAnsi="Book Antiqua" w:cs="Arial" w:hint="eastAsia"/>
          <w:lang w:eastAsia="zh-CN"/>
        </w:rPr>
        <w:t xml:space="preserve"> </w:t>
      </w:r>
      <w:r w:rsidRPr="00B45958">
        <w:rPr>
          <w:rFonts w:ascii="Book Antiqua" w:eastAsia="Cambria" w:hAnsi="Book Antiqua" w:cs="Arial"/>
        </w:rPr>
        <w:t>62) or removed for clinical decompensation prior to liver transplant (</w:t>
      </w:r>
      <w:r w:rsidR="00AB3C80" w:rsidRPr="00B45958">
        <w:rPr>
          <w:rFonts w:ascii="Book Antiqua" w:hAnsi="Book Antiqua" w:cs="Arial"/>
          <w:i/>
        </w:rPr>
        <w:t>n</w:t>
      </w:r>
      <w:r w:rsidR="00AB3C80" w:rsidRPr="00B45958">
        <w:rPr>
          <w:rFonts w:ascii="Book Antiqua" w:eastAsia="宋体" w:hAnsi="Book Antiqua" w:cs="Arial" w:hint="eastAsia"/>
          <w:lang w:eastAsia="zh-CN"/>
        </w:rPr>
        <w:t xml:space="preserve"> </w:t>
      </w:r>
      <w:r w:rsidR="00AB3C80" w:rsidRPr="00B45958">
        <w:rPr>
          <w:rFonts w:ascii="Book Antiqua" w:hAnsi="Book Antiqua" w:cs="Arial"/>
        </w:rPr>
        <w:t>=</w:t>
      </w:r>
      <w:r w:rsidR="00AB3C80" w:rsidRPr="00B45958">
        <w:rPr>
          <w:rFonts w:ascii="Book Antiqua" w:eastAsia="宋体" w:hAnsi="Book Antiqua" w:cs="Arial" w:hint="eastAsia"/>
          <w:lang w:eastAsia="zh-CN"/>
        </w:rPr>
        <w:t xml:space="preserve"> </w:t>
      </w:r>
      <w:r w:rsidRPr="00B45958">
        <w:rPr>
          <w:rFonts w:ascii="Book Antiqua" w:eastAsia="Cambria" w:hAnsi="Book Antiqua" w:cs="Arial"/>
        </w:rPr>
        <w:t>45)</w:t>
      </w:r>
      <w:r w:rsidR="00C71F1D" w:rsidRPr="00B45958">
        <w:rPr>
          <w:rFonts w:ascii="Book Antiqua" w:eastAsia="Cambria" w:hAnsi="Book Antiqua" w:cs="Arial"/>
        </w:rPr>
        <w:t>.</w:t>
      </w:r>
      <w:r w:rsidR="00EB36F4">
        <w:rPr>
          <w:rFonts w:ascii="Book Antiqua" w:eastAsia="宋体" w:hAnsi="Book Antiqua" w:cs="Arial" w:hint="eastAsia"/>
          <w:lang w:eastAsia="zh-CN"/>
        </w:rPr>
        <w:t xml:space="preserve"> </w:t>
      </w:r>
      <w:r w:rsidR="00C71F1D" w:rsidRPr="00B45958">
        <w:rPr>
          <w:rFonts w:ascii="Book Antiqua" w:eastAsia="Cambria" w:hAnsi="Book Antiqua" w:cs="Arial"/>
        </w:rPr>
        <w:t>Median age was 58</w:t>
      </w:r>
      <w:r w:rsidR="0078758C" w:rsidRPr="00B45958">
        <w:rPr>
          <w:rFonts w:ascii="Book Antiqua" w:eastAsia="Cambria" w:hAnsi="Book Antiqua" w:cs="Arial"/>
        </w:rPr>
        <w:t xml:space="preserve"> years</w:t>
      </w:r>
      <w:r w:rsidR="006E0B0D" w:rsidRPr="00B45958">
        <w:rPr>
          <w:rFonts w:ascii="Book Antiqua" w:eastAsia="Cambria" w:hAnsi="Book Antiqua" w:cs="Arial"/>
        </w:rPr>
        <w:t xml:space="preserve"> and </w:t>
      </w:r>
      <w:r w:rsidR="00D01A52" w:rsidRPr="00B45958">
        <w:rPr>
          <w:rFonts w:ascii="Book Antiqua" w:eastAsia="Cambria" w:hAnsi="Book Antiqua" w:cs="Arial"/>
        </w:rPr>
        <w:t>majority (</w:t>
      </w:r>
      <w:r w:rsidR="006E0B0D" w:rsidRPr="00B45958">
        <w:rPr>
          <w:rFonts w:ascii="Book Antiqua" w:eastAsia="Cambria" w:hAnsi="Book Antiqua" w:cs="Arial"/>
        </w:rPr>
        <w:t>66%</w:t>
      </w:r>
      <w:r w:rsidR="00D01A52" w:rsidRPr="00B45958">
        <w:rPr>
          <w:rFonts w:ascii="Book Antiqua" w:eastAsia="Cambria" w:hAnsi="Book Antiqua" w:cs="Arial"/>
        </w:rPr>
        <w:t>)</w:t>
      </w:r>
      <w:r w:rsidR="006E0B0D" w:rsidRPr="00B45958">
        <w:rPr>
          <w:rFonts w:ascii="Book Antiqua" w:eastAsia="Cambria" w:hAnsi="Book Antiqua" w:cs="Arial"/>
        </w:rPr>
        <w:t xml:space="preserve"> w</w:t>
      </w:r>
      <w:r w:rsidR="00600023" w:rsidRPr="00B45958">
        <w:rPr>
          <w:rFonts w:ascii="Book Antiqua" w:eastAsia="宋体" w:hAnsi="Book Antiqua" w:cs="Arial" w:hint="eastAsia"/>
          <w:lang w:eastAsia="zh-CN"/>
        </w:rPr>
        <w:t>as</w:t>
      </w:r>
      <w:r w:rsidR="006E0B0D" w:rsidRPr="00B45958">
        <w:rPr>
          <w:rFonts w:ascii="Book Antiqua" w:eastAsia="Cambria" w:hAnsi="Book Antiqua" w:cs="Arial"/>
        </w:rPr>
        <w:t xml:space="preserve"> male. Majority of the patients who died or were de-listed were white (53.3%), followed by Hispanic (22.4%), Asian (12.1%), Black (9.3%), and other (2.8%). </w:t>
      </w:r>
      <w:r w:rsidR="0078758C" w:rsidRPr="00B45958">
        <w:rPr>
          <w:rFonts w:ascii="Book Antiqua" w:eastAsia="Cambria" w:hAnsi="Book Antiqua" w:cs="Arial"/>
        </w:rPr>
        <w:t xml:space="preserve">The etiology of cirrhosis was alcohol </w:t>
      </w:r>
      <w:r w:rsidR="00773618" w:rsidRPr="00B45958">
        <w:rPr>
          <w:rFonts w:ascii="Book Antiqua" w:eastAsia="Cambria" w:hAnsi="Book Antiqua" w:cs="Arial"/>
        </w:rPr>
        <w:t>(</w:t>
      </w:r>
      <w:r w:rsidR="0078758C" w:rsidRPr="00B45958">
        <w:rPr>
          <w:rFonts w:ascii="Book Antiqua" w:eastAsia="Cambria" w:hAnsi="Book Antiqua" w:cs="Arial"/>
        </w:rPr>
        <w:t>11%</w:t>
      </w:r>
      <w:r w:rsidR="00773618" w:rsidRPr="00B45958">
        <w:rPr>
          <w:rFonts w:ascii="Book Antiqua" w:eastAsia="Cambria" w:hAnsi="Book Antiqua" w:cs="Arial"/>
        </w:rPr>
        <w:t>)</w:t>
      </w:r>
      <w:r w:rsidR="0078758C" w:rsidRPr="00B45958">
        <w:rPr>
          <w:rFonts w:ascii="Book Antiqua" w:eastAsia="Cambria" w:hAnsi="Book Antiqua" w:cs="Arial"/>
        </w:rPr>
        <w:t>, hepatitis C</w:t>
      </w:r>
      <w:r w:rsidR="00773618" w:rsidRPr="00B45958">
        <w:rPr>
          <w:rFonts w:ascii="Book Antiqua" w:eastAsia="Cambria" w:hAnsi="Book Antiqua" w:cs="Arial"/>
        </w:rPr>
        <w:t xml:space="preserve"> (</w:t>
      </w:r>
      <w:r w:rsidR="0078758C" w:rsidRPr="00B45958">
        <w:rPr>
          <w:rFonts w:ascii="Book Antiqua" w:eastAsia="Cambria" w:hAnsi="Book Antiqua" w:cs="Arial"/>
        </w:rPr>
        <w:t>41%</w:t>
      </w:r>
      <w:r w:rsidR="00773618" w:rsidRPr="00B45958">
        <w:rPr>
          <w:rFonts w:ascii="Book Antiqua" w:eastAsia="Cambria" w:hAnsi="Book Antiqua" w:cs="Arial"/>
        </w:rPr>
        <w:t>)</w:t>
      </w:r>
      <w:r w:rsidR="0078758C" w:rsidRPr="00B45958">
        <w:rPr>
          <w:rFonts w:ascii="Book Antiqua" w:eastAsia="Cambria" w:hAnsi="Book Antiqua" w:cs="Arial"/>
        </w:rPr>
        <w:t>, alcohol and hepat</w:t>
      </w:r>
      <w:r w:rsidR="00773618" w:rsidRPr="00B45958">
        <w:rPr>
          <w:rFonts w:ascii="Book Antiqua" w:eastAsia="Cambria" w:hAnsi="Book Antiqua" w:cs="Arial"/>
        </w:rPr>
        <w:t>itis C (</w:t>
      </w:r>
      <w:r w:rsidR="0078758C" w:rsidRPr="00B45958">
        <w:rPr>
          <w:rFonts w:ascii="Book Antiqua" w:eastAsia="Cambria" w:hAnsi="Book Antiqua" w:cs="Arial"/>
        </w:rPr>
        <w:t>20%</w:t>
      </w:r>
      <w:r w:rsidR="00773618" w:rsidRPr="00B45958">
        <w:rPr>
          <w:rFonts w:ascii="Book Antiqua" w:eastAsia="Cambria" w:hAnsi="Book Antiqua" w:cs="Arial"/>
        </w:rPr>
        <w:t>)</w:t>
      </w:r>
      <w:r w:rsidR="0078758C" w:rsidRPr="00B45958">
        <w:rPr>
          <w:rFonts w:ascii="Book Antiqua" w:eastAsia="Cambria" w:hAnsi="Book Antiqua" w:cs="Arial"/>
        </w:rPr>
        <w:t xml:space="preserve">, and </w:t>
      </w:r>
      <w:r w:rsidR="00773618" w:rsidRPr="00B45958">
        <w:rPr>
          <w:rFonts w:ascii="Book Antiqua" w:eastAsia="Cambria" w:hAnsi="Book Antiqua" w:cs="Arial"/>
        </w:rPr>
        <w:t>various other etiologies (30%)</w:t>
      </w:r>
      <w:r w:rsidR="0078758C" w:rsidRPr="00B45958">
        <w:rPr>
          <w:rFonts w:ascii="Book Antiqua" w:eastAsia="Cambria" w:hAnsi="Book Antiqua" w:cs="Arial"/>
        </w:rPr>
        <w:t xml:space="preserve">. Majority </w:t>
      </w:r>
      <w:r w:rsidR="00773618" w:rsidRPr="00B45958">
        <w:rPr>
          <w:rFonts w:ascii="Book Antiqua" w:eastAsia="Cambria" w:hAnsi="Book Antiqua" w:cs="Arial"/>
        </w:rPr>
        <w:t xml:space="preserve">of these patients </w:t>
      </w:r>
      <w:r w:rsidR="006E0B0D" w:rsidRPr="00B45958">
        <w:rPr>
          <w:rFonts w:ascii="Book Antiqua" w:eastAsia="Cambria" w:hAnsi="Book Antiqua" w:cs="Arial"/>
        </w:rPr>
        <w:t xml:space="preserve">had Child-Pugh </w:t>
      </w:r>
      <w:r w:rsidR="00D01A52" w:rsidRPr="00B45958">
        <w:rPr>
          <w:rFonts w:ascii="Book Antiqua" w:eastAsia="Cambria" w:hAnsi="Book Antiqua" w:cs="Arial"/>
        </w:rPr>
        <w:t xml:space="preserve">Class </w:t>
      </w:r>
      <w:r w:rsidR="006E0B0D" w:rsidRPr="00B45958">
        <w:rPr>
          <w:rFonts w:ascii="Book Antiqua" w:eastAsia="Cambria" w:hAnsi="Book Antiqua" w:cs="Arial"/>
        </w:rPr>
        <w:t xml:space="preserve">C cirrhosis </w:t>
      </w:r>
      <w:r w:rsidR="00773618" w:rsidRPr="00B45958">
        <w:rPr>
          <w:rFonts w:ascii="Book Antiqua" w:eastAsia="Cambria" w:hAnsi="Book Antiqua" w:cs="Arial"/>
        </w:rPr>
        <w:t xml:space="preserve">(60.7%) </w:t>
      </w:r>
      <w:r w:rsidR="00773618" w:rsidRPr="00B45958">
        <w:rPr>
          <w:rFonts w:ascii="Book Antiqua" w:eastAsia="Cambria" w:hAnsi="Book Antiqua" w:cs="Arial"/>
        </w:rPr>
        <w:lastRenderedPageBreak/>
        <w:t xml:space="preserve">while </w:t>
      </w:r>
      <w:r w:rsidR="0078758C" w:rsidRPr="00B45958">
        <w:rPr>
          <w:rFonts w:ascii="Book Antiqua" w:eastAsia="Cambria" w:hAnsi="Book Antiqua" w:cs="Arial"/>
        </w:rPr>
        <w:t>52%</w:t>
      </w:r>
      <w:r w:rsidR="00773618" w:rsidRPr="00B45958">
        <w:rPr>
          <w:rFonts w:ascii="Book Antiqua" w:eastAsia="Cambria" w:hAnsi="Book Antiqua" w:cs="Arial"/>
        </w:rPr>
        <w:t xml:space="preserve"> of these patients</w:t>
      </w:r>
      <w:r w:rsidR="0078758C" w:rsidRPr="00B45958">
        <w:rPr>
          <w:rFonts w:ascii="Book Antiqua" w:eastAsia="Cambria" w:hAnsi="Book Antiqua" w:cs="Arial"/>
        </w:rPr>
        <w:t xml:space="preserve"> had HCC. In terms of education level, 93.5% had a college degree or less (Table 1).</w:t>
      </w:r>
    </w:p>
    <w:p w14:paraId="7B463210" w14:textId="0CFA12FE" w:rsidR="00D427B9" w:rsidRPr="00B45958" w:rsidRDefault="00D427B9" w:rsidP="00932795">
      <w:pPr>
        <w:spacing w:line="360" w:lineRule="auto"/>
        <w:jc w:val="both"/>
        <w:rPr>
          <w:rFonts w:ascii="Book Antiqua" w:eastAsia="Cambria" w:hAnsi="Book Antiqua" w:cs="Arial"/>
        </w:rPr>
      </w:pPr>
      <w:r w:rsidRPr="00B45958">
        <w:rPr>
          <w:rFonts w:ascii="Book Antiqua" w:eastAsia="Cambria" w:hAnsi="Book Antiqua" w:cs="Arial"/>
        </w:rPr>
        <w:tab/>
      </w:r>
      <w:r w:rsidR="00D01A52" w:rsidRPr="00B45958">
        <w:rPr>
          <w:rFonts w:ascii="Book Antiqua" w:eastAsia="Cambria" w:hAnsi="Book Antiqua" w:cs="Arial"/>
        </w:rPr>
        <w:t xml:space="preserve">Of </w:t>
      </w:r>
      <w:r w:rsidRPr="00B45958">
        <w:rPr>
          <w:rFonts w:ascii="Book Antiqua" w:eastAsia="Cambria" w:hAnsi="Book Antiqua" w:cs="Arial"/>
        </w:rPr>
        <w:t>these 107 patients who were delisted</w:t>
      </w:r>
      <w:r w:rsidR="00D01A52" w:rsidRPr="00B45958">
        <w:rPr>
          <w:rFonts w:ascii="Book Antiqua" w:eastAsia="Cambria" w:hAnsi="Book Antiqua" w:cs="Arial"/>
        </w:rPr>
        <w:t xml:space="preserve"> or died while awaiting transplant</w:t>
      </w:r>
      <w:r w:rsidRPr="00B45958">
        <w:rPr>
          <w:rFonts w:ascii="Book Antiqua" w:eastAsia="Cambria" w:hAnsi="Book Antiqua" w:cs="Arial"/>
        </w:rPr>
        <w:t>, 18 (17%) received a palliative care con</w:t>
      </w:r>
      <w:r w:rsidR="00D01A52" w:rsidRPr="00B45958">
        <w:rPr>
          <w:rFonts w:ascii="Book Antiqua" w:eastAsia="Cambria" w:hAnsi="Book Antiqua" w:cs="Arial"/>
        </w:rPr>
        <w:t>sult</w:t>
      </w:r>
      <w:r w:rsidR="00773618" w:rsidRPr="00B45958">
        <w:rPr>
          <w:rFonts w:ascii="Book Antiqua" w:eastAsia="Cambria" w:hAnsi="Book Antiqua" w:cs="Arial"/>
        </w:rPr>
        <w:t xml:space="preserve"> in the 2-year period, of which 89%</w:t>
      </w:r>
      <w:r w:rsidRPr="00B45958">
        <w:rPr>
          <w:rFonts w:ascii="Book Antiqua" w:eastAsia="Cambria" w:hAnsi="Book Antiqua" w:cs="Arial"/>
        </w:rPr>
        <w:t xml:space="preserve"> </w:t>
      </w:r>
      <w:r w:rsidR="00773618" w:rsidRPr="00B45958">
        <w:rPr>
          <w:rFonts w:ascii="Book Antiqua" w:eastAsia="Cambria" w:hAnsi="Book Antiqua" w:cs="Arial"/>
        </w:rPr>
        <w:t>occurred as inpatients</w:t>
      </w:r>
      <w:r w:rsidRPr="00B45958">
        <w:rPr>
          <w:rFonts w:ascii="Book Antiqua" w:eastAsia="Cambria" w:hAnsi="Book Antiqua" w:cs="Arial"/>
        </w:rPr>
        <w:t xml:space="preserve">. </w:t>
      </w:r>
      <w:r w:rsidR="00773618" w:rsidRPr="00B45958">
        <w:rPr>
          <w:rFonts w:ascii="Book Antiqua" w:eastAsia="Cambria" w:hAnsi="Book Antiqua" w:cs="Arial"/>
        </w:rPr>
        <w:t xml:space="preserve">The median number of days (interquartile range) </w:t>
      </w:r>
      <w:r w:rsidRPr="00B45958">
        <w:rPr>
          <w:rFonts w:ascii="Book Antiqua" w:eastAsia="Cambria" w:hAnsi="Book Antiqua" w:cs="Arial"/>
        </w:rPr>
        <w:t xml:space="preserve">from palliative care consultation to death </w:t>
      </w:r>
      <w:r w:rsidR="00773618" w:rsidRPr="00B45958">
        <w:rPr>
          <w:rFonts w:ascii="Book Antiqua" w:eastAsia="Cambria" w:hAnsi="Book Antiqua" w:cs="Arial"/>
        </w:rPr>
        <w:t xml:space="preserve">was 4 </w:t>
      </w:r>
      <w:r w:rsidR="00D01A52" w:rsidRPr="00B45958">
        <w:rPr>
          <w:rFonts w:ascii="Book Antiqua" w:eastAsia="Cambria" w:hAnsi="Book Antiqua" w:cs="Arial"/>
        </w:rPr>
        <w:t>(1-11)</w:t>
      </w:r>
      <w:r w:rsidR="00144650" w:rsidRPr="00B45958">
        <w:rPr>
          <w:rFonts w:ascii="Book Antiqua" w:eastAsia="Cambria" w:hAnsi="Book Antiqua" w:cs="Arial"/>
        </w:rPr>
        <w:t xml:space="preserve"> d</w:t>
      </w:r>
      <w:r w:rsidR="00773618" w:rsidRPr="00B45958">
        <w:rPr>
          <w:rFonts w:ascii="Book Antiqua" w:eastAsia="Cambria" w:hAnsi="Book Antiqua" w:cs="Arial"/>
        </w:rPr>
        <w:t xml:space="preserve">; half </w:t>
      </w:r>
      <w:r w:rsidRPr="00B45958">
        <w:rPr>
          <w:rFonts w:ascii="Book Antiqua" w:eastAsia="Cambria" w:hAnsi="Book Antiqua" w:cs="Arial"/>
        </w:rPr>
        <w:t>of the</w:t>
      </w:r>
      <w:r w:rsidR="00773618" w:rsidRPr="00B45958">
        <w:rPr>
          <w:rFonts w:ascii="Book Antiqua" w:eastAsia="Cambria" w:hAnsi="Book Antiqua" w:cs="Arial"/>
        </w:rPr>
        <w:t xml:space="preserve">se consultations occurred </w:t>
      </w:r>
      <w:r w:rsidRPr="00B45958">
        <w:rPr>
          <w:rFonts w:ascii="Book Antiqua" w:eastAsia="Cambria" w:hAnsi="Book Antiqua" w:cs="Arial"/>
        </w:rPr>
        <w:t xml:space="preserve">within </w:t>
      </w:r>
      <w:r w:rsidR="008D63D0" w:rsidRPr="00B45958">
        <w:rPr>
          <w:rFonts w:ascii="Book Antiqua" w:eastAsia="Cambria" w:hAnsi="Book Antiqua" w:cs="Arial"/>
        </w:rPr>
        <w:t>72 h</w:t>
      </w:r>
      <w:r w:rsidR="00D01A52" w:rsidRPr="00B45958">
        <w:rPr>
          <w:rFonts w:ascii="Book Antiqua" w:eastAsia="Cambria" w:hAnsi="Book Antiqua" w:cs="Arial"/>
        </w:rPr>
        <w:t xml:space="preserve"> of</w:t>
      </w:r>
      <w:r w:rsidRPr="00B45958">
        <w:rPr>
          <w:rFonts w:ascii="Book Antiqua" w:eastAsia="Cambria" w:hAnsi="Book Antiqua" w:cs="Arial"/>
        </w:rPr>
        <w:t xml:space="preserve"> death and </w:t>
      </w:r>
      <w:r w:rsidR="00D01A52" w:rsidRPr="00B45958">
        <w:rPr>
          <w:rFonts w:ascii="Book Antiqua" w:eastAsia="Cambria" w:hAnsi="Book Antiqua" w:cs="Arial"/>
        </w:rPr>
        <w:t xml:space="preserve">17% </w:t>
      </w:r>
      <w:r w:rsidRPr="00B45958">
        <w:rPr>
          <w:rFonts w:ascii="Book Antiqua" w:eastAsia="Cambria" w:hAnsi="Book Antiqua" w:cs="Arial"/>
        </w:rPr>
        <w:t xml:space="preserve">on the </w:t>
      </w:r>
      <w:r w:rsidRPr="00B45958">
        <w:rPr>
          <w:rFonts w:ascii="Book Antiqua" w:eastAsia="Cambria" w:hAnsi="Book Antiqua" w:cs="Arial"/>
          <w:iCs/>
        </w:rPr>
        <w:t>same</w:t>
      </w:r>
      <w:r w:rsidRPr="00B45958">
        <w:rPr>
          <w:rFonts w:ascii="Book Antiqua" w:eastAsia="Cambria" w:hAnsi="Book Antiqua" w:cs="Arial"/>
          <w:i/>
          <w:iCs/>
        </w:rPr>
        <w:t xml:space="preserve"> </w:t>
      </w:r>
      <w:r w:rsidRPr="00B45958">
        <w:rPr>
          <w:rFonts w:ascii="Book Antiqua" w:eastAsia="Cambria" w:hAnsi="Book Antiqua" w:cs="Arial"/>
        </w:rPr>
        <w:t>day as death (Figure 1). Reasons for pal</w:t>
      </w:r>
      <w:r w:rsidR="00D01A52" w:rsidRPr="00B45958">
        <w:rPr>
          <w:rFonts w:ascii="Book Antiqua" w:eastAsia="Cambria" w:hAnsi="Book Antiqua" w:cs="Arial"/>
        </w:rPr>
        <w:t xml:space="preserve">liative care consultation included aiding in transitioning to hospice </w:t>
      </w:r>
      <w:r w:rsidR="00773618" w:rsidRPr="00B45958">
        <w:rPr>
          <w:rFonts w:ascii="Book Antiqua" w:eastAsia="Cambria" w:hAnsi="Book Antiqua" w:cs="Arial"/>
        </w:rPr>
        <w:t>in 78% of patients</w:t>
      </w:r>
      <w:r w:rsidRPr="00B45958">
        <w:rPr>
          <w:rFonts w:ascii="Book Antiqua" w:eastAsia="Cambria" w:hAnsi="Book Antiqua" w:cs="Arial"/>
        </w:rPr>
        <w:t>, goals of care without trans</w:t>
      </w:r>
      <w:r w:rsidR="00773618" w:rsidRPr="00B45958">
        <w:rPr>
          <w:rFonts w:ascii="Book Antiqua" w:eastAsia="Cambria" w:hAnsi="Book Antiqua" w:cs="Arial"/>
        </w:rPr>
        <w:t>ition to comfort care in 11%</w:t>
      </w:r>
      <w:r w:rsidR="00D01A52" w:rsidRPr="00B45958">
        <w:rPr>
          <w:rFonts w:ascii="Book Antiqua" w:eastAsia="Cambria" w:hAnsi="Book Antiqua" w:cs="Arial"/>
        </w:rPr>
        <w:t>, and</w:t>
      </w:r>
      <w:r w:rsidRPr="00B45958">
        <w:rPr>
          <w:rFonts w:ascii="Book Antiqua" w:eastAsia="Cambria" w:hAnsi="Book Antiqua" w:cs="Arial"/>
        </w:rPr>
        <w:t xml:space="preserve"> symptom management including refracto</w:t>
      </w:r>
      <w:r w:rsidR="00773618" w:rsidRPr="00B45958">
        <w:rPr>
          <w:rFonts w:ascii="Book Antiqua" w:eastAsia="Cambria" w:hAnsi="Book Antiqua" w:cs="Arial"/>
        </w:rPr>
        <w:t xml:space="preserve">ry ascites, pruritus, and pain in the remaining </w:t>
      </w:r>
      <w:r w:rsidRPr="00B45958">
        <w:rPr>
          <w:rFonts w:ascii="Book Antiqua" w:eastAsia="Cambria" w:hAnsi="Book Antiqua" w:cs="Arial"/>
        </w:rPr>
        <w:t>11%</w:t>
      </w:r>
      <w:r w:rsidR="00773618" w:rsidRPr="00B45958">
        <w:rPr>
          <w:rFonts w:ascii="Book Antiqua" w:eastAsia="Cambria" w:hAnsi="Book Antiqua" w:cs="Arial"/>
        </w:rPr>
        <w:t xml:space="preserve">. Even from </w:t>
      </w:r>
      <w:r w:rsidRPr="00B45958">
        <w:rPr>
          <w:rFonts w:ascii="Book Antiqua" w:eastAsia="Cambria" w:hAnsi="Book Antiqua" w:cs="Arial"/>
        </w:rPr>
        <w:t>the 26 patients</w:t>
      </w:r>
      <w:r w:rsidR="00773618" w:rsidRPr="00B45958">
        <w:rPr>
          <w:rFonts w:ascii="Book Antiqua" w:eastAsia="Cambria" w:hAnsi="Book Antiqua" w:cs="Arial"/>
        </w:rPr>
        <w:t xml:space="preserve"> with ESLD who were delisted for advanced HCC, just</w:t>
      </w:r>
      <w:r w:rsidRPr="00B45958">
        <w:rPr>
          <w:rFonts w:ascii="Book Antiqua" w:eastAsia="Cambria" w:hAnsi="Book Antiqua" w:cs="Arial"/>
        </w:rPr>
        <w:t xml:space="preserve"> 12% </w:t>
      </w:r>
      <w:r w:rsidR="00773618" w:rsidRPr="00B45958">
        <w:rPr>
          <w:rFonts w:ascii="Book Antiqua" w:eastAsia="Cambria" w:hAnsi="Book Antiqua" w:cs="Arial"/>
        </w:rPr>
        <w:t>had palliative care consultation</w:t>
      </w:r>
      <w:r w:rsidRPr="00B45958">
        <w:rPr>
          <w:rFonts w:ascii="Book Antiqua" w:eastAsia="Cambria" w:hAnsi="Book Antiqua" w:cs="Arial"/>
        </w:rPr>
        <w:t>.</w:t>
      </w:r>
    </w:p>
    <w:p w14:paraId="4EFB818E" w14:textId="0498D188" w:rsidR="00D427B9" w:rsidRPr="00B45958" w:rsidRDefault="00D427B9" w:rsidP="00932795">
      <w:pPr>
        <w:spacing w:line="360" w:lineRule="auto"/>
        <w:jc w:val="both"/>
        <w:rPr>
          <w:rFonts w:ascii="Book Antiqua" w:eastAsia="Cambria" w:hAnsi="Book Antiqua" w:cs="Arial"/>
        </w:rPr>
      </w:pPr>
      <w:r w:rsidRPr="00B45958">
        <w:rPr>
          <w:rFonts w:ascii="Book Antiqua" w:hAnsi="Book Antiqua" w:cs="Arial"/>
          <w:b/>
          <w:bCs/>
        </w:rPr>
        <w:tab/>
      </w:r>
      <w:r w:rsidR="00773618" w:rsidRPr="00B45958">
        <w:rPr>
          <w:rFonts w:ascii="Book Antiqua" w:eastAsia="Cambria" w:hAnsi="Book Antiqua" w:cs="Arial"/>
        </w:rPr>
        <w:t>P</w:t>
      </w:r>
      <w:r w:rsidR="00D01A52" w:rsidRPr="00B45958">
        <w:rPr>
          <w:rFonts w:ascii="Book Antiqua" w:eastAsia="Cambria" w:hAnsi="Book Antiqua" w:cs="Arial"/>
        </w:rPr>
        <w:t xml:space="preserve">atient characteristics associated with palliative care consultation </w:t>
      </w:r>
      <w:r w:rsidR="00773618" w:rsidRPr="00B45958">
        <w:rPr>
          <w:rFonts w:ascii="Book Antiqua" w:eastAsia="Cambria" w:hAnsi="Book Antiqua" w:cs="Arial"/>
        </w:rPr>
        <w:t xml:space="preserve">in univariate analysis </w:t>
      </w:r>
      <w:r w:rsidR="00D01A52" w:rsidRPr="00B45958">
        <w:rPr>
          <w:rFonts w:ascii="Book Antiqua" w:eastAsia="Cambria" w:hAnsi="Book Antiqua" w:cs="Arial"/>
        </w:rPr>
        <w:t xml:space="preserve">included </w:t>
      </w:r>
      <w:r w:rsidRPr="00B45958">
        <w:rPr>
          <w:rFonts w:ascii="Book Antiqua" w:eastAsia="Cambria" w:hAnsi="Book Antiqua" w:cs="Arial"/>
        </w:rPr>
        <w:t xml:space="preserve">younger </w:t>
      </w:r>
      <w:r w:rsidR="00451E97" w:rsidRPr="00B45958">
        <w:rPr>
          <w:rFonts w:ascii="Book Antiqua" w:eastAsia="Cambria" w:hAnsi="Book Antiqua" w:cs="Arial"/>
        </w:rPr>
        <w:t xml:space="preserve">age </w:t>
      </w:r>
      <w:r w:rsidR="00144650" w:rsidRPr="00B45958">
        <w:rPr>
          <w:rFonts w:ascii="Book Antiqua" w:eastAsia="宋体" w:hAnsi="Book Antiqua" w:cs="Arial" w:hint="eastAsia"/>
          <w:lang w:eastAsia="zh-CN"/>
        </w:rPr>
        <w:t>(</w:t>
      </w:r>
      <w:r w:rsidR="00773618" w:rsidRPr="00B45958">
        <w:rPr>
          <w:rFonts w:ascii="Book Antiqua" w:eastAsia="Cambria" w:hAnsi="Book Antiqua" w:cs="Arial"/>
        </w:rPr>
        <w:t xml:space="preserve">OR </w:t>
      </w:r>
      <w:r w:rsidR="00144650" w:rsidRPr="00B45958">
        <w:rPr>
          <w:rFonts w:ascii="Book Antiqua" w:eastAsia="宋体" w:hAnsi="Book Antiqua" w:cs="Arial" w:hint="eastAsia"/>
          <w:lang w:eastAsia="zh-CN"/>
        </w:rPr>
        <w:t xml:space="preserve">= </w:t>
      </w:r>
      <w:r w:rsidR="00773618" w:rsidRPr="00B45958">
        <w:rPr>
          <w:rFonts w:ascii="Book Antiqua" w:eastAsia="Cambria" w:hAnsi="Book Antiqua" w:cs="Arial"/>
        </w:rPr>
        <w:t xml:space="preserve">0.92; </w:t>
      </w:r>
      <w:r w:rsidR="00BC2C52" w:rsidRPr="00B45958">
        <w:rPr>
          <w:rFonts w:ascii="Book Antiqua" w:eastAsia="Cambria" w:hAnsi="Book Antiqua" w:cs="Arial"/>
          <w:i/>
        </w:rPr>
        <w:t>P</w:t>
      </w:r>
      <w:r w:rsidR="00BC2C52" w:rsidRPr="00B45958">
        <w:rPr>
          <w:rFonts w:ascii="Book Antiqua" w:eastAsia="宋体" w:hAnsi="Book Antiqua" w:cs="Arial" w:hint="eastAsia"/>
          <w:lang w:eastAsia="zh-CN"/>
        </w:rPr>
        <w:t xml:space="preserve"> </w:t>
      </w:r>
      <w:r w:rsidR="00451E97" w:rsidRPr="00B45958">
        <w:rPr>
          <w:rFonts w:ascii="Book Antiqua" w:eastAsia="Cambria" w:hAnsi="Book Antiqua" w:cs="Arial"/>
        </w:rPr>
        <w:t>&lt;</w:t>
      </w:r>
      <w:r w:rsidR="00BC2C52" w:rsidRPr="00B45958">
        <w:rPr>
          <w:rFonts w:ascii="Book Antiqua" w:eastAsia="宋体" w:hAnsi="Book Antiqua" w:cs="Arial" w:hint="eastAsia"/>
          <w:lang w:eastAsia="zh-CN"/>
        </w:rPr>
        <w:t xml:space="preserve"> </w:t>
      </w:r>
      <w:r w:rsidR="00451E97" w:rsidRPr="00B45958">
        <w:rPr>
          <w:rFonts w:ascii="Book Antiqua" w:eastAsia="Cambria" w:hAnsi="Book Antiqua" w:cs="Arial"/>
        </w:rPr>
        <w:t>0.01</w:t>
      </w:r>
      <w:r w:rsidR="00144650" w:rsidRPr="00B45958">
        <w:rPr>
          <w:rFonts w:ascii="Book Antiqua" w:eastAsia="宋体" w:hAnsi="Book Antiqua" w:cs="Arial" w:hint="eastAsia"/>
          <w:lang w:eastAsia="zh-CN"/>
        </w:rPr>
        <w:t>)</w:t>
      </w:r>
      <w:r w:rsidRPr="00B45958">
        <w:rPr>
          <w:rFonts w:ascii="Book Antiqua" w:eastAsia="Cambria" w:hAnsi="Book Antiqua" w:cs="Arial"/>
        </w:rPr>
        <w:t>, white ra</w:t>
      </w:r>
      <w:r w:rsidR="00451E97" w:rsidRPr="00B45958">
        <w:rPr>
          <w:rFonts w:ascii="Book Antiqua" w:eastAsia="Cambria" w:hAnsi="Book Antiqua" w:cs="Arial"/>
        </w:rPr>
        <w:t xml:space="preserve">ce </w:t>
      </w:r>
      <w:r w:rsidR="00144650" w:rsidRPr="00B45958">
        <w:rPr>
          <w:rFonts w:ascii="Book Antiqua" w:eastAsia="宋体" w:hAnsi="Book Antiqua" w:cs="Arial" w:hint="eastAsia"/>
          <w:lang w:eastAsia="zh-CN"/>
        </w:rPr>
        <w:t>(</w:t>
      </w:r>
      <w:r w:rsidR="00773618" w:rsidRPr="00B45958">
        <w:rPr>
          <w:rFonts w:ascii="Book Antiqua" w:eastAsia="Cambria" w:hAnsi="Book Antiqua" w:cs="Arial"/>
        </w:rPr>
        <w:t xml:space="preserve">OR </w:t>
      </w:r>
      <w:r w:rsidR="00144650" w:rsidRPr="00B45958">
        <w:rPr>
          <w:rFonts w:ascii="Book Antiqua" w:eastAsia="宋体" w:hAnsi="Book Antiqua" w:cs="Arial" w:hint="eastAsia"/>
          <w:lang w:eastAsia="zh-CN"/>
        </w:rPr>
        <w:t xml:space="preserve">= </w:t>
      </w:r>
      <w:r w:rsidR="00773618" w:rsidRPr="00B45958">
        <w:rPr>
          <w:rFonts w:ascii="Book Antiqua" w:eastAsia="Cambria" w:hAnsi="Book Antiqua" w:cs="Arial"/>
        </w:rPr>
        <w:t xml:space="preserve">3.74; </w:t>
      </w:r>
      <w:r w:rsidR="005F7ACC" w:rsidRPr="00B45958">
        <w:rPr>
          <w:rFonts w:ascii="Book Antiqua" w:eastAsia="Cambria" w:hAnsi="Book Antiqua" w:cs="Arial"/>
          <w:i/>
        </w:rPr>
        <w:t>P</w:t>
      </w:r>
      <w:r w:rsidR="005F7ACC" w:rsidRPr="00B45958">
        <w:rPr>
          <w:rFonts w:ascii="Book Antiqua" w:eastAsia="宋体" w:hAnsi="Book Antiqua" w:cs="Arial" w:hint="eastAsia"/>
          <w:lang w:eastAsia="zh-CN"/>
        </w:rPr>
        <w:t xml:space="preserve"> </w:t>
      </w:r>
      <w:r w:rsidR="005F7ACC" w:rsidRPr="00B45958">
        <w:rPr>
          <w:rFonts w:ascii="Book Antiqua" w:eastAsia="Cambria" w:hAnsi="Book Antiqua" w:cs="Arial"/>
        </w:rPr>
        <w:t>=</w:t>
      </w:r>
      <w:r w:rsidR="005F7ACC" w:rsidRPr="00B45958">
        <w:rPr>
          <w:rFonts w:ascii="Book Antiqua" w:eastAsia="宋体" w:hAnsi="Book Antiqua" w:cs="Arial" w:hint="eastAsia"/>
          <w:lang w:eastAsia="zh-CN"/>
        </w:rPr>
        <w:t xml:space="preserve"> </w:t>
      </w:r>
      <w:r w:rsidRPr="00B45958">
        <w:rPr>
          <w:rFonts w:ascii="Book Antiqua" w:eastAsia="Cambria" w:hAnsi="Book Antiqua" w:cs="Arial"/>
        </w:rPr>
        <w:t>0.03</w:t>
      </w:r>
      <w:r w:rsidR="00144650" w:rsidRPr="00B45958">
        <w:rPr>
          <w:rFonts w:ascii="Book Antiqua" w:eastAsia="宋体" w:hAnsi="Book Antiqua" w:cs="Arial" w:hint="eastAsia"/>
          <w:lang w:eastAsia="zh-CN"/>
        </w:rPr>
        <w:t>)</w:t>
      </w:r>
      <w:r w:rsidRPr="00B45958">
        <w:rPr>
          <w:rFonts w:ascii="Book Antiqua" w:eastAsia="Cambria" w:hAnsi="Book Antiqua" w:cs="Arial"/>
        </w:rPr>
        <w:t>,</w:t>
      </w:r>
      <w:r w:rsidRPr="00B45958">
        <w:rPr>
          <w:rFonts w:ascii="Book Antiqua" w:hAnsi="Book Antiqua" w:cs="Arial"/>
          <w:bCs/>
        </w:rPr>
        <w:t xml:space="preserve"> </w:t>
      </w:r>
      <w:r w:rsidR="00D01A52" w:rsidRPr="00B45958">
        <w:rPr>
          <w:rFonts w:ascii="Book Antiqua" w:hAnsi="Book Antiqua" w:cs="Arial"/>
          <w:bCs/>
        </w:rPr>
        <w:t xml:space="preserve">and higher </w:t>
      </w:r>
      <w:r w:rsidRPr="00B45958">
        <w:rPr>
          <w:rFonts w:ascii="Book Antiqua" w:eastAsia="Cambria" w:hAnsi="Book Antiqua" w:cs="Arial"/>
        </w:rPr>
        <w:t>MELD</w:t>
      </w:r>
      <w:r w:rsidR="00451E97" w:rsidRPr="00B45958">
        <w:rPr>
          <w:rFonts w:ascii="Book Antiqua" w:eastAsia="Cambria" w:hAnsi="Book Antiqua" w:cs="Arial"/>
        </w:rPr>
        <w:t xml:space="preserve"> at listing </w:t>
      </w:r>
      <w:r w:rsidR="00144650" w:rsidRPr="00B45958">
        <w:rPr>
          <w:rFonts w:ascii="Book Antiqua" w:eastAsia="宋体" w:hAnsi="Book Antiqua" w:cs="Arial" w:hint="eastAsia"/>
          <w:lang w:eastAsia="zh-CN"/>
        </w:rPr>
        <w:t>(</w:t>
      </w:r>
      <w:r w:rsidRPr="00B45958">
        <w:rPr>
          <w:rFonts w:ascii="Book Antiqua" w:eastAsia="Cambria" w:hAnsi="Book Antiqua" w:cs="Arial"/>
        </w:rPr>
        <w:t xml:space="preserve">OR </w:t>
      </w:r>
      <w:r w:rsidR="00144650" w:rsidRPr="00B45958">
        <w:rPr>
          <w:rFonts w:ascii="Book Antiqua" w:eastAsia="宋体" w:hAnsi="Book Antiqua" w:cs="Arial" w:hint="eastAsia"/>
          <w:lang w:eastAsia="zh-CN"/>
        </w:rPr>
        <w:t xml:space="preserve">= </w:t>
      </w:r>
      <w:r w:rsidRPr="00B45958">
        <w:rPr>
          <w:rFonts w:ascii="Book Antiqua" w:eastAsia="Cambria" w:hAnsi="Book Antiqua" w:cs="Arial"/>
        </w:rPr>
        <w:t xml:space="preserve">1.06; </w:t>
      </w:r>
      <w:r w:rsidR="005F7ACC" w:rsidRPr="00B45958">
        <w:rPr>
          <w:rFonts w:ascii="Book Antiqua" w:eastAsia="Cambria" w:hAnsi="Book Antiqua" w:cs="Arial"/>
          <w:i/>
        </w:rPr>
        <w:t>P</w:t>
      </w:r>
      <w:r w:rsidR="005F7ACC" w:rsidRPr="00B45958">
        <w:rPr>
          <w:rFonts w:ascii="Book Antiqua" w:eastAsia="宋体" w:hAnsi="Book Antiqua" w:cs="Arial" w:hint="eastAsia"/>
          <w:lang w:eastAsia="zh-CN"/>
        </w:rPr>
        <w:t xml:space="preserve"> </w:t>
      </w:r>
      <w:r w:rsidR="005F7ACC" w:rsidRPr="00B45958">
        <w:rPr>
          <w:rFonts w:ascii="Book Antiqua" w:eastAsia="Cambria" w:hAnsi="Book Antiqua" w:cs="Arial"/>
        </w:rPr>
        <w:t>=</w:t>
      </w:r>
      <w:r w:rsidR="005F7ACC" w:rsidRPr="00B45958">
        <w:rPr>
          <w:rFonts w:ascii="Book Antiqua" w:eastAsia="宋体" w:hAnsi="Book Antiqua" w:cs="Arial" w:hint="eastAsia"/>
          <w:lang w:eastAsia="zh-CN"/>
        </w:rPr>
        <w:t xml:space="preserve"> </w:t>
      </w:r>
      <w:r w:rsidRPr="00B45958">
        <w:rPr>
          <w:rFonts w:ascii="Book Antiqua" w:eastAsia="Cambria" w:hAnsi="Book Antiqua" w:cs="Arial"/>
        </w:rPr>
        <w:t>0.02</w:t>
      </w:r>
      <w:r w:rsidR="00144650" w:rsidRPr="00B45958">
        <w:rPr>
          <w:rFonts w:ascii="Book Antiqua" w:eastAsia="宋体" w:hAnsi="Book Antiqua" w:cs="Arial" w:hint="eastAsia"/>
          <w:lang w:eastAsia="zh-CN"/>
        </w:rPr>
        <w:t>)</w:t>
      </w:r>
      <w:r w:rsidR="00D01A52" w:rsidRPr="00B45958">
        <w:rPr>
          <w:rFonts w:ascii="Book Antiqua" w:eastAsia="Cambria" w:hAnsi="Book Antiqua" w:cs="Arial"/>
        </w:rPr>
        <w:t xml:space="preserve"> and</w:t>
      </w:r>
      <w:r w:rsidR="00451E97" w:rsidRPr="00B45958">
        <w:rPr>
          <w:rFonts w:ascii="Book Antiqua" w:eastAsia="Cambria" w:hAnsi="Book Antiqua" w:cs="Arial"/>
        </w:rPr>
        <w:t xml:space="preserve"> at delisting </w:t>
      </w:r>
      <w:r w:rsidR="00144650" w:rsidRPr="00B45958">
        <w:rPr>
          <w:rFonts w:ascii="Book Antiqua" w:eastAsia="宋体" w:hAnsi="Book Antiqua" w:cs="Arial" w:hint="eastAsia"/>
          <w:lang w:eastAsia="zh-CN"/>
        </w:rPr>
        <w:t>(</w:t>
      </w:r>
      <w:r w:rsidR="00451E97" w:rsidRPr="00B45958">
        <w:rPr>
          <w:rFonts w:ascii="Book Antiqua" w:eastAsia="Cambria" w:hAnsi="Book Antiqua" w:cs="Arial"/>
        </w:rPr>
        <w:t xml:space="preserve">OR </w:t>
      </w:r>
      <w:r w:rsidR="00144650" w:rsidRPr="00B45958">
        <w:rPr>
          <w:rFonts w:ascii="Book Antiqua" w:eastAsia="宋体" w:hAnsi="Book Antiqua" w:cs="Arial" w:hint="eastAsia"/>
          <w:lang w:eastAsia="zh-CN"/>
        </w:rPr>
        <w:t xml:space="preserve">= </w:t>
      </w:r>
      <w:r w:rsidR="00451E97" w:rsidRPr="00B45958">
        <w:rPr>
          <w:rFonts w:ascii="Book Antiqua" w:eastAsia="Cambria" w:hAnsi="Book Antiqua" w:cs="Arial"/>
        </w:rPr>
        <w:t xml:space="preserve">1.05; </w:t>
      </w:r>
      <w:r w:rsidR="005F7ACC" w:rsidRPr="00B45958">
        <w:rPr>
          <w:rFonts w:ascii="Book Antiqua" w:eastAsia="Cambria" w:hAnsi="Book Antiqua" w:cs="Arial"/>
          <w:i/>
        </w:rPr>
        <w:t>P</w:t>
      </w:r>
      <w:r w:rsidR="005F7ACC" w:rsidRPr="00B45958">
        <w:rPr>
          <w:rFonts w:ascii="Book Antiqua" w:eastAsia="宋体" w:hAnsi="Book Antiqua" w:cs="Arial" w:hint="eastAsia"/>
          <w:lang w:eastAsia="zh-CN"/>
        </w:rPr>
        <w:t xml:space="preserve"> </w:t>
      </w:r>
      <w:r w:rsidR="005F7ACC" w:rsidRPr="00B45958">
        <w:rPr>
          <w:rFonts w:ascii="Book Antiqua" w:eastAsia="Cambria" w:hAnsi="Book Antiqua" w:cs="Arial"/>
        </w:rPr>
        <w:t>=</w:t>
      </w:r>
      <w:r w:rsidR="005F7ACC" w:rsidRPr="00B45958">
        <w:rPr>
          <w:rFonts w:ascii="Book Antiqua" w:eastAsia="宋体" w:hAnsi="Book Antiqua" w:cs="Arial" w:hint="eastAsia"/>
          <w:lang w:eastAsia="zh-CN"/>
        </w:rPr>
        <w:t xml:space="preserve"> </w:t>
      </w:r>
      <w:r w:rsidR="00451E97" w:rsidRPr="00B45958">
        <w:rPr>
          <w:rFonts w:ascii="Book Antiqua" w:eastAsia="Cambria" w:hAnsi="Book Antiqua" w:cs="Arial"/>
        </w:rPr>
        <w:t>0.01</w:t>
      </w:r>
      <w:r w:rsidR="00144650" w:rsidRPr="00B45958">
        <w:rPr>
          <w:rFonts w:ascii="Book Antiqua" w:eastAsia="宋体" w:hAnsi="Book Antiqua" w:cs="Arial" w:hint="eastAsia"/>
          <w:lang w:eastAsia="zh-CN"/>
        </w:rPr>
        <w:t>)</w:t>
      </w:r>
      <w:r w:rsidR="00D01A52" w:rsidRPr="00B45958">
        <w:rPr>
          <w:rFonts w:ascii="Book Antiqua" w:eastAsia="Cambria" w:hAnsi="Book Antiqua" w:cs="Arial"/>
        </w:rPr>
        <w:t>. Subsequent multivariable analysis revealed</w:t>
      </w:r>
      <w:r w:rsidR="00451E97" w:rsidRPr="00B45958">
        <w:rPr>
          <w:rFonts w:ascii="Book Antiqua" w:eastAsia="Cambria" w:hAnsi="Book Antiqua" w:cs="Arial"/>
        </w:rPr>
        <w:t xml:space="preserve"> only younger age</w:t>
      </w:r>
      <w:r w:rsidR="00144650" w:rsidRPr="00B45958">
        <w:rPr>
          <w:rFonts w:ascii="Book Antiqua" w:eastAsia="宋体" w:hAnsi="Book Antiqua" w:cs="Arial" w:hint="eastAsia"/>
          <w:lang w:eastAsia="zh-CN"/>
        </w:rPr>
        <w:t xml:space="preserve"> (</w:t>
      </w:r>
      <w:r w:rsidRPr="00B45958">
        <w:rPr>
          <w:rFonts w:ascii="Book Antiqua" w:eastAsia="Cambria" w:hAnsi="Book Antiqua" w:cs="Arial"/>
        </w:rPr>
        <w:t xml:space="preserve">OR </w:t>
      </w:r>
      <w:r w:rsidR="00144650" w:rsidRPr="00B45958">
        <w:rPr>
          <w:rFonts w:ascii="Book Antiqua" w:eastAsia="宋体" w:hAnsi="Book Antiqua" w:cs="Arial" w:hint="eastAsia"/>
          <w:lang w:eastAsia="zh-CN"/>
        </w:rPr>
        <w:t xml:space="preserve">= </w:t>
      </w:r>
      <w:r w:rsidRPr="00B45958">
        <w:rPr>
          <w:rFonts w:ascii="Book Antiqua" w:eastAsia="Cambria" w:hAnsi="Book Antiqua" w:cs="Arial"/>
        </w:rPr>
        <w:t>0.92;</w:t>
      </w:r>
      <w:r w:rsidR="00451E97" w:rsidRPr="00B45958">
        <w:rPr>
          <w:rFonts w:ascii="Book Antiqua" w:eastAsia="Cambria" w:hAnsi="Book Antiqua" w:cs="Arial"/>
        </w:rPr>
        <w:t xml:space="preserve"> </w:t>
      </w:r>
      <w:r w:rsidR="005F7ACC" w:rsidRPr="00B45958">
        <w:rPr>
          <w:rFonts w:ascii="Book Antiqua" w:eastAsia="Cambria" w:hAnsi="Book Antiqua" w:cs="Arial"/>
          <w:i/>
        </w:rPr>
        <w:t>P</w:t>
      </w:r>
      <w:r w:rsidR="005F7ACC" w:rsidRPr="00B45958">
        <w:rPr>
          <w:rFonts w:ascii="Book Antiqua" w:eastAsia="宋体" w:hAnsi="Book Antiqua" w:cs="Arial" w:hint="eastAsia"/>
          <w:lang w:eastAsia="zh-CN"/>
        </w:rPr>
        <w:t xml:space="preserve"> </w:t>
      </w:r>
      <w:r w:rsidR="005F7ACC" w:rsidRPr="00B45958">
        <w:rPr>
          <w:rFonts w:ascii="Book Antiqua" w:eastAsia="Cambria" w:hAnsi="Book Antiqua" w:cs="Arial"/>
        </w:rPr>
        <w:t>=</w:t>
      </w:r>
      <w:r w:rsidR="005F7ACC" w:rsidRPr="00B45958">
        <w:rPr>
          <w:rFonts w:ascii="Book Antiqua" w:eastAsia="宋体" w:hAnsi="Book Antiqua" w:cs="Arial" w:hint="eastAsia"/>
          <w:lang w:eastAsia="zh-CN"/>
        </w:rPr>
        <w:t xml:space="preserve"> </w:t>
      </w:r>
      <w:r w:rsidR="00451E97" w:rsidRPr="00B45958">
        <w:rPr>
          <w:rFonts w:ascii="Book Antiqua" w:eastAsia="Cambria" w:hAnsi="Book Antiqua" w:cs="Arial"/>
        </w:rPr>
        <w:t>0.02</w:t>
      </w:r>
      <w:r w:rsidR="00144650" w:rsidRPr="00B45958">
        <w:rPr>
          <w:rFonts w:ascii="Book Antiqua" w:eastAsia="宋体" w:hAnsi="Book Antiqua" w:cs="Arial" w:hint="eastAsia"/>
          <w:lang w:eastAsia="zh-CN"/>
        </w:rPr>
        <w:t>)</w:t>
      </w:r>
      <w:r w:rsidR="00451E97" w:rsidRPr="00B45958">
        <w:rPr>
          <w:rFonts w:ascii="Book Antiqua" w:eastAsia="Cambria" w:hAnsi="Book Antiqua" w:cs="Arial"/>
        </w:rPr>
        <w:t xml:space="preserve"> and white race </w:t>
      </w:r>
      <w:r w:rsidR="00144650" w:rsidRPr="00B45958">
        <w:rPr>
          <w:rFonts w:ascii="Book Antiqua" w:eastAsia="宋体" w:hAnsi="Book Antiqua" w:cs="Arial" w:hint="eastAsia"/>
          <w:lang w:eastAsia="zh-CN"/>
        </w:rPr>
        <w:t>(</w:t>
      </w:r>
      <w:r w:rsidR="00451E97" w:rsidRPr="00B45958">
        <w:rPr>
          <w:rFonts w:ascii="Book Antiqua" w:eastAsia="Cambria" w:hAnsi="Book Antiqua" w:cs="Arial"/>
        </w:rPr>
        <w:t xml:space="preserve">OR </w:t>
      </w:r>
      <w:r w:rsidR="00BC2C52" w:rsidRPr="00B45958">
        <w:rPr>
          <w:rFonts w:ascii="Book Antiqua" w:eastAsia="宋体" w:hAnsi="Book Antiqua" w:cs="Arial" w:hint="eastAsia"/>
          <w:lang w:eastAsia="zh-CN"/>
        </w:rPr>
        <w:t xml:space="preserve">= </w:t>
      </w:r>
      <w:r w:rsidR="00451E97" w:rsidRPr="00B45958">
        <w:rPr>
          <w:rFonts w:ascii="Book Antiqua" w:eastAsia="Cambria" w:hAnsi="Book Antiqua" w:cs="Arial"/>
        </w:rPr>
        <w:t xml:space="preserve">4.90; </w:t>
      </w:r>
      <w:r w:rsidR="005F7ACC" w:rsidRPr="00B45958">
        <w:rPr>
          <w:rFonts w:ascii="Book Antiqua" w:eastAsia="Cambria" w:hAnsi="Book Antiqua" w:cs="Arial"/>
          <w:i/>
        </w:rPr>
        <w:t>P</w:t>
      </w:r>
      <w:r w:rsidR="005F7ACC" w:rsidRPr="00B45958">
        <w:rPr>
          <w:rFonts w:ascii="Book Antiqua" w:eastAsia="宋体" w:hAnsi="Book Antiqua" w:cs="Arial" w:hint="eastAsia"/>
          <w:lang w:eastAsia="zh-CN"/>
        </w:rPr>
        <w:t xml:space="preserve"> </w:t>
      </w:r>
      <w:r w:rsidR="005F7ACC" w:rsidRPr="00B45958">
        <w:rPr>
          <w:rFonts w:ascii="Book Antiqua" w:eastAsia="Cambria" w:hAnsi="Book Antiqua" w:cs="Arial"/>
        </w:rPr>
        <w:t>=</w:t>
      </w:r>
      <w:r w:rsidR="005F7ACC" w:rsidRPr="00B45958">
        <w:rPr>
          <w:rFonts w:ascii="Book Antiqua" w:eastAsia="宋体" w:hAnsi="Book Antiqua" w:cs="Arial" w:hint="eastAsia"/>
          <w:lang w:eastAsia="zh-CN"/>
        </w:rPr>
        <w:t xml:space="preserve"> </w:t>
      </w:r>
      <w:r w:rsidR="00451E97" w:rsidRPr="00B45958">
        <w:rPr>
          <w:rFonts w:ascii="Book Antiqua" w:eastAsia="Cambria" w:hAnsi="Book Antiqua" w:cs="Arial"/>
        </w:rPr>
        <w:t>0.02</w:t>
      </w:r>
      <w:r w:rsidR="00144650" w:rsidRPr="00B45958">
        <w:rPr>
          <w:rFonts w:ascii="Book Antiqua" w:eastAsia="宋体" w:hAnsi="Book Antiqua" w:cs="Arial" w:hint="eastAsia"/>
          <w:lang w:eastAsia="zh-CN"/>
        </w:rPr>
        <w:t>)</w:t>
      </w:r>
      <w:r w:rsidRPr="00B45958">
        <w:rPr>
          <w:rFonts w:ascii="Book Antiqua" w:eastAsia="Cambria" w:hAnsi="Book Antiqua" w:cs="Arial"/>
        </w:rPr>
        <w:t xml:space="preserve"> remained associated with </w:t>
      </w:r>
      <w:r w:rsidR="00451E97" w:rsidRPr="00B45958">
        <w:rPr>
          <w:rFonts w:ascii="Book Antiqua" w:eastAsia="Cambria" w:hAnsi="Book Antiqua" w:cs="Arial"/>
        </w:rPr>
        <w:t xml:space="preserve">utilization of palliative care services </w:t>
      </w:r>
      <w:r w:rsidRPr="00B45958">
        <w:rPr>
          <w:rFonts w:ascii="Book Antiqua" w:eastAsia="Cambria" w:hAnsi="Book Antiqua" w:cs="Arial"/>
        </w:rPr>
        <w:t>(Table 2).</w:t>
      </w:r>
    </w:p>
    <w:p w14:paraId="21A5F43D" w14:textId="77777777" w:rsidR="00933F67" w:rsidRPr="00B45958" w:rsidRDefault="00933F67" w:rsidP="00932795">
      <w:pPr>
        <w:spacing w:line="360" w:lineRule="auto"/>
        <w:jc w:val="both"/>
        <w:rPr>
          <w:rFonts w:ascii="Book Antiqua" w:eastAsia="Cambria" w:hAnsi="Book Antiqua" w:cs="Arial"/>
        </w:rPr>
      </w:pPr>
    </w:p>
    <w:p w14:paraId="76977EDB" w14:textId="77777777" w:rsidR="00D427B9" w:rsidRPr="00B45958" w:rsidRDefault="00D427B9" w:rsidP="00932795">
      <w:pPr>
        <w:spacing w:line="360" w:lineRule="auto"/>
        <w:jc w:val="both"/>
        <w:rPr>
          <w:rFonts w:ascii="Book Antiqua" w:hAnsi="Book Antiqua" w:cs="Arial"/>
          <w:b/>
          <w:bCs/>
        </w:rPr>
      </w:pPr>
      <w:r w:rsidRPr="00B45958">
        <w:rPr>
          <w:rFonts w:ascii="Book Antiqua" w:hAnsi="Book Antiqua" w:cs="Arial"/>
          <w:b/>
          <w:bCs/>
        </w:rPr>
        <w:t>DISCUSSION</w:t>
      </w:r>
    </w:p>
    <w:p w14:paraId="2CEA8854" w14:textId="768C67BD" w:rsidR="00D427B9" w:rsidRPr="00B45958" w:rsidRDefault="00D427B9" w:rsidP="00932795">
      <w:pPr>
        <w:spacing w:line="360" w:lineRule="auto"/>
        <w:jc w:val="both"/>
        <w:rPr>
          <w:rFonts w:ascii="Book Antiqua" w:hAnsi="Book Antiqua" w:cs="Arial"/>
          <w:bCs/>
        </w:rPr>
      </w:pPr>
      <w:r w:rsidRPr="00B45958">
        <w:rPr>
          <w:rFonts w:ascii="Book Antiqua" w:hAnsi="Book Antiqua" w:cs="Arial"/>
          <w:bCs/>
        </w:rPr>
        <w:t>According to the World Health Organization, palliative care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w:t>
      </w:r>
      <w:r w:rsidR="00777F02" w:rsidRPr="00B45958">
        <w:rPr>
          <w:rFonts w:ascii="Book Antiqua" w:hAnsi="Book Antiqua" w:cs="Arial"/>
          <w:bCs/>
        </w:rPr>
        <w:t>al</w:t>
      </w:r>
      <w:r w:rsidRPr="00B45958">
        <w:rPr>
          <w:rFonts w:ascii="Book Antiqua" w:hAnsi="Book Antiqua" w:cs="Arial"/>
          <w:bCs/>
        </w:rPr>
        <w:t>”</w:t>
      </w:r>
      <w:r w:rsidR="00777F02" w:rsidRPr="00B45958">
        <w:rPr>
          <w:rFonts w:ascii="Book Antiqua" w:hAnsi="Book Antiqua" w:cs="Arial"/>
          <w:vertAlign w:val="superscript"/>
        </w:rPr>
        <w:t>[7]</w:t>
      </w:r>
      <w:r w:rsidR="00777F02" w:rsidRPr="00B45958">
        <w:rPr>
          <w:rFonts w:ascii="Book Antiqua" w:hAnsi="Book Antiqua" w:cs="Arial"/>
          <w:bCs/>
        </w:rPr>
        <w:t xml:space="preserve">. </w:t>
      </w:r>
      <w:r w:rsidRPr="00B45958">
        <w:rPr>
          <w:rFonts w:ascii="Book Antiqua" w:hAnsi="Book Antiqua" w:cs="Arial"/>
          <w:bCs/>
        </w:rPr>
        <w:t xml:space="preserve">For patients with end-stage liver disease, early integration of palliative care into their routine medical care is particularly crucial to understanding patients’ preferences for the end of life, as progressive hepatic encephalopathy often leads to impaired decision-making. Those on the liver transplant list, however, represent a unique sub-group of patients with a “terminal” condition </w:t>
      </w:r>
      <w:r w:rsidR="00FE3B5A" w:rsidRPr="00B45958">
        <w:rPr>
          <w:rFonts w:ascii="Book Antiqua" w:eastAsia="宋体" w:hAnsi="Book Antiqua" w:cs="Arial" w:hint="eastAsia"/>
          <w:bCs/>
          <w:lang w:eastAsia="zh-CN"/>
        </w:rPr>
        <w:t>-</w:t>
      </w:r>
      <w:r w:rsidRPr="00B45958">
        <w:rPr>
          <w:rFonts w:ascii="Book Antiqua" w:hAnsi="Book Antiqua" w:cs="Arial"/>
          <w:bCs/>
        </w:rPr>
        <w:t xml:space="preserve"> by virtue of having end-stage liver disease </w:t>
      </w:r>
      <w:r w:rsidR="00FE3B5A" w:rsidRPr="00B45958">
        <w:rPr>
          <w:rFonts w:ascii="Book Antiqua" w:eastAsia="宋体" w:hAnsi="Book Antiqua" w:cs="Arial" w:hint="eastAsia"/>
          <w:bCs/>
          <w:lang w:eastAsia="zh-CN"/>
        </w:rPr>
        <w:t>-</w:t>
      </w:r>
      <w:r w:rsidRPr="00B45958">
        <w:rPr>
          <w:rFonts w:ascii="Book Antiqua" w:hAnsi="Book Antiqua" w:cs="Arial"/>
          <w:bCs/>
        </w:rPr>
        <w:t xml:space="preserve"> but await the promise of a cure through liver </w:t>
      </w:r>
      <w:r w:rsidRPr="00B45958">
        <w:rPr>
          <w:rFonts w:ascii="Book Antiqua" w:hAnsi="Book Antiqua" w:cs="Arial"/>
          <w:bCs/>
        </w:rPr>
        <w:lastRenderedPageBreak/>
        <w:t xml:space="preserve">transplantation. In this setting, palliative care, which traditionally has been considered only for those “at the end of life”, may be perceived </w:t>
      </w:r>
      <w:r w:rsidR="00FE3B5A" w:rsidRPr="00B45958">
        <w:rPr>
          <w:rFonts w:ascii="Book Antiqua" w:eastAsia="宋体" w:hAnsi="Book Antiqua" w:cs="Arial" w:hint="eastAsia"/>
          <w:bCs/>
          <w:lang w:eastAsia="zh-CN"/>
        </w:rPr>
        <w:t>-</w:t>
      </w:r>
      <w:r w:rsidRPr="00B45958">
        <w:rPr>
          <w:rFonts w:ascii="Book Antiqua" w:hAnsi="Book Antiqua" w:cs="Arial"/>
          <w:bCs/>
        </w:rPr>
        <w:t xml:space="preserve"> by both the patient and providers alike </w:t>
      </w:r>
      <w:r w:rsidR="00FE3B5A" w:rsidRPr="00B45958">
        <w:rPr>
          <w:rFonts w:ascii="Book Antiqua" w:eastAsia="宋体" w:hAnsi="Book Antiqua" w:cs="Arial" w:hint="eastAsia"/>
          <w:bCs/>
          <w:lang w:eastAsia="zh-CN"/>
        </w:rPr>
        <w:t>-</w:t>
      </w:r>
      <w:r w:rsidRPr="00B45958">
        <w:rPr>
          <w:rFonts w:ascii="Book Antiqua" w:hAnsi="Book Antiqua" w:cs="Arial"/>
          <w:bCs/>
        </w:rPr>
        <w:t xml:space="preserve"> as unnecessary and </w:t>
      </w:r>
      <w:proofErr w:type="gramStart"/>
      <w:r w:rsidRPr="00B45958">
        <w:rPr>
          <w:rFonts w:ascii="Book Antiqua" w:hAnsi="Book Antiqua" w:cs="Arial"/>
          <w:bCs/>
        </w:rPr>
        <w:t>unwelcome</w:t>
      </w:r>
      <w:r w:rsidR="00777F02" w:rsidRPr="00B45958">
        <w:rPr>
          <w:rFonts w:ascii="Book Antiqua" w:hAnsi="Book Antiqua" w:cs="Arial"/>
          <w:vertAlign w:val="superscript"/>
        </w:rPr>
        <w:t>[</w:t>
      </w:r>
      <w:proofErr w:type="gramEnd"/>
      <w:r w:rsidR="00777F02" w:rsidRPr="00B45958">
        <w:rPr>
          <w:rFonts w:ascii="Book Antiqua" w:hAnsi="Book Antiqua" w:cs="Arial"/>
          <w:vertAlign w:val="superscript"/>
        </w:rPr>
        <w:t>8-11]</w:t>
      </w:r>
      <w:r w:rsidR="00707D42" w:rsidRPr="00B45958">
        <w:rPr>
          <w:rFonts w:ascii="Book Antiqua" w:hAnsi="Book Antiqua" w:cs="Arial"/>
          <w:bCs/>
        </w:rPr>
        <w:t>.</w:t>
      </w:r>
    </w:p>
    <w:p w14:paraId="3C7CC03A" w14:textId="30978475" w:rsidR="00D427B9" w:rsidRPr="00EB36F4" w:rsidRDefault="00D427B9" w:rsidP="00932795">
      <w:pPr>
        <w:spacing w:line="360" w:lineRule="auto"/>
        <w:jc w:val="both"/>
        <w:rPr>
          <w:rFonts w:ascii="Book Antiqua" w:eastAsia="宋体" w:hAnsi="Book Antiqua" w:cs="Arial"/>
          <w:lang w:eastAsia="zh-CN"/>
        </w:rPr>
      </w:pPr>
      <w:r w:rsidRPr="00B45958">
        <w:rPr>
          <w:rFonts w:ascii="Book Antiqua" w:hAnsi="Book Antiqua" w:cs="Arial"/>
          <w:bCs/>
        </w:rPr>
        <w:tab/>
        <w:t>Indeed, we observed very low utilization of palliative care services among liver transplant candidates who ultimately died or were delisted for being too sick for liver transplant. Among the 17% of these patients who received palliative care services, half of the consul</w:t>
      </w:r>
      <w:r w:rsidR="008D63D0" w:rsidRPr="00B45958">
        <w:rPr>
          <w:rFonts w:ascii="Book Antiqua" w:hAnsi="Book Antiqua" w:cs="Arial"/>
          <w:bCs/>
        </w:rPr>
        <w:t>tations occurred within 72 h</w:t>
      </w:r>
      <w:r w:rsidRPr="00B45958">
        <w:rPr>
          <w:rFonts w:ascii="Book Antiqua" w:hAnsi="Book Antiqua" w:cs="Arial"/>
          <w:bCs/>
        </w:rPr>
        <w:t xml:space="preserve"> of death and one in five occurred on the day of death, hardly enough time to develop rapport and aid both patients and their caregivers in the transition to supportive care at the end of </w:t>
      </w:r>
      <w:proofErr w:type="gramStart"/>
      <w:r w:rsidRPr="00B45958">
        <w:rPr>
          <w:rFonts w:ascii="Book Antiqua" w:hAnsi="Book Antiqua" w:cs="Arial"/>
          <w:bCs/>
        </w:rPr>
        <w:t>life</w:t>
      </w:r>
      <w:r w:rsidR="00777F02" w:rsidRPr="00B45958">
        <w:rPr>
          <w:rFonts w:ascii="Book Antiqua" w:hAnsi="Book Antiqua" w:cs="Arial"/>
          <w:vertAlign w:val="superscript"/>
        </w:rPr>
        <w:t>[</w:t>
      </w:r>
      <w:proofErr w:type="gramEnd"/>
      <w:r w:rsidR="00777F02" w:rsidRPr="00B45958">
        <w:rPr>
          <w:rFonts w:ascii="Book Antiqua" w:hAnsi="Book Antiqua" w:cs="Arial"/>
          <w:vertAlign w:val="superscript"/>
        </w:rPr>
        <w:t>12</w:t>
      </w:r>
      <w:r w:rsidR="00FE3B5A" w:rsidRPr="00B45958">
        <w:rPr>
          <w:rFonts w:ascii="Book Antiqua" w:eastAsia="宋体" w:hAnsi="Book Antiqua" w:cs="Arial" w:hint="eastAsia"/>
          <w:vertAlign w:val="superscript"/>
          <w:lang w:eastAsia="zh-CN"/>
        </w:rPr>
        <w:t>,</w:t>
      </w:r>
      <w:r w:rsidR="00777F02" w:rsidRPr="00B45958">
        <w:rPr>
          <w:rFonts w:ascii="Book Antiqua" w:hAnsi="Book Antiqua" w:cs="Arial"/>
          <w:vertAlign w:val="superscript"/>
        </w:rPr>
        <w:t>13]</w:t>
      </w:r>
      <w:r w:rsidRPr="00B45958">
        <w:rPr>
          <w:rFonts w:ascii="Book Antiqua" w:hAnsi="Book Antiqua" w:cs="Arial"/>
          <w:bCs/>
        </w:rPr>
        <w:t>.</w:t>
      </w:r>
      <w:r w:rsidR="00777F02" w:rsidRPr="00B45958">
        <w:rPr>
          <w:rFonts w:ascii="Book Antiqua" w:hAnsi="Book Antiqua" w:cs="Arial"/>
          <w:vertAlign w:val="superscript"/>
        </w:rPr>
        <w:t xml:space="preserve"> </w:t>
      </w:r>
      <w:r w:rsidRPr="00B45958">
        <w:rPr>
          <w:rFonts w:ascii="Book Antiqua" w:hAnsi="Book Antiqua" w:cs="Arial"/>
          <w:bCs/>
        </w:rPr>
        <w:t xml:space="preserve">Importantly, we identified two factors </w:t>
      </w:r>
      <w:r w:rsidR="00277AB2" w:rsidRPr="00B45958">
        <w:rPr>
          <w:rFonts w:ascii="Book Antiqua" w:eastAsia="宋体" w:hAnsi="Book Antiqua" w:cs="Arial" w:hint="eastAsia"/>
          <w:bCs/>
          <w:lang w:eastAsia="zh-CN"/>
        </w:rPr>
        <w:t>-</w:t>
      </w:r>
      <w:r w:rsidRPr="00B45958">
        <w:rPr>
          <w:rFonts w:ascii="Book Antiqua" w:hAnsi="Book Antiqua" w:cs="Arial"/>
          <w:bCs/>
        </w:rPr>
        <w:t xml:space="preserve"> younger age and non-Hispanic white race – that were associated with palliative care consultation. This finding confirms a prior study evaluating barriers to palliative care among older adults that demonstrated that </w:t>
      </w:r>
      <w:r w:rsidRPr="00B45958">
        <w:rPr>
          <w:rFonts w:ascii="Book Antiqua" w:hAnsi="Book Antiqua" w:cs="Arial"/>
        </w:rPr>
        <w:t xml:space="preserve">a terminal diagnosis in an elderly patient often is considered an “expectation” rather than a shock compared to that in a younger patient; it is also possible that younger patients at the end of life have more support networks/caretakers at this stage that advocate for improved quality of </w:t>
      </w:r>
      <w:proofErr w:type="gramStart"/>
      <w:r w:rsidRPr="00B45958">
        <w:rPr>
          <w:rFonts w:ascii="Book Antiqua" w:hAnsi="Book Antiqua" w:cs="Arial"/>
        </w:rPr>
        <w:t>life</w:t>
      </w:r>
      <w:r w:rsidR="00777F02" w:rsidRPr="00B45958">
        <w:rPr>
          <w:rFonts w:ascii="Book Antiqua" w:hAnsi="Book Antiqua" w:cs="Arial"/>
          <w:vertAlign w:val="superscript"/>
        </w:rPr>
        <w:t>[</w:t>
      </w:r>
      <w:proofErr w:type="gramEnd"/>
      <w:r w:rsidR="00777F02" w:rsidRPr="00B45958">
        <w:rPr>
          <w:rFonts w:ascii="Book Antiqua" w:hAnsi="Book Antiqua" w:cs="Arial"/>
          <w:vertAlign w:val="superscript"/>
        </w:rPr>
        <w:t>14</w:t>
      </w:r>
      <w:r w:rsidR="00FE3B5A" w:rsidRPr="00B45958">
        <w:rPr>
          <w:rFonts w:ascii="Book Antiqua" w:eastAsia="宋体" w:hAnsi="Book Antiqua" w:cs="Arial" w:hint="eastAsia"/>
          <w:vertAlign w:val="superscript"/>
          <w:lang w:eastAsia="zh-CN"/>
        </w:rPr>
        <w:t>,</w:t>
      </w:r>
      <w:r w:rsidR="00777F02" w:rsidRPr="00B45958">
        <w:rPr>
          <w:rFonts w:ascii="Book Antiqua" w:hAnsi="Book Antiqua" w:cs="Arial"/>
          <w:vertAlign w:val="superscript"/>
        </w:rPr>
        <w:t>15]</w:t>
      </w:r>
      <w:r w:rsidR="00144650" w:rsidRPr="00B45958">
        <w:rPr>
          <w:rFonts w:ascii="Book Antiqua" w:hAnsi="Book Antiqua" w:cs="Arial"/>
        </w:rPr>
        <w:t>.</w:t>
      </w:r>
      <w:r w:rsidR="00144650" w:rsidRPr="00B45958">
        <w:rPr>
          <w:rFonts w:ascii="Book Antiqua" w:eastAsia="宋体" w:hAnsi="Book Antiqua" w:cs="Arial" w:hint="eastAsia"/>
          <w:lang w:eastAsia="zh-CN"/>
        </w:rPr>
        <w:t xml:space="preserve"> </w:t>
      </w:r>
      <w:r w:rsidRPr="00B45958">
        <w:rPr>
          <w:rFonts w:ascii="Book Antiqua" w:hAnsi="Book Antiqua" w:cs="Arial"/>
        </w:rPr>
        <w:t>Cultural and language barriers likely contribute to underutilization of palliative care services in the non-white population.</w:t>
      </w:r>
      <w:r w:rsidR="00EB36F4">
        <w:rPr>
          <w:rFonts w:ascii="Book Antiqua" w:eastAsia="宋体" w:hAnsi="Book Antiqua" w:cs="Arial" w:hint="eastAsia"/>
          <w:lang w:eastAsia="zh-CN"/>
        </w:rPr>
        <w:t xml:space="preserve"> </w:t>
      </w:r>
    </w:p>
    <w:p w14:paraId="18E75660" w14:textId="74993C7A" w:rsidR="00D427B9" w:rsidRPr="00EB36F4" w:rsidRDefault="00D427B9" w:rsidP="00932795">
      <w:pPr>
        <w:spacing w:line="360" w:lineRule="auto"/>
        <w:jc w:val="both"/>
        <w:rPr>
          <w:rFonts w:ascii="Book Antiqua" w:eastAsia="宋体" w:hAnsi="Book Antiqua" w:cs="Arial"/>
          <w:lang w:eastAsia="zh-CN"/>
        </w:rPr>
      </w:pPr>
      <w:r w:rsidRPr="00B45958">
        <w:rPr>
          <w:rFonts w:ascii="Book Antiqua" w:hAnsi="Book Antiqua" w:cs="Arial"/>
        </w:rPr>
        <w:tab/>
        <w:t>In addition, we find it interesting that more than three-fourths of palliative care consultations in our population were to assist with transition to comf</w:t>
      </w:r>
      <w:r w:rsidR="00D32FBA" w:rsidRPr="00B45958">
        <w:rPr>
          <w:rFonts w:ascii="Book Antiqua" w:hAnsi="Book Antiqua" w:cs="Arial"/>
        </w:rPr>
        <w:t>ort care and just 11%</w:t>
      </w:r>
      <w:r w:rsidRPr="00B45958">
        <w:rPr>
          <w:rFonts w:ascii="Book Antiqua" w:hAnsi="Book Antiqua" w:cs="Arial"/>
        </w:rPr>
        <w:t xml:space="preserve"> were for aid in symptom management. This depicts how transplant clinicians view palliative care, as a mode to help make patients comfortable at the end of life, but not to facilitate goals of care discussions or to </w:t>
      </w:r>
      <w:r w:rsidR="00025664" w:rsidRPr="00B45958">
        <w:rPr>
          <w:rFonts w:ascii="Book Antiqua" w:hAnsi="Book Antiqua" w:cs="Arial"/>
        </w:rPr>
        <w:t xml:space="preserve">help relieve pain </w:t>
      </w:r>
      <w:r w:rsidR="006E1988" w:rsidRPr="00B45958">
        <w:rPr>
          <w:rFonts w:ascii="Book Antiqua" w:hAnsi="Book Antiqua" w:cs="Arial"/>
        </w:rPr>
        <w:t>and suffering</w:t>
      </w:r>
      <w:r w:rsidR="00D32FBA" w:rsidRPr="00B45958">
        <w:rPr>
          <w:rFonts w:ascii="Book Antiqua" w:hAnsi="Book Antiqua" w:cs="Arial"/>
        </w:rPr>
        <w:t xml:space="preserve"> in a patient population with a terminal condition without transplantation</w:t>
      </w:r>
      <w:r w:rsidR="006E1988" w:rsidRPr="00B45958">
        <w:rPr>
          <w:rFonts w:ascii="Book Antiqua" w:hAnsi="Book Antiqua" w:cs="Arial"/>
        </w:rPr>
        <w:t>.</w:t>
      </w:r>
      <w:r w:rsidR="00D32FBA" w:rsidRPr="00B45958">
        <w:rPr>
          <w:rFonts w:ascii="Book Antiqua" w:hAnsi="Book Antiqua" w:cs="Arial"/>
        </w:rPr>
        <w:t xml:space="preserve"> We recogni</w:t>
      </w:r>
      <w:r w:rsidR="00494BE7" w:rsidRPr="00B45958">
        <w:rPr>
          <w:rFonts w:ascii="Book Antiqua" w:hAnsi="Book Antiqua" w:cs="Arial"/>
        </w:rPr>
        <w:t>ze the need for integration of</w:t>
      </w:r>
      <w:r w:rsidR="00D32FBA" w:rsidRPr="00B45958">
        <w:rPr>
          <w:rFonts w:ascii="Book Antiqua" w:hAnsi="Book Antiqua" w:cs="Arial"/>
        </w:rPr>
        <w:t xml:space="preserve"> palliative care and transplant hepatology </w:t>
      </w:r>
      <w:r w:rsidR="00494BE7" w:rsidRPr="00B45958">
        <w:rPr>
          <w:rFonts w:ascii="Book Antiqua" w:hAnsi="Book Antiqua" w:cs="Arial"/>
        </w:rPr>
        <w:t xml:space="preserve">teams </w:t>
      </w:r>
      <w:r w:rsidR="00D32FBA" w:rsidRPr="00B45958">
        <w:rPr>
          <w:rFonts w:ascii="Book Antiqua" w:hAnsi="Book Antiqua" w:cs="Arial"/>
        </w:rPr>
        <w:t xml:space="preserve">in efforts to provide comprehensive care for our patients to meet their </w:t>
      </w:r>
      <w:r w:rsidR="00DF742F" w:rsidRPr="00B45958">
        <w:rPr>
          <w:rFonts w:ascii="Book Antiqua" w:hAnsi="Book Antiqua" w:cs="Arial"/>
        </w:rPr>
        <w:t xml:space="preserve">physical and </w:t>
      </w:r>
      <w:r w:rsidR="00D32FBA" w:rsidRPr="00B45958">
        <w:rPr>
          <w:rFonts w:ascii="Book Antiqua" w:hAnsi="Book Antiqua" w:cs="Arial"/>
        </w:rPr>
        <w:t>psychosocial needs even when actively listed for liver transplantation.</w:t>
      </w:r>
      <w:r w:rsidR="00EB36F4">
        <w:rPr>
          <w:rFonts w:ascii="Book Antiqua" w:eastAsia="宋体" w:hAnsi="Book Antiqua" w:cs="Arial" w:hint="eastAsia"/>
          <w:lang w:eastAsia="zh-CN"/>
        </w:rPr>
        <w:t xml:space="preserve"> </w:t>
      </w:r>
    </w:p>
    <w:p w14:paraId="7DE96A87" w14:textId="77777777" w:rsidR="00D427B9" w:rsidRPr="00B45958" w:rsidRDefault="00D427B9" w:rsidP="00932795">
      <w:pPr>
        <w:spacing w:line="360" w:lineRule="auto"/>
        <w:jc w:val="both"/>
        <w:rPr>
          <w:rFonts w:ascii="Book Antiqua" w:hAnsi="Book Antiqua" w:cs="Arial"/>
        </w:rPr>
      </w:pPr>
      <w:r w:rsidRPr="00B45958">
        <w:rPr>
          <w:rFonts w:ascii="Book Antiqua" w:hAnsi="Book Antiqua" w:cs="Arial"/>
        </w:rPr>
        <w:tab/>
        <w:t xml:space="preserve">We acknowledge that this study is limited by a relatively small sample size; however, it represents the </w:t>
      </w:r>
      <w:r w:rsidRPr="00B45958">
        <w:rPr>
          <w:rFonts w:ascii="Book Antiqua" w:hAnsi="Book Antiqua" w:cs="Arial"/>
          <w:i/>
        </w:rPr>
        <w:t>entire</w:t>
      </w:r>
      <w:r w:rsidRPr="00B45958">
        <w:rPr>
          <w:rFonts w:ascii="Book Antiqua" w:hAnsi="Book Antiqua" w:cs="Arial"/>
        </w:rPr>
        <w:t xml:space="preserve"> eligible population at our liver transplant center during the study period, so is an unselected group. Another limitation is that we only evaluated those who died or were delisted rather than all patients on the liver </w:t>
      </w:r>
      <w:r w:rsidRPr="00B45958">
        <w:rPr>
          <w:rFonts w:ascii="Book Antiqua" w:hAnsi="Book Antiqua" w:cs="Arial"/>
        </w:rPr>
        <w:lastRenderedPageBreak/>
        <w:t>transplant list. This was intentional, as we first wanted to evaluate the uptake of palliative care among those for whom death was certain.</w:t>
      </w:r>
    </w:p>
    <w:p w14:paraId="7EA8AC15" w14:textId="11EBE8FE" w:rsidR="00C54C16" w:rsidRPr="00B45958" w:rsidRDefault="00D427B9" w:rsidP="00932795">
      <w:pPr>
        <w:spacing w:line="360" w:lineRule="auto"/>
        <w:jc w:val="both"/>
        <w:rPr>
          <w:rFonts w:ascii="Book Antiqua" w:eastAsia="Cambria" w:hAnsi="Book Antiqua" w:cs="Arial"/>
        </w:rPr>
      </w:pPr>
      <w:r w:rsidRPr="00B45958">
        <w:rPr>
          <w:rFonts w:ascii="Book Antiqua" w:hAnsi="Book Antiqua" w:cs="Arial"/>
        </w:rPr>
        <w:tab/>
        <w:t xml:space="preserve">Despite these limitations, this study represents </w:t>
      </w:r>
      <w:r w:rsidR="00931D4E" w:rsidRPr="00B45958">
        <w:rPr>
          <w:rFonts w:ascii="Book Antiqua" w:hAnsi="Book Antiqua" w:cs="Arial"/>
        </w:rPr>
        <w:t xml:space="preserve">one of </w:t>
      </w:r>
      <w:r w:rsidRPr="00B45958">
        <w:rPr>
          <w:rFonts w:ascii="Book Antiqua" w:hAnsi="Book Antiqua" w:cs="Arial"/>
        </w:rPr>
        <w:t xml:space="preserve">the largest to date to evaluate palliative care consultation in the liver transplant population. </w:t>
      </w:r>
      <w:proofErr w:type="spellStart"/>
      <w:r w:rsidR="00931D4E" w:rsidRPr="00B45958">
        <w:rPr>
          <w:rFonts w:ascii="Book Antiqua" w:hAnsi="Book Antiqua" w:cs="Arial"/>
        </w:rPr>
        <w:t>Poonja</w:t>
      </w:r>
      <w:proofErr w:type="spellEnd"/>
      <w:r w:rsidR="00144650" w:rsidRPr="00B45958">
        <w:rPr>
          <w:rFonts w:ascii="Book Antiqua" w:eastAsia="宋体" w:hAnsi="Book Antiqua" w:cs="Arial" w:hint="eastAsia"/>
          <w:lang w:eastAsia="zh-CN"/>
        </w:rPr>
        <w:t xml:space="preserve"> </w:t>
      </w:r>
      <w:r w:rsidR="00931D4E" w:rsidRPr="00B45958">
        <w:rPr>
          <w:rFonts w:ascii="Book Antiqua" w:hAnsi="Book Antiqua" w:cs="Arial"/>
          <w:i/>
        </w:rPr>
        <w:t xml:space="preserve">et </w:t>
      </w:r>
      <w:proofErr w:type="gramStart"/>
      <w:r w:rsidR="00931D4E" w:rsidRPr="00B45958">
        <w:rPr>
          <w:rFonts w:ascii="Book Antiqua" w:hAnsi="Book Antiqua" w:cs="Arial"/>
          <w:i/>
        </w:rPr>
        <w:t>al</w:t>
      </w:r>
      <w:r w:rsidR="00144650" w:rsidRPr="00B45958">
        <w:rPr>
          <w:rFonts w:ascii="Book Antiqua" w:hAnsi="Book Antiqua" w:cs="Arial"/>
          <w:vertAlign w:val="superscript"/>
        </w:rPr>
        <w:t>[</w:t>
      </w:r>
      <w:proofErr w:type="gramEnd"/>
      <w:r w:rsidR="00144650" w:rsidRPr="00B45958">
        <w:rPr>
          <w:rFonts w:ascii="Book Antiqua" w:hAnsi="Book Antiqua" w:cs="Arial"/>
          <w:vertAlign w:val="superscript"/>
        </w:rPr>
        <w:t>16]</w:t>
      </w:r>
      <w:r w:rsidR="00931D4E" w:rsidRPr="00B45958">
        <w:rPr>
          <w:rFonts w:ascii="Book Antiqua" w:hAnsi="Book Antiqua" w:cs="Arial"/>
        </w:rPr>
        <w:t xml:space="preserve"> reported their experience in the liver transplant population at the University of Alberta and noted that of the 102 patients removed from the waitlist or declined over a 5 year period, only 10% were referred to palliative care despite high levels of pain, nausea, and depression.</w:t>
      </w:r>
      <w:r w:rsidR="00777F02" w:rsidRPr="00B45958">
        <w:rPr>
          <w:rFonts w:ascii="Book Antiqua" w:hAnsi="Book Antiqua" w:cs="Arial"/>
          <w:vertAlign w:val="superscript"/>
        </w:rPr>
        <w:t xml:space="preserve"> </w:t>
      </w:r>
      <w:r w:rsidR="00F619B3" w:rsidRPr="00B45958">
        <w:rPr>
          <w:rFonts w:ascii="Book Antiqua" w:eastAsia="Cambria" w:hAnsi="Book Antiqua" w:cs="Arial"/>
        </w:rPr>
        <w:t xml:space="preserve">As patients with ESLD have high </w:t>
      </w:r>
      <w:r w:rsidR="00451E97" w:rsidRPr="00B45958">
        <w:rPr>
          <w:rFonts w:ascii="Book Antiqua" w:eastAsia="Cambria" w:hAnsi="Book Antiqua" w:cs="Arial"/>
        </w:rPr>
        <w:t>burden of symptoms,</w:t>
      </w:r>
      <w:r w:rsidRPr="00B45958">
        <w:rPr>
          <w:rFonts w:ascii="Book Antiqua" w:eastAsia="Cambria" w:hAnsi="Book Antiqua" w:cs="Arial"/>
        </w:rPr>
        <w:t xml:space="preserve"> we advocate for increased utilization of palliative care services – for both symptom management and discussions regarding goals of care – and integration of such services early in the li</w:t>
      </w:r>
      <w:r w:rsidR="00707D42" w:rsidRPr="00B45958">
        <w:rPr>
          <w:rFonts w:ascii="Book Antiqua" w:eastAsia="Cambria" w:hAnsi="Book Antiqua" w:cs="Arial"/>
        </w:rPr>
        <w:t>ver transplant listing process.</w:t>
      </w:r>
      <w:r w:rsidRPr="00B45958">
        <w:rPr>
          <w:rFonts w:ascii="Book Antiqua" w:eastAsia="Cambria" w:hAnsi="Book Antiqua" w:cs="Arial"/>
        </w:rPr>
        <w:t xml:space="preserve"> </w:t>
      </w:r>
      <w:r w:rsidR="00C54C16" w:rsidRPr="00B45958">
        <w:rPr>
          <w:rFonts w:ascii="Book Antiqua" w:eastAsia="Cambria" w:hAnsi="Book Antiqua" w:cs="Arial"/>
        </w:rPr>
        <w:t>Baumann</w:t>
      </w:r>
      <w:r w:rsidR="00A05CBD" w:rsidRPr="00B45958">
        <w:rPr>
          <w:rFonts w:ascii="Book Antiqua" w:eastAsia="宋体" w:hAnsi="Book Antiqua" w:cs="Arial" w:hint="eastAsia"/>
          <w:lang w:eastAsia="zh-CN"/>
        </w:rPr>
        <w:t xml:space="preserve"> </w:t>
      </w:r>
      <w:r w:rsidR="00C54C16" w:rsidRPr="00B45958">
        <w:rPr>
          <w:rFonts w:ascii="Book Antiqua" w:eastAsia="Cambria" w:hAnsi="Book Antiqua" w:cs="Arial"/>
          <w:i/>
        </w:rPr>
        <w:t xml:space="preserve">et </w:t>
      </w:r>
      <w:proofErr w:type="gramStart"/>
      <w:r w:rsidR="00C54C16" w:rsidRPr="00B45958">
        <w:rPr>
          <w:rFonts w:ascii="Book Antiqua" w:eastAsia="Cambria" w:hAnsi="Book Antiqua" w:cs="Arial"/>
          <w:i/>
        </w:rPr>
        <w:t>al</w:t>
      </w:r>
      <w:r w:rsidR="00A05CBD" w:rsidRPr="00B45958">
        <w:rPr>
          <w:rFonts w:ascii="Book Antiqua" w:eastAsia="Cambria" w:hAnsi="Book Antiqua" w:cs="Arial"/>
          <w:vertAlign w:val="superscript"/>
        </w:rPr>
        <w:t>[</w:t>
      </w:r>
      <w:proofErr w:type="gramEnd"/>
      <w:r w:rsidR="00A05CBD" w:rsidRPr="00B45958">
        <w:rPr>
          <w:rFonts w:ascii="Book Antiqua" w:eastAsia="Cambria" w:hAnsi="Book Antiqua" w:cs="Arial"/>
          <w:vertAlign w:val="superscript"/>
        </w:rPr>
        <w:t>17]</w:t>
      </w:r>
      <w:r w:rsidR="00C54C16" w:rsidRPr="00B45958">
        <w:rPr>
          <w:rFonts w:ascii="Book Antiqua" w:eastAsia="Cambria" w:hAnsi="Book Antiqua" w:cs="Arial"/>
        </w:rPr>
        <w:t xml:space="preserve"> confirmed that early palliative care utilization in patients listed for transplantation led to improved symptom management and well-being in this population.</w:t>
      </w:r>
    </w:p>
    <w:p w14:paraId="6DFA0969" w14:textId="5266E511" w:rsidR="00F94C5B" w:rsidRPr="00B45958" w:rsidRDefault="00C54C16" w:rsidP="00932795">
      <w:pPr>
        <w:spacing w:line="360" w:lineRule="auto"/>
        <w:jc w:val="both"/>
        <w:rPr>
          <w:rFonts w:ascii="Book Antiqua" w:eastAsia="宋体" w:hAnsi="Book Antiqua" w:cs="Arial"/>
          <w:lang w:eastAsia="zh-CN"/>
        </w:rPr>
      </w:pPr>
      <w:r w:rsidRPr="00B45958">
        <w:rPr>
          <w:rFonts w:ascii="Book Antiqua" w:eastAsia="Cambria" w:hAnsi="Book Antiqua" w:cs="Arial"/>
        </w:rPr>
        <w:tab/>
      </w:r>
      <w:r w:rsidR="00D427B9" w:rsidRPr="00B45958">
        <w:rPr>
          <w:rFonts w:ascii="Book Antiqua" w:eastAsia="Cambria" w:hAnsi="Book Antiqua" w:cs="Arial"/>
        </w:rPr>
        <w:t>While this study r</w:t>
      </w:r>
      <w:r w:rsidR="00D427B9" w:rsidRPr="00B45958">
        <w:rPr>
          <w:rFonts w:ascii="Book Antiqua" w:hAnsi="Book Antiqua" w:cs="Arial"/>
          <w:bCs/>
        </w:rPr>
        <w:t xml:space="preserve">epresents a critical first step towards developing interdisciplinary programs directed at providing palliative care to liver transplant candidates, future studies should focus on </w:t>
      </w:r>
      <w:r w:rsidR="00D427B9" w:rsidRPr="00B45958">
        <w:rPr>
          <w:rFonts w:ascii="Book Antiqua" w:eastAsia="Cambria" w:hAnsi="Book Antiqua" w:cs="Arial"/>
        </w:rPr>
        <w:t xml:space="preserve">understanding barriers to early integration of palliative care in the liver transplant population among all ages and ethnicities, in both the inpatient and outpatient setting. </w:t>
      </w:r>
      <w:r w:rsidR="00DF742F" w:rsidRPr="00B45958">
        <w:rPr>
          <w:rFonts w:ascii="Book Antiqua" w:eastAsia="Cambria" w:hAnsi="Book Antiqua" w:cs="Arial"/>
        </w:rPr>
        <w:t xml:space="preserve">In addition, in a prospective study, patient-centered outcomes can be obtained in efforts to show the direct impact of palliative care </w:t>
      </w:r>
      <w:r w:rsidR="00494BE7" w:rsidRPr="00B45958">
        <w:rPr>
          <w:rFonts w:ascii="Book Antiqua" w:eastAsia="Cambria" w:hAnsi="Book Antiqua" w:cs="Arial"/>
        </w:rPr>
        <w:t>involvement on the</w:t>
      </w:r>
      <w:r w:rsidR="00DF742F" w:rsidRPr="00B45958">
        <w:rPr>
          <w:rFonts w:ascii="Book Antiqua" w:eastAsia="Cambria" w:hAnsi="Book Antiqua" w:cs="Arial"/>
        </w:rPr>
        <w:t xml:space="preserve"> physical and </w:t>
      </w:r>
      <w:r w:rsidR="00494BE7" w:rsidRPr="00B45958">
        <w:rPr>
          <w:rFonts w:ascii="Book Antiqua" w:eastAsia="Cambria" w:hAnsi="Book Antiqua" w:cs="Arial"/>
        </w:rPr>
        <w:t>psycho</w:t>
      </w:r>
      <w:r w:rsidR="00DF742F" w:rsidRPr="00B45958">
        <w:rPr>
          <w:rFonts w:ascii="Book Antiqua" w:eastAsia="Cambria" w:hAnsi="Book Antiqua" w:cs="Arial"/>
        </w:rPr>
        <w:t xml:space="preserve">social </w:t>
      </w:r>
      <w:r w:rsidR="00494BE7" w:rsidRPr="00B45958">
        <w:rPr>
          <w:rFonts w:ascii="Book Antiqua" w:eastAsia="Cambria" w:hAnsi="Book Antiqua" w:cs="Arial"/>
        </w:rPr>
        <w:t>well being of these patients</w:t>
      </w:r>
      <w:r w:rsidR="00DF742F" w:rsidRPr="00B45958">
        <w:rPr>
          <w:rFonts w:ascii="Book Antiqua" w:eastAsia="Cambria" w:hAnsi="Book Antiqua" w:cs="Arial"/>
        </w:rPr>
        <w:t xml:space="preserve">. </w:t>
      </w:r>
      <w:r w:rsidR="00D427B9" w:rsidRPr="00B45958">
        <w:rPr>
          <w:rFonts w:ascii="Book Antiqua" w:eastAsia="Cambria" w:hAnsi="Book Antiqua" w:cs="Arial"/>
        </w:rPr>
        <w:t>Ultimately the goal should be to facilitate collaboration and, perhaps, even co-management between transplant and palliative care providers for the care of these complex patients – even when the intention to treat is curative – to improve the quality of care and quality of life for patients with cirrhosis awaiting liver transplantation.</w:t>
      </w:r>
    </w:p>
    <w:p w14:paraId="49ADF562" w14:textId="52B69E65" w:rsidR="0048474D" w:rsidRPr="004C4641" w:rsidRDefault="0048474D">
      <w:pPr>
        <w:rPr>
          <w:rFonts w:ascii="Book Antiqua" w:eastAsia="宋体" w:hAnsi="Book Antiqua"/>
          <w:b/>
          <w:lang w:eastAsia="zh-CN"/>
        </w:rPr>
      </w:pPr>
    </w:p>
    <w:p w14:paraId="61C480F0" w14:textId="1B7DF1B2" w:rsidR="00F94C5B" w:rsidRPr="00B45958" w:rsidRDefault="00EB388D" w:rsidP="00932795">
      <w:pPr>
        <w:spacing w:line="360" w:lineRule="auto"/>
        <w:jc w:val="both"/>
        <w:rPr>
          <w:rFonts w:ascii="Book Antiqua" w:hAnsi="Book Antiqua"/>
        </w:rPr>
      </w:pPr>
      <w:r w:rsidRPr="00B45958">
        <w:rPr>
          <w:rFonts w:ascii="Book Antiqua" w:hAnsi="Book Antiqua"/>
          <w:b/>
        </w:rPr>
        <w:t>COMMENTS</w:t>
      </w:r>
    </w:p>
    <w:p w14:paraId="60979DF8" w14:textId="57F4C24B" w:rsidR="00FA1FC7" w:rsidRPr="00B45958" w:rsidRDefault="002321BC" w:rsidP="00932795">
      <w:pPr>
        <w:spacing w:line="360" w:lineRule="auto"/>
        <w:jc w:val="both"/>
        <w:rPr>
          <w:rFonts w:ascii="Book Antiqua" w:hAnsi="Book Antiqua" w:cs="Arial"/>
          <w:b/>
          <w:i/>
        </w:rPr>
      </w:pPr>
      <w:r w:rsidRPr="00B45958">
        <w:rPr>
          <w:rFonts w:ascii="Book Antiqua" w:hAnsi="Book Antiqua" w:cs="Arial"/>
          <w:b/>
          <w:i/>
        </w:rPr>
        <w:t>Background</w:t>
      </w:r>
    </w:p>
    <w:p w14:paraId="6A6DDCBE" w14:textId="363156F5" w:rsidR="002321BC" w:rsidRPr="00B45958" w:rsidRDefault="002321BC" w:rsidP="0048474D">
      <w:pPr>
        <w:spacing w:line="360" w:lineRule="auto"/>
        <w:jc w:val="both"/>
        <w:rPr>
          <w:rFonts w:ascii="Book Antiqua" w:eastAsia="宋体" w:hAnsi="Book Antiqua" w:cs="Arial"/>
          <w:lang w:eastAsia="zh-CN"/>
        </w:rPr>
      </w:pPr>
      <w:r w:rsidRPr="00B45958">
        <w:rPr>
          <w:rFonts w:ascii="Book Antiqua" w:hAnsi="Book Antiqua" w:cs="Arial"/>
        </w:rPr>
        <w:t xml:space="preserve">Patients with end stage liver disease have 50% 5-year mortality due to complications of cirrhosis and experience a large symptomatic burden including debilitating fatigue, muscle wasting, anorexia, and intractable pruritus. While it is clear that liver </w:t>
      </w:r>
      <w:r w:rsidRPr="00B45958">
        <w:rPr>
          <w:rFonts w:ascii="Book Antiqua" w:hAnsi="Book Antiqua" w:cs="Arial"/>
        </w:rPr>
        <w:lastRenderedPageBreak/>
        <w:t>transplantation is essentially the only known cure for complications of end-stage liver disease, the ability to receive a transplant can be unpredictable. In patients</w:t>
      </w:r>
      <w:r w:rsidR="00510C90" w:rsidRPr="00B45958">
        <w:rPr>
          <w:rFonts w:ascii="Book Antiqua" w:hAnsi="Book Antiqua" w:cs="Arial"/>
        </w:rPr>
        <w:t xml:space="preserve"> who do not have access to liver transplant, palliative care services may aid in quality of life of patients and caretakers alike. </w:t>
      </w:r>
    </w:p>
    <w:p w14:paraId="31AB8186" w14:textId="77777777" w:rsidR="0048474D" w:rsidRPr="00B45958" w:rsidRDefault="0048474D" w:rsidP="0048474D">
      <w:pPr>
        <w:spacing w:line="360" w:lineRule="auto"/>
        <w:jc w:val="both"/>
        <w:rPr>
          <w:rFonts w:ascii="Book Antiqua" w:eastAsia="宋体" w:hAnsi="Book Antiqua" w:cs="Arial"/>
          <w:lang w:eastAsia="zh-CN"/>
        </w:rPr>
      </w:pPr>
    </w:p>
    <w:p w14:paraId="26906B48" w14:textId="374D739C" w:rsidR="002321BC" w:rsidRPr="00B45958" w:rsidRDefault="002321BC" w:rsidP="00932795">
      <w:pPr>
        <w:spacing w:line="360" w:lineRule="auto"/>
        <w:jc w:val="both"/>
        <w:rPr>
          <w:rFonts w:ascii="Book Antiqua" w:hAnsi="Book Antiqua" w:cs="Arial"/>
          <w:b/>
          <w:i/>
        </w:rPr>
      </w:pPr>
      <w:r w:rsidRPr="00B45958">
        <w:rPr>
          <w:rFonts w:ascii="Book Antiqua" w:hAnsi="Book Antiqua" w:cs="Arial"/>
          <w:b/>
          <w:i/>
        </w:rPr>
        <w:t xml:space="preserve">Research </w:t>
      </w:r>
      <w:r w:rsidR="0048474D" w:rsidRPr="00B45958">
        <w:rPr>
          <w:rFonts w:ascii="Book Antiqua" w:hAnsi="Book Antiqua" w:cs="Arial"/>
          <w:b/>
          <w:i/>
        </w:rPr>
        <w:t>f</w:t>
      </w:r>
      <w:r w:rsidRPr="00B45958">
        <w:rPr>
          <w:rFonts w:ascii="Book Antiqua" w:hAnsi="Book Antiqua" w:cs="Arial"/>
          <w:b/>
          <w:i/>
        </w:rPr>
        <w:t>rontiers</w:t>
      </w:r>
    </w:p>
    <w:p w14:paraId="49974EE1" w14:textId="0B76CE41" w:rsidR="002321BC" w:rsidRPr="00EB36F4" w:rsidRDefault="002321BC" w:rsidP="0048474D">
      <w:pPr>
        <w:spacing w:line="360" w:lineRule="auto"/>
        <w:jc w:val="both"/>
        <w:rPr>
          <w:rFonts w:ascii="Book Antiqua" w:eastAsia="宋体" w:hAnsi="Book Antiqua" w:cs="Arial"/>
          <w:lang w:eastAsia="zh-CN"/>
        </w:rPr>
      </w:pPr>
      <w:r w:rsidRPr="00B45958">
        <w:rPr>
          <w:rFonts w:ascii="Book Antiqua" w:hAnsi="Book Antiqua" w:cs="Arial"/>
        </w:rPr>
        <w:t>Though the process of listing individuals for liver transplantation is highly structured, there is no standard of care for the process to transition those who are deemed too sick for liver transplantation to comfort care.</w:t>
      </w:r>
      <w:r w:rsidR="00510C90" w:rsidRPr="00B45958">
        <w:rPr>
          <w:rFonts w:ascii="Book Antiqua" w:hAnsi="Book Antiqua" w:cs="Arial"/>
        </w:rPr>
        <w:t xml:space="preserve"> C</w:t>
      </w:r>
      <w:r w:rsidRPr="00B45958">
        <w:rPr>
          <w:rFonts w:ascii="Book Antiqua" w:hAnsi="Book Antiqua" w:cs="Arial"/>
        </w:rPr>
        <w:t xml:space="preserve">urrent utilization of palliative care services in liver transplant candidates who did not survive to liver transplant </w:t>
      </w:r>
      <w:r w:rsidR="00510C90" w:rsidRPr="00B45958">
        <w:rPr>
          <w:rFonts w:ascii="Book Antiqua" w:hAnsi="Book Antiqua" w:cs="Arial"/>
        </w:rPr>
        <w:t>is not largely understood</w:t>
      </w:r>
      <w:r w:rsidRPr="00B45958">
        <w:rPr>
          <w:rFonts w:ascii="Book Antiqua" w:hAnsi="Book Antiqua" w:cs="Arial"/>
        </w:rPr>
        <w:t>.</w:t>
      </w:r>
      <w:r w:rsidR="00EB36F4">
        <w:rPr>
          <w:rFonts w:ascii="Book Antiqua" w:eastAsia="宋体" w:hAnsi="Book Antiqua" w:cs="Arial" w:hint="eastAsia"/>
          <w:lang w:eastAsia="zh-CN"/>
        </w:rPr>
        <w:t xml:space="preserve"> </w:t>
      </w:r>
    </w:p>
    <w:p w14:paraId="3158EFAE" w14:textId="77777777" w:rsidR="0048474D" w:rsidRPr="00B45958" w:rsidRDefault="0048474D" w:rsidP="0048474D">
      <w:pPr>
        <w:spacing w:line="360" w:lineRule="auto"/>
        <w:jc w:val="both"/>
        <w:rPr>
          <w:rFonts w:ascii="Book Antiqua" w:eastAsia="宋体" w:hAnsi="Book Antiqua" w:cs="Arial"/>
          <w:lang w:eastAsia="zh-CN"/>
        </w:rPr>
      </w:pPr>
    </w:p>
    <w:p w14:paraId="4256508F" w14:textId="751B01C0" w:rsidR="00510C90" w:rsidRPr="00B45958" w:rsidRDefault="00510C90" w:rsidP="00932795">
      <w:pPr>
        <w:spacing w:line="360" w:lineRule="auto"/>
        <w:jc w:val="both"/>
        <w:rPr>
          <w:rFonts w:ascii="Book Antiqua" w:hAnsi="Book Antiqua" w:cs="Arial"/>
          <w:b/>
          <w:i/>
        </w:rPr>
      </w:pPr>
      <w:r w:rsidRPr="00B45958">
        <w:rPr>
          <w:rFonts w:ascii="Book Antiqua" w:hAnsi="Book Antiqua" w:cs="Arial"/>
          <w:b/>
          <w:i/>
        </w:rPr>
        <w:t xml:space="preserve">Innovations and </w:t>
      </w:r>
      <w:r w:rsidR="0048474D" w:rsidRPr="00B45958">
        <w:rPr>
          <w:rFonts w:ascii="Book Antiqua" w:hAnsi="Book Antiqua" w:cs="Arial"/>
          <w:b/>
          <w:i/>
        </w:rPr>
        <w:t>b</w:t>
      </w:r>
      <w:r w:rsidRPr="00B45958">
        <w:rPr>
          <w:rFonts w:ascii="Book Antiqua" w:hAnsi="Book Antiqua" w:cs="Arial"/>
          <w:b/>
          <w:i/>
        </w:rPr>
        <w:t xml:space="preserve">reakthroughs </w:t>
      </w:r>
    </w:p>
    <w:p w14:paraId="599DAF66" w14:textId="410DD500" w:rsidR="00952A6E" w:rsidRPr="00B45958" w:rsidRDefault="00952A6E" w:rsidP="0048474D">
      <w:pPr>
        <w:tabs>
          <w:tab w:val="left" w:pos="4441"/>
        </w:tabs>
        <w:spacing w:line="360" w:lineRule="auto"/>
        <w:jc w:val="both"/>
        <w:rPr>
          <w:rFonts w:ascii="Book Antiqua" w:eastAsia="宋体" w:hAnsi="Book Antiqua" w:cs="Arial"/>
          <w:lang w:eastAsia="zh-CN"/>
        </w:rPr>
      </w:pPr>
      <w:r w:rsidRPr="00B45958">
        <w:rPr>
          <w:rFonts w:ascii="Book Antiqua" w:hAnsi="Book Antiqua" w:cs="Arial"/>
        </w:rPr>
        <w:t xml:space="preserve">Authors aimed to understand the </w:t>
      </w:r>
      <w:r w:rsidR="00CD1185" w:rsidRPr="00B45958">
        <w:rPr>
          <w:rFonts w:ascii="Book Antiqua" w:hAnsi="Book Antiqua" w:cs="Arial"/>
        </w:rPr>
        <w:t>use of palliative care services in patients with end-stage liver disease who do not have access to liver transplant</w:t>
      </w:r>
      <w:r w:rsidRPr="00B45958">
        <w:rPr>
          <w:rFonts w:ascii="Book Antiqua" w:hAnsi="Book Antiqua" w:cs="Arial"/>
        </w:rPr>
        <w:t xml:space="preserve"> over a 2-year period and a large volume center. </w:t>
      </w:r>
      <w:r w:rsidR="00CD1185" w:rsidRPr="00B45958">
        <w:rPr>
          <w:rFonts w:ascii="Book Antiqua" w:hAnsi="Book Antiqua" w:cs="Arial"/>
        </w:rPr>
        <w:t xml:space="preserve">Palliative care services were consulted in </w:t>
      </w:r>
      <w:r w:rsidRPr="00B45958">
        <w:rPr>
          <w:rFonts w:ascii="Book Antiqua" w:hAnsi="Book Antiqua" w:cs="Arial"/>
        </w:rPr>
        <w:t xml:space="preserve">less than 20% of patients who were died or removed from the transplant list, majority of which occurred while patients were already hospitalized. </w:t>
      </w:r>
      <w:r w:rsidR="00CD1185" w:rsidRPr="00B45958">
        <w:rPr>
          <w:rFonts w:ascii="Book Antiqua" w:eastAsia="Cambria" w:hAnsi="Book Antiqua" w:cs="Arial"/>
        </w:rPr>
        <w:t xml:space="preserve">In </w:t>
      </w:r>
      <w:proofErr w:type="spellStart"/>
      <w:r w:rsidR="00CD1185" w:rsidRPr="00B45958">
        <w:rPr>
          <w:rFonts w:ascii="Book Antiqua" w:eastAsia="Cambria" w:hAnsi="Book Antiqua" w:cs="Arial"/>
        </w:rPr>
        <w:t>univariable</w:t>
      </w:r>
      <w:proofErr w:type="spellEnd"/>
      <w:r w:rsidR="00CD1185" w:rsidRPr="00B45958">
        <w:rPr>
          <w:rFonts w:ascii="Book Antiqua" w:eastAsia="Cambria" w:hAnsi="Book Antiqua" w:cs="Arial"/>
        </w:rPr>
        <w:t xml:space="preserve"> analysis, patients of younger age, white race, and higher MELD scores at time of listing and delisting were more likely to receive palliative care services. Only younger age and Caucasian race were still associated with integration of palliative care services through multivariable analysis.</w:t>
      </w:r>
      <w:r w:rsidRPr="00B45958">
        <w:rPr>
          <w:rFonts w:ascii="Book Antiqua" w:eastAsia="Cambria" w:hAnsi="Book Antiqua" w:cs="Arial"/>
        </w:rPr>
        <w:t xml:space="preserve"> The authors recognize that </w:t>
      </w:r>
      <w:r w:rsidRPr="00B45958">
        <w:rPr>
          <w:rFonts w:ascii="Book Antiqua" w:hAnsi="Book Antiqua" w:cs="Arial"/>
        </w:rPr>
        <w:t>palliative</w:t>
      </w:r>
      <w:r w:rsidR="00CD1185" w:rsidRPr="00B45958">
        <w:rPr>
          <w:rFonts w:ascii="Book Antiqua" w:hAnsi="Book Antiqua" w:cs="Arial"/>
        </w:rPr>
        <w:t xml:space="preserve"> care services are grossly underutilized </w:t>
      </w:r>
      <w:r w:rsidRPr="00B45958">
        <w:rPr>
          <w:rFonts w:ascii="Book Antiqua" w:hAnsi="Book Antiqua" w:cs="Arial"/>
        </w:rPr>
        <w:t xml:space="preserve">in patients who are not deemed transplant candidates. </w:t>
      </w:r>
    </w:p>
    <w:p w14:paraId="281F0AE7" w14:textId="77777777" w:rsidR="0048474D" w:rsidRPr="00B45958" w:rsidRDefault="0048474D" w:rsidP="0048474D">
      <w:pPr>
        <w:tabs>
          <w:tab w:val="left" w:pos="4441"/>
        </w:tabs>
        <w:spacing w:line="360" w:lineRule="auto"/>
        <w:jc w:val="both"/>
        <w:rPr>
          <w:rFonts w:ascii="Book Antiqua" w:eastAsia="宋体" w:hAnsi="Book Antiqua" w:cs="Arial"/>
          <w:lang w:eastAsia="zh-CN"/>
        </w:rPr>
      </w:pPr>
    </w:p>
    <w:p w14:paraId="0A7BEF2E" w14:textId="66195B62" w:rsidR="00952A6E" w:rsidRPr="00B45958" w:rsidRDefault="00952A6E" w:rsidP="00932795">
      <w:pPr>
        <w:spacing w:line="360" w:lineRule="auto"/>
        <w:jc w:val="both"/>
        <w:rPr>
          <w:rFonts w:ascii="Book Antiqua" w:hAnsi="Book Antiqua" w:cs="Arial"/>
          <w:b/>
          <w:i/>
        </w:rPr>
      </w:pPr>
      <w:r w:rsidRPr="00B45958">
        <w:rPr>
          <w:rFonts w:ascii="Book Antiqua" w:hAnsi="Book Antiqua" w:cs="Arial"/>
          <w:b/>
          <w:i/>
        </w:rPr>
        <w:t>Applications</w:t>
      </w:r>
    </w:p>
    <w:p w14:paraId="707A8E8A" w14:textId="49F205FA" w:rsidR="00D811CC" w:rsidRPr="00B45958" w:rsidRDefault="00D811CC" w:rsidP="00932795">
      <w:pPr>
        <w:spacing w:line="360" w:lineRule="auto"/>
        <w:jc w:val="both"/>
        <w:rPr>
          <w:rFonts w:ascii="Book Antiqua" w:eastAsia="宋体" w:hAnsi="Book Antiqua" w:cs="Arial"/>
          <w:lang w:eastAsia="zh-CN"/>
        </w:rPr>
      </w:pPr>
      <w:r w:rsidRPr="00B45958">
        <w:rPr>
          <w:rFonts w:ascii="Book Antiqua" w:eastAsia="Cambria" w:hAnsi="Book Antiqua" w:cs="Arial"/>
        </w:rPr>
        <w:t>While this study r</w:t>
      </w:r>
      <w:r w:rsidRPr="00B45958">
        <w:rPr>
          <w:rFonts w:ascii="Book Antiqua" w:hAnsi="Book Antiqua" w:cs="Arial"/>
          <w:bCs/>
        </w:rPr>
        <w:t xml:space="preserve">epresents a critical first step towards developing interdisciplinary programs directed at providing palliative care to liver transplant candidates, future studies should focus on </w:t>
      </w:r>
      <w:r w:rsidRPr="00B45958">
        <w:rPr>
          <w:rFonts w:ascii="Book Antiqua" w:eastAsia="Cambria" w:hAnsi="Book Antiqua" w:cs="Arial"/>
        </w:rPr>
        <w:t xml:space="preserve">understanding barriers to early integration of palliative care in the liver transplant population. In addition, in a prospective study, patient-centered outcomes can be obtained to show the direct impact of palliative care involvement on </w:t>
      </w:r>
      <w:r w:rsidRPr="00B45958">
        <w:rPr>
          <w:rFonts w:ascii="Book Antiqua" w:eastAsia="Cambria" w:hAnsi="Book Antiqua" w:cs="Arial"/>
        </w:rPr>
        <w:lastRenderedPageBreak/>
        <w:t>the physical and psychosocial well being of these patients. Ultimately the goal should be to facilitate collaboration and, perhaps, even co-management between transplant and palliative care providers for the care of these complex patients – even when the intention to treat is curative – to improve the quality of care and quality of life for patients with cirrhosis awaiting liver transplantation.</w:t>
      </w:r>
    </w:p>
    <w:p w14:paraId="64DC1B4A" w14:textId="77777777" w:rsidR="0048474D" w:rsidRPr="00B45958" w:rsidRDefault="0048474D" w:rsidP="00932795">
      <w:pPr>
        <w:spacing w:line="360" w:lineRule="auto"/>
        <w:jc w:val="both"/>
        <w:rPr>
          <w:rFonts w:ascii="Book Antiqua" w:eastAsia="宋体" w:hAnsi="Book Antiqua" w:cs="Arial"/>
          <w:lang w:eastAsia="zh-CN"/>
        </w:rPr>
      </w:pPr>
    </w:p>
    <w:p w14:paraId="0A2DB80B" w14:textId="1A67DCAE" w:rsidR="00D811CC" w:rsidRPr="00B45958" w:rsidRDefault="00D811CC" w:rsidP="00932795">
      <w:pPr>
        <w:spacing w:line="360" w:lineRule="auto"/>
        <w:jc w:val="both"/>
        <w:rPr>
          <w:rFonts w:ascii="Book Antiqua" w:hAnsi="Book Antiqua" w:cs="Arial"/>
          <w:b/>
          <w:i/>
        </w:rPr>
      </w:pPr>
      <w:r w:rsidRPr="00B45958">
        <w:rPr>
          <w:rFonts w:ascii="Book Antiqua" w:hAnsi="Book Antiqua" w:cs="Arial"/>
          <w:b/>
          <w:i/>
        </w:rPr>
        <w:t>Terminology</w:t>
      </w:r>
    </w:p>
    <w:p w14:paraId="0977B37E" w14:textId="6FEC54A7" w:rsidR="00952A6E" w:rsidRPr="00B45958" w:rsidRDefault="00C8579A" w:rsidP="0048474D">
      <w:pPr>
        <w:tabs>
          <w:tab w:val="left" w:pos="4441"/>
        </w:tabs>
        <w:spacing w:line="360" w:lineRule="auto"/>
        <w:jc w:val="both"/>
        <w:rPr>
          <w:rFonts w:ascii="Book Antiqua" w:eastAsia="宋体" w:hAnsi="Book Antiqua" w:cs="Arial"/>
          <w:lang w:eastAsia="zh-CN"/>
        </w:rPr>
      </w:pPr>
      <w:r w:rsidRPr="00B45958">
        <w:rPr>
          <w:rFonts w:ascii="Book Antiqua" w:hAnsi="Book Antiqua" w:cs="Arial"/>
        </w:rPr>
        <w:t>Palliative care services encompass more than aiding in transitioning to comfort care and assisting in goals of care discussions, and can be particularly helpful in symptom management, even in patients who are not terminally ill. The laboratory based MELD score accounts for patients’ bilirubin, international normalized ratio</w:t>
      </w:r>
      <w:r w:rsidR="00EE4248" w:rsidRPr="00B45958">
        <w:rPr>
          <w:rFonts w:ascii="Book Antiqua" w:hAnsi="Book Antiqua" w:cs="Arial"/>
        </w:rPr>
        <w:t xml:space="preserve"> (INR)</w:t>
      </w:r>
      <w:r w:rsidRPr="00B45958">
        <w:rPr>
          <w:rFonts w:ascii="Book Antiqua" w:hAnsi="Book Antiqua" w:cs="Arial"/>
        </w:rPr>
        <w:t xml:space="preserve">, and creatinine levels </w:t>
      </w:r>
      <w:r w:rsidR="00EE4248" w:rsidRPr="00B45958">
        <w:rPr>
          <w:rFonts w:ascii="Book Antiqua" w:hAnsi="Book Antiqua" w:cs="Arial"/>
        </w:rPr>
        <w:t xml:space="preserve">and was calculated both at time of transplant listing and delisting. The Child Pugh score entails a combination of laboratory (bilirubin, albumin, INR) and clinical (presence of ascites, encephalopathy) factors; though it was originally used to predict mortality in </w:t>
      </w:r>
      <w:proofErr w:type="spellStart"/>
      <w:r w:rsidR="00EE4248" w:rsidRPr="00B45958">
        <w:rPr>
          <w:rFonts w:ascii="Book Antiqua" w:hAnsi="Book Antiqua" w:cs="Arial"/>
        </w:rPr>
        <w:t>cirrhotics</w:t>
      </w:r>
      <w:proofErr w:type="spellEnd"/>
      <w:r w:rsidR="00EE4248" w:rsidRPr="00B45958">
        <w:rPr>
          <w:rFonts w:ascii="Book Antiqua" w:hAnsi="Book Antiqua" w:cs="Arial"/>
        </w:rPr>
        <w:t xml:space="preserve"> at the time of surgery, if can also aid in understanding the severity of liver disease. </w:t>
      </w:r>
    </w:p>
    <w:p w14:paraId="6B0FCD0F" w14:textId="77777777" w:rsidR="0048474D" w:rsidRPr="00B45958" w:rsidRDefault="0048474D" w:rsidP="0048474D">
      <w:pPr>
        <w:tabs>
          <w:tab w:val="left" w:pos="4441"/>
        </w:tabs>
        <w:spacing w:line="360" w:lineRule="auto"/>
        <w:jc w:val="both"/>
        <w:rPr>
          <w:rFonts w:ascii="Book Antiqua" w:eastAsia="宋体" w:hAnsi="Book Antiqua" w:cs="Arial"/>
          <w:lang w:eastAsia="zh-CN"/>
        </w:rPr>
      </w:pPr>
    </w:p>
    <w:p w14:paraId="19B8B4DB" w14:textId="25C9036B" w:rsidR="00EE4248" w:rsidRPr="00B45958" w:rsidRDefault="00EE4248" w:rsidP="00932795">
      <w:pPr>
        <w:spacing w:line="360" w:lineRule="auto"/>
        <w:jc w:val="both"/>
        <w:rPr>
          <w:rFonts w:ascii="Book Antiqua" w:hAnsi="Book Antiqua" w:cs="Arial"/>
          <w:b/>
          <w:i/>
        </w:rPr>
      </w:pPr>
      <w:r w:rsidRPr="00B45958">
        <w:rPr>
          <w:rFonts w:ascii="Book Antiqua" w:hAnsi="Book Antiqua" w:cs="Arial"/>
          <w:b/>
          <w:i/>
        </w:rPr>
        <w:t>Peer</w:t>
      </w:r>
      <w:r w:rsidR="0048474D" w:rsidRPr="00B45958">
        <w:rPr>
          <w:rFonts w:ascii="Book Antiqua" w:eastAsia="宋体" w:hAnsi="Book Antiqua" w:cs="Arial" w:hint="eastAsia"/>
          <w:b/>
          <w:i/>
          <w:lang w:eastAsia="zh-CN"/>
        </w:rPr>
        <w:t>-</w:t>
      </w:r>
      <w:r w:rsidR="0048474D" w:rsidRPr="00B45958">
        <w:rPr>
          <w:rFonts w:ascii="Book Antiqua" w:hAnsi="Book Antiqua" w:cs="Arial"/>
          <w:b/>
          <w:i/>
        </w:rPr>
        <w:t>r</w:t>
      </w:r>
      <w:r w:rsidRPr="00B45958">
        <w:rPr>
          <w:rFonts w:ascii="Book Antiqua" w:hAnsi="Book Antiqua" w:cs="Arial"/>
          <w:b/>
          <w:i/>
        </w:rPr>
        <w:t>eview</w:t>
      </w:r>
    </w:p>
    <w:p w14:paraId="1F584E18" w14:textId="7952EF81" w:rsidR="00EE4248" w:rsidRPr="00B45958" w:rsidRDefault="00EE4248" w:rsidP="00932795">
      <w:pPr>
        <w:tabs>
          <w:tab w:val="left" w:pos="4441"/>
        </w:tabs>
        <w:spacing w:line="360" w:lineRule="auto"/>
        <w:jc w:val="both"/>
        <w:rPr>
          <w:rFonts w:ascii="Book Antiqua" w:hAnsi="Book Antiqua" w:cs="Arial"/>
        </w:rPr>
      </w:pPr>
      <w:r w:rsidRPr="00B45958">
        <w:rPr>
          <w:rFonts w:ascii="Book Antiqua" w:hAnsi="Book Antiqua" w:cs="Arial"/>
        </w:rPr>
        <w:t xml:space="preserve">This is an integral single center retrospective study that aims to shed light on the need for integration of palliative care into the liver transplant population, even when the intent to treat is curative, in efforts to improve their quality of life. </w:t>
      </w:r>
    </w:p>
    <w:p w14:paraId="7DBB2B6F" w14:textId="77777777" w:rsidR="00EE4248" w:rsidRPr="00B45958" w:rsidRDefault="00EE4248" w:rsidP="00932795">
      <w:pPr>
        <w:tabs>
          <w:tab w:val="left" w:pos="4441"/>
        </w:tabs>
        <w:spacing w:line="360" w:lineRule="auto"/>
        <w:ind w:firstLine="720"/>
        <w:jc w:val="both"/>
        <w:rPr>
          <w:rFonts w:ascii="Book Antiqua" w:hAnsi="Book Antiqua" w:cs="Arial"/>
        </w:rPr>
      </w:pPr>
    </w:p>
    <w:p w14:paraId="107E4008" w14:textId="77777777" w:rsidR="00EE4248" w:rsidRPr="00B45958" w:rsidRDefault="00EE4248" w:rsidP="00932795">
      <w:pPr>
        <w:tabs>
          <w:tab w:val="left" w:pos="4441"/>
        </w:tabs>
        <w:spacing w:line="360" w:lineRule="auto"/>
        <w:ind w:firstLine="720"/>
        <w:jc w:val="both"/>
        <w:rPr>
          <w:rFonts w:ascii="Book Antiqua" w:hAnsi="Book Antiqua" w:cs="Arial"/>
        </w:rPr>
      </w:pPr>
    </w:p>
    <w:p w14:paraId="42E75EC9" w14:textId="77777777" w:rsidR="004C4641" w:rsidRDefault="004C4641" w:rsidP="00744A81">
      <w:pPr>
        <w:spacing w:line="360" w:lineRule="auto"/>
        <w:jc w:val="both"/>
        <w:rPr>
          <w:rFonts w:ascii="Book Antiqua" w:eastAsia="宋体" w:hAnsi="Book Antiqua" w:cs="Arial"/>
          <w:b/>
          <w:lang w:eastAsia="zh-CN"/>
        </w:rPr>
      </w:pPr>
    </w:p>
    <w:p w14:paraId="128C7CF4" w14:textId="77777777" w:rsidR="00744A81" w:rsidRDefault="00D23293" w:rsidP="00744A81">
      <w:pPr>
        <w:spacing w:line="360" w:lineRule="auto"/>
        <w:jc w:val="both"/>
        <w:rPr>
          <w:rFonts w:ascii="Book Antiqua" w:eastAsia="宋体" w:hAnsi="Book Antiqua" w:cs="Arial"/>
          <w:b/>
          <w:lang w:eastAsia="zh-CN"/>
        </w:rPr>
      </w:pPr>
      <w:r w:rsidRPr="00B45958">
        <w:rPr>
          <w:rFonts w:ascii="Book Antiqua" w:hAnsi="Book Antiqua" w:cs="Arial"/>
          <w:b/>
        </w:rPr>
        <w:t>REFERENCES</w:t>
      </w:r>
    </w:p>
    <w:p w14:paraId="51B50328"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bookmarkStart w:id="22" w:name="OLE_LINK1"/>
      <w:bookmarkStart w:id="23" w:name="OLE_LINK2"/>
      <w:bookmarkStart w:id="24" w:name="OLE_LINK8"/>
      <w:bookmarkStart w:id="25" w:name="OLE_LINK176"/>
      <w:bookmarkStart w:id="26" w:name="OLE_LINK187"/>
      <w:bookmarkStart w:id="27" w:name="OLE_LINK188"/>
      <w:r w:rsidRPr="00744A81">
        <w:rPr>
          <w:rFonts w:ascii="Book Antiqua" w:eastAsia="宋体" w:hAnsi="Book Antiqua" w:cs="宋体"/>
          <w:lang w:eastAsia="zh-CN"/>
        </w:rPr>
        <w:t>1 </w:t>
      </w:r>
      <w:proofErr w:type="spellStart"/>
      <w:r w:rsidRPr="00744A81">
        <w:rPr>
          <w:rFonts w:ascii="Book Antiqua" w:eastAsia="宋体" w:hAnsi="Book Antiqua" w:cs="宋体"/>
          <w:b/>
          <w:bCs/>
          <w:lang w:eastAsia="zh-CN"/>
        </w:rPr>
        <w:t>Fattovich</w:t>
      </w:r>
      <w:proofErr w:type="spellEnd"/>
      <w:r w:rsidRPr="00744A81">
        <w:rPr>
          <w:rFonts w:ascii="Book Antiqua" w:eastAsia="宋体" w:hAnsi="Book Antiqua" w:cs="宋体"/>
          <w:b/>
          <w:bCs/>
          <w:lang w:eastAsia="zh-CN"/>
        </w:rPr>
        <w:t xml:space="preserve"> G</w:t>
      </w:r>
      <w:r w:rsidRPr="00744A81">
        <w:rPr>
          <w:rFonts w:ascii="Book Antiqua" w:eastAsia="宋体" w:hAnsi="Book Antiqua" w:cs="宋体"/>
          <w:lang w:eastAsia="zh-CN"/>
        </w:rPr>
        <w:t xml:space="preserve">, </w:t>
      </w:r>
      <w:proofErr w:type="spellStart"/>
      <w:r w:rsidRPr="00744A81">
        <w:rPr>
          <w:rFonts w:ascii="Book Antiqua" w:eastAsia="宋体" w:hAnsi="Book Antiqua" w:cs="宋体"/>
          <w:lang w:eastAsia="zh-CN"/>
        </w:rPr>
        <w:t>Giustina</w:t>
      </w:r>
      <w:proofErr w:type="spellEnd"/>
      <w:r w:rsidRPr="00744A81">
        <w:rPr>
          <w:rFonts w:ascii="Book Antiqua" w:eastAsia="宋体" w:hAnsi="Book Antiqua" w:cs="宋体"/>
          <w:lang w:eastAsia="zh-CN"/>
        </w:rPr>
        <w:t xml:space="preserve"> G, </w:t>
      </w:r>
      <w:proofErr w:type="spellStart"/>
      <w:r w:rsidRPr="00744A81">
        <w:rPr>
          <w:rFonts w:ascii="Book Antiqua" w:eastAsia="宋体" w:hAnsi="Book Antiqua" w:cs="宋体"/>
          <w:lang w:eastAsia="zh-CN"/>
        </w:rPr>
        <w:t>Degos</w:t>
      </w:r>
      <w:proofErr w:type="spellEnd"/>
      <w:r w:rsidRPr="00744A81">
        <w:rPr>
          <w:rFonts w:ascii="Book Antiqua" w:eastAsia="宋体" w:hAnsi="Book Antiqua" w:cs="宋体"/>
          <w:lang w:eastAsia="zh-CN"/>
        </w:rPr>
        <w:t xml:space="preserve"> F, </w:t>
      </w:r>
      <w:proofErr w:type="spellStart"/>
      <w:r w:rsidRPr="00744A81">
        <w:rPr>
          <w:rFonts w:ascii="Book Antiqua" w:eastAsia="宋体" w:hAnsi="Book Antiqua" w:cs="宋体"/>
          <w:lang w:eastAsia="zh-CN"/>
        </w:rPr>
        <w:t>Tremolada</w:t>
      </w:r>
      <w:proofErr w:type="spellEnd"/>
      <w:r w:rsidRPr="00744A81">
        <w:rPr>
          <w:rFonts w:ascii="Book Antiqua" w:eastAsia="宋体" w:hAnsi="Book Antiqua" w:cs="宋体"/>
          <w:lang w:eastAsia="zh-CN"/>
        </w:rPr>
        <w:t xml:space="preserve"> F, </w:t>
      </w:r>
      <w:proofErr w:type="spellStart"/>
      <w:r w:rsidRPr="00744A81">
        <w:rPr>
          <w:rFonts w:ascii="Book Antiqua" w:eastAsia="宋体" w:hAnsi="Book Antiqua" w:cs="宋体"/>
          <w:lang w:eastAsia="zh-CN"/>
        </w:rPr>
        <w:t>Diodati</w:t>
      </w:r>
      <w:proofErr w:type="spellEnd"/>
      <w:r w:rsidRPr="00744A81">
        <w:rPr>
          <w:rFonts w:ascii="Book Antiqua" w:eastAsia="宋体" w:hAnsi="Book Antiqua" w:cs="宋体"/>
          <w:lang w:eastAsia="zh-CN"/>
        </w:rPr>
        <w:t xml:space="preserve"> G, </w:t>
      </w:r>
      <w:proofErr w:type="spellStart"/>
      <w:r w:rsidRPr="00744A81">
        <w:rPr>
          <w:rFonts w:ascii="Book Antiqua" w:eastAsia="宋体" w:hAnsi="Book Antiqua" w:cs="宋体"/>
          <w:lang w:eastAsia="zh-CN"/>
        </w:rPr>
        <w:t>Almasio</w:t>
      </w:r>
      <w:proofErr w:type="spellEnd"/>
      <w:r w:rsidRPr="00744A81">
        <w:rPr>
          <w:rFonts w:ascii="Book Antiqua" w:eastAsia="宋体" w:hAnsi="Book Antiqua" w:cs="宋体"/>
          <w:lang w:eastAsia="zh-CN"/>
        </w:rPr>
        <w:t xml:space="preserve"> P, </w:t>
      </w:r>
      <w:proofErr w:type="spellStart"/>
      <w:r w:rsidRPr="00744A81">
        <w:rPr>
          <w:rFonts w:ascii="Book Antiqua" w:eastAsia="宋体" w:hAnsi="Book Antiqua" w:cs="宋体"/>
          <w:lang w:eastAsia="zh-CN"/>
        </w:rPr>
        <w:t>Nevens</w:t>
      </w:r>
      <w:proofErr w:type="spellEnd"/>
      <w:r w:rsidRPr="00744A81">
        <w:rPr>
          <w:rFonts w:ascii="Book Antiqua" w:eastAsia="宋体" w:hAnsi="Book Antiqua" w:cs="宋体"/>
          <w:lang w:eastAsia="zh-CN"/>
        </w:rPr>
        <w:t xml:space="preserve"> F, </w:t>
      </w:r>
      <w:proofErr w:type="spellStart"/>
      <w:r w:rsidRPr="00744A81">
        <w:rPr>
          <w:rFonts w:ascii="Book Antiqua" w:eastAsia="宋体" w:hAnsi="Book Antiqua" w:cs="宋体"/>
          <w:lang w:eastAsia="zh-CN"/>
        </w:rPr>
        <w:t>Solinas</w:t>
      </w:r>
      <w:proofErr w:type="spellEnd"/>
      <w:r w:rsidRPr="00744A81">
        <w:rPr>
          <w:rFonts w:ascii="Book Antiqua" w:eastAsia="宋体" w:hAnsi="Book Antiqua" w:cs="宋体"/>
          <w:lang w:eastAsia="zh-CN"/>
        </w:rPr>
        <w:t xml:space="preserve"> A, Mura D, </w:t>
      </w:r>
      <w:proofErr w:type="spellStart"/>
      <w:r w:rsidRPr="00744A81">
        <w:rPr>
          <w:rFonts w:ascii="Book Antiqua" w:eastAsia="宋体" w:hAnsi="Book Antiqua" w:cs="宋体"/>
          <w:lang w:eastAsia="zh-CN"/>
        </w:rPr>
        <w:t>Brouwer</w:t>
      </w:r>
      <w:proofErr w:type="spellEnd"/>
      <w:r w:rsidRPr="00744A81">
        <w:rPr>
          <w:rFonts w:ascii="Book Antiqua" w:eastAsia="宋体" w:hAnsi="Book Antiqua" w:cs="宋体"/>
          <w:lang w:eastAsia="zh-CN"/>
        </w:rPr>
        <w:t xml:space="preserve"> JT, Thomas H, </w:t>
      </w:r>
      <w:proofErr w:type="spellStart"/>
      <w:r w:rsidRPr="00744A81">
        <w:rPr>
          <w:rFonts w:ascii="Book Antiqua" w:eastAsia="宋体" w:hAnsi="Book Antiqua" w:cs="宋体"/>
          <w:lang w:eastAsia="zh-CN"/>
        </w:rPr>
        <w:t>Njapoum</w:t>
      </w:r>
      <w:proofErr w:type="spellEnd"/>
      <w:r w:rsidRPr="00744A81">
        <w:rPr>
          <w:rFonts w:ascii="Book Antiqua" w:eastAsia="宋体" w:hAnsi="Book Antiqua" w:cs="宋体"/>
          <w:lang w:eastAsia="zh-CN"/>
        </w:rPr>
        <w:t xml:space="preserve"> C, </w:t>
      </w:r>
      <w:proofErr w:type="spellStart"/>
      <w:r w:rsidRPr="00744A81">
        <w:rPr>
          <w:rFonts w:ascii="Book Antiqua" w:eastAsia="宋体" w:hAnsi="Book Antiqua" w:cs="宋体"/>
          <w:lang w:eastAsia="zh-CN"/>
        </w:rPr>
        <w:t>Casarin</w:t>
      </w:r>
      <w:proofErr w:type="spellEnd"/>
      <w:r w:rsidRPr="00744A81">
        <w:rPr>
          <w:rFonts w:ascii="Book Antiqua" w:eastAsia="宋体" w:hAnsi="Book Antiqua" w:cs="宋体"/>
          <w:lang w:eastAsia="zh-CN"/>
        </w:rPr>
        <w:t xml:space="preserve"> C, </w:t>
      </w:r>
      <w:proofErr w:type="spellStart"/>
      <w:r w:rsidRPr="00744A81">
        <w:rPr>
          <w:rFonts w:ascii="Book Antiqua" w:eastAsia="宋体" w:hAnsi="Book Antiqua" w:cs="宋体"/>
          <w:lang w:eastAsia="zh-CN"/>
        </w:rPr>
        <w:t>Bonetti</w:t>
      </w:r>
      <w:proofErr w:type="spellEnd"/>
      <w:r w:rsidRPr="00744A81">
        <w:rPr>
          <w:rFonts w:ascii="Book Antiqua" w:eastAsia="宋体" w:hAnsi="Book Antiqua" w:cs="宋体"/>
          <w:lang w:eastAsia="zh-CN"/>
        </w:rPr>
        <w:t xml:space="preserve"> P, </w:t>
      </w:r>
      <w:proofErr w:type="spellStart"/>
      <w:r w:rsidRPr="00744A81">
        <w:rPr>
          <w:rFonts w:ascii="Book Antiqua" w:eastAsia="宋体" w:hAnsi="Book Antiqua" w:cs="宋体"/>
          <w:lang w:eastAsia="zh-CN"/>
        </w:rPr>
        <w:t>Fuschi</w:t>
      </w:r>
      <w:proofErr w:type="spellEnd"/>
      <w:r w:rsidRPr="00744A81">
        <w:rPr>
          <w:rFonts w:ascii="Book Antiqua" w:eastAsia="宋体" w:hAnsi="Book Antiqua" w:cs="宋体"/>
          <w:lang w:eastAsia="zh-CN"/>
        </w:rPr>
        <w:t xml:space="preserve"> P, Basho J, </w:t>
      </w:r>
      <w:proofErr w:type="spellStart"/>
      <w:r w:rsidRPr="00744A81">
        <w:rPr>
          <w:rFonts w:ascii="Book Antiqua" w:eastAsia="宋体" w:hAnsi="Book Antiqua" w:cs="宋体"/>
          <w:lang w:eastAsia="zh-CN"/>
        </w:rPr>
        <w:t>Tocco</w:t>
      </w:r>
      <w:proofErr w:type="spellEnd"/>
      <w:r w:rsidRPr="00744A81">
        <w:rPr>
          <w:rFonts w:ascii="Book Antiqua" w:eastAsia="宋体" w:hAnsi="Book Antiqua" w:cs="宋体"/>
          <w:lang w:eastAsia="zh-CN"/>
        </w:rPr>
        <w:t xml:space="preserve"> A, </w:t>
      </w:r>
      <w:proofErr w:type="spellStart"/>
      <w:r w:rsidRPr="00744A81">
        <w:rPr>
          <w:rFonts w:ascii="Book Antiqua" w:eastAsia="宋体" w:hAnsi="Book Antiqua" w:cs="宋体"/>
          <w:lang w:eastAsia="zh-CN"/>
        </w:rPr>
        <w:t>Bhalla</w:t>
      </w:r>
      <w:proofErr w:type="spellEnd"/>
      <w:r w:rsidRPr="00744A81">
        <w:rPr>
          <w:rFonts w:ascii="Book Antiqua" w:eastAsia="宋体" w:hAnsi="Book Antiqua" w:cs="宋体"/>
          <w:lang w:eastAsia="zh-CN"/>
        </w:rPr>
        <w:t xml:space="preserve"> A, </w:t>
      </w:r>
      <w:proofErr w:type="spellStart"/>
      <w:r w:rsidRPr="00744A81">
        <w:rPr>
          <w:rFonts w:ascii="Book Antiqua" w:eastAsia="宋体" w:hAnsi="Book Antiqua" w:cs="宋体"/>
          <w:lang w:eastAsia="zh-CN"/>
        </w:rPr>
        <w:t>Galassini</w:t>
      </w:r>
      <w:proofErr w:type="spellEnd"/>
      <w:r w:rsidRPr="00744A81">
        <w:rPr>
          <w:rFonts w:ascii="Book Antiqua" w:eastAsia="宋体" w:hAnsi="Book Antiqua" w:cs="宋体"/>
          <w:lang w:eastAsia="zh-CN"/>
        </w:rPr>
        <w:t xml:space="preserve"> R, </w:t>
      </w:r>
      <w:proofErr w:type="spellStart"/>
      <w:r w:rsidRPr="00744A81">
        <w:rPr>
          <w:rFonts w:ascii="Book Antiqua" w:eastAsia="宋体" w:hAnsi="Book Antiqua" w:cs="宋体"/>
          <w:lang w:eastAsia="zh-CN"/>
        </w:rPr>
        <w:t>Noventa</w:t>
      </w:r>
      <w:proofErr w:type="spellEnd"/>
      <w:r w:rsidRPr="00744A81">
        <w:rPr>
          <w:rFonts w:ascii="Book Antiqua" w:eastAsia="宋体" w:hAnsi="Book Antiqua" w:cs="宋体"/>
          <w:lang w:eastAsia="zh-CN"/>
        </w:rPr>
        <w:t xml:space="preserve"> F, </w:t>
      </w:r>
      <w:proofErr w:type="spellStart"/>
      <w:r w:rsidRPr="00744A81">
        <w:rPr>
          <w:rFonts w:ascii="Book Antiqua" w:eastAsia="宋体" w:hAnsi="Book Antiqua" w:cs="宋体"/>
          <w:lang w:eastAsia="zh-CN"/>
        </w:rPr>
        <w:t>Schalm</w:t>
      </w:r>
      <w:proofErr w:type="spellEnd"/>
      <w:r w:rsidRPr="00744A81">
        <w:rPr>
          <w:rFonts w:ascii="Book Antiqua" w:eastAsia="宋体" w:hAnsi="Book Antiqua" w:cs="宋体"/>
          <w:lang w:eastAsia="zh-CN"/>
        </w:rPr>
        <w:t xml:space="preserve"> SW, </w:t>
      </w:r>
      <w:proofErr w:type="spellStart"/>
      <w:r w:rsidRPr="00744A81">
        <w:rPr>
          <w:rFonts w:ascii="Book Antiqua" w:eastAsia="宋体" w:hAnsi="Book Antiqua" w:cs="宋体"/>
          <w:lang w:eastAsia="zh-CN"/>
        </w:rPr>
        <w:t>Realdi</w:t>
      </w:r>
      <w:proofErr w:type="spellEnd"/>
      <w:r w:rsidRPr="00744A81">
        <w:rPr>
          <w:rFonts w:ascii="Book Antiqua" w:eastAsia="宋体" w:hAnsi="Book Antiqua" w:cs="宋体"/>
          <w:lang w:eastAsia="zh-CN"/>
        </w:rPr>
        <w:t xml:space="preserve"> G. Morbidity and mortality in compensated cirrhosis type C: a retrospective follow-up study of 384 patients. </w:t>
      </w:r>
      <w:r w:rsidRPr="00744A81">
        <w:rPr>
          <w:rFonts w:ascii="Book Antiqua" w:eastAsia="宋体" w:hAnsi="Book Antiqua" w:cs="宋体"/>
          <w:i/>
          <w:iCs/>
          <w:lang w:eastAsia="zh-CN"/>
        </w:rPr>
        <w:t>Gastroenterology</w:t>
      </w:r>
      <w:r w:rsidRPr="00744A81">
        <w:rPr>
          <w:rFonts w:ascii="Book Antiqua" w:eastAsia="宋体" w:hAnsi="Book Antiqua" w:cs="宋体"/>
          <w:lang w:eastAsia="zh-CN"/>
        </w:rPr>
        <w:t> 1997; </w:t>
      </w:r>
      <w:r w:rsidRPr="00744A81">
        <w:rPr>
          <w:rFonts w:ascii="Book Antiqua" w:eastAsia="宋体" w:hAnsi="Book Antiqua" w:cs="宋体"/>
          <w:b/>
          <w:bCs/>
          <w:lang w:eastAsia="zh-CN"/>
        </w:rPr>
        <w:t>112</w:t>
      </w:r>
      <w:r w:rsidRPr="00744A81">
        <w:rPr>
          <w:rFonts w:ascii="Book Antiqua" w:eastAsia="宋体" w:hAnsi="Book Antiqua" w:cs="宋体"/>
          <w:lang w:eastAsia="zh-CN"/>
        </w:rPr>
        <w:t>: 463-472 [PMID: 9024300]</w:t>
      </w:r>
    </w:p>
    <w:p w14:paraId="284700FB"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proofErr w:type="gramStart"/>
      <w:r w:rsidRPr="00744A81">
        <w:rPr>
          <w:rFonts w:ascii="Book Antiqua" w:eastAsia="宋体" w:hAnsi="Book Antiqua" w:cs="宋体"/>
          <w:lang w:eastAsia="zh-CN"/>
        </w:rPr>
        <w:lastRenderedPageBreak/>
        <w:t>2 </w:t>
      </w:r>
      <w:r w:rsidRPr="00744A81">
        <w:rPr>
          <w:rFonts w:ascii="Book Antiqua" w:eastAsia="宋体" w:hAnsi="Book Antiqua" w:cs="宋体"/>
          <w:b/>
          <w:bCs/>
          <w:lang w:eastAsia="zh-CN"/>
        </w:rPr>
        <w:t>Lim YS</w:t>
      </w:r>
      <w:r w:rsidRPr="00744A81">
        <w:rPr>
          <w:rFonts w:ascii="Book Antiqua" w:eastAsia="宋体" w:hAnsi="Book Antiqua" w:cs="宋体"/>
          <w:lang w:eastAsia="zh-CN"/>
        </w:rPr>
        <w:t>, Kim WR.</w:t>
      </w:r>
      <w:proofErr w:type="gramEnd"/>
      <w:r w:rsidRPr="00744A81">
        <w:rPr>
          <w:rFonts w:ascii="Book Antiqua" w:eastAsia="宋体" w:hAnsi="Book Antiqua" w:cs="宋体"/>
          <w:lang w:eastAsia="zh-CN"/>
        </w:rPr>
        <w:t xml:space="preserve"> </w:t>
      </w:r>
      <w:proofErr w:type="gramStart"/>
      <w:r w:rsidRPr="00744A81">
        <w:rPr>
          <w:rFonts w:ascii="Book Antiqua" w:eastAsia="宋体" w:hAnsi="Book Antiqua" w:cs="宋体"/>
          <w:lang w:eastAsia="zh-CN"/>
        </w:rPr>
        <w:t>The global impact of hepatic fibrosis and end-stage liver disease.</w:t>
      </w:r>
      <w:proofErr w:type="gramEnd"/>
      <w:r w:rsidRPr="00744A81">
        <w:rPr>
          <w:rFonts w:ascii="Book Antiqua" w:eastAsia="宋体" w:hAnsi="Book Antiqua" w:cs="宋体"/>
          <w:lang w:eastAsia="zh-CN"/>
        </w:rPr>
        <w:t> </w:t>
      </w:r>
      <w:proofErr w:type="spellStart"/>
      <w:r w:rsidRPr="00744A81">
        <w:rPr>
          <w:rFonts w:ascii="Book Antiqua" w:eastAsia="宋体" w:hAnsi="Book Antiqua" w:cs="宋体"/>
          <w:i/>
          <w:iCs/>
          <w:lang w:eastAsia="zh-CN"/>
        </w:rPr>
        <w:t>Clin</w:t>
      </w:r>
      <w:proofErr w:type="spellEnd"/>
      <w:r w:rsidRPr="00744A81">
        <w:rPr>
          <w:rFonts w:ascii="Book Antiqua" w:eastAsia="宋体" w:hAnsi="Book Antiqua" w:cs="宋体"/>
          <w:i/>
          <w:iCs/>
          <w:lang w:eastAsia="zh-CN"/>
        </w:rPr>
        <w:t xml:space="preserve"> Liver Dis</w:t>
      </w:r>
      <w:r w:rsidRPr="00744A81">
        <w:rPr>
          <w:rFonts w:ascii="Book Antiqua" w:eastAsia="宋体" w:hAnsi="Book Antiqua" w:cs="宋体"/>
          <w:lang w:eastAsia="zh-CN"/>
        </w:rPr>
        <w:t> 2008; </w:t>
      </w:r>
      <w:r w:rsidRPr="00744A81">
        <w:rPr>
          <w:rFonts w:ascii="Book Antiqua" w:eastAsia="宋体" w:hAnsi="Book Antiqua" w:cs="宋体"/>
          <w:b/>
          <w:bCs/>
          <w:lang w:eastAsia="zh-CN"/>
        </w:rPr>
        <w:t>12</w:t>
      </w:r>
      <w:r w:rsidRPr="00744A81">
        <w:rPr>
          <w:rFonts w:ascii="Book Antiqua" w:eastAsia="宋体" w:hAnsi="Book Antiqua" w:cs="宋体"/>
          <w:lang w:eastAsia="zh-CN"/>
        </w:rPr>
        <w:t>: 733-46, vii [PMID: 18984463 DOI: 10.1016/j.cld.2008.07.007]</w:t>
      </w:r>
    </w:p>
    <w:p w14:paraId="46FD62CB"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3 </w:t>
      </w:r>
      <w:r w:rsidRPr="00744A81">
        <w:rPr>
          <w:rFonts w:ascii="Book Antiqua" w:eastAsia="宋体" w:hAnsi="Book Antiqua" w:cs="宋体"/>
          <w:b/>
          <w:bCs/>
          <w:lang w:eastAsia="zh-CN"/>
        </w:rPr>
        <w:t>Valery PC</w:t>
      </w:r>
      <w:r w:rsidRPr="00744A81">
        <w:rPr>
          <w:rFonts w:ascii="Book Antiqua" w:eastAsia="宋体" w:hAnsi="Book Antiqua" w:cs="宋体"/>
          <w:lang w:eastAsia="zh-CN"/>
        </w:rPr>
        <w:t>, Powell E, Moses N, Volk ML, McPhail SM, Clark PJ, Martin J. Systematic review: unmet supportive care needs in people diagnosed with chronic liver disease. </w:t>
      </w:r>
      <w:r w:rsidRPr="00744A81">
        <w:rPr>
          <w:rFonts w:ascii="Book Antiqua" w:eastAsia="宋体" w:hAnsi="Book Antiqua" w:cs="宋体"/>
          <w:i/>
          <w:iCs/>
          <w:lang w:eastAsia="zh-CN"/>
        </w:rPr>
        <w:t>BMJ Open</w:t>
      </w:r>
      <w:r w:rsidRPr="00744A81">
        <w:rPr>
          <w:rFonts w:ascii="Book Antiqua" w:eastAsia="宋体" w:hAnsi="Book Antiqua" w:cs="宋体"/>
          <w:lang w:eastAsia="zh-CN"/>
        </w:rPr>
        <w:t> 2015; </w:t>
      </w:r>
      <w:r w:rsidRPr="00744A81">
        <w:rPr>
          <w:rFonts w:ascii="Book Antiqua" w:eastAsia="宋体" w:hAnsi="Book Antiqua" w:cs="宋体"/>
          <w:b/>
          <w:bCs/>
          <w:lang w:eastAsia="zh-CN"/>
        </w:rPr>
        <w:t>5</w:t>
      </w:r>
      <w:r w:rsidRPr="00744A81">
        <w:rPr>
          <w:rFonts w:ascii="Book Antiqua" w:eastAsia="宋体" w:hAnsi="Book Antiqua" w:cs="宋体"/>
          <w:lang w:eastAsia="zh-CN"/>
        </w:rPr>
        <w:t>: e007451 [PMID: 25854973 DOI: 10.1136/bmjopen-2014-007451]</w:t>
      </w:r>
    </w:p>
    <w:p w14:paraId="01C3D5C6"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4 </w:t>
      </w:r>
      <w:proofErr w:type="spellStart"/>
      <w:r w:rsidRPr="00744A81">
        <w:rPr>
          <w:rFonts w:ascii="Book Antiqua" w:eastAsia="宋体" w:hAnsi="Book Antiqua" w:cs="宋体"/>
          <w:b/>
          <w:bCs/>
          <w:lang w:eastAsia="zh-CN"/>
        </w:rPr>
        <w:t>Rakoski</w:t>
      </w:r>
      <w:proofErr w:type="spellEnd"/>
      <w:r w:rsidRPr="00744A81">
        <w:rPr>
          <w:rFonts w:ascii="Book Antiqua" w:eastAsia="宋体" w:hAnsi="Book Antiqua" w:cs="宋体"/>
          <w:b/>
          <w:bCs/>
          <w:lang w:eastAsia="zh-CN"/>
        </w:rPr>
        <w:t xml:space="preserve"> MO</w:t>
      </w:r>
      <w:r w:rsidRPr="00744A81">
        <w:rPr>
          <w:rFonts w:ascii="Book Antiqua" w:eastAsia="宋体" w:hAnsi="Book Antiqua" w:cs="宋体"/>
          <w:lang w:eastAsia="zh-CN"/>
        </w:rPr>
        <w:t xml:space="preserve">, </w:t>
      </w:r>
      <w:proofErr w:type="spellStart"/>
      <w:r w:rsidRPr="00744A81">
        <w:rPr>
          <w:rFonts w:ascii="Book Antiqua" w:eastAsia="宋体" w:hAnsi="Book Antiqua" w:cs="宋体"/>
          <w:lang w:eastAsia="zh-CN"/>
        </w:rPr>
        <w:t>McCammon</w:t>
      </w:r>
      <w:proofErr w:type="spellEnd"/>
      <w:r w:rsidRPr="00744A81">
        <w:rPr>
          <w:rFonts w:ascii="Book Antiqua" w:eastAsia="宋体" w:hAnsi="Book Antiqua" w:cs="宋体"/>
          <w:lang w:eastAsia="zh-CN"/>
        </w:rPr>
        <w:t xml:space="preserve"> RJ, </w:t>
      </w:r>
      <w:proofErr w:type="spellStart"/>
      <w:r w:rsidRPr="00744A81">
        <w:rPr>
          <w:rFonts w:ascii="Book Antiqua" w:eastAsia="宋体" w:hAnsi="Book Antiqua" w:cs="宋体"/>
          <w:lang w:eastAsia="zh-CN"/>
        </w:rPr>
        <w:t>Piette</w:t>
      </w:r>
      <w:proofErr w:type="spellEnd"/>
      <w:r w:rsidRPr="00744A81">
        <w:rPr>
          <w:rFonts w:ascii="Book Antiqua" w:eastAsia="宋体" w:hAnsi="Book Antiqua" w:cs="宋体"/>
          <w:lang w:eastAsia="zh-CN"/>
        </w:rPr>
        <w:t xml:space="preserve"> JD, </w:t>
      </w:r>
      <w:proofErr w:type="spellStart"/>
      <w:r w:rsidRPr="00744A81">
        <w:rPr>
          <w:rFonts w:ascii="Book Antiqua" w:eastAsia="宋体" w:hAnsi="Book Antiqua" w:cs="宋体"/>
          <w:lang w:eastAsia="zh-CN"/>
        </w:rPr>
        <w:t>Iwashyna</w:t>
      </w:r>
      <w:proofErr w:type="spellEnd"/>
      <w:r w:rsidRPr="00744A81">
        <w:rPr>
          <w:rFonts w:ascii="Book Antiqua" w:eastAsia="宋体" w:hAnsi="Book Antiqua" w:cs="宋体"/>
          <w:lang w:eastAsia="zh-CN"/>
        </w:rPr>
        <w:t xml:space="preserve"> TJ, Marrero JA, </w:t>
      </w:r>
      <w:proofErr w:type="spellStart"/>
      <w:r w:rsidRPr="00744A81">
        <w:rPr>
          <w:rFonts w:ascii="Book Antiqua" w:eastAsia="宋体" w:hAnsi="Book Antiqua" w:cs="宋体"/>
          <w:lang w:eastAsia="zh-CN"/>
        </w:rPr>
        <w:t>Lok</w:t>
      </w:r>
      <w:proofErr w:type="spellEnd"/>
      <w:r w:rsidRPr="00744A81">
        <w:rPr>
          <w:rFonts w:ascii="Book Antiqua" w:eastAsia="宋体" w:hAnsi="Book Antiqua" w:cs="宋体"/>
          <w:lang w:eastAsia="zh-CN"/>
        </w:rPr>
        <w:t xml:space="preserve"> AS, </w:t>
      </w:r>
      <w:proofErr w:type="spellStart"/>
      <w:r w:rsidRPr="00744A81">
        <w:rPr>
          <w:rFonts w:ascii="Book Antiqua" w:eastAsia="宋体" w:hAnsi="Book Antiqua" w:cs="宋体"/>
          <w:lang w:eastAsia="zh-CN"/>
        </w:rPr>
        <w:t>Langa</w:t>
      </w:r>
      <w:proofErr w:type="spellEnd"/>
      <w:r w:rsidRPr="00744A81">
        <w:rPr>
          <w:rFonts w:ascii="Book Antiqua" w:eastAsia="宋体" w:hAnsi="Book Antiqua" w:cs="宋体"/>
          <w:lang w:eastAsia="zh-CN"/>
        </w:rPr>
        <w:t xml:space="preserve"> KM, Volk ML. Burden of cirrhosis on older Americans and their families: analysis of the health and retirement study. </w:t>
      </w:r>
      <w:r w:rsidRPr="00744A81">
        <w:rPr>
          <w:rFonts w:ascii="Book Antiqua" w:eastAsia="宋体" w:hAnsi="Book Antiqua" w:cs="宋体"/>
          <w:i/>
          <w:iCs/>
          <w:lang w:eastAsia="zh-CN"/>
        </w:rPr>
        <w:t>Hepatology</w:t>
      </w:r>
      <w:r w:rsidRPr="00744A81">
        <w:rPr>
          <w:rFonts w:ascii="Book Antiqua" w:eastAsia="宋体" w:hAnsi="Book Antiqua" w:cs="宋体"/>
          <w:lang w:eastAsia="zh-CN"/>
        </w:rPr>
        <w:t> 2012; </w:t>
      </w:r>
      <w:r w:rsidRPr="00744A81">
        <w:rPr>
          <w:rFonts w:ascii="Book Antiqua" w:eastAsia="宋体" w:hAnsi="Book Antiqua" w:cs="宋体"/>
          <w:b/>
          <w:bCs/>
          <w:lang w:eastAsia="zh-CN"/>
        </w:rPr>
        <w:t>55</w:t>
      </w:r>
      <w:r w:rsidRPr="00744A81">
        <w:rPr>
          <w:rFonts w:ascii="Book Antiqua" w:eastAsia="宋体" w:hAnsi="Book Antiqua" w:cs="宋体"/>
          <w:lang w:eastAsia="zh-CN"/>
        </w:rPr>
        <w:t>: 184-191 [PMID: 21858847 DOI: 10.1002/hep.24616]</w:t>
      </w:r>
    </w:p>
    <w:p w14:paraId="50ECC01B"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5</w:t>
      </w:r>
      <w:r w:rsidRPr="00744A81">
        <w:rPr>
          <w:rFonts w:ascii="Book Antiqua" w:eastAsia="宋体" w:hAnsi="Book Antiqua" w:cs="宋体" w:hint="eastAsia"/>
          <w:lang w:eastAsia="zh-CN"/>
        </w:rPr>
        <w:t xml:space="preserve"> </w:t>
      </w:r>
      <w:proofErr w:type="spellStart"/>
      <w:r w:rsidRPr="00744A81">
        <w:rPr>
          <w:rFonts w:ascii="Book Antiqua" w:eastAsia="宋体" w:hAnsi="Book Antiqua" w:cs="宋体"/>
          <w:b/>
          <w:lang w:eastAsia="zh-CN"/>
        </w:rPr>
        <w:t>Rakoski</w:t>
      </w:r>
      <w:proofErr w:type="spellEnd"/>
      <w:r w:rsidRPr="00744A81">
        <w:rPr>
          <w:rFonts w:ascii="Book Antiqua" w:eastAsia="宋体" w:hAnsi="Book Antiqua" w:cs="宋体"/>
          <w:b/>
          <w:lang w:eastAsia="zh-CN"/>
        </w:rPr>
        <w:t xml:space="preserve"> M</w:t>
      </w:r>
      <w:r w:rsidRPr="00744A81">
        <w:rPr>
          <w:rFonts w:ascii="Book Antiqua" w:eastAsia="宋体" w:hAnsi="Book Antiqua" w:cs="宋体"/>
          <w:lang w:eastAsia="zh-CN"/>
        </w:rPr>
        <w:t>, Volk M. Palliative Care for Patients with End-Stage Liver Disease: An Overview.</w:t>
      </w:r>
      <w:r w:rsidRPr="00744A81">
        <w:rPr>
          <w:rFonts w:ascii="Book Antiqua" w:eastAsia="宋体" w:hAnsi="Book Antiqua" w:cs="宋体"/>
          <w:i/>
          <w:lang w:eastAsia="zh-CN"/>
        </w:rPr>
        <w:t xml:space="preserve"> Clinical Liver Disease</w:t>
      </w:r>
      <w:r w:rsidRPr="00744A81">
        <w:rPr>
          <w:rFonts w:ascii="Book Antiqua" w:eastAsia="宋体" w:hAnsi="Book Antiqua" w:cs="宋体"/>
          <w:lang w:eastAsia="zh-CN"/>
        </w:rPr>
        <w:t xml:space="preserve"> 2015</w:t>
      </w:r>
      <w:r w:rsidRPr="00744A81">
        <w:rPr>
          <w:rFonts w:ascii="Book Antiqua" w:eastAsia="宋体" w:hAnsi="Book Antiqua" w:cs="宋体" w:hint="eastAsia"/>
          <w:lang w:eastAsia="zh-CN"/>
        </w:rPr>
        <w:t>;</w:t>
      </w:r>
      <w:r w:rsidRPr="00744A81">
        <w:rPr>
          <w:rFonts w:ascii="Book Antiqua" w:eastAsia="宋体" w:hAnsi="Book Antiqua" w:cs="宋体"/>
          <w:lang w:eastAsia="zh-CN"/>
        </w:rPr>
        <w:t xml:space="preserve"> </w:t>
      </w:r>
      <w:r w:rsidRPr="00744A81">
        <w:rPr>
          <w:rFonts w:ascii="Book Antiqua" w:eastAsia="宋体" w:hAnsi="Book Antiqua" w:cs="宋体"/>
          <w:b/>
          <w:lang w:eastAsia="zh-CN"/>
        </w:rPr>
        <w:t>6</w:t>
      </w:r>
      <w:r w:rsidRPr="00744A81">
        <w:rPr>
          <w:rFonts w:ascii="Book Antiqua" w:eastAsia="宋体" w:hAnsi="Book Antiqua" w:cs="宋体"/>
          <w:lang w:eastAsia="zh-CN"/>
        </w:rPr>
        <w:t>: 19-21</w:t>
      </w:r>
      <w:r w:rsidRPr="00744A81">
        <w:rPr>
          <w:rFonts w:ascii="Book Antiqua" w:eastAsia="宋体" w:hAnsi="Book Antiqua" w:cs="宋体" w:hint="eastAsia"/>
          <w:lang w:eastAsia="zh-CN"/>
        </w:rPr>
        <w:t xml:space="preserve"> </w:t>
      </w:r>
      <w:r w:rsidRPr="00744A81">
        <w:rPr>
          <w:rFonts w:ascii="Book Antiqua" w:eastAsia="宋体" w:hAnsi="Book Antiqua" w:cs="宋体"/>
          <w:lang w:eastAsia="zh-CN"/>
        </w:rPr>
        <w:t>[DOI: 10.1002/cld.478]</w:t>
      </w:r>
    </w:p>
    <w:p w14:paraId="2592A7FA"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6 </w:t>
      </w:r>
      <w:r w:rsidRPr="00744A81">
        <w:rPr>
          <w:rFonts w:ascii="Book Antiqua" w:eastAsia="宋体" w:hAnsi="Book Antiqua" w:cs="宋体"/>
          <w:b/>
          <w:bCs/>
          <w:lang w:eastAsia="zh-CN"/>
        </w:rPr>
        <w:t>Kim WR</w:t>
      </w:r>
      <w:r w:rsidRPr="00744A81">
        <w:rPr>
          <w:rFonts w:ascii="Book Antiqua" w:eastAsia="宋体" w:hAnsi="Book Antiqua" w:cs="宋体"/>
          <w:lang w:eastAsia="zh-CN"/>
        </w:rPr>
        <w:t xml:space="preserve">, Lake JR, Smith JM, </w:t>
      </w:r>
      <w:proofErr w:type="spellStart"/>
      <w:r w:rsidRPr="00744A81">
        <w:rPr>
          <w:rFonts w:ascii="Book Antiqua" w:eastAsia="宋体" w:hAnsi="Book Antiqua" w:cs="宋体"/>
          <w:lang w:eastAsia="zh-CN"/>
        </w:rPr>
        <w:t>Skeans</w:t>
      </w:r>
      <w:proofErr w:type="spellEnd"/>
      <w:r w:rsidRPr="00744A81">
        <w:rPr>
          <w:rFonts w:ascii="Book Antiqua" w:eastAsia="宋体" w:hAnsi="Book Antiqua" w:cs="宋体"/>
          <w:lang w:eastAsia="zh-CN"/>
        </w:rPr>
        <w:t xml:space="preserve"> MA, </w:t>
      </w:r>
      <w:proofErr w:type="spellStart"/>
      <w:r w:rsidRPr="00744A81">
        <w:rPr>
          <w:rFonts w:ascii="Book Antiqua" w:eastAsia="宋体" w:hAnsi="Book Antiqua" w:cs="宋体"/>
          <w:lang w:eastAsia="zh-CN"/>
        </w:rPr>
        <w:t>Schladt</w:t>
      </w:r>
      <w:proofErr w:type="spellEnd"/>
      <w:r w:rsidRPr="00744A81">
        <w:rPr>
          <w:rFonts w:ascii="Book Antiqua" w:eastAsia="宋体" w:hAnsi="Book Antiqua" w:cs="宋体"/>
          <w:lang w:eastAsia="zh-CN"/>
        </w:rPr>
        <w:t xml:space="preserve"> DP, Edwards EB, Harper AM, </w:t>
      </w:r>
      <w:proofErr w:type="spellStart"/>
      <w:r w:rsidRPr="00744A81">
        <w:rPr>
          <w:rFonts w:ascii="Book Antiqua" w:eastAsia="宋体" w:hAnsi="Book Antiqua" w:cs="宋体"/>
          <w:lang w:eastAsia="zh-CN"/>
        </w:rPr>
        <w:t>Wainright</w:t>
      </w:r>
      <w:proofErr w:type="spellEnd"/>
      <w:r w:rsidRPr="00744A81">
        <w:rPr>
          <w:rFonts w:ascii="Book Antiqua" w:eastAsia="宋体" w:hAnsi="Book Antiqua" w:cs="宋体"/>
          <w:lang w:eastAsia="zh-CN"/>
        </w:rPr>
        <w:t xml:space="preserve"> JL, Snyder JJ, </w:t>
      </w:r>
      <w:proofErr w:type="spellStart"/>
      <w:r w:rsidRPr="00744A81">
        <w:rPr>
          <w:rFonts w:ascii="Book Antiqua" w:eastAsia="宋体" w:hAnsi="Book Antiqua" w:cs="宋体"/>
          <w:lang w:eastAsia="zh-CN"/>
        </w:rPr>
        <w:t>Israni</w:t>
      </w:r>
      <w:proofErr w:type="spellEnd"/>
      <w:r w:rsidRPr="00744A81">
        <w:rPr>
          <w:rFonts w:ascii="Book Antiqua" w:eastAsia="宋体" w:hAnsi="Book Antiqua" w:cs="宋体"/>
          <w:lang w:eastAsia="zh-CN"/>
        </w:rPr>
        <w:t xml:space="preserve"> AK, </w:t>
      </w:r>
      <w:proofErr w:type="spellStart"/>
      <w:r w:rsidRPr="00744A81">
        <w:rPr>
          <w:rFonts w:ascii="Book Antiqua" w:eastAsia="宋体" w:hAnsi="Book Antiqua" w:cs="宋体"/>
          <w:lang w:eastAsia="zh-CN"/>
        </w:rPr>
        <w:t>Kasiske</w:t>
      </w:r>
      <w:proofErr w:type="spellEnd"/>
      <w:r w:rsidRPr="00744A81">
        <w:rPr>
          <w:rFonts w:ascii="Book Antiqua" w:eastAsia="宋体" w:hAnsi="Book Antiqua" w:cs="宋体"/>
          <w:lang w:eastAsia="zh-CN"/>
        </w:rPr>
        <w:t xml:space="preserve"> BL. OPTN/SRTR 2013 Annual Data Report: liver. </w:t>
      </w:r>
      <w:r w:rsidRPr="00744A81">
        <w:rPr>
          <w:rFonts w:ascii="Book Antiqua" w:eastAsia="宋体" w:hAnsi="Book Antiqua" w:cs="宋体"/>
          <w:i/>
          <w:iCs/>
          <w:lang w:eastAsia="zh-CN"/>
        </w:rPr>
        <w:t>Am J Transplant</w:t>
      </w:r>
      <w:r w:rsidRPr="00744A81">
        <w:rPr>
          <w:rFonts w:ascii="Book Antiqua" w:eastAsia="宋体" w:hAnsi="Book Antiqua" w:cs="宋体"/>
          <w:lang w:eastAsia="zh-CN"/>
        </w:rPr>
        <w:t> 2015; </w:t>
      </w:r>
      <w:r w:rsidRPr="00744A81">
        <w:rPr>
          <w:rFonts w:ascii="Book Antiqua" w:eastAsia="宋体" w:hAnsi="Book Antiqua" w:cs="宋体"/>
          <w:b/>
          <w:bCs/>
          <w:lang w:eastAsia="zh-CN"/>
        </w:rPr>
        <w:t xml:space="preserve">15 </w:t>
      </w:r>
      <w:proofErr w:type="spellStart"/>
      <w:r w:rsidRPr="00744A81">
        <w:rPr>
          <w:rFonts w:ascii="Book Antiqua" w:eastAsia="宋体" w:hAnsi="Book Antiqua" w:cs="宋体"/>
          <w:bCs/>
          <w:lang w:eastAsia="zh-CN"/>
        </w:rPr>
        <w:t>Suppl</w:t>
      </w:r>
      <w:proofErr w:type="spellEnd"/>
      <w:r w:rsidRPr="00744A81">
        <w:rPr>
          <w:rFonts w:ascii="Book Antiqua" w:eastAsia="宋体" w:hAnsi="Book Antiqua" w:cs="宋体"/>
          <w:bCs/>
          <w:lang w:eastAsia="zh-CN"/>
        </w:rPr>
        <w:t xml:space="preserve"> 2</w:t>
      </w:r>
      <w:r w:rsidRPr="00744A81">
        <w:rPr>
          <w:rFonts w:ascii="Book Antiqua" w:eastAsia="宋体" w:hAnsi="Book Antiqua" w:cs="宋体"/>
          <w:lang w:eastAsia="zh-CN"/>
        </w:rPr>
        <w:t>: 1-28 [PMID: 25626341 DOI: 10.1111/ajt.13197]</w:t>
      </w:r>
    </w:p>
    <w:p w14:paraId="0642D5F9" w14:textId="77777777" w:rsidR="00744A81" w:rsidRPr="00744A81" w:rsidRDefault="00744A81" w:rsidP="00744A81">
      <w:pPr>
        <w:tabs>
          <w:tab w:val="left" w:pos="5805"/>
        </w:tabs>
        <w:spacing w:line="360" w:lineRule="auto"/>
        <w:jc w:val="both"/>
        <w:rPr>
          <w:rFonts w:ascii="Book Antiqua" w:eastAsia="宋体" w:hAnsi="Book Antiqua" w:cs="Arial"/>
          <w:lang w:val="fr-FR" w:eastAsia="zh-CN"/>
        </w:rPr>
      </w:pPr>
      <w:r w:rsidRPr="00744A81">
        <w:rPr>
          <w:rFonts w:ascii="Book Antiqua" w:eastAsia="宋体" w:hAnsi="Book Antiqua" w:cs="Arial"/>
          <w:lang w:val="fr-FR" w:eastAsia="fr-FR"/>
        </w:rPr>
        <w:t>7</w:t>
      </w:r>
      <w:r w:rsidRPr="00744A81">
        <w:rPr>
          <w:rFonts w:ascii="Book Antiqua" w:eastAsia="宋体" w:hAnsi="Book Antiqua" w:cs="Arial" w:hint="eastAsia"/>
          <w:lang w:val="fr-FR" w:eastAsia="zh-CN"/>
        </w:rPr>
        <w:t xml:space="preserve"> </w:t>
      </w:r>
      <w:r w:rsidRPr="00744A81">
        <w:rPr>
          <w:rFonts w:ascii="Book Antiqua" w:eastAsia="宋体" w:hAnsi="Book Antiqua" w:cs="Arial"/>
          <w:b/>
          <w:iCs/>
          <w:lang w:val="fr-FR" w:eastAsia="fr-FR"/>
        </w:rPr>
        <w:t>World Health Organization</w:t>
      </w:r>
      <w:r w:rsidRPr="00744A81">
        <w:rPr>
          <w:rFonts w:ascii="Book Antiqua" w:eastAsia="宋体" w:hAnsi="Book Antiqua" w:cs="Arial" w:hint="eastAsia"/>
          <w:lang w:val="fr-FR" w:eastAsia="zh-CN"/>
        </w:rPr>
        <w:t xml:space="preserve">. </w:t>
      </w:r>
      <w:r w:rsidRPr="00744A81">
        <w:rPr>
          <w:rFonts w:ascii="Book Antiqua" w:eastAsia="宋体" w:hAnsi="Book Antiqua" w:cs="Arial"/>
          <w:lang w:val="fr-FR" w:eastAsia="fr-FR"/>
        </w:rPr>
        <w:t>WHO Definition of Palliative Care</w:t>
      </w:r>
      <w:r w:rsidRPr="00744A81">
        <w:rPr>
          <w:rFonts w:ascii="Book Antiqua" w:eastAsia="宋体" w:hAnsi="Book Antiqua" w:cs="Arial" w:hint="eastAsia"/>
          <w:lang w:val="fr-FR" w:eastAsia="zh-CN"/>
        </w:rPr>
        <w:t>, 2015</w:t>
      </w:r>
    </w:p>
    <w:p w14:paraId="4D17751E"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8 </w:t>
      </w:r>
      <w:r w:rsidRPr="00744A81">
        <w:rPr>
          <w:rFonts w:ascii="Book Antiqua" w:eastAsia="宋体" w:hAnsi="Book Antiqua" w:cs="宋体"/>
          <w:b/>
          <w:bCs/>
          <w:lang w:eastAsia="zh-CN"/>
        </w:rPr>
        <w:t>Walling AM</w:t>
      </w:r>
      <w:r w:rsidRPr="00744A81">
        <w:rPr>
          <w:rFonts w:ascii="Book Antiqua" w:eastAsia="宋体" w:hAnsi="Book Antiqua" w:cs="宋体"/>
          <w:lang w:eastAsia="zh-CN"/>
        </w:rPr>
        <w:t xml:space="preserve">, </w:t>
      </w:r>
      <w:proofErr w:type="spellStart"/>
      <w:r w:rsidRPr="00744A81">
        <w:rPr>
          <w:rFonts w:ascii="Book Antiqua" w:eastAsia="宋体" w:hAnsi="Book Antiqua" w:cs="宋体"/>
          <w:lang w:eastAsia="zh-CN"/>
        </w:rPr>
        <w:t>Schreibeis</w:t>
      </w:r>
      <w:proofErr w:type="spellEnd"/>
      <w:r w:rsidRPr="00744A81">
        <w:rPr>
          <w:rFonts w:ascii="Book Antiqua" w:eastAsia="宋体" w:hAnsi="Book Antiqua" w:cs="宋体"/>
          <w:lang w:eastAsia="zh-CN"/>
        </w:rPr>
        <w:t xml:space="preserve">-Baum H, </w:t>
      </w:r>
      <w:proofErr w:type="spellStart"/>
      <w:r w:rsidRPr="00744A81">
        <w:rPr>
          <w:rFonts w:ascii="Book Antiqua" w:eastAsia="宋体" w:hAnsi="Book Antiqua" w:cs="宋体"/>
          <w:lang w:eastAsia="zh-CN"/>
        </w:rPr>
        <w:t>Pimstone</w:t>
      </w:r>
      <w:proofErr w:type="spellEnd"/>
      <w:r w:rsidRPr="00744A81">
        <w:rPr>
          <w:rFonts w:ascii="Book Antiqua" w:eastAsia="宋体" w:hAnsi="Book Antiqua" w:cs="宋体"/>
          <w:lang w:eastAsia="zh-CN"/>
        </w:rPr>
        <w:t xml:space="preserve"> N, Asch SM, Robinson L, </w:t>
      </w:r>
      <w:proofErr w:type="spellStart"/>
      <w:r w:rsidRPr="00744A81">
        <w:rPr>
          <w:rFonts w:ascii="Book Antiqua" w:eastAsia="宋体" w:hAnsi="Book Antiqua" w:cs="宋体"/>
          <w:lang w:eastAsia="zh-CN"/>
        </w:rPr>
        <w:t>Korlekar</w:t>
      </w:r>
      <w:proofErr w:type="spellEnd"/>
      <w:r w:rsidRPr="00744A81">
        <w:rPr>
          <w:rFonts w:ascii="Book Antiqua" w:eastAsia="宋体" w:hAnsi="Book Antiqua" w:cs="宋体"/>
          <w:lang w:eastAsia="zh-CN"/>
        </w:rPr>
        <w:t xml:space="preserve"> S, Lorenz K, </w:t>
      </w:r>
      <w:proofErr w:type="spellStart"/>
      <w:r w:rsidRPr="00744A81">
        <w:rPr>
          <w:rFonts w:ascii="Book Antiqua" w:eastAsia="宋体" w:hAnsi="Book Antiqua" w:cs="宋体"/>
          <w:lang w:eastAsia="zh-CN"/>
        </w:rPr>
        <w:t>Nwajuaku</w:t>
      </w:r>
      <w:proofErr w:type="spellEnd"/>
      <w:r w:rsidRPr="00744A81">
        <w:rPr>
          <w:rFonts w:ascii="Book Antiqua" w:eastAsia="宋体" w:hAnsi="Book Antiqua" w:cs="宋体"/>
          <w:lang w:eastAsia="zh-CN"/>
        </w:rPr>
        <w:t xml:space="preserve"> T, Rosenfeld K. Proactive case finding to improve concurrently curative and palliative care in patients with end-stage liver disease. </w:t>
      </w:r>
      <w:r w:rsidRPr="00744A81">
        <w:rPr>
          <w:rFonts w:ascii="Book Antiqua" w:eastAsia="宋体" w:hAnsi="Book Antiqua" w:cs="宋体"/>
          <w:i/>
          <w:iCs/>
          <w:lang w:eastAsia="zh-CN"/>
        </w:rPr>
        <w:t xml:space="preserve">J </w:t>
      </w:r>
      <w:proofErr w:type="spellStart"/>
      <w:r w:rsidRPr="00744A81">
        <w:rPr>
          <w:rFonts w:ascii="Book Antiqua" w:eastAsia="宋体" w:hAnsi="Book Antiqua" w:cs="宋体"/>
          <w:i/>
          <w:iCs/>
          <w:lang w:eastAsia="zh-CN"/>
        </w:rPr>
        <w:t>Palliat</w:t>
      </w:r>
      <w:proofErr w:type="spellEnd"/>
      <w:r w:rsidRPr="00744A81">
        <w:rPr>
          <w:rFonts w:ascii="Book Antiqua" w:eastAsia="宋体" w:hAnsi="Book Antiqua" w:cs="宋体"/>
          <w:i/>
          <w:iCs/>
          <w:lang w:eastAsia="zh-CN"/>
        </w:rPr>
        <w:t xml:space="preserve"> Med</w:t>
      </w:r>
      <w:r w:rsidRPr="00744A81">
        <w:rPr>
          <w:rFonts w:ascii="Book Antiqua" w:eastAsia="宋体" w:hAnsi="Book Antiqua" w:cs="宋体"/>
          <w:lang w:eastAsia="zh-CN"/>
        </w:rPr>
        <w:t> 2015; </w:t>
      </w:r>
      <w:r w:rsidRPr="00744A81">
        <w:rPr>
          <w:rFonts w:ascii="Book Antiqua" w:eastAsia="宋体" w:hAnsi="Book Antiqua" w:cs="宋体"/>
          <w:b/>
          <w:bCs/>
          <w:lang w:eastAsia="zh-CN"/>
        </w:rPr>
        <w:t>18</w:t>
      </w:r>
      <w:r w:rsidRPr="00744A81">
        <w:rPr>
          <w:rFonts w:ascii="Book Antiqua" w:eastAsia="宋体" w:hAnsi="Book Antiqua" w:cs="宋体"/>
          <w:lang w:eastAsia="zh-CN"/>
        </w:rPr>
        <w:t>: 378-381 [PMID: 25493552 DOI: 10.1089/jpm.2014]</w:t>
      </w:r>
    </w:p>
    <w:p w14:paraId="17F4DA90"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9 </w:t>
      </w:r>
      <w:r w:rsidRPr="00744A81">
        <w:rPr>
          <w:rFonts w:ascii="Book Antiqua" w:eastAsia="宋体" w:hAnsi="Book Antiqua" w:cs="宋体"/>
          <w:b/>
          <w:bCs/>
          <w:lang w:eastAsia="zh-CN"/>
        </w:rPr>
        <w:t>Walling AM</w:t>
      </w:r>
      <w:r w:rsidRPr="00744A81">
        <w:rPr>
          <w:rFonts w:ascii="Book Antiqua" w:eastAsia="宋体" w:hAnsi="Book Antiqua" w:cs="宋体"/>
          <w:lang w:eastAsia="zh-CN"/>
        </w:rPr>
        <w:t xml:space="preserve">, Asch SM, Lorenz KA, Wenger NS. </w:t>
      </w:r>
      <w:proofErr w:type="gramStart"/>
      <w:r w:rsidRPr="00744A81">
        <w:rPr>
          <w:rFonts w:ascii="Book Antiqua" w:eastAsia="宋体" w:hAnsi="Book Antiqua" w:cs="宋体"/>
          <w:lang w:eastAsia="zh-CN"/>
        </w:rPr>
        <w:t>Impact of consideration of transplantation on end-of-life care for patients during a terminal hospitalization.</w:t>
      </w:r>
      <w:proofErr w:type="gramEnd"/>
      <w:r w:rsidRPr="00744A81">
        <w:rPr>
          <w:rFonts w:ascii="Book Antiqua" w:eastAsia="宋体" w:hAnsi="Book Antiqua" w:cs="宋体"/>
          <w:lang w:eastAsia="zh-CN"/>
        </w:rPr>
        <w:t> </w:t>
      </w:r>
      <w:r w:rsidRPr="00744A81">
        <w:rPr>
          <w:rFonts w:ascii="Book Antiqua" w:eastAsia="宋体" w:hAnsi="Book Antiqua" w:cs="宋体"/>
          <w:i/>
          <w:iCs/>
          <w:lang w:eastAsia="zh-CN"/>
        </w:rPr>
        <w:t>Transplantation</w:t>
      </w:r>
      <w:r w:rsidRPr="00744A81">
        <w:rPr>
          <w:rFonts w:ascii="Book Antiqua" w:eastAsia="宋体" w:hAnsi="Book Antiqua" w:cs="宋体"/>
          <w:lang w:eastAsia="zh-CN"/>
        </w:rPr>
        <w:t> 2013; </w:t>
      </w:r>
      <w:r w:rsidRPr="00744A81">
        <w:rPr>
          <w:rFonts w:ascii="Book Antiqua" w:eastAsia="宋体" w:hAnsi="Book Antiqua" w:cs="宋体"/>
          <w:b/>
          <w:bCs/>
          <w:lang w:eastAsia="zh-CN"/>
        </w:rPr>
        <w:t>95</w:t>
      </w:r>
      <w:r w:rsidRPr="00744A81">
        <w:rPr>
          <w:rFonts w:ascii="Book Antiqua" w:eastAsia="宋体" w:hAnsi="Book Antiqua" w:cs="宋体"/>
          <w:lang w:eastAsia="zh-CN"/>
        </w:rPr>
        <w:t>: 641-646 [PMID: 23197177 DOI: 10.1097/TP.0b013e318277f238]</w:t>
      </w:r>
    </w:p>
    <w:p w14:paraId="277197E9"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10 </w:t>
      </w:r>
      <w:proofErr w:type="spellStart"/>
      <w:r w:rsidRPr="00744A81">
        <w:rPr>
          <w:rFonts w:ascii="Book Antiqua" w:eastAsia="宋体" w:hAnsi="Book Antiqua" w:cs="宋体"/>
          <w:b/>
          <w:bCs/>
          <w:lang w:eastAsia="zh-CN"/>
        </w:rPr>
        <w:t>Chochinov</w:t>
      </w:r>
      <w:proofErr w:type="spellEnd"/>
      <w:r w:rsidRPr="00744A81">
        <w:rPr>
          <w:rFonts w:ascii="Book Antiqua" w:eastAsia="宋体" w:hAnsi="Book Antiqua" w:cs="宋体"/>
          <w:b/>
          <w:bCs/>
          <w:lang w:eastAsia="zh-CN"/>
        </w:rPr>
        <w:t xml:space="preserve"> HM</w:t>
      </w:r>
      <w:r w:rsidRPr="00744A81">
        <w:rPr>
          <w:rFonts w:ascii="Book Antiqua" w:eastAsia="宋体" w:hAnsi="Book Antiqua" w:cs="宋体"/>
          <w:lang w:eastAsia="zh-CN"/>
        </w:rPr>
        <w:t>. Dignity-conserving care--a new model for palliative care: helping the patient feel valued. </w:t>
      </w:r>
      <w:r w:rsidRPr="00744A81">
        <w:rPr>
          <w:rFonts w:ascii="Book Antiqua" w:eastAsia="宋体" w:hAnsi="Book Antiqua" w:cs="宋体"/>
          <w:i/>
          <w:iCs/>
          <w:lang w:eastAsia="zh-CN"/>
        </w:rPr>
        <w:t>JAMA</w:t>
      </w:r>
      <w:r w:rsidRPr="00744A81">
        <w:rPr>
          <w:rFonts w:ascii="Book Antiqua" w:eastAsia="宋体" w:hAnsi="Book Antiqua" w:cs="宋体"/>
          <w:lang w:eastAsia="zh-CN"/>
        </w:rPr>
        <w:t> 2002; </w:t>
      </w:r>
      <w:r w:rsidRPr="00744A81">
        <w:rPr>
          <w:rFonts w:ascii="Book Antiqua" w:eastAsia="宋体" w:hAnsi="Book Antiqua" w:cs="宋体"/>
          <w:b/>
          <w:bCs/>
          <w:lang w:eastAsia="zh-CN"/>
        </w:rPr>
        <w:t>287</w:t>
      </w:r>
      <w:r w:rsidRPr="00744A81">
        <w:rPr>
          <w:rFonts w:ascii="Book Antiqua" w:eastAsia="宋体" w:hAnsi="Book Antiqua" w:cs="宋体"/>
          <w:lang w:eastAsia="zh-CN"/>
        </w:rPr>
        <w:t>: 2253-2260 [PMID: 11980525]</w:t>
      </w:r>
    </w:p>
    <w:p w14:paraId="4BDD9811"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11 </w:t>
      </w:r>
      <w:proofErr w:type="spellStart"/>
      <w:r w:rsidRPr="00744A81">
        <w:rPr>
          <w:rFonts w:ascii="Book Antiqua" w:eastAsia="宋体" w:hAnsi="Book Antiqua" w:cs="宋体"/>
          <w:b/>
          <w:bCs/>
          <w:lang w:eastAsia="zh-CN"/>
        </w:rPr>
        <w:t>Steinhauser</w:t>
      </w:r>
      <w:proofErr w:type="spellEnd"/>
      <w:r w:rsidRPr="00744A81">
        <w:rPr>
          <w:rFonts w:ascii="Book Antiqua" w:eastAsia="宋体" w:hAnsi="Book Antiqua" w:cs="宋体"/>
          <w:b/>
          <w:bCs/>
          <w:lang w:eastAsia="zh-CN"/>
        </w:rPr>
        <w:t xml:space="preserve"> KE</w:t>
      </w:r>
      <w:r w:rsidRPr="00744A81">
        <w:rPr>
          <w:rFonts w:ascii="Book Antiqua" w:eastAsia="宋体" w:hAnsi="Book Antiqua" w:cs="宋体"/>
          <w:lang w:eastAsia="zh-CN"/>
        </w:rPr>
        <w:t xml:space="preserve">, Christakis NA, </w:t>
      </w:r>
      <w:proofErr w:type="spellStart"/>
      <w:r w:rsidRPr="00744A81">
        <w:rPr>
          <w:rFonts w:ascii="Book Antiqua" w:eastAsia="宋体" w:hAnsi="Book Antiqua" w:cs="宋体"/>
          <w:lang w:eastAsia="zh-CN"/>
        </w:rPr>
        <w:t>Clipp</w:t>
      </w:r>
      <w:proofErr w:type="spellEnd"/>
      <w:r w:rsidRPr="00744A81">
        <w:rPr>
          <w:rFonts w:ascii="Book Antiqua" w:eastAsia="宋体" w:hAnsi="Book Antiqua" w:cs="宋体"/>
          <w:lang w:eastAsia="zh-CN"/>
        </w:rPr>
        <w:t xml:space="preserve"> EC, </w:t>
      </w:r>
      <w:proofErr w:type="spellStart"/>
      <w:r w:rsidRPr="00744A81">
        <w:rPr>
          <w:rFonts w:ascii="Book Antiqua" w:eastAsia="宋体" w:hAnsi="Book Antiqua" w:cs="宋体"/>
          <w:lang w:eastAsia="zh-CN"/>
        </w:rPr>
        <w:t>McNeilly</w:t>
      </w:r>
      <w:proofErr w:type="spellEnd"/>
      <w:r w:rsidRPr="00744A81">
        <w:rPr>
          <w:rFonts w:ascii="Book Antiqua" w:eastAsia="宋体" w:hAnsi="Book Antiqua" w:cs="宋体"/>
          <w:lang w:eastAsia="zh-CN"/>
        </w:rPr>
        <w:t xml:space="preserve"> M, McIntyre L, </w:t>
      </w:r>
      <w:proofErr w:type="spellStart"/>
      <w:r w:rsidRPr="00744A81">
        <w:rPr>
          <w:rFonts w:ascii="Book Antiqua" w:eastAsia="宋体" w:hAnsi="Book Antiqua" w:cs="宋体"/>
          <w:lang w:eastAsia="zh-CN"/>
        </w:rPr>
        <w:t>Tulsky</w:t>
      </w:r>
      <w:proofErr w:type="spellEnd"/>
      <w:r w:rsidRPr="00744A81">
        <w:rPr>
          <w:rFonts w:ascii="Book Antiqua" w:eastAsia="宋体" w:hAnsi="Book Antiqua" w:cs="宋体"/>
          <w:lang w:eastAsia="zh-CN"/>
        </w:rPr>
        <w:t xml:space="preserve"> JA. Factors considered important at the end of life by patients, family, physicians, and other care providers. </w:t>
      </w:r>
      <w:r w:rsidRPr="00744A81">
        <w:rPr>
          <w:rFonts w:ascii="Book Antiqua" w:eastAsia="宋体" w:hAnsi="Book Antiqua" w:cs="宋体"/>
          <w:i/>
          <w:iCs/>
          <w:lang w:eastAsia="zh-CN"/>
        </w:rPr>
        <w:t>JAMA</w:t>
      </w:r>
      <w:r w:rsidRPr="00744A81">
        <w:rPr>
          <w:rFonts w:ascii="Book Antiqua" w:eastAsia="宋体" w:hAnsi="Book Antiqua" w:cs="宋体"/>
          <w:lang w:eastAsia="zh-CN"/>
        </w:rPr>
        <w:t> 2000; </w:t>
      </w:r>
      <w:r w:rsidRPr="00744A81">
        <w:rPr>
          <w:rFonts w:ascii="Book Antiqua" w:eastAsia="宋体" w:hAnsi="Book Antiqua" w:cs="宋体"/>
          <w:b/>
          <w:bCs/>
          <w:lang w:eastAsia="zh-CN"/>
        </w:rPr>
        <w:t>284</w:t>
      </w:r>
      <w:r w:rsidRPr="00744A81">
        <w:rPr>
          <w:rFonts w:ascii="Book Antiqua" w:eastAsia="宋体" w:hAnsi="Book Antiqua" w:cs="宋体"/>
          <w:lang w:eastAsia="zh-CN"/>
        </w:rPr>
        <w:t>: 2476-2482 [PMID: 11074777]</w:t>
      </w:r>
    </w:p>
    <w:p w14:paraId="0F1F9686"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proofErr w:type="gramStart"/>
      <w:r w:rsidRPr="00744A81">
        <w:rPr>
          <w:rFonts w:ascii="Book Antiqua" w:eastAsia="宋体" w:hAnsi="Book Antiqua" w:cs="宋体"/>
          <w:lang w:eastAsia="zh-CN"/>
        </w:rPr>
        <w:lastRenderedPageBreak/>
        <w:t>12</w:t>
      </w:r>
      <w:r w:rsidRPr="00744A81">
        <w:rPr>
          <w:rFonts w:ascii="Book Antiqua" w:eastAsia="宋体" w:hAnsi="Book Antiqua" w:cs="宋体" w:hint="eastAsia"/>
          <w:lang w:eastAsia="zh-CN"/>
        </w:rPr>
        <w:t xml:space="preserve"> </w:t>
      </w:r>
      <w:r w:rsidRPr="00744A81">
        <w:rPr>
          <w:rFonts w:ascii="Book Antiqua" w:eastAsia="宋体" w:hAnsi="Book Antiqua" w:cs="宋体"/>
          <w:lang w:eastAsia="zh-CN"/>
        </w:rPr>
        <w:t>QOPI 2015 QCDR Measures.</w:t>
      </w:r>
      <w:proofErr w:type="gramEnd"/>
      <w:r w:rsidRPr="00744A81">
        <w:rPr>
          <w:rFonts w:ascii="Book Antiqua" w:eastAsia="宋体" w:hAnsi="Book Antiqua" w:cs="宋体"/>
          <w:lang w:eastAsia="zh-CN"/>
        </w:rPr>
        <w:t xml:space="preserve"> American Society of Clinical Oncology, the Quality Oncology Practice Initiative</w:t>
      </w:r>
      <w:r w:rsidRPr="00744A81">
        <w:rPr>
          <w:rFonts w:ascii="Book Antiqua" w:eastAsia="宋体" w:hAnsi="Book Antiqua" w:cs="宋体" w:hint="eastAsia"/>
          <w:lang w:eastAsia="zh-CN"/>
        </w:rPr>
        <w:t>, 2015</w:t>
      </w:r>
    </w:p>
    <w:p w14:paraId="49DE5E0F"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proofErr w:type="gramStart"/>
      <w:r w:rsidRPr="00744A81">
        <w:rPr>
          <w:rFonts w:ascii="Book Antiqua" w:eastAsia="宋体" w:hAnsi="Book Antiqua" w:cs="宋体"/>
          <w:lang w:eastAsia="zh-CN"/>
        </w:rPr>
        <w:t>13 </w:t>
      </w:r>
      <w:r w:rsidRPr="00744A81">
        <w:rPr>
          <w:rFonts w:ascii="Book Antiqua" w:eastAsia="宋体" w:hAnsi="Book Antiqua" w:cs="宋体"/>
          <w:b/>
          <w:bCs/>
          <w:lang w:eastAsia="zh-CN"/>
        </w:rPr>
        <w:t>Morrison RS</w:t>
      </w:r>
      <w:r w:rsidRPr="00744A81">
        <w:rPr>
          <w:rFonts w:ascii="Book Antiqua" w:eastAsia="宋体" w:hAnsi="Book Antiqua" w:cs="宋体"/>
          <w:lang w:eastAsia="zh-CN"/>
        </w:rPr>
        <w:t xml:space="preserve">, Penrod JD, Cassel JB, </w:t>
      </w:r>
      <w:proofErr w:type="spellStart"/>
      <w:r w:rsidRPr="00744A81">
        <w:rPr>
          <w:rFonts w:ascii="Book Antiqua" w:eastAsia="宋体" w:hAnsi="Book Antiqua" w:cs="宋体"/>
          <w:lang w:eastAsia="zh-CN"/>
        </w:rPr>
        <w:t>Caust-Ellenbogen</w:t>
      </w:r>
      <w:proofErr w:type="spellEnd"/>
      <w:r w:rsidRPr="00744A81">
        <w:rPr>
          <w:rFonts w:ascii="Book Antiqua" w:eastAsia="宋体" w:hAnsi="Book Antiqua" w:cs="宋体"/>
          <w:lang w:eastAsia="zh-CN"/>
        </w:rPr>
        <w:t xml:space="preserve"> M, </w:t>
      </w:r>
      <w:proofErr w:type="spellStart"/>
      <w:r w:rsidRPr="00744A81">
        <w:rPr>
          <w:rFonts w:ascii="Book Antiqua" w:eastAsia="宋体" w:hAnsi="Book Antiqua" w:cs="宋体"/>
          <w:lang w:eastAsia="zh-CN"/>
        </w:rPr>
        <w:t>Litke</w:t>
      </w:r>
      <w:proofErr w:type="spellEnd"/>
      <w:r w:rsidRPr="00744A81">
        <w:rPr>
          <w:rFonts w:ascii="Book Antiqua" w:eastAsia="宋体" w:hAnsi="Book Antiqua" w:cs="宋体"/>
          <w:lang w:eastAsia="zh-CN"/>
        </w:rPr>
        <w:t xml:space="preserve"> A, </w:t>
      </w:r>
      <w:proofErr w:type="spellStart"/>
      <w:r w:rsidRPr="00744A81">
        <w:rPr>
          <w:rFonts w:ascii="Book Antiqua" w:eastAsia="宋体" w:hAnsi="Book Antiqua" w:cs="宋体"/>
          <w:lang w:eastAsia="zh-CN"/>
        </w:rPr>
        <w:t>Spragens</w:t>
      </w:r>
      <w:proofErr w:type="spellEnd"/>
      <w:r w:rsidRPr="00744A81">
        <w:rPr>
          <w:rFonts w:ascii="Book Antiqua" w:eastAsia="宋体" w:hAnsi="Book Antiqua" w:cs="宋体"/>
          <w:lang w:eastAsia="zh-CN"/>
        </w:rPr>
        <w:t xml:space="preserve"> L, Meier DE.</w:t>
      </w:r>
      <w:proofErr w:type="gramEnd"/>
      <w:r w:rsidRPr="00744A81">
        <w:rPr>
          <w:rFonts w:ascii="Book Antiqua" w:eastAsia="宋体" w:hAnsi="Book Antiqua" w:cs="宋体"/>
          <w:lang w:eastAsia="zh-CN"/>
        </w:rPr>
        <w:t xml:space="preserve"> Cost savings associated with US hospital palliative care consultation programs. </w:t>
      </w:r>
      <w:r w:rsidRPr="00744A81">
        <w:rPr>
          <w:rFonts w:ascii="Book Antiqua" w:eastAsia="宋体" w:hAnsi="Book Antiqua" w:cs="宋体"/>
          <w:i/>
          <w:iCs/>
          <w:lang w:eastAsia="zh-CN"/>
        </w:rPr>
        <w:t>Arch Intern Med</w:t>
      </w:r>
      <w:r w:rsidRPr="00744A81">
        <w:rPr>
          <w:rFonts w:ascii="Book Antiqua" w:eastAsia="宋体" w:hAnsi="Book Antiqua" w:cs="宋体"/>
          <w:lang w:eastAsia="zh-CN"/>
        </w:rPr>
        <w:t> 2008; </w:t>
      </w:r>
      <w:r w:rsidRPr="00744A81">
        <w:rPr>
          <w:rFonts w:ascii="Book Antiqua" w:eastAsia="宋体" w:hAnsi="Book Antiqua" w:cs="宋体"/>
          <w:b/>
          <w:bCs/>
          <w:lang w:eastAsia="zh-CN"/>
        </w:rPr>
        <w:t>168</w:t>
      </w:r>
      <w:r w:rsidRPr="00744A81">
        <w:rPr>
          <w:rFonts w:ascii="Book Antiqua" w:eastAsia="宋体" w:hAnsi="Book Antiqua" w:cs="宋体"/>
          <w:lang w:eastAsia="zh-CN"/>
        </w:rPr>
        <w:t>: 1783-1790 [PMID: 18779466 DOI: 10.1001/archinte.168.16.1783]</w:t>
      </w:r>
    </w:p>
    <w:p w14:paraId="72CB34F2"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14 </w:t>
      </w:r>
      <w:r w:rsidRPr="00744A81">
        <w:rPr>
          <w:rFonts w:ascii="Book Antiqua" w:eastAsia="宋体" w:hAnsi="Book Antiqua" w:cs="宋体"/>
          <w:b/>
          <w:bCs/>
          <w:lang w:eastAsia="zh-CN"/>
        </w:rPr>
        <w:t>Gardiner C</w:t>
      </w:r>
      <w:r w:rsidRPr="00744A81">
        <w:rPr>
          <w:rFonts w:ascii="Book Antiqua" w:eastAsia="宋体" w:hAnsi="Book Antiqua" w:cs="宋体"/>
          <w:lang w:eastAsia="zh-CN"/>
        </w:rPr>
        <w:t xml:space="preserve">, Cobb M, </w:t>
      </w:r>
      <w:proofErr w:type="spellStart"/>
      <w:r w:rsidRPr="00744A81">
        <w:rPr>
          <w:rFonts w:ascii="Book Antiqua" w:eastAsia="宋体" w:hAnsi="Book Antiqua" w:cs="宋体"/>
          <w:lang w:eastAsia="zh-CN"/>
        </w:rPr>
        <w:t>Gott</w:t>
      </w:r>
      <w:proofErr w:type="spellEnd"/>
      <w:r w:rsidRPr="00744A81">
        <w:rPr>
          <w:rFonts w:ascii="Book Antiqua" w:eastAsia="宋体" w:hAnsi="Book Antiqua" w:cs="宋体"/>
          <w:lang w:eastAsia="zh-CN"/>
        </w:rPr>
        <w:t xml:space="preserve"> M, </w:t>
      </w:r>
      <w:proofErr w:type="spellStart"/>
      <w:r w:rsidRPr="00744A81">
        <w:rPr>
          <w:rFonts w:ascii="Book Antiqua" w:eastAsia="宋体" w:hAnsi="Book Antiqua" w:cs="宋体"/>
          <w:lang w:eastAsia="zh-CN"/>
        </w:rPr>
        <w:t>Ingleton</w:t>
      </w:r>
      <w:proofErr w:type="spellEnd"/>
      <w:r w:rsidRPr="00744A81">
        <w:rPr>
          <w:rFonts w:ascii="Book Antiqua" w:eastAsia="宋体" w:hAnsi="Book Antiqua" w:cs="宋体"/>
          <w:lang w:eastAsia="zh-CN"/>
        </w:rPr>
        <w:t xml:space="preserve"> C. Barriers to providing palliative care for older people in acute hospitals. </w:t>
      </w:r>
      <w:r w:rsidRPr="00744A81">
        <w:rPr>
          <w:rFonts w:ascii="Book Antiqua" w:eastAsia="宋体" w:hAnsi="Book Antiqua" w:cs="宋体"/>
          <w:i/>
          <w:iCs/>
          <w:lang w:eastAsia="zh-CN"/>
        </w:rPr>
        <w:t>Age Ageing</w:t>
      </w:r>
      <w:r w:rsidRPr="00744A81">
        <w:rPr>
          <w:rFonts w:ascii="Book Antiqua" w:eastAsia="宋体" w:hAnsi="Book Antiqua" w:cs="宋体"/>
          <w:lang w:eastAsia="zh-CN"/>
        </w:rPr>
        <w:t> 2011; </w:t>
      </w:r>
      <w:r w:rsidRPr="00744A81">
        <w:rPr>
          <w:rFonts w:ascii="Book Antiqua" w:eastAsia="宋体" w:hAnsi="Book Antiqua" w:cs="宋体"/>
          <w:b/>
          <w:bCs/>
          <w:lang w:eastAsia="zh-CN"/>
        </w:rPr>
        <w:t>40</w:t>
      </w:r>
      <w:r w:rsidRPr="00744A81">
        <w:rPr>
          <w:rFonts w:ascii="Book Antiqua" w:eastAsia="宋体" w:hAnsi="Book Antiqua" w:cs="宋体"/>
          <w:lang w:eastAsia="zh-CN"/>
        </w:rPr>
        <w:t>: 233-238 [PMID: 21257618 DOI: 10.1093/ageing/afq172]</w:t>
      </w:r>
    </w:p>
    <w:p w14:paraId="78BB1D66"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15 </w:t>
      </w:r>
      <w:r w:rsidRPr="00744A81">
        <w:rPr>
          <w:rFonts w:ascii="Book Antiqua" w:eastAsia="宋体" w:hAnsi="Book Antiqua" w:cs="宋体"/>
          <w:b/>
          <w:bCs/>
          <w:lang w:eastAsia="zh-CN"/>
        </w:rPr>
        <w:t>Hansen L</w:t>
      </w:r>
      <w:r w:rsidRPr="00744A81">
        <w:rPr>
          <w:rFonts w:ascii="Book Antiqua" w:eastAsia="宋体" w:hAnsi="Book Antiqua" w:cs="宋体"/>
          <w:lang w:eastAsia="zh-CN"/>
        </w:rPr>
        <w:t xml:space="preserve">, Press N, </w:t>
      </w:r>
      <w:proofErr w:type="spellStart"/>
      <w:r w:rsidRPr="00744A81">
        <w:rPr>
          <w:rFonts w:ascii="Book Antiqua" w:eastAsia="宋体" w:hAnsi="Book Antiqua" w:cs="宋体"/>
          <w:lang w:eastAsia="zh-CN"/>
        </w:rPr>
        <w:t>Rosenkranz</w:t>
      </w:r>
      <w:proofErr w:type="spellEnd"/>
      <w:r w:rsidRPr="00744A81">
        <w:rPr>
          <w:rFonts w:ascii="Book Antiqua" w:eastAsia="宋体" w:hAnsi="Book Antiqua" w:cs="宋体"/>
          <w:lang w:eastAsia="zh-CN"/>
        </w:rPr>
        <w:t xml:space="preserve"> SJ, </w:t>
      </w:r>
      <w:proofErr w:type="spellStart"/>
      <w:r w:rsidRPr="00744A81">
        <w:rPr>
          <w:rFonts w:ascii="Book Antiqua" w:eastAsia="宋体" w:hAnsi="Book Antiqua" w:cs="宋体"/>
          <w:lang w:eastAsia="zh-CN"/>
        </w:rPr>
        <w:t>Baggs</w:t>
      </w:r>
      <w:proofErr w:type="spellEnd"/>
      <w:r w:rsidRPr="00744A81">
        <w:rPr>
          <w:rFonts w:ascii="Book Antiqua" w:eastAsia="宋体" w:hAnsi="Book Antiqua" w:cs="宋体"/>
          <w:lang w:eastAsia="zh-CN"/>
        </w:rPr>
        <w:t xml:space="preserve"> JG, Kendall J, Kerber A, Williamson A, Chesnutt MS. Life-sustaining treatment decisions in the ICU for patients with ESLD: a prospective investigation. </w:t>
      </w:r>
      <w:r w:rsidRPr="00744A81">
        <w:rPr>
          <w:rFonts w:ascii="Book Antiqua" w:eastAsia="宋体" w:hAnsi="Book Antiqua" w:cs="宋体"/>
          <w:i/>
          <w:iCs/>
          <w:lang w:eastAsia="zh-CN"/>
        </w:rPr>
        <w:t xml:space="preserve">Res </w:t>
      </w:r>
      <w:proofErr w:type="spellStart"/>
      <w:r w:rsidRPr="00744A81">
        <w:rPr>
          <w:rFonts w:ascii="Book Antiqua" w:eastAsia="宋体" w:hAnsi="Book Antiqua" w:cs="宋体"/>
          <w:i/>
          <w:iCs/>
          <w:lang w:eastAsia="zh-CN"/>
        </w:rPr>
        <w:t>Nurs</w:t>
      </w:r>
      <w:proofErr w:type="spellEnd"/>
      <w:r w:rsidRPr="00744A81">
        <w:rPr>
          <w:rFonts w:ascii="Book Antiqua" w:eastAsia="宋体" w:hAnsi="Book Antiqua" w:cs="宋体"/>
          <w:i/>
          <w:iCs/>
          <w:lang w:eastAsia="zh-CN"/>
        </w:rPr>
        <w:t xml:space="preserve"> Health</w:t>
      </w:r>
      <w:r w:rsidRPr="00744A81">
        <w:rPr>
          <w:rFonts w:ascii="Book Antiqua" w:eastAsia="宋体" w:hAnsi="Book Antiqua" w:cs="宋体"/>
          <w:lang w:eastAsia="zh-CN"/>
        </w:rPr>
        <w:t> 2012; </w:t>
      </w:r>
      <w:r w:rsidRPr="00744A81">
        <w:rPr>
          <w:rFonts w:ascii="Book Antiqua" w:eastAsia="宋体" w:hAnsi="Book Antiqua" w:cs="宋体"/>
          <w:b/>
          <w:bCs/>
          <w:lang w:eastAsia="zh-CN"/>
        </w:rPr>
        <w:t>35</w:t>
      </w:r>
      <w:r w:rsidRPr="00744A81">
        <w:rPr>
          <w:rFonts w:ascii="Book Antiqua" w:eastAsia="宋体" w:hAnsi="Book Antiqua" w:cs="宋体"/>
          <w:lang w:eastAsia="zh-CN"/>
        </w:rPr>
        <w:t>: 518-532 [PMID: 22581585 DOI: 10.1002/nur.21488]</w:t>
      </w:r>
    </w:p>
    <w:p w14:paraId="3D63CB10"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r w:rsidRPr="00744A81">
        <w:rPr>
          <w:rFonts w:ascii="Book Antiqua" w:eastAsia="宋体" w:hAnsi="Book Antiqua" w:cs="宋体"/>
          <w:lang w:eastAsia="zh-CN"/>
        </w:rPr>
        <w:t>16 </w:t>
      </w:r>
      <w:proofErr w:type="spellStart"/>
      <w:r w:rsidRPr="00744A81">
        <w:rPr>
          <w:rFonts w:ascii="Book Antiqua" w:eastAsia="宋体" w:hAnsi="Book Antiqua" w:cs="宋体"/>
          <w:b/>
          <w:bCs/>
          <w:lang w:eastAsia="zh-CN"/>
        </w:rPr>
        <w:t>Poonja</w:t>
      </w:r>
      <w:proofErr w:type="spellEnd"/>
      <w:r w:rsidRPr="00744A81">
        <w:rPr>
          <w:rFonts w:ascii="Book Antiqua" w:eastAsia="宋体" w:hAnsi="Book Antiqua" w:cs="宋体"/>
          <w:b/>
          <w:bCs/>
          <w:lang w:eastAsia="zh-CN"/>
        </w:rPr>
        <w:t xml:space="preserve"> Z</w:t>
      </w:r>
      <w:r w:rsidRPr="00744A81">
        <w:rPr>
          <w:rFonts w:ascii="Book Antiqua" w:eastAsia="宋体" w:hAnsi="Book Antiqua" w:cs="宋体"/>
          <w:lang w:eastAsia="zh-CN"/>
        </w:rPr>
        <w:t xml:space="preserve">, </w:t>
      </w:r>
      <w:proofErr w:type="spellStart"/>
      <w:r w:rsidRPr="00744A81">
        <w:rPr>
          <w:rFonts w:ascii="Book Antiqua" w:eastAsia="宋体" w:hAnsi="Book Antiqua" w:cs="宋体"/>
          <w:lang w:eastAsia="zh-CN"/>
        </w:rPr>
        <w:t>Brisebois</w:t>
      </w:r>
      <w:proofErr w:type="spellEnd"/>
      <w:r w:rsidRPr="00744A81">
        <w:rPr>
          <w:rFonts w:ascii="Book Antiqua" w:eastAsia="宋体" w:hAnsi="Book Antiqua" w:cs="宋体"/>
          <w:lang w:eastAsia="zh-CN"/>
        </w:rPr>
        <w:t xml:space="preserve"> A, van </w:t>
      </w:r>
      <w:proofErr w:type="spellStart"/>
      <w:r w:rsidRPr="00744A81">
        <w:rPr>
          <w:rFonts w:ascii="Book Antiqua" w:eastAsia="宋体" w:hAnsi="Book Antiqua" w:cs="宋体"/>
          <w:lang w:eastAsia="zh-CN"/>
        </w:rPr>
        <w:t>Zanten</w:t>
      </w:r>
      <w:proofErr w:type="spellEnd"/>
      <w:r w:rsidRPr="00744A81">
        <w:rPr>
          <w:rFonts w:ascii="Book Antiqua" w:eastAsia="宋体" w:hAnsi="Book Antiqua" w:cs="宋体"/>
          <w:lang w:eastAsia="zh-CN"/>
        </w:rPr>
        <w:t xml:space="preserve"> SV, </w:t>
      </w:r>
      <w:proofErr w:type="spellStart"/>
      <w:r w:rsidRPr="00744A81">
        <w:rPr>
          <w:rFonts w:ascii="Book Antiqua" w:eastAsia="宋体" w:hAnsi="Book Antiqua" w:cs="宋体"/>
          <w:lang w:eastAsia="zh-CN"/>
        </w:rPr>
        <w:t>Tandon</w:t>
      </w:r>
      <w:proofErr w:type="spellEnd"/>
      <w:r w:rsidRPr="00744A81">
        <w:rPr>
          <w:rFonts w:ascii="Book Antiqua" w:eastAsia="宋体" w:hAnsi="Book Antiqua" w:cs="宋体"/>
          <w:lang w:eastAsia="zh-CN"/>
        </w:rPr>
        <w:t xml:space="preserve"> P, </w:t>
      </w:r>
      <w:proofErr w:type="spellStart"/>
      <w:r w:rsidRPr="00744A81">
        <w:rPr>
          <w:rFonts w:ascii="Book Antiqua" w:eastAsia="宋体" w:hAnsi="Book Antiqua" w:cs="宋体"/>
          <w:lang w:eastAsia="zh-CN"/>
        </w:rPr>
        <w:t>Meeberg</w:t>
      </w:r>
      <w:proofErr w:type="spellEnd"/>
      <w:r w:rsidRPr="00744A81">
        <w:rPr>
          <w:rFonts w:ascii="Book Antiqua" w:eastAsia="宋体" w:hAnsi="Book Antiqua" w:cs="宋体"/>
          <w:lang w:eastAsia="zh-CN"/>
        </w:rPr>
        <w:t xml:space="preserve"> G, </w:t>
      </w:r>
      <w:proofErr w:type="spellStart"/>
      <w:r w:rsidRPr="00744A81">
        <w:rPr>
          <w:rFonts w:ascii="Book Antiqua" w:eastAsia="宋体" w:hAnsi="Book Antiqua" w:cs="宋体"/>
          <w:lang w:eastAsia="zh-CN"/>
        </w:rPr>
        <w:t>Karvellas</w:t>
      </w:r>
      <w:proofErr w:type="spellEnd"/>
      <w:r w:rsidRPr="00744A81">
        <w:rPr>
          <w:rFonts w:ascii="Book Antiqua" w:eastAsia="宋体" w:hAnsi="Book Antiqua" w:cs="宋体"/>
          <w:lang w:eastAsia="zh-CN"/>
        </w:rPr>
        <w:t xml:space="preserve"> CJ. Patients with cirrhosis and denied liver transplants rarely receive adequate palliative care or appropriate management. </w:t>
      </w:r>
      <w:proofErr w:type="spellStart"/>
      <w:r w:rsidRPr="00744A81">
        <w:rPr>
          <w:rFonts w:ascii="Book Antiqua" w:eastAsia="宋体" w:hAnsi="Book Antiqua" w:cs="宋体"/>
          <w:i/>
          <w:iCs/>
          <w:lang w:eastAsia="zh-CN"/>
        </w:rPr>
        <w:t>Clin</w:t>
      </w:r>
      <w:proofErr w:type="spellEnd"/>
      <w:r w:rsidRPr="00744A81">
        <w:rPr>
          <w:rFonts w:ascii="Book Antiqua" w:eastAsia="宋体" w:hAnsi="Book Antiqua" w:cs="宋体"/>
          <w:i/>
          <w:iCs/>
          <w:lang w:eastAsia="zh-CN"/>
        </w:rPr>
        <w:t xml:space="preserve"> </w:t>
      </w:r>
      <w:proofErr w:type="spellStart"/>
      <w:r w:rsidRPr="00744A81">
        <w:rPr>
          <w:rFonts w:ascii="Book Antiqua" w:eastAsia="宋体" w:hAnsi="Book Antiqua" w:cs="宋体"/>
          <w:i/>
          <w:iCs/>
          <w:lang w:eastAsia="zh-CN"/>
        </w:rPr>
        <w:t>Gastroenterol</w:t>
      </w:r>
      <w:proofErr w:type="spellEnd"/>
      <w:r w:rsidRPr="00744A81">
        <w:rPr>
          <w:rFonts w:ascii="Book Antiqua" w:eastAsia="宋体" w:hAnsi="Book Antiqua" w:cs="宋体"/>
          <w:i/>
          <w:iCs/>
          <w:lang w:eastAsia="zh-CN"/>
        </w:rPr>
        <w:t xml:space="preserve"> </w:t>
      </w:r>
      <w:proofErr w:type="spellStart"/>
      <w:r w:rsidRPr="00744A81">
        <w:rPr>
          <w:rFonts w:ascii="Book Antiqua" w:eastAsia="宋体" w:hAnsi="Book Antiqua" w:cs="宋体"/>
          <w:i/>
          <w:iCs/>
          <w:lang w:eastAsia="zh-CN"/>
        </w:rPr>
        <w:t>Hepatol</w:t>
      </w:r>
      <w:proofErr w:type="spellEnd"/>
      <w:r w:rsidRPr="00744A81">
        <w:rPr>
          <w:rFonts w:ascii="Book Antiqua" w:eastAsia="宋体" w:hAnsi="Book Antiqua" w:cs="宋体"/>
          <w:lang w:eastAsia="zh-CN"/>
        </w:rPr>
        <w:t> 2014; </w:t>
      </w:r>
      <w:r w:rsidRPr="00744A81">
        <w:rPr>
          <w:rFonts w:ascii="Book Antiqua" w:eastAsia="宋体" w:hAnsi="Book Antiqua" w:cs="宋体"/>
          <w:b/>
          <w:bCs/>
          <w:lang w:eastAsia="zh-CN"/>
        </w:rPr>
        <w:t>12</w:t>
      </w:r>
      <w:r w:rsidRPr="00744A81">
        <w:rPr>
          <w:rFonts w:ascii="Book Antiqua" w:eastAsia="宋体" w:hAnsi="Book Antiqua" w:cs="宋体"/>
          <w:lang w:eastAsia="zh-CN"/>
        </w:rPr>
        <w:t>: 692-698 [PMID: 23978345 DOI: 10.1016/j.cgh.2013.08.027]</w:t>
      </w:r>
    </w:p>
    <w:p w14:paraId="38720C24"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proofErr w:type="gramStart"/>
      <w:r w:rsidRPr="00744A81">
        <w:rPr>
          <w:rFonts w:ascii="Book Antiqua" w:eastAsia="宋体" w:hAnsi="Book Antiqua" w:cs="宋体"/>
          <w:lang w:eastAsia="zh-CN"/>
        </w:rPr>
        <w:t>17 </w:t>
      </w:r>
      <w:r w:rsidRPr="00744A81">
        <w:rPr>
          <w:rFonts w:ascii="Book Antiqua" w:eastAsia="宋体" w:hAnsi="Book Antiqua" w:cs="宋体"/>
          <w:b/>
          <w:bCs/>
          <w:lang w:eastAsia="zh-CN"/>
        </w:rPr>
        <w:t>Baumann AJ</w:t>
      </w:r>
      <w:r w:rsidRPr="00744A81">
        <w:rPr>
          <w:rFonts w:ascii="Book Antiqua" w:eastAsia="宋体" w:hAnsi="Book Antiqua" w:cs="宋体"/>
          <w:lang w:eastAsia="zh-CN"/>
        </w:rPr>
        <w:t>, Wheeler DS, James M, Turner R, Siegel A, Navarro VJ.</w:t>
      </w:r>
      <w:proofErr w:type="gramEnd"/>
      <w:r w:rsidRPr="00744A81">
        <w:rPr>
          <w:rFonts w:ascii="Book Antiqua" w:eastAsia="宋体" w:hAnsi="Book Antiqua" w:cs="宋体"/>
          <w:lang w:eastAsia="zh-CN"/>
        </w:rPr>
        <w:t xml:space="preserve"> Benefit of Early Palliative Care Intervention in End-Stage Liver Disease Patients </w:t>
      </w:r>
      <w:proofErr w:type="gramStart"/>
      <w:r w:rsidRPr="00744A81">
        <w:rPr>
          <w:rFonts w:ascii="Book Antiqua" w:eastAsia="宋体" w:hAnsi="Book Antiqua" w:cs="宋体"/>
          <w:lang w:eastAsia="zh-CN"/>
        </w:rPr>
        <w:t>Awaiting</w:t>
      </w:r>
      <w:proofErr w:type="gramEnd"/>
      <w:r w:rsidRPr="00744A81">
        <w:rPr>
          <w:rFonts w:ascii="Book Antiqua" w:eastAsia="宋体" w:hAnsi="Book Antiqua" w:cs="宋体"/>
          <w:lang w:eastAsia="zh-CN"/>
        </w:rPr>
        <w:t xml:space="preserve"> Liver Transplantation. </w:t>
      </w:r>
      <w:r w:rsidRPr="00744A81">
        <w:rPr>
          <w:rFonts w:ascii="Book Antiqua" w:eastAsia="宋体" w:hAnsi="Book Antiqua" w:cs="宋体"/>
          <w:i/>
          <w:iCs/>
          <w:lang w:eastAsia="zh-CN"/>
        </w:rPr>
        <w:t>J Pain Symptom Manage</w:t>
      </w:r>
      <w:r w:rsidRPr="00744A81">
        <w:rPr>
          <w:rFonts w:ascii="Book Antiqua" w:eastAsia="宋体" w:hAnsi="Book Antiqua" w:cs="宋体"/>
          <w:lang w:eastAsia="zh-CN"/>
        </w:rPr>
        <w:t> 2015; </w:t>
      </w:r>
      <w:r w:rsidRPr="00744A81">
        <w:rPr>
          <w:rFonts w:ascii="Book Antiqua" w:eastAsia="宋体" w:hAnsi="Book Antiqua" w:cs="宋体"/>
          <w:b/>
          <w:bCs/>
          <w:lang w:eastAsia="zh-CN"/>
        </w:rPr>
        <w:t>50</w:t>
      </w:r>
      <w:r w:rsidRPr="00744A81">
        <w:rPr>
          <w:rFonts w:ascii="Book Antiqua" w:eastAsia="宋体" w:hAnsi="Book Antiqua" w:cs="宋体"/>
          <w:lang w:eastAsia="zh-CN"/>
        </w:rPr>
        <w:t>: 882-6.e2 [PMID: 26303186 DOI: 10.1016/j.jpainsymman.2015.07.014]</w:t>
      </w:r>
    </w:p>
    <w:p w14:paraId="0A488711" w14:textId="77777777" w:rsidR="00744A81" w:rsidRPr="00744A81" w:rsidRDefault="00744A81" w:rsidP="00744A81">
      <w:pPr>
        <w:tabs>
          <w:tab w:val="left" w:pos="5805"/>
        </w:tabs>
        <w:spacing w:line="360" w:lineRule="auto"/>
        <w:jc w:val="both"/>
        <w:rPr>
          <w:rFonts w:ascii="Book Antiqua" w:eastAsia="宋体" w:hAnsi="Book Antiqua" w:cs="宋体"/>
          <w:lang w:eastAsia="zh-CN"/>
        </w:rPr>
      </w:pPr>
    </w:p>
    <w:p w14:paraId="1B723D51" w14:textId="77777777" w:rsidR="00744A81" w:rsidRPr="00744A81" w:rsidRDefault="00744A81" w:rsidP="00744A81">
      <w:pPr>
        <w:widowControl w:val="0"/>
        <w:wordWrap w:val="0"/>
        <w:spacing w:line="360" w:lineRule="auto"/>
        <w:jc w:val="right"/>
        <w:rPr>
          <w:rFonts w:ascii="Book Antiqua" w:eastAsia="宋体" w:hAnsi="Book Antiqua" w:cs="Courier New"/>
          <w:b/>
          <w:kern w:val="2"/>
          <w:lang w:eastAsia="zh-CN"/>
        </w:rPr>
      </w:pPr>
      <w:r w:rsidRPr="00744A81">
        <w:rPr>
          <w:rFonts w:ascii="Book Antiqua" w:eastAsia="宋体" w:hAnsi="Book Antiqua" w:cs="Courier New"/>
          <w:b/>
          <w:kern w:val="2"/>
          <w:lang w:eastAsia="zh-CN"/>
        </w:rPr>
        <w:t>P-Reviewer:</w:t>
      </w:r>
      <w:r w:rsidRPr="00744A81">
        <w:rPr>
          <w:rFonts w:ascii="宋体" w:eastAsia="宋体" w:hAnsi="Courier New" w:cs="Courier New"/>
          <w:kern w:val="2"/>
          <w:sz w:val="21"/>
          <w:szCs w:val="21"/>
          <w:lang w:eastAsia="zh-CN"/>
        </w:rPr>
        <w:t xml:space="preserve"> </w:t>
      </w:r>
      <w:r w:rsidRPr="00744A81">
        <w:rPr>
          <w:rFonts w:ascii="Book Antiqua" w:eastAsia="宋体" w:hAnsi="Book Antiqua" w:cs="Courier New"/>
          <w:kern w:val="2"/>
          <w:lang w:eastAsia="zh-CN"/>
        </w:rPr>
        <w:t>Marino</w:t>
      </w:r>
      <w:r w:rsidRPr="00744A81">
        <w:rPr>
          <w:rFonts w:ascii="Book Antiqua" w:eastAsia="宋体" w:hAnsi="Book Antiqua" w:cs="Courier New" w:hint="eastAsia"/>
          <w:kern w:val="2"/>
          <w:lang w:eastAsia="zh-CN"/>
        </w:rPr>
        <w:t xml:space="preserve"> IR, </w:t>
      </w:r>
      <w:r w:rsidRPr="00744A81">
        <w:rPr>
          <w:rFonts w:ascii="Book Antiqua" w:eastAsia="宋体" w:hAnsi="Book Antiqua" w:cs="Courier New"/>
          <w:kern w:val="2"/>
          <w:lang w:eastAsia="zh-CN"/>
        </w:rPr>
        <w:t>Srivastava</w:t>
      </w:r>
      <w:r w:rsidRPr="00744A81">
        <w:rPr>
          <w:rFonts w:ascii="Book Antiqua" w:eastAsia="宋体" w:hAnsi="Book Antiqua" w:cs="Courier New" w:hint="eastAsia"/>
          <w:kern w:val="2"/>
          <w:lang w:eastAsia="zh-CN"/>
        </w:rPr>
        <w:t xml:space="preserve"> M</w:t>
      </w:r>
      <w:r w:rsidRPr="00744A81">
        <w:rPr>
          <w:rFonts w:ascii="Book Antiqua" w:eastAsia="宋体" w:hAnsi="Book Antiqua" w:cs="Courier New" w:hint="eastAsia"/>
          <w:kern w:val="2"/>
          <w:lang w:val="fr-FR" w:eastAsia="zh-CN"/>
        </w:rPr>
        <w:t xml:space="preserve"> </w:t>
      </w:r>
      <w:r w:rsidRPr="00744A81">
        <w:rPr>
          <w:rFonts w:ascii="Book Antiqua" w:eastAsia="宋体" w:hAnsi="Book Antiqua" w:cs="Courier New"/>
          <w:b/>
          <w:kern w:val="2"/>
          <w:lang w:eastAsia="zh-CN"/>
        </w:rPr>
        <w:t xml:space="preserve">S-Editor: </w:t>
      </w:r>
      <w:proofErr w:type="spellStart"/>
      <w:r w:rsidRPr="00744A81">
        <w:rPr>
          <w:rFonts w:ascii="Book Antiqua" w:eastAsia="宋体" w:hAnsi="Book Antiqua" w:cs="Courier New"/>
          <w:kern w:val="2"/>
          <w:lang w:eastAsia="zh-CN"/>
        </w:rPr>
        <w:t>Qiu</w:t>
      </w:r>
      <w:proofErr w:type="spellEnd"/>
      <w:r w:rsidRPr="00744A81">
        <w:rPr>
          <w:rFonts w:ascii="Book Antiqua" w:eastAsia="宋体" w:hAnsi="Book Antiqua" w:cs="Courier New"/>
          <w:kern w:val="2"/>
          <w:lang w:eastAsia="zh-CN"/>
        </w:rPr>
        <w:t xml:space="preserve"> S</w:t>
      </w:r>
      <w:r w:rsidRPr="00744A81">
        <w:rPr>
          <w:rFonts w:ascii="Book Antiqua" w:eastAsia="宋体" w:hAnsi="Book Antiqua" w:cs="Courier New"/>
          <w:b/>
          <w:kern w:val="2"/>
          <w:lang w:eastAsia="zh-CN"/>
        </w:rPr>
        <w:t xml:space="preserve"> L-Editor: E-Editor:</w:t>
      </w:r>
      <w:bookmarkEnd w:id="22"/>
      <w:bookmarkEnd w:id="23"/>
      <w:bookmarkEnd w:id="24"/>
      <w:bookmarkEnd w:id="25"/>
      <w:bookmarkEnd w:id="26"/>
      <w:bookmarkEnd w:id="27"/>
    </w:p>
    <w:p w14:paraId="08A5E116" w14:textId="32A25690" w:rsidR="007E00F9" w:rsidRPr="00744A81" w:rsidRDefault="007E00F9" w:rsidP="00744A81">
      <w:pPr>
        <w:spacing w:line="360" w:lineRule="auto"/>
        <w:jc w:val="both"/>
        <w:rPr>
          <w:rFonts w:ascii="Book Antiqua" w:eastAsia="宋体" w:hAnsi="Book Antiqua" w:cs="Arial"/>
          <w:b/>
          <w:lang w:eastAsia="zh-CN"/>
        </w:rPr>
      </w:pPr>
      <w:r w:rsidRPr="00B45958">
        <w:rPr>
          <w:rFonts w:ascii="Book Antiqua" w:hAnsi="Book Antiqua" w:cs="Times New Roman"/>
        </w:rPr>
        <w:br w:type="page"/>
      </w:r>
    </w:p>
    <w:p w14:paraId="5EB8C48F" w14:textId="1D4AAD3D" w:rsidR="007E00F9" w:rsidRPr="00B45958" w:rsidRDefault="007E00F9" w:rsidP="007E00F9">
      <w:pPr>
        <w:spacing w:line="360" w:lineRule="auto"/>
        <w:jc w:val="both"/>
        <w:rPr>
          <w:rFonts w:ascii="Book Antiqua" w:eastAsia="宋体" w:hAnsi="Book Antiqua" w:cs="Arial"/>
          <w:b/>
          <w:lang w:eastAsia="zh-CN"/>
        </w:rPr>
      </w:pPr>
      <w:r w:rsidRPr="00B45958">
        <w:rPr>
          <w:rFonts w:ascii="Book Antiqua" w:hAnsi="Book Antiqua" w:cs="Arial"/>
          <w:b/>
        </w:rPr>
        <w:lastRenderedPageBreak/>
        <w:t>Table 1</w:t>
      </w:r>
      <w:r w:rsidRPr="00B45958">
        <w:rPr>
          <w:rFonts w:ascii="Book Antiqua" w:eastAsia="宋体" w:hAnsi="Book Antiqua" w:cs="Arial" w:hint="eastAsia"/>
          <w:b/>
          <w:lang w:eastAsia="zh-CN"/>
        </w:rPr>
        <w:t xml:space="preserve"> </w:t>
      </w:r>
      <w:r w:rsidRPr="00B45958">
        <w:rPr>
          <w:rFonts w:ascii="Book Antiqua" w:hAnsi="Book Antiqua" w:cs="Arial"/>
          <w:b/>
        </w:rPr>
        <w:t>Baseline characteristics of 107 patients who died or were delisted for being too sick for transplant</w:t>
      </w:r>
    </w:p>
    <w:tbl>
      <w:tblPr>
        <w:tblStyle w:val="TableGrid"/>
        <w:tblW w:w="54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5"/>
        <w:gridCol w:w="1900"/>
      </w:tblGrid>
      <w:tr w:rsidR="007E00F9" w:rsidRPr="00B45958" w14:paraId="5E207FEB" w14:textId="77777777" w:rsidTr="007772A3">
        <w:trPr>
          <w:trHeight w:val="320"/>
        </w:trPr>
        <w:tc>
          <w:tcPr>
            <w:tcW w:w="3525" w:type="dxa"/>
            <w:tcBorders>
              <w:top w:val="single" w:sz="4" w:space="0" w:color="auto"/>
              <w:bottom w:val="single" w:sz="4" w:space="0" w:color="auto"/>
            </w:tcBorders>
            <w:noWrap/>
            <w:hideMark/>
          </w:tcPr>
          <w:p w14:paraId="71598B4C" w14:textId="77777777" w:rsidR="007E00F9" w:rsidRPr="00B45958" w:rsidRDefault="007E00F9" w:rsidP="00687C24">
            <w:pPr>
              <w:spacing w:line="360" w:lineRule="auto"/>
              <w:jc w:val="both"/>
              <w:rPr>
                <w:rFonts w:ascii="Book Antiqua" w:hAnsi="Book Antiqua" w:cs="Arial"/>
                <w:b/>
                <w:bCs/>
                <w:color w:val="000000"/>
              </w:rPr>
            </w:pPr>
            <w:r w:rsidRPr="00B45958">
              <w:rPr>
                <w:rFonts w:ascii="Book Antiqua" w:hAnsi="Book Antiqua" w:cs="Arial"/>
                <w:b/>
                <w:bCs/>
                <w:color w:val="000000"/>
              </w:rPr>
              <w:t> </w:t>
            </w:r>
          </w:p>
        </w:tc>
        <w:tc>
          <w:tcPr>
            <w:tcW w:w="1900" w:type="dxa"/>
            <w:tcBorders>
              <w:top w:val="single" w:sz="4" w:space="0" w:color="auto"/>
              <w:bottom w:val="single" w:sz="4" w:space="0" w:color="auto"/>
            </w:tcBorders>
            <w:noWrap/>
            <w:hideMark/>
          </w:tcPr>
          <w:p w14:paraId="1341CB4A" w14:textId="77777777" w:rsidR="007E00F9" w:rsidRPr="00B45958" w:rsidRDefault="007E00F9" w:rsidP="00687C24">
            <w:pPr>
              <w:spacing w:line="360" w:lineRule="auto"/>
              <w:jc w:val="both"/>
              <w:rPr>
                <w:rFonts w:ascii="Book Antiqua" w:hAnsi="Book Antiqua" w:cs="Arial"/>
                <w:b/>
                <w:bCs/>
                <w:color w:val="000000"/>
              </w:rPr>
            </w:pPr>
            <w:r w:rsidRPr="00B45958">
              <w:rPr>
                <w:rFonts w:ascii="Book Antiqua" w:hAnsi="Book Antiqua" w:cs="Arial"/>
                <w:b/>
                <w:bCs/>
                <w:i/>
                <w:color w:val="000000"/>
              </w:rPr>
              <w:t>n</w:t>
            </w:r>
            <w:r w:rsidRPr="00B45958">
              <w:rPr>
                <w:rFonts w:ascii="Book Antiqua" w:hAnsi="Book Antiqua" w:cs="Arial"/>
                <w:b/>
                <w:bCs/>
                <w:color w:val="000000"/>
              </w:rPr>
              <w:t xml:space="preserve"> = 107</w:t>
            </w:r>
          </w:p>
        </w:tc>
      </w:tr>
      <w:tr w:rsidR="007E00F9" w:rsidRPr="00B45958" w14:paraId="7F6450D8" w14:textId="77777777" w:rsidTr="007772A3">
        <w:trPr>
          <w:trHeight w:val="320"/>
        </w:trPr>
        <w:tc>
          <w:tcPr>
            <w:tcW w:w="3525" w:type="dxa"/>
            <w:tcBorders>
              <w:top w:val="single" w:sz="4" w:space="0" w:color="auto"/>
            </w:tcBorders>
            <w:noWrap/>
            <w:hideMark/>
          </w:tcPr>
          <w:p w14:paraId="1FD83064" w14:textId="00B387B3" w:rsidR="007E00F9" w:rsidRPr="004A197C" w:rsidRDefault="007E00F9" w:rsidP="004A197C">
            <w:pPr>
              <w:spacing w:line="360" w:lineRule="auto"/>
              <w:jc w:val="both"/>
              <w:rPr>
                <w:rFonts w:ascii="Book Antiqua" w:eastAsia="宋体" w:hAnsi="Book Antiqua" w:cs="Arial"/>
                <w:bCs/>
                <w:color w:val="000000"/>
                <w:lang w:eastAsia="zh-CN"/>
              </w:rPr>
            </w:pPr>
            <w:r w:rsidRPr="00B45958">
              <w:rPr>
                <w:rFonts w:ascii="Book Antiqua" w:hAnsi="Book Antiqua" w:cs="Arial"/>
                <w:bCs/>
                <w:color w:val="000000"/>
              </w:rPr>
              <w:t xml:space="preserve">Age at listing, </w:t>
            </w:r>
            <w:proofErr w:type="spellStart"/>
            <w:r w:rsidRPr="00B45958">
              <w:rPr>
                <w:rFonts w:ascii="Book Antiqua" w:hAnsi="Book Antiqua" w:cs="Arial"/>
                <w:bCs/>
                <w:color w:val="000000"/>
              </w:rPr>
              <w:t>y</w:t>
            </w:r>
            <w:r w:rsidR="004A197C">
              <w:rPr>
                <w:rFonts w:ascii="Book Antiqua" w:eastAsia="宋体" w:hAnsi="Book Antiqua" w:cs="Arial" w:hint="eastAsia"/>
                <w:bCs/>
                <w:color w:val="000000"/>
                <w:lang w:eastAsia="zh-CN"/>
              </w:rPr>
              <w:t>r</w:t>
            </w:r>
            <w:proofErr w:type="spellEnd"/>
          </w:p>
        </w:tc>
        <w:tc>
          <w:tcPr>
            <w:tcW w:w="1900" w:type="dxa"/>
            <w:tcBorders>
              <w:top w:val="single" w:sz="4" w:space="0" w:color="auto"/>
            </w:tcBorders>
            <w:noWrap/>
            <w:hideMark/>
          </w:tcPr>
          <w:p w14:paraId="43C533E2"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58 (53-63)</w:t>
            </w:r>
          </w:p>
        </w:tc>
      </w:tr>
      <w:tr w:rsidR="007E00F9" w:rsidRPr="00B45958" w14:paraId="65337EA3" w14:textId="77777777" w:rsidTr="007772A3">
        <w:trPr>
          <w:trHeight w:val="320"/>
        </w:trPr>
        <w:tc>
          <w:tcPr>
            <w:tcW w:w="3525" w:type="dxa"/>
            <w:noWrap/>
            <w:hideMark/>
          </w:tcPr>
          <w:p w14:paraId="467E7650" w14:textId="77777777" w:rsidR="007E00F9" w:rsidRPr="00B45958" w:rsidRDefault="007E00F9" w:rsidP="00687C24">
            <w:pPr>
              <w:spacing w:line="360" w:lineRule="auto"/>
              <w:jc w:val="both"/>
              <w:rPr>
                <w:rFonts w:ascii="Book Antiqua" w:hAnsi="Book Antiqua" w:cs="Arial"/>
                <w:bCs/>
                <w:color w:val="000000"/>
              </w:rPr>
            </w:pPr>
            <w:r w:rsidRPr="00B45958">
              <w:rPr>
                <w:rFonts w:ascii="Book Antiqua" w:hAnsi="Book Antiqua" w:cs="Arial"/>
                <w:bCs/>
                <w:color w:val="000000"/>
              </w:rPr>
              <w:t>Male sex</w:t>
            </w:r>
          </w:p>
        </w:tc>
        <w:tc>
          <w:tcPr>
            <w:tcW w:w="1900" w:type="dxa"/>
            <w:noWrap/>
            <w:hideMark/>
          </w:tcPr>
          <w:p w14:paraId="7C8DC109"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71 (66%)</w:t>
            </w:r>
          </w:p>
        </w:tc>
      </w:tr>
      <w:tr w:rsidR="007E00F9" w:rsidRPr="00B45958" w14:paraId="3DF63A11" w14:textId="77777777" w:rsidTr="007772A3">
        <w:trPr>
          <w:trHeight w:val="300"/>
        </w:trPr>
        <w:tc>
          <w:tcPr>
            <w:tcW w:w="3525" w:type="dxa"/>
            <w:noWrap/>
            <w:hideMark/>
          </w:tcPr>
          <w:p w14:paraId="038E2389" w14:textId="77777777" w:rsidR="007E00F9" w:rsidRPr="00B45958" w:rsidRDefault="007E00F9" w:rsidP="00687C24">
            <w:pPr>
              <w:spacing w:line="360" w:lineRule="auto"/>
              <w:jc w:val="both"/>
              <w:rPr>
                <w:rFonts w:ascii="Book Antiqua" w:hAnsi="Book Antiqua" w:cs="Arial"/>
                <w:bCs/>
                <w:color w:val="000000"/>
              </w:rPr>
            </w:pPr>
            <w:r w:rsidRPr="00B45958">
              <w:rPr>
                <w:rFonts w:ascii="Book Antiqua" w:hAnsi="Book Antiqua" w:cs="Arial"/>
                <w:bCs/>
                <w:color w:val="000000"/>
              </w:rPr>
              <w:t>Ethnicity</w:t>
            </w:r>
          </w:p>
        </w:tc>
        <w:tc>
          <w:tcPr>
            <w:tcW w:w="1900" w:type="dxa"/>
            <w:noWrap/>
            <w:hideMark/>
          </w:tcPr>
          <w:p w14:paraId="7EF5FCF5" w14:textId="77777777" w:rsidR="007E00F9" w:rsidRPr="00B45958" w:rsidRDefault="007E00F9" w:rsidP="00687C24">
            <w:pPr>
              <w:spacing w:line="360" w:lineRule="auto"/>
              <w:jc w:val="both"/>
              <w:rPr>
                <w:rFonts w:ascii="Book Antiqua" w:hAnsi="Book Antiqua" w:cs="Times New Roman"/>
                <w:color w:val="000000"/>
              </w:rPr>
            </w:pPr>
            <w:r w:rsidRPr="00B45958">
              <w:rPr>
                <w:rFonts w:ascii="Book Antiqua" w:hAnsi="Book Antiqua" w:cs="Times New Roman"/>
                <w:color w:val="000000"/>
              </w:rPr>
              <w:t> </w:t>
            </w:r>
          </w:p>
        </w:tc>
      </w:tr>
      <w:tr w:rsidR="007E00F9" w:rsidRPr="00B45958" w14:paraId="2D1524CA" w14:textId="77777777" w:rsidTr="007772A3">
        <w:trPr>
          <w:trHeight w:val="300"/>
        </w:trPr>
        <w:tc>
          <w:tcPr>
            <w:tcW w:w="3525" w:type="dxa"/>
            <w:noWrap/>
            <w:hideMark/>
          </w:tcPr>
          <w:p w14:paraId="2A1E69C8"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White </w:t>
            </w:r>
          </w:p>
        </w:tc>
        <w:tc>
          <w:tcPr>
            <w:tcW w:w="1900" w:type="dxa"/>
            <w:noWrap/>
            <w:hideMark/>
          </w:tcPr>
          <w:p w14:paraId="6BCCDBB2"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57 (53.3%)</w:t>
            </w:r>
          </w:p>
        </w:tc>
      </w:tr>
      <w:tr w:rsidR="007E00F9" w:rsidRPr="00B45958" w14:paraId="04CCC261" w14:textId="77777777" w:rsidTr="007772A3">
        <w:trPr>
          <w:trHeight w:val="300"/>
        </w:trPr>
        <w:tc>
          <w:tcPr>
            <w:tcW w:w="3525" w:type="dxa"/>
            <w:noWrap/>
            <w:hideMark/>
          </w:tcPr>
          <w:p w14:paraId="1F312D3B"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Hispanic</w:t>
            </w:r>
          </w:p>
        </w:tc>
        <w:tc>
          <w:tcPr>
            <w:tcW w:w="1900" w:type="dxa"/>
            <w:noWrap/>
            <w:hideMark/>
          </w:tcPr>
          <w:p w14:paraId="3CA0EDBA"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24 (22.4%)</w:t>
            </w:r>
          </w:p>
        </w:tc>
      </w:tr>
      <w:tr w:rsidR="007E00F9" w:rsidRPr="00B45958" w14:paraId="094F5443" w14:textId="77777777" w:rsidTr="007772A3">
        <w:trPr>
          <w:trHeight w:val="300"/>
        </w:trPr>
        <w:tc>
          <w:tcPr>
            <w:tcW w:w="3525" w:type="dxa"/>
            <w:noWrap/>
            <w:hideMark/>
          </w:tcPr>
          <w:p w14:paraId="3E49B37E"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Asian</w:t>
            </w:r>
          </w:p>
        </w:tc>
        <w:tc>
          <w:tcPr>
            <w:tcW w:w="1900" w:type="dxa"/>
            <w:noWrap/>
            <w:hideMark/>
          </w:tcPr>
          <w:p w14:paraId="2C77C1B7"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13 (12.1%)</w:t>
            </w:r>
          </w:p>
        </w:tc>
      </w:tr>
      <w:tr w:rsidR="007E00F9" w:rsidRPr="00B45958" w14:paraId="27FD4373" w14:textId="77777777" w:rsidTr="007772A3">
        <w:trPr>
          <w:trHeight w:val="300"/>
        </w:trPr>
        <w:tc>
          <w:tcPr>
            <w:tcW w:w="3525" w:type="dxa"/>
            <w:noWrap/>
            <w:hideMark/>
          </w:tcPr>
          <w:p w14:paraId="43604C75"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Black</w:t>
            </w:r>
          </w:p>
        </w:tc>
        <w:tc>
          <w:tcPr>
            <w:tcW w:w="1900" w:type="dxa"/>
            <w:noWrap/>
            <w:hideMark/>
          </w:tcPr>
          <w:p w14:paraId="6061EE3B"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10 (9.3%)</w:t>
            </w:r>
          </w:p>
        </w:tc>
      </w:tr>
      <w:tr w:rsidR="007E00F9" w:rsidRPr="00B45958" w14:paraId="63957C35" w14:textId="77777777" w:rsidTr="007772A3">
        <w:trPr>
          <w:trHeight w:val="320"/>
        </w:trPr>
        <w:tc>
          <w:tcPr>
            <w:tcW w:w="3525" w:type="dxa"/>
            <w:noWrap/>
            <w:hideMark/>
          </w:tcPr>
          <w:p w14:paraId="3A11497A"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Other</w:t>
            </w:r>
          </w:p>
        </w:tc>
        <w:tc>
          <w:tcPr>
            <w:tcW w:w="1900" w:type="dxa"/>
            <w:noWrap/>
            <w:hideMark/>
          </w:tcPr>
          <w:p w14:paraId="443C97B9"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3 (2.8%)</w:t>
            </w:r>
          </w:p>
        </w:tc>
      </w:tr>
      <w:tr w:rsidR="007E00F9" w:rsidRPr="00B45958" w14:paraId="394CF84F" w14:textId="77777777" w:rsidTr="007772A3">
        <w:trPr>
          <w:trHeight w:val="320"/>
        </w:trPr>
        <w:tc>
          <w:tcPr>
            <w:tcW w:w="3525" w:type="dxa"/>
            <w:noWrap/>
            <w:hideMark/>
          </w:tcPr>
          <w:p w14:paraId="78CADB96" w14:textId="77777777" w:rsidR="007E00F9" w:rsidRPr="00B45958" w:rsidRDefault="007E00F9" w:rsidP="00687C24">
            <w:pPr>
              <w:spacing w:line="360" w:lineRule="auto"/>
              <w:jc w:val="both"/>
              <w:rPr>
                <w:rFonts w:ascii="Book Antiqua" w:hAnsi="Book Antiqua" w:cs="Arial"/>
                <w:bCs/>
                <w:color w:val="000000"/>
              </w:rPr>
            </w:pPr>
            <w:r w:rsidRPr="00B45958">
              <w:rPr>
                <w:rFonts w:ascii="Book Antiqua" w:hAnsi="Book Antiqua" w:cs="Arial"/>
                <w:bCs/>
                <w:color w:val="000000"/>
              </w:rPr>
              <w:t>MELD at time of listing</w:t>
            </w:r>
          </w:p>
        </w:tc>
        <w:tc>
          <w:tcPr>
            <w:tcW w:w="1900" w:type="dxa"/>
            <w:noWrap/>
            <w:hideMark/>
          </w:tcPr>
          <w:p w14:paraId="1956FDA2"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16 (12-23)</w:t>
            </w:r>
          </w:p>
        </w:tc>
      </w:tr>
      <w:tr w:rsidR="007E00F9" w:rsidRPr="00B45958" w14:paraId="6FFB0503" w14:textId="77777777" w:rsidTr="007772A3">
        <w:trPr>
          <w:trHeight w:val="300"/>
        </w:trPr>
        <w:tc>
          <w:tcPr>
            <w:tcW w:w="3525" w:type="dxa"/>
            <w:noWrap/>
            <w:hideMark/>
          </w:tcPr>
          <w:p w14:paraId="58DEBAFA" w14:textId="77777777" w:rsidR="007E00F9" w:rsidRPr="00B45958" w:rsidRDefault="007E00F9" w:rsidP="00687C24">
            <w:pPr>
              <w:spacing w:line="360" w:lineRule="auto"/>
              <w:jc w:val="both"/>
              <w:rPr>
                <w:rFonts w:ascii="Book Antiqua" w:hAnsi="Book Antiqua" w:cs="Arial"/>
                <w:bCs/>
                <w:color w:val="000000"/>
              </w:rPr>
            </w:pPr>
            <w:r w:rsidRPr="00B45958">
              <w:rPr>
                <w:rFonts w:ascii="Book Antiqua" w:hAnsi="Book Antiqua" w:cs="Arial"/>
                <w:bCs/>
                <w:color w:val="000000"/>
              </w:rPr>
              <w:t>Etiology of cirrhosis</w:t>
            </w:r>
          </w:p>
        </w:tc>
        <w:tc>
          <w:tcPr>
            <w:tcW w:w="1900" w:type="dxa"/>
            <w:noWrap/>
            <w:hideMark/>
          </w:tcPr>
          <w:p w14:paraId="73B7DF36" w14:textId="77777777" w:rsidR="007E00F9" w:rsidRPr="00B45958" w:rsidRDefault="007E00F9" w:rsidP="00687C24">
            <w:pPr>
              <w:spacing w:line="360" w:lineRule="auto"/>
              <w:jc w:val="both"/>
              <w:rPr>
                <w:rFonts w:ascii="Book Antiqua" w:hAnsi="Book Antiqua" w:cs="Times New Roman"/>
                <w:color w:val="000000"/>
              </w:rPr>
            </w:pPr>
            <w:r w:rsidRPr="00B45958">
              <w:rPr>
                <w:rFonts w:ascii="Book Antiqua" w:hAnsi="Book Antiqua" w:cs="Times New Roman"/>
                <w:color w:val="000000"/>
              </w:rPr>
              <w:t> </w:t>
            </w:r>
          </w:p>
        </w:tc>
      </w:tr>
      <w:tr w:rsidR="007E00F9" w:rsidRPr="00B45958" w14:paraId="66628691" w14:textId="77777777" w:rsidTr="007772A3">
        <w:trPr>
          <w:trHeight w:val="300"/>
        </w:trPr>
        <w:tc>
          <w:tcPr>
            <w:tcW w:w="3525" w:type="dxa"/>
            <w:noWrap/>
            <w:hideMark/>
          </w:tcPr>
          <w:p w14:paraId="0BFC4199"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Alcohol related</w:t>
            </w:r>
          </w:p>
        </w:tc>
        <w:tc>
          <w:tcPr>
            <w:tcW w:w="1900" w:type="dxa"/>
            <w:noWrap/>
            <w:hideMark/>
          </w:tcPr>
          <w:p w14:paraId="676D47A6"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12 (11%)</w:t>
            </w:r>
          </w:p>
        </w:tc>
      </w:tr>
      <w:tr w:rsidR="007E00F9" w:rsidRPr="00B45958" w14:paraId="0647B12E" w14:textId="77777777" w:rsidTr="007772A3">
        <w:trPr>
          <w:trHeight w:val="300"/>
        </w:trPr>
        <w:tc>
          <w:tcPr>
            <w:tcW w:w="3525" w:type="dxa"/>
            <w:noWrap/>
            <w:hideMark/>
          </w:tcPr>
          <w:p w14:paraId="6CD14BA7"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Hepatitis C</w:t>
            </w:r>
          </w:p>
        </w:tc>
        <w:tc>
          <w:tcPr>
            <w:tcW w:w="1900" w:type="dxa"/>
            <w:noWrap/>
            <w:hideMark/>
          </w:tcPr>
          <w:p w14:paraId="345043D9"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44 (41%)</w:t>
            </w:r>
          </w:p>
        </w:tc>
      </w:tr>
      <w:tr w:rsidR="007E00F9" w:rsidRPr="00B45958" w14:paraId="02635BCC" w14:textId="77777777" w:rsidTr="007772A3">
        <w:trPr>
          <w:trHeight w:val="300"/>
        </w:trPr>
        <w:tc>
          <w:tcPr>
            <w:tcW w:w="3525" w:type="dxa"/>
            <w:noWrap/>
            <w:hideMark/>
          </w:tcPr>
          <w:p w14:paraId="0764E0EB"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Alcohol + Hepatitis C</w:t>
            </w:r>
          </w:p>
        </w:tc>
        <w:tc>
          <w:tcPr>
            <w:tcW w:w="1900" w:type="dxa"/>
            <w:noWrap/>
            <w:hideMark/>
          </w:tcPr>
          <w:p w14:paraId="44155B7B"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21 (20%)</w:t>
            </w:r>
          </w:p>
        </w:tc>
      </w:tr>
      <w:tr w:rsidR="007E00F9" w:rsidRPr="00B45958" w14:paraId="25EE93C8" w14:textId="77777777" w:rsidTr="007772A3">
        <w:trPr>
          <w:trHeight w:val="320"/>
        </w:trPr>
        <w:tc>
          <w:tcPr>
            <w:tcW w:w="3525" w:type="dxa"/>
            <w:noWrap/>
            <w:hideMark/>
          </w:tcPr>
          <w:p w14:paraId="38C559FB"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Other</w:t>
            </w:r>
          </w:p>
        </w:tc>
        <w:tc>
          <w:tcPr>
            <w:tcW w:w="1900" w:type="dxa"/>
            <w:noWrap/>
            <w:hideMark/>
          </w:tcPr>
          <w:p w14:paraId="0619C6DC"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30 (28%)</w:t>
            </w:r>
          </w:p>
        </w:tc>
      </w:tr>
      <w:tr w:rsidR="007E00F9" w:rsidRPr="00B45958" w14:paraId="3B646B63" w14:textId="77777777" w:rsidTr="007772A3">
        <w:trPr>
          <w:trHeight w:val="300"/>
        </w:trPr>
        <w:tc>
          <w:tcPr>
            <w:tcW w:w="3525" w:type="dxa"/>
            <w:noWrap/>
            <w:hideMark/>
          </w:tcPr>
          <w:p w14:paraId="4CA8196D" w14:textId="77777777" w:rsidR="007E00F9" w:rsidRPr="00B45958" w:rsidRDefault="007E00F9" w:rsidP="00687C24">
            <w:pPr>
              <w:spacing w:line="360" w:lineRule="auto"/>
              <w:jc w:val="both"/>
              <w:rPr>
                <w:rFonts w:ascii="Book Antiqua" w:hAnsi="Book Antiqua" w:cs="Arial"/>
                <w:bCs/>
                <w:color w:val="000000"/>
              </w:rPr>
            </w:pPr>
            <w:r w:rsidRPr="00B45958">
              <w:rPr>
                <w:rFonts w:ascii="Book Antiqua" w:hAnsi="Book Antiqua" w:cs="Arial"/>
                <w:bCs/>
                <w:color w:val="000000"/>
              </w:rPr>
              <w:t xml:space="preserve">Child-Pugh Score at de-listing  </w:t>
            </w:r>
          </w:p>
        </w:tc>
        <w:tc>
          <w:tcPr>
            <w:tcW w:w="1900" w:type="dxa"/>
            <w:noWrap/>
            <w:hideMark/>
          </w:tcPr>
          <w:p w14:paraId="67E44628" w14:textId="77777777" w:rsidR="007E00F9" w:rsidRPr="00B45958" w:rsidRDefault="007E00F9" w:rsidP="00687C24">
            <w:pPr>
              <w:spacing w:line="360" w:lineRule="auto"/>
              <w:jc w:val="both"/>
              <w:rPr>
                <w:rFonts w:ascii="Book Antiqua" w:hAnsi="Book Antiqua" w:cs="Times New Roman"/>
                <w:color w:val="000000"/>
              </w:rPr>
            </w:pPr>
            <w:r w:rsidRPr="00B45958">
              <w:rPr>
                <w:rFonts w:ascii="Book Antiqua" w:hAnsi="Book Antiqua" w:cs="Times New Roman"/>
                <w:color w:val="000000"/>
              </w:rPr>
              <w:t> </w:t>
            </w:r>
          </w:p>
        </w:tc>
      </w:tr>
      <w:tr w:rsidR="007E00F9" w:rsidRPr="00B45958" w14:paraId="27AC97A0" w14:textId="77777777" w:rsidTr="007772A3">
        <w:trPr>
          <w:trHeight w:val="300"/>
        </w:trPr>
        <w:tc>
          <w:tcPr>
            <w:tcW w:w="3525" w:type="dxa"/>
            <w:noWrap/>
            <w:hideMark/>
          </w:tcPr>
          <w:p w14:paraId="16787C4D"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A</w:t>
            </w:r>
          </w:p>
        </w:tc>
        <w:tc>
          <w:tcPr>
            <w:tcW w:w="1900" w:type="dxa"/>
            <w:noWrap/>
            <w:hideMark/>
          </w:tcPr>
          <w:p w14:paraId="27454674"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16 (15%)</w:t>
            </w:r>
          </w:p>
        </w:tc>
      </w:tr>
      <w:tr w:rsidR="007E00F9" w:rsidRPr="00B45958" w14:paraId="3730E3D3" w14:textId="77777777" w:rsidTr="007772A3">
        <w:trPr>
          <w:trHeight w:val="300"/>
        </w:trPr>
        <w:tc>
          <w:tcPr>
            <w:tcW w:w="3525" w:type="dxa"/>
            <w:noWrap/>
            <w:hideMark/>
          </w:tcPr>
          <w:p w14:paraId="2341938B"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B</w:t>
            </w:r>
          </w:p>
        </w:tc>
        <w:tc>
          <w:tcPr>
            <w:tcW w:w="1900" w:type="dxa"/>
            <w:noWrap/>
            <w:hideMark/>
          </w:tcPr>
          <w:p w14:paraId="25C5FABD"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26 (24.3%)</w:t>
            </w:r>
          </w:p>
        </w:tc>
      </w:tr>
      <w:tr w:rsidR="007E00F9" w:rsidRPr="00B45958" w14:paraId="5E56ABEA" w14:textId="77777777" w:rsidTr="007772A3">
        <w:trPr>
          <w:trHeight w:val="320"/>
        </w:trPr>
        <w:tc>
          <w:tcPr>
            <w:tcW w:w="3525" w:type="dxa"/>
            <w:noWrap/>
            <w:hideMark/>
          </w:tcPr>
          <w:p w14:paraId="69A0F436"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C</w:t>
            </w:r>
          </w:p>
        </w:tc>
        <w:tc>
          <w:tcPr>
            <w:tcW w:w="1900" w:type="dxa"/>
            <w:noWrap/>
            <w:hideMark/>
          </w:tcPr>
          <w:p w14:paraId="5EC59E4C"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65 (60.7%)</w:t>
            </w:r>
          </w:p>
        </w:tc>
      </w:tr>
      <w:tr w:rsidR="007E00F9" w:rsidRPr="00B45958" w14:paraId="6E08ABC2" w14:textId="77777777" w:rsidTr="007772A3">
        <w:trPr>
          <w:trHeight w:val="320"/>
        </w:trPr>
        <w:tc>
          <w:tcPr>
            <w:tcW w:w="3525" w:type="dxa"/>
            <w:noWrap/>
            <w:hideMark/>
          </w:tcPr>
          <w:p w14:paraId="3E0E15D6" w14:textId="77777777" w:rsidR="007E00F9" w:rsidRPr="00B45958" w:rsidRDefault="007E00F9" w:rsidP="00687C24">
            <w:pPr>
              <w:spacing w:line="360" w:lineRule="auto"/>
              <w:jc w:val="both"/>
              <w:rPr>
                <w:rFonts w:ascii="Book Antiqua" w:hAnsi="Book Antiqua" w:cs="Arial"/>
                <w:bCs/>
                <w:color w:val="000000"/>
              </w:rPr>
            </w:pPr>
            <w:r w:rsidRPr="00B45958">
              <w:rPr>
                <w:rFonts w:ascii="Book Antiqua" w:hAnsi="Book Antiqua" w:cs="Arial"/>
                <w:bCs/>
                <w:color w:val="000000"/>
              </w:rPr>
              <w:t>HCC</w:t>
            </w:r>
          </w:p>
        </w:tc>
        <w:tc>
          <w:tcPr>
            <w:tcW w:w="1900" w:type="dxa"/>
            <w:noWrap/>
            <w:hideMark/>
          </w:tcPr>
          <w:p w14:paraId="3D6886D0"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56 (52%)</w:t>
            </w:r>
          </w:p>
        </w:tc>
      </w:tr>
      <w:tr w:rsidR="007E00F9" w:rsidRPr="00B45958" w14:paraId="29FE3FEE" w14:textId="77777777" w:rsidTr="007772A3">
        <w:trPr>
          <w:trHeight w:val="300"/>
        </w:trPr>
        <w:tc>
          <w:tcPr>
            <w:tcW w:w="3525" w:type="dxa"/>
            <w:noWrap/>
            <w:hideMark/>
          </w:tcPr>
          <w:p w14:paraId="5DB21548" w14:textId="77777777" w:rsidR="007E00F9" w:rsidRPr="00B45958" w:rsidRDefault="007E00F9" w:rsidP="00687C24">
            <w:pPr>
              <w:spacing w:line="360" w:lineRule="auto"/>
              <w:jc w:val="both"/>
              <w:rPr>
                <w:rFonts w:ascii="Book Antiqua" w:hAnsi="Book Antiqua" w:cs="Arial"/>
                <w:bCs/>
                <w:color w:val="000000"/>
              </w:rPr>
            </w:pPr>
            <w:r w:rsidRPr="00B45958">
              <w:rPr>
                <w:rFonts w:ascii="Book Antiqua" w:hAnsi="Book Antiqua" w:cs="Arial"/>
                <w:bCs/>
                <w:color w:val="000000"/>
              </w:rPr>
              <w:t>Education Level</w:t>
            </w:r>
          </w:p>
        </w:tc>
        <w:tc>
          <w:tcPr>
            <w:tcW w:w="1900" w:type="dxa"/>
            <w:noWrap/>
            <w:hideMark/>
          </w:tcPr>
          <w:p w14:paraId="13E742E6" w14:textId="77777777" w:rsidR="007E00F9" w:rsidRPr="00B45958" w:rsidRDefault="007E00F9" w:rsidP="00687C24">
            <w:pPr>
              <w:spacing w:line="360" w:lineRule="auto"/>
              <w:jc w:val="both"/>
              <w:rPr>
                <w:rFonts w:ascii="Book Antiqua" w:hAnsi="Book Antiqua" w:cs="Times New Roman"/>
                <w:color w:val="000000"/>
              </w:rPr>
            </w:pPr>
            <w:r w:rsidRPr="00B45958">
              <w:rPr>
                <w:rFonts w:ascii="Book Antiqua" w:hAnsi="Book Antiqua" w:cs="Times New Roman"/>
                <w:color w:val="000000"/>
              </w:rPr>
              <w:t> </w:t>
            </w:r>
          </w:p>
        </w:tc>
      </w:tr>
      <w:tr w:rsidR="007E00F9" w:rsidRPr="00B45958" w14:paraId="3AAEAD8D" w14:textId="77777777" w:rsidTr="007772A3">
        <w:trPr>
          <w:trHeight w:val="300"/>
        </w:trPr>
        <w:tc>
          <w:tcPr>
            <w:tcW w:w="3525" w:type="dxa"/>
            <w:noWrap/>
            <w:hideMark/>
          </w:tcPr>
          <w:p w14:paraId="19E76727"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College degree or less</w:t>
            </w:r>
          </w:p>
        </w:tc>
        <w:tc>
          <w:tcPr>
            <w:tcW w:w="1900" w:type="dxa"/>
            <w:noWrap/>
            <w:hideMark/>
          </w:tcPr>
          <w:p w14:paraId="5D6D06E7"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100 (93.5%)</w:t>
            </w:r>
          </w:p>
        </w:tc>
      </w:tr>
      <w:tr w:rsidR="007E00F9" w:rsidRPr="00B45958" w14:paraId="7AFC9D79" w14:textId="77777777" w:rsidTr="007772A3">
        <w:trPr>
          <w:trHeight w:val="320"/>
        </w:trPr>
        <w:tc>
          <w:tcPr>
            <w:tcW w:w="3525" w:type="dxa"/>
            <w:noWrap/>
            <w:hideMark/>
          </w:tcPr>
          <w:p w14:paraId="5A44C7B2"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 xml:space="preserve">    Graduate level degree</w:t>
            </w:r>
          </w:p>
        </w:tc>
        <w:tc>
          <w:tcPr>
            <w:tcW w:w="1900" w:type="dxa"/>
            <w:noWrap/>
            <w:hideMark/>
          </w:tcPr>
          <w:p w14:paraId="1BADF0D3" w14:textId="77777777" w:rsidR="007E00F9" w:rsidRPr="00B45958" w:rsidRDefault="007E00F9" w:rsidP="00687C24">
            <w:pPr>
              <w:spacing w:line="360" w:lineRule="auto"/>
              <w:jc w:val="both"/>
              <w:rPr>
                <w:rFonts w:ascii="Book Antiqua" w:hAnsi="Book Antiqua" w:cs="Arial"/>
                <w:color w:val="000000"/>
              </w:rPr>
            </w:pPr>
            <w:r w:rsidRPr="00B45958">
              <w:rPr>
                <w:rFonts w:ascii="Book Antiqua" w:hAnsi="Book Antiqua" w:cs="Arial"/>
                <w:color w:val="000000"/>
              </w:rPr>
              <w:t>7 (6.5%)</w:t>
            </w:r>
          </w:p>
        </w:tc>
      </w:tr>
    </w:tbl>
    <w:p w14:paraId="48322E75" w14:textId="4BA319DB" w:rsidR="000862FE" w:rsidRPr="00B45958" w:rsidRDefault="000862FE" w:rsidP="007E00F9">
      <w:pPr>
        <w:spacing w:line="360" w:lineRule="auto"/>
        <w:jc w:val="both"/>
        <w:rPr>
          <w:rFonts w:ascii="Book Antiqua" w:hAnsi="Book Antiqua" w:cs="Arial"/>
          <w:i/>
        </w:rPr>
      </w:pPr>
    </w:p>
    <w:p w14:paraId="4B23C6C4" w14:textId="77777777" w:rsidR="000862FE" w:rsidRPr="00B45958" w:rsidRDefault="000862FE">
      <w:pPr>
        <w:rPr>
          <w:rFonts w:ascii="Book Antiqua" w:hAnsi="Book Antiqua" w:cs="Arial"/>
          <w:i/>
        </w:rPr>
      </w:pPr>
      <w:r w:rsidRPr="00B45958">
        <w:rPr>
          <w:rFonts w:ascii="Book Antiqua" w:hAnsi="Book Antiqua" w:cs="Arial"/>
          <w:i/>
        </w:rPr>
        <w:br w:type="page"/>
      </w:r>
    </w:p>
    <w:p w14:paraId="37DBD30B" w14:textId="0394BC50" w:rsidR="000862FE" w:rsidRPr="00B45958" w:rsidRDefault="000862FE" w:rsidP="000862FE">
      <w:pPr>
        <w:spacing w:line="360" w:lineRule="auto"/>
        <w:jc w:val="both"/>
        <w:rPr>
          <w:rFonts w:ascii="Book Antiqua" w:eastAsia="宋体" w:hAnsi="Book Antiqua" w:cs="Arial"/>
          <w:b/>
          <w:lang w:eastAsia="zh-CN"/>
        </w:rPr>
      </w:pPr>
      <w:r w:rsidRPr="00B45958">
        <w:rPr>
          <w:rFonts w:ascii="Book Antiqua" w:hAnsi="Book Antiqua" w:cs="Arial"/>
          <w:b/>
        </w:rPr>
        <w:lastRenderedPageBreak/>
        <w:t>Table 2</w:t>
      </w:r>
      <w:r w:rsidRPr="00B45958">
        <w:rPr>
          <w:rFonts w:ascii="Book Antiqua" w:eastAsia="宋体" w:hAnsi="Book Antiqua" w:cs="Arial" w:hint="eastAsia"/>
          <w:b/>
          <w:lang w:eastAsia="zh-CN"/>
        </w:rPr>
        <w:t xml:space="preserve"> </w:t>
      </w:r>
      <w:r w:rsidRPr="00B45958">
        <w:rPr>
          <w:rFonts w:ascii="Book Antiqua" w:hAnsi="Book Antiqua" w:cs="Arial"/>
          <w:b/>
        </w:rPr>
        <w:t xml:space="preserve">Factors associated with palliative care consultation, </w:t>
      </w:r>
      <w:proofErr w:type="spellStart"/>
      <w:r w:rsidRPr="00B45958">
        <w:rPr>
          <w:rFonts w:ascii="Book Antiqua" w:hAnsi="Book Antiqua" w:cs="Arial"/>
          <w:b/>
        </w:rPr>
        <w:t>univariable</w:t>
      </w:r>
      <w:proofErr w:type="spellEnd"/>
      <w:r w:rsidRPr="00B45958">
        <w:rPr>
          <w:rFonts w:ascii="Book Antiqua" w:hAnsi="Book Antiqua" w:cs="Arial"/>
          <w:b/>
        </w:rPr>
        <w:t xml:space="preserve"> and multivariable logistic regression a</w:t>
      </w:r>
      <w:r w:rsidR="00CE312A" w:rsidRPr="00B45958">
        <w:rPr>
          <w:rFonts w:ascii="Book Antiqua" w:hAnsi="Book Antiqua" w:cs="Arial"/>
          <w:b/>
        </w:rPr>
        <w:t>nalysis</w:t>
      </w:r>
    </w:p>
    <w:tbl>
      <w:tblPr>
        <w:tblStyle w:val="TableGrid"/>
        <w:tblW w:w="92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2010"/>
        <w:gridCol w:w="1258"/>
        <w:gridCol w:w="2035"/>
        <w:gridCol w:w="925"/>
      </w:tblGrid>
      <w:tr w:rsidR="000862FE" w:rsidRPr="00B45958" w14:paraId="46A052FA" w14:textId="77777777" w:rsidTr="00650046">
        <w:trPr>
          <w:trHeight w:val="320"/>
        </w:trPr>
        <w:tc>
          <w:tcPr>
            <w:tcW w:w="3000" w:type="dxa"/>
            <w:tcBorders>
              <w:top w:val="single" w:sz="4" w:space="0" w:color="auto"/>
              <w:bottom w:val="nil"/>
            </w:tcBorders>
            <w:noWrap/>
            <w:hideMark/>
          </w:tcPr>
          <w:p w14:paraId="073C111C" w14:textId="77777777" w:rsidR="000862FE" w:rsidRPr="00B45958" w:rsidRDefault="000862FE" w:rsidP="00687C24">
            <w:pPr>
              <w:spacing w:line="360" w:lineRule="auto"/>
              <w:jc w:val="both"/>
              <w:rPr>
                <w:rFonts w:ascii="Book Antiqua" w:hAnsi="Book Antiqua" w:cs="Times New Roman"/>
                <w:b/>
                <w:color w:val="000000"/>
              </w:rPr>
            </w:pPr>
            <w:r w:rsidRPr="00B45958">
              <w:rPr>
                <w:rFonts w:ascii="Book Antiqua" w:hAnsi="Book Antiqua" w:cs="Times New Roman"/>
                <w:b/>
                <w:color w:val="000000"/>
              </w:rPr>
              <w:t> </w:t>
            </w:r>
          </w:p>
        </w:tc>
        <w:tc>
          <w:tcPr>
            <w:tcW w:w="3268" w:type="dxa"/>
            <w:gridSpan w:val="2"/>
            <w:tcBorders>
              <w:top w:val="single" w:sz="4" w:space="0" w:color="auto"/>
              <w:bottom w:val="nil"/>
            </w:tcBorders>
            <w:noWrap/>
            <w:hideMark/>
          </w:tcPr>
          <w:p w14:paraId="266916EC" w14:textId="29CA4844" w:rsidR="000862FE" w:rsidRPr="00B45958" w:rsidRDefault="000862FE" w:rsidP="00687C24">
            <w:pPr>
              <w:spacing w:line="360" w:lineRule="auto"/>
              <w:jc w:val="both"/>
              <w:rPr>
                <w:rFonts w:ascii="Book Antiqua" w:hAnsi="Book Antiqua" w:cs="Times New Roman"/>
                <w:b/>
                <w:color w:val="000000"/>
              </w:rPr>
            </w:pPr>
            <w:proofErr w:type="spellStart"/>
            <w:r w:rsidRPr="00B45958">
              <w:rPr>
                <w:rFonts w:ascii="Book Antiqua" w:hAnsi="Book Antiqua" w:cs="Times New Roman"/>
                <w:b/>
                <w:color w:val="000000"/>
              </w:rPr>
              <w:t>Univariable</w:t>
            </w:r>
            <w:proofErr w:type="spellEnd"/>
            <w:r w:rsidRPr="00B45958">
              <w:rPr>
                <w:rFonts w:ascii="Book Antiqua" w:hAnsi="Book Antiqua" w:cs="Times New Roman"/>
                <w:b/>
                <w:color w:val="000000"/>
              </w:rPr>
              <w:t xml:space="preserve"> </w:t>
            </w:r>
            <w:r w:rsidR="00B45958" w:rsidRPr="00B45958">
              <w:rPr>
                <w:rFonts w:ascii="Book Antiqua" w:hAnsi="Book Antiqua" w:cs="Times New Roman"/>
                <w:b/>
                <w:color w:val="000000"/>
              </w:rPr>
              <w:t>a</w:t>
            </w:r>
            <w:r w:rsidRPr="00B45958">
              <w:rPr>
                <w:rFonts w:ascii="Book Antiqua" w:hAnsi="Book Antiqua" w:cs="Times New Roman"/>
                <w:b/>
                <w:color w:val="000000"/>
              </w:rPr>
              <w:t xml:space="preserve">nalysis </w:t>
            </w:r>
          </w:p>
        </w:tc>
        <w:tc>
          <w:tcPr>
            <w:tcW w:w="2960" w:type="dxa"/>
            <w:gridSpan w:val="2"/>
            <w:tcBorders>
              <w:top w:val="single" w:sz="4" w:space="0" w:color="auto"/>
              <w:bottom w:val="nil"/>
            </w:tcBorders>
            <w:noWrap/>
            <w:hideMark/>
          </w:tcPr>
          <w:p w14:paraId="28A1149B" w14:textId="3811888E" w:rsidR="000862FE" w:rsidRPr="00B45958" w:rsidRDefault="000862FE" w:rsidP="00687C24">
            <w:pPr>
              <w:spacing w:line="360" w:lineRule="auto"/>
              <w:jc w:val="both"/>
              <w:rPr>
                <w:rFonts w:ascii="Book Antiqua" w:hAnsi="Book Antiqua" w:cs="Times New Roman"/>
                <w:b/>
                <w:color w:val="000000"/>
              </w:rPr>
            </w:pPr>
            <w:r w:rsidRPr="00B45958">
              <w:rPr>
                <w:rFonts w:ascii="Book Antiqua" w:hAnsi="Book Antiqua" w:cs="Times New Roman"/>
                <w:b/>
                <w:color w:val="000000"/>
              </w:rPr>
              <w:t xml:space="preserve">Multivariable </w:t>
            </w:r>
            <w:r w:rsidR="00B45958" w:rsidRPr="00B45958">
              <w:rPr>
                <w:rFonts w:ascii="Book Antiqua" w:hAnsi="Book Antiqua" w:cs="Times New Roman"/>
                <w:b/>
                <w:color w:val="000000"/>
              </w:rPr>
              <w:t>a</w:t>
            </w:r>
            <w:r w:rsidRPr="00B45958">
              <w:rPr>
                <w:rFonts w:ascii="Book Antiqua" w:hAnsi="Book Antiqua" w:cs="Times New Roman"/>
                <w:b/>
                <w:color w:val="000000"/>
              </w:rPr>
              <w:t xml:space="preserve">nalysis </w:t>
            </w:r>
          </w:p>
        </w:tc>
      </w:tr>
      <w:tr w:rsidR="000862FE" w:rsidRPr="00B45958" w14:paraId="2E872331" w14:textId="77777777" w:rsidTr="00650046">
        <w:trPr>
          <w:trHeight w:val="320"/>
        </w:trPr>
        <w:tc>
          <w:tcPr>
            <w:tcW w:w="3000" w:type="dxa"/>
            <w:tcBorders>
              <w:top w:val="nil"/>
              <w:bottom w:val="single" w:sz="4" w:space="0" w:color="auto"/>
            </w:tcBorders>
            <w:noWrap/>
            <w:hideMark/>
          </w:tcPr>
          <w:p w14:paraId="0F9C2467" w14:textId="77777777" w:rsidR="000862FE" w:rsidRPr="00B45958" w:rsidRDefault="000862FE" w:rsidP="00687C24">
            <w:pPr>
              <w:spacing w:line="360" w:lineRule="auto"/>
              <w:jc w:val="both"/>
              <w:rPr>
                <w:rFonts w:ascii="Book Antiqua" w:hAnsi="Book Antiqua" w:cs="Arial"/>
                <w:b/>
                <w:bCs/>
                <w:color w:val="000000"/>
              </w:rPr>
            </w:pPr>
            <w:r w:rsidRPr="00B45958">
              <w:rPr>
                <w:rFonts w:ascii="Book Antiqua" w:hAnsi="Book Antiqua" w:cs="Arial"/>
                <w:b/>
                <w:bCs/>
                <w:color w:val="000000"/>
              </w:rPr>
              <w:t>Factor</w:t>
            </w:r>
          </w:p>
        </w:tc>
        <w:tc>
          <w:tcPr>
            <w:tcW w:w="2010" w:type="dxa"/>
            <w:tcBorders>
              <w:top w:val="nil"/>
              <w:bottom w:val="single" w:sz="4" w:space="0" w:color="auto"/>
            </w:tcBorders>
            <w:noWrap/>
            <w:hideMark/>
          </w:tcPr>
          <w:p w14:paraId="742D4640" w14:textId="15DFEE1D" w:rsidR="000862FE" w:rsidRPr="00B45958" w:rsidRDefault="00DB4237" w:rsidP="00687C24">
            <w:pPr>
              <w:spacing w:line="360" w:lineRule="auto"/>
              <w:jc w:val="both"/>
              <w:rPr>
                <w:rFonts w:ascii="Book Antiqua" w:hAnsi="Book Antiqua" w:cs="Arial"/>
                <w:b/>
                <w:bCs/>
                <w:color w:val="000000"/>
              </w:rPr>
            </w:pPr>
            <w:r>
              <w:rPr>
                <w:rFonts w:ascii="Book Antiqua" w:hAnsi="Book Antiqua" w:cs="Arial"/>
                <w:b/>
                <w:bCs/>
                <w:color w:val="000000"/>
              </w:rPr>
              <w:t>OR (95%</w:t>
            </w:r>
            <w:r w:rsidR="000862FE" w:rsidRPr="00B45958">
              <w:rPr>
                <w:rFonts w:ascii="Book Antiqua" w:hAnsi="Book Antiqua" w:cs="Arial"/>
                <w:b/>
                <w:bCs/>
                <w:color w:val="000000"/>
              </w:rPr>
              <w:t>CI)</w:t>
            </w:r>
          </w:p>
        </w:tc>
        <w:tc>
          <w:tcPr>
            <w:tcW w:w="1258" w:type="dxa"/>
            <w:tcBorders>
              <w:top w:val="nil"/>
              <w:bottom w:val="single" w:sz="4" w:space="0" w:color="auto"/>
            </w:tcBorders>
            <w:noWrap/>
            <w:hideMark/>
          </w:tcPr>
          <w:p w14:paraId="07ED065B" w14:textId="0AA0845B" w:rsidR="000862FE" w:rsidRPr="00B45958" w:rsidRDefault="00E93A8B" w:rsidP="00687C24">
            <w:pPr>
              <w:spacing w:line="360" w:lineRule="auto"/>
              <w:jc w:val="both"/>
              <w:rPr>
                <w:rFonts w:ascii="Book Antiqua" w:hAnsi="Book Antiqua" w:cs="Arial"/>
                <w:b/>
                <w:bCs/>
                <w:color w:val="000000"/>
              </w:rPr>
            </w:pPr>
            <w:r w:rsidRPr="00B45958">
              <w:rPr>
                <w:rFonts w:ascii="Book Antiqua" w:hAnsi="Book Antiqua" w:cs="Arial"/>
                <w:b/>
                <w:bCs/>
                <w:i/>
                <w:color w:val="000000"/>
              </w:rPr>
              <w:t>P</w:t>
            </w:r>
            <w:r w:rsidR="000862FE" w:rsidRPr="00B45958">
              <w:rPr>
                <w:rFonts w:ascii="Book Antiqua" w:hAnsi="Book Antiqua" w:cs="Arial"/>
                <w:b/>
                <w:bCs/>
                <w:color w:val="000000"/>
              </w:rPr>
              <w:t>-value</w:t>
            </w:r>
          </w:p>
        </w:tc>
        <w:tc>
          <w:tcPr>
            <w:tcW w:w="2035" w:type="dxa"/>
            <w:tcBorders>
              <w:top w:val="nil"/>
              <w:bottom w:val="single" w:sz="4" w:space="0" w:color="auto"/>
            </w:tcBorders>
            <w:noWrap/>
            <w:hideMark/>
          </w:tcPr>
          <w:p w14:paraId="2B198356" w14:textId="0985DF27" w:rsidR="000862FE" w:rsidRPr="00B45958" w:rsidRDefault="00DB4237" w:rsidP="00687C24">
            <w:pPr>
              <w:spacing w:line="360" w:lineRule="auto"/>
              <w:jc w:val="both"/>
              <w:rPr>
                <w:rFonts w:ascii="Book Antiqua" w:hAnsi="Book Antiqua" w:cs="Arial"/>
                <w:b/>
                <w:bCs/>
                <w:color w:val="000000"/>
              </w:rPr>
            </w:pPr>
            <w:r>
              <w:rPr>
                <w:rFonts w:ascii="Book Antiqua" w:hAnsi="Book Antiqua" w:cs="Arial"/>
                <w:b/>
                <w:bCs/>
                <w:color w:val="000000"/>
              </w:rPr>
              <w:t>OR (95%</w:t>
            </w:r>
            <w:r w:rsidR="000862FE" w:rsidRPr="00B45958">
              <w:rPr>
                <w:rFonts w:ascii="Book Antiqua" w:hAnsi="Book Antiqua" w:cs="Arial"/>
                <w:b/>
                <w:bCs/>
                <w:color w:val="000000"/>
              </w:rPr>
              <w:t>CI)</w:t>
            </w:r>
          </w:p>
        </w:tc>
        <w:tc>
          <w:tcPr>
            <w:tcW w:w="925" w:type="dxa"/>
            <w:tcBorders>
              <w:top w:val="nil"/>
              <w:bottom w:val="single" w:sz="4" w:space="0" w:color="auto"/>
            </w:tcBorders>
            <w:noWrap/>
            <w:hideMark/>
          </w:tcPr>
          <w:p w14:paraId="0CD04F84" w14:textId="1E63EE06" w:rsidR="000862FE" w:rsidRPr="00B45958" w:rsidRDefault="00B45958" w:rsidP="00687C24">
            <w:pPr>
              <w:spacing w:line="360" w:lineRule="auto"/>
              <w:jc w:val="both"/>
              <w:rPr>
                <w:rFonts w:ascii="Book Antiqua" w:hAnsi="Book Antiqua" w:cs="Arial"/>
                <w:b/>
                <w:bCs/>
                <w:color w:val="000000"/>
              </w:rPr>
            </w:pPr>
            <w:r w:rsidRPr="00B45958">
              <w:rPr>
                <w:rFonts w:ascii="Book Antiqua" w:hAnsi="Book Antiqua" w:cs="Arial"/>
                <w:b/>
                <w:bCs/>
                <w:i/>
                <w:color w:val="000000"/>
              </w:rPr>
              <w:t>P</w:t>
            </w:r>
            <w:r w:rsidRPr="00B45958">
              <w:rPr>
                <w:rFonts w:ascii="Book Antiqua" w:hAnsi="Book Antiqua" w:cs="Arial"/>
                <w:b/>
                <w:bCs/>
                <w:color w:val="000000"/>
              </w:rPr>
              <w:t>-value</w:t>
            </w:r>
          </w:p>
        </w:tc>
      </w:tr>
      <w:tr w:rsidR="000862FE" w:rsidRPr="00B45958" w14:paraId="35BD59D2" w14:textId="77777777" w:rsidTr="00650046">
        <w:trPr>
          <w:trHeight w:val="300"/>
        </w:trPr>
        <w:tc>
          <w:tcPr>
            <w:tcW w:w="3000" w:type="dxa"/>
            <w:tcBorders>
              <w:top w:val="single" w:sz="4" w:space="0" w:color="auto"/>
            </w:tcBorders>
            <w:noWrap/>
            <w:hideMark/>
          </w:tcPr>
          <w:p w14:paraId="115DD709"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Age, per year</w:t>
            </w:r>
          </w:p>
        </w:tc>
        <w:tc>
          <w:tcPr>
            <w:tcW w:w="2010" w:type="dxa"/>
            <w:tcBorders>
              <w:top w:val="single" w:sz="4" w:space="0" w:color="auto"/>
            </w:tcBorders>
            <w:noWrap/>
            <w:hideMark/>
          </w:tcPr>
          <w:p w14:paraId="580F2BA4"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0.92 (0.87, 0.98)</w:t>
            </w:r>
          </w:p>
        </w:tc>
        <w:tc>
          <w:tcPr>
            <w:tcW w:w="1258" w:type="dxa"/>
            <w:tcBorders>
              <w:top w:val="single" w:sz="4" w:space="0" w:color="auto"/>
            </w:tcBorders>
            <w:noWrap/>
            <w:hideMark/>
          </w:tcPr>
          <w:p w14:paraId="590A1555" w14:textId="6FCE9A8E"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&lt;</w:t>
            </w:r>
            <w:r w:rsidR="00DB4237" w:rsidRPr="00DB4237">
              <w:rPr>
                <w:rFonts w:ascii="Book Antiqua" w:eastAsia="宋体" w:hAnsi="Book Antiqua" w:cs="Arial" w:hint="eastAsia"/>
                <w:bCs/>
                <w:color w:val="000000"/>
                <w:lang w:eastAsia="zh-CN"/>
              </w:rPr>
              <w:t xml:space="preserve"> </w:t>
            </w:r>
            <w:r w:rsidRPr="00DB4237">
              <w:rPr>
                <w:rFonts w:ascii="Book Antiqua" w:hAnsi="Book Antiqua" w:cs="Arial"/>
                <w:bCs/>
                <w:color w:val="000000"/>
              </w:rPr>
              <w:t>0.01</w:t>
            </w:r>
          </w:p>
        </w:tc>
        <w:tc>
          <w:tcPr>
            <w:tcW w:w="2035" w:type="dxa"/>
            <w:tcBorders>
              <w:top w:val="single" w:sz="4" w:space="0" w:color="auto"/>
            </w:tcBorders>
            <w:noWrap/>
            <w:hideMark/>
          </w:tcPr>
          <w:p w14:paraId="72E14726"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0.92 (0.87, 0.98)</w:t>
            </w:r>
          </w:p>
        </w:tc>
        <w:tc>
          <w:tcPr>
            <w:tcW w:w="925" w:type="dxa"/>
            <w:tcBorders>
              <w:top w:val="single" w:sz="4" w:space="0" w:color="auto"/>
            </w:tcBorders>
            <w:noWrap/>
            <w:hideMark/>
          </w:tcPr>
          <w:p w14:paraId="477384E0" w14:textId="77777777" w:rsidR="000862FE" w:rsidRPr="00DB4237" w:rsidRDefault="000862FE" w:rsidP="00687C24">
            <w:pPr>
              <w:spacing w:line="360" w:lineRule="auto"/>
              <w:jc w:val="both"/>
              <w:rPr>
                <w:rFonts w:ascii="Book Antiqua" w:hAnsi="Book Antiqua" w:cs="Arial"/>
              </w:rPr>
            </w:pPr>
            <w:r w:rsidRPr="00DB4237">
              <w:rPr>
                <w:rFonts w:ascii="Book Antiqua" w:hAnsi="Book Antiqua" w:cs="Arial"/>
              </w:rPr>
              <w:t>0.02</w:t>
            </w:r>
          </w:p>
        </w:tc>
      </w:tr>
      <w:tr w:rsidR="000862FE" w:rsidRPr="00B45958" w14:paraId="48EE15F4" w14:textId="77777777" w:rsidTr="00650046">
        <w:trPr>
          <w:trHeight w:val="300"/>
        </w:trPr>
        <w:tc>
          <w:tcPr>
            <w:tcW w:w="3000" w:type="dxa"/>
            <w:noWrap/>
            <w:hideMark/>
          </w:tcPr>
          <w:p w14:paraId="6F3B9D37"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Male sex</w:t>
            </w:r>
          </w:p>
        </w:tc>
        <w:tc>
          <w:tcPr>
            <w:tcW w:w="2010" w:type="dxa"/>
            <w:noWrap/>
            <w:hideMark/>
          </w:tcPr>
          <w:p w14:paraId="5D0B3234"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0.76 (0.27, 2.16)</w:t>
            </w:r>
          </w:p>
        </w:tc>
        <w:tc>
          <w:tcPr>
            <w:tcW w:w="1258" w:type="dxa"/>
            <w:noWrap/>
            <w:hideMark/>
          </w:tcPr>
          <w:p w14:paraId="1191CC09"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0.61</w:t>
            </w:r>
          </w:p>
        </w:tc>
        <w:tc>
          <w:tcPr>
            <w:tcW w:w="2035" w:type="dxa"/>
            <w:noWrap/>
            <w:hideMark/>
          </w:tcPr>
          <w:p w14:paraId="214D3243"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c>
          <w:tcPr>
            <w:tcW w:w="925" w:type="dxa"/>
            <w:noWrap/>
            <w:hideMark/>
          </w:tcPr>
          <w:p w14:paraId="298E08A3"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r>
      <w:tr w:rsidR="000862FE" w:rsidRPr="00B45958" w14:paraId="04B73B97" w14:textId="77777777" w:rsidTr="00650046">
        <w:trPr>
          <w:trHeight w:val="300"/>
        </w:trPr>
        <w:tc>
          <w:tcPr>
            <w:tcW w:w="3000" w:type="dxa"/>
            <w:noWrap/>
            <w:hideMark/>
          </w:tcPr>
          <w:p w14:paraId="4B4A94FC"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White race</w:t>
            </w:r>
          </w:p>
        </w:tc>
        <w:tc>
          <w:tcPr>
            <w:tcW w:w="2010" w:type="dxa"/>
            <w:noWrap/>
            <w:hideMark/>
          </w:tcPr>
          <w:p w14:paraId="07425BEB"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3.74 (1.14, 12.26)</w:t>
            </w:r>
          </w:p>
        </w:tc>
        <w:tc>
          <w:tcPr>
            <w:tcW w:w="1258" w:type="dxa"/>
            <w:noWrap/>
            <w:hideMark/>
          </w:tcPr>
          <w:p w14:paraId="17CD0E15"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0.03</w:t>
            </w:r>
          </w:p>
        </w:tc>
        <w:tc>
          <w:tcPr>
            <w:tcW w:w="2035" w:type="dxa"/>
            <w:noWrap/>
            <w:hideMark/>
          </w:tcPr>
          <w:p w14:paraId="30A1E896"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4.90 (1.30, 18.30)</w:t>
            </w:r>
          </w:p>
        </w:tc>
        <w:tc>
          <w:tcPr>
            <w:tcW w:w="925" w:type="dxa"/>
            <w:noWrap/>
            <w:hideMark/>
          </w:tcPr>
          <w:p w14:paraId="4E649BBB" w14:textId="77777777" w:rsidR="000862FE" w:rsidRPr="00DB4237" w:rsidRDefault="000862FE" w:rsidP="00687C24">
            <w:pPr>
              <w:spacing w:line="360" w:lineRule="auto"/>
              <w:jc w:val="both"/>
              <w:rPr>
                <w:rFonts w:ascii="Book Antiqua" w:hAnsi="Book Antiqua" w:cs="Arial"/>
                <w:bCs/>
              </w:rPr>
            </w:pPr>
            <w:r w:rsidRPr="00DB4237">
              <w:rPr>
                <w:rFonts w:ascii="Book Antiqua" w:hAnsi="Book Antiqua" w:cs="Arial"/>
                <w:bCs/>
              </w:rPr>
              <w:t>0.02</w:t>
            </w:r>
          </w:p>
        </w:tc>
      </w:tr>
      <w:tr w:rsidR="000862FE" w:rsidRPr="00B45958" w14:paraId="2E03E3F1" w14:textId="77777777" w:rsidTr="00650046">
        <w:trPr>
          <w:trHeight w:val="300"/>
        </w:trPr>
        <w:tc>
          <w:tcPr>
            <w:tcW w:w="3000" w:type="dxa"/>
            <w:noWrap/>
            <w:hideMark/>
          </w:tcPr>
          <w:p w14:paraId="00DE9F81"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MELD at listing</w:t>
            </w:r>
          </w:p>
        </w:tc>
        <w:tc>
          <w:tcPr>
            <w:tcW w:w="2010" w:type="dxa"/>
            <w:noWrap/>
            <w:hideMark/>
          </w:tcPr>
          <w:p w14:paraId="7799BE60"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1.06 (1.01, 1.12)</w:t>
            </w:r>
          </w:p>
        </w:tc>
        <w:tc>
          <w:tcPr>
            <w:tcW w:w="1258" w:type="dxa"/>
            <w:noWrap/>
            <w:hideMark/>
          </w:tcPr>
          <w:p w14:paraId="602950A6"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0.02</w:t>
            </w:r>
          </w:p>
        </w:tc>
        <w:tc>
          <w:tcPr>
            <w:tcW w:w="2035" w:type="dxa"/>
            <w:noWrap/>
            <w:hideMark/>
          </w:tcPr>
          <w:p w14:paraId="2C07EBB7"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1.00 (0.97, 1.10)</w:t>
            </w:r>
          </w:p>
        </w:tc>
        <w:tc>
          <w:tcPr>
            <w:tcW w:w="925" w:type="dxa"/>
            <w:noWrap/>
            <w:hideMark/>
          </w:tcPr>
          <w:p w14:paraId="46EA852D"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0.39</w:t>
            </w:r>
          </w:p>
        </w:tc>
      </w:tr>
      <w:tr w:rsidR="000862FE" w:rsidRPr="00B45958" w14:paraId="335FF4B2" w14:textId="77777777" w:rsidTr="00650046">
        <w:trPr>
          <w:trHeight w:val="300"/>
        </w:trPr>
        <w:tc>
          <w:tcPr>
            <w:tcW w:w="3000" w:type="dxa"/>
            <w:noWrap/>
            <w:hideMark/>
          </w:tcPr>
          <w:p w14:paraId="16EED5BB"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MELD at delisting</w:t>
            </w:r>
          </w:p>
        </w:tc>
        <w:tc>
          <w:tcPr>
            <w:tcW w:w="2010" w:type="dxa"/>
            <w:noWrap/>
            <w:hideMark/>
          </w:tcPr>
          <w:p w14:paraId="638A15C3"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1.05 (1.00, 1.10)</w:t>
            </w:r>
          </w:p>
        </w:tc>
        <w:tc>
          <w:tcPr>
            <w:tcW w:w="1258" w:type="dxa"/>
            <w:noWrap/>
            <w:hideMark/>
          </w:tcPr>
          <w:p w14:paraId="4371C7D6"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0.01</w:t>
            </w:r>
          </w:p>
        </w:tc>
        <w:tc>
          <w:tcPr>
            <w:tcW w:w="2035" w:type="dxa"/>
            <w:noWrap/>
            <w:hideMark/>
          </w:tcPr>
          <w:p w14:paraId="7F0C2917"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1.00 (0.97, 1.10)</w:t>
            </w:r>
          </w:p>
        </w:tc>
        <w:tc>
          <w:tcPr>
            <w:tcW w:w="925" w:type="dxa"/>
            <w:noWrap/>
            <w:hideMark/>
          </w:tcPr>
          <w:p w14:paraId="10915B15"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0.34</w:t>
            </w:r>
          </w:p>
        </w:tc>
      </w:tr>
      <w:tr w:rsidR="000862FE" w:rsidRPr="00B45958" w14:paraId="2A0DBE37" w14:textId="77777777" w:rsidTr="00650046">
        <w:trPr>
          <w:trHeight w:val="300"/>
        </w:trPr>
        <w:tc>
          <w:tcPr>
            <w:tcW w:w="3000" w:type="dxa"/>
            <w:noWrap/>
            <w:hideMark/>
          </w:tcPr>
          <w:p w14:paraId="720B8C25"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Etiology of liver disease</w:t>
            </w:r>
          </w:p>
        </w:tc>
        <w:tc>
          <w:tcPr>
            <w:tcW w:w="2010" w:type="dxa"/>
            <w:noWrap/>
            <w:hideMark/>
          </w:tcPr>
          <w:p w14:paraId="400C57AF"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 </w:t>
            </w:r>
          </w:p>
        </w:tc>
        <w:tc>
          <w:tcPr>
            <w:tcW w:w="1258" w:type="dxa"/>
            <w:noWrap/>
            <w:hideMark/>
          </w:tcPr>
          <w:p w14:paraId="348CB24F"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 </w:t>
            </w:r>
          </w:p>
        </w:tc>
        <w:tc>
          <w:tcPr>
            <w:tcW w:w="2035" w:type="dxa"/>
            <w:noWrap/>
            <w:hideMark/>
          </w:tcPr>
          <w:p w14:paraId="14A16375"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c>
          <w:tcPr>
            <w:tcW w:w="925" w:type="dxa"/>
            <w:noWrap/>
            <w:hideMark/>
          </w:tcPr>
          <w:p w14:paraId="0E71426B"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r>
      <w:tr w:rsidR="000862FE" w:rsidRPr="00B45958" w14:paraId="03F10175" w14:textId="77777777" w:rsidTr="00650046">
        <w:trPr>
          <w:trHeight w:val="300"/>
        </w:trPr>
        <w:tc>
          <w:tcPr>
            <w:tcW w:w="3000" w:type="dxa"/>
            <w:noWrap/>
            <w:hideMark/>
          </w:tcPr>
          <w:p w14:paraId="6C47186C"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 xml:space="preserve">       Alcohol related</w:t>
            </w:r>
          </w:p>
        </w:tc>
        <w:tc>
          <w:tcPr>
            <w:tcW w:w="2010" w:type="dxa"/>
            <w:noWrap/>
            <w:hideMark/>
          </w:tcPr>
          <w:p w14:paraId="7E80DC45"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Reference</w:t>
            </w:r>
          </w:p>
        </w:tc>
        <w:tc>
          <w:tcPr>
            <w:tcW w:w="1258" w:type="dxa"/>
            <w:noWrap/>
            <w:hideMark/>
          </w:tcPr>
          <w:p w14:paraId="308F38C8"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Reference</w:t>
            </w:r>
          </w:p>
        </w:tc>
        <w:tc>
          <w:tcPr>
            <w:tcW w:w="2035" w:type="dxa"/>
            <w:noWrap/>
            <w:hideMark/>
          </w:tcPr>
          <w:p w14:paraId="018211EC"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c>
          <w:tcPr>
            <w:tcW w:w="925" w:type="dxa"/>
            <w:noWrap/>
            <w:hideMark/>
          </w:tcPr>
          <w:p w14:paraId="75F64639"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r>
      <w:tr w:rsidR="000862FE" w:rsidRPr="00B45958" w14:paraId="7ACDBB1A" w14:textId="77777777" w:rsidTr="00650046">
        <w:trPr>
          <w:trHeight w:val="300"/>
        </w:trPr>
        <w:tc>
          <w:tcPr>
            <w:tcW w:w="3000" w:type="dxa"/>
            <w:noWrap/>
            <w:hideMark/>
          </w:tcPr>
          <w:p w14:paraId="4FD19130"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 xml:space="preserve">       Hepatitis C</w:t>
            </w:r>
          </w:p>
        </w:tc>
        <w:tc>
          <w:tcPr>
            <w:tcW w:w="2010" w:type="dxa"/>
            <w:noWrap/>
            <w:hideMark/>
          </w:tcPr>
          <w:p w14:paraId="35BBB44E"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0.95 (0.17, 5.28)</w:t>
            </w:r>
          </w:p>
        </w:tc>
        <w:tc>
          <w:tcPr>
            <w:tcW w:w="1258" w:type="dxa"/>
            <w:noWrap/>
            <w:hideMark/>
          </w:tcPr>
          <w:p w14:paraId="7D00F451"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0.95</w:t>
            </w:r>
          </w:p>
        </w:tc>
        <w:tc>
          <w:tcPr>
            <w:tcW w:w="2035" w:type="dxa"/>
            <w:noWrap/>
            <w:hideMark/>
          </w:tcPr>
          <w:p w14:paraId="28A9BB6B"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c>
          <w:tcPr>
            <w:tcW w:w="925" w:type="dxa"/>
            <w:noWrap/>
            <w:hideMark/>
          </w:tcPr>
          <w:p w14:paraId="1287B23E"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r>
      <w:tr w:rsidR="000862FE" w:rsidRPr="00B45958" w14:paraId="2AB4AF01" w14:textId="77777777" w:rsidTr="00650046">
        <w:trPr>
          <w:trHeight w:val="300"/>
        </w:trPr>
        <w:tc>
          <w:tcPr>
            <w:tcW w:w="3000" w:type="dxa"/>
            <w:noWrap/>
            <w:hideMark/>
          </w:tcPr>
          <w:p w14:paraId="418FD8B2"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 xml:space="preserve">       Alcohol + Hepatitis C</w:t>
            </w:r>
          </w:p>
        </w:tc>
        <w:tc>
          <w:tcPr>
            <w:tcW w:w="2010" w:type="dxa"/>
            <w:noWrap/>
            <w:hideMark/>
          </w:tcPr>
          <w:p w14:paraId="4678EF11"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1.56 (0.25, 9.65)</w:t>
            </w:r>
          </w:p>
        </w:tc>
        <w:tc>
          <w:tcPr>
            <w:tcW w:w="1258" w:type="dxa"/>
            <w:noWrap/>
            <w:hideMark/>
          </w:tcPr>
          <w:p w14:paraId="2878472E"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0.63</w:t>
            </w:r>
          </w:p>
        </w:tc>
        <w:tc>
          <w:tcPr>
            <w:tcW w:w="2035" w:type="dxa"/>
            <w:noWrap/>
            <w:hideMark/>
          </w:tcPr>
          <w:p w14:paraId="294F67AF"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c>
          <w:tcPr>
            <w:tcW w:w="925" w:type="dxa"/>
            <w:noWrap/>
            <w:hideMark/>
          </w:tcPr>
          <w:p w14:paraId="66497259"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r>
      <w:tr w:rsidR="000862FE" w:rsidRPr="00B45958" w14:paraId="6970916C" w14:textId="77777777" w:rsidTr="00650046">
        <w:trPr>
          <w:trHeight w:val="300"/>
        </w:trPr>
        <w:tc>
          <w:tcPr>
            <w:tcW w:w="3000" w:type="dxa"/>
            <w:noWrap/>
            <w:hideMark/>
          </w:tcPr>
          <w:p w14:paraId="70AA77B3"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 xml:space="preserve">       Other</w:t>
            </w:r>
          </w:p>
        </w:tc>
        <w:tc>
          <w:tcPr>
            <w:tcW w:w="2010" w:type="dxa"/>
            <w:noWrap/>
            <w:hideMark/>
          </w:tcPr>
          <w:p w14:paraId="56BF1306"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0.77 (0.12, 4.88)</w:t>
            </w:r>
          </w:p>
        </w:tc>
        <w:tc>
          <w:tcPr>
            <w:tcW w:w="1258" w:type="dxa"/>
            <w:noWrap/>
            <w:hideMark/>
          </w:tcPr>
          <w:p w14:paraId="7B49B6E6"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0.78</w:t>
            </w:r>
          </w:p>
        </w:tc>
        <w:tc>
          <w:tcPr>
            <w:tcW w:w="2035" w:type="dxa"/>
            <w:noWrap/>
            <w:hideMark/>
          </w:tcPr>
          <w:p w14:paraId="55FAA112"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c>
          <w:tcPr>
            <w:tcW w:w="925" w:type="dxa"/>
            <w:noWrap/>
            <w:hideMark/>
          </w:tcPr>
          <w:p w14:paraId="0B0211C6"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r>
      <w:tr w:rsidR="000862FE" w:rsidRPr="00B45958" w14:paraId="4EB62DB5" w14:textId="77777777" w:rsidTr="00650046">
        <w:trPr>
          <w:trHeight w:val="300"/>
        </w:trPr>
        <w:tc>
          <w:tcPr>
            <w:tcW w:w="3000" w:type="dxa"/>
            <w:noWrap/>
            <w:hideMark/>
          </w:tcPr>
          <w:p w14:paraId="3C9A0BC9"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 xml:space="preserve">Child-Pugh Score at delisting </w:t>
            </w:r>
          </w:p>
        </w:tc>
        <w:tc>
          <w:tcPr>
            <w:tcW w:w="2010" w:type="dxa"/>
            <w:noWrap/>
            <w:hideMark/>
          </w:tcPr>
          <w:p w14:paraId="7CC2F65B"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 </w:t>
            </w:r>
          </w:p>
        </w:tc>
        <w:tc>
          <w:tcPr>
            <w:tcW w:w="1258" w:type="dxa"/>
            <w:noWrap/>
            <w:hideMark/>
          </w:tcPr>
          <w:p w14:paraId="5E72072E"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 </w:t>
            </w:r>
          </w:p>
        </w:tc>
        <w:tc>
          <w:tcPr>
            <w:tcW w:w="2035" w:type="dxa"/>
            <w:noWrap/>
            <w:hideMark/>
          </w:tcPr>
          <w:p w14:paraId="578A4EF2"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c>
          <w:tcPr>
            <w:tcW w:w="925" w:type="dxa"/>
            <w:noWrap/>
            <w:hideMark/>
          </w:tcPr>
          <w:p w14:paraId="70036E95"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r>
      <w:tr w:rsidR="000862FE" w:rsidRPr="00B45958" w14:paraId="719DE273" w14:textId="77777777" w:rsidTr="00650046">
        <w:trPr>
          <w:trHeight w:val="300"/>
        </w:trPr>
        <w:tc>
          <w:tcPr>
            <w:tcW w:w="3000" w:type="dxa"/>
            <w:noWrap/>
            <w:hideMark/>
          </w:tcPr>
          <w:p w14:paraId="3E046207"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 xml:space="preserve">       A</w:t>
            </w:r>
          </w:p>
        </w:tc>
        <w:tc>
          <w:tcPr>
            <w:tcW w:w="2010" w:type="dxa"/>
            <w:noWrap/>
            <w:hideMark/>
          </w:tcPr>
          <w:p w14:paraId="49318840"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Reference</w:t>
            </w:r>
          </w:p>
        </w:tc>
        <w:tc>
          <w:tcPr>
            <w:tcW w:w="1258" w:type="dxa"/>
            <w:noWrap/>
            <w:hideMark/>
          </w:tcPr>
          <w:p w14:paraId="0C44D3B3"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Reference</w:t>
            </w:r>
          </w:p>
        </w:tc>
        <w:tc>
          <w:tcPr>
            <w:tcW w:w="2035" w:type="dxa"/>
            <w:noWrap/>
            <w:hideMark/>
          </w:tcPr>
          <w:p w14:paraId="477A2257"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c>
          <w:tcPr>
            <w:tcW w:w="925" w:type="dxa"/>
            <w:noWrap/>
            <w:hideMark/>
          </w:tcPr>
          <w:p w14:paraId="338432CE"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r>
      <w:tr w:rsidR="000862FE" w:rsidRPr="00B45958" w14:paraId="41AE520C" w14:textId="77777777" w:rsidTr="00650046">
        <w:trPr>
          <w:trHeight w:val="300"/>
        </w:trPr>
        <w:tc>
          <w:tcPr>
            <w:tcW w:w="3000" w:type="dxa"/>
            <w:noWrap/>
            <w:hideMark/>
          </w:tcPr>
          <w:p w14:paraId="510538E8"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 xml:space="preserve">       B</w:t>
            </w:r>
          </w:p>
        </w:tc>
        <w:tc>
          <w:tcPr>
            <w:tcW w:w="2010" w:type="dxa"/>
            <w:noWrap/>
            <w:hideMark/>
          </w:tcPr>
          <w:p w14:paraId="5065021C"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0.60 (0.03, 10.30)</w:t>
            </w:r>
          </w:p>
        </w:tc>
        <w:tc>
          <w:tcPr>
            <w:tcW w:w="1258" w:type="dxa"/>
            <w:noWrap/>
            <w:hideMark/>
          </w:tcPr>
          <w:p w14:paraId="4E0EC03E"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0.73</w:t>
            </w:r>
          </w:p>
        </w:tc>
        <w:tc>
          <w:tcPr>
            <w:tcW w:w="2035" w:type="dxa"/>
            <w:noWrap/>
            <w:hideMark/>
          </w:tcPr>
          <w:p w14:paraId="26F1DCB9"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c>
          <w:tcPr>
            <w:tcW w:w="925" w:type="dxa"/>
            <w:noWrap/>
            <w:hideMark/>
          </w:tcPr>
          <w:p w14:paraId="27AD62A6"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r>
      <w:tr w:rsidR="000862FE" w:rsidRPr="00B45958" w14:paraId="772B4B88" w14:textId="77777777" w:rsidTr="00650046">
        <w:trPr>
          <w:trHeight w:val="300"/>
        </w:trPr>
        <w:tc>
          <w:tcPr>
            <w:tcW w:w="3000" w:type="dxa"/>
            <w:noWrap/>
            <w:hideMark/>
          </w:tcPr>
          <w:p w14:paraId="578E64BC"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 xml:space="preserve">       C</w:t>
            </w:r>
          </w:p>
        </w:tc>
        <w:tc>
          <w:tcPr>
            <w:tcW w:w="2010" w:type="dxa"/>
            <w:noWrap/>
            <w:hideMark/>
          </w:tcPr>
          <w:p w14:paraId="0CBB59FD"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4.90 (0.60, 40.10)</w:t>
            </w:r>
          </w:p>
        </w:tc>
        <w:tc>
          <w:tcPr>
            <w:tcW w:w="1258" w:type="dxa"/>
            <w:noWrap/>
            <w:hideMark/>
          </w:tcPr>
          <w:p w14:paraId="0A7802A6"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0.14</w:t>
            </w:r>
          </w:p>
        </w:tc>
        <w:tc>
          <w:tcPr>
            <w:tcW w:w="2035" w:type="dxa"/>
            <w:noWrap/>
            <w:hideMark/>
          </w:tcPr>
          <w:p w14:paraId="390A5593"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c>
          <w:tcPr>
            <w:tcW w:w="925" w:type="dxa"/>
            <w:noWrap/>
            <w:hideMark/>
          </w:tcPr>
          <w:p w14:paraId="5C81B5E0" w14:textId="77777777" w:rsidR="000862FE" w:rsidRPr="00DB4237" w:rsidRDefault="000862FE" w:rsidP="00687C24">
            <w:pPr>
              <w:spacing w:line="360" w:lineRule="auto"/>
              <w:jc w:val="both"/>
              <w:rPr>
                <w:rFonts w:ascii="Book Antiqua" w:hAnsi="Book Antiqua" w:cs="Times New Roman"/>
                <w:color w:val="000000"/>
              </w:rPr>
            </w:pPr>
            <w:r w:rsidRPr="00DB4237">
              <w:rPr>
                <w:rFonts w:ascii="Book Antiqua" w:hAnsi="Book Antiqua" w:cs="Times New Roman"/>
                <w:color w:val="000000"/>
              </w:rPr>
              <w:t> </w:t>
            </w:r>
          </w:p>
        </w:tc>
      </w:tr>
      <w:tr w:rsidR="000862FE" w:rsidRPr="00B45958" w14:paraId="7B8EBC75" w14:textId="77777777" w:rsidTr="00650046">
        <w:trPr>
          <w:trHeight w:val="300"/>
        </w:trPr>
        <w:tc>
          <w:tcPr>
            <w:tcW w:w="3000" w:type="dxa"/>
            <w:noWrap/>
            <w:hideMark/>
          </w:tcPr>
          <w:p w14:paraId="6D3820C6"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HCC</w:t>
            </w:r>
          </w:p>
        </w:tc>
        <w:tc>
          <w:tcPr>
            <w:tcW w:w="2010" w:type="dxa"/>
            <w:noWrap/>
            <w:hideMark/>
          </w:tcPr>
          <w:p w14:paraId="1D4E3282"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0.89 (0.32, 2.46)</w:t>
            </w:r>
          </w:p>
        </w:tc>
        <w:tc>
          <w:tcPr>
            <w:tcW w:w="1258" w:type="dxa"/>
            <w:noWrap/>
            <w:hideMark/>
          </w:tcPr>
          <w:p w14:paraId="5BF47254"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0.83</w:t>
            </w:r>
          </w:p>
        </w:tc>
        <w:tc>
          <w:tcPr>
            <w:tcW w:w="2035" w:type="dxa"/>
            <w:noWrap/>
            <w:hideMark/>
          </w:tcPr>
          <w:p w14:paraId="4BD2D6D5"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c>
          <w:tcPr>
            <w:tcW w:w="925" w:type="dxa"/>
            <w:noWrap/>
            <w:hideMark/>
          </w:tcPr>
          <w:p w14:paraId="72888CCE"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r>
      <w:tr w:rsidR="000862FE" w:rsidRPr="00B45958" w14:paraId="34E719C8" w14:textId="77777777" w:rsidTr="00650046">
        <w:trPr>
          <w:trHeight w:val="720"/>
        </w:trPr>
        <w:tc>
          <w:tcPr>
            <w:tcW w:w="3000" w:type="dxa"/>
            <w:hideMark/>
          </w:tcPr>
          <w:p w14:paraId="665D9DDE"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College or lower level of education (versus graduate level)</w:t>
            </w:r>
          </w:p>
        </w:tc>
        <w:tc>
          <w:tcPr>
            <w:tcW w:w="2010" w:type="dxa"/>
            <w:noWrap/>
            <w:hideMark/>
          </w:tcPr>
          <w:p w14:paraId="307E4E14"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1.23 (0.14, 10.9)</w:t>
            </w:r>
          </w:p>
        </w:tc>
        <w:tc>
          <w:tcPr>
            <w:tcW w:w="1258" w:type="dxa"/>
            <w:noWrap/>
            <w:hideMark/>
          </w:tcPr>
          <w:p w14:paraId="7886157A"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0.85</w:t>
            </w:r>
          </w:p>
        </w:tc>
        <w:tc>
          <w:tcPr>
            <w:tcW w:w="2035" w:type="dxa"/>
            <w:noWrap/>
            <w:hideMark/>
          </w:tcPr>
          <w:p w14:paraId="4AF2DCB6"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c>
          <w:tcPr>
            <w:tcW w:w="925" w:type="dxa"/>
            <w:noWrap/>
            <w:hideMark/>
          </w:tcPr>
          <w:p w14:paraId="620A0177"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r>
      <w:tr w:rsidR="000862FE" w:rsidRPr="00B45958" w14:paraId="4FA9220A" w14:textId="77777777" w:rsidTr="00650046">
        <w:trPr>
          <w:trHeight w:val="480"/>
        </w:trPr>
        <w:tc>
          <w:tcPr>
            <w:tcW w:w="3000" w:type="dxa"/>
            <w:hideMark/>
          </w:tcPr>
          <w:p w14:paraId="10D255D0"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Private insurance (versus government)</w:t>
            </w:r>
          </w:p>
        </w:tc>
        <w:tc>
          <w:tcPr>
            <w:tcW w:w="2010" w:type="dxa"/>
            <w:noWrap/>
            <w:hideMark/>
          </w:tcPr>
          <w:p w14:paraId="7032D0BF"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0.70 (0.25, 1.97)</w:t>
            </w:r>
          </w:p>
        </w:tc>
        <w:tc>
          <w:tcPr>
            <w:tcW w:w="1258" w:type="dxa"/>
            <w:noWrap/>
            <w:hideMark/>
          </w:tcPr>
          <w:p w14:paraId="687F1476"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0.50</w:t>
            </w:r>
          </w:p>
        </w:tc>
        <w:tc>
          <w:tcPr>
            <w:tcW w:w="2035" w:type="dxa"/>
            <w:noWrap/>
            <w:hideMark/>
          </w:tcPr>
          <w:p w14:paraId="6E40F46A"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c>
          <w:tcPr>
            <w:tcW w:w="925" w:type="dxa"/>
            <w:noWrap/>
            <w:hideMark/>
          </w:tcPr>
          <w:p w14:paraId="4CED88E2"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r>
      <w:tr w:rsidR="000862FE" w:rsidRPr="00B45958" w14:paraId="38638FBE" w14:textId="77777777" w:rsidTr="00650046">
        <w:trPr>
          <w:trHeight w:val="300"/>
        </w:trPr>
        <w:tc>
          <w:tcPr>
            <w:tcW w:w="3000" w:type="dxa"/>
            <w:noWrap/>
            <w:hideMark/>
          </w:tcPr>
          <w:p w14:paraId="5C9CC11B" w14:textId="77777777" w:rsidR="000862FE" w:rsidRPr="00DB4237" w:rsidRDefault="000862FE" w:rsidP="00687C24">
            <w:pPr>
              <w:spacing w:line="360" w:lineRule="auto"/>
              <w:jc w:val="both"/>
              <w:rPr>
                <w:rFonts w:ascii="Book Antiqua" w:hAnsi="Book Antiqua" w:cs="Arial"/>
                <w:bCs/>
                <w:color w:val="000000"/>
              </w:rPr>
            </w:pPr>
            <w:r w:rsidRPr="00DB4237">
              <w:rPr>
                <w:rFonts w:ascii="Book Antiqua" w:hAnsi="Book Antiqua" w:cs="Arial"/>
                <w:bCs/>
                <w:color w:val="000000"/>
              </w:rPr>
              <w:t>English language</w:t>
            </w:r>
          </w:p>
        </w:tc>
        <w:tc>
          <w:tcPr>
            <w:tcW w:w="2010" w:type="dxa"/>
            <w:noWrap/>
            <w:hideMark/>
          </w:tcPr>
          <w:p w14:paraId="04A908A5"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0.93 (0.24, 3.65)</w:t>
            </w:r>
          </w:p>
        </w:tc>
        <w:tc>
          <w:tcPr>
            <w:tcW w:w="1258" w:type="dxa"/>
            <w:noWrap/>
            <w:hideMark/>
          </w:tcPr>
          <w:p w14:paraId="63BD61A1"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0.92</w:t>
            </w:r>
          </w:p>
        </w:tc>
        <w:tc>
          <w:tcPr>
            <w:tcW w:w="2035" w:type="dxa"/>
            <w:noWrap/>
            <w:hideMark/>
          </w:tcPr>
          <w:p w14:paraId="73574676"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c>
          <w:tcPr>
            <w:tcW w:w="925" w:type="dxa"/>
            <w:noWrap/>
            <w:hideMark/>
          </w:tcPr>
          <w:p w14:paraId="76370910" w14:textId="77777777" w:rsidR="000862FE" w:rsidRPr="00DB4237" w:rsidRDefault="000862FE" w:rsidP="00687C24">
            <w:pPr>
              <w:spacing w:line="360" w:lineRule="auto"/>
              <w:jc w:val="both"/>
              <w:rPr>
                <w:rFonts w:ascii="Book Antiqua" w:hAnsi="Book Antiqua" w:cs="Arial"/>
                <w:color w:val="000000"/>
              </w:rPr>
            </w:pPr>
            <w:r w:rsidRPr="00DB4237">
              <w:rPr>
                <w:rFonts w:ascii="Book Antiqua" w:hAnsi="Book Antiqua" w:cs="Arial"/>
                <w:color w:val="000000"/>
              </w:rPr>
              <w:t>-</w:t>
            </w:r>
          </w:p>
        </w:tc>
      </w:tr>
    </w:tbl>
    <w:p w14:paraId="22AE50E2" w14:textId="77777777" w:rsidR="000862FE" w:rsidRPr="00B45958" w:rsidRDefault="000862FE" w:rsidP="000862FE">
      <w:pPr>
        <w:spacing w:line="360" w:lineRule="auto"/>
        <w:jc w:val="both"/>
        <w:rPr>
          <w:rFonts w:ascii="Book Antiqua" w:hAnsi="Book Antiqua"/>
        </w:rPr>
      </w:pPr>
    </w:p>
    <w:p w14:paraId="6A5B4CED" w14:textId="77777777" w:rsidR="007E00F9" w:rsidRPr="00B45958" w:rsidRDefault="007E00F9" w:rsidP="007E00F9">
      <w:pPr>
        <w:spacing w:line="360" w:lineRule="auto"/>
        <w:jc w:val="both"/>
        <w:rPr>
          <w:rFonts w:ascii="Book Antiqua" w:hAnsi="Book Antiqua" w:cs="Arial"/>
          <w:i/>
        </w:rPr>
      </w:pPr>
    </w:p>
    <w:p w14:paraId="1C72E299" w14:textId="77777777" w:rsidR="00890078" w:rsidRPr="00B45958" w:rsidRDefault="00890078" w:rsidP="00932795">
      <w:pPr>
        <w:spacing w:line="360" w:lineRule="auto"/>
        <w:jc w:val="both"/>
        <w:rPr>
          <w:rFonts w:ascii="Book Antiqua" w:hAnsi="Book Antiqua" w:cs="Times New Roman"/>
        </w:rPr>
      </w:pPr>
    </w:p>
    <w:p w14:paraId="18F25F4A" w14:textId="1E622189" w:rsidR="00890078" w:rsidRPr="002E797E" w:rsidRDefault="00890078">
      <w:pPr>
        <w:rPr>
          <w:rFonts w:ascii="Book Antiqua" w:eastAsia="宋体" w:hAnsi="Book Antiqua" w:cs="Times New Roman"/>
          <w:lang w:eastAsia="zh-CN"/>
        </w:rPr>
      </w:pPr>
    </w:p>
    <w:p w14:paraId="31631667" w14:textId="43C4DB1B" w:rsidR="00F01930" w:rsidRPr="00B45958" w:rsidRDefault="00F01930" w:rsidP="00890078">
      <w:pPr>
        <w:spacing w:line="360" w:lineRule="auto"/>
        <w:jc w:val="both"/>
        <w:rPr>
          <w:rFonts w:ascii="Book Antiqua" w:eastAsia="宋体" w:hAnsi="Book Antiqua" w:cs="Arial"/>
          <w:b/>
          <w:bCs/>
          <w:lang w:eastAsia="zh-CN"/>
        </w:rPr>
      </w:pPr>
      <w:r w:rsidRPr="00B45958">
        <w:rPr>
          <w:rFonts w:ascii="Book Antiqua" w:eastAsia="宋体" w:hAnsi="Book Antiqua" w:cs="Arial"/>
          <w:b/>
          <w:bCs/>
          <w:noProof/>
        </w:rPr>
        <mc:AlternateContent>
          <mc:Choice Requires="wps">
            <w:drawing>
              <wp:anchor distT="0" distB="0" distL="114300" distR="114300" simplePos="0" relativeHeight="251659264" behindDoc="0" locked="0" layoutInCell="1" allowOverlap="1" wp14:anchorId="72166390" wp14:editId="5FF67376">
                <wp:simplePos x="0" y="0"/>
                <wp:positionH relativeFrom="column">
                  <wp:posOffset>5203190</wp:posOffset>
                </wp:positionH>
                <wp:positionV relativeFrom="paragraph">
                  <wp:posOffset>4100830</wp:posOffset>
                </wp:positionV>
                <wp:extent cx="1687" cy="513016"/>
                <wp:effectExtent l="57150" t="19050" r="74930" b="78105"/>
                <wp:wrapNone/>
                <wp:docPr id="16" name="Straight Connector 15"/>
                <wp:cNvGraphicFramePr/>
                <a:graphic xmlns:a="http://schemas.openxmlformats.org/drawingml/2006/main">
                  <a:graphicData uri="http://schemas.microsoft.com/office/word/2010/wordprocessingShape">
                    <wps:wsp>
                      <wps:cNvCnPr/>
                      <wps:spPr>
                        <a:xfrm flipH="1">
                          <a:off x="0" y="0"/>
                          <a:ext cx="1687" cy="51301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09.7pt,322.9pt" to="409.85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BGxgEAANEDAAAOAAAAZHJzL2Uyb0RvYy54bWysU12P0zAQfEfiP1h+p0mKrpyipvfQE/CA&#10;oOKOH+Bz1o0lf2ltmvTfs3bagACBdLoXK7Z3ZnbGm+3dZA07AUbtXcebVc0ZOOl77Y4d//b4/s0t&#10;ZzEJ1wvjHXT8DJHf7V6/2o6hhbUfvOkBGZG42I6h40NKoa2qKAewIq58AEeXyqMVibZ4rHoUI7Fb&#10;U63relONHvuAXkKMdHo/X/Jd4VcKZPqiVITETMept1RWLOtTXqvdVrRHFGHQ8tKGeEYXVmhHogvV&#10;vUiCfUf9B5XVEn30Kq2kt5VXSksoHshNU//m5mEQAYoXCieGJab4crTy8+mATPf0dhvOnLD0Rg8J&#10;hT4Oie29c5SgR9bc5KTGEFsC7N0BL7sYDphtTwotU0aHj0RUgiBrbCo5n5ecYUpM0mGzuX3HmaSL&#10;m+ZtTcLEVs0kmSxgTB/AW5Y/Om60yyGIVpw+xTSXXksIl5ua2yhf6WwgFxv3FRQZI7l1QZeRgr1B&#10;dhI0DEJKcKm5SJfqDFPamAVY/x94qc9QKOO2gOcY/qm6IIqyd2kBW+08/k09TdeW1Vx/TWD2nSN4&#10;8v25PFCJhuamhHuZ8TyYv+4L/OefuPsBAAD//wMAUEsDBBQABgAIAAAAIQBzEsKS4AAAAAsBAAAP&#10;AAAAZHJzL2Rvd25yZXYueG1sTI9NT8JAEIbvJP6HzZh4gy0NLlg7JWCCnjwIJl6X7tg27kfTXaD4&#10;6x1PepyZJ+88b7kenRVnGmIXPMJ8loEgXwfT+Qbh/bCbrkDEpL3RNnhCuFKEdXUzKXVhwsW/0Xmf&#10;GsEhPhYaoU2pL6SMdUtOx1noyfPtMwxOJx6HRppBXzjcWZlnmZJOd54/tLqnp5bqr/3JIQwqXp93&#10;H68v20PK1Cbfmt5+J8S723HzCCLRmP5g+NVndajY6RhO3kRhEVbzhwWjCGpxzx2Y4M0SxBFhmSsF&#10;sirl/w7VDwAAAP//AwBQSwECLQAUAAYACAAAACEAtoM4kv4AAADhAQAAEwAAAAAAAAAAAAAAAAAA&#10;AAAAW0NvbnRlbnRfVHlwZXNdLnhtbFBLAQItABQABgAIAAAAIQA4/SH/1gAAAJQBAAALAAAAAAAA&#10;AAAAAAAAAC8BAABfcmVscy8ucmVsc1BLAQItABQABgAIAAAAIQDmBcBGxgEAANEDAAAOAAAAAAAA&#10;AAAAAAAAAC4CAABkcnMvZTJvRG9jLnhtbFBLAQItABQABgAIAAAAIQBzEsKS4AAAAAsBAAAPAAAA&#10;AAAAAAAAAAAAACAEAABkcnMvZG93bnJldi54bWxQSwUGAAAAAAQABADzAAAALQUAAAAA&#10;" strokecolor="#4f81bd [3204]" strokeweight="2pt">
                <v:shadow on="t" color="black" opacity="24903f" origin=",.5" offset="0,.55556mm"/>
              </v:lin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0288" behindDoc="0" locked="0" layoutInCell="1" allowOverlap="1" wp14:anchorId="0CB8624B" wp14:editId="189F845B">
                <wp:simplePos x="0" y="0"/>
                <wp:positionH relativeFrom="column">
                  <wp:posOffset>663575</wp:posOffset>
                </wp:positionH>
                <wp:positionV relativeFrom="paragraph">
                  <wp:posOffset>4100830</wp:posOffset>
                </wp:positionV>
                <wp:extent cx="1687" cy="513016"/>
                <wp:effectExtent l="57150" t="19050" r="74930" b="78105"/>
                <wp:wrapNone/>
                <wp:docPr id="15" name="Straight Connector 14"/>
                <wp:cNvGraphicFramePr/>
                <a:graphic xmlns:a="http://schemas.openxmlformats.org/drawingml/2006/main">
                  <a:graphicData uri="http://schemas.microsoft.com/office/word/2010/wordprocessingShape">
                    <wps:wsp>
                      <wps:cNvCnPr/>
                      <wps:spPr>
                        <a:xfrm flipH="1">
                          <a:off x="0" y="0"/>
                          <a:ext cx="1687" cy="51301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52.25pt,322.9pt" to="52.4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F1xwEAANEDAAAOAAAAZHJzL2Uyb0RvYy54bWysU02P0zAQvSPxHyzfaZLCllXUdA9dAQcE&#10;FQs/wOuMG0v+0tg06b9n7LQBAQJptRfL9sx7M+95vL2brGEnwKi963izqjkDJ32v3bHj376+e3XL&#10;WUzC9cJ4Bx0/Q+R3u5cvtmNoYe0Hb3pARiQutmPo+JBSaKsqygGsiCsfwFFQebQi0RGPVY9iJHZr&#10;qnVdb6rRYx/QS4iRbu/nIN8VfqVAps9KRUjMdJx6S2XFsj7mtdptRXtEEQYtL22IJ3RhhXZUdKG6&#10;F0mw76j/oLJaoo9epZX0tvJKaQlFA6lp6t/UPAwiQNFC5sSw2BSfj1Z+Oh2Q6Z7e7oYzJyy90UNC&#10;oY9DYnvvHDnokTVvslNjiC0B9u6Al1MMB8yyJ4WWKaPDByIqRpA0NhWfz4vPMCUm6bLZ3L7lTFLg&#10;pnldN5vMXc0kmSxgTO/BW5Y3HTfaZRNEK04fY5pTrymEy03NbZRdOhvIycZ9AUXCqNy6oMtIwd4g&#10;OwkaBiEluNRcSpfsDFPamAVY/x94yc9QKOO2gGcb/ll1QZTK3qUFbLXz+Lfqabq2rOb8qwOz7mzB&#10;o+/P5YGKNTQ3xdzLjOfB/PVc4D9/4u4HAAAA//8DAFBLAwQUAAYACAAAACEAlnhowt4AAAALAQAA&#10;DwAAAGRycy9kb3ducmV2LnhtbEyPPU/DMBCGdyT+g3VIbNQmSk2VxqlapMLEQIvE6sYmibDPke22&#10;Kb+e6wTbvbpH70e9mrxjJxvTEFDB40wAs9gGM2Cn4GO/fVgAS1mj0S6gVXCxCVbN7U2tKxPO+G5P&#10;u9wxMsFUaQV9zmPFeWp763WahdEi/b5C9DqTjB03UZ/J3DteCCG51wNSQq9H+9zb9nt39AqiTJeX&#10;7efb62afhVwXGzO6n6zU/d20XgLLdsp/MFzrU3VoqNMhHNEk5kiLck6oAlnOacOVECUdBwVPhZTA&#10;m5r/39D8AgAA//8DAFBLAQItABQABgAIAAAAIQC2gziS/gAAAOEBAAATAAAAAAAAAAAAAAAAAAAA&#10;AABbQ29udGVudF9UeXBlc10ueG1sUEsBAi0AFAAGAAgAAAAhADj9If/WAAAAlAEAAAsAAAAAAAAA&#10;AAAAAAAALwEAAF9yZWxzLy5yZWxzUEsBAi0AFAAGAAgAAAAhAGVsYXXHAQAA0QMAAA4AAAAAAAAA&#10;AAAAAAAALgIAAGRycy9lMm9Eb2MueG1sUEsBAi0AFAAGAAgAAAAhAJZ4aMLeAAAACwEAAA8AAAAA&#10;AAAAAAAAAAAAIQQAAGRycy9kb3ducmV2LnhtbFBLBQYAAAAABAAEAPMAAAAsBQAAAAA=&#10;" strokecolor="#4f81bd [3204]" strokeweight="2pt">
                <v:shadow on="t" color="black" opacity="24903f" origin=",.5" offset="0,.55556mm"/>
              </v:lin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1312" behindDoc="0" locked="0" layoutInCell="1" allowOverlap="1" wp14:anchorId="3AA557DF" wp14:editId="7428E46B">
                <wp:simplePos x="0" y="0"/>
                <wp:positionH relativeFrom="column">
                  <wp:posOffset>2063115</wp:posOffset>
                </wp:positionH>
                <wp:positionV relativeFrom="paragraph">
                  <wp:posOffset>3369310</wp:posOffset>
                </wp:positionV>
                <wp:extent cx="898044" cy="12828"/>
                <wp:effectExtent l="38100" t="38100" r="54610" b="82550"/>
                <wp:wrapNone/>
                <wp:docPr id="37" name="Straight Connector 36"/>
                <wp:cNvGraphicFramePr/>
                <a:graphic xmlns:a="http://schemas.openxmlformats.org/drawingml/2006/main">
                  <a:graphicData uri="http://schemas.microsoft.com/office/word/2010/wordprocessingShape">
                    <wps:wsp>
                      <wps:cNvCnPr/>
                      <wps:spPr>
                        <a:xfrm flipV="1">
                          <a:off x="0" y="0"/>
                          <a:ext cx="898044" cy="1282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62.45pt,265.3pt" to="233.15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ImyAEAANIDAAAOAAAAZHJzL2Uyb0RvYy54bWysU02P0zAQvSPxHyzfadLsailR0z10BRcE&#10;Fbtw9zrjxpK/NDZN+u8ZO21AgEBCXCx/zHsz7+Vlez9Zw06AUXvX8fWq5gyc9L12x45/fnr7asNZ&#10;TML1wngHHT9D5Pe7ly+2Y2ih8YM3PSAjEhfbMXR8SCm0VRXlAFbElQ/g6FF5tCLREY9Vj2Ikdmuq&#10;pq7vqtFjH9BLiJFuH+ZHviv8SoFMH5WKkJjpOM2Wyoplfc5rtduK9ogiDFpexhD/MIUV2lHThepB&#10;JMG+ov6FymqJPnqVVtLbyiulJRQNpGZd/6TmcRABihYyJ4bFpvj/aOWH0wGZ7jt+85ozJyx9o8eE&#10;Qh+HxPbeOXLQI7u5y06NIbYE2LsDXk4xHDDLnhRapowOXygExQiSxqbi83nxGabEJF1u3mzq21vO&#10;JD2tm02zyeTVzJLZAsb0DrxledNxo112QbTi9D6mufRaQrg81TxH2aWzgVxs3CdQpIz6NQVdMgV7&#10;g+wkKA1CSnBpfWldqjNMaWMWYP134KU+Q6HkbQHPPvyx64Ionb1LC9hq5/F33dN0HVnN9VcHZt3Z&#10;gmffn8sXKtZQcIq5l5DnZP54LvDvv+LuGwAAAP//AwBQSwMEFAAGAAgAAAAhALrrPjzfAAAACwEA&#10;AA8AAABkcnMvZG93bnJldi54bWxMj8FOwzAMhu9IvENkJG4soR0RlKbThjQ4cWBD4po1pq1InCrJ&#10;to6nJzuxo+1Pv7+/XkzOsgOGOHhScD8TwJBabwbqFHxu13ePwGLSZLT1hApOGGHRXF/VujL+SB94&#10;2KSO5RCKlVbQpzRWnMe2R6fjzI9I+fbtg9Mpj6HjJuhjDneWF0JI7vRA+UOvR3zpsf3Z7J2CIOPp&#10;df31/rbaJiGXxcqM9jcpdXszLZ+BJZzSPwxn/awOTXba+T2ZyKyCspg/ZVTBQykksEzMpSyB7c6b&#10;QgJvan7ZofkDAAD//wMAUEsBAi0AFAAGAAgAAAAhALaDOJL+AAAA4QEAABMAAAAAAAAAAAAAAAAA&#10;AAAAAFtDb250ZW50X1R5cGVzXS54bWxQSwECLQAUAAYACAAAACEAOP0h/9YAAACUAQAACwAAAAAA&#10;AAAAAAAAAAAvAQAAX3JlbHMvLnJlbHNQSwECLQAUAAYACAAAACEAtCxSJsgBAADSAwAADgAAAAAA&#10;AAAAAAAAAAAuAgAAZHJzL2Uyb0RvYy54bWxQSwECLQAUAAYACAAAACEAuus+PN8AAAALAQAADwAA&#10;AAAAAAAAAAAAAAAiBAAAZHJzL2Rvd25yZXYueG1sUEsFBgAAAAAEAAQA8wAAAC4FAAAAAA==&#10;" strokecolor="#4f81bd [3204]" strokeweight="2pt">
                <v:shadow on="t" color="black" opacity="24903f" origin=",.5" offset="0,.55556mm"/>
              </v:lin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2336" behindDoc="0" locked="0" layoutInCell="1" allowOverlap="1" wp14:anchorId="5FCFD7FA" wp14:editId="439D7C72">
                <wp:simplePos x="0" y="0"/>
                <wp:positionH relativeFrom="column">
                  <wp:posOffset>2959735</wp:posOffset>
                </wp:positionH>
                <wp:positionV relativeFrom="paragraph">
                  <wp:posOffset>2596515</wp:posOffset>
                </wp:positionV>
                <wp:extent cx="3226" cy="1500915"/>
                <wp:effectExtent l="57150" t="19050" r="73025" b="80645"/>
                <wp:wrapNone/>
                <wp:docPr id="26" name="Straight Connector 25"/>
                <wp:cNvGraphicFramePr/>
                <a:graphic xmlns:a="http://schemas.openxmlformats.org/drawingml/2006/main">
                  <a:graphicData uri="http://schemas.microsoft.com/office/word/2010/wordprocessingShape">
                    <wps:wsp>
                      <wps:cNvCnPr/>
                      <wps:spPr>
                        <a:xfrm>
                          <a:off x="0" y="0"/>
                          <a:ext cx="3226" cy="15009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33.05pt,204.45pt" to="233.3pt,3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DMvgEAAMgDAAAOAAAAZHJzL2Uyb0RvYy54bWysU8tu2zAQvBfoPxC8x3oECVrBcg4O2kvQ&#10;Gk3zAQy1tAjwhSVjyX/fJW0rRVMgQNELxSV3ZneGq/XdbA07AEbtXc+bVc0ZOOkH7fY9f/r55eoT&#10;ZzEJNwjjHfT8CJHfbT5+WE+hg9aP3gyAjEhc7KbQ8zGl0FVVlCNYEVc+gKNL5dGKRCHuqwHFROzW&#10;VG1d31aTxyGglxAjnd6fLvmm8CsFMn1XKkJipufUWyorlvU5r9VmLbo9ijBqeW5D/EMXVmhHRReq&#10;e5EEe0H9hspqiT56lVbS28orpSUUDaSmqf9Q8ziKAEULmRPDYlP8f7Ty22GHTA89b285c8LSGz0m&#10;FHo/Jrb1zpGDHll7k52aQuwIsHU7PEcx7DDLnhXa/CVBbC7uHhd3YU5M0uF1m0tIumhu6vpzUyir&#10;V2zAmL6Ctyxvem60y9pFJw4PMVE9Sr2kUJB7OVUvu3Q0kJON+wGK9FC9tqDLJMHWIDsImgEhJbjU&#10;ZDXEV7IzTGljFmD9PvCcn6FQpmwBN++DF0Sp7F1awFY7j38jSPOlZXXKvzhw0p0tePbDsbxLsYbG&#10;pSg8j3aex9/jAn/9ATe/AAAA//8DAFBLAwQUAAYACAAAACEAbjPR6t0AAAALAQAADwAAAGRycy9k&#10;b3ducmV2LnhtbEyPy07DMBBF90j8gzVI7KjTUKw2jVMhJCSWNLBg6cRDHo0fst0m/XuGFezmcXTn&#10;THlYzMQuGOLgrIT1KgOGtnV6sJ2Ez4/Xhy2wmJTVanIWJVwxwqG6vSlVod1sj3ipU8coxMZCSehT&#10;8gXnse3RqLhyHi3tvl0wKlEbOq6DmincTDzPMsGNGixd6JXHlx7bU302Er5CM+Zv19nnbhT1bvSY&#10;vx9Ryvu75XkPLOGS/mD41Sd1qMipcWerI5skbIRYE0pFtt0BI4ImAlgjQWyeHoFXJf//Q/UDAAD/&#10;/wMAUEsBAi0AFAAGAAgAAAAhALaDOJL+AAAA4QEAABMAAAAAAAAAAAAAAAAAAAAAAFtDb250ZW50&#10;X1R5cGVzXS54bWxQSwECLQAUAAYACAAAACEAOP0h/9YAAACUAQAACwAAAAAAAAAAAAAAAAAvAQAA&#10;X3JlbHMvLnJlbHNQSwECLQAUAAYACAAAACEAQkAwzL4BAADIAwAADgAAAAAAAAAAAAAAAAAuAgAA&#10;ZHJzL2Uyb0RvYy54bWxQSwECLQAUAAYACAAAACEAbjPR6t0AAAALAQAADwAAAAAAAAAAAAAAAAAY&#10;BAAAZHJzL2Rvd25yZXYueG1sUEsFBgAAAAAEAAQA8wAAACIFAAAAAA==&#10;" strokecolor="#4f81bd [3204]" strokeweight="2pt">
                <v:shadow on="t" color="black" opacity="24903f" origin=",.5" offset="0,.55556mm"/>
              </v:lin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3360" behindDoc="0" locked="0" layoutInCell="1" allowOverlap="1" wp14:anchorId="0BBBE71A" wp14:editId="429D8113">
                <wp:simplePos x="0" y="0"/>
                <wp:positionH relativeFrom="column">
                  <wp:posOffset>2959735</wp:posOffset>
                </wp:positionH>
                <wp:positionV relativeFrom="paragraph">
                  <wp:posOffset>1304290</wp:posOffset>
                </wp:positionV>
                <wp:extent cx="1679" cy="522505"/>
                <wp:effectExtent l="57150" t="19050" r="74930" b="87630"/>
                <wp:wrapNone/>
                <wp:docPr id="14" name="Straight Connector 13"/>
                <wp:cNvGraphicFramePr/>
                <a:graphic xmlns:a="http://schemas.openxmlformats.org/drawingml/2006/main">
                  <a:graphicData uri="http://schemas.microsoft.com/office/word/2010/wordprocessingShape">
                    <wps:wsp>
                      <wps:cNvCnPr/>
                      <wps:spPr>
                        <a:xfrm flipH="1">
                          <a:off x="0" y="0"/>
                          <a:ext cx="1679" cy="5225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233.05pt,102.7pt" to="233.2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DqxgEAANEDAAAOAAAAZHJzL2Uyb0RvYy54bWysU8uOEzEQvCPxD5bvZB6QhR1lsoesgAOC&#10;iIUP8HraGUt+qW2Syd/T9iQDAsRKiItlu7uqu8rtzd1kDTsCRu1dz5tVzRk46QftDj3/+uXtizec&#10;xSTcIIx30PMzRH63ff5scwodtH70ZgBkROJidwo9H1MKXVVFOYIVceUDOAoqj1YkOuKhGlCciN2a&#10;qq3rm+rkcQjoJcRIt/dzkG8Lv1Ig0yelIiRmek69pbJiWR/zWm03ojugCKOWlzbEP3RhhXZUdKG6&#10;F0mwb6h/o7Jaoo9epZX0tvJKaQlFA6lp6l/UPIwiQNFC5sSw2BT/H638eNwj0wO93SvOnLD0Rg8J&#10;hT6Mie28c+SgR9a8zE6dQuwIsHN7vJxi2GOWPSm0TBkd3hNRMYKksan4fF58hikxSZfNzetbziQF&#10;1m27rteZu5pJMlnAmN6Btyxvem60yyaIThw/xDSnXlMIl5ua2yi7dDaQk437DIqEUbm2oMtIwc4g&#10;OwoaBiEluNRcSpfsDFPamAVYPw285GcolHFbwLMNf626IEpl79ICttp5/FP1NF1bVnP+1YFZd7bg&#10;0Q/n8kDFGpqbYu5lxvNg/nwu8B8/cfsdAAD//wMAUEsDBBQABgAIAAAAIQBajpSs3wAAAAsBAAAP&#10;AAAAZHJzL2Rvd25yZXYueG1sTI9BTwIxEIXvJv6HZky8ScsGC1m2S8AEPXkQTLyWbdnd2E43bYHF&#10;X+94ktvMey9vvqlWo3fsbGPqAyqYTgQwi00wPbYKPvfbpwWwlDUa7QJaBVebYFXf31W6NOGCH/a8&#10;yy2jEkylVtDlPJScp6azXqdJGCySdwzR60xrbLmJ+kLl3vFCCMm97pEudHqwL51tvncnryDKdH3d&#10;fr2/bfZZyHWxMYP7yUo9PozrJbBsx/wfhj98QoeamA7hhCYxp2Am5ZSiCgrxPANGCVJoOJCymM+B&#10;1xW//aH+BQAA//8DAFBLAQItABQABgAIAAAAIQC2gziS/gAAAOEBAAATAAAAAAAAAAAAAAAAAAAA&#10;AABbQ29udGVudF9UeXBlc10ueG1sUEsBAi0AFAAGAAgAAAAhADj9If/WAAAAlAEAAAsAAAAAAAAA&#10;AAAAAAAALwEAAF9yZWxzLy5yZWxzUEsBAi0AFAAGAAgAAAAhAEk/AOrGAQAA0QMAAA4AAAAAAAAA&#10;AAAAAAAALgIAAGRycy9lMm9Eb2MueG1sUEsBAi0AFAAGAAgAAAAhAFqOlKzfAAAACwEAAA8AAAAA&#10;AAAAAAAAAAAAIAQAAGRycy9kb3ducmV2LnhtbFBLBQYAAAAABAAEAPMAAAAsBQAAAAA=&#10;" strokecolor="#4f81bd [3204]" strokeweight="2pt">
                <v:shadow on="t" color="black" opacity="24903f" origin=",.5" offset="0,.55556mm"/>
              </v:lin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4384" behindDoc="0" locked="0" layoutInCell="1" allowOverlap="1" wp14:anchorId="2F6D8B52" wp14:editId="1886A554">
                <wp:simplePos x="0" y="0"/>
                <wp:positionH relativeFrom="column">
                  <wp:posOffset>2961005</wp:posOffset>
                </wp:positionH>
                <wp:positionV relativeFrom="paragraph">
                  <wp:posOffset>6985</wp:posOffset>
                </wp:positionV>
                <wp:extent cx="1687" cy="513016"/>
                <wp:effectExtent l="57150" t="19050" r="74930" b="78105"/>
                <wp:wrapNone/>
                <wp:docPr id="13" name="Straight Connector 12"/>
                <wp:cNvGraphicFramePr/>
                <a:graphic xmlns:a="http://schemas.openxmlformats.org/drawingml/2006/main">
                  <a:graphicData uri="http://schemas.microsoft.com/office/word/2010/wordprocessingShape">
                    <wps:wsp>
                      <wps:cNvCnPr/>
                      <wps:spPr>
                        <a:xfrm flipH="1">
                          <a:off x="0" y="0"/>
                          <a:ext cx="1687" cy="51301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233.15pt,.55pt" to="233.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ZDxwEAANEDAAAOAAAAZHJzL2Uyb0RvYy54bWysU02P0zAQvSPxHyzfaZKuKKuo6R66Ag4I&#10;Knb5AV5n3Fjyl8amSf89Y6cNCBBIq71Ytmfem3nP4+3dZA07AUbtXcebVc0ZOOl77Y4d//b4/s0t&#10;ZzEJ1wvjHXT8DJHf7V6/2o6hhbUfvOkBGZG42I6h40NKoa2qKAewIq58AEdB5dGKREc8Vj2Kkdit&#10;qdZ1valGj31ALyFGur2fg3xX+JUCmb4oFSEx03HqLZUVy/qU12q3Fe0RRRi0vLQhntGFFdpR0YXq&#10;XiTBvqP+g8pqiT56lVbS28orpSUUDaSmqX9T8zCIAEULmRPDYlN8OVr5+XRApnt6uxvOnLD0Rg8J&#10;hT4Oie29c+SgR9ass1NjiC0B9u6Al1MMB8yyJ4WWKaPDRyIqRpA0NhWfz4vPMCUm6bLZ3L7jTFLg&#10;bXNTN5vMXc0kmSxgTB/AW5Y3HTfaZRNEK06fYppTrymEy03NbZRdOhvIycZ9BUXCqNy6oMtIwd4g&#10;OwkaBiEluNRcSpfsDFPamAVY/x94yc9QKOO2gGcb/ll1QZTK3qUFbLXz+Lfqabq2rOb8qwOz7mzB&#10;k+/P5YGKNTQ3xdzLjOfB/PVc4D9/4u4HAAAA//8DAFBLAwQUAAYACAAAACEAGIAIbdwAAAAIAQAA&#10;DwAAAGRycy9kb3ducmV2LnhtbEyPwU7DMBBE70j8g7VI3KiTgqwS4lQtUuHEgRaJqxsvSYS9jmy3&#10;Tfl6lhM9jt5o9m29nLwTR4xpCKShnBUgkNpgB+o0fOw2dwsQKRuyxgVCDWdMsGyur2pT2XCidzxu&#10;cyd4hFJlNPQ5j5WUqe3RmzQLIxKzrxC9yRxjJ200Jx73Ts6LQklvBuILvRnxucf2e3vwGqJK55fN&#10;59vrepcLtZqv7eh+sta3N9PqCUTGKf+X4U+f1aFhp304kE3CaXhQ6p6rDEoQzDkrEHsNi/IRZFPL&#10;yweaXwAAAP//AwBQSwECLQAUAAYACAAAACEAtoM4kv4AAADhAQAAEwAAAAAAAAAAAAAAAAAAAAAA&#10;W0NvbnRlbnRfVHlwZXNdLnhtbFBLAQItABQABgAIAAAAIQA4/SH/1gAAAJQBAAALAAAAAAAAAAAA&#10;AAAAAC8BAABfcmVscy8ucmVsc1BLAQItABQABgAIAAAAIQA3aHZDxwEAANEDAAAOAAAAAAAAAAAA&#10;AAAAAC4CAABkcnMvZTJvRG9jLnhtbFBLAQItABQABgAIAAAAIQAYgAht3AAAAAgBAAAPAAAAAAAA&#10;AAAAAAAAACEEAABkcnMvZG93bnJldi54bWxQSwUGAAAAAAQABADzAAAAKgUAAAAA&#10;" strokecolor="#4f81bd [3204]" strokeweight="2pt">
                <v:shadow on="t" color="black" opacity="24903f" origin=",.5" offset="0,.55556mm"/>
              </v:lin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5408" behindDoc="0" locked="0" layoutInCell="1" allowOverlap="1" wp14:anchorId="00814782" wp14:editId="7AA0FE58">
                <wp:simplePos x="0" y="0"/>
                <wp:positionH relativeFrom="column">
                  <wp:posOffset>1553210</wp:posOffset>
                </wp:positionH>
                <wp:positionV relativeFrom="paragraph">
                  <wp:posOffset>-762000</wp:posOffset>
                </wp:positionV>
                <wp:extent cx="2818765" cy="753110"/>
                <wp:effectExtent l="0" t="0" r="19685" b="12700"/>
                <wp:wrapNone/>
                <wp:docPr id="5" name="TextBox 4"/>
                <wp:cNvGraphicFramePr/>
                <a:graphic xmlns:a="http://schemas.openxmlformats.org/drawingml/2006/main">
                  <a:graphicData uri="http://schemas.microsoft.com/office/word/2010/wordprocessingShape">
                    <wps:wsp>
                      <wps:cNvSpPr txBox="1"/>
                      <wps:spPr>
                        <a:xfrm>
                          <a:off x="0" y="0"/>
                          <a:ext cx="2818765" cy="753110"/>
                        </a:xfrm>
                        <a:prstGeom prst="rect">
                          <a:avLst/>
                        </a:prstGeom>
                        <a:solidFill>
                          <a:schemeClr val="bg1"/>
                        </a:solidFill>
                        <a:ln w="19050">
                          <a:solidFill>
                            <a:schemeClr val="tx1"/>
                          </a:solidFill>
                        </a:ln>
                      </wps:spPr>
                      <wps:txbx>
                        <w:txbxContent>
                          <w:p w14:paraId="7D4B02DA" w14:textId="77777777" w:rsidR="00F01930" w:rsidRDefault="00F01930" w:rsidP="00F01930">
                            <w:pPr>
                              <w:pStyle w:val="NormalWeb"/>
                              <w:spacing w:before="0" w:beforeAutospacing="0" w:after="0" w:afterAutospacing="0"/>
                              <w:jc w:val="center"/>
                            </w:pPr>
                            <w:r>
                              <w:rPr>
                                <w:rFonts w:ascii="Arial" w:hAnsi="Arial" w:cs="Arial"/>
                                <w:color w:val="000000" w:themeColor="text1"/>
                                <w:kern w:val="24"/>
                                <w:sz w:val="44"/>
                                <w:szCs w:val="44"/>
                              </w:rPr>
                              <w:t>683 patients listed for transplant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22.3pt;margin-top:-60pt;width:221.95pt;height:6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VPwAEAAH8DAAAOAAAAZHJzL2Uyb0RvYy54bWysU01vGyEQvVfqf0Dc611bThqvvI7aRO6l&#10;aisl/QGYBS8SMJTB3vW/74C/mranKBcWZobHe29ml/ejs2yvIhrwLZ9Oas6Ul9AZv235z+f1hzvO&#10;MAnfCQtetfygkN+v3r9bDqFRM+jBdioyAvHYDKHlfUqhqSqUvXICJxCUp6SG6ESiY9xWXRQDoTtb&#10;zer6thogdiGCVIgUfTwm+arga61k+q41qsRsy4lbKmss6yav1Wopmm0UoTfyREO8goUTxtOjF6hH&#10;kQTbRfMPlDMyAoJOEwmuAq2NVEUDqZnWf6l56kVQRQuZg+FiE74drPy2/xGZ6Vp+w5kXjlr0rMb0&#10;GUY2z+YMARuqeQpUlUYKU5PPcaRg1jzq6PKX1DDKk82Hi7WExSQFZ3fTRT2nNyTlPt4u5vMCU11v&#10;h4jpiwLH8qblkVpXHBX7r5iICZWeS/JjCNZ0a2NtOeRxUQ82sr2gRm+2Z/AXVdazgegv6pu6IL9I&#10;lom7QqTxPxBEwXpikk05is+7NG7Gk1Mb6A5k1EDz1HL8tRNRcRaTfYAyfoVq+LRLsDZFUr5+vHNC&#10;pS4XpaeJzGP057lUXf+b1W8AAAD//wMAUEsDBBQABgAIAAAAIQA4zRtg3gAAAAoBAAAPAAAAZHJz&#10;L2Rvd25yZXYueG1sTI/LTsMwEEX3SPyDNUhsqtZpVEIU4lQVEvsSymM5jYc4IrZD7KaBr2dYwXJ0&#10;j+49U25n24uJxtB5p2C9SkCQa7zuXKvg8PSwzEGEiE5j7x0p+KIA2+ryosRC+7N7pKmOreASFwpU&#10;YGIcCilDY8hiWPmBHGfvfrQY+RxbqUc8c7ntZZokmbTYOV4wONC9oeajPlkFyefb87TAF3zd7X2y&#10;r78XJr0lpa6v5t0diEhz/IPhV5/VoWKnoz85HUSvIN1sMkYVLNc8BIKRLM9vQByZTUFWpfz/QvUD&#10;AAD//wMAUEsBAi0AFAAGAAgAAAAhALaDOJL+AAAA4QEAABMAAAAAAAAAAAAAAAAAAAAAAFtDb250&#10;ZW50X1R5cGVzXS54bWxQSwECLQAUAAYACAAAACEAOP0h/9YAAACUAQAACwAAAAAAAAAAAAAAAAAv&#10;AQAAX3JlbHMvLnJlbHNQSwECLQAUAAYACAAAACEAaFSlT8ABAAB/AwAADgAAAAAAAAAAAAAAAAAu&#10;AgAAZHJzL2Uyb0RvYy54bWxQSwECLQAUAAYACAAAACEAOM0bYN4AAAAKAQAADwAAAAAAAAAAAAAA&#10;AAAaBAAAZHJzL2Rvd25yZXYueG1sUEsFBgAAAAAEAAQA8wAAACUFAAAAAA==&#10;" fillcolor="#c7edcc [3212]" strokecolor="black [3213]" strokeweight="1.5pt">
                <v:textbox style="mso-fit-shape-to-text:t">
                  <w:txbxContent>
                    <w:p w14:paraId="7D4B02DA" w14:textId="77777777" w:rsidR="00F01930" w:rsidRDefault="00F01930" w:rsidP="00F01930">
                      <w:pPr>
                        <w:pStyle w:val="a8"/>
                        <w:spacing w:before="0" w:beforeAutospacing="0" w:after="0" w:afterAutospacing="0"/>
                        <w:jc w:val="center"/>
                      </w:pPr>
                      <w:r>
                        <w:rPr>
                          <w:rFonts w:ascii="Arial" w:hAnsi="Arial" w:cs="Arial"/>
                          <w:color w:val="000000" w:themeColor="text1"/>
                          <w:kern w:val="24"/>
                          <w:sz w:val="44"/>
                          <w:szCs w:val="44"/>
                        </w:rPr>
                        <w:t>683 patients listed for transplant</w:t>
                      </w:r>
                    </w:p>
                  </w:txbxContent>
                </v:textbox>
              </v:shap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6432" behindDoc="0" locked="0" layoutInCell="1" allowOverlap="1" wp14:anchorId="0D4A780D" wp14:editId="7CEC2FF5">
                <wp:simplePos x="0" y="0"/>
                <wp:positionH relativeFrom="column">
                  <wp:posOffset>1546860</wp:posOffset>
                </wp:positionH>
                <wp:positionV relativeFrom="paragraph">
                  <wp:posOffset>522605</wp:posOffset>
                </wp:positionV>
                <wp:extent cx="2825115" cy="753110"/>
                <wp:effectExtent l="0" t="0" r="13335" b="23495"/>
                <wp:wrapNone/>
                <wp:docPr id="8" name="TextBox 7"/>
                <wp:cNvGraphicFramePr/>
                <a:graphic xmlns:a="http://schemas.openxmlformats.org/drawingml/2006/main">
                  <a:graphicData uri="http://schemas.microsoft.com/office/word/2010/wordprocessingShape">
                    <wps:wsp>
                      <wps:cNvSpPr txBox="1"/>
                      <wps:spPr>
                        <a:xfrm>
                          <a:off x="0" y="0"/>
                          <a:ext cx="2825115" cy="753110"/>
                        </a:xfrm>
                        <a:prstGeom prst="rect">
                          <a:avLst/>
                        </a:prstGeom>
                        <a:solidFill>
                          <a:schemeClr val="bg1"/>
                        </a:solidFill>
                        <a:ln w="19050">
                          <a:solidFill>
                            <a:schemeClr val="tx1"/>
                          </a:solidFill>
                        </a:ln>
                      </wps:spPr>
                      <wps:txbx>
                        <w:txbxContent>
                          <w:p w14:paraId="41B966AC" w14:textId="77777777" w:rsidR="00F01930" w:rsidRDefault="00F01930" w:rsidP="00F01930">
                            <w:pPr>
                              <w:pStyle w:val="NormalWeb"/>
                              <w:spacing w:before="0" w:beforeAutospacing="0" w:after="0" w:afterAutospacing="0"/>
                              <w:jc w:val="center"/>
                            </w:pPr>
                            <w:r>
                              <w:rPr>
                                <w:rFonts w:ascii="Arial" w:hAnsi="Arial" w:cs="Arial"/>
                                <w:color w:val="000000" w:themeColor="text1"/>
                                <w:kern w:val="24"/>
                                <w:sz w:val="44"/>
                                <w:szCs w:val="44"/>
                              </w:rPr>
                              <w:t xml:space="preserve">107 (16%) patients died/delisted </w:t>
                            </w:r>
                          </w:p>
                        </w:txbxContent>
                      </wps:txbx>
                      <wps:bodyPr wrap="square" rtlCol="0">
                        <a:spAutoFit/>
                      </wps:bodyPr>
                    </wps:wsp>
                  </a:graphicData>
                </a:graphic>
              </wp:anchor>
            </w:drawing>
          </mc:Choice>
          <mc:Fallback>
            <w:pict>
              <v:shape id="TextBox 7" o:spid="_x0000_s1027" type="#_x0000_t202" style="position:absolute;left:0;text-align:left;margin-left:121.8pt;margin-top:41.15pt;width:222.5pt;height:6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YxAEAAIYDAAAOAAAAZHJzL2Uyb0RvYy54bWysU8FuGyEQvVfqPyDu9W5WSZysvI7SRO6l&#10;aisl/QDMghcJGMpg7/rvO2DHTtqeqlxYmBke772ZXdxNzrKdimjAd/xiVnOmvITe+E3Hfz6vPt1w&#10;hkn4XljwquN7hfxu+fHDYgytamAA26vICMRjO4aODymFtqpQDsoJnEFQnpIaohOJjnFT9VGMhO5s&#10;1dT1dTVC7EMEqRAp+nhI8mXB11rJ9F1rVInZjhO3VNZY1nVeq+VCtJsowmDkkYb4DxZOGE+PnqAe&#10;RRJsG81fUM7ICAg6zSS4CrQ2UhUNpOai/kPN0yCCKlrIHAwnm/D9YOW33Y/ITN9xapQXjlr0rKb0&#10;GSY2z+aMAVuqeQpUlSYKU5Nf4kjBrHnS0eUvqWGUJ5v3J2sJi0kKNjfN1eXtNWeScvP5vLks3lfn&#10;2yFi+qLAsbzpeKTWFUfF7ismYkKlLyX5MQRr+pWxthzyuKgHG9lOUKPXm8KRbrypsp6NRP+2vqoL&#10;8ptkmbgzRJr+AUGA1hOTbMpBfN6laT0VB0/GrKHfk18jjVXH8ddWRMVZTPYByhQWxuF+m2BlirKM&#10;crhzBKdmF8HHwczT9Ppcqs6/z/I3AAAA//8DAFBLAwQUAAYACAAAACEAt8TEkd4AAAAKAQAADwAA&#10;AGRycy9kb3ducmV2LnhtbEyPTU/DMAyG70j8h8hIXCaW0E1dVZpOExL3UcbH0WtMW9Ekpcm6wq/H&#10;nOBov49ePy62s+3FRGPovNNwu1QgyNXedK7RcHh6uMlAhIjOYO8dafiiANvy8qLA3Pize6Spio3g&#10;Ehdy1NDGOORShroli2HpB3KcvfvRYuRxbKQZ8czltpeJUqm02Dm+0OJA9y3VH9XJalCfb8/TAl/w&#10;dbf3al99L9pkQ1pfX827OxCR5vgHw68+q0PJTkd/ciaIXkOyXqWMasiSFQgG0izjxZETtd6ALAv5&#10;/4XyBwAA//8DAFBLAQItABQABgAIAAAAIQC2gziS/gAAAOEBAAATAAAAAAAAAAAAAAAAAAAAAABb&#10;Q29udGVudF9UeXBlc10ueG1sUEsBAi0AFAAGAAgAAAAhADj9If/WAAAAlAEAAAsAAAAAAAAAAAAA&#10;AAAALwEAAF9yZWxzLy5yZWxzUEsBAi0AFAAGAAgAAAAhAMj94tjEAQAAhgMAAA4AAAAAAAAAAAAA&#10;AAAALgIAAGRycy9lMm9Eb2MueG1sUEsBAi0AFAAGAAgAAAAhALfExJHeAAAACgEAAA8AAAAAAAAA&#10;AAAAAAAAHgQAAGRycy9kb3ducmV2LnhtbFBLBQYAAAAABAAEAPMAAAApBQAAAAA=&#10;" fillcolor="#c7edcc [3212]" strokecolor="black [3213]" strokeweight="1.5pt">
                <v:textbox style="mso-fit-shape-to-text:t">
                  <w:txbxContent>
                    <w:p w14:paraId="41B966AC" w14:textId="77777777" w:rsidR="00F01930" w:rsidRDefault="00F01930" w:rsidP="00F01930">
                      <w:pPr>
                        <w:pStyle w:val="a8"/>
                        <w:spacing w:before="0" w:beforeAutospacing="0" w:after="0" w:afterAutospacing="0"/>
                        <w:jc w:val="center"/>
                      </w:pPr>
                      <w:r>
                        <w:rPr>
                          <w:rFonts w:ascii="Arial" w:hAnsi="Arial" w:cs="Arial"/>
                          <w:color w:val="000000" w:themeColor="text1"/>
                          <w:kern w:val="24"/>
                          <w:sz w:val="44"/>
                          <w:szCs w:val="44"/>
                        </w:rPr>
                        <w:t xml:space="preserve">107 (16%) patients died/delisted </w:t>
                      </w:r>
                    </w:p>
                  </w:txbxContent>
                </v:textbox>
              </v:shap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7456" behindDoc="0" locked="0" layoutInCell="1" allowOverlap="1" wp14:anchorId="0BF8D4C6" wp14:editId="640772B0">
                <wp:simplePos x="0" y="0"/>
                <wp:positionH relativeFrom="column">
                  <wp:posOffset>1546860</wp:posOffset>
                </wp:positionH>
                <wp:positionV relativeFrom="paragraph">
                  <wp:posOffset>1826895</wp:posOffset>
                </wp:positionV>
                <wp:extent cx="2825115" cy="753110"/>
                <wp:effectExtent l="0" t="0" r="13335" b="12700"/>
                <wp:wrapNone/>
                <wp:docPr id="9" name="TextBox 8"/>
                <wp:cNvGraphicFramePr/>
                <a:graphic xmlns:a="http://schemas.openxmlformats.org/drawingml/2006/main">
                  <a:graphicData uri="http://schemas.microsoft.com/office/word/2010/wordprocessingShape">
                    <wps:wsp>
                      <wps:cNvSpPr txBox="1"/>
                      <wps:spPr>
                        <a:xfrm>
                          <a:off x="0" y="0"/>
                          <a:ext cx="2825115" cy="753110"/>
                        </a:xfrm>
                        <a:prstGeom prst="rect">
                          <a:avLst/>
                        </a:prstGeom>
                        <a:solidFill>
                          <a:schemeClr val="bg1"/>
                        </a:solidFill>
                        <a:ln w="19050">
                          <a:solidFill>
                            <a:schemeClr val="tx1"/>
                          </a:solidFill>
                        </a:ln>
                      </wps:spPr>
                      <wps:txbx>
                        <w:txbxContent>
                          <w:p w14:paraId="00A4A988" w14:textId="77777777" w:rsidR="00F01930" w:rsidRDefault="00F01930" w:rsidP="00F01930">
                            <w:pPr>
                              <w:pStyle w:val="NormalWeb"/>
                              <w:spacing w:before="0" w:beforeAutospacing="0" w:after="0" w:afterAutospacing="0"/>
                              <w:jc w:val="center"/>
                            </w:pPr>
                            <w:r>
                              <w:rPr>
                                <w:rFonts w:ascii="Arial" w:hAnsi="Arial" w:cs="Arial"/>
                                <w:color w:val="000000" w:themeColor="text1"/>
                                <w:kern w:val="24"/>
                                <w:sz w:val="44"/>
                                <w:szCs w:val="44"/>
                              </w:rPr>
                              <w:t>18 (17%) palliative care consultations</w:t>
                            </w:r>
                          </w:p>
                        </w:txbxContent>
                      </wps:txbx>
                      <wps:bodyPr wrap="square" rtlCol="0">
                        <a:spAutoFit/>
                      </wps:bodyPr>
                    </wps:wsp>
                  </a:graphicData>
                </a:graphic>
              </wp:anchor>
            </w:drawing>
          </mc:Choice>
          <mc:Fallback>
            <w:pict>
              <v:shape id="TextBox 8" o:spid="_x0000_s1028" type="#_x0000_t202" style="position:absolute;left:0;text-align:left;margin-left:121.8pt;margin-top:143.85pt;width:222.5pt;height:6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fhwwEAAIYDAAAOAAAAZHJzL2Uyb0RvYy54bWysU8tu2zAQvBfIPxC8x1IEx7UFy0GbwLkE&#10;bYGkH0BTlEWA5LJL2pL/vkv61bQ9Fb1Q5O5yODO7Wj6M1rC9wqDBNfxuUnKmnIRWu23Dv7+tb+ec&#10;hShcKww41fCDCvxhdfNhOfhaVdCDaRUyAnGhHnzD+xh9XRRB9sqKMAGvHCU7QCsiHXFbtCgGQrem&#10;qMpyVgyArUeQKgSKPh2TfJXxu07J+LXrgorMNJy4xbxiXjdpLVZLUW9R+F7LEw3xDyys0I4evUA9&#10;iSjYDvUfUFZLhABdnEiwBXSdliprIDV35W9qXnvhVdZC5gR/sSn8P1j5Zf8NmW4bvuDMCUstelNj&#10;/AwjmydzBh9qqnn1VBVHClOTz/FAwaR57NCmL6lhlCebDxdrCYtJClbz6n66mHEmKfdxtphOM0xx&#10;ve0xxGcFlqVNw5Falx0V+5cQiQmVnkvSYwGMbtfamHxI46IeDbK9oEZvtmfwd1XGsYHoL8r7MiO/&#10;S+aJu0LE8S8QRME4YpJMOYpPuzhuxuxgdTZmA+2B/BporBoefuwEKs4wmkfIU5gZ+0+7CGudlSWU&#10;450TODU7Cz4NZpqmX8+56vr7rH4CAAD//wMAUEsDBBQABgAIAAAAIQCM2TY/3wAAAAsBAAAPAAAA&#10;ZHJzL2Rvd25yZXYueG1sTI9NT4NAEIbvJv6HzZh4adpdsQFElqYx8V6pWo9TGIHI7iK7peivdzzp&#10;bT6evPNMvplNLyYafeeshpuVAkG2cnVnGw3P+8dlCsIHtDX2zpKGL/KwKS4vcsxqd7ZPNJWhERxi&#10;fYYa2hCGTEpftWTQr9xAlnfvbjQYuB0bWY945nDTy0ipWBrsLF9ocaCHlqqP8mQ0qM+3l2mBr3jY&#10;7pzald+LNkpI6+ureXsPItAc/mD41Wd1KNjp6E629qLXEK1vY0a5SJMEBBNxmvLkqGGt0juQRS7/&#10;/1D8AAAA//8DAFBLAQItABQABgAIAAAAIQC2gziS/gAAAOEBAAATAAAAAAAAAAAAAAAAAAAAAABb&#10;Q29udGVudF9UeXBlc10ueG1sUEsBAi0AFAAGAAgAAAAhADj9If/WAAAAlAEAAAsAAAAAAAAAAAAA&#10;AAAALwEAAF9yZWxzLy5yZWxzUEsBAi0AFAAGAAgAAAAhAHxq1+HDAQAAhgMAAA4AAAAAAAAAAAAA&#10;AAAALgIAAGRycy9lMm9Eb2MueG1sUEsBAi0AFAAGAAgAAAAhAIzZNj/fAAAACwEAAA8AAAAAAAAA&#10;AAAAAAAAHQQAAGRycy9kb3ducmV2LnhtbFBLBQYAAAAABAAEAPMAAAApBQAAAAA=&#10;" fillcolor="#c7edcc [3212]" strokecolor="black [3213]" strokeweight="1.5pt">
                <v:textbox style="mso-fit-shape-to-text:t">
                  <w:txbxContent>
                    <w:p w14:paraId="00A4A988" w14:textId="77777777" w:rsidR="00F01930" w:rsidRDefault="00F01930" w:rsidP="00F01930">
                      <w:pPr>
                        <w:pStyle w:val="a8"/>
                        <w:spacing w:before="0" w:beforeAutospacing="0" w:after="0" w:afterAutospacing="0"/>
                        <w:jc w:val="center"/>
                      </w:pPr>
                      <w:r>
                        <w:rPr>
                          <w:rFonts w:ascii="Arial" w:hAnsi="Arial" w:cs="Arial"/>
                          <w:color w:val="000000" w:themeColor="text1"/>
                          <w:kern w:val="24"/>
                          <w:sz w:val="44"/>
                          <w:szCs w:val="44"/>
                        </w:rPr>
                        <w:t>18 (17%) palliative care consultations</w:t>
                      </w:r>
                    </w:p>
                  </w:txbxContent>
                </v:textbox>
              </v:shap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8480" behindDoc="0" locked="0" layoutInCell="1" allowOverlap="1" wp14:anchorId="0CC7C413" wp14:editId="66B9C339">
                <wp:simplePos x="0" y="0"/>
                <wp:positionH relativeFrom="column">
                  <wp:posOffset>-762000</wp:posOffset>
                </wp:positionH>
                <wp:positionV relativeFrom="paragraph">
                  <wp:posOffset>4610735</wp:posOffset>
                </wp:positionV>
                <wp:extent cx="2825115" cy="753110"/>
                <wp:effectExtent l="0" t="0" r="13335" b="23495"/>
                <wp:wrapNone/>
                <wp:docPr id="10" name="TextBox 9"/>
                <wp:cNvGraphicFramePr/>
                <a:graphic xmlns:a="http://schemas.openxmlformats.org/drawingml/2006/main">
                  <a:graphicData uri="http://schemas.microsoft.com/office/word/2010/wordprocessingShape">
                    <wps:wsp>
                      <wps:cNvSpPr txBox="1"/>
                      <wps:spPr>
                        <a:xfrm>
                          <a:off x="0" y="0"/>
                          <a:ext cx="2825115" cy="753110"/>
                        </a:xfrm>
                        <a:prstGeom prst="rect">
                          <a:avLst/>
                        </a:prstGeom>
                        <a:solidFill>
                          <a:schemeClr val="bg1"/>
                        </a:solidFill>
                        <a:ln w="19050">
                          <a:solidFill>
                            <a:schemeClr val="tx1"/>
                          </a:solidFill>
                        </a:ln>
                      </wps:spPr>
                      <wps:txbx>
                        <w:txbxContent>
                          <w:p w14:paraId="4808801A" w14:textId="77777777" w:rsidR="00F01930" w:rsidRDefault="00F01930" w:rsidP="00F01930">
                            <w:pPr>
                              <w:pStyle w:val="NormalWeb"/>
                              <w:spacing w:before="0" w:beforeAutospacing="0" w:after="0" w:afterAutospacing="0"/>
                              <w:jc w:val="center"/>
                            </w:pPr>
                            <w:r>
                              <w:rPr>
                                <w:rFonts w:ascii="Arial" w:hAnsi="Arial" w:cs="Arial"/>
                                <w:color w:val="000000" w:themeColor="text1"/>
                                <w:kern w:val="24"/>
                                <w:sz w:val="44"/>
                                <w:szCs w:val="44"/>
                              </w:rPr>
                              <w:t xml:space="preserve">9 (50%) occurred </w:t>
                            </w:r>
                          </w:p>
                          <w:p w14:paraId="09273A0B" w14:textId="14A3D590" w:rsidR="00F01930" w:rsidRDefault="00F01930" w:rsidP="00F01930">
                            <w:pPr>
                              <w:pStyle w:val="NormalWeb"/>
                              <w:spacing w:before="0" w:beforeAutospacing="0" w:after="0" w:afterAutospacing="0"/>
                              <w:jc w:val="center"/>
                            </w:pPr>
                            <w:r w:rsidRPr="004A197C">
                              <w:rPr>
                                <w:rFonts w:ascii="Arial" w:hAnsi="Arial" w:cs="Arial"/>
                                <w:color w:val="000000" w:themeColor="text1"/>
                                <w:kern w:val="24"/>
                                <w:sz w:val="44"/>
                                <w:szCs w:val="44"/>
                              </w:rPr>
                              <w:t>≤</w:t>
                            </w:r>
                            <w:r w:rsidRPr="004A197C">
                              <w:rPr>
                                <w:rFonts w:ascii="Arial" w:eastAsia="宋体" w:hAnsi="Arial" w:cs="Arial" w:hint="eastAsia"/>
                                <w:color w:val="000000" w:themeColor="text1"/>
                                <w:kern w:val="24"/>
                                <w:sz w:val="44"/>
                                <w:szCs w:val="44"/>
                                <w:lang w:eastAsia="zh-CN"/>
                              </w:rPr>
                              <w:t xml:space="preserve"> </w:t>
                            </w:r>
                            <w:r w:rsidRPr="004A197C">
                              <w:rPr>
                                <w:rFonts w:ascii="Arial" w:hAnsi="Arial" w:cs="Arial"/>
                                <w:color w:val="000000" w:themeColor="text1"/>
                                <w:kern w:val="24"/>
                                <w:sz w:val="44"/>
                                <w:szCs w:val="44"/>
                              </w:rPr>
                              <w:t>3 d</w:t>
                            </w:r>
                            <w:r>
                              <w:rPr>
                                <w:rFonts w:ascii="Arial" w:hAnsi="Arial" w:cs="Arial"/>
                                <w:color w:val="000000" w:themeColor="text1"/>
                                <w:kern w:val="24"/>
                                <w:sz w:val="44"/>
                                <w:szCs w:val="44"/>
                              </w:rPr>
                              <w:t xml:space="preserve"> of death</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9" o:spid="_x0000_s1029" type="#_x0000_t202" style="position:absolute;left:0;text-align:left;margin-left:-60pt;margin-top:363.05pt;width:222.5pt;height:6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75xAEAAIcDAAAOAAAAZHJzL2Uyb0RvYy54bWysU8tu2zAQvBfoPxC811LUJI4Fy0GTwL0U&#10;bYEkH0BTlEWA5DJL2pL/vkv61TxORS8Uubsczsyu5rejNWyrMGhwDb+YlJwpJ6HVbt3w56fllxvO&#10;QhSuFQacavhOBX67+PxpPvhaVdCDaRUyAnGhHnzD+xh9XRRB9sqKMAGvHCU7QCsiHXFdtCgGQrem&#10;qMryuhgAW48gVQgUfdgn+SLjd52S8VfXBRWZaThxi3nFvK7SWizmol6j8L2WBxriH1hYoR09eoJ6&#10;EFGwDep3UFZLhABdnEiwBXSdliprIDUX5Rs1j73wKmshc4I/2RT+H6z8uf2NTLfUO7LHCUs9elJj&#10;vIORzZI7gw81FT16KosjhanyGA8UTKLHDm36khxGeQLanbwlLCYpWN1UV5eza84k5abTaXWZzS/O&#10;tz2G+F2BZWnTcKTeZUvF9keIxIRKjyXpsQBGt0ttTD6keVH3BtlWUKdX68yRbryqMo4NRH9WXpUZ&#10;+VUyj9wZIo4fQBCgccQkmbIXn3ZxXI3Zwq9HY1bQ7sivgeaq4eFlI1BxhtHcQx7DzNh/20RY6qws&#10;oezvHMCp21nwYTLTOP19zlXn/2fxBwAA//8DAFBLAwQUAAYACAAAACEAhdRmb+AAAAAMAQAADwAA&#10;AGRycy9kb3ducmV2LnhtbEyPwU7DMAyG70i8Q2QkLtOWtLCtKk2nCYn76IDt6LWmrWiS0mRd4ekx&#10;Jzja/vX5+7PNZDox0uBbZzVECwWCbOmq1tYaXvZP8wSED2gr7JwlDV/kYZNfX2WYVu5in2ksQi0Y&#10;Yn2KGpoQ+lRKXzZk0C9cT5Zv724wGHgcalkNeGG46WSs1EoabC1/aLCnx4bKj+JsNKjP4+s4wzc8&#10;bHdO7YrvWROvSevbm2n7ACLQFP7C8KvP6pCz08mdbeVFp2EeMZ+zGtbxKgLBkbt4yZuThuQ+WYLM&#10;M/m/RP4DAAD//wMAUEsBAi0AFAAGAAgAAAAhALaDOJL+AAAA4QEAABMAAAAAAAAAAAAAAAAAAAAA&#10;AFtDb250ZW50X1R5cGVzXS54bWxQSwECLQAUAAYACAAAACEAOP0h/9YAAACUAQAACwAAAAAAAAAA&#10;AAAAAAAvAQAAX3JlbHMvLnJlbHNQSwECLQAUAAYACAAAACEASQru+cQBAACHAwAADgAAAAAAAAAA&#10;AAAAAAAuAgAAZHJzL2Uyb0RvYy54bWxQSwECLQAUAAYACAAAACEAhdRmb+AAAAAMAQAADwAAAAAA&#10;AAAAAAAAAAAeBAAAZHJzL2Rvd25yZXYueG1sUEsFBgAAAAAEAAQA8wAAACsFAAAAAA==&#10;" fillcolor="#c7edcc [3212]" strokecolor="black [3213]" strokeweight="1.5pt">
                <v:textbox style="mso-fit-shape-to-text:t">
                  <w:txbxContent>
                    <w:p w14:paraId="4808801A" w14:textId="77777777" w:rsidR="00F01930" w:rsidRDefault="00F01930" w:rsidP="00F01930">
                      <w:pPr>
                        <w:pStyle w:val="a8"/>
                        <w:spacing w:before="0" w:beforeAutospacing="0" w:after="0" w:afterAutospacing="0"/>
                        <w:jc w:val="center"/>
                      </w:pPr>
                      <w:r>
                        <w:rPr>
                          <w:rFonts w:ascii="Arial" w:hAnsi="Arial" w:cs="Arial"/>
                          <w:color w:val="000000" w:themeColor="text1"/>
                          <w:kern w:val="24"/>
                          <w:sz w:val="44"/>
                          <w:szCs w:val="44"/>
                        </w:rPr>
                        <w:t xml:space="preserve">9 (50%) occurred </w:t>
                      </w:r>
                    </w:p>
                    <w:p w14:paraId="09273A0B" w14:textId="14A3D590" w:rsidR="00F01930" w:rsidRDefault="00F01930" w:rsidP="00F01930">
                      <w:pPr>
                        <w:pStyle w:val="a8"/>
                        <w:spacing w:before="0" w:beforeAutospacing="0" w:after="0" w:afterAutospacing="0"/>
                        <w:jc w:val="center"/>
                      </w:pPr>
                      <w:r w:rsidRPr="004A197C">
                        <w:rPr>
                          <w:rFonts w:ascii="Arial" w:hAnsi="Arial" w:cs="Arial"/>
                          <w:color w:val="000000" w:themeColor="text1"/>
                          <w:kern w:val="24"/>
                          <w:sz w:val="44"/>
                          <w:szCs w:val="44"/>
                        </w:rPr>
                        <w:t>≤</w:t>
                      </w:r>
                      <w:r w:rsidRPr="004A197C">
                        <w:rPr>
                          <w:rFonts w:ascii="Arial" w:eastAsia="宋体" w:hAnsi="Arial" w:cs="Arial" w:hint="eastAsia"/>
                          <w:color w:val="000000" w:themeColor="text1"/>
                          <w:kern w:val="24"/>
                          <w:sz w:val="44"/>
                          <w:szCs w:val="44"/>
                          <w:lang w:eastAsia="zh-CN"/>
                        </w:rPr>
                        <w:t xml:space="preserve"> </w:t>
                      </w:r>
                      <w:r w:rsidRPr="004A197C">
                        <w:rPr>
                          <w:rFonts w:ascii="Arial" w:hAnsi="Arial" w:cs="Arial"/>
                          <w:color w:val="000000" w:themeColor="text1"/>
                          <w:kern w:val="24"/>
                          <w:sz w:val="44"/>
                          <w:szCs w:val="44"/>
                        </w:rPr>
                        <w:t>3 d</w:t>
                      </w:r>
                      <w:r>
                        <w:rPr>
                          <w:rFonts w:ascii="Arial" w:hAnsi="Arial" w:cs="Arial"/>
                          <w:color w:val="000000" w:themeColor="text1"/>
                          <w:kern w:val="24"/>
                          <w:sz w:val="44"/>
                          <w:szCs w:val="44"/>
                        </w:rPr>
                        <w:t xml:space="preserve"> of death</w:t>
                      </w:r>
                    </w:p>
                  </w:txbxContent>
                </v:textbox>
              </v:shap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69504" behindDoc="0" locked="0" layoutInCell="1" allowOverlap="1" wp14:anchorId="7F8355FE" wp14:editId="6C86EDE0">
                <wp:simplePos x="0" y="0"/>
                <wp:positionH relativeFrom="column">
                  <wp:posOffset>3792855</wp:posOffset>
                </wp:positionH>
                <wp:positionV relativeFrom="paragraph">
                  <wp:posOffset>4613275</wp:posOffset>
                </wp:positionV>
                <wp:extent cx="2825115" cy="753110"/>
                <wp:effectExtent l="0" t="0" r="13335" b="16510"/>
                <wp:wrapNone/>
                <wp:docPr id="11" name="TextBox 10"/>
                <wp:cNvGraphicFramePr/>
                <a:graphic xmlns:a="http://schemas.openxmlformats.org/drawingml/2006/main">
                  <a:graphicData uri="http://schemas.microsoft.com/office/word/2010/wordprocessingShape">
                    <wps:wsp>
                      <wps:cNvSpPr txBox="1"/>
                      <wps:spPr>
                        <a:xfrm>
                          <a:off x="0" y="0"/>
                          <a:ext cx="2825115" cy="753110"/>
                        </a:xfrm>
                        <a:prstGeom prst="rect">
                          <a:avLst/>
                        </a:prstGeom>
                        <a:solidFill>
                          <a:schemeClr val="bg1"/>
                        </a:solidFill>
                        <a:ln w="19050">
                          <a:solidFill>
                            <a:schemeClr val="tx1"/>
                          </a:solidFill>
                        </a:ln>
                      </wps:spPr>
                      <wps:txbx>
                        <w:txbxContent>
                          <w:p w14:paraId="40EA79B5" w14:textId="77777777" w:rsidR="00F01930" w:rsidRDefault="00F01930" w:rsidP="00F01930">
                            <w:pPr>
                              <w:pStyle w:val="NormalWeb"/>
                              <w:spacing w:before="0" w:beforeAutospacing="0" w:after="0" w:afterAutospacing="0"/>
                              <w:jc w:val="center"/>
                            </w:pPr>
                            <w:r>
                              <w:rPr>
                                <w:rFonts w:ascii="Arial" w:hAnsi="Arial" w:cs="Arial"/>
                                <w:color w:val="000000" w:themeColor="text1"/>
                                <w:kern w:val="24"/>
                                <w:sz w:val="44"/>
                                <w:szCs w:val="44"/>
                              </w:rPr>
                              <w:t xml:space="preserve">3 (17%) occurred on </w:t>
                            </w:r>
                            <w:r w:rsidRPr="004A197C">
                              <w:rPr>
                                <w:rFonts w:ascii="Arial" w:hAnsi="Arial" w:cs="Arial"/>
                                <w:color w:val="000000" w:themeColor="text1"/>
                                <w:kern w:val="24"/>
                                <w:sz w:val="44"/>
                                <w:szCs w:val="44"/>
                              </w:rPr>
                              <w:t>same</w:t>
                            </w:r>
                            <w:r>
                              <w:rPr>
                                <w:rFonts w:ascii="Arial" w:hAnsi="Arial" w:cs="Arial"/>
                                <w:color w:val="000000" w:themeColor="text1"/>
                                <w:kern w:val="24"/>
                                <w:sz w:val="44"/>
                                <w:szCs w:val="44"/>
                              </w:rPr>
                              <w:t xml:space="preserve"> day of death</w:t>
                            </w:r>
                          </w:p>
                        </w:txbxContent>
                      </wps:txbx>
                      <wps:bodyPr wrap="square" rtlCol="0">
                        <a:spAutoFit/>
                      </wps:bodyPr>
                    </wps:wsp>
                  </a:graphicData>
                </a:graphic>
              </wp:anchor>
            </w:drawing>
          </mc:Choice>
          <mc:Fallback>
            <w:pict>
              <v:shape id="TextBox 10" o:spid="_x0000_s1030" type="#_x0000_t202" style="position:absolute;left:0;text-align:left;margin-left:298.65pt;margin-top:363.25pt;width:222.5pt;height:6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f7xQEAAIgDAAAOAAAAZHJzL2Uyb0RvYy54bWysU8FuGyEQvVfqPyDu9a5dJ3VWXkdtIudS&#10;JZGSfgBmwYsEDAHsXf99h4ljN21PVS8szDwe897MLq9HZ9lexWTAt3w6qTlTXkJn/LblP57Xnxac&#10;pSx8Jyx41fKDSvx69fHDcgiNmkEPtlORIYlPzRBa3uccmqpKsldOpAkE5TGpITqR8Ri3VRfFgOzO&#10;VrO6vqwGiF2IIFVKGL19TfIV8WutZH7QOqnMbMuxtkxrpHVT1mq1FM02itAbeSxD/EMVThiPj56o&#10;bkUWbBfNH1TOyAgJdJ5IcBVobaQiDahmWv+m5qkXQZEWNCeFk03p/9HK+/1jZKbD3k0588Jhj57V&#10;mL/ByKZkzxBSg6ingLg8YhyhxbYSTxgsqkcdXfmiHoZ5NPpwMhfJmMTgbDG7mF9dciYx92UxX3wm&#10;+up8O8SU7xQ4VjYtj9g88lTsv6eMLyL0DVIeS2BNtzbW0qEMjLqxke0FtnqzpRrxxjuU9WzA8q/q&#10;i5qY3yVp5s4UefwLBRJaj5WcxZddHjcjeTh/M2YD3QH9GnCwWp5ediIqzmK2N0BzSBWHr7sMa0PK&#10;CsvrnSM5tpsEH0ezzNOvZ0Kdf6DVTwAAAP//AwBQSwMEFAAGAAgAAAAhAKeijc7gAAAADAEAAA8A&#10;AABkcnMvZG93bnJldi54bWxMj8tOwzAQRfdI/IM1SGwqajc0TQlxqgqJfRuey2k8xBGxHWI3DXw9&#10;7gqWM3N059xiM5mOjTT41lkJi7kARrZ2qrWNhOenx5s1MB/QKuycJQnf5GFTXl4UmCt3snsaq9Cw&#10;GGJ9jhJ0CH3Oua81GfRz15ONtw83GAxxHBquBjzFcNPxRIgVN9ja+EFjTw+a6s/qaCSIr/eXcYav&#10;+LbdObGrfmY6yUjK66tpew8s0BT+YDjrR3Uoo9PBHa3yrJOQ3mW3EZWQJasU2JkQyySuDhLWqVgA&#10;Lwv+v0T5CwAA//8DAFBLAQItABQABgAIAAAAIQC2gziS/gAAAOEBAAATAAAAAAAAAAAAAAAAAAAA&#10;AABbQ29udGVudF9UeXBlc10ueG1sUEsBAi0AFAAGAAgAAAAhADj9If/WAAAAlAEAAAsAAAAAAAAA&#10;AAAAAAAALwEAAF9yZWxzLy5yZWxzUEsBAi0AFAAGAAgAAAAhAHmlt/vFAQAAiAMAAA4AAAAAAAAA&#10;AAAAAAAALgIAAGRycy9lMm9Eb2MueG1sUEsBAi0AFAAGAAgAAAAhAKeijc7gAAAADAEAAA8AAAAA&#10;AAAAAAAAAAAAHwQAAGRycy9kb3ducmV2LnhtbFBLBQYAAAAABAAEAPMAAAAsBQAAAAA=&#10;" fillcolor="#c7edcc [3212]" strokecolor="black [3213]" strokeweight="1.5pt">
                <v:textbox style="mso-fit-shape-to-text:t">
                  <w:txbxContent>
                    <w:p w14:paraId="40EA79B5" w14:textId="77777777" w:rsidR="00F01930" w:rsidRDefault="00F01930" w:rsidP="00F01930">
                      <w:pPr>
                        <w:pStyle w:val="a8"/>
                        <w:spacing w:before="0" w:beforeAutospacing="0" w:after="0" w:afterAutospacing="0"/>
                        <w:jc w:val="center"/>
                      </w:pPr>
                      <w:r>
                        <w:rPr>
                          <w:rFonts w:ascii="Arial" w:hAnsi="Arial" w:cs="Arial"/>
                          <w:color w:val="000000" w:themeColor="text1"/>
                          <w:kern w:val="24"/>
                          <w:sz w:val="44"/>
                          <w:szCs w:val="44"/>
                        </w:rPr>
                        <w:t xml:space="preserve">3 (17%) occurred on </w:t>
                      </w:r>
                      <w:r w:rsidRPr="004A197C">
                        <w:rPr>
                          <w:rFonts w:ascii="Arial" w:hAnsi="Arial" w:cs="Arial"/>
                          <w:color w:val="000000" w:themeColor="text1"/>
                          <w:kern w:val="24"/>
                          <w:sz w:val="44"/>
                          <w:szCs w:val="44"/>
                        </w:rPr>
                        <w:t>same</w:t>
                      </w:r>
                      <w:r>
                        <w:rPr>
                          <w:rFonts w:ascii="Arial" w:hAnsi="Arial" w:cs="Arial"/>
                          <w:color w:val="000000" w:themeColor="text1"/>
                          <w:kern w:val="24"/>
                          <w:sz w:val="44"/>
                          <w:szCs w:val="44"/>
                        </w:rPr>
                        <w:t xml:space="preserve"> day of death</w:t>
                      </w:r>
                    </w:p>
                  </w:txbxContent>
                </v:textbox>
              </v:shap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70528" behindDoc="0" locked="0" layoutInCell="1" allowOverlap="1" wp14:anchorId="0F60AD47" wp14:editId="0AE43CDC">
                <wp:simplePos x="0" y="0"/>
                <wp:positionH relativeFrom="column">
                  <wp:posOffset>652145</wp:posOffset>
                </wp:positionH>
                <wp:positionV relativeFrom="paragraph">
                  <wp:posOffset>4097020</wp:posOffset>
                </wp:positionV>
                <wp:extent cx="4567189" cy="12828"/>
                <wp:effectExtent l="38100" t="38100" r="62230" b="82550"/>
                <wp:wrapNone/>
                <wp:docPr id="18" name="Straight Connector 17"/>
                <wp:cNvGraphicFramePr/>
                <a:graphic xmlns:a="http://schemas.openxmlformats.org/drawingml/2006/main">
                  <a:graphicData uri="http://schemas.microsoft.com/office/word/2010/wordprocessingShape">
                    <wps:wsp>
                      <wps:cNvCnPr/>
                      <wps:spPr>
                        <a:xfrm flipV="1">
                          <a:off x="0" y="0"/>
                          <a:ext cx="4567189" cy="1282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51.35pt,322.6pt" to="410.95pt,3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HoxwEAANMDAAAOAAAAZHJzL2Uyb0RvYy54bWysU8uOEzEQvCPxD5bvZB6C3TDKZA9ZwQVB&#10;xAJ3r6edseSX2iaZ/D1tTzIgQCCt9mL50VXdVd3e3E3WsCNg1N71vFnVnIGTftDu0POvX969WnMW&#10;k3CDMN5Bz88Q+d325YvNKXTQ+tGbAZARiYvdKfR8TCl0VRXlCFbElQ/g6FF5tCLREQ/VgOJE7NZU&#10;bV3fVCePQ0AvIUa6vZ8f+bbwKwUyfVIqQmKm51RbKiuW9TGv1XYjugOKMGp5KUM8oQortKOkC9W9&#10;SIJ9R/0HldUSffQqraS3lVdKSygaSE1T/6bmYRQBihYyJ4bFpvh8tPLjcY9MD9Q76pQTlnr0kFDo&#10;w5jYzjtHDnpkzW126hRiR4Cd2+PlFMMes+xJoWXK6PCNiIoRJI1Nxefz4jNMiUm6fP3m5rZZv+VM&#10;0lvTrtt1Zq9mmkwXMKb34C3Lm54b7bINohPHDzHNodcQwuWy5kLKLp0N5GDjPoMiaZSwLegyVLAz&#10;yI6CxkFICS41l9QlOsOUNmYB1v8HXuIzFMrALeDZiH9mXRAls3dpAVvtPP4te5quJas5/urArDtb&#10;8OiHc2lRsYYmp5h7mfI8mr+eC/znX9z+AAAA//8DAFBLAwQUAAYACAAAACEArY50zt8AAAALAQAA&#10;DwAAAGRycy9kb3ducmV2LnhtbEyPwU4CMRCG7ya+QzMm3qSl0QWW7RIwQU8eBBOvZTvubmynm7bA&#10;4tNbTnr8Z7788021Gp1lJwyx96RgOhHAkBpvemoVfOy3D3NgMWky2npCBReMsKpvbypdGn+mdzzt&#10;UstyCcVSK+hSGkrOY9Oh03HiB6S8+/LB6ZRjaLkJ+pzLneVSiII73VO+0OkBnztsvndHpyAU8fKy&#10;/Xx73eyTKNZyYwb7k5S6vxvXS2AJx/QHw1U/q0OdnQ7+SCYym7OQs4wqKB6fJLBMzOV0Aexwncwk&#10;8Lri/3+ofwEAAP//AwBQSwECLQAUAAYACAAAACEAtoM4kv4AAADhAQAAEwAAAAAAAAAAAAAAAAAA&#10;AAAAW0NvbnRlbnRfVHlwZXNdLnhtbFBLAQItABQABgAIAAAAIQA4/SH/1gAAAJQBAAALAAAAAAAA&#10;AAAAAAAAAC8BAABfcmVscy8ucmVsc1BLAQItABQABgAIAAAAIQD4XxHoxwEAANMDAAAOAAAAAAAA&#10;AAAAAAAAAC4CAABkcnMvZTJvRG9jLnhtbFBLAQItABQABgAIAAAAIQCtjnTO3wAAAAsBAAAPAAAA&#10;AAAAAAAAAAAAACEEAABkcnMvZG93bnJldi54bWxQSwUGAAAAAAQABADzAAAALQUAAAAA&#10;" strokecolor="#4f81bd [3204]" strokeweight="2pt">
                <v:shadow on="t" color="black" opacity="24903f" origin=",.5" offset="0,.55556mm"/>
              </v:line>
            </w:pict>
          </mc:Fallback>
        </mc:AlternateContent>
      </w:r>
      <w:r w:rsidRPr="00B45958">
        <w:rPr>
          <w:rFonts w:ascii="Book Antiqua" w:eastAsia="宋体" w:hAnsi="Book Antiqua" w:cs="Arial"/>
          <w:b/>
          <w:bCs/>
          <w:noProof/>
        </w:rPr>
        <mc:AlternateContent>
          <mc:Choice Requires="wps">
            <w:drawing>
              <wp:anchor distT="0" distB="0" distL="114300" distR="114300" simplePos="0" relativeHeight="251671552" behindDoc="0" locked="0" layoutInCell="1" allowOverlap="1" wp14:anchorId="70FF8302" wp14:editId="1551E1AF">
                <wp:simplePos x="0" y="0"/>
                <wp:positionH relativeFrom="column">
                  <wp:posOffset>-762000</wp:posOffset>
                </wp:positionH>
                <wp:positionV relativeFrom="paragraph">
                  <wp:posOffset>3003550</wp:posOffset>
                </wp:positionV>
                <wp:extent cx="2825115" cy="753110"/>
                <wp:effectExtent l="0" t="0" r="13335" b="12700"/>
                <wp:wrapNone/>
                <wp:docPr id="28" name="TextBox 27"/>
                <wp:cNvGraphicFramePr/>
                <a:graphic xmlns:a="http://schemas.openxmlformats.org/drawingml/2006/main">
                  <a:graphicData uri="http://schemas.microsoft.com/office/word/2010/wordprocessingShape">
                    <wps:wsp>
                      <wps:cNvSpPr txBox="1"/>
                      <wps:spPr>
                        <a:xfrm>
                          <a:off x="0" y="0"/>
                          <a:ext cx="2825115" cy="753110"/>
                        </a:xfrm>
                        <a:prstGeom prst="rect">
                          <a:avLst/>
                        </a:prstGeom>
                        <a:solidFill>
                          <a:schemeClr val="bg1"/>
                        </a:solidFill>
                        <a:ln w="19050">
                          <a:solidFill>
                            <a:schemeClr val="tx1"/>
                          </a:solidFill>
                        </a:ln>
                      </wps:spPr>
                      <wps:txbx>
                        <w:txbxContent>
                          <w:p w14:paraId="7E4BFA0E" w14:textId="77777777" w:rsidR="00F01930" w:rsidRDefault="00F01930" w:rsidP="00F01930">
                            <w:pPr>
                              <w:pStyle w:val="NormalWeb"/>
                              <w:spacing w:before="0" w:beforeAutospacing="0" w:after="0" w:afterAutospacing="0"/>
                              <w:jc w:val="center"/>
                            </w:pPr>
                            <w:r>
                              <w:rPr>
                                <w:rFonts w:ascii="Arial" w:hAnsi="Arial" w:cs="Arial"/>
                                <w:color w:val="000000" w:themeColor="text1"/>
                                <w:kern w:val="24"/>
                                <w:sz w:val="44"/>
                                <w:szCs w:val="44"/>
                              </w:rPr>
                              <w:t>16 (89%) occurred in inpatient setting</w:t>
                            </w:r>
                          </w:p>
                        </w:txbxContent>
                      </wps:txbx>
                      <wps:bodyPr wrap="square" rtlCol="0">
                        <a:spAutoFit/>
                      </wps:bodyPr>
                    </wps:wsp>
                  </a:graphicData>
                </a:graphic>
              </wp:anchor>
            </w:drawing>
          </mc:Choice>
          <mc:Fallback>
            <w:pict>
              <v:shape id="TextBox 27" o:spid="_x0000_s1031" type="#_x0000_t202" style="position:absolute;left:0;text-align:left;margin-left:-60pt;margin-top:236.5pt;width:222.5pt;height:6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o+xQEAAIgDAAAOAAAAZHJzL2Uyb0RvYy54bWysU8tu2zAQvBfoPxC811IE24kFy0GbwL0U&#10;bYGkH0BTlEWA5LJL2pL/vkv6lbQ5Bb1Q5O5yODO7Wt6P1rC9wqDBNfxmUnKmnIRWu23Dfz2vP91x&#10;FqJwrTDgVMMPKvD71ccPy8HXqoIeTKuQEYgL9eAb3sfo66IIsldWhAl45SjZAVoR6YjbokUxELo1&#10;RVWW82IAbD2CVCFQ9PGY5KuM33VKxh9dF1RkpuHELeYV87pJa7FainqLwvdanmiId7CwQjt69AL1&#10;KKJgO9T/QFktEQJ0cSLBFtB1WqqsgdTclH+peeqFV1kLmRP8xabw/2Dl9/1PZLpteEWdcsJSj57V&#10;GL/AyKrbZM/gQ01VT57q4khxavM5HiiYVI8d2vQlPYzyZPThYi6BMUnB6q6aTRdzziTlbueL6TTD&#10;FNfbHkP8qsCytGk4UvOyp2L/LURiQqXnkvRYAKPbtTYmH9LAqAeDbC+o1ZvtGfxVlXFsIPqLclZm&#10;5FfJPHNXiDi+AUEUjCMmyZSj+LSL42bMHs7OxmygPZBfAw1Ww8PvnUDFGUbzAHkOM2P/eRdhrbOy&#10;hHK8cwKndmfBp9FM8/TynKuuP9DqDwAAAP//AwBQSwMEFAAGAAgAAAAhAMS53X/gAAAADAEAAA8A&#10;AABkcnMvZG93bnJldi54bWxMj01PwzAMhu9I/IfISFymLV23MShNpwmJ+1Y+j15jmoomKU3Wlf16&#10;zAlur+VXjx/nm9G2YqA+NN4pmM8SEOQqrxtXK3h+epzegggRncbWO1LwTQE2xeVFjpn2J7enoYy1&#10;YIgLGSowMXaZlKEyZDHMfEeOdx++txh57Gupezwx3LYyTZIbabFxfMFgRw+Gqs/yaBUkX+8vwwRf&#10;8W2788muPE9Muialrq/G7T2ISGP8K8OvPqtDwU4Hf3Q6iFbBdM587ipYrhccuLJIVxwOClZ3yxRk&#10;kcv/TxQ/AAAA//8DAFBLAQItABQABgAIAAAAIQC2gziS/gAAAOEBAAATAAAAAAAAAAAAAAAAAAAA&#10;AABbQ29udGVudF9UeXBlc10ueG1sUEsBAi0AFAAGAAgAAAAhADj9If/WAAAAlAEAAAsAAAAAAAAA&#10;AAAAAAAALwEAAF9yZWxzLy5yZWxzUEsBAi0AFAAGAAgAAAAhAJiJ2j7FAQAAiAMAAA4AAAAAAAAA&#10;AAAAAAAALgIAAGRycy9lMm9Eb2MueG1sUEsBAi0AFAAGAAgAAAAhAMS53X/gAAAADAEAAA8AAAAA&#10;AAAAAAAAAAAAHwQAAGRycy9kb3ducmV2LnhtbFBLBQYAAAAABAAEAPMAAAAsBQAAAAA=&#10;" fillcolor="#c7edcc [3212]" strokecolor="black [3213]" strokeweight="1.5pt">
                <v:textbox style="mso-fit-shape-to-text:t">
                  <w:txbxContent>
                    <w:p w14:paraId="7E4BFA0E" w14:textId="77777777" w:rsidR="00F01930" w:rsidRDefault="00F01930" w:rsidP="00F01930">
                      <w:pPr>
                        <w:pStyle w:val="a8"/>
                        <w:spacing w:before="0" w:beforeAutospacing="0" w:after="0" w:afterAutospacing="0"/>
                        <w:jc w:val="center"/>
                      </w:pPr>
                      <w:r>
                        <w:rPr>
                          <w:rFonts w:ascii="Arial" w:hAnsi="Arial" w:cs="Arial"/>
                          <w:color w:val="000000" w:themeColor="text1"/>
                          <w:kern w:val="24"/>
                          <w:sz w:val="44"/>
                          <w:szCs w:val="44"/>
                        </w:rPr>
                        <w:t>16 (89%) occurred in inpatient setting</w:t>
                      </w:r>
                    </w:p>
                  </w:txbxContent>
                </v:textbox>
              </v:shape>
            </w:pict>
          </mc:Fallback>
        </mc:AlternateContent>
      </w:r>
    </w:p>
    <w:p w14:paraId="415F4742" w14:textId="77777777" w:rsidR="00F01930" w:rsidRPr="00B45958" w:rsidRDefault="00F01930" w:rsidP="00890078">
      <w:pPr>
        <w:spacing w:line="360" w:lineRule="auto"/>
        <w:jc w:val="both"/>
        <w:rPr>
          <w:rFonts w:ascii="Book Antiqua" w:eastAsia="宋体" w:hAnsi="Book Antiqua" w:cs="Arial"/>
          <w:b/>
          <w:bCs/>
          <w:lang w:eastAsia="zh-CN"/>
        </w:rPr>
      </w:pPr>
    </w:p>
    <w:p w14:paraId="7F3D80A5" w14:textId="77777777" w:rsidR="00F01930" w:rsidRPr="00B45958" w:rsidRDefault="00F01930" w:rsidP="00890078">
      <w:pPr>
        <w:spacing w:line="360" w:lineRule="auto"/>
        <w:jc w:val="both"/>
        <w:rPr>
          <w:rFonts w:ascii="Book Antiqua" w:eastAsia="宋体" w:hAnsi="Book Antiqua" w:cs="Arial"/>
          <w:b/>
          <w:bCs/>
          <w:lang w:eastAsia="zh-CN"/>
        </w:rPr>
      </w:pPr>
    </w:p>
    <w:p w14:paraId="757D39B1" w14:textId="77777777" w:rsidR="00F01930" w:rsidRPr="00B45958" w:rsidRDefault="00F01930" w:rsidP="00890078">
      <w:pPr>
        <w:spacing w:line="360" w:lineRule="auto"/>
        <w:jc w:val="both"/>
        <w:rPr>
          <w:rFonts w:ascii="Book Antiqua" w:eastAsia="宋体" w:hAnsi="Book Antiqua" w:cs="Arial"/>
          <w:b/>
          <w:bCs/>
          <w:lang w:eastAsia="zh-CN"/>
        </w:rPr>
      </w:pPr>
    </w:p>
    <w:p w14:paraId="601B2FF6" w14:textId="77777777" w:rsidR="00F01930" w:rsidRPr="00B45958" w:rsidRDefault="00F01930" w:rsidP="00890078">
      <w:pPr>
        <w:spacing w:line="360" w:lineRule="auto"/>
        <w:jc w:val="both"/>
        <w:rPr>
          <w:rFonts w:ascii="Book Antiqua" w:eastAsia="宋体" w:hAnsi="Book Antiqua" w:cs="Arial"/>
          <w:b/>
          <w:bCs/>
          <w:lang w:eastAsia="zh-CN"/>
        </w:rPr>
      </w:pPr>
    </w:p>
    <w:p w14:paraId="0E0BE988" w14:textId="77777777" w:rsidR="00F01930" w:rsidRPr="00B45958" w:rsidRDefault="00F01930" w:rsidP="00890078">
      <w:pPr>
        <w:spacing w:line="360" w:lineRule="auto"/>
        <w:jc w:val="both"/>
        <w:rPr>
          <w:rFonts w:ascii="Book Antiqua" w:eastAsia="宋体" w:hAnsi="Book Antiqua" w:cs="Arial"/>
          <w:b/>
          <w:bCs/>
          <w:lang w:eastAsia="zh-CN"/>
        </w:rPr>
      </w:pPr>
    </w:p>
    <w:p w14:paraId="7A0AAEDD" w14:textId="77777777" w:rsidR="00F01930" w:rsidRPr="00B45958" w:rsidRDefault="00F01930" w:rsidP="00890078">
      <w:pPr>
        <w:spacing w:line="360" w:lineRule="auto"/>
        <w:jc w:val="both"/>
        <w:rPr>
          <w:rFonts w:ascii="Book Antiqua" w:eastAsia="宋体" w:hAnsi="Book Antiqua" w:cs="Arial"/>
          <w:b/>
          <w:bCs/>
          <w:lang w:eastAsia="zh-CN"/>
        </w:rPr>
      </w:pPr>
    </w:p>
    <w:p w14:paraId="06E357CA" w14:textId="77777777" w:rsidR="00F01930" w:rsidRPr="00B45958" w:rsidRDefault="00F01930" w:rsidP="00890078">
      <w:pPr>
        <w:spacing w:line="360" w:lineRule="auto"/>
        <w:jc w:val="both"/>
        <w:rPr>
          <w:rFonts w:ascii="Book Antiqua" w:eastAsia="宋体" w:hAnsi="Book Antiqua" w:cs="Arial"/>
          <w:b/>
          <w:bCs/>
          <w:lang w:eastAsia="zh-CN"/>
        </w:rPr>
      </w:pPr>
    </w:p>
    <w:p w14:paraId="5AAB8B77" w14:textId="77777777" w:rsidR="00F01930" w:rsidRPr="00B45958" w:rsidRDefault="00F01930" w:rsidP="00890078">
      <w:pPr>
        <w:spacing w:line="360" w:lineRule="auto"/>
        <w:jc w:val="both"/>
        <w:rPr>
          <w:rFonts w:ascii="Book Antiqua" w:eastAsia="宋体" w:hAnsi="Book Antiqua" w:cs="Arial"/>
          <w:b/>
          <w:bCs/>
          <w:lang w:eastAsia="zh-CN"/>
        </w:rPr>
      </w:pPr>
    </w:p>
    <w:p w14:paraId="02123F15" w14:textId="77777777" w:rsidR="00F01930" w:rsidRPr="00B45958" w:rsidRDefault="00F01930" w:rsidP="00890078">
      <w:pPr>
        <w:spacing w:line="360" w:lineRule="auto"/>
        <w:jc w:val="both"/>
        <w:rPr>
          <w:rFonts w:ascii="Book Antiqua" w:eastAsia="宋体" w:hAnsi="Book Antiqua" w:cs="Arial"/>
          <w:b/>
          <w:bCs/>
          <w:lang w:eastAsia="zh-CN"/>
        </w:rPr>
      </w:pPr>
    </w:p>
    <w:p w14:paraId="110ABCDB" w14:textId="77777777" w:rsidR="00F01930" w:rsidRPr="00B45958" w:rsidRDefault="00F01930" w:rsidP="00890078">
      <w:pPr>
        <w:spacing w:line="360" w:lineRule="auto"/>
        <w:jc w:val="both"/>
        <w:rPr>
          <w:rFonts w:ascii="Book Antiqua" w:eastAsia="宋体" w:hAnsi="Book Antiqua" w:cs="Arial"/>
          <w:b/>
          <w:bCs/>
          <w:lang w:eastAsia="zh-CN"/>
        </w:rPr>
      </w:pPr>
    </w:p>
    <w:p w14:paraId="63FBE830" w14:textId="77777777" w:rsidR="00F01930" w:rsidRPr="00B45958" w:rsidRDefault="00F01930" w:rsidP="00890078">
      <w:pPr>
        <w:spacing w:line="360" w:lineRule="auto"/>
        <w:jc w:val="both"/>
        <w:rPr>
          <w:rFonts w:ascii="Book Antiqua" w:eastAsia="宋体" w:hAnsi="Book Antiqua" w:cs="Arial"/>
          <w:b/>
          <w:bCs/>
          <w:lang w:eastAsia="zh-CN"/>
        </w:rPr>
      </w:pPr>
    </w:p>
    <w:p w14:paraId="520766FB" w14:textId="77777777" w:rsidR="00F01930" w:rsidRPr="00B45958" w:rsidRDefault="00F01930" w:rsidP="00890078">
      <w:pPr>
        <w:spacing w:line="360" w:lineRule="auto"/>
        <w:jc w:val="both"/>
        <w:rPr>
          <w:rFonts w:ascii="Book Antiqua" w:eastAsia="宋体" w:hAnsi="Book Antiqua" w:cs="Arial"/>
          <w:b/>
          <w:bCs/>
          <w:lang w:eastAsia="zh-CN"/>
        </w:rPr>
      </w:pPr>
    </w:p>
    <w:p w14:paraId="01069A75" w14:textId="77777777" w:rsidR="00F01930" w:rsidRPr="00B45958" w:rsidRDefault="00F01930" w:rsidP="00890078">
      <w:pPr>
        <w:spacing w:line="360" w:lineRule="auto"/>
        <w:jc w:val="both"/>
        <w:rPr>
          <w:rFonts w:ascii="Book Antiqua" w:eastAsia="宋体" w:hAnsi="Book Antiqua" w:cs="Arial"/>
          <w:b/>
          <w:bCs/>
          <w:lang w:eastAsia="zh-CN"/>
        </w:rPr>
      </w:pPr>
    </w:p>
    <w:p w14:paraId="756023DD" w14:textId="77777777" w:rsidR="00F01930" w:rsidRPr="00B45958" w:rsidRDefault="00F01930" w:rsidP="00890078">
      <w:pPr>
        <w:spacing w:line="360" w:lineRule="auto"/>
        <w:jc w:val="both"/>
        <w:rPr>
          <w:rFonts w:ascii="Book Antiqua" w:eastAsia="宋体" w:hAnsi="Book Antiqua" w:cs="Arial"/>
          <w:b/>
          <w:bCs/>
          <w:lang w:eastAsia="zh-CN"/>
        </w:rPr>
      </w:pPr>
    </w:p>
    <w:p w14:paraId="044CB952" w14:textId="77777777" w:rsidR="00F01930" w:rsidRPr="00B45958" w:rsidRDefault="00F01930" w:rsidP="00890078">
      <w:pPr>
        <w:spacing w:line="360" w:lineRule="auto"/>
        <w:jc w:val="both"/>
        <w:rPr>
          <w:rFonts w:ascii="Book Antiqua" w:eastAsia="宋体" w:hAnsi="Book Antiqua" w:cs="Arial"/>
          <w:b/>
          <w:bCs/>
          <w:lang w:eastAsia="zh-CN"/>
        </w:rPr>
      </w:pPr>
    </w:p>
    <w:p w14:paraId="0E6E2A53" w14:textId="77777777" w:rsidR="00F01930" w:rsidRPr="00B45958" w:rsidRDefault="00F01930" w:rsidP="00890078">
      <w:pPr>
        <w:spacing w:line="360" w:lineRule="auto"/>
        <w:jc w:val="both"/>
        <w:rPr>
          <w:rFonts w:ascii="Book Antiqua" w:eastAsia="宋体" w:hAnsi="Book Antiqua" w:cs="Arial"/>
          <w:b/>
          <w:bCs/>
          <w:lang w:eastAsia="zh-CN"/>
        </w:rPr>
      </w:pPr>
    </w:p>
    <w:p w14:paraId="335A7A16" w14:textId="77777777" w:rsidR="00F01930" w:rsidRPr="00B45958" w:rsidRDefault="00F01930" w:rsidP="00890078">
      <w:pPr>
        <w:spacing w:line="360" w:lineRule="auto"/>
        <w:jc w:val="both"/>
        <w:rPr>
          <w:rFonts w:ascii="Book Antiqua" w:eastAsia="宋体" w:hAnsi="Book Antiqua" w:cs="Arial"/>
          <w:b/>
          <w:bCs/>
          <w:lang w:eastAsia="zh-CN"/>
        </w:rPr>
      </w:pPr>
    </w:p>
    <w:p w14:paraId="310A5FDB" w14:textId="77777777" w:rsidR="00F01930" w:rsidRPr="00B45958" w:rsidRDefault="00F01930" w:rsidP="00890078">
      <w:pPr>
        <w:spacing w:line="360" w:lineRule="auto"/>
        <w:jc w:val="both"/>
        <w:rPr>
          <w:rFonts w:ascii="Book Antiqua" w:eastAsia="宋体" w:hAnsi="Book Antiqua" w:cs="Arial"/>
          <w:b/>
          <w:bCs/>
          <w:lang w:eastAsia="zh-CN"/>
        </w:rPr>
      </w:pPr>
    </w:p>
    <w:p w14:paraId="760C216F" w14:textId="77777777" w:rsidR="00F01930" w:rsidRPr="00B45958" w:rsidRDefault="00F01930" w:rsidP="00890078">
      <w:pPr>
        <w:spacing w:line="360" w:lineRule="auto"/>
        <w:jc w:val="both"/>
        <w:rPr>
          <w:rFonts w:ascii="Book Antiqua" w:eastAsia="宋体" w:hAnsi="Book Antiqua" w:cs="Arial"/>
          <w:b/>
          <w:bCs/>
          <w:lang w:eastAsia="zh-CN"/>
        </w:rPr>
      </w:pPr>
    </w:p>
    <w:p w14:paraId="4A6B8719" w14:textId="77777777" w:rsidR="00F01930" w:rsidRPr="00B45958" w:rsidRDefault="00F01930" w:rsidP="00890078">
      <w:pPr>
        <w:spacing w:line="360" w:lineRule="auto"/>
        <w:jc w:val="both"/>
        <w:rPr>
          <w:rFonts w:ascii="Book Antiqua" w:eastAsia="宋体" w:hAnsi="Book Antiqua" w:cs="Arial"/>
          <w:b/>
          <w:bCs/>
          <w:lang w:eastAsia="zh-CN"/>
        </w:rPr>
      </w:pPr>
    </w:p>
    <w:p w14:paraId="1A2AB9F4" w14:textId="77777777" w:rsidR="00F01930" w:rsidRPr="00B45958" w:rsidRDefault="00F01930" w:rsidP="00890078">
      <w:pPr>
        <w:spacing w:line="360" w:lineRule="auto"/>
        <w:jc w:val="both"/>
        <w:rPr>
          <w:rFonts w:ascii="Book Antiqua" w:eastAsia="宋体" w:hAnsi="Book Antiqua" w:cs="Arial"/>
          <w:b/>
          <w:bCs/>
          <w:lang w:eastAsia="zh-CN"/>
        </w:rPr>
      </w:pPr>
    </w:p>
    <w:p w14:paraId="253E641A" w14:textId="02545270" w:rsidR="00890078" w:rsidRPr="00B45958" w:rsidRDefault="00890078" w:rsidP="00890078">
      <w:pPr>
        <w:spacing w:line="360" w:lineRule="auto"/>
        <w:jc w:val="both"/>
        <w:rPr>
          <w:rFonts w:ascii="Book Antiqua" w:hAnsi="Book Antiqua" w:cs="Arial"/>
          <w:b/>
          <w:bCs/>
        </w:rPr>
      </w:pPr>
      <w:r w:rsidRPr="00B45958">
        <w:rPr>
          <w:rFonts w:ascii="Book Antiqua" w:eastAsia="Cambria" w:hAnsi="Book Antiqua" w:cs="Arial"/>
          <w:b/>
          <w:bCs/>
        </w:rPr>
        <w:t>Figure 1</w:t>
      </w:r>
      <w:r w:rsidRPr="00B45958">
        <w:rPr>
          <w:rFonts w:ascii="Book Antiqua" w:eastAsia="宋体" w:hAnsi="Book Antiqua" w:cs="Arial" w:hint="eastAsia"/>
          <w:b/>
          <w:bCs/>
          <w:lang w:eastAsia="zh-CN"/>
        </w:rPr>
        <w:t xml:space="preserve"> </w:t>
      </w:r>
      <w:r w:rsidRPr="00B45958">
        <w:rPr>
          <w:rFonts w:ascii="Book Antiqua" w:eastAsia="MS PGothic" w:hAnsi="Book Antiqua" w:cs="Arial"/>
          <w:b/>
          <w:bCs/>
        </w:rPr>
        <w:t>Palliative care consultations in patients who died or were delisted over a 24</w:t>
      </w:r>
      <w:r w:rsidR="004A575E" w:rsidRPr="00B45958">
        <w:rPr>
          <w:rFonts w:ascii="Book Antiqua" w:eastAsia="宋体" w:hAnsi="Book Antiqua" w:cs="Arial" w:hint="eastAsia"/>
          <w:b/>
          <w:bCs/>
          <w:lang w:eastAsia="zh-CN"/>
        </w:rPr>
        <w:t>-</w:t>
      </w:r>
      <w:r w:rsidRPr="00B45958">
        <w:rPr>
          <w:rFonts w:ascii="Book Antiqua" w:eastAsia="MS PGothic" w:hAnsi="Book Antiqua" w:cs="Arial"/>
          <w:b/>
          <w:bCs/>
        </w:rPr>
        <w:t>mo period.</w:t>
      </w:r>
    </w:p>
    <w:p w14:paraId="0D62249A" w14:textId="77777777" w:rsidR="00463795" w:rsidRPr="00B45958" w:rsidRDefault="00463795" w:rsidP="00932795">
      <w:pPr>
        <w:spacing w:line="360" w:lineRule="auto"/>
        <w:jc w:val="both"/>
        <w:rPr>
          <w:rFonts w:ascii="Book Antiqua" w:hAnsi="Book Antiqua" w:cs="Arial"/>
        </w:rPr>
      </w:pPr>
    </w:p>
    <w:p w14:paraId="6B4FAFF8" w14:textId="471A1B8D" w:rsidR="00292C3C" w:rsidRPr="00B45958" w:rsidRDefault="00292C3C" w:rsidP="00932795">
      <w:pPr>
        <w:spacing w:line="360" w:lineRule="auto"/>
        <w:jc w:val="both"/>
        <w:rPr>
          <w:rFonts w:ascii="Book Antiqua" w:hAnsi="Book Antiqua" w:cs="Arial"/>
        </w:rPr>
      </w:pPr>
    </w:p>
    <w:p w14:paraId="6B1EBCB2" w14:textId="77777777" w:rsidR="00D427B9" w:rsidRPr="00B45958" w:rsidRDefault="00D427B9" w:rsidP="00932795">
      <w:pPr>
        <w:spacing w:line="360" w:lineRule="auto"/>
        <w:jc w:val="both"/>
        <w:rPr>
          <w:rFonts w:ascii="Book Antiqua" w:hAnsi="Book Antiqua" w:cs="Arial"/>
        </w:rPr>
      </w:pPr>
    </w:p>
    <w:sectPr w:rsidR="00D427B9" w:rsidRPr="00B45958" w:rsidSect="00D427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4E83E" w14:textId="77777777" w:rsidR="009E607B" w:rsidRDefault="009E607B" w:rsidP="00A00FBF">
      <w:r>
        <w:separator/>
      </w:r>
    </w:p>
  </w:endnote>
  <w:endnote w:type="continuationSeparator" w:id="0">
    <w:p w14:paraId="6CDA3350" w14:textId="77777777" w:rsidR="009E607B" w:rsidRDefault="009E607B" w:rsidP="00A0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õˆø˜rÁ">
    <w:altName w:val="Cambria"/>
    <w:panose1 w:val="00000000000000000000"/>
    <w:charset w:val="4D"/>
    <w:family w:val="auto"/>
    <w:notTrueType/>
    <w:pitch w:val="default"/>
    <w:sig w:usb0="00000003" w:usb1="00000000" w:usb2="00000000" w:usb3="00000000" w:csb0="00000001" w:csb1="00000000"/>
  </w:font>
  <w:font w:name="TimesNewRomanPS-BoldItalicMT">
    <w:altName w:val="Times New Roman Bold Italic"/>
    <w:charset w:val="00"/>
    <w:family w:val="roman"/>
    <w:pitch w:val="default"/>
  </w:font>
  <w:font w:name="MS PGothic">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B7925" w14:textId="77777777" w:rsidR="009E607B" w:rsidRDefault="009E607B" w:rsidP="00A00FBF">
      <w:r>
        <w:separator/>
      </w:r>
    </w:p>
  </w:footnote>
  <w:footnote w:type="continuationSeparator" w:id="0">
    <w:p w14:paraId="27501AF7" w14:textId="77777777" w:rsidR="009E607B" w:rsidRDefault="009E607B" w:rsidP="00A00F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80C"/>
    <w:multiLevelType w:val="hybridMultilevel"/>
    <w:tmpl w:val="530A2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41C6C"/>
    <w:multiLevelType w:val="hybridMultilevel"/>
    <w:tmpl w:val="93082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62EC5"/>
    <w:multiLevelType w:val="multilevel"/>
    <w:tmpl w:val="EBB6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B9"/>
    <w:rsid w:val="00025664"/>
    <w:rsid w:val="000862FE"/>
    <w:rsid w:val="00096D57"/>
    <w:rsid w:val="000A2313"/>
    <w:rsid w:val="000A4874"/>
    <w:rsid w:val="00144650"/>
    <w:rsid w:val="00146FC0"/>
    <w:rsid w:val="001635DB"/>
    <w:rsid w:val="00173C6B"/>
    <w:rsid w:val="00174334"/>
    <w:rsid w:val="00190A5D"/>
    <w:rsid w:val="001C146C"/>
    <w:rsid w:val="001D7D18"/>
    <w:rsid w:val="001E2006"/>
    <w:rsid w:val="001F6BDA"/>
    <w:rsid w:val="002214E0"/>
    <w:rsid w:val="002321BC"/>
    <w:rsid w:val="00233A00"/>
    <w:rsid w:val="0025458F"/>
    <w:rsid w:val="002643ED"/>
    <w:rsid w:val="002671CA"/>
    <w:rsid w:val="00277AB2"/>
    <w:rsid w:val="0028551E"/>
    <w:rsid w:val="00290F41"/>
    <w:rsid w:val="00292C3C"/>
    <w:rsid w:val="002B4860"/>
    <w:rsid w:val="002E797E"/>
    <w:rsid w:val="002F0187"/>
    <w:rsid w:val="002F0393"/>
    <w:rsid w:val="00334799"/>
    <w:rsid w:val="00344922"/>
    <w:rsid w:val="00354CA4"/>
    <w:rsid w:val="0036412E"/>
    <w:rsid w:val="0038124D"/>
    <w:rsid w:val="0039064C"/>
    <w:rsid w:val="003C7985"/>
    <w:rsid w:val="003D162C"/>
    <w:rsid w:val="003E3389"/>
    <w:rsid w:val="00402995"/>
    <w:rsid w:val="00413238"/>
    <w:rsid w:val="00420554"/>
    <w:rsid w:val="00423E6A"/>
    <w:rsid w:val="00451E97"/>
    <w:rsid w:val="00463795"/>
    <w:rsid w:val="0048474D"/>
    <w:rsid w:val="00494BE7"/>
    <w:rsid w:val="00495EE0"/>
    <w:rsid w:val="004A197C"/>
    <w:rsid w:val="004A575E"/>
    <w:rsid w:val="004C4641"/>
    <w:rsid w:val="004E1D19"/>
    <w:rsid w:val="004F4FC4"/>
    <w:rsid w:val="00501BFA"/>
    <w:rsid w:val="00510C90"/>
    <w:rsid w:val="00540B00"/>
    <w:rsid w:val="0058654C"/>
    <w:rsid w:val="005C1ADD"/>
    <w:rsid w:val="005E1BE5"/>
    <w:rsid w:val="005F64C9"/>
    <w:rsid w:val="005F7ACC"/>
    <w:rsid w:val="00600023"/>
    <w:rsid w:val="00604761"/>
    <w:rsid w:val="00635B82"/>
    <w:rsid w:val="00650046"/>
    <w:rsid w:val="00657EF8"/>
    <w:rsid w:val="006601F5"/>
    <w:rsid w:val="00665641"/>
    <w:rsid w:val="006B2713"/>
    <w:rsid w:val="006E0B0D"/>
    <w:rsid w:val="006E1988"/>
    <w:rsid w:val="00707D42"/>
    <w:rsid w:val="007335FB"/>
    <w:rsid w:val="007363CF"/>
    <w:rsid w:val="007446BD"/>
    <w:rsid w:val="00744A81"/>
    <w:rsid w:val="00773618"/>
    <w:rsid w:val="007772A3"/>
    <w:rsid w:val="00777F02"/>
    <w:rsid w:val="0078758C"/>
    <w:rsid w:val="00795624"/>
    <w:rsid w:val="007E00F9"/>
    <w:rsid w:val="007E6735"/>
    <w:rsid w:val="007F19C5"/>
    <w:rsid w:val="0081341B"/>
    <w:rsid w:val="00834ABF"/>
    <w:rsid w:val="00835728"/>
    <w:rsid w:val="008746EC"/>
    <w:rsid w:val="00890078"/>
    <w:rsid w:val="008D63D0"/>
    <w:rsid w:val="008E5F24"/>
    <w:rsid w:val="00910D2B"/>
    <w:rsid w:val="0091631F"/>
    <w:rsid w:val="00931D4E"/>
    <w:rsid w:val="00932795"/>
    <w:rsid w:val="00933F67"/>
    <w:rsid w:val="00952A6E"/>
    <w:rsid w:val="00963A9D"/>
    <w:rsid w:val="009B7AE2"/>
    <w:rsid w:val="009D0481"/>
    <w:rsid w:val="009D4873"/>
    <w:rsid w:val="009E607B"/>
    <w:rsid w:val="009F5005"/>
    <w:rsid w:val="00A00FBF"/>
    <w:rsid w:val="00A05CBD"/>
    <w:rsid w:val="00A36F78"/>
    <w:rsid w:val="00A56CF3"/>
    <w:rsid w:val="00A7309F"/>
    <w:rsid w:val="00A84713"/>
    <w:rsid w:val="00AB3C80"/>
    <w:rsid w:val="00AE36E0"/>
    <w:rsid w:val="00B0289B"/>
    <w:rsid w:val="00B25A58"/>
    <w:rsid w:val="00B25CED"/>
    <w:rsid w:val="00B45958"/>
    <w:rsid w:val="00B84746"/>
    <w:rsid w:val="00BC2C52"/>
    <w:rsid w:val="00BE22B0"/>
    <w:rsid w:val="00C15FBF"/>
    <w:rsid w:val="00C207D2"/>
    <w:rsid w:val="00C20917"/>
    <w:rsid w:val="00C4077C"/>
    <w:rsid w:val="00C466BE"/>
    <w:rsid w:val="00C54C16"/>
    <w:rsid w:val="00C71F1D"/>
    <w:rsid w:val="00C8579A"/>
    <w:rsid w:val="00CD1185"/>
    <w:rsid w:val="00CE312A"/>
    <w:rsid w:val="00D01A52"/>
    <w:rsid w:val="00D23293"/>
    <w:rsid w:val="00D32FBA"/>
    <w:rsid w:val="00D427B9"/>
    <w:rsid w:val="00D4497F"/>
    <w:rsid w:val="00D4797F"/>
    <w:rsid w:val="00D710AE"/>
    <w:rsid w:val="00D811CC"/>
    <w:rsid w:val="00D92093"/>
    <w:rsid w:val="00DB3726"/>
    <w:rsid w:val="00DB3AD4"/>
    <w:rsid w:val="00DB4237"/>
    <w:rsid w:val="00DD2E91"/>
    <w:rsid w:val="00DF5E9C"/>
    <w:rsid w:val="00DF742F"/>
    <w:rsid w:val="00E33C04"/>
    <w:rsid w:val="00E34326"/>
    <w:rsid w:val="00E70DFD"/>
    <w:rsid w:val="00E7126E"/>
    <w:rsid w:val="00E845CA"/>
    <w:rsid w:val="00E92F9A"/>
    <w:rsid w:val="00E93A8B"/>
    <w:rsid w:val="00EB36F4"/>
    <w:rsid w:val="00EB388D"/>
    <w:rsid w:val="00ED5C62"/>
    <w:rsid w:val="00EE4248"/>
    <w:rsid w:val="00EF5322"/>
    <w:rsid w:val="00F01930"/>
    <w:rsid w:val="00F119BE"/>
    <w:rsid w:val="00F15242"/>
    <w:rsid w:val="00F20EB0"/>
    <w:rsid w:val="00F56A0C"/>
    <w:rsid w:val="00F612CB"/>
    <w:rsid w:val="00F619B3"/>
    <w:rsid w:val="00F650AA"/>
    <w:rsid w:val="00F66B18"/>
    <w:rsid w:val="00F7283E"/>
    <w:rsid w:val="00F846E1"/>
    <w:rsid w:val="00F94C5B"/>
    <w:rsid w:val="00FA1FC7"/>
    <w:rsid w:val="00FE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26C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22"/>
    <w:rPr>
      <w:rFonts w:ascii="Cambria" w:eastAsia="Times New Roman" w:hAnsi="Cambria" w:cs="Cambria"/>
    </w:rPr>
  </w:style>
  <w:style w:type="paragraph" w:styleId="Heading2">
    <w:name w:val="heading 2"/>
    <w:basedOn w:val="Normal"/>
    <w:link w:val="Heading2Char"/>
    <w:uiPriority w:val="9"/>
    <w:qFormat/>
    <w:rsid w:val="00EE4248"/>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427B9"/>
    <w:rPr>
      <w:sz w:val="20"/>
      <w:szCs w:val="20"/>
    </w:rPr>
  </w:style>
  <w:style w:type="character" w:customStyle="1" w:styleId="CommentTextChar">
    <w:name w:val="Comment Text Char"/>
    <w:basedOn w:val="DefaultParagraphFont"/>
    <w:link w:val="CommentText"/>
    <w:uiPriority w:val="99"/>
    <w:rsid w:val="00D427B9"/>
    <w:rPr>
      <w:rFonts w:ascii="Cambria" w:eastAsia="Times New Roman" w:hAnsi="Cambria" w:cs="Cambria"/>
      <w:sz w:val="20"/>
      <w:szCs w:val="20"/>
    </w:rPr>
  </w:style>
  <w:style w:type="paragraph" w:styleId="BalloonText">
    <w:name w:val="Balloon Text"/>
    <w:basedOn w:val="Normal"/>
    <w:link w:val="BalloonTextChar"/>
    <w:uiPriority w:val="99"/>
    <w:semiHidden/>
    <w:unhideWhenUsed/>
    <w:rsid w:val="00D42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7B9"/>
    <w:rPr>
      <w:rFonts w:ascii="Lucida Grande" w:eastAsia="Times New Roman" w:hAnsi="Lucida Grande" w:cs="Lucida Grande"/>
      <w:sz w:val="18"/>
      <w:szCs w:val="18"/>
    </w:rPr>
  </w:style>
  <w:style w:type="character" w:styleId="CommentReference">
    <w:name w:val="annotation reference"/>
    <w:uiPriority w:val="99"/>
    <w:semiHidden/>
    <w:rsid w:val="00D427B9"/>
    <w:rPr>
      <w:sz w:val="16"/>
      <w:szCs w:val="16"/>
    </w:rPr>
  </w:style>
  <w:style w:type="character" w:customStyle="1" w:styleId="citationtext">
    <w:name w:val="citation_text"/>
    <w:basedOn w:val="DefaultParagraphFont"/>
    <w:rsid w:val="00D427B9"/>
  </w:style>
  <w:style w:type="character" w:styleId="Hyperlink">
    <w:name w:val="Hyperlink"/>
    <w:basedOn w:val="DefaultParagraphFont"/>
    <w:uiPriority w:val="99"/>
    <w:unhideWhenUsed/>
    <w:rsid w:val="00292C3C"/>
    <w:rPr>
      <w:color w:val="0000FF"/>
      <w:u w:val="single"/>
    </w:rPr>
  </w:style>
  <w:style w:type="character" w:customStyle="1" w:styleId="current-selection">
    <w:name w:val="current-selection"/>
    <w:basedOn w:val="DefaultParagraphFont"/>
    <w:rsid w:val="00C207D2"/>
  </w:style>
  <w:style w:type="character" w:customStyle="1" w:styleId="a">
    <w:name w:val="_"/>
    <w:basedOn w:val="DefaultParagraphFont"/>
    <w:rsid w:val="00C207D2"/>
  </w:style>
  <w:style w:type="character" w:customStyle="1" w:styleId="enhanced-author">
    <w:name w:val="enhanced-author"/>
    <w:basedOn w:val="DefaultParagraphFont"/>
    <w:rsid w:val="00C207D2"/>
  </w:style>
  <w:style w:type="paragraph" w:styleId="NormalWeb">
    <w:name w:val="Normal (Web)"/>
    <w:basedOn w:val="Normal"/>
    <w:uiPriority w:val="99"/>
    <w:semiHidden/>
    <w:unhideWhenUsed/>
    <w:rsid w:val="00C207D2"/>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91631F"/>
    <w:pPr>
      <w:ind w:left="720"/>
      <w:contextualSpacing/>
    </w:pPr>
  </w:style>
  <w:style w:type="paragraph" w:styleId="Header">
    <w:name w:val="header"/>
    <w:basedOn w:val="Normal"/>
    <w:link w:val="HeaderChar"/>
    <w:uiPriority w:val="99"/>
    <w:unhideWhenUsed/>
    <w:rsid w:val="00A00FBF"/>
    <w:pPr>
      <w:tabs>
        <w:tab w:val="center" w:pos="4320"/>
        <w:tab w:val="right" w:pos="8640"/>
      </w:tabs>
    </w:pPr>
  </w:style>
  <w:style w:type="character" w:customStyle="1" w:styleId="HeaderChar">
    <w:name w:val="Header Char"/>
    <w:basedOn w:val="DefaultParagraphFont"/>
    <w:link w:val="Header"/>
    <w:uiPriority w:val="99"/>
    <w:rsid w:val="00A00FBF"/>
    <w:rPr>
      <w:rFonts w:ascii="Cambria" w:eastAsia="Times New Roman" w:hAnsi="Cambria" w:cs="Cambria"/>
    </w:rPr>
  </w:style>
  <w:style w:type="paragraph" w:styleId="Footer">
    <w:name w:val="footer"/>
    <w:basedOn w:val="Normal"/>
    <w:link w:val="FooterChar"/>
    <w:uiPriority w:val="99"/>
    <w:unhideWhenUsed/>
    <w:rsid w:val="00A00FBF"/>
    <w:pPr>
      <w:tabs>
        <w:tab w:val="center" w:pos="4320"/>
        <w:tab w:val="right" w:pos="8640"/>
      </w:tabs>
    </w:pPr>
  </w:style>
  <w:style w:type="character" w:customStyle="1" w:styleId="FooterChar">
    <w:name w:val="Footer Char"/>
    <w:basedOn w:val="DefaultParagraphFont"/>
    <w:link w:val="Footer"/>
    <w:uiPriority w:val="99"/>
    <w:rsid w:val="00A00FBF"/>
    <w:rPr>
      <w:rFonts w:ascii="Cambria" w:eastAsia="Times New Roman" w:hAnsi="Cambria" w:cs="Cambria"/>
    </w:rPr>
  </w:style>
  <w:style w:type="character" w:customStyle="1" w:styleId="article-headermeta-info-data">
    <w:name w:val="article-header__meta-info-data"/>
    <w:basedOn w:val="DefaultParagraphFont"/>
    <w:rsid w:val="00F119BE"/>
  </w:style>
  <w:style w:type="paragraph" w:styleId="CommentSubject">
    <w:name w:val="annotation subject"/>
    <w:basedOn w:val="CommentText"/>
    <w:next w:val="CommentText"/>
    <w:link w:val="CommentSubjectChar"/>
    <w:uiPriority w:val="99"/>
    <w:semiHidden/>
    <w:unhideWhenUsed/>
    <w:rsid w:val="00E92F9A"/>
    <w:rPr>
      <w:b/>
      <w:bCs/>
      <w:sz w:val="24"/>
      <w:szCs w:val="24"/>
    </w:rPr>
  </w:style>
  <w:style w:type="character" w:customStyle="1" w:styleId="CommentSubjectChar">
    <w:name w:val="Comment Subject Char"/>
    <w:basedOn w:val="CommentTextChar"/>
    <w:link w:val="CommentSubject"/>
    <w:uiPriority w:val="99"/>
    <w:semiHidden/>
    <w:rsid w:val="00E92F9A"/>
    <w:rPr>
      <w:rFonts w:ascii="Cambria" w:eastAsia="Times New Roman" w:hAnsi="Cambria" w:cs="Cambria"/>
      <w:b/>
      <w:bCs/>
      <w:sz w:val="20"/>
      <w:szCs w:val="20"/>
    </w:rPr>
  </w:style>
  <w:style w:type="character" w:customStyle="1" w:styleId="labellist1">
    <w:name w:val="label_list1"/>
    <w:rsid w:val="008746EC"/>
  </w:style>
  <w:style w:type="character" w:customStyle="1" w:styleId="Heading2Char">
    <w:name w:val="Heading 2 Char"/>
    <w:basedOn w:val="DefaultParagraphFont"/>
    <w:link w:val="Heading2"/>
    <w:uiPriority w:val="9"/>
    <w:rsid w:val="00EE4248"/>
    <w:rPr>
      <w:rFonts w:ascii="Times" w:hAnsi="Times"/>
      <w:b/>
      <w:bCs/>
      <w:sz w:val="36"/>
      <w:szCs w:val="36"/>
    </w:rPr>
  </w:style>
  <w:style w:type="character" w:customStyle="1" w:styleId="tocnumber">
    <w:name w:val="tocnumber"/>
    <w:basedOn w:val="DefaultParagraphFont"/>
    <w:rsid w:val="00EE4248"/>
  </w:style>
  <w:style w:type="character" w:customStyle="1" w:styleId="toctext">
    <w:name w:val="toctext"/>
    <w:basedOn w:val="DefaultParagraphFont"/>
    <w:rsid w:val="00EE4248"/>
  </w:style>
  <w:style w:type="character" w:customStyle="1" w:styleId="mw-headline">
    <w:name w:val="mw-headline"/>
    <w:basedOn w:val="DefaultParagraphFont"/>
    <w:rsid w:val="00EE4248"/>
  </w:style>
  <w:style w:type="paragraph" w:styleId="PlainText">
    <w:name w:val="Plain Text"/>
    <w:basedOn w:val="Normal"/>
    <w:link w:val="PlainTextChar"/>
    <w:rsid w:val="00C15FB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15FBF"/>
    <w:rPr>
      <w:rFonts w:ascii="宋体" w:eastAsia="宋体" w:hAnsi="Courier New" w:cs="Courier New"/>
      <w:kern w:val="2"/>
      <w:sz w:val="21"/>
      <w:szCs w:val="21"/>
      <w:lang w:eastAsia="zh-CN"/>
    </w:rPr>
  </w:style>
  <w:style w:type="table" w:styleId="TableGrid">
    <w:name w:val="Table Grid"/>
    <w:basedOn w:val="TableNormal"/>
    <w:uiPriority w:val="59"/>
    <w:rsid w:val="00777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36F7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22"/>
    <w:rPr>
      <w:rFonts w:ascii="Cambria" w:eastAsia="Times New Roman" w:hAnsi="Cambria" w:cs="Cambria"/>
    </w:rPr>
  </w:style>
  <w:style w:type="paragraph" w:styleId="Heading2">
    <w:name w:val="heading 2"/>
    <w:basedOn w:val="Normal"/>
    <w:link w:val="Heading2Char"/>
    <w:uiPriority w:val="9"/>
    <w:qFormat/>
    <w:rsid w:val="00EE4248"/>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427B9"/>
    <w:rPr>
      <w:sz w:val="20"/>
      <w:szCs w:val="20"/>
    </w:rPr>
  </w:style>
  <w:style w:type="character" w:customStyle="1" w:styleId="CommentTextChar">
    <w:name w:val="Comment Text Char"/>
    <w:basedOn w:val="DefaultParagraphFont"/>
    <w:link w:val="CommentText"/>
    <w:uiPriority w:val="99"/>
    <w:rsid w:val="00D427B9"/>
    <w:rPr>
      <w:rFonts w:ascii="Cambria" w:eastAsia="Times New Roman" w:hAnsi="Cambria" w:cs="Cambria"/>
      <w:sz w:val="20"/>
      <w:szCs w:val="20"/>
    </w:rPr>
  </w:style>
  <w:style w:type="paragraph" w:styleId="BalloonText">
    <w:name w:val="Balloon Text"/>
    <w:basedOn w:val="Normal"/>
    <w:link w:val="BalloonTextChar"/>
    <w:uiPriority w:val="99"/>
    <w:semiHidden/>
    <w:unhideWhenUsed/>
    <w:rsid w:val="00D42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7B9"/>
    <w:rPr>
      <w:rFonts w:ascii="Lucida Grande" w:eastAsia="Times New Roman" w:hAnsi="Lucida Grande" w:cs="Lucida Grande"/>
      <w:sz w:val="18"/>
      <w:szCs w:val="18"/>
    </w:rPr>
  </w:style>
  <w:style w:type="character" w:styleId="CommentReference">
    <w:name w:val="annotation reference"/>
    <w:uiPriority w:val="99"/>
    <w:semiHidden/>
    <w:rsid w:val="00D427B9"/>
    <w:rPr>
      <w:sz w:val="16"/>
      <w:szCs w:val="16"/>
    </w:rPr>
  </w:style>
  <w:style w:type="character" w:customStyle="1" w:styleId="citationtext">
    <w:name w:val="citation_text"/>
    <w:basedOn w:val="DefaultParagraphFont"/>
    <w:rsid w:val="00D427B9"/>
  </w:style>
  <w:style w:type="character" w:styleId="Hyperlink">
    <w:name w:val="Hyperlink"/>
    <w:basedOn w:val="DefaultParagraphFont"/>
    <w:uiPriority w:val="99"/>
    <w:unhideWhenUsed/>
    <w:rsid w:val="00292C3C"/>
    <w:rPr>
      <w:color w:val="0000FF"/>
      <w:u w:val="single"/>
    </w:rPr>
  </w:style>
  <w:style w:type="character" w:customStyle="1" w:styleId="current-selection">
    <w:name w:val="current-selection"/>
    <w:basedOn w:val="DefaultParagraphFont"/>
    <w:rsid w:val="00C207D2"/>
  </w:style>
  <w:style w:type="character" w:customStyle="1" w:styleId="a">
    <w:name w:val="_"/>
    <w:basedOn w:val="DefaultParagraphFont"/>
    <w:rsid w:val="00C207D2"/>
  </w:style>
  <w:style w:type="character" w:customStyle="1" w:styleId="enhanced-author">
    <w:name w:val="enhanced-author"/>
    <w:basedOn w:val="DefaultParagraphFont"/>
    <w:rsid w:val="00C207D2"/>
  </w:style>
  <w:style w:type="paragraph" w:styleId="NormalWeb">
    <w:name w:val="Normal (Web)"/>
    <w:basedOn w:val="Normal"/>
    <w:uiPriority w:val="99"/>
    <w:semiHidden/>
    <w:unhideWhenUsed/>
    <w:rsid w:val="00C207D2"/>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91631F"/>
    <w:pPr>
      <w:ind w:left="720"/>
      <w:contextualSpacing/>
    </w:pPr>
  </w:style>
  <w:style w:type="paragraph" w:styleId="Header">
    <w:name w:val="header"/>
    <w:basedOn w:val="Normal"/>
    <w:link w:val="HeaderChar"/>
    <w:uiPriority w:val="99"/>
    <w:unhideWhenUsed/>
    <w:rsid w:val="00A00FBF"/>
    <w:pPr>
      <w:tabs>
        <w:tab w:val="center" w:pos="4320"/>
        <w:tab w:val="right" w:pos="8640"/>
      </w:tabs>
    </w:pPr>
  </w:style>
  <w:style w:type="character" w:customStyle="1" w:styleId="HeaderChar">
    <w:name w:val="Header Char"/>
    <w:basedOn w:val="DefaultParagraphFont"/>
    <w:link w:val="Header"/>
    <w:uiPriority w:val="99"/>
    <w:rsid w:val="00A00FBF"/>
    <w:rPr>
      <w:rFonts w:ascii="Cambria" w:eastAsia="Times New Roman" w:hAnsi="Cambria" w:cs="Cambria"/>
    </w:rPr>
  </w:style>
  <w:style w:type="paragraph" w:styleId="Footer">
    <w:name w:val="footer"/>
    <w:basedOn w:val="Normal"/>
    <w:link w:val="FooterChar"/>
    <w:uiPriority w:val="99"/>
    <w:unhideWhenUsed/>
    <w:rsid w:val="00A00FBF"/>
    <w:pPr>
      <w:tabs>
        <w:tab w:val="center" w:pos="4320"/>
        <w:tab w:val="right" w:pos="8640"/>
      </w:tabs>
    </w:pPr>
  </w:style>
  <w:style w:type="character" w:customStyle="1" w:styleId="FooterChar">
    <w:name w:val="Footer Char"/>
    <w:basedOn w:val="DefaultParagraphFont"/>
    <w:link w:val="Footer"/>
    <w:uiPriority w:val="99"/>
    <w:rsid w:val="00A00FBF"/>
    <w:rPr>
      <w:rFonts w:ascii="Cambria" w:eastAsia="Times New Roman" w:hAnsi="Cambria" w:cs="Cambria"/>
    </w:rPr>
  </w:style>
  <w:style w:type="character" w:customStyle="1" w:styleId="article-headermeta-info-data">
    <w:name w:val="article-header__meta-info-data"/>
    <w:basedOn w:val="DefaultParagraphFont"/>
    <w:rsid w:val="00F119BE"/>
  </w:style>
  <w:style w:type="paragraph" w:styleId="CommentSubject">
    <w:name w:val="annotation subject"/>
    <w:basedOn w:val="CommentText"/>
    <w:next w:val="CommentText"/>
    <w:link w:val="CommentSubjectChar"/>
    <w:uiPriority w:val="99"/>
    <w:semiHidden/>
    <w:unhideWhenUsed/>
    <w:rsid w:val="00E92F9A"/>
    <w:rPr>
      <w:b/>
      <w:bCs/>
      <w:sz w:val="24"/>
      <w:szCs w:val="24"/>
    </w:rPr>
  </w:style>
  <w:style w:type="character" w:customStyle="1" w:styleId="CommentSubjectChar">
    <w:name w:val="Comment Subject Char"/>
    <w:basedOn w:val="CommentTextChar"/>
    <w:link w:val="CommentSubject"/>
    <w:uiPriority w:val="99"/>
    <w:semiHidden/>
    <w:rsid w:val="00E92F9A"/>
    <w:rPr>
      <w:rFonts w:ascii="Cambria" w:eastAsia="Times New Roman" w:hAnsi="Cambria" w:cs="Cambria"/>
      <w:b/>
      <w:bCs/>
      <w:sz w:val="20"/>
      <w:szCs w:val="20"/>
    </w:rPr>
  </w:style>
  <w:style w:type="character" w:customStyle="1" w:styleId="labellist1">
    <w:name w:val="label_list1"/>
    <w:rsid w:val="008746EC"/>
  </w:style>
  <w:style w:type="character" w:customStyle="1" w:styleId="Heading2Char">
    <w:name w:val="Heading 2 Char"/>
    <w:basedOn w:val="DefaultParagraphFont"/>
    <w:link w:val="Heading2"/>
    <w:uiPriority w:val="9"/>
    <w:rsid w:val="00EE4248"/>
    <w:rPr>
      <w:rFonts w:ascii="Times" w:hAnsi="Times"/>
      <w:b/>
      <w:bCs/>
      <w:sz w:val="36"/>
      <w:szCs w:val="36"/>
    </w:rPr>
  </w:style>
  <w:style w:type="character" w:customStyle="1" w:styleId="tocnumber">
    <w:name w:val="tocnumber"/>
    <w:basedOn w:val="DefaultParagraphFont"/>
    <w:rsid w:val="00EE4248"/>
  </w:style>
  <w:style w:type="character" w:customStyle="1" w:styleId="toctext">
    <w:name w:val="toctext"/>
    <w:basedOn w:val="DefaultParagraphFont"/>
    <w:rsid w:val="00EE4248"/>
  </w:style>
  <w:style w:type="character" w:customStyle="1" w:styleId="mw-headline">
    <w:name w:val="mw-headline"/>
    <w:basedOn w:val="DefaultParagraphFont"/>
    <w:rsid w:val="00EE4248"/>
  </w:style>
  <w:style w:type="paragraph" w:styleId="PlainText">
    <w:name w:val="Plain Text"/>
    <w:basedOn w:val="Normal"/>
    <w:link w:val="PlainTextChar"/>
    <w:rsid w:val="00C15FB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15FBF"/>
    <w:rPr>
      <w:rFonts w:ascii="宋体" w:eastAsia="宋体" w:hAnsi="Courier New" w:cs="Courier New"/>
      <w:kern w:val="2"/>
      <w:sz w:val="21"/>
      <w:szCs w:val="21"/>
      <w:lang w:eastAsia="zh-CN"/>
    </w:rPr>
  </w:style>
  <w:style w:type="table" w:styleId="TableGrid">
    <w:name w:val="Table Grid"/>
    <w:basedOn w:val="TableNormal"/>
    <w:uiPriority w:val="59"/>
    <w:rsid w:val="00777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36F7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220">
      <w:bodyDiv w:val="1"/>
      <w:marLeft w:val="0"/>
      <w:marRight w:val="0"/>
      <w:marTop w:val="0"/>
      <w:marBottom w:val="0"/>
      <w:divBdr>
        <w:top w:val="none" w:sz="0" w:space="0" w:color="auto"/>
        <w:left w:val="none" w:sz="0" w:space="0" w:color="auto"/>
        <w:bottom w:val="none" w:sz="0" w:space="0" w:color="auto"/>
        <w:right w:val="none" w:sz="0" w:space="0" w:color="auto"/>
      </w:divBdr>
    </w:div>
    <w:div w:id="34694451">
      <w:bodyDiv w:val="1"/>
      <w:marLeft w:val="0"/>
      <w:marRight w:val="0"/>
      <w:marTop w:val="0"/>
      <w:marBottom w:val="0"/>
      <w:divBdr>
        <w:top w:val="none" w:sz="0" w:space="0" w:color="auto"/>
        <w:left w:val="none" w:sz="0" w:space="0" w:color="auto"/>
        <w:bottom w:val="none" w:sz="0" w:space="0" w:color="auto"/>
        <w:right w:val="none" w:sz="0" w:space="0" w:color="auto"/>
      </w:divBdr>
    </w:div>
    <w:div w:id="55204600">
      <w:bodyDiv w:val="1"/>
      <w:marLeft w:val="0"/>
      <w:marRight w:val="0"/>
      <w:marTop w:val="0"/>
      <w:marBottom w:val="0"/>
      <w:divBdr>
        <w:top w:val="none" w:sz="0" w:space="0" w:color="auto"/>
        <w:left w:val="none" w:sz="0" w:space="0" w:color="auto"/>
        <w:bottom w:val="none" w:sz="0" w:space="0" w:color="auto"/>
        <w:right w:val="none" w:sz="0" w:space="0" w:color="auto"/>
      </w:divBdr>
    </w:div>
    <w:div w:id="146630470">
      <w:bodyDiv w:val="1"/>
      <w:marLeft w:val="0"/>
      <w:marRight w:val="0"/>
      <w:marTop w:val="0"/>
      <w:marBottom w:val="0"/>
      <w:divBdr>
        <w:top w:val="none" w:sz="0" w:space="0" w:color="auto"/>
        <w:left w:val="none" w:sz="0" w:space="0" w:color="auto"/>
        <w:bottom w:val="none" w:sz="0" w:space="0" w:color="auto"/>
        <w:right w:val="none" w:sz="0" w:space="0" w:color="auto"/>
      </w:divBdr>
    </w:div>
    <w:div w:id="552888059">
      <w:bodyDiv w:val="1"/>
      <w:marLeft w:val="0"/>
      <w:marRight w:val="0"/>
      <w:marTop w:val="0"/>
      <w:marBottom w:val="0"/>
      <w:divBdr>
        <w:top w:val="none" w:sz="0" w:space="0" w:color="auto"/>
        <w:left w:val="none" w:sz="0" w:space="0" w:color="auto"/>
        <w:bottom w:val="none" w:sz="0" w:space="0" w:color="auto"/>
        <w:right w:val="none" w:sz="0" w:space="0" w:color="auto"/>
      </w:divBdr>
    </w:div>
    <w:div w:id="566961791">
      <w:bodyDiv w:val="1"/>
      <w:marLeft w:val="0"/>
      <w:marRight w:val="0"/>
      <w:marTop w:val="0"/>
      <w:marBottom w:val="0"/>
      <w:divBdr>
        <w:top w:val="none" w:sz="0" w:space="0" w:color="auto"/>
        <w:left w:val="none" w:sz="0" w:space="0" w:color="auto"/>
        <w:bottom w:val="none" w:sz="0" w:space="0" w:color="auto"/>
        <w:right w:val="none" w:sz="0" w:space="0" w:color="auto"/>
      </w:divBdr>
    </w:div>
    <w:div w:id="800265249">
      <w:bodyDiv w:val="1"/>
      <w:marLeft w:val="0"/>
      <w:marRight w:val="0"/>
      <w:marTop w:val="0"/>
      <w:marBottom w:val="0"/>
      <w:divBdr>
        <w:top w:val="none" w:sz="0" w:space="0" w:color="auto"/>
        <w:left w:val="none" w:sz="0" w:space="0" w:color="auto"/>
        <w:bottom w:val="none" w:sz="0" w:space="0" w:color="auto"/>
        <w:right w:val="none" w:sz="0" w:space="0" w:color="auto"/>
      </w:divBdr>
    </w:div>
    <w:div w:id="831798107">
      <w:bodyDiv w:val="1"/>
      <w:marLeft w:val="0"/>
      <w:marRight w:val="0"/>
      <w:marTop w:val="0"/>
      <w:marBottom w:val="0"/>
      <w:divBdr>
        <w:top w:val="none" w:sz="0" w:space="0" w:color="auto"/>
        <w:left w:val="none" w:sz="0" w:space="0" w:color="auto"/>
        <w:bottom w:val="none" w:sz="0" w:space="0" w:color="auto"/>
        <w:right w:val="none" w:sz="0" w:space="0" w:color="auto"/>
      </w:divBdr>
    </w:div>
    <w:div w:id="942691502">
      <w:bodyDiv w:val="1"/>
      <w:marLeft w:val="0"/>
      <w:marRight w:val="0"/>
      <w:marTop w:val="0"/>
      <w:marBottom w:val="0"/>
      <w:divBdr>
        <w:top w:val="none" w:sz="0" w:space="0" w:color="auto"/>
        <w:left w:val="none" w:sz="0" w:space="0" w:color="auto"/>
        <w:bottom w:val="none" w:sz="0" w:space="0" w:color="auto"/>
        <w:right w:val="none" w:sz="0" w:space="0" w:color="auto"/>
      </w:divBdr>
      <w:divsChild>
        <w:div w:id="57945259">
          <w:marLeft w:val="0"/>
          <w:marRight w:val="0"/>
          <w:marTop w:val="0"/>
          <w:marBottom w:val="0"/>
          <w:divBdr>
            <w:top w:val="none" w:sz="0" w:space="0" w:color="auto"/>
            <w:left w:val="none" w:sz="0" w:space="0" w:color="auto"/>
            <w:bottom w:val="none" w:sz="0" w:space="0" w:color="auto"/>
            <w:right w:val="none" w:sz="0" w:space="0" w:color="auto"/>
          </w:divBdr>
        </w:div>
        <w:div w:id="1127044493">
          <w:marLeft w:val="0"/>
          <w:marRight w:val="0"/>
          <w:marTop w:val="0"/>
          <w:marBottom w:val="0"/>
          <w:divBdr>
            <w:top w:val="none" w:sz="0" w:space="0" w:color="auto"/>
            <w:left w:val="none" w:sz="0" w:space="0" w:color="auto"/>
            <w:bottom w:val="none" w:sz="0" w:space="0" w:color="auto"/>
            <w:right w:val="none" w:sz="0" w:space="0" w:color="auto"/>
          </w:divBdr>
        </w:div>
        <w:div w:id="428700019">
          <w:marLeft w:val="0"/>
          <w:marRight w:val="0"/>
          <w:marTop w:val="0"/>
          <w:marBottom w:val="0"/>
          <w:divBdr>
            <w:top w:val="none" w:sz="0" w:space="0" w:color="auto"/>
            <w:left w:val="none" w:sz="0" w:space="0" w:color="auto"/>
            <w:bottom w:val="none" w:sz="0" w:space="0" w:color="auto"/>
            <w:right w:val="none" w:sz="0" w:space="0" w:color="auto"/>
          </w:divBdr>
        </w:div>
        <w:div w:id="2101944928">
          <w:marLeft w:val="0"/>
          <w:marRight w:val="0"/>
          <w:marTop w:val="0"/>
          <w:marBottom w:val="0"/>
          <w:divBdr>
            <w:top w:val="none" w:sz="0" w:space="0" w:color="auto"/>
            <w:left w:val="none" w:sz="0" w:space="0" w:color="auto"/>
            <w:bottom w:val="none" w:sz="0" w:space="0" w:color="auto"/>
            <w:right w:val="none" w:sz="0" w:space="0" w:color="auto"/>
          </w:divBdr>
        </w:div>
        <w:div w:id="1227760062">
          <w:marLeft w:val="0"/>
          <w:marRight w:val="0"/>
          <w:marTop w:val="0"/>
          <w:marBottom w:val="0"/>
          <w:divBdr>
            <w:top w:val="none" w:sz="0" w:space="0" w:color="auto"/>
            <w:left w:val="none" w:sz="0" w:space="0" w:color="auto"/>
            <w:bottom w:val="none" w:sz="0" w:space="0" w:color="auto"/>
            <w:right w:val="none" w:sz="0" w:space="0" w:color="auto"/>
          </w:divBdr>
        </w:div>
        <w:div w:id="248731290">
          <w:marLeft w:val="0"/>
          <w:marRight w:val="0"/>
          <w:marTop w:val="0"/>
          <w:marBottom w:val="0"/>
          <w:divBdr>
            <w:top w:val="none" w:sz="0" w:space="0" w:color="auto"/>
            <w:left w:val="none" w:sz="0" w:space="0" w:color="auto"/>
            <w:bottom w:val="none" w:sz="0" w:space="0" w:color="auto"/>
            <w:right w:val="none" w:sz="0" w:space="0" w:color="auto"/>
          </w:divBdr>
        </w:div>
        <w:div w:id="1973902310">
          <w:marLeft w:val="0"/>
          <w:marRight w:val="0"/>
          <w:marTop w:val="0"/>
          <w:marBottom w:val="0"/>
          <w:divBdr>
            <w:top w:val="none" w:sz="0" w:space="0" w:color="auto"/>
            <w:left w:val="none" w:sz="0" w:space="0" w:color="auto"/>
            <w:bottom w:val="none" w:sz="0" w:space="0" w:color="auto"/>
            <w:right w:val="none" w:sz="0" w:space="0" w:color="auto"/>
          </w:divBdr>
        </w:div>
        <w:div w:id="393049333">
          <w:marLeft w:val="0"/>
          <w:marRight w:val="0"/>
          <w:marTop w:val="0"/>
          <w:marBottom w:val="0"/>
          <w:divBdr>
            <w:top w:val="none" w:sz="0" w:space="0" w:color="auto"/>
            <w:left w:val="none" w:sz="0" w:space="0" w:color="auto"/>
            <w:bottom w:val="none" w:sz="0" w:space="0" w:color="auto"/>
            <w:right w:val="none" w:sz="0" w:space="0" w:color="auto"/>
          </w:divBdr>
        </w:div>
        <w:div w:id="282422962">
          <w:marLeft w:val="0"/>
          <w:marRight w:val="0"/>
          <w:marTop w:val="0"/>
          <w:marBottom w:val="0"/>
          <w:divBdr>
            <w:top w:val="none" w:sz="0" w:space="0" w:color="auto"/>
            <w:left w:val="none" w:sz="0" w:space="0" w:color="auto"/>
            <w:bottom w:val="none" w:sz="0" w:space="0" w:color="auto"/>
            <w:right w:val="none" w:sz="0" w:space="0" w:color="auto"/>
          </w:divBdr>
        </w:div>
        <w:div w:id="1404448296">
          <w:marLeft w:val="0"/>
          <w:marRight w:val="0"/>
          <w:marTop w:val="0"/>
          <w:marBottom w:val="0"/>
          <w:divBdr>
            <w:top w:val="none" w:sz="0" w:space="0" w:color="auto"/>
            <w:left w:val="none" w:sz="0" w:space="0" w:color="auto"/>
            <w:bottom w:val="none" w:sz="0" w:space="0" w:color="auto"/>
            <w:right w:val="none" w:sz="0" w:space="0" w:color="auto"/>
          </w:divBdr>
        </w:div>
        <w:div w:id="1141534319">
          <w:marLeft w:val="0"/>
          <w:marRight w:val="0"/>
          <w:marTop w:val="0"/>
          <w:marBottom w:val="0"/>
          <w:divBdr>
            <w:top w:val="none" w:sz="0" w:space="0" w:color="auto"/>
            <w:left w:val="none" w:sz="0" w:space="0" w:color="auto"/>
            <w:bottom w:val="none" w:sz="0" w:space="0" w:color="auto"/>
            <w:right w:val="none" w:sz="0" w:space="0" w:color="auto"/>
          </w:divBdr>
        </w:div>
      </w:divsChild>
    </w:div>
    <w:div w:id="969288251">
      <w:bodyDiv w:val="1"/>
      <w:marLeft w:val="0"/>
      <w:marRight w:val="0"/>
      <w:marTop w:val="0"/>
      <w:marBottom w:val="0"/>
      <w:divBdr>
        <w:top w:val="none" w:sz="0" w:space="0" w:color="auto"/>
        <w:left w:val="none" w:sz="0" w:space="0" w:color="auto"/>
        <w:bottom w:val="none" w:sz="0" w:space="0" w:color="auto"/>
        <w:right w:val="none" w:sz="0" w:space="0" w:color="auto"/>
      </w:divBdr>
      <w:divsChild>
        <w:div w:id="2024090548">
          <w:marLeft w:val="0"/>
          <w:marRight w:val="0"/>
          <w:marTop w:val="0"/>
          <w:marBottom w:val="0"/>
          <w:divBdr>
            <w:top w:val="none" w:sz="0" w:space="0" w:color="auto"/>
            <w:left w:val="none" w:sz="0" w:space="0" w:color="auto"/>
            <w:bottom w:val="none" w:sz="0" w:space="0" w:color="auto"/>
            <w:right w:val="none" w:sz="0" w:space="0" w:color="auto"/>
          </w:divBdr>
          <w:divsChild>
            <w:div w:id="1205676475">
              <w:marLeft w:val="0"/>
              <w:marRight w:val="0"/>
              <w:marTop w:val="0"/>
              <w:marBottom w:val="0"/>
              <w:divBdr>
                <w:top w:val="none" w:sz="0" w:space="0" w:color="auto"/>
                <w:left w:val="none" w:sz="0" w:space="0" w:color="auto"/>
                <w:bottom w:val="none" w:sz="0" w:space="0" w:color="auto"/>
                <w:right w:val="none" w:sz="0" w:space="0" w:color="auto"/>
              </w:divBdr>
            </w:div>
          </w:divsChild>
        </w:div>
        <w:div w:id="366834745">
          <w:marLeft w:val="0"/>
          <w:marRight w:val="0"/>
          <w:marTop w:val="0"/>
          <w:marBottom w:val="0"/>
          <w:divBdr>
            <w:top w:val="none" w:sz="0" w:space="0" w:color="auto"/>
            <w:left w:val="none" w:sz="0" w:space="0" w:color="auto"/>
            <w:bottom w:val="none" w:sz="0" w:space="0" w:color="auto"/>
            <w:right w:val="none" w:sz="0" w:space="0" w:color="auto"/>
          </w:divBdr>
        </w:div>
      </w:divsChild>
    </w:div>
    <w:div w:id="1014235382">
      <w:bodyDiv w:val="1"/>
      <w:marLeft w:val="0"/>
      <w:marRight w:val="0"/>
      <w:marTop w:val="0"/>
      <w:marBottom w:val="0"/>
      <w:divBdr>
        <w:top w:val="none" w:sz="0" w:space="0" w:color="auto"/>
        <w:left w:val="none" w:sz="0" w:space="0" w:color="auto"/>
        <w:bottom w:val="none" w:sz="0" w:space="0" w:color="auto"/>
        <w:right w:val="none" w:sz="0" w:space="0" w:color="auto"/>
      </w:divBdr>
    </w:div>
    <w:div w:id="1039281363">
      <w:bodyDiv w:val="1"/>
      <w:marLeft w:val="0"/>
      <w:marRight w:val="0"/>
      <w:marTop w:val="0"/>
      <w:marBottom w:val="0"/>
      <w:divBdr>
        <w:top w:val="none" w:sz="0" w:space="0" w:color="auto"/>
        <w:left w:val="none" w:sz="0" w:space="0" w:color="auto"/>
        <w:bottom w:val="none" w:sz="0" w:space="0" w:color="auto"/>
        <w:right w:val="none" w:sz="0" w:space="0" w:color="auto"/>
      </w:divBdr>
    </w:div>
    <w:div w:id="1384059025">
      <w:bodyDiv w:val="1"/>
      <w:marLeft w:val="0"/>
      <w:marRight w:val="0"/>
      <w:marTop w:val="0"/>
      <w:marBottom w:val="0"/>
      <w:divBdr>
        <w:top w:val="none" w:sz="0" w:space="0" w:color="auto"/>
        <w:left w:val="none" w:sz="0" w:space="0" w:color="auto"/>
        <w:bottom w:val="none" w:sz="0" w:space="0" w:color="auto"/>
        <w:right w:val="none" w:sz="0" w:space="0" w:color="auto"/>
      </w:divBdr>
    </w:div>
    <w:div w:id="1397128904">
      <w:bodyDiv w:val="1"/>
      <w:marLeft w:val="0"/>
      <w:marRight w:val="0"/>
      <w:marTop w:val="0"/>
      <w:marBottom w:val="0"/>
      <w:divBdr>
        <w:top w:val="none" w:sz="0" w:space="0" w:color="auto"/>
        <w:left w:val="none" w:sz="0" w:space="0" w:color="auto"/>
        <w:bottom w:val="none" w:sz="0" w:space="0" w:color="auto"/>
        <w:right w:val="none" w:sz="0" w:space="0" w:color="auto"/>
      </w:divBdr>
    </w:div>
    <w:div w:id="1415319593">
      <w:bodyDiv w:val="1"/>
      <w:marLeft w:val="0"/>
      <w:marRight w:val="0"/>
      <w:marTop w:val="0"/>
      <w:marBottom w:val="0"/>
      <w:divBdr>
        <w:top w:val="none" w:sz="0" w:space="0" w:color="auto"/>
        <w:left w:val="none" w:sz="0" w:space="0" w:color="auto"/>
        <w:bottom w:val="none" w:sz="0" w:space="0" w:color="auto"/>
        <w:right w:val="none" w:sz="0" w:space="0" w:color="auto"/>
      </w:divBdr>
    </w:div>
    <w:div w:id="1438481019">
      <w:bodyDiv w:val="1"/>
      <w:marLeft w:val="0"/>
      <w:marRight w:val="0"/>
      <w:marTop w:val="0"/>
      <w:marBottom w:val="0"/>
      <w:divBdr>
        <w:top w:val="none" w:sz="0" w:space="0" w:color="auto"/>
        <w:left w:val="none" w:sz="0" w:space="0" w:color="auto"/>
        <w:bottom w:val="none" w:sz="0" w:space="0" w:color="auto"/>
        <w:right w:val="none" w:sz="0" w:space="0" w:color="auto"/>
      </w:divBdr>
    </w:div>
    <w:div w:id="1717774188">
      <w:bodyDiv w:val="1"/>
      <w:marLeft w:val="0"/>
      <w:marRight w:val="0"/>
      <w:marTop w:val="0"/>
      <w:marBottom w:val="0"/>
      <w:divBdr>
        <w:top w:val="none" w:sz="0" w:space="0" w:color="auto"/>
        <w:left w:val="none" w:sz="0" w:space="0" w:color="auto"/>
        <w:bottom w:val="none" w:sz="0" w:space="0" w:color="auto"/>
        <w:right w:val="none" w:sz="0" w:space="0" w:color="auto"/>
      </w:divBdr>
    </w:div>
    <w:div w:id="1746679013">
      <w:bodyDiv w:val="1"/>
      <w:marLeft w:val="0"/>
      <w:marRight w:val="0"/>
      <w:marTop w:val="0"/>
      <w:marBottom w:val="0"/>
      <w:divBdr>
        <w:top w:val="none" w:sz="0" w:space="0" w:color="auto"/>
        <w:left w:val="none" w:sz="0" w:space="0" w:color="auto"/>
        <w:bottom w:val="none" w:sz="0" w:space="0" w:color="auto"/>
        <w:right w:val="none" w:sz="0" w:space="0" w:color="auto"/>
      </w:divBdr>
    </w:div>
    <w:div w:id="1910267573">
      <w:bodyDiv w:val="1"/>
      <w:marLeft w:val="0"/>
      <w:marRight w:val="0"/>
      <w:marTop w:val="0"/>
      <w:marBottom w:val="0"/>
      <w:divBdr>
        <w:top w:val="none" w:sz="0" w:space="0" w:color="auto"/>
        <w:left w:val="none" w:sz="0" w:space="0" w:color="auto"/>
        <w:bottom w:val="none" w:sz="0" w:space="0" w:color="auto"/>
        <w:right w:val="none" w:sz="0" w:space="0" w:color="auto"/>
      </w:divBdr>
    </w:div>
    <w:div w:id="1948149894">
      <w:bodyDiv w:val="1"/>
      <w:marLeft w:val="0"/>
      <w:marRight w:val="0"/>
      <w:marTop w:val="0"/>
      <w:marBottom w:val="0"/>
      <w:divBdr>
        <w:top w:val="none" w:sz="0" w:space="0" w:color="auto"/>
        <w:left w:val="none" w:sz="0" w:space="0" w:color="auto"/>
        <w:bottom w:val="none" w:sz="0" w:space="0" w:color="auto"/>
        <w:right w:val="none" w:sz="0" w:space="0" w:color="auto"/>
      </w:divBdr>
    </w:div>
    <w:div w:id="1993439944">
      <w:bodyDiv w:val="1"/>
      <w:marLeft w:val="0"/>
      <w:marRight w:val="0"/>
      <w:marTop w:val="0"/>
      <w:marBottom w:val="0"/>
      <w:divBdr>
        <w:top w:val="none" w:sz="0" w:space="0" w:color="auto"/>
        <w:left w:val="none" w:sz="0" w:space="0" w:color="auto"/>
        <w:bottom w:val="none" w:sz="0" w:space="0" w:color="auto"/>
        <w:right w:val="none" w:sz="0" w:space="0" w:color="auto"/>
      </w:divBdr>
    </w:div>
    <w:div w:id="1997343265">
      <w:bodyDiv w:val="1"/>
      <w:marLeft w:val="0"/>
      <w:marRight w:val="0"/>
      <w:marTop w:val="0"/>
      <w:marBottom w:val="0"/>
      <w:divBdr>
        <w:top w:val="none" w:sz="0" w:space="0" w:color="auto"/>
        <w:left w:val="none" w:sz="0" w:space="0" w:color="auto"/>
        <w:bottom w:val="none" w:sz="0" w:space="0" w:color="auto"/>
        <w:right w:val="none" w:sz="0" w:space="0" w:color="auto"/>
      </w:divBdr>
    </w:div>
    <w:div w:id="2026974822">
      <w:bodyDiv w:val="1"/>
      <w:marLeft w:val="0"/>
      <w:marRight w:val="0"/>
      <w:marTop w:val="0"/>
      <w:marBottom w:val="0"/>
      <w:divBdr>
        <w:top w:val="none" w:sz="0" w:space="0" w:color="auto"/>
        <w:left w:val="none" w:sz="0" w:space="0" w:color="auto"/>
        <w:bottom w:val="none" w:sz="0" w:space="0" w:color="auto"/>
        <w:right w:val="none" w:sz="0" w:space="0" w:color="auto"/>
      </w:divBdr>
    </w:div>
    <w:div w:id="2094275070">
      <w:bodyDiv w:val="1"/>
      <w:marLeft w:val="0"/>
      <w:marRight w:val="0"/>
      <w:marTop w:val="0"/>
      <w:marBottom w:val="0"/>
      <w:divBdr>
        <w:top w:val="none" w:sz="0" w:space="0" w:color="auto"/>
        <w:left w:val="none" w:sz="0" w:space="0" w:color="auto"/>
        <w:bottom w:val="none" w:sz="0" w:space="0" w:color="auto"/>
        <w:right w:val="none" w:sz="0" w:space="0" w:color="auto"/>
      </w:divBdr>
    </w:div>
    <w:div w:id="2111776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3760</Words>
  <Characters>21436</Characters>
  <Application>Microsoft Macintosh Word</Application>
  <DocSecurity>0</DocSecurity>
  <Lines>178</Lines>
  <Paragraphs>50</Paragraphs>
  <ScaleCrop>false</ScaleCrop>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Kathpalia</dc:creator>
  <cp:keywords/>
  <dc:description/>
  <cp:lastModifiedBy>Na Ma</cp:lastModifiedBy>
  <cp:revision>2</cp:revision>
  <dcterms:created xsi:type="dcterms:W3CDTF">2016-07-15T20:14:00Z</dcterms:created>
  <dcterms:modified xsi:type="dcterms:W3CDTF">2016-07-15T20:14:00Z</dcterms:modified>
</cp:coreProperties>
</file>