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C25" w:rsidRPr="00714862" w:rsidRDefault="00B04C25" w:rsidP="00E678CA">
      <w:pPr>
        <w:snapToGrid w:val="0"/>
        <w:spacing w:after="0" w:line="360" w:lineRule="auto"/>
        <w:jc w:val="both"/>
        <w:rPr>
          <w:rFonts w:ascii="Book Antiqua" w:hAnsi="Book Antiqua"/>
          <w:b/>
          <w:sz w:val="24"/>
          <w:szCs w:val="24"/>
          <w:lang w:val="en-US" w:eastAsia="zh-CN"/>
        </w:rPr>
      </w:pPr>
      <w:r w:rsidRPr="00714862">
        <w:rPr>
          <w:rFonts w:ascii="Book Antiqua" w:hAnsi="Book Antiqua"/>
          <w:b/>
          <w:sz w:val="24"/>
          <w:szCs w:val="24"/>
          <w:lang w:val="en-US"/>
        </w:rPr>
        <w:t xml:space="preserve">Name of Journal: </w:t>
      </w:r>
      <w:r w:rsidRPr="00714862">
        <w:rPr>
          <w:rFonts w:ascii="Book Antiqua" w:hAnsi="Book Antiqua"/>
          <w:b/>
          <w:i/>
          <w:sz w:val="24"/>
          <w:szCs w:val="24"/>
          <w:lang w:val="en-US"/>
        </w:rPr>
        <w:t>World Journal of Gastroenterology</w:t>
      </w:r>
    </w:p>
    <w:p w:rsidR="00B04C25" w:rsidRPr="00714862" w:rsidRDefault="00B04C25" w:rsidP="00E678CA">
      <w:pPr>
        <w:snapToGrid w:val="0"/>
        <w:spacing w:after="0" w:line="360" w:lineRule="auto"/>
        <w:jc w:val="both"/>
        <w:rPr>
          <w:rFonts w:ascii="Book Antiqua" w:hAnsi="Book Antiqua"/>
          <w:b/>
          <w:sz w:val="24"/>
          <w:szCs w:val="24"/>
          <w:lang w:val="en-US" w:eastAsia="zh-CN"/>
        </w:rPr>
      </w:pPr>
      <w:bookmarkStart w:id="0" w:name="OLE_LINK485"/>
      <w:bookmarkStart w:id="1" w:name="OLE_LINK486"/>
      <w:bookmarkStart w:id="2" w:name="OLE_LINK661"/>
      <w:r w:rsidRPr="00714862">
        <w:rPr>
          <w:rFonts w:ascii="Book Antiqua" w:hAnsi="Book Antiqua"/>
          <w:b/>
          <w:sz w:val="24"/>
          <w:lang w:val="en-US" w:eastAsia="zh-CN"/>
        </w:rPr>
        <w:t>ESPS Manuscript NO:</w:t>
      </w:r>
      <w:bookmarkEnd w:id="0"/>
      <w:bookmarkEnd w:id="1"/>
      <w:bookmarkEnd w:id="2"/>
      <w:r w:rsidRPr="00714862">
        <w:rPr>
          <w:rFonts w:ascii="Book Antiqua" w:hAnsi="Book Antiqua"/>
          <w:b/>
          <w:sz w:val="24"/>
          <w:lang w:val="en-US" w:eastAsia="zh-CN"/>
        </w:rPr>
        <w:t xml:space="preserve"> 25695</w:t>
      </w:r>
    </w:p>
    <w:p w:rsidR="00B04C25" w:rsidRPr="00714862" w:rsidRDefault="00B04C25" w:rsidP="00E678CA">
      <w:pPr>
        <w:snapToGrid w:val="0"/>
        <w:spacing w:after="0" w:line="360" w:lineRule="auto"/>
        <w:jc w:val="both"/>
        <w:rPr>
          <w:rFonts w:ascii="Book Antiqua" w:hAnsi="Book Antiqua"/>
          <w:b/>
          <w:sz w:val="24"/>
          <w:szCs w:val="24"/>
          <w:lang w:val="en-GB"/>
        </w:rPr>
      </w:pPr>
      <w:r w:rsidRPr="00714862">
        <w:rPr>
          <w:rFonts w:ascii="Book Antiqua" w:hAnsi="Book Antiqua"/>
          <w:b/>
          <w:sz w:val="24"/>
          <w:szCs w:val="24"/>
          <w:lang w:val="en-US"/>
        </w:rPr>
        <w:t xml:space="preserve">Manuscript </w:t>
      </w:r>
      <w:r w:rsidRPr="00714862">
        <w:rPr>
          <w:rFonts w:ascii="Book Antiqua" w:hAnsi="Book Antiqua"/>
          <w:b/>
          <w:caps/>
          <w:sz w:val="24"/>
          <w:szCs w:val="24"/>
          <w:lang w:val="en-US"/>
        </w:rPr>
        <w:t>t</w:t>
      </w:r>
      <w:r w:rsidRPr="00714862">
        <w:rPr>
          <w:rFonts w:ascii="Book Antiqua" w:hAnsi="Book Antiqua"/>
          <w:b/>
          <w:sz w:val="24"/>
          <w:szCs w:val="24"/>
          <w:lang w:val="en-US"/>
        </w:rPr>
        <w:t xml:space="preserve">ype: </w:t>
      </w:r>
      <w:r w:rsidRPr="00714862">
        <w:rPr>
          <w:rFonts w:ascii="Book Antiqua" w:hAnsi="Book Antiqua"/>
          <w:b/>
          <w:sz w:val="24"/>
          <w:szCs w:val="24"/>
          <w:lang w:val="en-GB"/>
        </w:rPr>
        <w:t>TOPIC HIGHLIGHT</w:t>
      </w:r>
    </w:p>
    <w:p w:rsidR="00B04C25" w:rsidRPr="00714862" w:rsidRDefault="00B04C25" w:rsidP="00E678CA">
      <w:pPr>
        <w:snapToGrid w:val="0"/>
        <w:spacing w:after="0" w:line="360" w:lineRule="auto"/>
        <w:jc w:val="both"/>
        <w:rPr>
          <w:rFonts w:ascii="Book Antiqua" w:hAnsi="Book Antiqua"/>
          <w:b/>
          <w:sz w:val="24"/>
          <w:szCs w:val="24"/>
          <w:lang w:val="en-GB"/>
        </w:rPr>
      </w:pPr>
    </w:p>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GB"/>
        </w:rPr>
        <w:t>2016 Hepatocellular Carcinoma: Global view</w:t>
      </w:r>
    </w:p>
    <w:p w:rsidR="00B04C25" w:rsidRPr="00714862" w:rsidRDefault="00B04C25" w:rsidP="00E678CA">
      <w:pPr>
        <w:snapToGrid w:val="0"/>
        <w:spacing w:after="0" w:line="360" w:lineRule="auto"/>
        <w:jc w:val="both"/>
        <w:rPr>
          <w:rFonts w:ascii="Book Antiqua" w:hAnsi="Book Antiqua"/>
          <w:sz w:val="24"/>
          <w:szCs w:val="24"/>
          <w:lang w:val="en-US"/>
        </w:rPr>
      </w:pPr>
    </w:p>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US"/>
        </w:rPr>
        <w:t xml:space="preserve">Hepatocellular carcinoma: </w:t>
      </w:r>
      <w:r w:rsidRPr="00714862">
        <w:rPr>
          <w:rFonts w:ascii="Book Antiqua" w:hAnsi="Book Antiqua"/>
          <w:b/>
          <w:caps/>
          <w:sz w:val="24"/>
          <w:szCs w:val="24"/>
          <w:lang w:val="en-US"/>
        </w:rPr>
        <w:t>w</w:t>
      </w:r>
      <w:r w:rsidRPr="00714862">
        <w:rPr>
          <w:rFonts w:ascii="Book Antiqua" w:hAnsi="Book Antiqua"/>
          <w:b/>
          <w:sz w:val="24"/>
          <w:szCs w:val="24"/>
          <w:lang w:val="en-US"/>
        </w:rPr>
        <w:t>ill novel targeted drugs really impact the next future?</w:t>
      </w:r>
    </w:p>
    <w:p w:rsidR="00B04C25" w:rsidRPr="00714862" w:rsidRDefault="00B04C25" w:rsidP="00E678CA">
      <w:pPr>
        <w:snapToGrid w:val="0"/>
        <w:spacing w:after="0" w:line="360" w:lineRule="auto"/>
        <w:jc w:val="both"/>
        <w:rPr>
          <w:rFonts w:ascii="Book Antiqua" w:hAnsi="Book Antiqua"/>
          <w:sz w:val="24"/>
          <w:szCs w:val="24"/>
          <w:lang w:val="en-US" w:eastAsia="zh-CN"/>
        </w:rPr>
      </w:pP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 xml:space="preserve">Montella L </w:t>
      </w:r>
      <w:r w:rsidRPr="00714862">
        <w:rPr>
          <w:rFonts w:ascii="Book Antiqua" w:hAnsi="Book Antiqua"/>
          <w:i/>
          <w:sz w:val="24"/>
          <w:szCs w:val="24"/>
          <w:lang w:val="en-US"/>
        </w:rPr>
        <w:t>et al</w:t>
      </w:r>
      <w:r w:rsidRPr="00714862">
        <w:rPr>
          <w:rFonts w:ascii="Book Antiqua" w:hAnsi="Book Antiqua"/>
          <w:sz w:val="24"/>
          <w:szCs w:val="24"/>
          <w:lang w:val="en-US"/>
        </w:rPr>
        <w:t>. HCC and novel targeted drugs</w:t>
      </w:r>
    </w:p>
    <w:p w:rsidR="00B04C25" w:rsidRPr="00714862" w:rsidRDefault="00B04C25" w:rsidP="00E678CA">
      <w:pPr>
        <w:snapToGrid w:val="0"/>
        <w:spacing w:after="0" w:line="360" w:lineRule="auto"/>
        <w:jc w:val="both"/>
        <w:rPr>
          <w:rFonts w:ascii="Book Antiqua" w:hAnsi="Book Antiqua"/>
          <w:sz w:val="24"/>
          <w:szCs w:val="24"/>
          <w:lang w:val="en-US"/>
        </w:rPr>
      </w:pPr>
    </w:p>
    <w:p w:rsidR="00B04C25" w:rsidRPr="00714862" w:rsidRDefault="00B04C25" w:rsidP="00E678CA">
      <w:pPr>
        <w:snapToGrid w:val="0"/>
        <w:spacing w:after="0" w:line="360" w:lineRule="auto"/>
        <w:jc w:val="both"/>
        <w:rPr>
          <w:rFonts w:ascii="Book Antiqua" w:hAnsi="Book Antiqua"/>
          <w:b/>
          <w:sz w:val="24"/>
          <w:szCs w:val="24"/>
        </w:rPr>
      </w:pPr>
      <w:r w:rsidRPr="00714862">
        <w:rPr>
          <w:rFonts w:ascii="Book Antiqua" w:hAnsi="Book Antiqua"/>
          <w:b/>
          <w:sz w:val="24"/>
          <w:szCs w:val="24"/>
        </w:rPr>
        <w:t>Liliana Montella, Giovannella Palmieri, Raffaele Addeo, Salvatore Del Prete</w:t>
      </w:r>
    </w:p>
    <w:p w:rsidR="00B04C25" w:rsidRPr="00714862" w:rsidRDefault="00B04C25" w:rsidP="00E678CA">
      <w:pPr>
        <w:snapToGrid w:val="0"/>
        <w:spacing w:after="0" w:line="360" w:lineRule="auto"/>
        <w:jc w:val="both"/>
        <w:rPr>
          <w:rFonts w:ascii="Book Antiqua" w:hAnsi="Book Antiqua"/>
          <w:sz w:val="24"/>
          <w:szCs w:val="24"/>
        </w:rPr>
      </w:pPr>
    </w:p>
    <w:p w:rsidR="00B04C25" w:rsidRPr="00714862" w:rsidRDefault="00B04C25" w:rsidP="00E678CA">
      <w:pPr>
        <w:snapToGrid w:val="0"/>
        <w:spacing w:after="0" w:line="360" w:lineRule="auto"/>
        <w:jc w:val="both"/>
        <w:rPr>
          <w:rFonts w:ascii="Book Antiqua" w:hAnsi="Book Antiqua"/>
          <w:sz w:val="24"/>
          <w:szCs w:val="24"/>
        </w:rPr>
      </w:pPr>
      <w:r w:rsidRPr="00714862">
        <w:rPr>
          <w:rFonts w:ascii="Book Antiqua" w:hAnsi="Book Antiqua"/>
          <w:b/>
          <w:sz w:val="24"/>
          <w:szCs w:val="24"/>
        </w:rPr>
        <w:t>Liliana Montella, Raffaele Addeo, Salvatore Del Prete,</w:t>
      </w:r>
      <w:r w:rsidRPr="00714862">
        <w:rPr>
          <w:rFonts w:ascii="Book Antiqua" w:hAnsi="Book Antiqua"/>
          <w:sz w:val="24"/>
          <w:szCs w:val="24"/>
        </w:rPr>
        <w:t xml:space="preserve"> Medical Oncology Unit, “San Giovanni di Dio” Hospital, Frattamaggiore, 80027 Naples, Italy</w:t>
      </w:r>
    </w:p>
    <w:p w:rsidR="00B04C25" w:rsidRPr="00714862" w:rsidRDefault="00B04C25" w:rsidP="00E678CA">
      <w:pPr>
        <w:snapToGrid w:val="0"/>
        <w:spacing w:after="0" w:line="360" w:lineRule="auto"/>
        <w:jc w:val="both"/>
        <w:rPr>
          <w:rFonts w:ascii="Book Antiqua" w:hAnsi="Book Antiqua"/>
          <w:sz w:val="24"/>
          <w:szCs w:val="24"/>
        </w:rPr>
      </w:pP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b/>
          <w:sz w:val="24"/>
          <w:szCs w:val="24"/>
          <w:lang w:val="en-GB"/>
        </w:rPr>
        <w:t>Giovannella Palmieri,</w:t>
      </w:r>
      <w:r w:rsidRPr="00714862">
        <w:rPr>
          <w:rFonts w:ascii="Book Antiqua" w:hAnsi="Book Antiqua"/>
          <w:sz w:val="24"/>
          <w:szCs w:val="24"/>
          <w:lang w:val="en-US"/>
        </w:rPr>
        <w:t xml:space="preserve"> Oncology Unit, Department of Clinical Medicine and Surgery, “Federico II” University of Naples, </w:t>
      </w:r>
      <w:r w:rsidRPr="00714862">
        <w:rPr>
          <w:rFonts w:ascii="Book Antiqua" w:hAnsi="Book Antiqua"/>
          <w:sz w:val="24"/>
          <w:szCs w:val="24"/>
          <w:lang w:val="en-GB"/>
        </w:rPr>
        <w:t>80027 Naples, Italy</w:t>
      </w:r>
    </w:p>
    <w:p w:rsidR="00B04C25" w:rsidRPr="00714862" w:rsidRDefault="00B04C25" w:rsidP="00E678CA">
      <w:pPr>
        <w:snapToGrid w:val="0"/>
        <w:spacing w:after="0" w:line="360" w:lineRule="auto"/>
        <w:jc w:val="both"/>
        <w:rPr>
          <w:rFonts w:ascii="Book Antiqua" w:hAnsi="Book Antiqua"/>
          <w:sz w:val="24"/>
          <w:szCs w:val="24"/>
          <w:lang w:val="en-US" w:eastAsia="zh-CN"/>
        </w:rPr>
      </w:pP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b/>
          <w:sz w:val="24"/>
          <w:szCs w:val="24"/>
          <w:lang w:val="en-US"/>
        </w:rPr>
        <w:t>Author contributions:</w:t>
      </w:r>
      <w:r w:rsidRPr="00714862">
        <w:rPr>
          <w:rFonts w:ascii="Book Antiqua" w:hAnsi="Book Antiqua"/>
          <w:sz w:val="24"/>
          <w:szCs w:val="24"/>
          <w:lang w:val="en-US"/>
        </w:rPr>
        <w:t xml:space="preserve"> Montella L performed research and wrote the paper; Palmieri G, Addeo R and Del Prete S critically revised the paper.</w:t>
      </w:r>
    </w:p>
    <w:p w:rsidR="00B04C25" w:rsidRPr="00714862" w:rsidRDefault="00B04C25" w:rsidP="00E678CA">
      <w:pPr>
        <w:snapToGrid w:val="0"/>
        <w:spacing w:after="0" w:line="360" w:lineRule="auto"/>
        <w:jc w:val="both"/>
        <w:rPr>
          <w:rFonts w:ascii="Book Antiqua" w:hAnsi="Book Antiqua"/>
          <w:sz w:val="24"/>
          <w:szCs w:val="24"/>
          <w:lang w:val="en-US" w:eastAsia="zh-CN"/>
        </w:rPr>
      </w:pPr>
    </w:p>
    <w:p w:rsidR="00B04C25" w:rsidRPr="00714862" w:rsidRDefault="00B04C25" w:rsidP="00E678CA">
      <w:pPr>
        <w:snapToGrid w:val="0"/>
        <w:spacing w:after="0" w:line="360" w:lineRule="auto"/>
        <w:jc w:val="both"/>
        <w:rPr>
          <w:rFonts w:ascii="Book Antiqua" w:hAnsi="Book Antiqua"/>
          <w:sz w:val="24"/>
          <w:szCs w:val="24"/>
          <w:lang w:val="en-US"/>
        </w:rPr>
      </w:pPr>
      <w:bookmarkStart w:id="3" w:name="OLE_LINK1"/>
      <w:bookmarkStart w:id="4" w:name="OLE_LINK2"/>
      <w:r w:rsidRPr="00714862">
        <w:rPr>
          <w:rFonts w:ascii="Book Antiqua" w:hAnsi="Book Antiqua"/>
          <w:b/>
          <w:sz w:val="24"/>
          <w:szCs w:val="24"/>
          <w:lang w:val="en-US"/>
        </w:rPr>
        <w:t xml:space="preserve">Conflict-of-interest statement: </w:t>
      </w:r>
      <w:r w:rsidRPr="00714862">
        <w:rPr>
          <w:rFonts w:ascii="Book Antiqua" w:hAnsi="Book Antiqua"/>
          <w:sz w:val="24"/>
          <w:szCs w:val="24"/>
          <w:lang w:val="en-US"/>
        </w:rPr>
        <w:t>No conflict of interest.</w:t>
      </w:r>
    </w:p>
    <w:bookmarkEnd w:id="3"/>
    <w:bookmarkEnd w:id="4"/>
    <w:p w:rsidR="00B04C25" w:rsidRPr="00714862" w:rsidRDefault="00B04C25" w:rsidP="00E678CA">
      <w:pPr>
        <w:snapToGrid w:val="0"/>
        <w:spacing w:after="0" w:line="360" w:lineRule="auto"/>
        <w:jc w:val="both"/>
        <w:rPr>
          <w:rFonts w:ascii="Book Antiqua" w:hAnsi="Book Antiqua"/>
          <w:bCs/>
          <w:color w:val="2B2B2B"/>
          <w:sz w:val="24"/>
          <w:szCs w:val="24"/>
          <w:lang w:val="en-US"/>
        </w:rPr>
      </w:pPr>
    </w:p>
    <w:p w:rsidR="00B04C25" w:rsidRPr="00714862" w:rsidRDefault="00B04C25" w:rsidP="00E678CA">
      <w:pPr>
        <w:snapToGrid w:val="0"/>
        <w:spacing w:after="0" w:line="360" w:lineRule="auto"/>
        <w:jc w:val="both"/>
        <w:rPr>
          <w:rStyle w:val="Hyperlink"/>
          <w:rFonts w:ascii="Book Antiqua" w:hAnsi="Book Antiqua"/>
          <w:bCs/>
          <w:color w:val="auto"/>
          <w:sz w:val="24"/>
          <w:u w:val="none"/>
          <w:lang w:val="en-US"/>
        </w:rPr>
      </w:pPr>
      <w:bookmarkStart w:id="5" w:name="OLE_LINK734"/>
      <w:r w:rsidRPr="00714862">
        <w:rPr>
          <w:rFonts w:ascii="Book Antiqua" w:hAnsi="Book Antiqua"/>
          <w:b/>
          <w:bCs/>
          <w:sz w:val="24"/>
          <w:lang w:val="en-US"/>
        </w:rPr>
        <w:t>Open-Access:</w:t>
      </w:r>
      <w:r w:rsidRPr="00714862">
        <w:rPr>
          <w:rFonts w:ascii="Book Antiqua" w:hAnsi="Book Antiqua"/>
          <w:bCs/>
          <w:sz w:val="24"/>
          <w:lang w:val="en-US"/>
        </w:rPr>
        <w:t xml:space="preserve"> </w:t>
      </w:r>
      <w:bookmarkStart w:id="6" w:name="OLE_LINK479"/>
      <w:bookmarkStart w:id="7" w:name="OLE_LINK496"/>
      <w:bookmarkStart w:id="8" w:name="OLE_LINK506"/>
      <w:bookmarkStart w:id="9" w:name="OLE_LINK507"/>
      <w:r w:rsidRPr="00714862">
        <w:rPr>
          <w:rFonts w:ascii="Book Antiqua" w:hAnsi="Book Antiqua"/>
          <w:bCs/>
          <w:sz w:val="24"/>
          <w:lang w:val="en-US"/>
        </w:rPr>
        <w:t>This article is an open-access article which was selected by an in-house editor and fully peer-reviewed by external reviewers. It is distributed</w:t>
      </w:r>
      <w:r w:rsidRPr="00714862">
        <w:rPr>
          <w:rFonts w:ascii="Book Antiqua" w:hAnsi="Book Antiqua"/>
          <w:bCs/>
          <w:sz w:val="24"/>
          <w:lang w:val="en-US" w:eastAsia="zh-CN"/>
        </w:rPr>
        <w:t xml:space="preserve"> </w:t>
      </w:r>
      <w:r w:rsidRPr="00714862">
        <w:rPr>
          <w:rFonts w:ascii="Book Antiqua" w:hAnsi="Book Antiqua"/>
          <w:bCs/>
          <w:sz w:val="24"/>
          <w:lang w:val="en-US"/>
        </w:rPr>
        <w:t>in</w:t>
      </w:r>
      <w:r w:rsidRPr="00714862">
        <w:rPr>
          <w:rFonts w:ascii="Book Antiqua" w:hAnsi="Book Antiqua"/>
          <w:bCs/>
          <w:sz w:val="24"/>
          <w:lang w:val="en-US" w:eastAsia="zh-CN"/>
        </w:rPr>
        <w:t xml:space="preserve"> </w:t>
      </w:r>
      <w:r w:rsidRPr="00714862">
        <w:rPr>
          <w:rFonts w:ascii="Book Antiqua" w:hAnsi="Book Antiqua"/>
          <w:bCs/>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14862">
          <w:rPr>
            <w:rStyle w:val="Hyperlink"/>
            <w:rFonts w:ascii="Book Antiqua" w:hAnsi="Book Antiqua"/>
            <w:bCs/>
            <w:sz w:val="24"/>
            <w:lang w:val="en-US"/>
          </w:rPr>
          <w:t>http://creativecommons.org/licenses/by-nc/4.0/</w:t>
        </w:r>
      </w:hyperlink>
      <w:bookmarkEnd w:id="5"/>
      <w:bookmarkEnd w:id="6"/>
      <w:bookmarkEnd w:id="7"/>
      <w:bookmarkEnd w:id="8"/>
      <w:bookmarkEnd w:id="9"/>
    </w:p>
    <w:p w:rsidR="00B04C25" w:rsidRPr="00714862" w:rsidRDefault="00B04C25" w:rsidP="00E678CA">
      <w:pPr>
        <w:snapToGrid w:val="0"/>
        <w:spacing w:after="0" w:line="360" w:lineRule="auto"/>
        <w:jc w:val="both"/>
        <w:rPr>
          <w:rFonts w:ascii="Book Antiqua" w:hAnsi="Book Antiqua"/>
          <w:bCs/>
          <w:color w:val="2B2B2B"/>
          <w:sz w:val="24"/>
          <w:szCs w:val="24"/>
          <w:lang w:val="en-US"/>
        </w:rPr>
      </w:pPr>
    </w:p>
    <w:p w:rsidR="00B04C25" w:rsidRPr="00714862" w:rsidRDefault="00B04C25" w:rsidP="00435AF3">
      <w:pPr>
        <w:pStyle w:val="1"/>
        <w:rPr>
          <w:rFonts w:ascii="Book Antiqua" w:hAnsi="Book Antiqua" w:cs="Times New Roman"/>
          <w:b/>
          <w:bCs/>
          <w:color w:val="auto"/>
          <w:sz w:val="24"/>
          <w:lang w:val="en-US" w:eastAsia="zh-CN"/>
        </w:rPr>
      </w:pPr>
      <w:r w:rsidRPr="00714862">
        <w:rPr>
          <w:rFonts w:ascii="Book Antiqua" w:hAnsi="Book Antiqua" w:cs="Times New Roman"/>
          <w:b/>
          <w:bCs/>
          <w:color w:val="auto"/>
          <w:sz w:val="24"/>
          <w:lang w:val="en-US"/>
        </w:rPr>
        <w:t>Manuscript source:</w:t>
      </w:r>
      <w:r w:rsidRPr="00714862">
        <w:rPr>
          <w:rFonts w:ascii="Book Antiqua" w:hAnsi="Book Antiqua" w:cs="Times New Roman"/>
          <w:b/>
          <w:bCs/>
          <w:color w:val="auto"/>
          <w:sz w:val="24"/>
          <w:lang w:val="en-US" w:eastAsia="zh-CN"/>
        </w:rPr>
        <w:t xml:space="preserve"> </w:t>
      </w:r>
      <w:r w:rsidRPr="00714862">
        <w:rPr>
          <w:rFonts w:ascii="Book Antiqua" w:hAnsi="Book Antiqua" w:cs="Times New Roman"/>
          <w:bCs/>
          <w:color w:val="auto"/>
          <w:sz w:val="24"/>
          <w:lang w:val="en-US"/>
        </w:rPr>
        <w:t>Invited manuscript</w:t>
      </w:r>
    </w:p>
    <w:p w:rsidR="00B04C25" w:rsidRPr="00714862" w:rsidRDefault="00B04C25" w:rsidP="00E678CA">
      <w:pPr>
        <w:snapToGrid w:val="0"/>
        <w:spacing w:after="0" w:line="360" w:lineRule="auto"/>
        <w:jc w:val="both"/>
        <w:rPr>
          <w:rFonts w:ascii="Book Antiqua" w:hAnsi="Book Antiqua"/>
          <w:bCs/>
          <w:color w:val="2B2B2B"/>
          <w:sz w:val="24"/>
          <w:szCs w:val="24"/>
          <w:lang w:val="en-US"/>
        </w:rPr>
      </w:pPr>
    </w:p>
    <w:p w:rsidR="00B04C25" w:rsidRPr="00714862" w:rsidRDefault="00B04C25" w:rsidP="00E678CA">
      <w:pPr>
        <w:snapToGrid w:val="0"/>
        <w:spacing w:after="0" w:line="360" w:lineRule="auto"/>
        <w:jc w:val="both"/>
        <w:rPr>
          <w:rFonts w:ascii="Book Antiqua" w:hAnsi="Book Antiqua"/>
          <w:sz w:val="24"/>
          <w:szCs w:val="24"/>
          <w:lang w:val="en-GB"/>
        </w:rPr>
      </w:pPr>
      <w:r w:rsidRPr="00714862">
        <w:rPr>
          <w:rFonts w:ascii="Book Antiqua" w:hAnsi="Book Antiqua"/>
          <w:b/>
          <w:sz w:val="24"/>
          <w:szCs w:val="24"/>
        </w:rPr>
        <w:t>Correspondence to:</w:t>
      </w:r>
      <w:r w:rsidRPr="00714862">
        <w:rPr>
          <w:rFonts w:ascii="Book Antiqua" w:hAnsi="Book Antiqua"/>
          <w:sz w:val="24"/>
          <w:szCs w:val="24"/>
        </w:rPr>
        <w:t xml:space="preserve"> </w:t>
      </w:r>
      <w:r w:rsidRPr="00714862">
        <w:rPr>
          <w:rFonts w:ascii="Book Antiqua" w:hAnsi="Book Antiqua"/>
          <w:b/>
          <w:sz w:val="24"/>
          <w:szCs w:val="24"/>
        </w:rPr>
        <w:t>Liliana Montella</w:t>
      </w:r>
      <w:r w:rsidRPr="00714862">
        <w:rPr>
          <w:rFonts w:ascii="Book Antiqua" w:hAnsi="Book Antiqua"/>
          <w:sz w:val="24"/>
          <w:szCs w:val="24"/>
        </w:rPr>
        <w:t xml:space="preserve">, </w:t>
      </w:r>
      <w:r w:rsidRPr="00714862">
        <w:rPr>
          <w:rFonts w:ascii="Book Antiqua" w:hAnsi="Book Antiqua"/>
          <w:b/>
          <w:sz w:val="24"/>
          <w:szCs w:val="24"/>
        </w:rPr>
        <w:t>MD,</w:t>
      </w:r>
      <w:r w:rsidRPr="00714862">
        <w:rPr>
          <w:rFonts w:ascii="Book Antiqua" w:hAnsi="Book Antiqua"/>
          <w:sz w:val="24"/>
          <w:szCs w:val="24"/>
        </w:rPr>
        <w:t xml:space="preserve"> Medical Oncology “San Giovanni di Dio” Hospital, via D.Pirozzi 66, Frattamaggiore, </w:t>
      </w:r>
      <w:r w:rsidR="007400A0" w:rsidRPr="00714862">
        <w:rPr>
          <w:rFonts w:ascii="Book Antiqua" w:hAnsi="Book Antiqua"/>
          <w:sz w:val="24"/>
          <w:szCs w:val="24"/>
        </w:rPr>
        <w:t>80027</w:t>
      </w:r>
      <w:r w:rsidR="007400A0">
        <w:rPr>
          <w:rFonts w:ascii="Book Antiqua" w:hAnsi="Book Antiqua" w:hint="eastAsia"/>
          <w:sz w:val="24"/>
          <w:szCs w:val="24"/>
          <w:lang w:eastAsia="zh-CN"/>
        </w:rPr>
        <w:t xml:space="preserve"> </w:t>
      </w:r>
      <w:r w:rsidRPr="00714862">
        <w:rPr>
          <w:rFonts w:ascii="Book Antiqua" w:hAnsi="Book Antiqua"/>
          <w:sz w:val="24"/>
          <w:szCs w:val="24"/>
        </w:rPr>
        <w:t xml:space="preserve">Naples, Italy. </w:t>
      </w:r>
      <w:hyperlink r:id="rId8" w:history="1">
        <w:r w:rsidRPr="00714862">
          <w:rPr>
            <w:rStyle w:val="Hyperlink"/>
            <w:rFonts w:ascii="Book Antiqua" w:hAnsi="Book Antiqua"/>
            <w:sz w:val="24"/>
            <w:szCs w:val="24"/>
            <w:lang w:val="en-GB"/>
          </w:rPr>
          <w:t>lilianamontella</w:t>
        </w:r>
        <w:r w:rsidRPr="00714862">
          <w:rPr>
            <w:rStyle w:val="Hyperlink"/>
            <w:rFonts w:ascii="Book Antiqua" w:hAnsi="Book Antiqua" w:cs="Tahoma"/>
            <w:b/>
            <w:bCs/>
            <w:sz w:val="24"/>
            <w:szCs w:val="24"/>
            <w:lang w:val="en-GB"/>
          </w:rPr>
          <w:t>@</w:t>
        </w:r>
        <w:r w:rsidRPr="00714862">
          <w:rPr>
            <w:rStyle w:val="Hyperlink"/>
            <w:rFonts w:ascii="Book Antiqua" w:hAnsi="Book Antiqua"/>
            <w:sz w:val="24"/>
            <w:szCs w:val="24"/>
            <w:lang w:val="en-GB"/>
          </w:rPr>
          <w:t>libero.it</w:t>
        </w:r>
      </w:hyperlink>
    </w:p>
    <w:p w:rsidR="00B04C25" w:rsidRPr="00714862" w:rsidRDefault="00B04C25" w:rsidP="00E678CA">
      <w:pPr>
        <w:snapToGrid w:val="0"/>
        <w:spacing w:after="0" w:line="360" w:lineRule="auto"/>
        <w:jc w:val="both"/>
        <w:rPr>
          <w:rFonts w:ascii="Book Antiqua" w:hAnsi="Book Antiqua"/>
          <w:sz w:val="24"/>
          <w:szCs w:val="24"/>
          <w:lang w:val="en-GB"/>
        </w:rPr>
      </w:pPr>
      <w:r w:rsidRPr="00714862">
        <w:rPr>
          <w:rFonts w:ascii="Book Antiqua" w:hAnsi="Book Antiqua"/>
          <w:b/>
          <w:sz w:val="24"/>
          <w:szCs w:val="24"/>
          <w:lang w:val="en-US"/>
        </w:rPr>
        <w:t>Telephone:</w:t>
      </w:r>
      <w:r w:rsidRPr="00714862">
        <w:rPr>
          <w:rFonts w:ascii="Book Antiqua" w:hAnsi="Book Antiqua"/>
          <w:sz w:val="24"/>
          <w:szCs w:val="24"/>
          <w:lang w:val="en-GB"/>
        </w:rPr>
        <w:t xml:space="preserve"> +39-81-8891233</w:t>
      </w:r>
    </w:p>
    <w:p w:rsidR="00B04C25" w:rsidRPr="00714862" w:rsidRDefault="00B04C25" w:rsidP="00E678CA">
      <w:pPr>
        <w:snapToGrid w:val="0"/>
        <w:spacing w:after="0" w:line="360" w:lineRule="auto"/>
        <w:jc w:val="both"/>
        <w:rPr>
          <w:rFonts w:ascii="Book Antiqua" w:hAnsi="Book Antiqua"/>
          <w:sz w:val="24"/>
          <w:szCs w:val="24"/>
          <w:lang w:val="en-GB"/>
        </w:rPr>
      </w:pPr>
      <w:r w:rsidRPr="00714862">
        <w:rPr>
          <w:rFonts w:ascii="Book Antiqua" w:hAnsi="Book Antiqua"/>
          <w:b/>
          <w:caps/>
          <w:sz w:val="24"/>
          <w:szCs w:val="24"/>
          <w:lang w:val="en-GB"/>
        </w:rPr>
        <w:t>f</w:t>
      </w:r>
      <w:r w:rsidRPr="00714862">
        <w:rPr>
          <w:rFonts w:ascii="Book Antiqua" w:hAnsi="Book Antiqua"/>
          <w:b/>
          <w:sz w:val="24"/>
          <w:szCs w:val="24"/>
          <w:lang w:val="en-GB"/>
        </w:rPr>
        <w:t>ax:</w:t>
      </w:r>
      <w:r w:rsidRPr="00714862">
        <w:rPr>
          <w:rFonts w:ascii="Book Antiqua" w:hAnsi="Book Antiqua"/>
          <w:sz w:val="24"/>
          <w:szCs w:val="24"/>
          <w:lang w:val="en-GB"/>
        </w:rPr>
        <w:t xml:space="preserve"> +39-81-8891333</w:t>
      </w:r>
    </w:p>
    <w:p w:rsidR="00B04C25" w:rsidRPr="00714862" w:rsidRDefault="00B04C25" w:rsidP="00E678CA">
      <w:pPr>
        <w:snapToGrid w:val="0"/>
        <w:spacing w:after="0" w:line="360" w:lineRule="auto"/>
        <w:jc w:val="both"/>
        <w:rPr>
          <w:rFonts w:ascii="Book Antiqua" w:hAnsi="Book Antiqua"/>
          <w:sz w:val="24"/>
          <w:szCs w:val="24"/>
          <w:lang w:val="en-GB"/>
        </w:rPr>
      </w:pPr>
    </w:p>
    <w:p w:rsidR="00B04C25" w:rsidRPr="00714862" w:rsidRDefault="00B04C25" w:rsidP="00435AF3">
      <w:pPr>
        <w:snapToGrid w:val="0"/>
        <w:spacing w:after="0" w:line="360" w:lineRule="auto"/>
        <w:jc w:val="both"/>
        <w:rPr>
          <w:rFonts w:ascii="Book Antiqua" w:hAnsi="Book Antiqua"/>
          <w:b/>
          <w:sz w:val="24"/>
          <w:szCs w:val="24"/>
          <w:lang w:val="en-GB"/>
        </w:rPr>
      </w:pPr>
      <w:r w:rsidRPr="00714862">
        <w:rPr>
          <w:rFonts w:ascii="Book Antiqua" w:hAnsi="Book Antiqua"/>
          <w:b/>
          <w:sz w:val="24"/>
          <w:szCs w:val="24"/>
          <w:lang w:val="en-GB"/>
        </w:rPr>
        <w:t xml:space="preserve">Received: </w:t>
      </w:r>
      <w:r w:rsidRPr="00714862">
        <w:rPr>
          <w:rFonts w:ascii="Book Antiqua" w:hAnsi="Book Antiqua"/>
          <w:sz w:val="24"/>
          <w:szCs w:val="24"/>
          <w:lang w:val="en-GB"/>
        </w:rPr>
        <w:t>March 19, 2016</w:t>
      </w:r>
    </w:p>
    <w:p w:rsidR="00B04C25" w:rsidRPr="00714862" w:rsidRDefault="00B04C25" w:rsidP="00435AF3">
      <w:pPr>
        <w:snapToGrid w:val="0"/>
        <w:spacing w:after="0" w:line="360" w:lineRule="auto"/>
        <w:jc w:val="both"/>
        <w:rPr>
          <w:rFonts w:ascii="Book Antiqua" w:hAnsi="Book Antiqua"/>
          <w:b/>
          <w:sz w:val="24"/>
          <w:szCs w:val="24"/>
          <w:lang w:val="en-GB"/>
        </w:rPr>
      </w:pPr>
      <w:r w:rsidRPr="00714862">
        <w:rPr>
          <w:rFonts w:ascii="Book Antiqua" w:hAnsi="Book Antiqua"/>
          <w:b/>
          <w:sz w:val="24"/>
          <w:szCs w:val="24"/>
          <w:lang w:val="en-GB"/>
        </w:rPr>
        <w:lastRenderedPageBreak/>
        <w:t xml:space="preserve">Peer-review started: </w:t>
      </w:r>
      <w:r w:rsidRPr="00714862">
        <w:rPr>
          <w:rFonts w:ascii="Book Antiqua" w:hAnsi="Book Antiqua"/>
          <w:sz w:val="24"/>
          <w:szCs w:val="24"/>
          <w:lang w:val="en-GB"/>
        </w:rPr>
        <w:t>March 22, 2016</w:t>
      </w:r>
    </w:p>
    <w:p w:rsidR="00B04C25" w:rsidRPr="00714862" w:rsidRDefault="00B04C25" w:rsidP="00435AF3">
      <w:pPr>
        <w:snapToGrid w:val="0"/>
        <w:spacing w:after="0" w:line="360" w:lineRule="auto"/>
        <w:jc w:val="both"/>
        <w:rPr>
          <w:rFonts w:ascii="Book Antiqua" w:hAnsi="Book Antiqua"/>
          <w:b/>
          <w:sz w:val="24"/>
          <w:szCs w:val="24"/>
          <w:lang w:val="en-GB"/>
        </w:rPr>
      </w:pPr>
      <w:r w:rsidRPr="00714862">
        <w:rPr>
          <w:rFonts w:ascii="Book Antiqua" w:hAnsi="Book Antiqua"/>
          <w:b/>
          <w:sz w:val="24"/>
          <w:szCs w:val="24"/>
          <w:lang w:val="en-GB"/>
        </w:rPr>
        <w:t xml:space="preserve">First decision: </w:t>
      </w:r>
      <w:r w:rsidRPr="00714862">
        <w:rPr>
          <w:rFonts w:ascii="Book Antiqua" w:hAnsi="Book Antiqua"/>
          <w:sz w:val="24"/>
          <w:szCs w:val="24"/>
          <w:lang w:val="en-GB"/>
        </w:rPr>
        <w:t>April 14, 2016</w:t>
      </w:r>
    </w:p>
    <w:p w:rsidR="00B04C25" w:rsidRPr="00714862" w:rsidRDefault="00B04C25" w:rsidP="00435AF3">
      <w:pPr>
        <w:snapToGrid w:val="0"/>
        <w:spacing w:after="0" w:line="360" w:lineRule="auto"/>
        <w:jc w:val="both"/>
        <w:rPr>
          <w:rFonts w:ascii="Book Antiqua" w:hAnsi="Book Antiqua"/>
          <w:b/>
          <w:sz w:val="24"/>
          <w:szCs w:val="24"/>
          <w:lang w:val="en-GB"/>
        </w:rPr>
      </w:pPr>
      <w:r w:rsidRPr="00714862">
        <w:rPr>
          <w:rFonts w:ascii="Book Antiqua" w:hAnsi="Book Antiqua"/>
          <w:b/>
          <w:sz w:val="24"/>
          <w:szCs w:val="24"/>
          <w:lang w:val="en-GB"/>
        </w:rPr>
        <w:t xml:space="preserve">Revised: </w:t>
      </w:r>
      <w:r w:rsidRPr="00714862">
        <w:rPr>
          <w:rFonts w:ascii="Book Antiqua" w:hAnsi="Book Antiqua"/>
          <w:sz w:val="24"/>
          <w:szCs w:val="24"/>
          <w:lang w:val="en-GB"/>
        </w:rPr>
        <w:t>May 9, 2016</w:t>
      </w:r>
    </w:p>
    <w:p w:rsidR="00B04C25" w:rsidRPr="002C40A9" w:rsidRDefault="00B04C25" w:rsidP="002C40A9">
      <w:pPr>
        <w:spacing w:line="360" w:lineRule="auto"/>
        <w:rPr>
          <w:rFonts w:ascii="Book Antiqua" w:hAnsi="Book Antiqua"/>
          <w:color w:val="000000"/>
          <w:sz w:val="24"/>
        </w:rPr>
      </w:pPr>
      <w:r w:rsidRPr="00714862">
        <w:rPr>
          <w:rFonts w:ascii="Book Antiqua" w:hAnsi="Book Antiqua"/>
          <w:b/>
          <w:sz w:val="24"/>
          <w:szCs w:val="24"/>
          <w:lang w:val="en-GB"/>
        </w:rPr>
        <w:t xml:space="preserve">Accepted: </w:t>
      </w:r>
      <w:r w:rsidR="002C40A9">
        <w:rPr>
          <w:rFonts w:ascii="Book Antiqua" w:hAnsi="Book Antiqua"/>
          <w:color w:val="000000"/>
          <w:sz w:val="24"/>
        </w:rPr>
        <w:t>June 15</w:t>
      </w:r>
      <w:r w:rsidR="002C40A9" w:rsidRPr="00626148">
        <w:rPr>
          <w:rFonts w:ascii="Book Antiqua" w:hAnsi="Book Antiqua"/>
          <w:color w:val="000000"/>
          <w:sz w:val="24"/>
        </w:rPr>
        <w:t>, 2016</w:t>
      </w:r>
      <w:bookmarkStart w:id="10" w:name="_GoBack"/>
      <w:bookmarkEnd w:id="10"/>
    </w:p>
    <w:p w:rsidR="00B04C25" w:rsidRPr="00714862" w:rsidRDefault="00B04C25" w:rsidP="00435AF3">
      <w:pPr>
        <w:snapToGrid w:val="0"/>
        <w:spacing w:after="0" w:line="360" w:lineRule="auto"/>
        <w:jc w:val="both"/>
        <w:rPr>
          <w:rFonts w:ascii="Book Antiqua" w:hAnsi="Book Antiqua"/>
          <w:b/>
          <w:sz w:val="24"/>
          <w:szCs w:val="24"/>
          <w:lang w:val="en-GB"/>
        </w:rPr>
      </w:pPr>
      <w:r w:rsidRPr="00714862">
        <w:rPr>
          <w:rFonts w:ascii="Book Antiqua" w:hAnsi="Book Antiqua"/>
          <w:b/>
          <w:sz w:val="24"/>
          <w:szCs w:val="24"/>
          <w:lang w:val="en-GB"/>
        </w:rPr>
        <w:t>Article in press:</w:t>
      </w:r>
    </w:p>
    <w:p w:rsidR="00B04C25" w:rsidRPr="00714862" w:rsidRDefault="00B04C25" w:rsidP="00435AF3">
      <w:pPr>
        <w:snapToGrid w:val="0"/>
        <w:spacing w:after="0" w:line="360" w:lineRule="auto"/>
        <w:jc w:val="both"/>
        <w:rPr>
          <w:rFonts w:ascii="Book Antiqua" w:hAnsi="Book Antiqua"/>
          <w:sz w:val="24"/>
          <w:szCs w:val="24"/>
          <w:lang w:val="en-GB"/>
        </w:rPr>
      </w:pPr>
      <w:r w:rsidRPr="00714862">
        <w:rPr>
          <w:rFonts w:ascii="Book Antiqua" w:hAnsi="Book Antiqua"/>
          <w:b/>
          <w:sz w:val="24"/>
          <w:szCs w:val="24"/>
          <w:lang w:val="en-GB"/>
        </w:rPr>
        <w:t>Published online:</w:t>
      </w:r>
    </w:p>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GB"/>
        </w:rPr>
        <w:br w:type="page"/>
      </w:r>
      <w:r w:rsidRPr="00714862">
        <w:rPr>
          <w:rFonts w:ascii="Book Antiqua" w:hAnsi="Book Antiqua"/>
          <w:b/>
          <w:sz w:val="24"/>
          <w:szCs w:val="24"/>
          <w:lang w:val="en-US"/>
        </w:rPr>
        <w:lastRenderedPageBreak/>
        <w:t>Abstract</w:t>
      </w: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 xml:space="preserve">Cancer treatment has been revolutionized by the advent of new molecular targeted and immunotherapeutic agents. Identification of the role of tumor angiogenesis changed the understanding of many tumors. After the unsuccessful results with chemotherapy, sorafenib, by interfering with angiogenic pathways, has become pivotal in the treatment of hepatocellular carcinoma. Sorafenib is the only systemic treatment to show a modest but statistically significant survival benefit. All novel drugs and strategies for treatment of advanced hepatocellular carcinoma must be compared with the results obtained with sorafenib, but no new drug or drug combination has yet achieved better results. In our opinion, the efforts to impact the natural history of the disease will be directed not only to drug development but also to understanding the underlying liver disease (usually hepatitis B virus- or hepatitis C virus-related) and to interrupting the progression of cirrhosis. It will be important to define the role and amount of mutations in the complex pathogenesis of hepatocellular carcinoma and to better integrate locoregional and systemic therapies. It will be important also to optimize the therapeutic strategies with existing chemotherapeutic drugs and new targeted agents. </w:t>
      </w:r>
    </w:p>
    <w:p w:rsidR="00B04C25" w:rsidRPr="00714862" w:rsidRDefault="00B04C25" w:rsidP="00E678CA">
      <w:pPr>
        <w:snapToGrid w:val="0"/>
        <w:spacing w:after="0" w:line="360" w:lineRule="auto"/>
        <w:jc w:val="both"/>
        <w:rPr>
          <w:rFonts w:ascii="Book Antiqua" w:hAnsi="Book Antiqua"/>
          <w:sz w:val="24"/>
          <w:szCs w:val="24"/>
          <w:lang w:val="en-US"/>
        </w:rPr>
      </w:pPr>
    </w:p>
    <w:p w:rsidR="00B04C25" w:rsidRPr="00714862" w:rsidRDefault="00B04C25" w:rsidP="00E678CA">
      <w:pPr>
        <w:tabs>
          <w:tab w:val="left" w:pos="3118"/>
        </w:tabs>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US"/>
        </w:rPr>
        <w:t xml:space="preserve">Key words: </w:t>
      </w:r>
      <w:r w:rsidRPr="00714862">
        <w:rPr>
          <w:rFonts w:ascii="Book Antiqua" w:hAnsi="Book Antiqua"/>
          <w:sz w:val="24"/>
          <w:szCs w:val="24"/>
          <w:lang w:val="en-US"/>
        </w:rPr>
        <w:t xml:space="preserve">Hepatocellular carcinoma; </w:t>
      </w:r>
      <w:r w:rsidRPr="00714862">
        <w:rPr>
          <w:rFonts w:ascii="Book Antiqua" w:hAnsi="Book Antiqua"/>
          <w:caps/>
          <w:sz w:val="24"/>
          <w:szCs w:val="24"/>
          <w:lang w:val="en-US"/>
        </w:rPr>
        <w:t>t</w:t>
      </w:r>
      <w:r w:rsidRPr="00714862">
        <w:rPr>
          <w:rFonts w:ascii="Book Antiqua" w:hAnsi="Book Antiqua"/>
          <w:sz w:val="24"/>
          <w:szCs w:val="24"/>
          <w:lang w:val="en-US"/>
        </w:rPr>
        <w:t xml:space="preserve">argeted therapy; </w:t>
      </w:r>
      <w:r w:rsidRPr="00714862">
        <w:rPr>
          <w:rFonts w:ascii="Book Antiqua" w:hAnsi="Book Antiqua"/>
          <w:caps/>
          <w:sz w:val="24"/>
          <w:szCs w:val="24"/>
          <w:lang w:val="en-US"/>
        </w:rPr>
        <w:t>p</w:t>
      </w:r>
      <w:r w:rsidRPr="00714862">
        <w:rPr>
          <w:rFonts w:ascii="Book Antiqua" w:hAnsi="Book Antiqua"/>
          <w:sz w:val="24"/>
          <w:szCs w:val="24"/>
          <w:lang w:val="en-US"/>
        </w:rPr>
        <w:t xml:space="preserve">athway; </w:t>
      </w:r>
      <w:r w:rsidRPr="00714862">
        <w:rPr>
          <w:rFonts w:ascii="Book Antiqua" w:hAnsi="Book Antiqua"/>
          <w:caps/>
          <w:sz w:val="24"/>
          <w:szCs w:val="24"/>
          <w:lang w:val="en-US"/>
        </w:rPr>
        <w:t>a</w:t>
      </w:r>
      <w:r w:rsidRPr="00714862">
        <w:rPr>
          <w:rFonts w:ascii="Book Antiqua" w:hAnsi="Book Antiqua"/>
          <w:sz w:val="24"/>
          <w:szCs w:val="24"/>
          <w:lang w:val="en-US"/>
        </w:rPr>
        <w:t xml:space="preserve">ngiogenesis; </w:t>
      </w:r>
      <w:r w:rsidRPr="00714862">
        <w:rPr>
          <w:rFonts w:ascii="Book Antiqua" w:hAnsi="Book Antiqua"/>
          <w:caps/>
          <w:sz w:val="24"/>
          <w:szCs w:val="24"/>
          <w:lang w:val="en-US"/>
        </w:rPr>
        <w:t>s</w:t>
      </w:r>
      <w:r w:rsidRPr="00714862">
        <w:rPr>
          <w:rFonts w:ascii="Book Antiqua" w:hAnsi="Book Antiqua"/>
          <w:sz w:val="24"/>
          <w:szCs w:val="24"/>
          <w:lang w:val="en-US"/>
        </w:rPr>
        <w:t>orafenib</w:t>
      </w:r>
    </w:p>
    <w:p w:rsidR="00B04C25" w:rsidRPr="00714862" w:rsidRDefault="00B04C25" w:rsidP="00E678CA">
      <w:pPr>
        <w:snapToGrid w:val="0"/>
        <w:spacing w:after="0" w:line="360" w:lineRule="auto"/>
        <w:jc w:val="both"/>
        <w:rPr>
          <w:rFonts w:ascii="Book Antiqua" w:hAnsi="Book Antiqua"/>
          <w:sz w:val="24"/>
          <w:szCs w:val="24"/>
          <w:lang w:val="en-US"/>
        </w:rPr>
      </w:pPr>
    </w:p>
    <w:p w:rsidR="00B04C25" w:rsidRPr="00714862" w:rsidRDefault="00B04C25" w:rsidP="00D02DBA">
      <w:pPr>
        <w:snapToGrid w:val="0"/>
        <w:spacing w:after="0" w:line="360" w:lineRule="auto"/>
        <w:jc w:val="both"/>
        <w:rPr>
          <w:rFonts w:ascii="Book Antiqua" w:hAnsi="Book Antiqua"/>
          <w:sz w:val="24"/>
          <w:szCs w:val="24"/>
          <w:lang w:val="en-US"/>
        </w:rPr>
      </w:pPr>
      <w:bookmarkStart w:id="11" w:name="OLE_LINK363"/>
      <w:bookmarkStart w:id="12" w:name="OLE_LINK364"/>
      <w:bookmarkStart w:id="13" w:name="OLE_LINK359"/>
      <w:bookmarkStart w:id="14" w:name="OLE_LINK1037"/>
      <w:bookmarkStart w:id="15" w:name="OLE_LINK1195"/>
      <w:bookmarkStart w:id="16" w:name="OLE_LINK1140"/>
      <w:bookmarkStart w:id="17" w:name="OLE_LINK1062"/>
      <w:bookmarkStart w:id="18" w:name="OLE_LINK500"/>
      <w:r w:rsidRPr="00714862">
        <w:rPr>
          <w:rFonts w:ascii="Book Antiqua" w:hAnsi="Book Antiqua"/>
          <w:b/>
          <w:sz w:val="24"/>
          <w:szCs w:val="24"/>
          <w:lang w:val="en-US"/>
        </w:rPr>
        <w:t>© The Author(s) 2016.</w:t>
      </w:r>
      <w:r w:rsidRPr="00714862">
        <w:rPr>
          <w:rFonts w:ascii="Book Antiqua" w:hAnsi="Book Antiqua"/>
          <w:sz w:val="24"/>
          <w:szCs w:val="24"/>
          <w:lang w:val="en-US"/>
        </w:rPr>
        <w:t xml:space="preserve"> Published by Baishideng Publishing Group Inc. All rights reserved.</w:t>
      </w:r>
    </w:p>
    <w:bookmarkEnd w:id="11"/>
    <w:bookmarkEnd w:id="12"/>
    <w:bookmarkEnd w:id="13"/>
    <w:bookmarkEnd w:id="14"/>
    <w:bookmarkEnd w:id="15"/>
    <w:bookmarkEnd w:id="16"/>
    <w:bookmarkEnd w:id="17"/>
    <w:bookmarkEnd w:id="18"/>
    <w:p w:rsidR="00B04C25" w:rsidRPr="00714862" w:rsidRDefault="00B04C25" w:rsidP="00E678CA">
      <w:pPr>
        <w:snapToGrid w:val="0"/>
        <w:spacing w:after="0" w:line="360" w:lineRule="auto"/>
        <w:jc w:val="both"/>
        <w:rPr>
          <w:rFonts w:ascii="Book Antiqua" w:hAnsi="Book Antiqua"/>
          <w:sz w:val="24"/>
          <w:szCs w:val="24"/>
          <w:lang w:val="en-US"/>
        </w:rPr>
      </w:pPr>
    </w:p>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US"/>
        </w:rPr>
        <w:t xml:space="preserve">Core tip: </w:t>
      </w:r>
      <w:r w:rsidRPr="00714862">
        <w:rPr>
          <w:rFonts w:ascii="Book Antiqua" w:hAnsi="Book Antiqua"/>
          <w:sz w:val="24"/>
          <w:szCs w:val="24"/>
          <w:lang w:val="en-US"/>
        </w:rPr>
        <w:t>Hepatocellular carcinoma (HCC) is a tumor with increasing incidence and epidemiologic relevance. Advanced hepatocellular carcinoma that is not amenable to radical treatments (</w:t>
      </w:r>
      <w:r w:rsidRPr="00714862">
        <w:rPr>
          <w:rFonts w:ascii="Book Antiqua" w:hAnsi="Book Antiqua"/>
          <w:i/>
          <w:sz w:val="24"/>
          <w:szCs w:val="24"/>
          <w:lang w:val="en-US"/>
        </w:rPr>
        <w:t>i.e.</w:t>
      </w:r>
      <w:r w:rsidRPr="00714862">
        <w:rPr>
          <w:rFonts w:ascii="Book Antiqua" w:hAnsi="Book Antiqua"/>
          <w:sz w:val="24"/>
          <w:szCs w:val="24"/>
          <w:lang w:val="en-US"/>
        </w:rPr>
        <w:t xml:space="preserve"> transplantation or surgical resection) has a dismal prognosis (1-2 months). Sorafenib, a tyrosine kinase inhibitor which targets multiple pro-angiogenic factors, is a cornerstone in the history of HCC treatments. Since the introduction of sorafenib, novel biological drugs have been investigated in hepatocellular carcinoma patients, but no monotherapy or combination therapy has significantly improved outcomes in clinical trials. Insights into tumor gene profile are critical in recognizing various classes of hepatocellular carcinoma in order to help determine which therapeutic approaches will be beneficial. Well-designed clinical trials may disclose differences in efficacy end-points, thus leading the way to clinical use.</w:t>
      </w:r>
    </w:p>
    <w:p w:rsidR="00B04C25" w:rsidRPr="00714862" w:rsidRDefault="00B04C25" w:rsidP="00E678CA">
      <w:pPr>
        <w:snapToGrid w:val="0"/>
        <w:spacing w:after="0" w:line="360" w:lineRule="auto"/>
        <w:jc w:val="both"/>
        <w:rPr>
          <w:rFonts w:ascii="Book Antiqua" w:hAnsi="Book Antiqua"/>
          <w:sz w:val="24"/>
          <w:szCs w:val="24"/>
          <w:lang w:val="en-US" w:eastAsia="zh-CN"/>
        </w:rPr>
      </w:pPr>
    </w:p>
    <w:p w:rsidR="00B04C25" w:rsidRPr="00714862" w:rsidRDefault="00B04C25" w:rsidP="00E678CA">
      <w:pPr>
        <w:snapToGrid w:val="0"/>
        <w:spacing w:after="0" w:line="360" w:lineRule="auto"/>
        <w:jc w:val="both"/>
        <w:rPr>
          <w:rFonts w:ascii="Book Antiqua" w:hAnsi="Book Antiqua"/>
          <w:sz w:val="24"/>
          <w:szCs w:val="24"/>
          <w:lang w:val="en-US" w:eastAsia="zh-CN"/>
        </w:rPr>
      </w:pPr>
      <w:r w:rsidRPr="00714862">
        <w:rPr>
          <w:rFonts w:ascii="Book Antiqua" w:hAnsi="Book Antiqua"/>
          <w:sz w:val="24"/>
          <w:szCs w:val="24"/>
          <w:lang w:val="en-US"/>
        </w:rPr>
        <w:t xml:space="preserve">Montella L, Palmieri G, Addeo R, Del Prete S. </w:t>
      </w:r>
      <w:r w:rsidRPr="00714862">
        <w:rPr>
          <w:rFonts w:ascii="Book Antiqua" w:hAnsi="Book Antiqua"/>
          <w:caps/>
          <w:sz w:val="24"/>
          <w:szCs w:val="24"/>
          <w:lang w:val="en-US"/>
        </w:rPr>
        <w:t>H</w:t>
      </w:r>
      <w:r w:rsidRPr="00714862">
        <w:rPr>
          <w:rFonts w:ascii="Book Antiqua" w:hAnsi="Book Antiqua"/>
          <w:sz w:val="24"/>
          <w:szCs w:val="24"/>
          <w:lang w:val="en-US"/>
        </w:rPr>
        <w:t xml:space="preserve">epatocellular carcinoma: </w:t>
      </w:r>
      <w:r w:rsidRPr="00714862">
        <w:rPr>
          <w:rFonts w:ascii="Book Antiqua" w:hAnsi="Book Antiqua"/>
          <w:caps/>
          <w:sz w:val="24"/>
          <w:szCs w:val="24"/>
          <w:lang w:val="en-US"/>
        </w:rPr>
        <w:t>w</w:t>
      </w:r>
      <w:r w:rsidRPr="00714862">
        <w:rPr>
          <w:rFonts w:ascii="Book Antiqua" w:hAnsi="Book Antiqua"/>
          <w:sz w:val="24"/>
          <w:szCs w:val="24"/>
          <w:lang w:val="en-US"/>
        </w:rPr>
        <w:t>ill novel targeted drugs really impact the next future</w:t>
      </w:r>
      <w:r w:rsidRPr="00714862">
        <w:rPr>
          <w:rFonts w:ascii="Book Antiqua" w:hAnsi="Book Antiqua"/>
          <w:caps/>
          <w:sz w:val="24"/>
          <w:szCs w:val="24"/>
          <w:lang w:val="en-US"/>
        </w:rPr>
        <w:t>?</w:t>
      </w:r>
      <w:r w:rsidRPr="00714862">
        <w:rPr>
          <w:rFonts w:ascii="Book Antiqua" w:hAnsi="Book Antiqua"/>
          <w:sz w:val="24"/>
          <w:szCs w:val="24"/>
          <w:lang w:val="en-US" w:eastAsia="zh-CN"/>
        </w:rPr>
        <w:t xml:space="preserve"> </w:t>
      </w:r>
      <w:r w:rsidRPr="00714862">
        <w:rPr>
          <w:rFonts w:ascii="Book Antiqua" w:hAnsi="Book Antiqua"/>
          <w:i/>
          <w:sz w:val="24"/>
          <w:szCs w:val="24"/>
          <w:lang w:val="en-US"/>
        </w:rPr>
        <w:t xml:space="preserve">World J Gastroenterol </w:t>
      </w:r>
      <w:r w:rsidRPr="00714862">
        <w:rPr>
          <w:rFonts w:ascii="Book Antiqua" w:hAnsi="Book Antiqua"/>
          <w:sz w:val="24"/>
          <w:szCs w:val="24"/>
          <w:lang w:val="en-US"/>
        </w:rPr>
        <w:t>2016; In press</w:t>
      </w:r>
    </w:p>
    <w:p w:rsidR="00B04C25" w:rsidRPr="00714862" w:rsidRDefault="00B04C25" w:rsidP="00E678CA">
      <w:pPr>
        <w:snapToGrid w:val="0"/>
        <w:spacing w:after="0" w:line="360" w:lineRule="auto"/>
        <w:jc w:val="both"/>
        <w:rPr>
          <w:rFonts w:ascii="Book Antiqua" w:hAnsi="Book Antiqua"/>
          <w:sz w:val="24"/>
          <w:szCs w:val="24"/>
          <w:lang w:val="en-US"/>
        </w:rPr>
      </w:pPr>
    </w:p>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US"/>
        </w:rPr>
        <w:br w:type="page"/>
      </w:r>
      <w:r w:rsidRPr="00714862">
        <w:rPr>
          <w:rFonts w:ascii="Book Antiqua" w:hAnsi="Book Antiqua"/>
          <w:b/>
          <w:sz w:val="24"/>
          <w:szCs w:val="24"/>
          <w:lang w:val="en-US"/>
        </w:rPr>
        <w:lastRenderedPageBreak/>
        <w:t>INTRODUCTION</w:t>
      </w: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 xml:space="preserve">Hepatocellular carcinoma (HCC) is the fifth most common cancer in the world and the </w:t>
      </w:r>
      <w:r w:rsidRPr="00714862">
        <w:rPr>
          <w:rFonts w:ascii="Book Antiqua" w:hAnsi="Book Antiqua"/>
          <w:b/>
          <w:sz w:val="24"/>
          <w:szCs w:val="24"/>
          <w:lang w:val="en-US"/>
        </w:rPr>
        <w:t xml:space="preserve">second </w:t>
      </w:r>
      <w:r w:rsidRPr="00714862">
        <w:rPr>
          <w:rFonts w:ascii="Book Antiqua" w:hAnsi="Book Antiqua"/>
          <w:sz w:val="24"/>
          <w:szCs w:val="24"/>
          <w:lang w:val="en-US"/>
        </w:rPr>
        <w:t>most common cause of cancer-related death</w:t>
      </w:r>
      <w:r w:rsidRPr="00714862">
        <w:rPr>
          <w:rFonts w:ascii="Book Antiqua" w:hAnsi="Book Antiqua"/>
          <w:sz w:val="24"/>
          <w:szCs w:val="24"/>
          <w:vertAlign w:val="superscript"/>
          <w:lang w:val="en-US"/>
        </w:rPr>
        <w:sym w:font="Symbol" w:char="F05B"/>
      </w:r>
      <w:r w:rsidRPr="00714862">
        <w:rPr>
          <w:rFonts w:ascii="Book Antiqua" w:hAnsi="Book Antiqua"/>
          <w:sz w:val="24"/>
          <w:szCs w:val="24"/>
          <w:vertAlign w:val="superscript"/>
          <w:lang w:val="en-US"/>
        </w:rPr>
        <w:t>1</w:t>
      </w:r>
      <w:r w:rsidRPr="00714862">
        <w:rPr>
          <w:rFonts w:ascii="Book Antiqua" w:hAnsi="Book Antiqua"/>
          <w:sz w:val="24"/>
          <w:szCs w:val="24"/>
          <w:vertAlign w:val="superscript"/>
          <w:lang w:val="en-US"/>
        </w:rPr>
        <w:sym w:font="Symbol" w:char="F05D"/>
      </w:r>
      <w:r w:rsidRPr="00714862">
        <w:rPr>
          <w:rFonts w:ascii="Book Antiqua" w:hAnsi="Book Antiqua"/>
          <w:sz w:val="24"/>
          <w:szCs w:val="24"/>
          <w:lang w:val="en-US"/>
        </w:rPr>
        <w:t>. Without specific treatment, HCC has a very poor prognosis: the median survival for patients with early and advanced tumors is 6-9 mo and 1-2 mo, respectively. The occurrence of HCC is associated mainly with endemic hepatitis B virus (HBV) infection and aflatoxin</w:t>
      </w:r>
      <w:r w:rsidRPr="00714862">
        <w:rPr>
          <w:rFonts w:ascii="Book Antiqua" w:hAnsi="Book Antiqua"/>
          <w:sz w:val="24"/>
          <w:szCs w:val="24"/>
          <w:u w:val="single"/>
          <w:lang w:val="en-US"/>
        </w:rPr>
        <w:t xml:space="preserve"> </w:t>
      </w:r>
      <w:r w:rsidRPr="00714862">
        <w:rPr>
          <w:rFonts w:ascii="Book Antiqua" w:hAnsi="Book Antiqua"/>
          <w:sz w:val="24"/>
          <w:szCs w:val="24"/>
          <w:lang w:val="en-US"/>
        </w:rPr>
        <w:t xml:space="preserve">B1 exposure in Africa and Asia, with hepatitis C virus (HCV) infection and non-alcoholic steatohepatitis, in Western countries and </w:t>
      </w:r>
      <w:smartTag w:uri="urn:schemas-microsoft-com:office:smarttags" w:element="country-region">
        <w:smartTag w:uri="urn:schemas-microsoft-com:office:smarttags" w:element="place">
          <w:r w:rsidRPr="00714862">
            <w:rPr>
              <w:rFonts w:ascii="Book Antiqua" w:hAnsi="Book Antiqua"/>
              <w:sz w:val="24"/>
              <w:szCs w:val="24"/>
              <w:lang w:val="en-US"/>
            </w:rPr>
            <w:t>Japan</w:t>
          </w:r>
        </w:smartTag>
      </w:smartTag>
      <w:r w:rsidRPr="00714862">
        <w:rPr>
          <w:rFonts w:ascii="Book Antiqua" w:hAnsi="Book Antiqua"/>
          <w:sz w:val="24"/>
          <w:szCs w:val="24"/>
          <w:lang w:val="en-US"/>
        </w:rPr>
        <w:t>. Increasing attention is being given to the mechanisms underlying the development of HCC. In fact HCV, HBV and non-alcoholic steatohepatitis are the primary determinants of hepatocarcinogenesis, and any pharmacologic intervention, from prevention to antiviral therapies, may significantly impact HCC development and growth and, thereafter, response to anti-cancer treatments</w:t>
      </w:r>
      <w:r w:rsidRPr="00714862">
        <w:rPr>
          <w:rFonts w:ascii="Book Antiqua" w:hAnsi="Book Antiqua"/>
          <w:sz w:val="24"/>
          <w:szCs w:val="24"/>
          <w:vertAlign w:val="superscript"/>
          <w:lang w:val="en-US"/>
        </w:rPr>
        <w:sym w:font="Symbol" w:char="F05B"/>
      </w:r>
      <w:r w:rsidRPr="00714862">
        <w:rPr>
          <w:rFonts w:ascii="Book Antiqua" w:hAnsi="Book Antiqua"/>
          <w:sz w:val="24"/>
          <w:szCs w:val="24"/>
          <w:vertAlign w:val="superscript"/>
          <w:lang w:val="en-US"/>
        </w:rPr>
        <w:t>2</w:t>
      </w:r>
      <w:r w:rsidRPr="00714862">
        <w:rPr>
          <w:rFonts w:ascii="Book Antiqua" w:hAnsi="Book Antiqua"/>
          <w:sz w:val="24"/>
          <w:szCs w:val="24"/>
          <w:vertAlign w:val="superscript"/>
          <w:lang w:val="en-US"/>
        </w:rPr>
        <w:sym w:font="Symbol" w:char="F05D"/>
      </w:r>
      <w:r w:rsidRPr="00714862">
        <w:rPr>
          <w:rFonts w:ascii="Book Antiqua" w:hAnsi="Book Antiqua"/>
          <w:sz w:val="24"/>
          <w:szCs w:val="24"/>
          <w:lang w:val="en-US"/>
        </w:rPr>
        <w:t>. In addition to tumor progression, functional liver impairment due to cirrhosis influences drug metabolism and, ultimately, the patients’ outcome. Regardless of the underlying causes of HCC, most of the morbidity and mortality results from the cirrhosis-related complications: ascites, hepatic encephalopathy, variceal hemorrhage, and hepatorenal syndrome. The unsuccessful medical treatment of HCC is, at least in part, due to complex molecular alterations present in HCC tissue and to the activation of multiple signal transduction pathways that control cell proliferation and tumor progression</w:t>
      </w:r>
      <w:r w:rsidRPr="00714862">
        <w:rPr>
          <w:rFonts w:ascii="Book Antiqua" w:hAnsi="Book Antiqua"/>
          <w:sz w:val="24"/>
          <w:szCs w:val="24"/>
          <w:vertAlign w:val="superscript"/>
          <w:lang w:val="en-US"/>
        </w:rPr>
        <w:sym w:font="Symbol" w:char="F05B"/>
      </w:r>
      <w:r w:rsidRPr="00714862">
        <w:rPr>
          <w:rFonts w:ascii="Book Antiqua" w:hAnsi="Book Antiqua"/>
          <w:sz w:val="24"/>
          <w:szCs w:val="24"/>
          <w:vertAlign w:val="superscript"/>
          <w:lang w:val="en-US"/>
        </w:rPr>
        <w:t>3</w:t>
      </w:r>
      <w:r w:rsidRPr="00714862">
        <w:rPr>
          <w:rFonts w:ascii="Book Antiqua" w:hAnsi="Book Antiqua"/>
          <w:sz w:val="24"/>
          <w:szCs w:val="24"/>
          <w:vertAlign w:val="superscript"/>
          <w:lang w:val="en-US"/>
        </w:rPr>
        <w:sym w:font="Symbol" w:char="F05D"/>
      </w:r>
      <w:r w:rsidRPr="00714862">
        <w:rPr>
          <w:rFonts w:ascii="Book Antiqua" w:hAnsi="Book Antiqua"/>
          <w:sz w:val="24"/>
          <w:szCs w:val="24"/>
          <w:lang w:val="en-US"/>
        </w:rPr>
        <w:t>. Immune-mediated chronic inflammation in hepatitis promotes progressive fibrosis and development of liver cirrhosis, which themselves are early factors responsible for carcinogenesis</w:t>
      </w:r>
      <w:r w:rsidRPr="00714862">
        <w:rPr>
          <w:rFonts w:ascii="Book Antiqua" w:hAnsi="Book Antiqua"/>
          <w:sz w:val="24"/>
          <w:szCs w:val="24"/>
          <w:vertAlign w:val="superscript"/>
          <w:lang w:val="en-US"/>
        </w:rPr>
        <w:t>[2,4]</w:t>
      </w:r>
      <w:r w:rsidRPr="00714862">
        <w:rPr>
          <w:rFonts w:ascii="Book Antiqua" w:hAnsi="Book Antiqua"/>
          <w:sz w:val="24"/>
          <w:szCs w:val="24"/>
          <w:lang w:val="en-US"/>
        </w:rPr>
        <w:t>. Integration of HBV DNA into the host genome not only induces chromosomal instability but, depending on the site of DNA integration, may activate oncogenes or inactivate tumor-suppressor genes</w:t>
      </w:r>
      <w:r w:rsidRPr="00714862">
        <w:rPr>
          <w:rFonts w:ascii="Book Antiqua" w:hAnsi="Book Antiqua"/>
          <w:sz w:val="24"/>
          <w:szCs w:val="24"/>
          <w:vertAlign w:val="superscript"/>
          <w:lang w:val="en-US"/>
        </w:rPr>
        <w:sym w:font="Symbol" w:char="F05B"/>
      </w:r>
      <w:r w:rsidRPr="00714862">
        <w:rPr>
          <w:rFonts w:ascii="Book Antiqua" w:hAnsi="Book Antiqua"/>
          <w:sz w:val="24"/>
          <w:szCs w:val="24"/>
          <w:vertAlign w:val="superscript"/>
          <w:lang w:val="en-US"/>
        </w:rPr>
        <w:t>4</w:t>
      </w:r>
      <w:r w:rsidRPr="00714862">
        <w:rPr>
          <w:rFonts w:ascii="Book Antiqua" w:hAnsi="Book Antiqua"/>
          <w:sz w:val="24"/>
          <w:szCs w:val="24"/>
          <w:vertAlign w:val="superscript"/>
          <w:lang w:val="en-US"/>
        </w:rPr>
        <w:sym w:font="Symbol" w:char="F05D"/>
      </w:r>
      <w:r w:rsidRPr="00714862">
        <w:rPr>
          <w:rFonts w:ascii="Book Antiqua" w:hAnsi="Book Antiqua"/>
          <w:sz w:val="24"/>
          <w:szCs w:val="24"/>
          <w:lang w:val="en-US"/>
        </w:rPr>
        <w:t xml:space="preserve">. </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The critical signaling pathways for HCC are the Wnt/β-catenin pathway, chromatin remodeling, oxidative stress and signaling involving vascular endothelial growth factor (VEGF), platelet derived growth factor (PDGF), epidermal growth factor (EGF), fibroblast derived growth factor (FGF), and insulin growth factor (IGF), and intracellular mediators such as RAS/RAF/MAPK and PI3K/AKT</w:t>
      </w:r>
      <w:r w:rsidRPr="00714862">
        <w:rPr>
          <w:rFonts w:ascii="Book Antiqua" w:hAnsi="Book Antiqua"/>
          <w:sz w:val="24"/>
          <w:szCs w:val="24"/>
          <w:vertAlign w:val="superscript"/>
          <w:lang w:val="en-US"/>
        </w:rPr>
        <w:t>[5]</w:t>
      </w:r>
      <w:r w:rsidRPr="00714862">
        <w:rPr>
          <w:rFonts w:ascii="Book Antiqua" w:hAnsi="Book Antiqua"/>
          <w:sz w:val="24"/>
          <w:szCs w:val="24"/>
          <w:lang w:val="en-US"/>
        </w:rPr>
        <w:t xml:space="preserve">. In Figure </w:t>
      </w:r>
      <w:smartTag w:uri="urn:schemas-microsoft-com:office:smarttags" w:element="metricconverter">
        <w:smartTagPr>
          <w:attr w:name="ProductID" w:val="120 pts"/>
        </w:smartTagPr>
        <w:r w:rsidRPr="00714862">
          <w:rPr>
            <w:rFonts w:ascii="Book Antiqua" w:hAnsi="Book Antiqua"/>
            <w:sz w:val="24"/>
            <w:szCs w:val="24"/>
            <w:lang w:val="en-US"/>
          </w:rPr>
          <w:t>1, a</w:t>
        </w:r>
      </w:smartTag>
      <w:r w:rsidRPr="00714862">
        <w:rPr>
          <w:rFonts w:ascii="Book Antiqua" w:hAnsi="Book Antiqua"/>
          <w:sz w:val="24"/>
          <w:szCs w:val="24"/>
          <w:lang w:val="en-US"/>
        </w:rPr>
        <w:t xml:space="preserve"> comprehensive representation of pathways involved in HCC and targeted drugs are shown. HCC is considered a relatively chemorefractory tumor. Moreover, underlying cirrhosis and impaired liver function can affect the schedule of administration and activity of chemotherapeutic agents. Response rates achieved with single agents and combination chemotherapies do not exceed 10%-20% in most studies, and encouraging survival benefit has thus far not been shown.</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The concept of targeted therapies has emerged as a promising approach for the medical treatment of various cancers, including HCC</w:t>
      </w:r>
      <w:r w:rsidRPr="00714862">
        <w:rPr>
          <w:rFonts w:ascii="Book Antiqua" w:hAnsi="Book Antiqua"/>
          <w:sz w:val="24"/>
          <w:szCs w:val="24"/>
          <w:vertAlign w:val="superscript"/>
          <w:lang w:val="en-US"/>
        </w:rPr>
        <w:sym w:font="Symbol" w:char="F05B"/>
      </w:r>
      <w:r w:rsidRPr="00714862">
        <w:rPr>
          <w:rFonts w:ascii="Book Antiqua" w:hAnsi="Book Antiqua"/>
          <w:sz w:val="24"/>
          <w:szCs w:val="24"/>
          <w:vertAlign w:val="superscript"/>
          <w:lang w:val="en-US"/>
        </w:rPr>
        <w:t>1,3</w:t>
      </w:r>
      <w:r w:rsidRPr="00714862">
        <w:rPr>
          <w:rFonts w:ascii="Book Antiqua" w:hAnsi="Book Antiqua"/>
          <w:sz w:val="24"/>
          <w:szCs w:val="24"/>
          <w:vertAlign w:val="superscript"/>
          <w:lang w:val="en-US"/>
        </w:rPr>
        <w:sym w:font="Symbol" w:char="F05D"/>
      </w:r>
      <w:r w:rsidRPr="00714862">
        <w:rPr>
          <w:rFonts w:ascii="Book Antiqua" w:hAnsi="Book Antiqua"/>
          <w:sz w:val="24"/>
          <w:szCs w:val="24"/>
          <w:lang w:val="en-US"/>
        </w:rPr>
        <w:t xml:space="preserve">. Until now, sorafenib (multi-kinase inhibitor) has been the only systemic therapy with a demonstrated survival </w:t>
      </w:r>
      <w:r w:rsidRPr="00714862">
        <w:rPr>
          <w:rFonts w:ascii="Book Antiqua" w:hAnsi="Book Antiqua"/>
          <w:sz w:val="24"/>
          <w:szCs w:val="24"/>
          <w:lang w:val="en-US"/>
        </w:rPr>
        <w:lastRenderedPageBreak/>
        <w:t>benefit in HCC. In the SHARP trial</w:t>
      </w:r>
      <w:r w:rsidRPr="00714862">
        <w:rPr>
          <w:rFonts w:ascii="Book Antiqua" w:hAnsi="Book Antiqua"/>
          <w:sz w:val="24"/>
          <w:szCs w:val="24"/>
          <w:vertAlign w:val="superscript"/>
          <w:lang w:val="en-US"/>
        </w:rPr>
        <w:sym w:font="Symbol" w:char="F05B"/>
      </w:r>
      <w:r w:rsidRPr="00714862">
        <w:rPr>
          <w:rFonts w:ascii="Book Antiqua" w:hAnsi="Book Antiqua"/>
          <w:sz w:val="24"/>
          <w:szCs w:val="24"/>
          <w:vertAlign w:val="superscript"/>
          <w:lang w:val="en-US"/>
        </w:rPr>
        <w:t>6</w:t>
      </w:r>
      <w:r w:rsidRPr="00714862">
        <w:rPr>
          <w:rFonts w:ascii="Book Antiqua" w:hAnsi="Book Antiqua"/>
          <w:sz w:val="24"/>
          <w:szCs w:val="24"/>
          <w:vertAlign w:val="superscript"/>
          <w:lang w:val="en-US"/>
        </w:rPr>
        <w:sym w:font="Symbol" w:char="F05D"/>
      </w:r>
      <w:r w:rsidRPr="00714862">
        <w:rPr>
          <w:rFonts w:ascii="Book Antiqua" w:hAnsi="Book Antiqua"/>
          <w:sz w:val="24"/>
          <w:szCs w:val="24"/>
          <w:lang w:val="en-US"/>
        </w:rPr>
        <w:t xml:space="preserve">, median overall survival was 10.7 mo in the sorafenib group and 7.9 mo in the placebo group (hazard ratio in the sorafenib group, 0.69; 95%CI: 0.55-0.87; </w:t>
      </w:r>
      <w:r w:rsidRPr="00714862">
        <w:rPr>
          <w:rFonts w:ascii="Book Antiqua" w:hAnsi="Book Antiqua"/>
          <w:i/>
          <w:sz w:val="24"/>
          <w:szCs w:val="24"/>
          <w:lang w:val="en-US"/>
        </w:rPr>
        <w:t>P</w:t>
      </w:r>
      <w:r w:rsidRPr="00714862">
        <w:rPr>
          <w:rFonts w:ascii="Book Antiqua" w:hAnsi="Book Antiqua"/>
          <w:sz w:val="24"/>
          <w:szCs w:val="24"/>
          <w:lang w:val="en-US"/>
        </w:rPr>
        <w:t xml:space="preserve"> &lt; 0.001). Subsequently, several phase III trials, which included patients with intermediate-stage or advanced-stage HCC, investigated first-line and second-line treatments but failed to detect any significant survival benefits.</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 xml:space="preserve">In this report, we have searched Medline/PubMed through February 5, 2016 for published studies and clinical trials of HCC treatment, including the main drugs involved in advanced study or under investigation. In particular, we selected drugs with published results and those studied in phase II and III trials. Search for clinical trials was performed on https://clinicaltrials.gov/ct2/search/advanced, using the search terms hepatocellular carcinoma and “«experimental drug»”, “open studies”, “interventional study”, with selection of phase 2 and 3 trials. Finally, we have tried to imagine the future areas of clinical investigation most promising in HCC. </w:t>
      </w:r>
    </w:p>
    <w:p w:rsidR="00B04C25" w:rsidRPr="00714862" w:rsidRDefault="00B04C25" w:rsidP="00E678CA">
      <w:pPr>
        <w:snapToGrid w:val="0"/>
        <w:spacing w:after="0" w:line="360" w:lineRule="auto"/>
        <w:jc w:val="both"/>
        <w:rPr>
          <w:rFonts w:ascii="Book Antiqua" w:hAnsi="Book Antiqua"/>
          <w:sz w:val="24"/>
          <w:szCs w:val="24"/>
          <w:lang w:val="en-US"/>
        </w:rPr>
      </w:pPr>
    </w:p>
    <w:p w:rsidR="00B04C25" w:rsidRPr="00714862" w:rsidRDefault="00B04C25" w:rsidP="00E678CA">
      <w:pPr>
        <w:snapToGrid w:val="0"/>
        <w:spacing w:after="0" w:line="360" w:lineRule="auto"/>
        <w:jc w:val="both"/>
        <w:rPr>
          <w:rFonts w:ascii="Book Antiqua" w:hAnsi="Book Antiqua"/>
          <w:b/>
          <w:caps/>
          <w:sz w:val="24"/>
          <w:szCs w:val="24"/>
          <w:lang w:val="en-US"/>
        </w:rPr>
      </w:pPr>
      <w:r w:rsidRPr="00714862">
        <w:rPr>
          <w:rFonts w:ascii="Book Antiqua" w:hAnsi="Book Antiqua"/>
          <w:b/>
          <w:caps/>
          <w:sz w:val="24"/>
          <w:szCs w:val="24"/>
          <w:lang w:val="en-US"/>
        </w:rPr>
        <w:t>Drugs targeting angiogenesis</w:t>
      </w: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Angiogenesis is one of the prominent features of liver cancer and is also one of the targets of sorafenib, the first approved drug in HCC treatment. Tumor angiogenesis is predominantly promoted by VEGF and PDGF. This latter is also linked to increased metastatic potential of HCC</w:t>
      </w:r>
      <w:r w:rsidRPr="00714862">
        <w:rPr>
          <w:rFonts w:ascii="Book Antiqua" w:hAnsi="Book Antiqua"/>
          <w:sz w:val="24"/>
          <w:szCs w:val="24"/>
          <w:vertAlign w:val="superscript"/>
          <w:lang w:val="en-US"/>
        </w:rPr>
        <w:t>[7]</w:t>
      </w:r>
      <w:r w:rsidRPr="00714862">
        <w:rPr>
          <w:rFonts w:ascii="Book Antiqua" w:hAnsi="Book Antiqua"/>
          <w:sz w:val="24"/>
          <w:szCs w:val="24"/>
          <w:lang w:val="en-US"/>
        </w:rPr>
        <w:t>.</w:t>
      </w: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 xml:space="preserve">New trials have been designed with the aim of improving the results obtained with sorafenib single agent </w:t>
      </w:r>
      <w:r w:rsidRPr="00714862">
        <w:rPr>
          <w:rFonts w:ascii="Book Antiqua" w:hAnsi="Book Antiqua"/>
          <w:sz w:val="24"/>
          <w:szCs w:val="24"/>
          <w:vertAlign w:val="superscript"/>
          <w:lang w:val="en-US"/>
        </w:rPr>
        <w:t>[8]</w:t>
      </w:r>
      <w:r w:rsidRPr="00714862">
        <w:rPr>
          <w:rFonts w:ascii="Book Antiqua" w:hAnsi="Book Antiqua"/>
          <w:sz w:val="24"/>
          <w:szCs w:val="24"/>
          <w:lang w:val="en-US"/>
        </w:rPr>
        <w:t>.</w:t>
      </w:r>
    </w:p>
    <w:p w:rsidR="00B04C25" w:rsidRPr="00714862" w:rsidRDefault="00A10DBF"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P</w:t>
      </w:r>
      <w:r w:rsidR="00B04C25" w:rsidRPr="00714862">
        <w:rPr>
          <w:rFonts w:ascii="Book Antiqua" w:hAnsi="Book Antiqua"/>
          <w:sz w:val="24"/>
          <w:szCs w:val="24"/>
          <w:lang w:val="en-US"/>
        </w:rPr>
        <w:t>hase III trials are evaluat</w:t>
      </w:r>
      <w:r w:rsidRPr="00714862">
        <w:rPr>
          <w:rFonts w:ascii="Book Antiqua" w:hAnsi="Book Antiqua"/>
          <w:sz w:val="24"/>
          <w:szCs w:val="24"/>
          <w:lang w:val="en-US"/>
        </w:rPr>
        <w:t>ing</w:t>
      </w:r>
      <w:r w:rsidR="00B04C25" w:rsidRPr="00714862">
        <w:rPr>
          <w:rFonts w:ascii="Book Antiqua" w:hAnsi="Book Antiqua"/>
          <w:sz w:val="24"/>
          <w:szCs w:val="24"/>
          <w:lang w:val="en-US"/>
        </w:rPr>
        <w:t xml:space="preserve"> sorafenib in combination with transarterial chemoembolization (TACE) (Table 1). Sorafenib in combination with chemotherapeutic regimens known to be active in HCC (doxorubicin, FOLFOX or XELOX regimen, 5-fluorouracil/mitomycin) is under evaluation in phase II studies (Table 2). Patients with advanced stages of cirrhosis are usually excluded from clinical studies, so whether and how to treat these patients is challenging. A Chinese study found similar clinical and progression-free survival benefit among Child-Pugh A and B patients treated with sorafenib</w:t>
      </w:r>
      <w:r w:rsidR="00B04C25" w:rsidRPr="00714862">
        <w:rPr>
          <w:rFonts w:ascii="Book Antiqua" w:hAnsi="Book Antiqua"/>
          <w:sz w:val="24"/>
          <w:szCs w:val="24"/>
          <w:vertAlign w:val="superscript"/>
          <w:lang w:val="en-US"/>
        </w:rPr>
        <w:t>[9]</w:t>
      </w:r>
      <w:r w:rsidR="00B04C25" w:rsidRPr="00714862">
        <w:rPr>
          <w:rFonts w:ascii="Book Antiqua" w:hAnsi="Book Antiqua"/>
          <w:sz w:val="24"/>
          <w:szCs w:val="24"/>
          <w:lang w:val="en-US"/>
        </w:rPr>
        <w:t>. A retrospective Italian study highlighted the safety of sorafenib across the various Child-Pugh classes</w:t>
      </w:r>
      <w:r w:rsidR="00B04C25" w:rsidRPr="00714862">
        <w:rPr>
          <w:rFonts w:ascii="Book Antiqua" w:hAnsi="Book Antiqua"/>
          <w:sz w:val="24"/>
          <w:szCs w:val="24"/>
          <w:vertAlign w:val="superscript"/>
          <w:lang w:val="en-US"/>
        </w:rPr>
        <w:t>[10]</w:t>
      </w:r>
      <w:r w:rsidR="00B04C25" w:rsidRPr="00714862">
        <w:rPr>
          <w:rFonts w:ascii="Book Antiqua" w:hAnsi="Book Antiqua"/>
          <w:sz w:val="24"/>
          <w:szCs w:val="24"/>
          <w:lang w:val="en-US"/>
        </w:rPr>
        <w:t>. The Prodige 21 study is investigating sorafenib in HCC patients with Child B cirrhosis (NCT01357486, Table 2). In that study, two drugs, sorafenib at full doses (400 mg twice a day) and pravastatin, are used in the experimental arms. However, low doses of sorafenib might have clinical activity</w:t>
      </w:r>
      <w:r w:rsidR="00B04C25" w:rsidRPr="00714862">
        <w:rPr>
          <w:rFonts w:ascii="Book Antiqua" w:hAnsi="Book Antiqua"/>
          <w:sz w:val="24"/>
          <w:szCs w:val="24"/>
          <w:vertAlign w:val="superscript"/>
          <w:lang w:val="en-US"/>
        </w:rPr>
        <w:t>[11]</w:t>
      </w:r>
      <w:r w:rsidR="00B04C25" w:rsidRPr="00714862">
        <w:rPr>
          <w:rFonts w:ascii="Book Antiqua" w:hAnsi="Book Antiqua"/>
          <w:sz w:val="24"/>
          <w:szCs w:val="24"/>
          <w:lang w:val="en-US"/>
        </w:rPr>
        <w:t xml:space="preserve">, as shown preliminarily </w:t>
      </w:r>
      <w:r w:rsidR="00B04C25" w:rsidRPr="00714862">
        <w:rPr>
          <w:rFonts w:ascii="Book Antiqua" w:hAnsi="Book Antiqua"/>
          <w:i/>
          <w:sz w:val="24"/>
          <w:szCs w:val="24"/>
          <w:lang w:val="en-US"/>
        </w:rPr>
        <w:t>in vitro</w:t>
      </w:r>
      <w:r w:rsidR="00B04C25" w:rsidRPr="00714862">
        <w:rPr>
          <w:rFonts w:ascii="Book Antiqua" w:hAnsi="Book Antiqua"/>
          <w:sz w:val="24"/>
          <w:szCs w:val="24"/>
          <w:vertAlign w:val="superscript"/>
          <w:lang w:val="en-US"/>
        </w:rPr>
        <w:t>[12]</w:t>
      </w:r>
      <w:r w:rsidR="00B04C25" w:rsidRPr="00714862">
        <w:rPr>
          <w:rFonts w:ascii="Book Antiqua" w:hAnsi="Book Antiqua"/>
          <w:sz w:val="24"/>
          <w:szCs w:val="24"/>
          <w:lang w:val="en-US"/>
        </w:rPr>
        <w:t>, and may permit treatment of HCC in patients with advanced Child-Pugh classes who are at increased risk of toxicity. Sorafenib is also under evaluation in combination with stereotactic radiosurgery (</w:t>
      </w:r>
      <w:r w:rsidR="00B04C25" w:rsidRPr="00714862">
        <w:rPr>
          <w:rFonts w:ascii="Book Antiqua" w:hAnsi="Book Antiqua"/>
          <w:bCs/>
          <w:sz w:val="24"/>
          <w:szCs w:val="24"/>
          <w:lang w:val="en-GB"/>
        </w:rPr>
        <w:t>RTOG-1112</w:t>
      </w:r>
      <w:r w:rsidR="00B04C25" w:rsidRPr="00714862">
        <w:rPr>
          <w:rFonts w:ascii="Book Antiqua" w:hAnsi="Book Antiqua"/>
          <w:sz w:val="24"/>
          <w:szCs w:val="24"/>
          <w:lang w:val="en-US"/>
        </w:rPr>
        <w:t>) in early HCC.</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lastRenderedPageBreak/>
        <w:t>Regorafenib is another multi-kinase inhibitor that has growth inhibitory action against a variety of tumors in vitro. A phase III trial is testing regorafenib in HCC patients whose disease progressed during sorafenib therapy (NCT01774344, Table 1).</w:t>
      </w: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 xml:space="preserve">Cediranib (AZD2171) is </w:t>
      </w:r>
      <w:r w:rsidRPr="00714862">
        <w:rPr>
          <w:rFonts w:ascii="Book Antiqua" w:hAnsi="Book Antiqua"/>
          <w:sz w:val="24"/>
          <w:szCs w:val="24"/>
        </w:rPr>
        <w:t>a potent inhibitor of VEGF receptor tyrosine kinases</w:t>
      </w:r>
      <w:r w:rsidRPr="00714862">
        <w:rPr>
          <w:rFonts w:ascii="Book Antiqua" w:hAnsi="Book Antiqua"/>
          <w:sz w:val="24"/>
          <w:szCs w:val="24"/>
          <w:lang w:val="en-US"/>
        </w:rPr>
        <w:t>. Competing with adenosine triphosphate, cediranib binds to and inhibits all three VEGF receptor (VEGF-1,-2,-3) tyrosine kinases, thereby blocking VEGF-signaling, angiogenesis, and tumor-cell growth. Cediranib, 30-mg orally once daily (4 wk/cycle), was tested in a Phase II study, where it resulted in stable disease in 5 of 17 patients (29%), an estimated 3-month progression-free survival (PFS) rate of 77%, median PFS of 5.3 months, and a median overall survival of 11.7 months. In that study, Grade 3 toxicities included hypertension (29%), hyponatremia (29%) and hyperbilirubinemia (18%)</w:t>
      </w:r>
      <w:r w:rsidRPr="00714862">
        <w:rPr>
          <w:rFonts w:ascii="Book Antiqua" w:hAnsi="Book Antiqua"/>
          <w:sz w:val="24"/>
          <w:szCs w:val="24"/>
          <w:vertAlign w:val="superscript"/>
          <w:lang w:val="en-US"/>
        </w:rPr>
        <w:t>[13]</w:t>
      </w:r>
      <w:r w:rsidRPr="00714862">
        <w:rPr>
          <w:rFonts w:ascii="Book Antiqua" w:hAnsi="Book Antiqua"/>
          <w:sz w:val="24"/>
          <w:szCs w:val="24"/>
          <w:lang w:val="en-US"/>
        </w:rPr>
        <w:t xml:space="preserve">. Despite the authors’ claim of some anti-tumor activity, no further studies are ongoing. </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Linifanib (ABT-869) is a novel oral ATP-competitive inhibitor of all VEGF and PDGF receptor tyrosine kinases. Forty-four patients with advanced HCC were treated with 0.25 mg/kg daily. The estimated progression-free rate at 16 wk was 31.8%, the estimated objective response rate (ORR) 9.1%, the median time to progression (TTP) 3.7 mo, and the median overall survival 9.7 mo. The most common adverse events were diarrhea (55%) and fatigue (52%). The most common grade 3/4 adverse events were hypertension (25%) and fatigue (14%)</w:t>
      </w:r>
      <w:r w:rsidRPr="00714862">
        <w:rPr>
          <w:rFonts w:ascii="Book Antiqua" w:hAnsi="Book Antiqua"/>
          <w:sz w:val="24"/>
          <w:szCs w:val="24"/>
          <w:vertAlign w:val="superscript"/>
          <w:lang w:val="en-US"/>
        </w:rPr>
        <w:t>[14]</w:t>
      </w:r>
      <w:r w:rsidRPr="00714862">
        <w:rPr>
          <w:rFonts w:ascii="Book Antiqua" w:hAnsi="Book Antiqua"/>
          <w:sz w:val="24"/>
          <w:szCs w:val="24"/>
          <w:lang w:val="en-US"/>
        </w:rPr>
        <w:t>. A Phase III trial comparing linifanib (17.5 mg daily) and sorafenib in advanced HCC found similar overall survival for the two agents</w:t>
      </w:r>
      <w:r w:rsidRPr="00714862">
        <w:rPr>
          <w:rFonts w:ascii="Book Antiqua" w:hAnsi="Book Antiqua"/>
          <w:sz w:val="24"/>
          <w:szCs w:val="24"/>
          <w:vertAlign w:val="superscript"/>
          <w:lang w:val="en-US"/>
        </w:rPr>
        <w:t>[15]</w:t>
      </w:r>
      <w:r w:rsidRPr="00714862">
        <w:rPr>
          <w:rFonts w:ascii="Book Antiqua" w:hAnsi="Book Antiqua"/>
          <w:sz w:val="24"/>
          <w:szCs w:val="24"/>
          <w:lang w:val="en-US"/>
        </w:rPr>
        <w:t>.</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 xml:space="preserve">Ramucirumab (IMC-1121B) is a fully humanized monoclonal antibody that binds to the extracellular domain of VEGFR-2. The REACH study was a second-line, randomized, placebo-controlled, phase 3 study in patients with advanced HCC after first-line treatment with sorafenib. Median overall survival for the ramucirumab group was 9.2 mo compared with 7.6 mo for the placebo group (HR = 0.87, 95%CI: 0.72-1.05; </w:t>
      </w:r>
      <w:r w:rsidRPr="00714862">
        <w:rPr>
          <w:rFonts w:ascii="Book Antiqua" w:hAnsi="Book Antiqua"/>
          <w:i/>
          <w:sz w:val="24"/>
          <w:szCs w:val="24"/>
          <w:lang w:val="en-US"/>
        </w:rPr>
        <w:t>P</w:t>
      </w:r>
      <w:r w:rsidRPr="00714862">
        <w:rPr>
          <w:rFonts w:ascii="Book Antiqua" w:hAnsi="Book Antiqua"/>
          <w:sz w:val="24"/>
          <w:szCs w:val="24"/>
          <w:lang w:val="en-US"/>
        </w:rPr>
        <w:t xml:space="preserve"> = 0.14)</w:t>
      </w:r>
      <w:r w:rsidRPr="00714862">
        <w:rPr>
          <w:rFonts w:ascii="Book Antiqua" w:hAnsi="Book Antiqua"/>
          <w:sz w:val="24"/>
          <w:szCs w:val="24"/>
          <w:vertAlign w:val="superscript"/>
          <w:lang w:val="en-US"/>
        </w:rPr>
        <w:t>[16]</w:t>
      </w:r>
      <w:r w:rsidRPr="00714862">
        <w:rPr>
          <w:rFonts w:ascii="Book Antiqua" w:hAnsi="Book Antiqua"/>
          <w:sz w:val="24"/>
          <w:szCs w:val="24"/>
          <w:lang w:val="en-US"/>
        </w:rPr>
        <w:t>. Grade 3 or greater adverse events, occurring in 5% or more of patients in either treatment group, were ascites, hypertension, asthenia, progression of malignant neoplasm, increased aspartate aminotransferase concentration, thrombocytopenia, and increased blood bilirubin values. The authors’ conclusion was that second-line treatment with ramucirumab did not significantly improve survival compared with placebo in patients with advanced HCC. A subgroup analysis, conducted to evaluate the relationship between alpha-fetoprotein (AFP) levels and ramucirumab treatment response, found significantly improved median overall survival in patients who had elevated baseline AFP levels (≥ 400 ng/mL) (</w:t>
      </w:r>
      <w:r w:rsidRPr="00714862">
        <w:rPr>
          <w:rFonts w:ascii="Book Antiqua" w:hAnsi="Book Antiqua"/>
          <w:i/>
          <w:sz w:val="24"/>
          <w:szCs w:val="24"/>
          <w:lang w:val="en-US"/>
        </w:rPr>
        <w:t>P</w:t>
      </w:r>
      <w:r w:rsidRPr="00714862">
        <w:rPr>
          <w:rFonts w:ascii="Book Antiqua" w:hAnsi="Book Antiqua"/>
          <w:sz w:val="24"/>
          <w:szCs w:val="24"/>
          <w:lang w:val="en-US"/>
        </w:rPr>
        <w:t xml:space="preserve"> = 0</w:t>
      </w:r>
      <w:r w:rsidR="00714862" w:rsidRPr="00714862">
        <w:rPr>
          <w:rFonts w:ascii="Book Antiqua" w:hAnsi="Book Antiqua"/>
          <w:sz w:val="24"/>
          <w:szCs w:val="24"/>
          <w:lang w:val="en-US"/>
        </w:rPr>
        <w:t>.0059)</w:t>
      </w:r>
      <w:r w:rsidRPr="00714862">
        <w:rPr>
          <w:rFonts w:ascii="Book Antiqua" w:hAnsi="Book Antiqua"/>
          <w:sz w:val="24"/>
          <w:szCs w:val="24"/>
          <w:vertAlign w:val="superscript"/>
          <w:lang w:val="en-US"/>
        </w:rPr>
        <w:t>[17]</w:t>
      </w:r>
      <w:r w:rsidRPr="00714862">
        <w:rPr>
          <w:rFonts w:ascii="Book Antiqua" w:hAnsi="Book Antiqua"/>
          <w:sz w:val="24"/>
          <w:szCs w:val="24"/>
          <w:lang w:val="en-US"/>
        </w:rPr>
        <w:t>. Based on this preliminary result, the REACH-2 study has been designed to focus on patients with elevated baseline AFP (NCT02435433, Table 2).</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lastRenderedPageBreak/>
        <w:t>Brivanib (BMS-582664) is a selective dual inhibitor of VEGF and FGF signaling pathways, which has inhibited angiogenesis and tumor growth in xenograft models of HCC</w:t>
      </w:r>
      <w:r w:rsidRPr="00714862">
        <w:rPr>
          <w:rFonts w:ascii="Book Antiqua" w:hAnsi="Book Antiqua"/>
          <w:sz w:val="24"/>
          <w:szCs w:val="24"/>
          <w:vertAlign w:val="superscript"/>
          <w:lang w:val="en-US"/>
        </w:rPr>
        <w:t>[18]</w:t>
      </w:r>
      <w:r w:rsidRPr="00714862">
        <w:rPr>
          <w:rFonts w:ascii="Book Antiqua" w:hAnsi="Book Antiqua"/>
          <w:sz w:val="24"/>
          <w:szCs w:val="24"/>
          <w:lang w:val="en-US"/>
        </w:rPr>
        <w:t xml:space="preserve">. Brivanib has also shown clinical activity and good tolerability in patients with unresectable HCC. A multicenter, double-blind, randomized, placebo-controlled trial assessed </w:t>
      </w:r>
      <w:r w:rsidRPr="00714862">
        <w:rPr>
          <w:rStyle w:val="highlight2"/>
          <w:rFonts w:ascii="Book Antiqua" w:hAnsi="Book Antiqua"/>
          <w:sz w:val="24"/>
          <w:szCs w:val="24"/>
          <w:lang w:val="en-US"/>
        </w:rPr>
        <w:t>brivanib</w:t>
      </w:r>
      <w:r w:rsidRPr="00714862">
        <w:rPr>
          <w:rFonts w:ascii="Book Antiqua" w:hAnsi="Book Antiqua"/>
          <w:sz w:val="24"/>
          <w:szCs w:val="24"/>
          <w:lang w:val="en-US"/>
        </w:rPr>
        <w:t xml:space="preserve"> in patients with HCC who had been treated with sorafenib</w:t>
      </w:r>
      <w:r w:rsidRPr="00714862">
        <w:rPr>
          <w:rFonts w:ascii="Book Antiqua" w:hAnsi="Book Antiqua"/>
          <w:sz w:val="24"/>
          <w:szCs w:val="24"/>
          <w:vertAlign w:val="superscript"/>
          <w:lang w:val="en-US"/>
        </w:rPr>
        <w:t>[19]</w:t>
      </w:r>
      <w:r w:rsidRPr="00714862">
        <w:rPr>
          <w:rFonts w:ascii="Book Antiqua" w:hAnsi="Book Antiqua"/>
          <w:sz w:val="24"/>
          <w:szCs w:val="24"/>
          <w:lang w:val="en-US"/>
        </w:rPr>
        <w:t>. Median overall survival was 9.4 mo for brivanib and 8.2 mo for placebo (HR = 0.89; 95.8%CI: 0.69-1.15;</w:t>
      </w:r>
      <w:r w:rsidRPr="00714862">
        <w:rPr>
          <w:rFonts w:ascii="Book Antiqua" w:hAnsi="Book Antiqua"/>
          <w:i/>
          <w:sz w:val="24"/>
          <w:szCs w:val="24"/>
          <w:lang w:val="en-US"/>
        </w:rPr>
        <w:t xml:space="preserve"> P</w:t>
      </w:r>
      <w:r w:rsidRPr="00714862">
        <w:rPr>
          <w:rFonts w:ascii="Book Antiqua" w:hAnsi="Book Antiqua"/>
          <w:sz w:val="24"/>
          <w:szCs w:val="24"/>
          <w:lang w:val="en-US"/>
        </w:rPr>
        <w:t xml:space="preserve"> = 0.3307). Exploratory analyses showed a median TTP of 4.2 mo for brivanib and 2.7 mo for placebo (HR = 0.56; 95%CI: 0.42-0.76; </w:t>
      </w:r>
      <w:r w:rsidRPr="00714862">
        <w:rPr>
          <w:rFonts w:ascii="Book Antiqua" w:hAnsi="Book Antiqua"/>
          <w:i/>
          <w:sz w:val="24"/>
          <w:szCs w:val="24"/>
          <w:lang w:val="en-US"/>
        </w:rPr>
        <w:t>P</w:t>
      </w:r>
      <w:r w:rsidRPr="00714862">
        <w:rPr>
          <w:rFonts w:ascii="Book Antiqua" w:hAnsi="Book Antiqua"/>
          <w:sz w:val="24"/>
          <w:szCs w:val="24"/>
          <w:lang w:val="en-US"/>
        </w:rPr>
        <w:t xml:space="preserve"> &lt; 0.001), and an ORR by modified response evaluation criteria in solid tumors (RECIST) of 10% for brivanib and 2% for placebo (OR = 5.72). The most frequent treatment-related grade 3-to-4 adverse events for brivanib were hypertension (17%), fatigue (13%), hyponatremia (11%), and decreased appetite (10%). Brivanib was also compared to sorafenib in first-line treatment</w:t>
      </w:r>
      <w:r w:rsidRPr="00714862">
        <w:rPr>
          <w:rFonts w:ascii="Book Antiqua" w:hAnsi="Book Antiqua"/>
          <w:sz w:val="24"/>
          <w:szCs w:val="24"/>
          <w:vertAlign w:val="superscript"/>
          <w:lang w:val="en-US"/>
        </w:rPr>
        <w:t>[20]</w:t>
      </w:r>
      <w:r w:rsidRPr="00714862">
        <w:rPr>
          <w:rFonts w:ascii="Book Antiqua" w:hAnsi="Book Antiqua"/>
          <w:sz w:val="24"/>
          <w:szCs w:val="24"/>
          <w:lang w:val="en-US"/>
        </w:rPr>
        <w:t>: median overall survival was 9.9 mo for sorafenib and 9.5 mo for brivanib; TTP, ORR, and Disease Control Rate also were similar between the study arms.</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Lenvatinib (E7080) is an oral multi-targeted tyrosine kinase inhibitor of VEGFR1-3, FGFR1-4, PDGFRβ, RET and KIT. A phase 1/2 open-label study evaluated the safety and efficacy of lenvatinib in 46 patients with advanced disease and Child Pugh A liver function status. Patients were treated with a starting dose of lenvatinib 2 mg daily (28-d cycles) until disease progression or development of unmanageable toxicities occurred. Median TTP was 12.8 mo (95%CI: 7.23–14.7), and median overall survival 18.7 mo (95%CI: 12.8–25.1). The most common adverse events were hypertension 76% (Gr 3, 54%), palmar-plantar erythrodysesthesia syndrome 61% (Gr 3, 7%), proteinuria 59% (Gr 3, 20%), anorexia 57% (Gr 3, 2%), thrombocytopenia 50% (Gr 3, 33%), and fatigue 48% (Gr 3, 0%). ORR was 37%, and 45.7% of patients had stable disease. Based on these phase 2 data, a global, randomized, open-label phase 3 trial is ongoing to determine if lenvatinib</w:t>
      </w:r>
      <w:r w:rsidRPr="00714862" w:rsidDel="00E70E72">
        <w:rPr>
          <w:rFonts w:ascii="Book Antiqua" w:hAnsi="Book Antiqua"/>
          <w:sz w:val="24"/>
          <w:szCs w:val="24"/>
          <w:lang w:val="en-US"/>
        </w:rPr>
        <w:t xml:space="preserve"> </w:t>
      </w:r>
      <w:r w:rsidRPr="00714862">
        <w:rPr>
          <w:rFonts w:ascii="Book Antiqua" w:hAnsi="Book Antiqua"/>
          <w:sz w:val="24"/>
          <w:szCs w:val="24"/>
          <w:lang w:val="en-US"/>
        </w:rPr>
        <w:t>is non-inferior or superior compared with sorafenib in advanced HCC (NCT01761266, Table 1)</w:t>
      </w:r>
      <w:r w:rsidRPr="00714862">
        <w:rPr>
          <w:rFonts w:ascii="Book Antiqua" w:hAnsi="Book Antiqua"/>
          <w:sz w:val="24"/>
          <w:szCs w:val="24"/>
          <w:vertAlign w:val="superscript"/>
          <w:lang w:val="en-US"/>
        </w:rPr>
        <w:t>[21]</w:t>
      </w:r>
      <w:r w:rsidRPr="00714862">
        <w:rPr>
          <w:rFonts w:ascii="Book Antiqua" w:hAnsi="Book Antiqua"/>
          <w:sz w:val="24"/>
          <w:szCs w:val="24"/>
          <w:lang w:val="en-US"/>
        </w:rPr>
        <w:t xml:space="preserve">. </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Axitinib, a potent, selective inhibitor of VEGF receptors, has been efficacious in phase 2 and 3 trials in previously treated patients with metastatic renal cell carcinoma. In preclinical studies, axitinib had antiangiogenic and anti-tumor activity in human tumor models. Phase II or phase III studies have found that axitinib has single-agent clinical activity in a range of tumor types, including renal cell carcinoma</w:t>
      </w:r>
      <w:r w:rsidRPr="00714862">
        <w:rPr>
          <w:rFonts w:ascii="Book Antiqua" w:hAnsi="Book Antiqua"/>
          <w:sz w:val="24"/>
          <w:szCs w:val="24"/>
          <w:vertAlign w:val="superscript"/>
          <w:lang w:val="en-US"/>
        </w:rPr>
        <w:t>[22]</w:t>
      </w:r>
      <w:r w:rsidRPr="00714862">
        <w:rPr>
          <w:rFonts w:ascii="Book Antiqua" w:hAnsi="Book Antiqua"/>
          <w:sz w:val="24"/>
          <w:szCs w:val="24"/>
          <w:lang w:val="en-US"/>
        </w:rPr>
        <w:t>, thyroid cancer</w:t>
      </w:r>
      <w:r w:rsidRPr="00714862">
        <w:rPr>
          <w:rFonts w:ascii="Book Antiqua" w:hAnsi="Book Antiqua"/>
          <w:sz w:val="24"/>
          <w:szCs w:val="24"/>
          <w:vertAlign w:val="superscript"/>
          <w:lang w:val="en-US"/>
        </w:rPr>
        <w:t>[23]</w:t>
      </w:r>
      <w:r w:rsidRPr="00714862">
        <w:rPr>
          <w:rFonts w:ascii="Book Antiqua" w:hAnsi="Book Antiqua"/>
          <w:sz w:val="24"/>
          <w:szCs w:val="24"/>
          <w:lang w:val="en-US"/>
        </w:rPr>
        <w:t>, non small-cell lung cancer</w:t>
      </w:r>
      <w:r w:rsidRPr="00714862">
        <w:rPr>
          <w:rFonts w:ascii="Book Antiqua" w:hAnsi="Book Antiqua"/>
          <w:sz w:val="24"/>
          <w:szCs w:val="24"/>
          <w:vertAlign w:val="superscript"/>
          <w:lang w:val="en-US"/>
        </w:rPr>
        <w:t>[24]</w:t>
      </w:r>
      <w:r w:rsidRPr="00714862">
        <w:rPr>
          <w:rFonts w:ascii="Book Antiqua" w:hAnsi="Book Antiqua"/>
          <w:sz w:val="24"/>
          <w:szCs w:val="24"/>
          <w:lang w:val="en-US"/>
        </w:rPr>
        <w:t>, and melanoma</w:t>
      </w:r>
      <w:r w:rsidRPr="00714862">
        <w:rPr>
          <w:rFonts w:ascii="Book Antiqua" w:hAnsi="Book Antiqua"/>
          <w:sz w:val="24"/>
          <w:szCs w:val="24"/>
          <w:vertAlign w:val="superscript"/>
          <w:lang w:val="en-US"/>
        </w:rPr>
        <w:t>[25]</w:t>
      </w:r>
      <w:r w:rsidRPr="00714862">
        <w:rPr>
          <w:rFonts w:ascii="Book Antiqua" w:hAnsi="Book Antiqua"/>
          <w:sz w:val="24"/>
          <w:szCs w:val="24"/>
          <w:lang w:val="en-US"/>
        </w:rPr>
        <w:t>. Results of a phase II trial using 5 mg bid in second-line therapy of HCC have recently been published</w:t>
      </w:r>
      <w:r w:rsidRPr="00714862">
        <w:rPr>
          <w:rFonts w:ascii="Book Antiqua" w:hAnsi="Book Antiqua"/>
          <w:sz w:val="24"/>
          <w:szCs w:val="24"/>
          <w:vertAlign w:val="superscript"/>
          <w:lang w:val="en-US"/>
        </w:rPr>
        <w:t>[26]</w:t>
      </w:r>
      <w:r w:rsidRPr="00714862">
        <w:rPr>
          <w:rFonts w:ascii="Book Antiqua" w:hAnsi="Book Antiqua"/>
          <w:b/>
          <w:sz w:val="24"/>
          <w:szCs w:val="24"/>
          <w:lang w:val="en-US"/>
        </w:rPr>
        <w:t xml:space="preserve">: </w:t>
      </w:r>
      <w:r w:rsidRPr="00714862">
        <w:rPr>
          <w:rFonts w:ascii="Book Antiqua" w:hAnsi="Book Antiqua"/>
          <w:sz w:val="24"/>
          <w:szCs w:val="24"/>
          <w:lang w:val="en-US"/>
        </w:rPr>
        <w:t>median overall survival was not significantly improved in the axitinib/best Supportive care (BSC) arm (12.7 mo) versus placebo/BSC (9.7 mo) (HR = 0.907,</w:t>
      </w:r>
      <w:r w:rsidRPr="00714862">
        <w:rPr>
          <w:rFonts w:ascii="Book Antiqua" w:hAnsi="Book Antiqua"/>
          <w:b/>
          <w:sz w:val="24"/>
          <w:szCs w:val="24"/>
          <w:lang w:val="en-US"/>
        </w:rPr>
        <w:t xml:space="preserve"> </w:t>
      </w:r>
      <w:r w:rsidRPr="00714862">
        <w:rPr>
          <w:rFonts w:ascii="Book Antiqua" w:hAnsi="Book Antiqua"/>
          <w:sz w:val="24"/>
          <w:szCs w:val="24"/>
          <w:lang w:val="en-US"/>
        </w:rPr>
        <w:t xml:space="preserve">95%CI: 0.646–1.274; one-sided stratified </w:t>
      </w:r>
      <w:r w:rsidRPr="00714862">
        <w:rPr>
          <w:rFonts w:ascii="Book Antiqua" w:hAnsi="Book Antiqua"/>
          <w:i/>
          <w:sz w:val="24"/>
          <w:szCs w:val="24"/>
          <w:lang w:val="en-US"/>
        </w:rPr>
        <w:t>P</w:t>
      </w:r>
      <w:r w:rsidRPr="00714862">
        <w:rPr>
          <w:rFonts w:ascii="Book Antiqua" w:hAnsi="Book Antiqua"/>
          <w:sz w:val="24"/>
          <w:szCs w:val="24"/>
          <w:lang w:val="en-US"/>
        </w:rPr>
        <w:t xml:space="preserve"> = 0.287). Despite the absence of overall survival benefit, improvements in PFS, TTP, and clinical benefit rate (CBR) with axitinib/BSC compared with </w:t>
      </w:r>
      <w:r w:rsidRPr="00714862">
        <w:rPr>
          <w:rFonts w:ascii="Book Antiqua" w:hAnsi="Book Antiqua"/>
          <w:sz w:val="24"/>
          <w:szCs w:val="24"/>
          <w:lang w:val="en-US"/>
        </w:rPr>
        <w:lastRenderedPageBreak/>
        <w:t>placebo/BSC were shown. Most common adverse events with axitinib/BSC were diarrhea (54%), hypertension (54%), and decreased appetite (47%). Axitinib in second-line treatment is still being evaluated in a phase II ongoing trial (NCT 01273662, Table 2).</w:t>
      </w:r>
    </w:p>
    <w:p w:rsidR="00B04C25" w:rsidRPr="00714862" w:rsidRDefault="00B04C25" w:rsidP="00E678CA">
      <w:pPr>
        <w:snapToGrid w:val="0"/>
        <w:spacing w:after="0" w:line="360" w:lineRule="auto"/>
        <w:jc w:val="both"/>
        <w:rPr>
          <w:rFonts w:ascii="Book Antiqua" w:hAnsi="Book Antiqua"/>
          <w:b/>
          <w:sz w:val="24"/>
          <w:szCs w:val="24"/>
          <w:lang w:val="en-US"/>
        </w:rPr>
      </w:pPr>
    </w:p>
    <w:p w:rsidR="00B04C25" w:rsidRPr="00714862" w:rsidRDefault="00B04C25" w:rsidP="00E678CA">
      <w:pPr>
        <w:snapToGrid w:val="0"/>
        <w:spacing w:after="0" w:line="360" w:lineRule="auto"/>
        <w:jc w:val="both"/>
        <w:rPr>
          <w:rFonts w:ascii="Book Antiqua" w:hAnsi="Book Antiqua"/>
          <w:b/>
          <w:caps/>
          <w:sz w:val="24"/>
          <w:szCs w:val="24"/>
          <w:lang w:val="en-US"/>
        </w:rPr>
      </w:pPr>
      <w:r w:rsidRPr="00714862">
        <w:rPr>
          <w:rFonts w:ascii="Book Antiqua" w:hAnsi="Book Antiqua"/>
          <w:b/>
          <w:caps/>
          <w:sz w:val="24"/>
          <w:szCs w:val="24"/>
          <w:lang w:val="en-US"/>
        </w:rPr>
        <w:t>Agents targeting signal transduction</w:t>
      </w: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Agents developed to target signal transduction may act at the level of growth factor receptor or within the cell at the level of intracellular signaling. A number of strategies, including monoclonal antibodies and tyrosine kinase inhibitors, have been developed and tested in various phases of clinical trials.</w:t>
      </w:r>
    </w:p>
    <w:p w:rsidR="00B04C25" w:rsidRPr="00714862" w:rsidRDefault="00B04C25" w:rsidP="00A10DBF">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 xml:space="preserve">A key signal transduction pathway implicated in HCC is the EGFR-RAS-MAPKK pathway. EGFR is frequently expressed in human HCC cell cultures and tumor tissues. The ligands EGF, hepatocyte growth factor (HGF), PDGF, and VEGF, among others, activate the RAS/MAPK signaling pathway and induce transcription of genes, such as </w:t>
      </w:r>
      <w:r w:rsidRPr="00714862">
        <w:rPr>
          <w:rFonts w:ascii="Book Antiqua" w:hAnsi="Book Antiqua"/>
          <w:i/>
          <w:iCs/>
          <w:sz w:val="24"/>
          <w:szCs w:val="24"/>
          <w:lang w:val="en-US"/>
        </w:rPr>
        <w:t xml:space="preserve">c-fos </w:t>
      </w:r>
      <w:r w:rsidRPr="00714862">
        <w:rPr>
          <w:rFonts w:ascii="Book Antiqua" w:hAnsi="Book Antiqua"/>
          <w:sz w:val="24"/>
          <w:szCs w:val="24"/>
          <w:lang w:val="en-US"/>
        </w:rPr>
        <w:t xml:space="preserve">and </w:t>
      </w:r>
      <w:r w:rsidRPr="00714862">
        <w:rPr>
          <w:rFonts w:ascii="Book Antiqua" w:hAnsi="Book Antiqua"/>
          <w:i/>
          <w:iCs/>
          <w:sz w:val="24"/>
          <w:szCs w:val="24"/>
          <w:lang w:val="en-US"/>
        </w:rPr>
        <w:t>c-jun</w:t>
      </w:r>
      <w:r w:rsidRPr="00714862">
        <w:rPr>
          <w:rFonts w:ascii="Book Antiqua" w:hAnsi="Book Antiqua"/>
          <w:sz w:val="24"/>
          <w:szCs w:val="24"/>
          <w:lang w:val="en-US"/>
        </w:rPr>
        <w:t>, which are key elements for cell proliferation</w:t>
      </w:r>
      <w:r w:rsidRPr="00714862">
        <w:rPr>
          <w:rFonts w:ascii="Book Antiqua" w:hAnsi="Book Antiqua"/>
          <w:sz w:val="24"/>
          <w:szCs w:val="24"/>
          <w:vertAlign w:val="superscript"/>
          <w:lang w:val="en-US"/>
        </w:rPr>
        <w:t>[27]</w:t>
      </w:r>
      <w:r w:rsidRPr="00714862">
        <w:rPr>
          <w:rFonts w:ascii="Book Antiqua" w:hAnsi="Book Antiqua"/>
          <w:sz w:val="24"/>
          <w:szCs w:val="24"/>
          <w:lang w:val="en-US"/>
        </w:rPr>
        <w:t>. HCV core protein can directly activate the Raf/MEK/ERK cascade</w:t>
      </w:r>
      <w:r w:rsidRPr="00714862">
        <w:rPr>
          <w:rFonts w:ascii="Book Antiqua" w:hAnsi="Book Antiqua"/>
          <w:sz w:val="24"/>
          <w:szCs w:val="24"/>
          <w:vertAlign w:val="superscript"/>
          <w:lang w:val="en-US"/>
        </w:rPr>
        <w:t>[28]</w:t>
      </w:r>
      <w:r w:rsidRPr="00714862">
        <w:rPr>
          <w:rFonts w:ascii="Book Antiqua" w:hAnsi="Book Antiqua"/>
          <w:sz w:val="24"/>
          <w:szCs w:val="24"/>
          <w:lang w:val="en-US"/>
        </w:rPr>
        <w:t>.</w:t>
      </w:r>
    </w:p>
    <w:p w:rsidR="00B04C25" w:rsidRPr="00714862" w:rsidRDefault="00B04C25" w:rsidP="00A10DBF">
      <w:pPr>
        <w:autoSpaceDE w:val="0"/>
        <w:autoSpaceDN w:val="0"/>
        <w:adjustRightInd w:val="0"/>
        <w:snapToGrid w:val="0"/>
        <w:spacing w:after="0" w:line="360" w:lineRule="auto"/>
        <w:ind w:firstLineChars="100" w:firstLine="240"/>
        <w:jc w:val="both"/>
        <w:rPr>
          <w:rFonts w:ascii="Book Antiqua" w:hAnsi="Book Antiqua"/>
          <w:sz w:val="24"/>
          <w:szCs w:val="24"/>
          <w:lang w:val="en-US" w:eastAsia="it-IT"/>
        </w:rPr>
      </w:pPr>
      <w:r w:rsidRPr="00714862">
        <w:rPr>
          <w:rFonts w:ascii="Book Antiqua" w:hAnsi="Book Antiqua"/>
          <w:sz w:val="24"/>
          <w:szCs w:val="24"/>
          <w:lang w:val="en-US"/>
        </w:rPr>
        <w:t>Mutations of Raf and Ras are rare findings in HCC. Potent drugs blocking Ras/MAPK signaling are still at the exploratory phase, except for sorafenib, which can inhibit B-Raf at nanomolar concentrations.</w:t>
      </w:r>
      <w:r w:rsidRPr="00714862">
        <w:rPr>
          <w:rFonts w:ascii="Book Antiqua" w:hAnsi="Book Antiqua"/>
          <w:sz w:val="24"/>
          <w:szCs w:val="24"/>
          <w:lang w:val="en-US" w:eastAsia="it-IT"/>
        </w:rPr>
        <w:t xml:space="preserve"> </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Although phase II studies reported that erlotinib monotherapy had activity in patients with advanced HCC</w:t>
      </w:r>
      <w:r w:rsidRPr="00714862">
        <w:rPr>
          <w:rFonts w:ascii="Book Antiqua" w:hAnsi="Book Antiqua"/>
          <w:sz w:val="24"/>
          <w:szCs w:val="24"/>
          <w:vertAlign w:val="superscript"/>
          <w:lang w:val="en-US"/>
        </w:rPr>
        <w:t>[29,30]</w:t>
      </w:r>
      <w:r w:rsidRPr="00714862">
        <w:rPr>
          <w:rFonts w:ascii="Book Antiqua" w:hAnsi="Book Antiqua"/>
          <w:sz w:val="24"/>
          <w:szCs w:val="24"/>
          <w:lang w:val="en-US"/>
        </w:rPr>
        <w:t>,</w:t>
      </w:r>
      <w:r w:rsidRPr="00714862">
        <w:rPr>
          <w:rFonts w:ascii="Book Antiqua" w:hAnsi="Book Antiqua"/>
          <w:sz w:val="24"/>
          <w:szCs w:val="24"/>
          <w:vertAlign w:val="superscript"/>
          <w:lang w:val="en-US"/>
        </w:rPr>
        <w:t xml:space="preserve"> </w:t>
      </w:r>
      <w:r w:rsidRPr="00714862">
        <w:rPr>
          <w:rFonts w:ascii="Book Antiqua" w:hAnsi="Book Antiqua"/>
          <w:sz w:val="24"/>
          <w:szCs w:val="24"/>
          <w:lang w:val="en-US"/>
        </w:rPr>
        <w:t>combining erlotinib with sorafenib did not enhance efficacy compared with sorafenib alone</w:t>
      </w:r>
      <w:r w:rsidRPr="00714862">
        <w:rPr>
          <w:rFonts w:ascii="Book Antiqua" w:hAnsi="Book Antiqua"/>
          <w:sz w:val="24"/>
          <w:szCs w:val="24"/>
          <w:vertAlign w:val="superscript"/>
          <w:lang w:val="en-US"/>
        </w:rPr>
        <w:t>[31]</w:t>
      </w:r>
      <w:r w:rsidRPr="00714862">
        <w:rPr>
          <w:rFonts w:ascii="Book Antiqua" w:hAnsi="Book Antiqua"/>
          <w:sz w:val="24"/>
          <w:szCs w:val="24"/>
          <w:lang w:val="en-US"/>
        </w:rPr>
        <w:t>. Median overall survival was similar in the sorafenib plus erlotinib and sorafenib plus placebo groups (9.5 mo</w:t>
      </w:r>
      <w:r w:rsidRPr="00714862">
        <w:rPr>
          <w:rFonts w:ascii="Book Antiqua" w:hAnsi="Book Antiqua"/>
          <w:i/>
          <w:sz w:val="24"/>
          <w:szCs w:val="24"/>
          <w:lang w:val="en-US"/>
        </w:rPr>
        <w:t xml:space="preserve"> vs</w:t>
      </w:r>
      <w:r w:rsidRPr="00714862">
        <w:rPr>
          <w:rFonts w:ascii="Book Antiqua" w:hAnsi="Book Antiqua"/>
          <w:sz w:val="24"/>
          <w:szCs w:val="24"/>
          <w:lang w:val="en-US"/>
        </w:rPr>
        <w:t xml:space="preserve"> 8.5 mo, respectively; HR = 0.929; </w:t>
      </w:r>
      <w:r w:rsidRPr="00714862">
        <w:rPr>
          <w:rFonts w:ascii="Book Antiqua" w:hAnsi="Book Antiqua"/>
          <w:i/>
          <w:sz w:val="24"/>
          <w:szCs w:val="24"/>
          <w:lang w:val="en-US"/>
        </w:rPr>
        <w:t>P</w:t>
      </w:r>
      <w:r w:rsidRPr="00714862">
        <w:rPr>
          <w:rFonts w:ascii="Book Antiqua" w:hAnsi="Book Antiqua"/>
          <w:sz w:val="24"/>
          <w:szCs w:val="24"/>
          <w:lang w:val="en-US"/>
        </w:rPr>
        <w:t xml:space="preserve"> = 0.408), as was median TTP (3.2 mo </w:t>
      </w:r>
      <w:r w:rsidRPr="00714862">
        <w:rPr>
          <w:rFonts w:ascii="Book Antiqua" w:hAnsi="Book Antiqua"/>
          <w:i/>
          <w:sz w:val="24"/>
          <w:szCs w:val="24"/>
          <w:lang w:val="en-US"/>
        </w:rPr>
        <w:t>vs</w:t>
      </w:r>
      <w:r w:rsidRPr="00714862">
        <w:rPr>
          <w:rFonts w:ascii="Book Antiqua" w:hAnsi="Book Antiqua"/>
          <w:sz w:val="24"/>
          <w:szCs w:val="24"/>
          <w:lang w:val="en-US"/>
        </w:rPr>
        <w:t xml:space="preserve"> 4.0 mo, respectively; HR = 1.135; </w:t>
      </w:r>
      <w:r w:rsidRPr="00714862">
        <w:rPr>
          <w:rFonts w:ascii="Book Antiqua" w:hAnsi="Book Antiqua"/>
          <w:i/>
          <w:sz w:val="24"/>
          <w:szCs w:val="24"/>
          <w:lang w:val="en-US"/>
        </w:rPr>
        <w:t>P</w:t>
      </w:r>
      <w:r w:rsidRPr="00714862">
        <w:rPr>
          <w:rFonts w:ascii="Book Antiqua" w:hAnsi="Book Antiqua"/>
          <w:sz w:val="24"/>
          <w:szCs w:val="24"/>
          <w:lang w:val="en-US"/>
        </w:rPr>
        <w:t xml:space="preserve"> = 0.18). In the sorafenib/erlotinib arm the ORR was higher (6.6% </w:t>
      </w:r>
      <w:r w:rsidRPr="00714862">
        <w:rPr>
          <w:rFonts w:ascii="Book Antiqua" w:hAnsi="Book Antiqua"/>
          <w:i/>
          <w:sz w:val="24"/>
          <w:szCs w:val="24"/>
          <w:lang w:val="en-US"/>
        </w:rPr>
        <w:t>vs</w:t>
      </w:r>
      <w:r w:rsidRPr="00714862">
        <w:rPr>
          <w:rFonts w:ascii="Book Antiqua" w:hAnsi="Book Antiqua"/>
          <w:sz w:val="24"/>
          <w:szCs w:val="24"/>
          <w:lang w:val="en-US"/>
        </w:rPr>
        <w:t xml:space="preserve"> 3.9%, respectively; </w:t>
      </w:r>
      <w:r w:rsidRPr="00714862">
        <w:rPr>
          <w:rFonts w:ascii="Book Antiqua" w:hAnsi="Book Antiqua"/>
          <w:i/>
          <w:sz w:val="24"/>
          <w:szCs w:val="24"/>
          <w:lang w:val="en-US"/>
        </w:rPr>
        <w:t>P</w:t>
      </w:r>
      <w:r w:rsidRPr="00714862">
        <w:rPr>
          <w:rFonts w:ascii="Book Antiqua" w:hAnsi="Book Antiqua"/>
          <w:sz w:val="24"/>
          <w:szCs w:val="24"/>
          <w:lang w:val="en-US"/>
        </w:rPr>
        <w:t xml:space="preserve"> = 0.102) than in the sorafenib/placebo arm, whereas the DCR was significantly lower (43.9% </w:t>
      </w:r>
      <w:r w:rsidRPr="00714862">
        <w:rPr>
          <w:rFonts w:ascii="Book Antiqua" w:hAnsi="Book Antiqua"/>
          <w:i/>
          <w:sz w:val="24"/>
          <w:szCs w:val="24"/>
          <w:lang w:val="en-US"/>
        </w:rPr>
        <w:t>vs</w:t>
      </w:r>
      <w:r w:rsidRPr="00714862">
        <w:rPr>
          <w:rFonts w:ascii="Book Antiqua" w:hAnsi="Book Antiqua"/>
          <w:sz w:val="24"/>
          <w:szCs w:val="24"/>
          <w:lang w:val="en-US"/>
        </w:rPr>
        <w:t xml:space="preserve"> 52.5%, respectively; </w:t>
      </w:r>
      <w:r w:rsidRPr="00714862">
        <w:rPr>
          <w:rFonts w:ascii="Book Antiqua" w:hAnsi="Book Antiqua"/>
          <w:i/>
          <w:sz w:val="24"/>
          <w:szCs w:val="24"/>
          <w:lang w:val="en-US"/>
        </w:rPr>
        <w:t>P</w:t>
      </w:r>
      <w:r w:rsidRPr="00714862">
        <w:rPr>
          <w:rFonts w:ascii="Book Antiqua" w:hAnsi="Book Antiqua"/>
          <w:sz w:val="24"/>
          <w:szCs w:val="24"/>
          <w:lang w:val="en-US"/>
        </w:rPr>
        <w:t xml:space="preserve"> = 0.021).</w:t>
      </w:r>
      <w:r w:rsidRPr="00714862">
        <w:rPr>
          <w:rFonts w:ascii="Book Antiqua" w:hAnsi="Book Antiqua" w:cs="Arial"/>
          <w:sz w:val="24"/>
          <w:szCs w:val="24"/>
          <w:lang w:val="en-US"/>
        </w:rPr>
        <w:t xml:space="preserve"> D</w:t>
      </w:r>
      <w:r w:rsidRPr="00714862">
        <w:rPr>
          <w:rFonts w:ascii="Book Antiqua" w:hAnsi="Book Antiqua"/>
          <w:sz w:val="24"/>
          <w:szCs w:val="24"/>
          <w:lang w:val="en-US"/>
        </w:rPr>
        <w:t>rug-related serious adverse events were similar in the two arms.</w:t>
      </w:r>
    </w:p>
    <w:p w:rsidR="00B04C25" w:rsidRPr="00714862" w:rsidRDefault="00B04C25" w:rsidP="00E678CA">
      <w:pPr>
        <w:autoSpaceDE w:val="0"/>
        <w:autoSpaceDN w:val="0"/>
        <w:adjustRightInd w:val="0"/>
        <w:snapToGrid w:val="0"/>
        <w:spacing w:after="0" w:line="360" w:lineRule="auto"/>
        <w:jc w:val="both"/>
        <w:rPr>
          <w:rFonts w:ascii="Book Antiqua" w:hAnsi="Book Antiqua"/>
          <w:sz w:val="24"/>
          <w:szCs w:val="24"/>
          <w:lang w:val="en-US"/>
        </w:rPr>
      </w:pPr>
      <w:r w:rsidRPr="00714862">
        <w:rPr>
          <w:rFonts w:ascii="Book Antiqua" w:hAnsi="Book Antiqua"/>
          <w:color w:val="000000"/>
          <w:sz w:val="24"/>
          <w:szCs w:val="24"/>
          <w:lang w:val="en-US"/>
        </w:rPr>
        <w:t>AZD6244</w:t>
      </w:r>
      <w:r w:rsidRPr="00714862">
        <w:rPr>
          <w:rFonts w:ascii="Book Antiqua" w:hAnsi="Book Antiqua"/>
          <w:sz w:val="24"/>
          <w:szCs w:val="24"/>
          <w:lang w:val="en-US"/>
        </w:rPr>
        <w:t xml:space="preserve"> (selumetinib, ARRY-142886) targets the MAPK pathway by inhibiting MEK. AZD6244 is well tolerated but appears to have minimal activity in advanced HCC</w:t>
      </w:r>
      <w:r w:rsidRPr="00714862">
        <w:rPr>
          <w:rFonts w:ascii="Book Antiqua" w:hAnsi="Book Antiqua"/>
          <w:sz w:val="24"/>
          <w:szCs w:val="24"/>
          <w:vertAlign w:val="superscript"/>
          <w:lang w:val="en-US"/>
        </w:rPr>
        <w:t>[32]</w:t>
      </w:r>
      <w:r w:rsidRPr="00714862">
        <w:rPr>
          <w:rFonts w:ascii="Book Antiqua" w:hAnsi="Book Antiqua"/>
          <w:sz w:val="24"/>
          <w:szCs w:val="24"/>
          <w:lang w:val="en-US"/>
        </w:rPr>
        <w:t xml:space="preserve">. </w:t>
      </w:r>
    </w:p>
    <w:p w:rsidR="00B04C25" w:rsidRPr="00714862" w:rsidRDefault="00B04C25" w:rsidP="00A10DBF">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Refametinib, an oral allosteric MEK inhibitor, has had anti-tumor activity in combination with sorafenib in vitro and in vivo. A phase II study evaluated efficacy and safety of refametinib plus sorafenib in Asian patients with HCC</w:t>
      </w:r>
      <w:r w:rsidRPr="00714862">
        <w:rPr>
          <w:rFonts w:ascii="Book Antiqua" w:hAnsi="Book Antiqua"/>
          <w:sz w:val="24"/>
          <w:szCs w:val="24"/>
          <w:vertAlign w:val="superscript"/>
          <w:lang w:val="en-US"/>
        </w:rPr>
        <w:t>[33]</w:t>
      </w:r>
      <w:r w:rsidRPr="00714862">
        <w:rPr>
          <w:rFonts w:ascii="Book Antiqua" w:hAnsi="Book Antiqua"/>
          <w:sz w:val="24"/>
          <w:szCs w:val="24"/>
          <w:lang w:val="en-US"/>
        </w:rPr>
        <w:t xml:space="preserve"> (NCT01204177). Anti-tumor activity was found in patients</w:t>
      </w:r>
      <w:r w:rsidR="001A51BC" w:rsidRPr="00714862">
        <w:rPr>
          <w:rFonts w:ascii="Book Antiqua" w:hAnsi="Book Antiqua"/>
          <w:sz w:val="24"/>
          <w:szCs w:val="24"/>
          <w:lang w:val="en-US"/>
        </w:rPr>
        <w:t xml:space="preserve">, however, </w:t>
      </w:r>
      <w:r w:rsidRPr="00714862">
        <w:rPr>
          <w:rFonts w:ascii="Book Antiqua" w:hAnsi="Book Antiqua"/>
          <w:sz w:val="24"/>
          <w:szCs w:val="24"/>
          <w:lang w:val="en-US"/>
        </w:rPr>
        <w:t xml:space="preserve">dose modifications </w:t>
      </w:r>
      <w:r w:rsidR="001A51BC" w:rsidRPr="00714862">
        <w:rPr>
          <w:rFonts w:ascii="Book Antiqua" w:hAnsi="Book Antiqua"/>
          <w:sz w:val="24"/>
          <w:szCs w:val="24"/>
          <w:lang w:val="en-US"/>
        </w:rPr>
        <w:t xml:space="preserve">were required </w:t>
      </w:r>
      <w:r w:rsidRPr="00714862">
        <w:rPr>
          <w:rFonts w:ascii="Book Antiqua" w:hAnsi="Book Antiqua"/>
          <w:sz w:val="24"/>
          <w:szCs w:val="24"/>
          <w:lang w:val="en-US"/>
        </w:rPr>
        <w:t>due to adverse events, which occurred in almost all patients.</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 xml:space="preserve">IGFR signaling has a major role in the regulation of fetal development, proliferation, differentiation, cell growth, and apoptosis. The IGF family consists of two ligands (IGF-I, IGF-II), two receptors, and six binding proteins. Ligand binding leads to the activation of the PI3K/Akt/mTor and MAPK pathways, among others. Dysregulation of IGFR </w:t>
      </w:r>
      <w:r w:rsidRPr="00714862">
        <w:rPr>
          <w:rFonts w:ascii="Book Antiqua" w:hAnsi="Book Antiqua"/>
          <w:sz w:val="24"/>
          <w:szCs w:val="24"/>
          <w:lang w:val="en-US"/>
        </w:rPr>
        <w:lastRenderedPageBreak/>
        <w:t>signaling in HCC predominantly occurs at the level of IGF-II and the IGF-I receptor (IGF-1R)</w:t>
      </w:r>
      <w:r w:rsidRPr="00714862">
        <w:rPr>
          <w:rFonts w:ascii="Book Antiqua" w:hAnsi="Book Antiqua"/>
          <w:sz w:val="24"/>
          <w:szCs w:val="24"/>
          <w:vertAlign w:val="superscript"/>
          <w:lang w:val="en-US"/>
        </w:rPr>
        <w:t>[34,35]</w:t>
      </w:r>
      <w:r w:rsidRPr="00714862">
        <w:rPr>
          <w:rFonts w:ascii="Book Antiqua" w:hAnsi="Book Antiqua"/>
          <w:sz w:val="24"/>
          <w:szCs w:val="24"/>
          <w:lang w:val="en-US"/>
        </w:rPr>
        <w:t>. Somatostatin reduces release of growth factors, such as IGF-1 or EGF</w:t>
      </w:r>
      <w:r w:rsidRPr="00714862">
        <w:rPr>
          <w:rFonts w:ascii="Book Antiqua" w:hAnsi="Book Antiqua"/>
          <w:sz w:val="24"/>
          <w:szCs w:val="24"/>
          <w:vertAlign w:val="superscript"/>
          <w:lang w:val="en-US"/>
        </w:rPr>
        <w:t>[36,37]</w:t>
      </w:r>
      <w:r w:rsidRPr="00714862">
        <w:rPr>
          <w:rFonts w:ascii="Book Antiqua" w:hAnsi="Book Antiqua"/>
          <w:sz w:val="24"/>
          <w:szCs w:val="24"/>
          <w:lang w:val="en-US"/>
        </w:rPr>
        <w:t xml:space="preserve"> and inhibits angiogenesis. The somatostatin analog octreotide, can be considered the first “biological” agent used in HCC. Several IGF-1R inhibitors are under investigation. The most advanced clinical antibody against IGF-1R is </w:t>
      </w:r>
      <w:r w:rsidRPr="00714862">
        <w:rPr>
          <w:rFonts w:ascii="Book Antiqua" w:hAnsi="Book Antiqua"/>
          <w:color w:val="000000"/>
          <w:sz w:val="24"/>
          <w:szCs w:val="24"/>
          <w:lang w:val="en-US"/>
        </w:rPr>
        <w:t xml:space="preserve">cixutumumab </w:t>
      </w:r>
      <w:r w:rsidRPr="00714862">
        <w:rPr>
          <w:rFonts w:ascii="Book Antiqua" w:hAnsi="Book Antiqua"/>
          <w:sz w:val="24"/>
          <w:szCs w:val="24"/>
          <w:lang w:val="en-US"/>
        </w:rPr>
        <w:t>(IMC-A12), but cixutumumab monotherapy did not have clinically meaningful activity in an unselected HCC population</w:t>
      </w:r>
      <w:r w:rsidRPr="00714862">
        <w:rPr>
          <w:rFonts w:ascii="Book Antiqua" w:hAnsi="Book Antiqua"/>
          <w:sz w:val="24"/>
          <w:szCs w:val="24"/>
          <w:vertAlign w:val="superscript"/>
          <w:lang w:val="en-US"/>
        </w:rPr>
        <w:t>[38]</w:t>
      </w:r>
      <w:r w:rsidRPr="00714862">
        <w:rPr>
          <w:rFonts w:ascii="Book Antiqua" w:hAnsi="Book Antiqua"/>
          <w:sz w:val="24"/>
          <w:szCs w:val="24"/>
          <w:lang w:val="en-US"/>
        </w:rPr>
        <w:t>.</w:t>
      </w:r>
    </w:p>
    <w:p w:rsidR="00B04C25" w:rsidRPr="00714862" w:rsidRDefault="00B04C25" w:rsidP="00714862">
      <w:pPr>
        <w:pStyle w:val="BodyText"/>
        <w:snapToGrid w:val="0"/>
        <w:spacing w:line="360" w:lineRule="auto"/>
        <w:ind w:firstLineChars="100" w:firstLine="240"/>
        <w:rPr>
          <w:rFonts w:ascii="Book Antiqua" w:hAnsi="Book Antiqua"/>
          <w:sz w:val="24"/>
          <w:szCs w:val="24"/>
          <w:lang w:val="en-GB"/>
        </w:rPr>
      </w:pPr>
      <w:r w:rsidRPr="00714862">
        <w:rPr>
          <w:rFonts w:ascii="Book Antiqua" w:hAnsi="Book Antiqua"/>
          <w:sz w:val="24"/>
          <w:szCs w:val="24"/>
          <w:lang w:val="en-GB"/>
        </w:rPr>
        <w:t>The RAS/MAPK pathway is activated in 50% of patients who have early stage HCCs and almost all of those with advanced-stage HCCs</w:t>
      </w:r>
      <w:r w:rsidRPr="00714862">
        <w:rPr>
          <w:rFonts w:ascii="Book Antiqua" w:hAnsi="Book Antiqua"/>
          <w:sz w:val="24"/>
          <w:szCs w:val="24"/>
          <w:vertAlign w:val="superscript"/>
          <w:lang w:val="en-GB"/>
        </w:rPr>
        <w:t>[39,40]</w:t>
      </w:r>
      <w:r w:rsidRPr="00714862">
        <w:rPr>
          <w:rFonts w:ascii="Book Antiqua" w:hAnsi="Book Antiqua"/>
          <w:sz w:val="24"/>
          <w:szCs w:val="24"/>
          <w:lang w:val="en-GB"/>
        </w:rPr>
        <w:t>. Several compounds have been developed that target the c-MET/HGF signaling pathway, including antibodies against HGF or c-MET, or selective small-molecule inhibitors of c-MET</w:t>
      </w:r>
      <w:r w:rsidRPr="00714862">
        <w:rPr>
          <w:rFonts w:ascii="Book Antiqua" w:hAnsi="Book Antiqua"/>
          <w:sz w:val="24"/>
          <w:szCs w:val="24"/>
          <w:vertAlign w:val="superscript"/>
          <w:lang w:val="en-GB"/>
        </w:rPr>
        <w:t>[41]</w:t>
      </w:r>
      <w:r w:rsidRPr="00714862">
        <w:rPr>
          <w:rFonts w:ascii="Book Antiqua" w:hAnsi="Book Antiqua"/>
          <w:sz w:val="24"/>
          <w:szCs w:val="24"/>
          <w:lang w:val="en-GB"/>
        </w:rPr>
        <w:t>.</w:t>
      </w:r>
    </w:p>
    <w:p w:rsidR="00B04C25" w:rsidRPr="00714862" w:rsidRDefault="00B04C25" w:rsidP="00A10DBF">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bCs/>
          <w:sz w:val="24"/>
          <w:szCs w:val="24"/>
          <w:lang w:val="en-US"/>
        </w:rPr>
        <w:t>Cabozantinib</w:t>
      </w:r>
      <w:r w:rsidRPr="00714862">
        <w:rPr>
          <w:rFonts w:ascii="Book Antiqua" w:hAnsi="Book Antiqua"/>
          <w:sz w:val="24"/>
          <w:szCs w:val="24"/>
          <w:lang w:val="en-US"/>
        </w:rPr>
        <w:t xml:space="preserve"> (</w:t>
      </w:r>
      <w:r w:rsidRPr="00714862">
        <w:rPr>
          <w:rFonts w:ascii="Book Antiqua" w:hAnsi="Book Antiqua"/>
          <w:bCs/>
          <w:sz w:val="24"/>
          <w:szCs w:val="24"/>
          <w:lang w:val="en-US"/>
        </w:rPr>
        <w:t>XL184</w:t>
      </w:r>
      <w:r w:rsidRPr="00714862">
        <w:rPr>
          <w:rFonts w:ascii="Book Antiqua" w:hAnsi="Book Antiqua"/>
          <w:sz w:val="24"/>
          <w:szCs w:val="24"/>
          <w:lang w:val="en-US"/>
        </w:rPr>
        <w:t>) is a small-molecule inhibitor of the tyrosine kinases c-Met and VEGFR2, and has been shown to reduce tumor growth, metastasis, and angiogenesis. A phase III trial is underway in HCC patients who have received prior sorafenib</w:t>
      </w:r>
      <w:r w:rsidRPr="00714862">
        <w:rPr>
          <w:rFonts w:ascii="Book Antiqua" w:hAnsi="Book Antiqua"/>
          <w:sz w:val="24"/>
          <w:szCs w:val="24"/>
          <w:vertAlign w:val="superscript"/>
          <w:lang w:val="en-US"/>
        </w:rPr>
        <w:t>[42]</w:t>
      </w:r>
      <w:r w:rsidRPr="00714862">
        <w:rPr>
          <w:rFonts w:ascii="Book Antiqua" w:hAnsi="Book Antiqua"/>
          <w:sz w:val="24"/>
          <w:szCs w:val="24"/>
          <w:lang w:val="en-US"/>
        </w:rPr>
        <w:t xml:space="preserve"> (NCT01908426, Table 1).</w:t>
      </w:r>
    </w:p>
    <w:p w:rsidR="00B04C25" w:rsidRPr="00714862" w:rsidRDefault="00B04C25" w:rsidP="00714862">
      <w:pPr>
        <w:pStyle w:val="BodyText"/>
        <w:snapToGrid w:val="0"/>
        <w:spacing w:line="360" w:lineRule="auto"/>
        <w:ind w:firstLineChars="100" w:firstLine="240"/>
        <w:rPr>
          <w:rFonts w:ascii="Book Antiqua" w:hAnsi="Book Antiqua"/>
          <w:color w:val="000000"/>
          <w:sz w:val="24"/>
          <w:szCs w:val="24"/>
          <w:lang w:val="en-GB"/>
        </w:rPr>
      </w:pPr>
      <w:r w:rsidRPr="00714862">
        <w:rPr>
          <w:rFonts w:ascii="Book Antiqua" w:hAnsi="Book Antiqua"/>
          <w:color w:val="000000"/>
          <w:sz w:val="24"/>
          <w:szCs w:val="24"/>
          <w:lang w:val="en-GB"/>
        </w:rPr>
        <w:t xml:space="preserve">Tivantinib (ARQ 197), a selective oral inhibitor of MET, has shown promising anti-tumor activity in HCC as monotherapy and in combination with sorafenib. Seventy-one patients were randomly assigned to receive tivantinib (38 at 360 mg twice-daily and 33 at 240 mg twice-daily); 36 patients were randomly assigned to receive placebo. TTP was longer for patients treated with tivantinib (1.6 mo, 95%CI: 1.4-2.8) than with placebo (1.4 mo [1.4-1.5]; HR = 0.64, 90%CI: 0.43-0.94; </w:t>
      </w:r>
      <w:r w:rsidRPr="00714862">
        <w:rPr>
          <w:rFonts w:ascii="Book Antiqua" w:hAnsi="Book Antiqua"/>
          <w:i/>
          <w:caps/>
          <w:color w:val="000000"/>
          <w:sz w:val="24"/>
          <w:szCs w:val="24"/>
          <w:lang w:val="en-GB"/>
        </w:rPr>
        <w:t xml:space="preserve">p </w:t>
      </w:r>
      <w:r w:rsidRPr="00714862">
        <w:rPr>
          <w:rFonts w:ascii="Book Antiqua" w:hAnsi="Book Antiqua"/>
          <w:color w:val="000000"/>
          <w:sz w:val="24"/>
          <w:szCs w:val="24"/>
          <w:lang w:val="en-GB"/>
        </w:rPr>
        <w:t xml:space="preserve">= 0.04). For patients with MET-high tumors, median TTP was longer with tivantinib than with placebo (2.7 mo, 95%CI: 1.4-8.5 for 22 MET-high patients on tivantinib </w:t>
      </w:r>
      <w:r w:rsidRPr="00714862">
        <w:rPr>
          <w:rFonts w:ascii="Book Antiqua" w:hAnsi="Book Antiqua"/>
          <w:i/>
          <w:color w:val="000000"/>
          <w:sz w:val="24"/>
          <w:szCs w:val="24"/>
          <w:lang w:val="en-GB"/>
        </w:rPr>
        <w:t>vs</w:t>
      </w:r>
      <w:r w:rsidRPr="00714862">
        <w:rPr>
          <w:rFonts w:ascii="Book Antiqua" w:hAnsi="Book Antiqua"/>
          <w:color w:val="000000"/>
          <w:sz w:val="24"/>
          <w:szCs w:val="24"/>
          <w:lang w:val="en-GB"/>
        </w:rPr>
        <w:t xml:space="preserve"> 1.4 mo [1.4-1.6] for 15 MET-high patients on placebo; HR = 0.43, 95%CI: 0.19-0.97; </w:t>
      </w:r>
      <w:r w:rsidRPr="00714862">
        <w:rPr>
          <w:rFonts w:ascii="Book Antiqua" w:hAnsi="Book Antiqua"/>
          <w:i/>
          <w:caps/>
          <w:color w:val="000000"/>
          <w:sz w:val="24"/>
          <w:szCs w:val="24"/>
          <w:lang w:val="en-GB"/>
        </w:rPr>
        <w:t>p</w:t>
      </w:r>
      <w:r w:rsidR="00714862">
        <w:rPr>
          <w:rFonts w:ascii="Book Antiqua" w:hAnsi="Book Antiqua" w:hint="eastAsia"/>
          <w:i/>
          <w:caps/>
          <w:color w:val="000000"/>
          <w:sz w:val="24"/>
          <w:szCs w:val="24"/>
          <w:lang w:val="en-GB" w:eastAsia="zh-CN"/>
        </w:rPr>
        <w:t xml:space="preserve"> </w:t>
      </w:r>
      <w:r w:rsidRPr="00714862">
        <w:rPr>
          <w:rFonts w:ascii="Book Antiqua" w:hAnsi="Book Antiqua"/>
          <w:color w:val="000000"/>
          <w:sz w:val="24"/>
          <w:szCs w:val="24"/>
          <w:lang w:val="en-GB"/>
        </w:rPr>
        <w:t>=</w:t>
      </w:r>
      <w:r w:rsidR="00714862">
        <w:rPr>
          <w:rFonts w:ascii="Book Antiqua" w:hAnsi="Book Antiqua" w:hint="eastAsia"/>
          <w:color w:val="000000"/>
          <w:sz w:val="24"/>
          <w:szCs w:val="24"/>
          <w:lang w:val="en-GB" w:eastAsia="zh-CN"/>
        </w:rPr>
        <w:t xml:space="preserve"> </w:t>
      </w:r>
      <w:r w:rsidRPr="00714862">
        <w:rPr>
          <w:rFonts w:ascii="Book Antiqua" w:hAnsi="Book Antiqua"/>
          <w:color w:val="000000"/>
          <w:sz w:val="24"/>
          <w:szCs w:val="24"/>
          <w:lang w:val="en-GB"/>
        </w:rPr>
        <w:t>0.03). The most common grade 3 or worse adverse events in the tivantinib-treated group were neutropenia and anemia.  Tivantinib at higher doses was associated with increased rate of gr</w:t>
      </w:r>
      <w:r w:rsidR="00714862">
        <w:rPr>
          <w:rFonts w:ascii="Book Antiqua" w:hAnsi="Book Antiqua"/>
          <w:color w:val="000000"/>
          <w:sz w:val="24"/>
          <w:szCs w:val="24"/>
          <w:lang w:val="en-GB"/>
        </w:rPr>
        <w:t>ade 3 or worse neutropenia (21%</w:t>
      </w:r>
      <w:r w:rsidR="00714862">
        <w:rPr>
          <w:rFonts w:ascii="Book Antiqua" w:hAnsi="Book Antiqua" w:hint="eastAsia"/>
          <w:color w:val="000000"/>
          <w:sz w:val="24"/>
          <w:szCs w:val="24"/>
          <w:lang w:val="en-GB" w:eastAsia="zh-CN"/>
        </w:rPr>
        <w:t xml:space="preserve"> </w:t>
      </w:r>
      <w:r w:rsidRPr="00714862">
        <w:rPr>
          <w:rFonts w:ascii="Book Antiqua" w:hAnsi="Book Antiqua"/>
          <w:i/>
          <w:color w:val="000000"/>
          <w:sz w:val="24"/>
          <w:szCs w:val="24"/>
          <w:lang w:val="en-GB"/>
        </w:rPr>
        <w:t>vs</w:t>
      </w:r>
      <w:r w:rsidRPr="00714862">
        <w:rPr>
          <w:rFonts w:ascii="Book Antiqua" w:hAnsi="Book Antiqua"/>
          <w:color w:val="000000"/>
          <w:sz w:val="24"/>
          <w:szCs w:val="24"/>
          <w:lang w:val="en-GB"/>
        </w:rPr>
        <w:t xml:space="preserve"> 6%, respectively). Four patients treated with tivantinib died due to severe neutropenia</w:t>
      </w:r>
      <w:r w:rsidRPr="00714862">
        <w:rPr>
          <w:rFonts w:ascii="Book Antiqua" w:hAnsi="Book Antiqua"/>
          <w:sz w:val="24"/>
          <w:szCs w:val="24"/>
          <w:vertAlign w:val="superscript"/>
          <w:lang w:val="en-GB"/>
        </w:rPr>
        <w:t>[43]</w:t>
      </w:r>
      <w:r w:rsidRPr="00714862">
        <w:rPr>
          <w:rFonts w:ascii="Book Antiqua" w:hAnsi="Book Antiqua"/>
          <w:color w:val="000000"/>
          <w:sz w:val="24"/>
          <w:szCs w:val="24"/>
          <w:lang w:val="en-GB"/>
        </w:rPr>
        <w:t xml:space="preserve">. Results of two phase III trials of tivantinib in pre-treated MET-high HCC are awaited (Table 1). </w:t>
      </w:r>
    </w:p>
    <w:p w:rsidR="00B04C25" w:rsidRPr="00714862" w:rsidRDefault="00B04C25" w:rsidP="00A10DBF">
      <w:pPr>
        <w:autoSpaceDE w:val="0"/>
        <w:autoSpaceDN w:val="0"/>
        <w:adjustRightInd w:val="0"/>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LY2875358 is a novel humanized bivalent anti-MET antibody that has high neutralization and internalization activities, which can inhibit activation of both HGF-dependent and HGF-independent MET pathways and tumor growth</w:t>
      </w:r>
      <w:r w:rsidRPr="00714862">
        <w:rPr>
          <w:rFonts w:ascii="Book Antiqua" w:hAnsi="Book Antiqua"/>
          <w:sz w:val="24"/>
          <w:szCs w:val="24"/>
          <w:vertAlign w:val="superscript"/>
          <w:lang w:val="en-US"/>
        </w:rPr>
        <w:t xml:space="preserve">[44] </w:t>
      </w:r>
      <w:r w:rsidRPr="00714862">
        <w:rPr>
          <w:rFonts w:ascii="Book Antiqua" w:hAnsi="Book Antiqua"/>
          <w:sz w:val="24"/>
          <w:szCs w:val="24"/>
          <w:lang w:val="en-US"/>
        </w:rPr>
        <w:t>. A phase I/II trial with LY2875358 and ramucirumab is ongoing in patients with advanced cancer, including HCC patients (NCT02082210, Table 1).</w:t>
      </w:r>
    </w:p>
    <w:p w:rsidR="00B04C25" w:rsidRPr="00714862" w:rsidRDefault="00B04C25" w:rsidP="00E678CA">
      <w:pPr>
        <w:autoSpaceDE w:val="0"/>
        <w:autoSpaceDN w:val="0"/>
        <w:adjustRightInd w:val="0"/>
        <w:snapToGrid w:val="0"/>
        <w:spacing w:after="0" w:line="360" w:lineRule="auto"/>
        <w:jc w:val="both"/>
        <w:rPr>
          <w:rFonts w:ascii="Book Antiqua" w:hAnsi="Book Antiqua"/>
          <w:sz w:val="24"/>
          <w:szCs w:val="24"/>
          <w:lang w:val="en-US"/>
        </w:rPr>
      </w:pPr>
    </w:p>
    <w:p w:rsidR="00B04C25" w:rsidRPr="00714862" w:rsidRDefault="00B04C25" w:rsidP="00E678CA">
      <w:pPr>
        <w:snapToGrid w:val="0"/>
        <w:spacing w:after="0" w:line="360" w:lineRule="auto"/>
        <w:jc w:val="both"/>
        <w:rPr>
          <w:rFonts w:ascii="Book Antiqua" w:hAnsi="Book Antiqua"/>
          <w:b/>
          <w:caps/>
          <w:sz w:val="24"/>
          <w:szCs w:val="24"/>
          <w:lang w:val="en-US"/>
        </w:rPr>
      </w:pPr>
      <w:r w:rsidRPr="00714862">
        <w:rPr>
          <w:rFonts w:ascii="Book Antiqua" w:hAnsi="Book Antiqua"/>
          <w:b/>
          <w:caps/>
          <w:sz w:val="24"/>
          <w:szCs w:val="24"/>
          <w:lang w:val="en-US"/>
        </w:rPr>
        <w:t>Agents targeting the PI3K/Akt/mTOR pathway</w:t>
      </w: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The PI3K/Akt/mTOR pathway is a pivotal signaling cascade in cancer, particularly in HCC, and interferes with cell growth, proliferation, angiogenesis, and apoptosis</w:t>
      </w:r>
      <w:r w:rsidRPr="00714862">
        <w:rPr>
          <w:rFonts w:ascii="Book Antiqua" w:hAnsi="Book Antiqua"/>
          <w:sz w:val="24"/>
          <w:szCs w:val="24"/>
          <w:vertAlign w:val="superscript"/>
          <w:lang w:val="en-US"/>
        </w:rPr>
        <w:t xml:space="preserve"> [45]</w:t>
      </w:r>
      <w:r w:rsidRPr="00714862">
        <w:rPr>
          <w:rFonts w:ascii="Book Antiqua" w:hAnsi="Book Antiqua"/>
          <w:sz w:val="24"/>
          <w:szCs w:val="24"/>
          <w:lang w:val="en-US"/>
        </w:rPr>
        <w:t xml:space="preserve">. The </w:t>
      </w:r>
      <w:r w:rsidRPr="00714862">
        <w:rPr>
          <w:rFonts w:ascii="Book Antiqua" w:hAnsi="Book Antiqua"/>
          <w:sz w:val="24"/>
          <w:szCs w:val="24"/>
          <w:lang w:val="en-US"/>
        </w:rPr>
        <w:lastRenderedPageBreak/>
        <w:t>pathway is activated through several receptor tyrosine kinases (RTKs) (</w:t>
      </w:r>
      <w:r w:rsidRPr="00714862">
        <w:rPr>
          <w:rFonts w:ascii="Book Antiqua" w:hAnsi="Book Antiqua"/>
          <w:i/>
          <w:sz w:val="24"/>
          <w:szCs w:val="24"/>
          <w:lang w:val="en-US"/>
        </w:rPr>
        <w:t>e.g.</w:t>
      </w:r>
      <w:r w:rsidRPr="00714862">
        <w:rPr>
          <w:rFonts w:ascii="Book Antiqua" w:hAnsi="Book Antiqua"/>
          <w:sz w:val="24"/>
          <w:szCs w:val="24"/>
          <w:lang w:val="en-US"/>
        </w:rPr>
        <w:t>, EGFR or IGFR). PI3K activity is additionally controlled by the tumor suppressor gene phosphatase and tensin homolog (PTEN), which is mutated in a subgroup of HCCs. PI3K activates the serine/threonine kinase Akt, which phosphorylates and inactivates several pro-apoptotic proteins. The most relevant target downstream of Akt is mTOR, a central regulator of cell proliferation and angiogenesis</w:t>
      </w:r>
      <w:r w:rsidRPr="00714862">
        <w:rPr>
          <w:rFonts w:ascii="Book Antiqua" w:hAnsi="Book Antiqua"/>
          <w:sz w:val="24"/>
          <w:szCs w:val="24"/>
          <w:vertAlign w:val="superscript"/>
          <w:lang w:val="en-US"/>
        </w:rPr>
        <w:t xml:space="preserve"> [45]</w:t>
      </w:r>
      <w:r w:rsidRPr="00714862">
        <w:rPr>
          <w:rFonts w:ascii="Book Antiqua" w:hAnsi="Book Antiqua"/>
          <w:sz w:val="24"/>
          <w:szCs w:val="24"/>
          <w:lang w:val="en-US"/>
        </w:rPr>
        <w:t>. Phosphorylation of mTOR and its downstream targets were detected in human HCC. The PI3K/Akt/mTOR pathway is activated in 15%-41% of HCCs, and mTOR inhibitors had antineoplastic activity in experimental models of HCC</w:t>
      </w:r>
      <w:r w:rsidRPr="00714862">
        <w:rPr>
          <w:rFonts w:ascii="Book Antiqua" w:hAnsi="Book Antiqua"/>
          <w:sz w:val="24"/>
          <w:szCs w:val="24"/>
          <w:vertAlign w:val="superscript"/>
          <w:lang w:val="en-US"/>
        </w:rPr>
        <w:t>[46,47]</w:t>
      </w:r>
      <w:r w:rsidRPr="00714862">
        <w:rPr>
          <w:rFonts w:ascii="Book Antiqua" w:hAnsi="Book Antiqua"/>
          <w:sz w:val="24"/>
          <w:szCs w:val="24"/>
          <w:lang w:val="en-US"/>
        </w:rPr>
        <w:t>.</w:t>
      </w:r>
    </w:p>
    <w:p w:rsidR="00B04C25" w:rsidRPr="00714862" w:rsidRDefault="00B04C25" w:rsidP="00714862">
      <w:pPr>
        <w:pStyle w:val="BodyText"/>
        <w:snapToGrid w:val="0"/>
        <w:spacing w:line="360" w:lineRule="auto"/>
        <w:ind w:firstLineChars="100" w:firstLine="240"/>
        <w:rPr>
          <w:rFonts w:ascii="Book Antiqua" w:hAnsi="Book Antiqua"/>
          <w:sz w:val="24"/>
          <w:szCs w:val="24"/>
          <w:lang w:val="en-GB"/>
        </w:rPr>
      </w:pPr>
      <w:r w:rsidRPr="00714862">
        <w:rPr>
          <w:rFonts w:ascii="Book Antiqua" w:hAnsi="Book Antiqua"/>
          <w:sz w:val="24"/>
          <w:szCs w:val="24"/>
          <w:lang w:val="en-GB"/>
        </w:rPr>
        <w:t>Several compounds which inhibit mTOR [</w:t>
      </w:r>
      <w:r w:rsidRPr="00714862">
        <w:rPr>
          <w:rFonts w:ascii="Book Antiqua" w:hAnsi="Book Antiqua"/>
          <w:color w:val="000000"/>
          <w:sz w:val="24"/>
          <w:szCs w:val="24"/>
          <w:lang w:val="en-GB"/>
        </w:rPr>
        <w:t>sirolimus (rapamycin) and its analogues temsirolimus (CCI-779) and everolimus (RAD001)]</w:t>
      </w:r>
      <w:r w:rsidRPr="00714862">
        <w:rPr>
          <w:rFonts w:ascii="Book Antiqua" w:hAnsi="Book Antiqua"/>
          <w:sz w:val="24"/>
          <w:szCs w:val="24"/>
          <w:lang w:val="en-GB"/>
        </w:rPr>
        <w:t xml:space="preserve"> are already used as immunosuppressants after liver transplantation, or for the treatment of renal cell carcinoma. Retrospective studies in patients who have had liver transplantation for HCC and concomitant immunosuppression with mTOR inhibitors have been reported</w:t>
      </w:r>
      <w:r w:rsidRPr="00714862">
        <w:rPr>
          <w:rFonts w:ascii="Book Antiqua" w:hAnsi="Book Antiqua"/>
          <w:sz w:val="24"/>
          <w:szCs w:val="24"/>
          <w:vertAlign w:val="superscript"/>
          <w:lang w:val="en-GB"/>
        </w:rPr>
        <w:t>[48]</w:t>
      </w:r>
      <w:r w:rsidRPr="00714862">
        <w:rPr>
          <w:rFonts w:ascii="Book Antiqua" w:hAnsi="Book Antiqua"/>
          <w:sz w:val="24"/>
          <w:szCs w:val="24"/>
          <w:lang w:val="en-GB"/>
        </w:rPr>
        <w:t>, with an outcome that suggests a prolonged overall survival and reduced tumor recurrence. Rapamycin is undergoing several trials intended to establish its role in this setting.</w:t>
      </w:r>
    </w:p>
    <w:p w:rsidR="00B04C25" w:rsidRPr="00714862" w:rsidRDefault="00B04C25" w:rsidP="00714862">
      <w:pPr>
        <w:pStyle w:val="BodyText"/>
        <w:snapToGrid w:val="0"/>
        <w:spacing w:line="360" w:lineRule="auto"/>
        <w:ind w:firstLineChars="100" w:firstLine="240"/>
        <w:rPr>
          <w:rFonts w:ascii="Book Antiqua" w:hAnsi="Book Antiqua"/>
          <w:sz w:val="24"/>
          <w:szCs w:val="24"/>
          <w:lang w:val="en-GB"/>
        </w:rPr>
      </w:pPr>
      <w:r w:rsidRPr="00714862">
        <w:rPr>
          <w:rFonts w:ascii="Book Antiqua" w:hAnsi="Book Antiqua"/>
          <w:sz w:val="24"/>
          <w:szCs w:val="24"/>
          <w:lang w:val="en-GB"/>
        </w:rPr>
        <w:t>EVOLVE-1 was a randomized, double-blind, phase 3 study conducted with 546 adults with Barcelona Clinic Liver Cancer stage B or C HCC and Child-Pugh A liver function after treatment with sorafenib. Study subjects received everolimus, 7.5 mg/d, or matching placebo, both given together with best supportive care</w:t>
      </w:r>
      <w:r w:rsidRPr="00714862">
        <w:rPr>
          <w:rFonts w:ascii="Book Antiqua" w:hAnsi="Book Antiqua"/>
          <w:sz w:val="24"/>
          <w:szCs w:val="24"/>
          <w:vertAlign w:val="superscript"/>
          <w:lang w:val="en-GB"/>
        </w:rPr>
        <w:t>[49]</w:t>
      </w:r>
      <w:r w:rsidRPr="00714862">
        <w:rPr>
          <w:rFonts w:ascii="Book Antiqua" w:hAnsi="Book Antiqua"/>
          <w:sz w:val="24"/>
          <w:szCs w:val="24"/>
          <w:lang w:val="en-GB"/>
        </w:rPr>
        <w:t xml:space="preserve">. No significant difference in overall survival was seen between treatment groups, with 303 deaths (83.7%) in the everolimus group and 151 deaths (82.1%) in the placebo group (HR = 1.05; 95%CI: 0.86-1.27; </w:t>
      </w:r>
      <w:r w:rsidRPr="00714862">
        <w:rPr>
          <w:rFonts w:ascii="Book Antiqua" w:hAnsi="Book Antiqua"/>
          <w:i/>
          <w:sz w:val="24"/>
          <w:szCs w:val="24"/>
          <w:lang w:val="en-GB"/>
        </w:rPr>
        <w:t xml:space="preserve">P </w:t>
      </w:r>
      <w:r w:rsidRPr="00714862">
        <w:rPr>
          <w:rFonts w:ascii="Book Antiqua" w:hAnsi="Book Antiqua"/>
          <w:sz w:val="24"/>
          <w:szCs w:val="24"/>
          <w:lang w:val="en-GB"/>
        </w:rPr>
        <w:t>= 0.68; median OS, 7.6 mo with everolimus, 7.3 mo with placebo). Median TTP with everolimus and placebo was 3.0 months and 2.6 months, respectively (HR = 0.93; 95%CI: 0.75-1.15), and disease control rate (DCR) was 56.1% and 45.1%, respectively (</w:t>
      </w:r>
      <w:r w:rsidRPr="00714862">
        <w:rPr>
          <w:rFonts w:ascii="Book Antiqua" w:hAnsi="Book Antiqua"/>
          <w:i/>
          <w:sz w:val="24"/>
          <w:szCs w:val="24"/>
          <w:lang w:val="en-GB"/>
        </w:rPr>
        <w:t xml:space="preserve">P </w:t>
      </w:r>
      <w:r w:rsidRPr="00714862">
        <w:rPr>
          <w:rFonts w:ascii="Book Antiqua" w:hAnsi="Book Antiqua"/>
          <w:sz w:val="24"/>
          <w:szCs w:val="24"/>
          <w:lang w:val="en-GB"/>
        </w:rPr>
        <w:t xml:space="preserve">= 0.01). The most common grade 3/4 adverse events for everolimus </w:t>
      </w:r>
      <w:r w:rsidRPr="00714862">
        <w:rPr>
          <w:rFonts w:ascii="Book Antiqua" w:hAnsi="Book Antiqua"/>
          <w:i/>
          <w:sz w:val="24"/>
          <w:szCs w:val="24"/>
          <w:lang w:val="en-GB"/>
        </w:rPr>
        <w:t>vs</w:t>
      </w:r>
      <w:r w:rsidR="00714862">
        <w:rPr>
          <w:rFonts w:ascii="Book Antiqua" w:hAnsi="Book Antiqua" w:hint="eastAsia"/>
          <w:sz w:val="24"/>
          <w:szCs w:val="24"/>
          <w:lang w:val="en-GB" w:eastAsia="zh-CN"/>
        </w:rPr>
        <w:t xml:space="preserve"> </w:t>
      </w:r>
      <w:r w:rsidRPr="00714862">
        <w:rPr>
          <w:rFonts w:ascii="Book Antiqua" w:hAnsi="Book Antiqua"/>
          <w:sz w:val="24"/>
          <w:szCs w:val="24"/>
          <w:lang w:val="en-GB"/>
        </w:rPr>
        <w:t>placebo were anemia, asthenia, and decreased appetite. No benefit was found for the combination of everolimus and pasireotide, a long-acting somatostatin multi-receptor ligand</w:t>
      </w:r>
      <w:r w:rsidRPr="00714862">
        <w:rPr>
          <w:rFonts w:ascii="Book Antiqua" w:hAnsi="Book Antiqua" w:cs="Arial"/>
          <w:sz w:val="24"/>
          <w:szCs w:val="24"/>
          <w:lang w:val="en-GB"/>
        </w:rPr>
        <w:t>,</w:t>
      </w:r>
      <w:r w:rsidRPr="00714862">
        <w:rPr>
          <w:rFonts w:ascii="Book Antiqua" w:hAnsi="Book Antiqua"/>
          <w:sz w:val="24"/>
          <w:szCs w:val="24"/>
          <w:lang w:val="en-GB"/>
        </w:rPr>
        <w:t xml:space="preserve"> in HCC</w:t>
      </w:r>
      <w:r w:rsidRPr="00714862">
        <w:rPr>
          <w:rFonts w:ascii="Book Antiqua" w:hAnsi="Book Antiqua"/>
          <w:sz w:val="24"/>
          <w:szCs w:val="24"/>
          <w:vertAlign w:val="superscript"/>
          <w:lang w:val="en-GB"/>
        </w:rPr>
        <w:t>[50]</w:t>
      </w:r>
      <w:r w:rsidRPr="00714862">
        <w:rPr>
          <w:rFonts w:ascii="Book Antiqua" w:hAnsi="Book Antiqua"/>
          <w:sz w:val="24"/>
          <w:szCs w:val="24"/>
          <w:lang w:val="en-GB"/>
        </w:rPr>
        <w:t>. Also, no evidence was found that everolimus plus sorafenib is more efficacious than sorafenib alone</w:t>
      </w:r>
      <w:r w:rsidRPr="00714862">
        <w:rPr>
          <w:rFonts w:ascii="Book Antiqua" w:hAnsi="Book Antiqua"/>
          <w:sz w:val="24"/>
          <w:szCs w:val="24"/>
          <w:vertAlign w:val="superscript"/>
          <w:lang w:val="en-GB"/>
        </w:rPr>
        <w:t>[51]</w:t>
      </w:r>
      <w:r w:rsidRPr="00714862">
        <w:rPr>
          <w:rFonts w:ascii="Book Antiqua" w:hAnsi="Book Antiqua"/>
          <w:bCs/>
          <w:sz w:val="24"/>
          <w:szCs w:val="24"/>
          <w:lang w:val="en-GB"/>
        </w:rPr>
        <w:t>.</w:t>
      </w:r>
      <w:r w:rsidRPr="00714862">
        <w:rPr>
          <w:rFonts w:ascii="Book Antiqua" w:hAnsi="Book Antiqua"/>
          <w:sz w:val="24"/>
          <w:szCs w:val="24"/>
          <w:lang w:val="en-GB"/>
        </w:rPr>
        <w:t xml:space="preserve"> Median PFS (6.6 mo</w:t>
      </w:r>
      <w:r w:rsidRPr="00714862">
        <w:rPr>
          <w:rFonts w:ascii="Book Antiqua" w:hAnsi="Book Antiqua"/>
          <w:i/>
          <w:sz w:val="24"/>
          <w:szCs w:val="24"/>
          <w:lang w:val="en-GB"/>
        </w:rPr>
        <w:t xml:space="preserve"> vs</w:t>
      </w:r>
      <w:r w:rsidRPr="00714862">
        <w:rPr>
          <w:rFonts w:ascii="Book Antiqua" w:hAnsi="Book Antiqua"/>
          <w:sz w:val="24"/>
          <w:szCs w:val="24"/>
          <w:lang w:val="en-GB"/>
        </w:rPr>
        <w:t xml:space="preserve"> 5.7 mo), TTP (7.6 mo </w:t>
      </w:r>
      <w:r w:rsidRPr="00714862">
        <w:rPr>
          <w:rFonts w:ascii="Book Antiqua" w:hAnsi="Book Antiqua"/>
          <w:i/>
          <w:sz w:val="24"/>
          <w:szCs w:val="24"/>
          <w:lang w:val="en-GB"/>
        </w:rPr>
        <w:t>vs</w:t>
      </w:r>
      <w:r w:rsidRPr="00714862">
        <w:rPr>
          <w:rFonts w:ascii="Book Antiqua" w:hAnsi="Book Antiqua"/>
          <w:sz w:val="24"/>
          <w:szCs w:val="24"/>
          <w:lang w:val="en-GB"/>
        </w:rPr>
        <w:t xml:space="preserve"> 6.3 mo), duration of disease stabilization (6.7 mo </w:t>
      </w:r>
      <w:r w:rsidRPr="00714862">
        <w:rPr>
          <w:rFonts w:ascii="Book Antiqua" w:hAnsi="Book Antiqua"/>
          <w:i/>
          <w:sz w:val="24"/>
          <w:szCs w:val="24"/>
          <w:lang w:val="en-GB"/>
        </w:rPr>
        <w:t>vs</w:t>
      </w:r>
      <w:r w:rsidRPr="00714862">
        <w:rPr>
          <w:rFonts w:ascii="Book Antiqua" w:hAnsi="Book Antiqua"/>
          <w:sz w:val="24"/>
          <w:szCs w:val="24"/>
          <w:lang w:val="en-GB"/>
        </w:rPr>
        <w:t xml:space="preserve"> 6.7 mo), and overall survival (10 mo 12 mo) were similar in the sorafenib and sorafenib plus everolimus arms. Grade 3/4 adverse events were more common with the combination therapy. Everolimus has been tested also in association with TACE</w:t>
      </w:r>
      <w:r w:rsidRPr="00714862">
        <w:rPr>
          <w:rFonts w:ascii="Book Antiqua" w:hAnsi="Book Antiqua"/>
          <w:sz w:val="24"/>
          <w:szCs w:val="24"/>
          <w:vertAlign w:val="superscript"/>
          <w:lang w:val="en-GB"/>
        </w:rPr>
        <w:t>[52]</w:t>
      </w:r>
      <w:r w:rsidRPr="00714862">
        <w:rPr>
          <w:rFonts w:ascii="Book Antiqua" w:hAnsi="Book Antiqua"/>
          <w:sz w:val="24"/>
          <w:szCs w:val="24"/>
          <w:lang w:val="en-GB"/>
        </w:rPr>
        <w:t xml:space="preserve">. </w:t>
      </w:r>
    </w:p>
    <w:p w:rsidR="00B04C25" w:rsidRPr="00714862" w:rsidRDefault="00B04C25" w:rsidP="00714862">
      <w:pPr>
        <w:pStyle w:val="BodyText"/>
        <w:snapToGrid w:val="0"/>
        <w:spacing w:line="360" w:lineRule="auto"/>
        <w:ind w:firstLineChars="100" w:firstLine="240"/>
        <w:rPr>
          <w:rFonts w:ascii="Book Antiqua" w:hAnsi="Book Antiqua"/>
          <w:sz w:val="24"/>
          <w:szCs w:val="24"/>
          <w:lang w:val="en-GB"/>
        </w:rPr>
      </w:pPr>
      <w:r w:rsidRPr="00714862">
        <w:rPr>
          <w:rFonts w:ascii="Book Antiqua" w:hAnsi="Book Antiqua"/>
          <w:sz w:val="24"/>
          <w:szCs w:val="24"/>
          <w:lang w:val="en-GB"/>
        </w:rPr>
        <w:t xml:space="preserve">There are no published data on phase II trials regarding temsirolimus alone in HCC; however, the combination of temsirolimus and bevacizumab was evaluated in 28 </w:t>
      </w:r>
      <w:r w:rsidRPr="00714862">
        <w:rPr>
          <w:rFonts w:ascii="Book Antiqua" w:hAnsi="Book Antiqua"/>
          <w:sz w:val="24"/>
          <w:szCs w:val="24"/>
          <w:lang w:val="en-GB"/>
        </w:rPr>
        <w:lastRenderedPageBreak/>
        <w:t>patients, with a favorable ORR of 19% and overall survival of 14 mo</w:t>
      </w:r>
      <w:r w:rsidRPr="00714862">
        <w:rPr>
          <w:rFonts w:ascii="Book Antiqua" w:hAnsi="Book Antiqua"/>
          <w:sz w:val="24"/>
          <w:szCs w:val="24"/>
          <w:vertAlign w:val="superscript"/>
          <w:lang w:val="en-GB"/>
        </w:rPr>
        <w:t>[52]</w:t>
      </w:r>
      <w:r w:rsidRPr="00714862">
        <w:rPr>
          <w:rFonts w:ascii="Book Antiqua" w:hAnsi="Book Antiqua"/>
          <w:sz w:val="24"/>
          <w:szCs w:val="24"/>
          <w:lang w:val="en-GB"/>
        </w:rPr>
        <w:t>.A phase II study evaluating temsirolimus plus sorafenib is ongoing (NCT01687673, Table 2)</w:t>
      </w:r>
    </w:p>
    <w:p w:rsidR="00B04C25" w:rsidRPr="00714862" w:rsidRDefault="00B04C25" w:rsidP="00E678CA">
      <w:pPr>
        <w:pStyle w:val="BodyText"/>
        <w:snapToGrid w:val="0"/>
        <w:spacing w:line="360" w:lineRule="auto"/>
        <w:rPr>
          <w:rFonts w:ascii="Book Antiqua" w:hAnsi="Book Antiqua"/>
          <w:lang w:val="en-GB"/>
        </w:rPr>
      </w:pPr>
    </w:p>
    <w:p w:rsidR="00B04C25" w:rsidRPr="00714862" w:rsidRDefault="00B04C25" w:rsidP="00E678CA">
      <w:pPr>
        <w:snapToGrid w:val="0"/>
        <w:spacing w:after="0" w:line="360" w:lineRule="auto"/>
        <w:jc w:val="both"/>
        <w:rPr>
          <w:rFonts w:ascii="Book Antiqua" w:hAnsi="Book Antiqua"/>
          <w:b/>
          <w:caps/>
          <w:sz w:val="24"/>
          <w:szCs w:val="24"/>
          <w:lang w:val="en-US"/>
        </w:rPr>
      </w:pPr>
      <w:r w:rsidRPr="00714862">
        <w:rPr>
          <w:rFonts w:ascii="Book Antiqua" w:hAnsi="Book Antiqua"/>
          <w:b/>
          <w:caps/>
          <w:sz w:val="24"/>
          <w:szCs w:val="24"/>
          <w:lang w:val="en-US"/>
        </w:rPr>
        <w:t>Agents targeting protein turnover, chromatin remodeling, apoptosis, AND cell cycle control</w:t>
      </w: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The ubiquitin-proteasome pathway is the major nonlysosomal proteolytic system, and it triggers degradation of proteins involved in cell cycle progression, apoptosis, angiogenesis, and, particularly, NF-ĸB activation. The 26S proteasome is a complex molecular machine that</w:t>
      </w:r>
      <w:r w:rsidR="00714862">
        <w:rPr>
          <w:rFonts w:ascii="Book Antiqua" w:hAnsi="Book Antiqua" w:hint="eastAsia"/>
          <w:sz w:val="24"/>
          <w:szCs w:val="24"/>
          <w:lang w:val="en-US" w:eastAsia="zh-CN"/>
        </w:rPr>
        <w:t xml:space="preserve"> </w:t>
      </w:r>
      <w:r w:rsidRPr="00714862">
        <w:rPr>
          <w:rFonts w:ascii="Book Antiqua" w:hAnsi="Book Antiqua"/>
          <w:sz w:val="24"/>
          <w:szCs w:val="24"/>
          <w:lang w:val="en-US"/>
        </w:rPr>
        <w:t xml:space="preserve">induces protein degradation and has become an attractive target for cancer therapy. Bortezomib (PS-341) reversibly and competitively inhibits the 26S proteasome, thus blocking multi-ubiquitinated protein degradation </w:t>
      </w:r>
      <w:r w:rsidRPr="00714862">
        <w:rPr>
          <w:rFonts w:ascii="Book Antiqua" w:hAnsi="Book Antiqua"/>
          <w:sz w:val="24"/>
          <w:szCs w:val="24"/>
          <w:vertAlign w:val="superscript"/>
          <w:lang w:val="en-US"/>
        </w:rPr>
        <w:t>[53]</w:t>
      </w:r>
      <w:r w:rsidRPr="00714862">
        <w:rPr>
          <w:rFonts w:ascii="Book Antiqua" w:hAnsi="Book Antiqua"/>
          <w:sz w:val="24"/>
          <w:szCs w:val="24"/>
          <w:lang w:val="en-US"/>
        </w:rPr>
        <w:t>. Bortezomib was tested in a Phase I/II trial in 18 patients with advanced HCC and achieved stable disease in 46% of patients</w:t>
      </w:r>
      <w:r w:rsidRPr="00714862">
        <w:rPr>
          <w:rFonts w:ascii="Book Antiqua" w:hAnsi="Book Antiqua"/>
          <w:sz w:val="24"/>
          <w:szCs w:val="24"/>
          <w:vertAlign w:val="superscript"/>
          <w:lang w:val="en-US"/>
        </w:rPr>
        <w:t>[54]</w:t>
      </w:r>
      <w:r w:rsidRPr="00714862">
        <w:rPr>
          <w:rFonts w:ascii="Book Antiqua" w:hAnsi="Book Antiqua"/>
          <w:sz w:val="24"/>
          <w:szCs w:val="24"/>
          <w:lang w:val="en-US"/>
        </w:rPr>
        <w:t>. In a phase II study enrolling 35 patients, no significant activity was shown and grade 3 and 4 adverse events were reported in 68% and 11% of treated patients</w:t>
      </w:r>
      <w:r w:rsidRPr="00714862">
        <w:rPr>
          <w:rFonts w:ascii="Book Antiqua" w:hAnsi="Book Antiqua"/>
          <w:sz w:val="24"/>
          <w:szCs w:val="24"/>
          <w:vertAlign w:val="superscript"/>
          <w:lang w:val="en-US"/>
        </w:rPr>
        <w:t>[55]</w:t>
      </w:r>
      <w:r w:rsidRPr="00714862">
        <w:rPr>
          <w:rFonts w:ascii="Book Antiqua" w:hAnsi="Book Antiqua"/>
          <w:sz w:val="24"/>
          <w:szCs w:val="24"/>
          <w:lang w:val="en-US"/>
        </w:rPr>
        <w:t xml:space="preserve"> Moderate or severe liver dysfunction influenced the safety of bortezomib, with required dose adjustment to </w:t>
      </w:r>
      <w:r w:rsidRPr="00714862">
        <w:rPr>
          <w:rFonts w:ascii="Book Antiqua" w:hAnsi="Book Antiqua"/>
          <w:sz w:val="24"/>
          <w:szCs w:val="24"/>
          <w:lang w:val="en-GB"/>
        </w:rPr>
        <w:t>0.7 mg/m</w:t>
      </w:r>
      <w:r w:rsidRPr="00714862">
        <w:rPr>
          <w:rFonts w:ascii="Book Antiqua" w:hAnsi="Book Antiqua"/>
          <w:sz w:val="24"/>
          <w:szCs w:val="24"/>
          <w:vertAlign w:val="superscript"/>
          <w:lang w:val="en-GB"/>
        </w:rPr>
        <w:t>2[56]</w:t>
      </w:r>
      <w:r w:rsidRPr="00714862">
        <w:rPr>
          <w:rFonts w:ascii="Book Antiqua" w:hAnsi="Book Antiqua"/>
          <w:sz w:val="24"/>
          <w:szCs w:val="24"/>
          <w:lang w:val="en-GB"/>
        </w:rPr>
        <w:t>. Further development of the drug was probably restricted by inadequate consideration of this finding, which was particularly significant in HCC.</w:t>
      </w:r>
      <w:r w:rsidRPr="00714862">
        <w:rPr>
          <w:lang w:val="en-GB"/>
        </w:rPr>
        <w:t xml:space="preserve"> </w:t>
      </w:r>
      <w:r w:rsidRPr="00714862">
        <w:rPr>
          <w:rFonts w:ascii="Book Antiqua" w:hAnsi="Book Antiqua"/>
          <w:sz w:val="24"/>
          <w:szCs w:val="24"/>
          <w:lang w:val="en-US"/>
        </w:rPr>
        <w:t>Future research will focus on combination treatment strategies using bortezomib together with other targeted agents such as sorafenib</w:t>
      </w:r>
      <w:r w:rsidRPr="00714862">
        <w:rPr>
          <w:rFonts w:ascii="Book Antiqua" w:hAnsi="Book Antiqua"/>
          <w:sz w:val="24"/>
          <w:szCs w:val="24"/>
          <w:vertAlign w:val="superscript"/>
          <w:lang w:val="en-US"/>
        </w:rPr>
        <w:t>[57]</w:t>
      </w:r>
      <w:r w:rsidRPr="00714862">
        <w:rPr>
          <w:rFonts w:ascii="Book Antiqua" w:hAnsi="Book Antiqua"/>
          <w:sz w:val="24"/>
          <w:szCs w:val="24"/>
          <w:lang w:val="en-US"/>
        </w:rPr>
        <w:t>. A phase II, open-label, multicenter study examined the efficacy of bortezomib (1.3 mg/m</w:t>
      </w:r>
      <w:r w:rsidRPr="00714862">
        <w:rPr>
          <w:rFonts w:ascii="Book Antiqua" w:hAnsi="Book Antiqua"/>
          <w:sz w:val="24"/>
          <w:szCs w:val="24"/>
          <w:vertAlign w:val="superscript"/>
          <w:lang w:val="en-US"/>
        </w:rPr>
        <w:t xml:space="preserve">2 </w:t>
      </w:r>
      <w:r w:rsidRPr="00714862">
        <w:rPr>
          <w:rFonts w:ascii="Book Antiqua" w:hAnsi="Book Antiqua"/>
          <w:sz w:val="24"/>
          <w:szCs w:val="24"/>
          <w:lang w:val="en-US"/>
        </w:rPr>
        <w:t>IV on days 1, 4, 8, and 11) and doxorubicin (15 mg/m</w:t>
      </w:r>
      <w:r w:rsidRPr="00714862">
        <w:rPr>
          <w:rFonts w:ascii="Book Antiqua" w:hAnsi="Book Antiqua"/>
          <w:sz w:val="24"/>
          <w:szCs w:val="24"/>
          <w:vertAlign w:val="superscript"/>
          <w:lang w:val="en-US"/>
        </w:rPr>
        <w:t>2</w:t>
      </w:r>
      <w:r w:rsidRPr="00714862">
        <w:rPr>
          <w:rFonts w:ascii="Book Antiqua" w:hAnsi="Book Antiqua"/>
          <w:sz w:val="24"/>
          <w:szCs w:val="24"/>
          <w:lang w:val="en-US"/>
        </w:rPr>
        <w:t xml:space="preserve"> IV on days 1 and 8) in 21-d cycles</w:t>
      </w:r>
      <w:r w:rsidRPr="00714862">
        <w:rPr>
          <w:rFonts w:ascii="Book Antiqua" w:hAnsi="Book Antiqua"/>
          <w:sz w:val="24"/>
          <w:szCs w:val="24"/>
          <w:vertAlign w:val="superscript"/>
          <w:lang w:val="en-US"/>
        </w:rPr>
        <w:t>[58]</w:t>
      </w:r>
      <w:r w:rsidRPr="00714862">
        <w:rPr>
          <w:rFonts w:ascii="Book Antiqua" w:hAnsi="Book Antiqua"/>
          <w:sz w:val="24"/>
          <w:szCs w:val="24"/>
          <w:lang w:val="en-US"/>
        </w:rPr>
        <w:t xml:space="preserve"> The combination of the two drugs produced less grade 3 and 4 adverse events than that seen in the previous reported phase II study, but failed to demonstrate an ORR of at least 27% and had no encouraging efficacy results.</w:t>
      </w:r>
    </w:p>
    <w:p w:rsidR="00B04C25" w:rsidRPr="00714862" w:rsidRDefault="00B04C25" w:rsidP="00714862">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 xml:space="preserve">Evasion of apoptosis is one of the hallmarks of cancer. Several pro-apoptotic receptor agonists targeting the extrinsic apoptosis pathway (including the ligand recombinant human Apo2L/TNF-related apoptosis-inducing ligand [TRAIL]) are in development. </w:t>
      </w:r>
      <w:r w:rsidRPr="00714862">
        <w:rPr>
          <w:rFonts w:ascii="Book Antiqua" w:hAnsi="Book Antiqua"/>
          <w:color w:val="000000"/>
          <w:sz w:val="24"/>
          <w:szCs w:val="24"/>
          <w:lang w:val="en-US"/>
        </w:rPr>
        <w:t xml:space="preserve">Mapatumumab </w:t>
      </w:r>
      <w:r w:rsidRPr="00714862">
        <w:rPr>
          <w:rFonts w:ascii="Book Antiqua" w:hAnsi="Book Antiqua"/>
          <w:sz w:val="24"/>
          <w:szCs w:val="24"/>
          <w:lang w:val="en-US"/>
        </w:rPr>
        <w:t>(HGS1012), a fully human agonist monoclonal antibody targeting TRAIL receptor 1, in combination with sorafenib have been evaluated in a randomized, double-blind, placebo-controlled, phase II study</w:t>
      </w:r>
      <w:r w:rsidRPr="00714862">
        <w:rPr>
          <w:rFonts w:ascii="Book Antiqua" w:hAnsi="Book Antiqua"/>
          <w:sz w:val="24"/>
          <w:szCs w:val="24"/>
          <w:vertAlign w:val="superscript"/>
          <w:lang w:val="en-US"/>
        </w:rPr>
        <w:t>[59]</w:t>
      </w:r>
      <w:r w:rsidRPr="00714862">
        <w:rPr>
          <w:rFonts w:ascii="Book Antiqua" w:hAnsi="Book Antiqua"/>
          <w:sz w:val="24"/>
          <w:szCs w:val="24"/>
          <w:lang w:val="en-US"/>
        </w:rPr>
        <w:t xml:space="preserve">. One hundred-one patients were randomized (placebo-sorafenib arm: </w:t>
      </w:r>
      <w:r w:rsidRPr="00714862">
        <w:rPr>
          <w:rFonts w:ascii="Book Antiqua" w:hAnsi="Book Antiqua"/>
          <w:i/>
          <w:sz w:val="24"/>
          <w:szCs w:val="24"/>
          <w:lang w:val="en-US"/>
        </w:rPr>
        <w:t xml:space="preserve">n </w:t>
      </w:r>
      <w:r w:rsidRPr="00714862">
        <w:rPr>
          <w:rFonts w:ascii="Book Antiqua" w:hAnsi="Book Antiqua"/>
          <w:sz w:val="24"/>
          <w:szCs w:val="24"/>
          <w:lang w:val="en-US"/>
        </w:rPr>
        <w:t xml:space="preserve">= 51; mapatumumab-sorafenib arm: </w:t>
      </w:r>
      <w:r w:rsidRPr="00714862">
        <w:rPr>
          <w:rFonts w:ascii="Book Antiqua" w:hAnsi="Book Antiqua"/>
          <w:i/>
          <w:sz w:val="24"/>
          <w:szCs w:val="24"/>
          <w:lang w:val="en-US"/>
        </w:rPr>
        <w:t xml:space="preserve">n </w:t>
      </w:r>
      <w:r w:rsidRPr="00714862">
        <w:rPr>
          <w:rFonts w:ascii="Book Antiqua" w:hAnsi="Book Antiqua"/>
          <w:sz w:val="24"/>
          <w:szCs w:val="24"/>
          <w:lang w:val="en-US"/>
        </w:rPr>
        <w:t xml:space="preserve">= 50). There was no significant difference in median TTP between the two arms (5.6 mo </w:t>
      </w:r>
      <w:r w:rsidRPr="00714862">
        <w:rPr>
          <w:rFonts w:ascii="Book Antiqua" w:hAnsi="Book Antiqua"/>
          <w:i/>
          <w:sz w:val="24"/>
          <w:szCs w:val="24"/>
          <w:lang w:val="en-US"/>
        </w:rPr>
        <w:t>vs</w:t>
      </w:r>
      <w:r w:rsidRPr="00714862">
        <w:rPr>
          <w:rFonts w:ascii="Book Antiqua" w:hAnsi="Book Antiqua"/>
          <w:sz w:val="24"/>
          <w:szCs w:val="24"/>
          <w:lang w:val="en-US"/>
        </w:rPr>
        <w:t xml:space="preserve"> 4.1 months, respectively; adjusted hazard ratio one-sided 90%CI: 1.192 [0, 1.737]). No mapatumumab-related benefit was identified when TTP was evaluated in the stratified subgroups. The addition of mapatumumab to sorafenib did not result in improved secondary efficacy endpoints.</w:t>
      </w:r>
    </w:p>
    <w:p w:rsidR="00B04C25" w:rsidRPr="00714862" w:rsidRDefault="00B04C25" w:rsidP="00E678CA">
      <w:pPr>
        <w:snapToGrid w:val="0"/>
        <w:spacing w:after="0" w:line="360" w:lineRule="auto"/>
        <w:jc w:val="both"/>
        <w:rPr>
          <w:rFonts w:ascii="Book Antiqua" w:hAnsi="Book Antiqua"/>
          <w:sz w:val="24"/>
          <w:szCs w:val="24"/>
          <w:lang w:val="en-US"/>
        </w:rPr>
      </w:pPr>
    </w:p>
    <w:p w:rsidR="00B04C25" w:rsidRPr="00714862" w:rsidRDefault="00B04C25" w:rsidP="00E678CA">
      <w:pPr>
        <w:snapToGrid w:val="0"/>
        <w:spacing w:after="0" w:line="360" w:lineRule="auto"/>
        <w:jc w:val="both"/>
        <w:rPr>
          <w:rFonts w:ascii="Book Antiqua" w:hAnsi="Book Antiqua"/>
          <w:b/>
          <w:caps/>
          <w:sz w:val="24"/>
          <w:szCs w:val="24"/>
          <w:lang w:val="en-US"/>
        </w:rPr>
      </w:pPr>
      <w:r w:rsidRPr="00714862">
        <w:rPr>
          <w:rFonts w:ascii="Book Antiqua" w:hAnsi="Book Antiqua"/>
          <w:b/>
          <w:sz w:val="24"/>
          <w:szCs w:val="24"/>
          <w:lang w:val="en-US"/>
        </w:rPr>
        <w:t xml:space="preserve">TGF-β </w:t>
      </w:r>
      <w:r w:rsidRPr="00714862">
        <w:rPr>
          <w:rFonts w:ascii="Book Antiqua" w:hAnsi="Book Antiqua"/>
          <w:b/>
          <w:caps/>
          <w:sz w:val="24"/>
          <w:szCs w:val="24"/>
          <w:lang w:val="en-US"/>
        </w:rPr>
        <w:t>signaling</w:t>
      </w: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lastRenderedPageBreak/>
        <w:t xml:space="preserve">Galunisertib is a selective small-molecule inhibitor of TßRI. A Phase 1b/2 dose escalation and cohort expansion study will evaluate the safety and efficacy of galunisertib in combination with nivolumab in the treatment of advanced refractory solid tumors (Phase 1b) and in recurrent or refractory non-small cell lung cancer, HCC, or glioblastoma (Phase 2). This study is not yet open for participant recruitment (NCT02423343, Table 2). Galunisertib is being evaluated with or without sorafenib in an open label, 3-part, phase 2 study in patients with HCC. The study consists of 4 parts: Part A includes HCC patients with an elevated AFP level treated with galunisertib 160 mg/d (Arm A, </w:t>
      </w:r>
      <w:r w:rsidRPr="00714862">
        <w:rPr>
          <w:rFonts w:ascii="Book Antiqua" w:hAnsi="Book Antiqua"/>
          <w:i/>
          <w:sz w:val="24"/>
          <w:szCs w:val="24"/>
          <w:lang w:val="en-US"/>
        </w:rPr>
        <w:t xml:space="preserve">n </w:t>
      </w:r>
      <w:r w:rsidRPr="00714862">
        <w:rPr>
          <w:rFonts w:ascii="Book Antiqua" w:hAnsi="Book Antiqua"/>
          <w:sz w:val="24"/>
          <w:szCs w:val="24"/>
          <w:lang w:val="en-US"/>
        </w:rPr>
        <w:t xml:space="preserve">= 37) or 300 mg/d (Arm B, </w:t>
      </w:r>
      <w:r w:rsidRPr="00714862">
        <w:rPr>
          <w:rFonts w:ascii="Book Antiqua" w:hAnsi="Book Antiqua"/>
          <w:i/>
          <w:sz w:val="24"/>
          <w:szCs w:val="24"/>
          <w:lang w:val="en-US"/>
        </w:rPr>
        <w:t>n</w:t>
      </w:r>
      <w:r w:rsidRPr="00714862">
        <w:rPr>
          <w:rFonts w:ascii="Book Antiqua" w:hAnsi="Book Antiqua"/>
          <w:sz w:val="24"/>
          <w:szCs w:val="24"/>
          <w:lang w:val="en-US"/>
        </w:rPr>
        <w:t xml:space="preserve"> = 72); Part B includes HCC patients with a normal AFP level treated with galunisertib 300 mg/day; Part C includes treatment-naïve HCC patients treated with galunisertib 160 or 300 mg/day plus sorafenib 800 mg/d; and Part D includes HCC patients (those intolerant to sorafenib, those whose disease progressed during treatment with sorafenib, or those naïve to treatment with sorafenib) treated with galunisertib 160 or 300 mg/d plus ramucirumab 8 mg/kg on days 1 and 15. Patients will be administered galunisertib daily for 14 d, followed by 14 d off (28-d cycle), with patients in Part C receiving sorafenib daily for 28 d. Adverse events and efficacy data have been presented for Part A</w:t>
      </w:r>
      <w:r w:rsidRPr="00714862">
        <w:rPr>
          <w:rFonts w:ascii="Book Antiqua" w:hAnsi="Book Antiqua"/>
          <w:sz w:val="24"/>
          <w:szCs w:val="24"/>
          <w:vertAlign w:val="superscript"/>
          <w:lang w:val="en-US"/>
        </w:rPr>
        <w:t>[60,61]</w:t>
      </w:r>
      <w:r w:rsidRPr="00714862">
        <w:rPr>
          <w:rFonts w:ascii="Book Antiqua" w:hAnsi="Book Antiqua"/>
          <w:sz w:val="24"/>
          <w:szCs w:val="24"/>
          <w:lang w:val="en-US"/>
        </w:rPr>
        <w:t xml:space="preserve"> (NCT01246986, Table 2): median TTP was 12 wk (90%CI, 6.6 to 12.6 wk) in the overall population, with 12.1 wk in Arm A, 10 wks in Arm B, and 18.3 weeks (90%CI: 6.6-42.4) in patients who were sorafenib naïve</w:t>
      </w:r>
      <w:r w:rsidRPr="00714862">
        <w:rPr>
          <w:rFonts w:ascii="Book Antiqua" w:hAnsi="Book Antiqua"/>
          <w:sz w:val="24"/>
          <w:szCs w:val="24"/>
          <w:vertAlign w:val="superscript"/>
          <w:lang w:val="en-US"/>
        </w:rPr>
        <w:t>[60,61]</w:t>
      </w:r>
      <w:r w:rsidRPr="00714862">
        <w:rPr>
          <w:rFonts w:ascii="Book Antiqua" w:hAnsi="Book Antiqua"/>
          <w:sz w:val="24"/>
          <w:szCs w:val="24"/>
          <w:lang w:val="en-US"/>
        </w:rPr>
        <w:t>. A Phase 2 study evaluating galunisertib, sorafenib, or galunisertib with sorafenib in patients with advanced HCC is ongoing and recruiting patients (NCT02178358, Table 2).</w:t>
      </w:r>
    </w:p>
    <w:p w:rsidR="00B04C25" w:rsidRPr="00714862" w:rsidRDefault="00B04C25" w:rsidP="00E678CA">
      <w:pPr>
        <w:snapToGrid w:val="0"/>
        <w:spacing w:after="0" w:line="360" w:lineRule="auto"/>
        <w:jc w:val="both"/>
        <w:rPr>
          <w:rFonts w:ascii="Book Antiqua" w:hAnsi="Book Antiqua"/>
          <w:sz w:val="24"/>
          <w:szCs w:val="24"/>
          <w:lang w:val="en-US"/>
        </w:rPr>
      </w:pPr>
    </w:p>
    <w:p w:rsidR="00B04C25" w:rsidRPr="00714862" w:rsidRDefault="00B04C25" w:rsidP="00E678CA">
      <w:pPr>
        <w:snapToGrid w:val="0"/>
        <w:spacing w:after="0" w:line="360" w:lineRule="auto"/>
        <w:jc w:val="both"/>
        <w:rPr>
          <w:rFonts w:ascii="Book Antiqua" w:hAnsi="Book Antiqua"/>
          <w:b/>
          <w:caps/>
          <w:sz w:val="24"/>
          <w:szCs w:val="24"/>
          <w:lang w:val="en-US"/>
        </w:rPr>
      </w:pPr>
      <w:r w:rsidRPr="00714862">
        <w:rPr>
          <w:rFonts w:ascii="Book Antiqua" w:hAnsi="Book Antiqua"/>
          <w:b/>
          <w:caps/>
          <w:sz w:val="24"/>
          <w:szCs w:val="24"/>
          <w:lang w:val="en-US"/>
        </w:rPr>
        <w:t>Immune system modulatory drugs</w:t>
      </w: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 xml:space="preserve">The immune system plays an important role in the outcome and response to treatment of HCC patients: : post-surgical tumor recurrence are reduced when dense lymphocytic tumor infiltration is present and  T-cell responses against tumor antigens are associated with patient survival </w:t>
      </w:r>
      <w:r w:rsidRPr="00714862">
        <w:rPr>
          <w:rFonts w:ascii="Book Antiqua" w:hAnsi="Book Antiqua"/>
          <w:sz w:val="24"/>
          <w:szCs w:val="24"/>
          <w:vertAlign w:val="superscript"/>
          <w:lang w:val="en-US"/>
        </w:rPr>
        <w:t>[62]</w:t>
      </w:r>
      <w:r w:rsidRPr="00714862">
        <w:rPr>
          <w:rFonts w:ascii="Book Antiqua" w:hAnsi="Book Antiqua"/>
          <w:sz w:val="24"/>
          <w:szCs w:val="24"/>
          <w:lang w:val="en-US"/>
        </w:rPr>
        <w:t>. However, continued exposure to tumor antigens leads to T cell exhaustion, favored by intra-tumor expression of immune check-point inhibitors. In recent years we have witnessed the dawn of a new era in immunotherapy of HCC, with different approaches. While resistance inevitably develops to targeted agents, durable disease control is generally achieved by immunotherapies</w:t>
      </w:r>
      <w:r w:rsidRPr="00714862">
        <w:rPr>
          <w:rFonts w:ascii="Book Antiqua" w:hAnsi="Book Antiqua"/>
          <w:sz w:val="24"/>
          <w:szCs w:val="24"/>
          <w:vertAlign w:val="superscript"/>
          <w:lang w:val="en-US"/>
        </w:rPr>
        <w:t>[63]</w:t>
      </w:r>
      <w:r w:rsidRPr="00714862">
        <w:rPr>
          <w:rFonts w:ascii="Book Antiqua" w:hAnsi="Book Antiqua"/>
          <w:sz w:val="24"/>
          <w:szCs w:val="24"/>
          <w:lang w:val="en-US"/>
        </w:rPr>
        <w:t>. Monoclonal antibodies that modulate the activity of immune check-point molecules, which are critical determinants of tumor evasion to immunity, have revolutionized the field of cancer immunotherapy and will probably do so with therapy of HCC also. Cytotoxic T-lymphocyte antigen-4 (CTLA-4) plays a key role in downstaging the activity of T cells. Promising activity has been reported for tremelimumab, a CTLA-4 inhibitor: a phase II trial of tremelimumab in HCC patients has recently been reported (NCT01008358)</w:t>
      </w:r>
      <w:r w:rsidRPr="00714862">
        <w:rPr>
          <w:rFonts w:ascii="Book Antiqua" w:hAnsi="Book Antiqua"/>
          <w:sz w:val="24"/>
          <w:szCs w:val="24"/>
          <w:vertAlign w:val="superscript"/>
          <w:lang w:val="en-US"/>
        </w:rPr>
        <w:t>[64]</w:t>
      </w:r>
      <w:r w:rsidRPr="00714862">
        <w:rPr>
          <w:rFonts w:ascii="Book Antiqua" w:hAnsi="Book Antiqua"/>
          <w:sz w:val="24"/>
          <w:szCs w:val="24"/>
          <w:lang w:val="en-US"/>
        </w:rPr>
        <w:t xml:space="preserve">. </w:t>
      </w:r>
      <w:r w:rsidRPr="00714862">
        <w:rPr>
          <w:rFonts w:ascii="Book Antiqua" w:hAnsi="Book Antiqua"/>
          <w:sz w:val="24"/>
          <w:szCs w:val="24"/>
          <w:lang w:val="en-US"/>
        </w:rPr>
        <w:lastRenderedPageBreak/>
        <w:t xml:space="preserve">The study enrolled 21 chronic hepatitis C patients with Child-Pugh A or B cirrhosis and advanced HCC not amenable to percutaneous ablation or transarterial embolization. Partial responses were seen in 17.6% of the patients and 45% had stable disease for more than 6 mo. </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 xml:space="preserve">Another immune checkpoint molecule, programmed death-1 (PD-1) inhibits effector T-cell responses within tissues. When programmed death-ligand 1 (PD-L1) </w:t>
      </w:r>
      <w:r w:rsidRPr="00714862">
        <w:rPr>
          <w:rFonts w:ascii="Book Antiqua" w:hAnsi="Book Antiqua"/>
          <w:sz w:val="24"/>
          <w:szCs w:val="24"/>
        </w:rPr>
        <w:t xml:space="preserve">binds to its receptor, PD-1, delivers a signal that inhibits TCR-mediated activation of IL-2 production and T cell proliferation. This is one of more potent mechanisms of escape of tumor cells to immune system. </w:t>
      </w:r>
      <w:r w:rsidRPr="00714862">
        <w:rPr>
          <w:rFonts w:ascii="Book Antiqua" w:hAnsi="Book Antiqua"/>
          <w:sz w:val="24"/>
          <w:szCs w:val="24"/>
          <w:lang w:val="en-US"/>
        </w:rPr>
        <w:t>Clinical trials with two anti-PD-1 monoclonal antibodies, pembrolizumab (humanized IgG4) and nivolumab (fully human IgG4), are underway. A phase 1/2 study evaluating the effectiveness, safety and tolerability of nivolumab and the combination nivolumab plus ipilimumab is ongoing (NCT01658878, Table 2). That study plans to enroll three cohorts of patients stratified by viral etiology (HBV, HCV) and no viral infection. A phase III trial is comparing nivolumab to sorafenib in first-line treatment (NCT02576509, Table 1). Pembrolizumab is under investigation in several phase II studies (NCT02658019, NCT027024414, NCT02628067). A phase III trial (NCT02702401, Table 1) will give information on the efficacy of pembrolizumab in previously treated HCC patients. MEDI4736, another humanized IgG-1κ monoclonal antibody which blocks programmed death ligand 1 (PD-L1), is a subject of clinical trials. A Study of MEDI4736 with tremelimumab, MEDI4736 or tremelimumab monotherapy in unresectable HCC is recruiting participants (NCT02519348, Table 2).</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Tasquinimod is a novel small-molecule inhibitor that targets the tumor microenvironment by controlling immunosuppressive, pro-angiogenic and pro-metastatic functions of regulatory myeloid cells (also called myeloid-derived suppressor cells)</w:t>
      </w:r>
      <w:r w:rsidRPr="00714862">
        <w:rPr>
          <w:rFonts w:ascii="Book Antiqua" w:hAnsi="Book Antiqua"/>
          <w:sz w:val="24"/>
          <w:szCs w:val="24"/>
          <w:vertAlign w:val="superscript"/>
          <w:lang w:val="en-US"/>
        </w:rPr>
        <w:t>[65]</w:t>
      </w:r>
      <w:r w:rsidRPr="00714862">
        <w:rPr>
          <w:rFonts w:ascii="Book Antiqua" w:hAnsi="Book Antiqua"/>
          <w:sz w:val="24"/>
          <w:szCs w:val="24"/>
          <w:lang w:val="en-US"/>
        </w:rPr>
        <w:t xml:space="preserve">. It binds to and inhibits the interactions of S100A9, an immunomodulatory protein that promotes tumor development. Tasquinimod inhibits the growth and metastasis of tumor cells </w:t>
      </w:r>
      <w:r w:rsidRPr="00714862">
        <w:rPr>
          <w:rFonts w:ascii="Book Antiqua" w:hAnsi="Book Antiqua"/>
          <w:i/>
          <w:sz w:val="24"/>
          <w:szCs w:val="24"/>
          <w:lang w:val="en-US"/>
        </w:rPr>
        <w:t>in vitro</w:t>
      </w:r>
      <w:r w:rsidRPr="00714862">
        <w:rPr>
          <w:rFonts w:ascii="Book Antiqua" w:hAnsi="Book Antiqua"/>
          <w:sz w:val="24"/>
          <w:szCs w:val="24"/>
          <w:lang w:val="en-US"/>
        </w:rPr>
        <w:t xml:space="preserve"> and </w:t>
      </w:r>
      <w:r w:rsidRPr="00714862">
        <w:rPr>
          <w:rFonts w:ascii="Book Antiqua" w:hAnsi="Book Antiqua"/>
          <w:i/>
          <w:sz w:val="24"/>
          <w:szCs w:val="24"/>
          <w:lang w:val="en-US"/>
        </w:rPr>
        <w:t>in vivo</w:t>
      </w:r>
      <w:r w:rsidRPr="00714862">
        <w:rPr>
          <w:rFonts w:ascii="Book Antiqua" w:hAnsi="Book Antiqua"/>
          <w:sz w:val="24"/>
          <w:szCs w:val="24"/>
          <w:vertAlign w:val="superscript"/>
          <w:lang w:val="en-US"/>
        </w:rPr>
        <w:t>[65]</w:t>
      </w:r>
      <w:r w:rsidRPr="00714862">
        <w:rPr>
          <w:rFonts w:ascii="Book Antiqua" w:hAnsi="Book Antiqua"/>
          <w:sz w:val="24"/>
          <w:szCs w:val="24"/>
          <w:lang w:val="en-US"/>
        </w:rPr>
        <w:t xml:space="preserve">. A phase II study is ongoing in treatment of several types of tumors, including HCC (NCT01743469, Table 2). </w:t>
      </w:r>
    </w:p>
    <w:p w:rsidR="00B04C25" w:rsidRPr="00714862" w:rsidRDefault="00B04C25" w:rsidP="00E678CA">
      <w:pPr>
        <w:snapToGrid w:val="0"/>
        <w:spacing w:after="0" w:line="360" w:lineRule="auto"/>
        <w:jc w:val="both"/>
        <w:rPr>
          <w:rFonts w:ascii="Book Antiqua" w:hAnsi="Book Antiqua"/>
          <w:sz w:val="24"/>
          <w:szCs w:val="24"/>
          <w:lang w:val="en-US"/>
        </w:rPr>
      </w:pPr>
    </w:p>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US"/>
        </w:rPr>
        <w:t>DISCUSSION</w:t>
      </w:r>
    </w:p>
    <w:p w:rsidR="00B04C25" w:rsidRPr="00714862" w:rsidRDefault="00B04C25" w:rsidP="00E678CA">
      <w:pPr>
        <w:pStyle w:val="citation"/>
        <w:shd w:val="clear" w:color="auto" w:fill="FFFFFF"/>
        <w:snapToGrid w:val="0"/>
        <w:spacing w:before="0" w:beforeAutospacing="0" w:after="0" w:afterAutospacing="0" w:line="360" w:lineRule="auto"/>
        <w:jc w:val="both"/>
        <w:rPr>
          <w:rFonts w:ascii="Book Antiqua" w:hAnsi="Book Antiqua"/>
          <w:lang w:val="en-US" w:eastAsia="en-US"/>
        </w:rPr>
      </w:pPr>
      <w:r w:rsidRPr="00714862">
        <w:rPr>
          <w:rFonts w:ascii="Book Antiqua" w:hAnsi="Book Antiqua"/>
          <w:lang w:val="en-US"/>
        </w:rPr>
        <w:t>Upon review of medical research in HCC, we find some new molecules disappearing after phase I/II studies without published results; most drugs in development, with poor results; and only a few new drugs surviving at selection with positive outcomes. HCC is a difficult disease to study because of its clinical and molecular heterogeneity and the presence of underlying liver cirrhosis.</w:t>
      </w:r>
      <w:r w:rsidRPr="00714862">
        <w:rPr>
          <w:rFonts w:ascii="Book Antiqua" w:hAnsi="Book Antiqua"/>
          <w:lang w:val="en-US" w:eastAsia="en-US"/>
        </w:rPr>
        <w:t xml:space="preserve"> Studies conducted during the past decade have defined the main genomic subclasses of HCC: a primary classification of </w:t>
      </w:r>
      <w:r w:rsidRPr="00714862">
        <w:rPr>
          <w:rFonts w:ascii="Book Antiqua" w:hAnsi="Book Antiqua"/>
          <w:lang w:val="en-US" w:eastAsia="en-US"/>
        </w:rPr>
        <w:lastRenderedPageBreak/>
        <w:t>tumors consists of proliferative and non-proliferative genotypes, each comprising approximately 50% of patients</w:t>
      </w:r>
      <w:r w:rsidRPr="00714862">
        <w:rPr>
          <w:rFonts w:ascii="Book Antiqua" w:hAnsi="Book Antiqua"/>
          <w:vertAlign w:val="superscript"/>
          <w:lang w:val="en-US" w:eastAsia="en-US"/>
        </w:rPr>
        <w:t>[5]</w:t>
      </w:r>
      <w:r w:rsidRPr="00714862">
        <w:rPr>
          <w:rFonts w:ascii="Book Antiqua" w:hAnsi="Book Antiqua"/>
          <w:lang w:val="en-US" w:eastAsia="en-US"/>
        </w:rPr>
        <w:t>.</w:t>
      </w:r>
      <w:r w:rsidRPr="00714862">
        <w:rPr>
          <w:rFonts w:ascii="Book Antiqua" w:hAnsi="Book Antiqua"/>
          <w:lang w:val="en-US"/>
        </w:rPr>
        <w:t xml:space="preserve"> </w:t>
      </w:r>
      <w:r w:rsidRPr="00714862">
        <w:rPr>
          <w:rFonts w:ascii="Book Antiqua" w:hAnsi="Book Antiqua"/>
          <w:lang w:val="en-US" w:eastAsia="en-US"/>
        </w:rPr>
        <w:t>Overall, the proliferative subclass is enriched by activation of classic RAS, mTOR and/or IGF signaling and is associated with a poorer outcome than that of non-proliferative phenotypes. From an epidemiological standpoint, HBV-related HCCs usually cluster within the proliferative subclass, whereas alcohol-related and HCV-related HCCs are enriched in the non-proliferative subclass</w:t>
      </w:r>
      <w:r w:rsidRPr="00714862">
        <w:rPr>
          <w:rFonts w:ascii="Book Antiqua" w:hAnsi="Book Antiqua"/>
          <w:vertAlign w:val="superscript"/>
          <w:lang w:val="en-US" w:eastAsia="en-US"/>
        </w:rPr>
        <w:t>[5]</w:t>
      </w:r>
      <w:r w:rsidRPr="00714862">
        <w:rPr>
          <w:rFonts w:ascii="Book Antiqua" w:hAnsi="Book Antiqua"/>
          <w:lang w:val="en-US" w:eastAsia="en-US"/>
        </w:rPr>
        <w:t>. Probably each tumor subclass is linked to a specific mutation signature profile and may benefit by an approach different from that for the other subclass. Therefore, it is crucial to select drugs that interfere with oncogenic drivers and not bystander mutations. Similarly to what happened in other tumors, dependency of tumor cells on activated oncogenes or loss of tumor suppressors has been the key to identifying drugs capable of producing favorable clinical results. Thus far, no main driver and pathway has been identified in HCC.</w:t>
      </w:r>
      <w:r w:rsidRPr="00714862">
        <w:rPr>
          <w:rFonts w:ascii="Book Antiqua" w:hAnsi="Book Antiqua"/>
          <w:lang w:val="en-US"/>
        </w:rPr>
        <w:t xml:space="preserve"> However, s</w:t>
      </w:r>
      <w:r w:rsidRPr="00714862">
        <w:rPr>
          <w:rFonts w:ascii="Book Antiqua" w:hAnsi="Book Antiqua"/>
          <w:lang w:val="en-US" w:eastAsia="en-US"/>
        </w:rPr>
        <w:t>everal studies have provided a broad picture of the mutational profile in HCC and identified an average of 30–40 mutations per tumor, among which 5–8 might be driver mutations</w:t>
      </w:r>
      <w:r w:rsidRPr="00714862">
        <w:rPr>
          <w:rFonts w:ascii="Book Antiqua" w:hAnsi="Book Antiqua"/>
          <w:vertAlign w:val="superscript"/>
          <w:lang w:val="en-US" w:eastAsia="en-US"/>
        </w:rPr>
        <w:t>[5]</w:t>
      </w:r>
      <w:r w:rsidRPr="00714862">
        <w:rPr>
          <w:rFonts w:ascii="Book Antiqua" w:hAnsi="Book Antiqua"/>
          <w:lang w:val="en-US" w:eastAsia="en-US"/>
        </w:rPr>
        <w:t>. There is a rationale for blocking complementary pathways activated in HCC</w:t>
      </w:r>
      <w:r w:rsidRPr="00714862">
        <w:rPr>
          <w:rFonts w:ascii="Book Antiqua" w:hAnsi="Book Antiqua"/>
          <w:vertAlign w:val="superscript"/>
          <w:lang w:val="en-US" w:eastAsia="en-US"/>
        </w:rPr>
        <w:t>[66]</w:t>
      </w:r>
      <w:r w:rsidRPr="00714862">
        <w:rPr>
          <w:rFonts w:ascii="Book Antiqua" w:hAnsi="Book Antiqua"/>
          <w:lang w:val="en-US" w:eastAsia="en-US"/>
        </w:rPr>
        <w:t xml:space="preserve">. Along with the identification of these pathways is the need for tumor tissue to assess markers predictive for response. As in other types of tumors, the identification of biomarkers could predict response to a date therapy. Perhaps a more aggressive tumor phenotype could particularly benefit, if discovered early, from local interventions followed by maintenance medical treatment and, in later stages, by a chemo-targeted approach, either sequential or combined. </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Sorafenib has changed the medical approach to advanced HCC; however, data supporting its use are not based on response rate (2% partial response) and improvements in quality of life and cancer symptoms, but only on a modest survival advantage</w:t>
      </w:r>
      <w:r w:rsidRPr="00714862">
        <w:rPr>
          <w:rFonts w:ascii="Book Antiqua" w:hAnsi="Book Antiqua"/>
          <w:sz w:val="24"/>
          <w:szCs w:val="24"/>
          <w:vertAlign w:val="superscript"/>
          <w:lang w:val="en-US"/>
        </w:rPr>
        <w:t>[6]</w:t>
      </w:r>
      <w:r w:rsidRPr="00714862">
        <w:rPr>
          <w:rFonts w:ascii="Book Antiqua" w:hAnsi="Book Antiqua"/>
          <w:sz w:val="24"/>
          <w:szCs w:val="24"/>
          <w:lang w:val="en-US"/>
        </w:rPr>
        <w:t>. It is also important to appreciate that there is a difference between criteria of clinical studies and general practice: the majority of trials select Child A and ECOG 0-1 patients, which do not represent the real population of HCC patients. Most studies also lack a stratification taking into account factors like portal invasion and metastases</w:t>
      </w:r>
      <w:r w:rsidRPr="00714862">
        <w:rPr>
          <w:rFonts w:ascii="Book Antiqua" w:hAnsi="Book Antiqua"/>
          <w:sz w:val="24"/>
          <w:szCs w:val="24"/>
          <w:vertAlign w:val="superscript"/>
          <w:lang w:val="en-US"/>
        </w:rPr>
        <w:t>[5]</w:t>
      </w:r>
      <w:r w:rsidRPr="00714862">
        <w:rPr>
          <w:rFonts w:ascii="Book Antiqua" w:hAnsi="Book Antiqua"/>
          <w:sz w:val="24"/>
          <w:szCs w:val="24"/>
          <w:lang w:val="en-US"/>
        </w:rPr>
        <w:t xml:space="preserve">. Specific phase II studies exploring potential liver-related toxicities of new agents are required in patients with cirrhosis and HCC before testing in phase III randomized controlled trials. We frequently found that increased aspartate aminotransferase concentration, thrombocytopenia, hyperbilirubinemia, and ascites are cited among adverse events, but whether these are due to drug toxicity only or to progression of liver disease is not easy to determine. In clinical practice, usually these events are unchanged or worsen after stopping a drug because they are simply related to the evolution of tumor/cirrhosis. Better supportive liver care in chronic hepatitis/cirrhosis can help tumor treatment; however, thus far, only control of viral </w:t>
      </w:r>
      <w:r w:rsidRPr="00714862">
        <w:rPr>
          <w:rFonts w:ascii="Book Antiqua" w:hAnsi="Book Antiqua"/>
          <w:sz w:val="24"/>
          <w:szCs w:val="24"/>
          <w:lang w:val="en-US"/>
        </w:rPr>
        <w:lastRenderedPageBreak/>
        <w:t>infection, through the use of new antiviral agents, might significantly impact on the outcomes of HCC treatment. A recent systematic review concluded that there are few data on the supportive-care needs of patients with advanced liver disease and cirrhosis</w:t>
      </w:r>
      <w:r w:rsidRPr="00714862">
        <w:rPr>
          <w:rFonts w:ascii="Book Antiqua" w:hAnsi="Book Antiqua"/>
          <w:sz w:val="24"/>
          <w:szCs w:val="24"/>
          <w:vertAlign w:val="superscript"/>
          <w:lang w:val="en-US"/>
        </w:rPr>
        <w:t>[67]</w:t>
      </w:r>
      <w:r w:rsidRPr="00714862">
        <w:rPr>
          <w:rFonts w:ascii="Book Antiqua" w:hAnsi="Book Antiqua"/>
          <w:sz w:val="24"/>
          <w:szCs w:val="24"/>
          <w:lang w:val="en-US"/>
        </w:rPr>
        <w:t>. Activity of biological therapies at doses different from those registered is another field of investigation</w:t>
      </w:r>
      <w:r w:rsidRPr="00714862">
        <w:rPr>
          <w:rFonts w:ascii="Book Antiqua" w:hAnsi="Book Antiqua"/>
          <w:sz w:val="24"/>
          <w:szCs w:val="24"/>
          <w:vertAlign w:val="superscript"/>
          <w:lang w:val="en-US"/>
        </w:rPr>
        <w:t>[11]</w:t>
      </w:r>
      <w:r w:rsidRPr="00714862">
        <w:rPr>
          <w:rFonts w:ascii="Book Antiqua" w:hAnsi="Book Antiqua"/>
          <w:sz w:val="24"/>
          <w:szCs w:val="24"/>
          <w:lang w:val="en-US"/>
        </w:rPr>
        <w:t>.</w:t>
      </w:r>
    </w:p>
    <w:p w:rsidR="00B04C25" w:rsidRPr="00714862" w:rsidRDefault="00B04C25" w:rsidP="00A10DBF">
      <w:pPr>
        <w:pStyle w:val="citation"/>
        <w:shd w:val="clear" w:color="auto" w:fill="FFFFFF"/>
        <w:snapToGrid w:val="0"/>
        <w:spacing w:before="0" w:beforeAutospacing="0" w:after="0" w:afterAutospacing="0" w:line="360" w:lineRule="auto"/>
        <w:ind w:firstLineChars="98" w:firstLine="235"/>
        <w:jc w:val="both"/>
        <w:rPr>
          <w:rFonts w:ascii="Book Antiqua" w:hAnsi="Book Antiqua"/>
          <w:lang w:val="en-US" w:eastAsia="en-US"/>
        </w:rPr>
      </w:pPr>
      <w:r w:rsidRPr="00714862">
        <w:rPr>
          <w:rFonts w:ascii="Book Antiqua" w:hAnsi="Book Antiqua"/>
          <w:lang w:val="en-US" w:eastAsia="en-US"/>
        </w:rPr>
        <w:t>Thus far, efforts at treating HCC have been concentrated on advanced HCC because transplantation, surgery, and local treatments gave the best chance of cure in early HCC. However, attempts to reduce recurrences are ongoing, especially with sorafenib in association with local therapies.</w:t>
      </w:r>
    </w:p>
    <w:p w:rsidR="00B04C25" w:rsidRPr="00714862" w:rsidRDefault="00B04C25" w:rsidP="00A10DBF">
      <w:pPr>
        <w:snapToGrid w:val="0"/>
        <w:spacing w:after="0" w:line="360" w:lineRule="auto"/>
        <w:ind w:firstLineChars="100" w:firstLine="240"/>
        <w:jc w:val="both"/>
        <w:rPr>
          <w:rFonts w:ascii="Book Antiqua" w:hAnsi="Book Antiqua"/>
          <w:sz w:val="24"/>
          <w:szCs w:val="24"/>
          <w:lang w:val="en-US"/>
        </w:rPr>
      </w:pPr>
      <w:r w:rsidRPr="00714862">
        <w:rPr>
          <w:rFonts w:ascii="Book Antiqua" w:hAnsi="Book Antiqua"/>
          <w:sz w:val="24"/>
          <w:szCs w:val="24"/>
          <w:lang w:val="en-US"/>
        </w:rPr>
        <w:t>According to American Association for the Study of Liver Diseases and Journal of the National Cancer Institute guidelines</w:t>
      </w:r>
      <w:r w:rsidRPr="00714862">
        <w:rPr>
          <w:rFonts w:ascii="Book Antiqua" w:hAnsi="Book Antiqua"/>
          <w:sz w:val="24"/>
          <w:szCs w:val="24"/>
          <w:vertAlign w:val="superscript"/>
          <w:lang w:val="en-US"/>
        </w:rPr>
        <w:t>[68]</w:t>
      </w:r>
      <w:r w:rsidRPr="00714862">
        <w:rPr>
          <w:rFonts w:ascii="Book Antiqua" w:hAnsi="Book Antiqua"/>
          <w:sz w:val="24"/>
          <w:szCs w:val="24"/>
          <w:lang w:val="en-US"/>
        </w:rPr>
        <w:t>, new molecules tested in the first-line setting need to be combined with the standard of care, sorafenib, to demonstrate superiority</w:t>
      </w:r>
      <w:r w:rsidRPr="00714862">
        <w:rPr>
          <w:rFonts w:ascii="Book Antiqua" w:hAnsi="Book Antiqua"/>
          <w:sz w:val="24"/>
          <w:szCs w:val="24"/>
          <w:vertAlign w:val="superscript"/>
          <w:lang w:val="en-US"/>
        </w:rPr>
        <w:t>[5]</w:t>
      </w:r>
      <w:r w:rsidRPr="00714862">
        <w:rPr>
          <w:rFonts w:ascii="Book Antiqua" w:hAnsi="Book Antiqua"/>
          <w:sz w:val="24"/>
          <w:szCs w:val="24"/>
          <w:lang w:val="en-US"/>
        </w:rPr>
        <w:t>. However, only one randomized controlled trial, which tested sorafenib plus erlotinib versus sorafenib alone, was planned according to this recommendation. Furthermore, response criteria must be chosen carefully. Tumor shrinkage is not a valid end point for HCC, especially since tumor activity of targeted therapies is cytostatic rather than cytotoxic</w:t>
      </w:r>
      <w:r w:rsidRPr="00714862">
        <w:rPr>
          <w:rFonts w:ascii="Book Antiqua" w:hAnsi="Book Antiqua"/>
          <w:sz w:val="24"/>
          <w:szCs w:val="24"/>
          <w:vertAlign w:val="superscript"/>
          <w:lang w:val="en-US"/>
        </w:rPr>
        <w:t>[69]</w:t>
      </w:r>
      <w:r w:rsidRPr="00714862">
        <w:rPr>
          <w:rFonts w:ascii="Book Antiqua" w:hAnsi="Book Antiqua"/>
          <w:sz w:val="24"/>
          <w:szCs w:val="24"/>
          <w:lang w:val="en-US"/>
        </w:rPr>
        <w:t>. Overall survival is considered as the only valid primary end point, even in the phase II setting</w:t>
      </w:r>
      <w:r w:rsidRPr="00714862">
        <w:rPr>
          <w:rFonts w:ascii="Book Antiqua" w:hAnsi="Book Antiqua"/>
          <w:sz w:val="24"/>
          <w:szCs w:val="24"/>
          <w:vertAlign w:val="superscript"/>
          <w:lang w:val="en-US"/>
        </w:rPr>
        <w:t>[5]</w:t>
      </w:r>
      <w:r w:rsidRPr="00714862">
        <w:rPr>
          <w:rFonts w:ascii="Book Antiqua" w:hAnsi="Book Antiqua"/>
          <w:sz w:val="24"/>
          <w:szCs w:val="24"/>
          <w:lang w:val="en-US"/>
        </w:rPr>
        <w:t xml:space="preserve">. </w:t>
      </w:r>
    </w:p>
    <w:p w:rsidR="00B04C25" w:rsidRPr="00714862" w:rsidRDefault="00B04C25" w:rsidP="00E678CA">
      <w:pPr>
        <w:pStyle w:val="citation"/>
        <w:shd w:val="clear" w:color="auto" w:fill="FFFFFF"/>
        <w:snapToGrid w:val="0"/>
        <w:spacing w:before="0" w:beforeAutospacing="0" w:after="0" w:afterAutospacing="0" w:line="360" w:lineRule="auto"/>
        <w:jc w:val="both"/>
        <w:rPr>
          <w:rFonts w:ascii="Book Antiqua" w:hAnsi="Book Antiqua"/>
          <w:lang w:val="en-US" w:eastAsia="zh-CN"/>
        </w:rPr>
      </w:pPr>
    </w:p>
    <w:p w:rsidR="00B04C25" w:rsidRPr="00714862" w:rsidRDefault="00B04C25" w:rsidP="00A10DBF">
      <w:pPr>
        <w:snapToGrid w:val="0"/>
        <w:spacing w:after="0" w:line="360" w:lineRule="auto"/>
        <w:ind w:left="120" w:hangingChars="50" w:hanging="120"/>
        <w:rPr>
          <w:rFonts w:ascii="Book Antiqua" w:hAnsi="Book Antiqua"/>
          <w:b/>
          <w:caps/>
          <w:sz w:val="24"/>
          <w:szCs w:val="24"/>
          <w:lang w:val="en-US"/>
        </w:rPr>
      </w:pPr>
      <w:r w:rsidRPr="00714862">
        <w:rPr>
          <w:rFonts w:ascii="Book Antiqua" w:hAnsi="Book Antiqua"/>
          <w:b/>
          <w:caps/>
          <w:sz w:val="24"/>
          <w:szCs w:val="24"/>
          <w:lang w:val="en-US"/>
        </w:rPr>
        <w:t>Conclusion</w:t>
      </w:r>
    </w:p>
    <w:p w:rsidR="00B04C25" w:rsidRPr="00714862" w:rsidRDefault="00B04C25" w:rsidP="00E678CA">
      <w:pPr>
        <w:pStyle w:val="citation"/>
        <w:shd w:val="clear" w:color="auto" w:fill="FFFFFF"/>
        <w:snapToGrid w:val="0"/>
        <w:spacing w:before="0" w:beforeAutospacing="0" w:after="0" w:afterAutospacing="0" w:line="360" w:lineRule="auto"/>
        <w:jc w:val="both"/>
        <w:rPr>
          <w:rFonts w:ascii="Book Antiqua" w:hAnsi="Book Antiqua"/>
          <w:lang w:val="en-US"/>
        </w:rPr>
      </w:pPr>
      <w:r w:rsidRPr="00714862">
        <w:rPr>
          <w:rFonts w:ascii="Book Antiqua" w:hAnsi="Book Antiqua"/>
          <w:lang w:val="en-US"/>
        </w:rPr>
        <w:t>Thus far, no novel, fully effective drug in the treatment of HCC has been produced. HCC remains a complex disease. The lack of a driver oncogene and the presence of underlying liver cirrhosis are factors which are most responsible for the frequently unsuccessful results with novel drugs. Insights into signaling pathways could help in identifying drugs likely to be effective. We feel that a unique targeted therapy for HCC probably does not exist and a tailored medical approach is the best that can be offered at the moment.</w:t>
      </w:r>
    </w:p>
    <w:p w:rsidR="00B04C25" w:rsidRPr="00714862" w:rsidRDefault="00B04C25" w:rsidP="00E678CA">
      <w:pPr>
        <w:snapToGrid w:val="0"/>
        <w:spacing w:after="0" w:line="360" w:lineRule="auto"/>
        <w:jc w:val="both"/>
        <w:rPr>
          <w:rFonts w:ascii="Book Antiqua" w:hAnsi="Book Antiqua"/>
          <w:b/>
          <w:sz w:val="24"/>
          <w:szCs w:val="24"/>
          <w:lang w:val="en-US"/>
        </w:rPr>
      </w:pPr>
    </w:p>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b/>
          <w:sz w:val="24"/>
          <w:szCs w:val="24"/>
          <w:lang w:val="en-US"/>
        </w:rPr>
        <w:br w:type="page"/>
      </w:r>
      <w:r w:rsidRPr="00714862">
        <w:rPr>
          <w:rFonts w:ascii="Book Antiqua" w:hAnsi="Book Antiqua"/>
          <w:b/>
          <w:sz w:val="24"/>
          <w:szCs w:val="24"/>
          <w:lang w:val="en-US"/>
        </w:rPr>
        <w:lastRenderedPageBreak/>
        <w:t>REFERENCES</w:t>
      </w:r>
      <w:r w:rsidRPr="00714862">
        <w:rPr>
          <w:rFonts w:ascii="Book Antiqua" w:hAnsi="Book Antiqua"/>
          <w:sz w:val="24"/>
          <w:szCs w:val="24"/>
          <w:lang w:val="en-US"/>
        </w:rPr>
        <w:t xml:space="preserve"> </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1 </w:t>
      </w:r>
      <w:r w:rsidRPr="00714862">
        <w:rPr>
          <w:rFonts w:ascii="Book Antiqua" w:hAnsi="Book Antiqua" w:cs="SimSun"/>
          <w:b/>
          <w:bCs/>
          <w:color w:val="000000"/>
          <w:sz w:val="24"/>
          <w:szCs w:val="24"/>
          <w:lang w:val="en-US" w:eastAsia="zh-CN"/>
        </w:rPr>
        <w:t>Jemal A</w:t>
      </w:r>
      <w:r w:rsidRPr="00714862">
        <w:rPr>
          <w:rFonts w:ascii="Book Antiqua" w:hAnsi="Book Antiqua" w:cs="SimSun"/>
          <w:color w:val="000000"/>
          <w:sz w:val="24"/>
          <w:szCs w:val="24"/>
          <w:lang w:val="en-US" w:eastAsia="zh-CN"/>
        </w:rPr>
        <w:t>, Bray F, Center MM, Ferlay J, Ward E, Forman D. Global cancer statistics. </w:t>
      </w:r>
      <w:r w:rsidRPr="00714862">
        <w:rPr>
          <w:rFonts w:ascii="Book Antiqua" w:hAnsi="Book Antiqua" w:cs="SimSun"/>
          <w:i/>
          <w:iCs/>
          <w:color w:val="000000"/>
          <w:sz w:val="24"/>
          <w:szCs w:val="24"/>
          <w:lang w:val="en-US" w:eastAsia="zh-CN"/>
        </w:rPr>
        <w:t>CA Cancer J Clin</w:t>
      </w:r>
      <w:r w:rsidRPr="00714862">
        <w:rPr>
          <w:rFonts w:ascii="Book Antiqua" w:hAnsi="Book Antiqua" w:cs="SimSun"/>
          <w:color w:val="000000"/>
          <w:sz w:val="24"/>
          <w:szCs w:val="24"/>
          <w:lang w:val="en-US" w:eastAsia="zh-CN"/>
        </w:rPr>
        <w:t> 2011; </w:t>
      </w:r>
      <w:r w:rsidRPr="00714862">
        <w:rPr>
          <w:rFonts w:ascii="Book Antiqua" w:hAnsi="Book Antiqua" w:cs="SimSun"/>
          <w:b/>
          <w:bCs/>
          <w:color w:val="000000"/>
          <w:sz w:val="24"/>
          <w:szCs w:val="24"/>
          <w:lang w:val="en-US" w:eastAsia="zh-CN"/>
        </w:rPr>
        <w:t>61</w:t>
      </w:r>
      <w:r w:rsidRPr="00714862">
        <w:rPr>
          <w:rFonts w:ascii="Book Antiqua" w:hAnsi="Book Antiqua" w:cs="SimSun"/>
          <w:color w:val="000000"/>
          <w:sz w:val="24"/>
          <w:szCs w:val="24"/>
          <w:lang w:val="en-US" w:eastAsia="zh-CN"/>
        </w:rPr>
        <w:t>: 69-90 [PMID: 21296855 DOI: 10.3322/caac.20107]</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 xml:space="preserve">2 </w:t>
      </w:r>
      <w:r w:rsidRPr="00714862">
        <w:rPr>
          <w:rFonts w:ascii="Book Antiqua" w:hAnsi="Book Antiqua" w:cs="SimSun"/>
          <w:b/>
          <w:color w:val="000000"/>
          <w:sz w:val="24"/>
          <w:szCs w:val="24"/>
          <w:lang w:val="en-US" w:eastAsia="zh-CN"/>
        </w:rPr>
        <w:t>Johnson PJ</w:t>
      </w:r>
      <w:r w:rsidRPr="00714862">
        <w:rPr>
          <w:rFonts w:ascii="Book Antiqua" w:hAnsi="Book Antiqua" w:cs="SimSun"/>
          <w:color w:val="000000"/>
          <w:sz w:val="24"/>
          <w:szCs w:val="24"/>
          <w:lang w:val="en-US" w:eastAsia="zh-CN"/>
        </w:rPr>
        <w:t>. How do mechanisms of hepatocarcinogenesis (HBV, HCV and NASH) affect our understanding and approach to HCC? 2013 ASCO Educational Book [DOI: 10.1200/EdBook_AM.2013.33.e132]</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3 </w:t>
      </w:r>
      <w:r w:rsidRPr="00714862">
        <w:rPr>
          <w:rFonts w:ascii="Book Antiqua" w:hAnsi="Book Antiqua" w:cs="SimSun"/>
          <w:b/>
          <w:bCs/>
          <w:color w:val="000000"/>
          <w:sz w:val="24"/>
          <w:szCs w:val="24"/>
          <w:lang w:val="en-US" w:eastAsia="zh-CN"/>
        </w:rPr>
        <w:t>Thomas MB</w:t>
      </w:r>
      <w:r w:rsidRPr="00714862">
        <w:rPr>
          <w:rFonts w:ascii="Book Antiqua" w:hAnsi="Book Antiqua" w:cs="SimSun"/>
          <w:color w:val="000000"/>
          <w:sz w:val="24"/>
          <w:szCs w:val="24"/>
          <w:lang w:val="en-US" w:eastAsia="zh-CN"/>
        </w:rPr>
        <w:t>, Abbruzzese JL. Opportunities for targeted therapies in hepatocellular carcinoma. </w:t>
      </w:r>
      <w:r w:rsidRPr="00714862">
        <w:rPr>
          <w:rFonts w:ascii="Book Antiqua" w:hAnsi="Book Antiqua" w:cs="SimSun"/>
          <w:i/>
          <w:iCs/>
          <w:color w:val="000000"/>
          <w:sz w:val="24"/>
          <w:szCs w:val="24"/>
          <w:lang w:val="en-US" w:eastAsia="zh-CN"/>
        </w:rPr>
        <w:t>J Clin Oncol</w:t>
      </w:r>
      <w:r w:rsidRPr="00714862">
        <w:rPr>
          <w:rFonts w:ascii="Book Antiqua" w:hAnsi="Book Antiqua" w:cs="SimSun"/>
          <w:color w:val="000000"/>
          <w:sz w:val="24"/>
          <w:szCs w:val="24"/>
          <w:lang w:val="en-US" w:eastAsia="zh-CN"/>
        </w:rPr>
        <w:t> 2005; </w:t>
      </w:r>
      <w:r w:rsidRPr="00714862">
        <w:rPr>
          <w:rFonts w:ascii="Book Antiqua" w:hAnsi="Book Antiqua" w:cs="SimSun"/>
          <w:b/>
          <w:bCs/>
          <w:color w:val="000000"/>
          <w:sz w:val="24"/>
          <w:szCs w:val="24"/>
          <w:lang w:val="en-US" w:eastAsia="zh-CN"/>
        </w:rPr>
        <w:t>23</w:t>
      </w:r>
      <w:r w:rsidRPr="00714862">
        <w:rPr>
          <w:rFonts w:ascii="Book Antiqua" w:hAnsi="Book Antiqua" w:cs="SimSun"/>
          <w:color w:val="000000"/>
          <w:sz w:val="24"/>
          <w:szCs w:val="24"/>
          <w:lang w:val="en-US" w:eastAsia="zh-CN"/>
        </w:rPr>
        <w:t>: 8093-8108 [PMID: 16258107 DOI: 10.1200/JCO.2004.00.1537]</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4 </w:t>
      </w:r>
      <w:r w:rsidRPr="00714862">
        <w:rPr>
          <w:rFonts w:ascii="Book Antiqua" w:hAnsi="Book Antiqua" w:cs="SimSun"/>
          <w:b/>
          <w:bCs/>
          <w:color w:val="000000"/>
          <w:sz w:val="24"/>
          <w:szCs w:val="24"/>
          <w:lang w:val="en-US" w:eastAsia="zh-CN"/>
        </w:rPr>
        <w:t>Greten TF</w:t>
      </w:r>
      <w:r w:rsidRPr="00714862">
        <w:rPr>
          <w:rFonts w:ascii="Book Antiqua" w:hAnsi="Book Antiqua" w:cs="SimSun"/>
          <w:color w:val="000000"/>
          <w:sz w:val="24"/>
          <w:szCs w:val="24"/>
          <w:lang w:val="en-US" w:eastAsia="zh-CN"/>
        </w:rPr>
        <w:t>, Korangy F, Manns MP, Malek NP. Molecular therapy for the treatment of hepatocellular carcinoma. </w:t>
      </w:r>
      <w:r w:rsidRPr="00714862">
        <w:rPr>
          <w:rFonts w:ascii="Book Antiqua" w:hAnsi="Book Antiqua" w:cs="SimSun"/>
          <w:i/>
          <w:iCs/>
          <w:color w:val="000000"/>
          <w:sz w:val="24"/>
          <w:szCs w:val="24"/>
          <w:lang w:val="en-US" w:eastAsia="zh-CN"/>
        </w:rPr>
        <w:t>Br J Cancer</w:t>
      </w:r>
      <w:r w:rsidRPr="00714862">
        <w:rPr>
          <w:rFonts w:ascii="Book Antiqua" w:hAnsi="Book Antiqua" w:cs="SimSun"/>
          <w:color w:val="000000"/>
          <w:sz w:val="24"/>
          <w:szCs w:val="24"/>
          <w:lang w:val="en-US" w:eastAsia="zh-CN"/>
        </w:rPr>
        <w:t> 2009; </w:t>
      </w:r>
      <w:r w:rsidRPr="00714862">
        <w:rPr>
          <w:rFonts w:ascii="Book Antiqua" w:hAnsi="Book Antiqua" w:cs="SimSun"/>
          <w:b/>
          <w:bCs/>
          <w:color w:val="000000"/>
          <w:sz w:val="24"/>
          <w:szCs w:val="24"/>
          <w:lang w:val="en-US" w:eastAsia="zh-CN"/>
        </w:rPr>
        <w:t>100</w:t>
      </w:r>
      <w:r w:rsidRPr="00714862">
        <w:rPr>
          <w:rFonts w:ascii="Book Antiqua" w:hAnsi="Book Antiqua" w:cs="SimSun"/>
          <w:color w:val="000000"/>
          <w:sz w:val="24"/>
          <w:szCs w:val="24"/>
          <w:lang w:val="en-US" w:eastAsia="zh-CN"/>
        </w:rPr>
        <w:t>: 19-23 [PMID: 19018262 DOI: 10.1038/sj.bjc.6604784]</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5 </w:t>
      </w:r>
      <w:r w:rsidRPr="00714862">
        <w:rPr>
          <w:rFonts w:ascii="Book Antiqua" w:hAnsi="Book Antiqua" w:cs="SimSun"/>
          <w:b/>
          <w:bCs/>
          <w:color w:val="000000"/>
          <w:sz w:val="24"/>
          <w:szCs w:val="24"/>
          <w:lang w:val="en-US" w:eastAsia="zh-CN"/>
        </w:rPr>
        <w:t>Llovet JM</w:t>
      </w:r>
      <w:r w:rsidRPr="00714862">
        <w:rPr>
          <w:rFonts w:ascii="Book Antiqua" w:hAnsi="Book Antiqua" w:cs="SimSun"/>
          <w:color w:val="000000"/>
          <w:sz w:val="24"/>
          <w:szCs w:val="24"/>
          <w:lang w:val="en-US" w:eastAsia="zh-CN"/>
        </w:rPr>
        <w:t>, Villanueva A, Lachenmayer A, Finn RS. Advances in targeted therapies for hepatocellular carcinoma in the genomic era. </w:t>
      </w:r>
      <w:r w:rsidRPr="00714862">
        <w:rPr>
          <w:rFonts w:ascii="Book Antiqua" w:hAnsi="Book Antiqua" w:cs="SimSun"/>
          <w:i/>
          <w:iCs/>
          <w:color w:val="000000"/>
          <w:sz w:val="24"/>
          <w:szCs w:val="24"/>
          <w:lang w:val="en-US" w:eastAsia="zh-CN"/>
        </w:rPr>
        <w:t>Nat Rev Clin Oncol</w:t>
      </w:r>
      <w:r w:rsidRPr="00714862">
        <w:rPr>
          <w:rFonts w:ascii="Book Antiqua" w:hAnsi="Book Antiqua" w:cs="SimSun"/>
          <w:color w:val="000000"/>
          <w:sz w:val="24"/>
          <w:szCs w:val="24"/>
          <w:lang w:val="en-US" w:eastAsia="zh-CN"/>
        </w:rPr>
        <w:t> 2015; </w:t>
      </w:r>
      <w:r w:rsidRPr="00714862">
        <w:rPr>
          <w:rFonts w:ascii="Book Antiqua" w:hAnsi="Book Antiqua" w:cs="SimSun"/>
          <w:b/>
          <w:bCs/>
          <w:color w:val="000000"/>
          <w:sz w:val="24"/>
          <w:szCs w:val="24"/>
          <w:lang w:val="en-US" w:eastAsia="zh-CN"/>
        </w:rPr>
        <w:t>12</w:t>
      </w:r>
      <w:r w:rsidRPr="00714862">
        <w:rPr>
          <w:rFonts w:ascii="Book Antiqua" w:hAnsi="Book Antiqua" w:cs="SimSun"/>
          <w:color w:val="000000"/>
          <w:sz w:val="24"/>
          <w:szCs w:val="24"/>
          <w:lang w:val="en-US" w:eastAsia="zh-CN"/>
        </w:rPr>
        <w:t>: 408-424 [PMID: 26054909 DOI: 10.1038/nrclinonc.2015.103]</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6 </w:t>
      </w:r>
      <w:r w:rsidRPr="00714862">
        <w:rPr>
          <w:rFonts w:ascii="Book Antiqua" w:hAnsi="Book Antiqua" w:cs="SimSun"/>
          <w:b/>
          <w:bCs/>
          <w:color w:val="000000"/>
          <w:sz w:val="24"/>
          <w:szCs w:val="24"/>
          <w:lang w:val="en-US" w:eastAsia="zh-CN"/>
        </w:rPr>
        <w:t>Llovet JM</w:t>
      </w:r>
      <w:r w:rsidRPr="00714862">
        <w:rPr>
          <w:rFonts w:ascii="Book Antiqua" w:hAnsi="Book Antiqua" w:cs="SimSun"/>
          <w:color w:val="000000"/>
          <w:sz w:val="24"/>
          <w:szCs w:val="24"/>
          <w:lang w:val="en-US" w:eastAsia="zh-CN"/>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714862">
        <w:rPr>
          <w:rFonts w:ascii="Book Antiqua" w:hAnsi="Book Antiqua" w:cs="SimSun"/>
          <w:i/>
          <w:iCs/>
          <w:color w:val="000000"/>
          <w:sz w:val="24"/>
          <w:szCs w:val="24"/>
          <w:lang w:val="en-US" w:eastAsia="zh-CN"/>
        </w:rPr>
        <w:t>N Engl J Med</w:t>
      </w:r>
      <w:r w:rsidRPr="00714862">
        <w:rPr>
          <w:rFonts w:ascii="Book Antiqua" w:hAnsi="Book Antiqua" w:cs="SimSun"/>
          <w:color w:val="000000"/>
          <w:sz w:val="24"/>
          <w:szCs w:val="24"/>
          <w:lang w:val="en-US" w:eastAsia="zh-CN"/>
        </w:rPr>
        <w:t> 2008; </w:t>
      </w:r>
      <w:r w:rsidRPr="00714862">
        <w:rPr>
          <w:rFonts w:ascii="Book Antiqua" w:hAnsi="Book Antiqua" w:cs="SimSun"/>
          <w:b/>
          <w:bCs/>
          <w:color w:val="000000"/>
          <w:sz w:val="24"/>
          <w:szCs w:val="24"/>
          <w:lang w:val="en-US" w:eastAsia="zh-CN"/>
        </w:rPr>
        <w:t>359</w:t>
      </w:r>
      <w:r w:rsidRPr="00714862">
        <w:rPr>
          <w:rFonts w:ascii="Book Antiqua" w:hAnsi="Book Antiqua" w:cs="SimSun"/>
          <w:color w:val="000000"/>
          <w:sz w:val="24"/>
          <w:szCs w:val="24"/>
          <w:lang w:val="en-US" w:eastAsia="zh-CN"/>
        </w:rPr>
        <w:t>: 378-390 [PMID: 18650514 DOI: 10.1056/NEJMoa0708857]</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7 </w:t>
      </w:r>
      <w:r w:rsidRPr="00714862">
        <w:rPr>
          <w:rFonts w:ascii="Book Antiqua" w:hAnsi="Book Antiqua" w:cs="SimSun"/>
          <w:b/>
          <w:bCs/>
          <w:color w:val="000000"/>
          <w:sz w:val="24"/>
          <w:szCs w:val="24"/>
          <w:lang w:val="en-US" w:eastAsia="zh-CN"/>
        </w:rPr>
        <w:t>Zhang T</w:t>
      </w:r>
      <w:r w:rsidRPr="00714862">
        <w:rPr>
          <w:rFonts w:ascii="Book Antiqua" w:hAnsi="Book Antiqua" w:cs="SimSun"/>
          <w:color w:val="000000"/>
          <w:sz w:val="24"/>
          <w:szCs w:val="24"/>
          <w:lang w:val="en-US" w:eastAsia="zh-CN"/>
        </w:rPr>
        <w:t>, Sun HC, Xu Y, Zhang KZ, Wang L, Qin LX, Wu WZ, Liu YK, Ye SL, Tang ZY. Overexpression of platelet-derived growth factor receptor alpha in endothelial cells of hepatocellular carcinoma associated with high metastatic potential. </w:t>
      </w:r>
      <w:r w:rsidRPr="00714862">
        <w:rPr>
          <w:rFonts w:ascii="Book Antiqua" w:hAnsi="Book Antiqua" w:cs="SimSun"/>
          <w:i/>
          <w:iCs/>
          <w:color w:val="000000"/>
          <w:sz w:val="24"/>
          <w:szCs w:val="24"/>
          <w:lang w:val="en-US" w:eastAsia="zh-CN"/>
        </w:rPr>
        <w:t>Clin Cancer Res</w:t>
      </w:r>
      <w:r w:rsidRPr="00714862">
        <w:rPr>
          <w:rFonts w:ascii="Book Antiqua" w:hAnsi="Book Antiqua" w:cs="SimSun"/>
          <w:color w:val="000000"/>
          <w:sz w:val="24"/>
          <w:szCs w:val="24"/>
          <w:lang w:val="en-US" w:eastAsia="zh-CN"/>
        </w:rPr>
        <w:t> 2005; </w:t>
      </w:r>
      <w:r w:rsidRPr="00714862">
        <w:rPr>
          <w:rFonts w:ascii="Book Antiqua" w:hAnsi="Book Antiqua" w:cs="SimSun"/>
          <w:b/>
          <w:bCs/>
          <w:color w:val="000000"/>
          <w:sz w:val="24"/>
          <w:szCs w:val="24"/>
          <w:lang w:val="en-US" w:eastAsia="zh-CN"/>
        </w:rPr>
        <w:t>11</w:t>
      </w:r>
      <w:r w:rsidRPr="00714862">
        <w:rPr>
          <w:rFonts w:ascii="Book Antiqua" w:hAnsi="Book Antiqua" w:cs="SimSun"/>
          <w:color w:val="000000"/>
          <w:sz w:val="24"/>
          <w:szCs w:val="24"/>
          <w:lang w:val="en-US" w:eastAsia="zh-CN"/>
        </w:rPr>
        <w:t>: 8557-8563 [PMID: 16361537 DOI: 10.1158/1078-0432.CCR-05-0944]</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8 </w:t>
      </w:r>
      <w:r w:rsidRPr="00714862">
        <w:rPr>
          <w:rFonts w:ascii="Book Antiqua" w:hAnsi="Book Antiqua" w:cs="SimSun"/>
          <w:b/>
          <w:bCs/>
          <w:color w:val="000000"/>
          <w:sz w:val="24"/>
          <w:szCs w:val="24"/>
          <w:lang w:val="en-US" w:eastAsia="zh-CN"/>
        </w:rPr>
        <w:t>Abou-Alfa GK</w:t>
      </w:r>
      <w:r w:rsidRPr="00714862">
        <w:rPr>
          <w:rFonts w:ascii="Book Antiqua" w:hAnsi="Book Antiqua" w:cs="SimSun"/>
          <w:color w:val="000000"/>
          <w:sz w:val="24"/>
          <w:szCs w:val="24"/>
          <w:lang w:val="en-US" w:eastAsia="zh-CN"/>
        </w:rPr>
        <w:t xml:space="preserve">. Commentary: Sorafenib -- the end of a long journey in search of systemic therapy for hepatocellular carcinoma, or the beginning? </w:t>
      </w:r>
      <w:r w:rsidRPr="00714862">
        <w:rPr>
          <w:rFonts w:ascii="Book Antiqua" w:hAnsi="Book Antiqua" w:cs="SimSun"/>
          <w:i/>
          <w:iCs/>
          <w:color w:val="000000"/>
          <w:sz w:val="24"/>
          <w:szCs w:val="24"/>
          <w:lang w:val="en-US" w:eastAsia="zh-CN"/>
        </w:rPr>
        <w:t>Oncologist</w:t>
      </w:r>
      <w:r w:rsidRPr="00714862">
        <w:rPr>
          <w:rFonts w:ascii="Book Antiqua" w:hAnsi="Book Antiqua" w:cs="SimSun"/>
          <w:color w:val="000000"/>
          <w:sz w:val="24"/>
          <w:szCs w:val="24"/>
          <w:lang w:val="en-US" w:eastAsia="zh-CN"/>
        </w:rPr>
        <w:t xml:space="preserve"> 2009; </w:t>
      </w:r>
      <w:r w:rsidRPr="00714862">
        <w:rPr>
          <w:rFonts w:ascii="Book Antiqua" w:hAnsi="Book Antiqua" w:cs="SimSun"/>
          <w:b/>
          <w:bCs/>
          <w:color w:val="000000"/>
          <w:sz w:val="24"/>
          <w:szCs w:val="24"/>
          <w:lang w:val="en-US" w:eastAsia="zh-CN"/>
        </w:rPr>
        <w:t>14</w:t>
      </w:r>
      <w:r w:rsidRPr="00714862">
        <w:rPr>
          <w:rFonts w:ascii="Book Antiqua" w:hAnsi="Book Antiqua" w:cs="SimSun"/>
          <w:color w:val="000000"/>
          <w:sz w:val="24"/>
          <w:szCs w:val="24"/>
          <w:lang w:val="en-US" w:eastAsia="zh-CN"/>
        </w:rPr>
        <w:t>: 92-94 [PMID: 19144679 DOI: 10.1634/theoncologist.2008-0294]</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9 </w:t>
      </w:r>
      <w:r w:rsidRPr="00714862">
        <w:rPr>
          <w:rFonts w:ascii="Book Antiqua" w:hAnsi="Book Antiqua" w:cs="SimSun"/>
          <w:b/>
          <w:bCs/>
          <w:color w:val="000000"/>
          <w:sz w:val="24"/>
          <w:szCs w:val="24"/>
          <w:lang w:val="en-US" w:eastAsia="zh-CN"/>
        </w:rPr>
        <w:t>Chiu J</w:t>
      </w:r>
      <w:r w:rsidRPr="00714862">
        <w:rPr>
          <w:rFonts w:ascii="Book Antiqua" w:hAnsi="Book Antiqua" w:cs="SimSun"/>
          <w:color w:val="000000"/>
          <w:sz w:val="24"/>
          <w:szCs w:val="24"/>
          <w:lang w:val="en-US" w:eastAsia="zh-CN"/>
        </w:rPr>
        <w:t>, Tang YF, Yao TJ, Wong A, Wong H, Leung R, Chan P, Cheung TT, Chan AC, Pang R, Fan ST, Poon R, Yau T. The use of single-agent sorafenib in the treatment of advanced hepatocellular carcinoma patients with underlying Child-Pugh B liver cirrhosis: a retrospective analysis of efficacy, safety, and survival benefits. </w:t>
      </w:r>
      <w:r w:rsidRPr="00714862">
        <w:rPr>
          <w:rFonts w:ascii="Book Antiqua" w:hAnsi="Book Antiqua" w:cs="SimSun"/>
          <w:i/>
          <w:iCs/>
          <w:color w:val="000000"/>
          <w:sz w:val="24"/>
          <w:szCs w:val="24"/>
          <w:lang w:val="en-US" w:eastAsia="zh-CN"/>
        </w:rPr>
        <w:t>Cancer</w:t>
      </w:r>
      <w:r w:rsidRPr="00714862">
        <w:rPr>
          <w:rFonts w:ascii="Book Antiqua" w:hAnsi="Book Antiqua" w:cs="SimSun"/>
          <w:color w:val="000000"/>
          <w:sz w:val="24"/>
          <w:szCs w:val="24"/>
          <w:lang w:val="en-US" w:eastAsia="zh-CN"/>
        </w:rPr>
        <w:t> 2012; </w:t>
      </w:r>
      <w:r w:rsidRPr="00714862">
        <w:rPr>
          <w:rFonts w:ascii="Book Antiqua" w:hAnsi="Book Antiqua" w:cs="SimSun"/>
          <w:b/>
          <w:bCs/>
          <w:color w:val="000000"/>
          <w:sz w:val="24"/>
          <w:szCs w:val="24"/>
          <w:lang w:val="en-US" w:eastAsia="zh-CN"/>
        </w:rPr>
        <w:t>118</w:t>
      </w:r>
      <w:r w:rsidRPr="00714862">
        <w:rPr>
          <w:rFonts w:ascii="Book Antiqua" w:hAnsi="Book Antiqua" w:cs="SimSun"/>
          <w:color w:val="000000"/>
          <w:sz w:val="24"/>
          <w:szCs w:val="24"/>
          <w:lang w:val="en-US" w:eastAsia="zh-CN"/>
        </w:rPr>
        <w:t>: 5293-5301 [PMID: 22517493 DOI: 10.1002/cncr.27543]</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10 </w:t>
      </w:r>
      <w:r w:rsidRPr="00714862">
        <w:rPr>
          <w:rFonts w:ascii="Book Antiqua" w:hAnsi="Book Antiqua" w:cs="SimSun"/>
          <w:b/>
          <w:bCs/>
          <w:color w:val="000000"/>
          <w:sz w:val="24"/>
          <w:szCs w:val="24"/>
          <w:lang w:val="en-US" w:eastAsia="zh-CN"/>
        </w:rPr>
        <w:t>Santini D</w:t>
      </w:r>
      <w:r w:rsidRPr="00714862">
        <w:rPr>
          <w:rFonts w:ascii="Book Antiqua" w:hAnsi="Book Antiqua" w:cs="SimSun"/>
          <w:color w:val="000000"/>
          <w:sz w:val="24"/>
          <w:szCs w:val="24"/>
          <w:lang w:val="en-US" w:eastAsia="zh-CN"/>
        </w:rPr>
        <w:t>, Addeo R, Vincenzi B, Calvieri A, Montella L, Silletta M, Caraglia M, Vespasiani U, Picardi A, Del Prete S, Tonini G. Exploring the efficacy and safety of single-agent sorafenib in a cohort of Italian patients with hepatocellular carcinoma. </w:t>
      </w:r>
      <w:r w:rsidRPr="00714862">
        <w:rPr>
          <w:rFonts w:ascii="Book Antiqua" w:hAnsi="Book Antiqua" w:cs="SimSun"/>
          <w:i/>
          <w:iCs/>
          <w:color w:val="000000"/>
          <w:sz w:val="24"/>
          <w:szCs w:val="24"/>
          <w:lang w:val="en-US" w:eastAsia="zh-CN"/>
        </w:rPr>
        <w:t>Expert Rev Anticancer Ther</w:t>
      </w:r>
      <w:r w:rsidRPr="00714862">
        <w:rPr>
          <w:rFonts w:ascii="Book Antiqua" w:hAnsi="Book Antiqua" w:cs="SimSun"/>
          <w:color w:val="000000"/>
          <w:sz w:val="24"/>
          <w:szCs w:val="24"/>
          <w:lang w:val="en-US" w:eastAsia="zh-CN"/>
        </w:rPr>
        <w:t> 2012; </w:t>
      </w:r>
      <w:r w:rsidRPr="00714862">
        <w:rPr>
          <w:rFonts w:ascii="Book Antiqua" w:hAnsi="Book Antiqua" w:cs="SimSun"/>
          <w:b/>
          <w:bCs/>
          <w:color w:val="000000"/>
          <w:sz w:val="24"/>
          <w:szCs w:val="24"/>
          <w:lang w:val="en-US" w:eastAsia="zh-CN"/>
        </w:rPr>
        <w:t>12</w:t>
      </w:r>
      <w:r w:rsidRPr="00714862">
        <w:rPr>
          <w:rFonts w:ascii="Book Antiqua" w:hAnsi="Book Antiqua" w:cs="SimSun"/>
          <w:color w:val="000000"/>
          <w:sz w:val="24"/>
          <w:szCs w:val="24"/>
          <w:lang w:val="en-US" w:eastAsia="zh-CN"/>
        </w:rPr>
        <w:t>: 1283-1288 [PMID: 23094801 DOI: 10.1586/era.12.102]</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lastRenderedPageBreak/>
        <w:t>11 </w:t>
      </w:r>
      <w:r w:rsidRPr="00714862">
        <w:rPr>
          <w:rFonts w:ascii="Book Antiqua" w:hAnsi="Book Antiqua" w:cs="SimSun"/>
          <w:b/>
          <w:bCs/>
          <w:color w:val="000000"/>
          <w:sz w:val="24"/>
          <w:szCs w:val="24"/>
          <w:lang w:val="en-US" w:eastAsia="zh-CN"/>
        </w:rPr>
        <w:t>Montella L</w:t>
      </w:r>
      <w:r w:rsidRPr="00714862">
        <w:rPr>
          <w:rFonts w:ascii="Book Antiqua" w:hAnsi="Book Antiqua" w:cs="SimSun"/>
          <w:color w:val="000000"/>
          <w:sz w:val="24"/>
          <w:szCs w:val="24"/>
          <w:lang w:val="en-US" w:eastAsia="zh-CN"/>
        </w:rPr>
        <w:t>, Addeo R, Cennamo G, Vincenzi B, Palmieri R, Sperlongano P, Sperlongano R, Iodice P, Russo P, Del Prete S. Sorafenib in elderly patients with advanced hepatocellular carcinoma: a case series. </w:t>
      </w:r>
      <w:r w:rsidRPr="00714862">
        <w:rPr>
          <w:rFonts w:ascii="Book Antiqua" w:hAnsi="Book Antiqua" w:cs="SimSun"/>
          <w:i/>
          <w:iCs/>
          <w:color w:val="000000"/>
          <w:sz w:val="24"/>
          <w:szCs w:val="24"/>
          <w:lang w:val="en-US" w:eastAsia="zh-CN"/>
        </w:rPr>
        <w:t>Oncology</w:t>
      </w:r>
      <w:r w:rsidRPr="00714862">
        <w:rPr>
          <w:rFonts w:ascii="Book Antiqua" w:hAnsi="Book Antiqua" w:cs="SimSun"/>
          <w:color w:val="000000"/>
          <w:sz w:val="24"/>
          <w:szCs w:val="24"/>
          <w:lang w:val="en-US" w:eastAsia="zh-CN"/>
        </w:rPr>
        <w:t> 2013; </w:t>
      </w:r>
      <w:r w:rsidRPr="00714862">
        <w:rPr>
          <w:rFonts w:ascii="Book Antiqua" w:hAnsi="Book Antiqua" w:cs="SimSun"/>
          <w:b/>
          <w:bCs/>
          <w:color w:val="000000"/>
          <w:sz w:val="24"/>
          <w:szCs w:val="24"/>
          <w:lang w:val="en-US" w:eastAsia="zh-CN"/>
        </w:rPr>
        <w:t>84</w:t>
      </w:r>
      <w:r w:rsidRPr="00714862">
        <w:rPr>
          <w:rFonts w:ascii="Book Antiqua" w:hAnsi="Book Antiqua" w:cs="SimSun"/>
          <w:color w:val="000000"/>
          <w:sz w:val="24"/>
          <w:szCs w:val="24"/>
          <w:lang w:val="en-US" w:eastAsia="zh-CN"/>
        </w:rPr>
        <w:t>: 265-272 [PMID: 23428832 DOI: 10.1159/000345558]</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12 </w:t>
      </w:r>
      <w:r w:rsidRPr="00714862">
        <w:rPr>
          <w:rFonts w:ascii="Book Antiqua" w:hAnsi="Book Antiqua" w:cs="SimSun"/>
          <w:b/>
          <w:bCs/>
          <w:color w:val="000000"/>
          <w:sz w:val="24"/>
          <w:szCs w:val="24"/>
          <w:lang w:val="en-US" w:eastAsia="zh-CN"/>
        </w:rPr>
        <w:t>Carr BI</w:t>
      </w:r>
      <w:r w:rsidRPr="00714862">
        <w:rPr>
          <w:rFonts w:ascii="Book Antiqua" w:hAnsi="Book Antiqua" w:cs="SimSun"/>
          <w:color w:val="000000"/>
          <w:sz w:val="24"/>
          <w:szCs w:val="24"/>
          <w:lang w:val="en-US" w:eastAsia="zh-CN"/>
        </w:rPr>
        <w:t>, D'Alessandro R, Refolo MG, Iacovazzi PA, Lippolis C, Messa C, Cavallini A, Correale M, Di Carlo A. Effects of low concentrations of regorafenib and sorafenib on human HCC cell AFP, migration, invasion, and growth in vitro. </w:t>
      </w:r>
      <w:r w:rsidRPr="00714862">
        <w:rPr>
          <w:rFonts w:ascii="Book Antiqua" w:hAnsi="Book Antiqua" w:cs="SimSun"/>
          <w:i/>
          <w:iCs/>
          <w:color w:val="000000"/>
          <w:sz w:val="24"/>
          <w:szCs w:val="24"/>
          <w:lang w:val="en-US" w:eastAsia="zh-CN"/>
        </w:rPr>
        <w:t>J Cell Physiol</w:t>
      </w:r>
      <w:r w:rsidRPr="00714862">
        <w:rPr>
          <w:rFonts w:ascii="Book Antiqua" w:hAnsi="Book Antiqua" w:cs="SimSun"/>
          <w:color w:val="000000"/>
          <w:sz w:val="24"/>
          <w:szCs w:val="24"/>
          <w:lang w:val="en-US" w:eastAsia="zh-CN"/>
        </w:rPr>
        <w:t> 2013; </w:t>
      </w:r>
      <w:r w:rsidRPr="00714862">
        <w:rPr>
          <w:rFonts w:ascii="Book Antiqua" w:hAnsi="Book Antiqua" w:cs="SimSun"/>
          <w:b/>
          <w:bCs/>
          <w:color w:val="000000"/>
          <w:sz w:val="24"/>
          <w:szCs w:val="24"/>
          <w:lang w:val="en-US" w:eastAsia="zh-CN"/>
        </w:rPr>
        <w:t>228</w:t>
      </w:r>
      <w:r w:rsidRPr="00714862">
        <w:rPr>
          <w:rFonts w:ascii="Book Antiqua" w:hAnsi="Book Antiqua" w:cs="SimSun"/>
          <w:color w:val="000000"/>
          <w:sz w:val="24"/>
          <w:szCs w:val="24"/>
          <w:lang w:val="en-US" w:eastAsia="zh-CN"/>
        </w:rPr>
        <w:t>: 1344-1350 [PMID: 23169148 DOI: 10.1002/jcp.24291]</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13 </w:t>
      </w:r>
      <w:r w:rsidRPr="00714862">
        <w:rPr>
          <w:rFonts w:ascii="Book Antiqua" w:hAnsi="Book Antiqua" w:cs="SimSun"/>
          <w:b/>
          <w:bCs/>
          <w:color w:val="000000"/>
          <w:sz w:val="24"/>
          <w:szCs w:val="24"/>
          <w:lang w:val="en-US" w:eastAsia="zh-CN"/>
        </w:rPr>
        <w:t>Zhu AX</w:t>
      </w:r>
      <w:r w:rsidRPr="00714862">
        <w:rPr>
          <w:rFonts w:ascii="Book Antiqua" w:hAnsi="Book Antiqua" w:cs="SimSun"/>
          <w:color w:val="000000"/>
          <w:sz w:val="24"/>
          <w:szCs w:val="24"/>
          <w:lang w:val="en-US" w:eastAsia="zh-CN"/>
        </w:rPr>
        <w:t>, Ancukiewicz M, Supko JG, Sahani DV, Blaszkowsky LS, Meyerhardt JA, Abrams TA, McCleary NJ, Bhargava P, Muzikansky A, Sheehan S, Regan E, Vasudev E, Knowles M, Fuchs CS, Ryan DP, Jain RK, Duda DG. Efficacy, safety, pharmacokinetics, and biomarkers of cediranib monotherapy in advanced hepatocellular carcinoma: a phase II study. </w:t>
      </w:r>
      <w:r w:rsidRPr="00714862">
        <w:rPr>
          <w:rFonts w:ascii="Book Antiqua" w:hAnsi="Book Antiqua" w:cs="SimSun"/>
          <w:i/>
          <w:iCs/>
          <w:color w:val="000000"/>
          <w:sz w:val="24"/>
          <w:szCs w:val="24"/>
          <w:lang w:val="en-US" w:eastAsia="zh-CN"/>
        </w:rPr>
        <w:t>Clin Cancer Res</w:t>
      </w:r>
      <w:r w:rsidRPr="00714862">
        <w:rPr>
          <w:rFonts w:ascii="Book Antiqua" w:hAnsi="Book Antiqua" w:cs="SimSun"/>
          <w:color w:val="000000"/>
          <w:sz w:val="24"/>
          <w:szCs w:val="24"/>
          <w:lang w:val="en-US" w:eastAsia="zh-CN"/>
        </w:rPr>
        <w:t xml:space="preserve"> 2013; </w:t>
      </w:r>
      <w:r w:rsidRPr="00714862">
        <w:rPr>
          <w:rFonts w:ascii="Book Antiqua" w:hAnsi="Book Antiqua" w:cs="SimSun"/>
          <w:b/>
          <w:bCs/>
          <w:color w:val="000000"/>
          <w:sz w:val="24"/>
          <w:szCs w:val="24"/>
          <w:lang w:val="en-US" w:eastAsia="zh-CN"/>
        </w:rPr>
        <w:t>19</w:t>
      </w:r>
      <w:r w:rsidRPr="00714862">
        <w:rPr>
          <w:rFonts w:ascii="Book Antiqua" w:hAnsi="Book Antiqua" w:cs="SimSun"/>
          <w:color w:val="000000"/>
          <w:sz w:val="24"/>
          <w:szCs w:val="24"/>
          <w:lang w:val="en-US" w:eastAsia="zh-CN"/>
        </w:rPr>
        <w:t>: 1557-1566 [PMID: 23362324 DOI: 10.1158/1078-0432.CCR-12-3041]</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14 </w:t>
      </w:r>
      <w:r w:rsidRPr="00714862">
        <w:rPr>
          <w:rFonts w:ascii="Book Antiqua" w:hAnsi="Book Antiqua" w:cs="SimSun"/>
          <w:b/>
          <w:bCs/>
          <w:color w:val="000000"/>
          <w:sz w:val="24"/>
          <w:szCs w:val="24"/>
          <w:lang w:val="en-US" w:eastAsia="zh-CN"/>
        </w:rPr>
        <w:t>Toh HC</w:t>
      </w:r>
      <w:r w:rsidRPr="00714862">
        <w:rPr>
          <w:rFonts w:ascii="Book Antiqua" w:hAnsi="Book Antiqua" w:cs="SimSun"/>
          <w:color w:val="000000"/>
          <w:sz w:val="24"/>
          <w:szCs w:val="24"/>
          <w:lang w:val="en-US" w:eastAsia="zh-CN"/>
        </w:rPr>
        <w:t xml:space="preserve">, Chen PJ, Carr BI, Knox JJ, Gill S, Ansell P, McKeegan EM, Dowell B, Pedersen M, Qin Q, Qian J, Scappaticci FA, Ricker JL, Carlson DM, Yong WP. Phase 2 trial of linifanib (ABT-869) in patients with unresectable or metastatic hepatocellular carcinoma. </w:t>
      </w:r>
      <w:r w:rsidRPr="00714862">
        <w:rPr>
          <w:rFonts w:ascii="Book Antiqua" w:hAnsi="Book Antiqua" w:cs="SimSun"/>
          <w:i/>
          <w:iCs/>
          <w:color w:val="000000"/>
          <w:sz w:val="24"/>
          <w:szCs w:val="24"/>
          <w:lang w:val="en-US" w:eastAsia="zh-CN"/>
        </w:rPr>
        <w:t>Cancer</w:t>
      </w:r>
      <w:r w:rsidRPr="00714862">
        <w:rPr>
          <w:rFonts w:ascii="Book Antiqua" w:hAnsi="Book Antiqua" w:cs="SimSun"/>
          <w:color w:val="000000"/>
          <w:sz w:val="24"/>
          <w:szCs w:val="24"/>
          <w:lang w:val="en-US" w:eastAsia="zh-CN"/>
        </w:rPr>
        <w:t xml:space="preserve"> 2013; </w:t>
      </w:r>
      <w:r w:rsidRPr="00714862">
        <w:rPr>
          <w:rFonts w:ascii="Book Antiqua" w:hAnsi="Book Antiqua" w:cs="SimSun"/>
          <w:b/>
          <w:bCs/>
          <w:color w:val="000000"/>
          <w:sz w:val="24"/>
          <w:szCs w:val="24"/>
          <w:lang w:val="en-US" w:eastAsia="zh-CN"/>
        </w:rPr>
        <w:t>119</w:t>
      </w:r>
      <w:r w:rsidRPr="00714862">
        <w:rPr>
          <w:rFonts w:ascii="Book Antiqua" w:hAnsi="Book Antiqua" w:cs="SimSun"/>
          <w:color w:val="000000"/>
          <w:sz w:val="24"/>
          <w:szCs w:val="24"/>
          <w:lang w:val="en-US" w:eastAsia="zh-CN"/>
        </w:rPr>
        <w:t>: 380-387 [PMID: 22833179 DOI: 10.1002/cncr.27758]</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15 </w:t>
      </w:r>
      <w:r w:rsidRPr="00714862">
        <w:rPr>
          <w:rFonts w:ascii="Book Antiqua" w:hAnsi="Book Antiqua" w:cs="SimSun"/>
          <w:b/>
          <w:bCs/>
          <w:color w:val="000000"/>
          <w:sz w:val="24"/>
          <w:szCs w:val="24"/>
          <w:lang w:val="en-US" w:eastAsia="zh-CN"/>
        </w:rPr>
        <w:t>Cainap C</w:t>
      </w:r>
      <w:r w:rsidRPr="00714862">
        <w:rPr>
          <w:rFonts w:ascii="Book Antiqua" w:hAnsi="Book Antiqua" w:cs="SimSun"/>
          <w:color w:val="000000"/>
          <w:sz w:val="24"/>
          <w:szCs w:val="24"/>
          <w:lang w:val="en-US" w:eastAsia="zh-CN"/>
        </w:rPr>
        <w:t>, Qin S, Huang WT, Chung IJ, Pan H, Cheng Y, Kudo M, Kang YK, Chen PJ, Toh HC, Gorbunova V, Eskens FA, Qian J, McKee MD, Ricker JL, Carlson DM, El-Nowiem S. Linifanib versus Sorafenib in patients with advanced hepatocellular carcinoma: results of a randomized phase III trial. </w:t>
      </w:r>
      <w:r w:rsidRPr="00714862">
        <w:rPr>
          <w:rFonts w:ascii="Book Antiqua" w:hAnsi="Book Antiqua" w:cs="SimSun"/>
          <w:i/>
          <w:iCs/>
          <w:color w:val="000000"/>
          <w:sz w:val="24"/>
          <w:szCs w:val="24"/>
          <w:lang w:val="en-US" w:eastAsia="zh-CN"/>
        </w:rPr>
        <w:t>J Clin Oncol</w:t>
      </w:r>
      <w:r w:rsidRPr="00714862">
        <w:rPr>
          <w:rFonts w:ascii="Book Antiqua" w:hAnsi="Book Antiqua" w:cs="SimSun"/>
          <w:color w:val="000000"/>
          <w:sz w:val="24"/>
          <w:szCs w:val="24"/>
          <w:lang w:val="en-US" w:eastAsia="zh-CN"/>
        </w:rPr>
        <w:t> 2015; </w:t>
      </w:r>
      <w:r w:rsidRPr="00714862">
        <w:rPr>
          <w:rFonts w:ascii="Book Antiqua" w:hAnsi="Book Antiqua" w:cs="SimSun"/>
          <w:b/>
          <w:bCs/>
          <w:color w:val="000000"/>
          <w:sz w:val="24"/>
          <w:szCs w:val="24"/>
          <w:lang w:val="en-US" w:eastAsia="zh-CN"/>
        </w:rPr>
        <w:t>33</w:t>
      </w:r>
      <w:r w:rsidRPr="00714862">
        <w:rPr>
          <w:rFonts w:ascii="Book Antiqua" w:hAnsi="Book Antiqua" w:cs="SimSun"/>
          <w:color w:val="000000"/>
          <w:sz w:val="24"/>
          <w:szCs w:val="24"/>
          <w:lang w:val="en-US" w:eastAsia="zh-CN"/>
        </w:rPr>
        <w:t>: 172-179 [PMID: 25488963 DOI: 10.1200/JCO.2013.54.3298]</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16 </w:t>
      </w:r>
      <w:r w:rsidRPr="00714862">
        <w:rPr>
          <w:rFonts w:ascii="Book Antiqua" w:hAnsi="Book Antiqua" w:cs="SimSun"/>
          <w:b/>
          <w:bCs/>
          <w:color w:val="000000"/>
          <w:sz w:val="24"/>
          <w:szCs w:val="24"/>
          <w:lang w:val="en-US" w:eastAsia="zh-CN"/>
        </w:rPr>
        <w:t>Zhu AX</w:t>
      </w:r>
      <w:r w:rsidRPr="00714862">
        <w:rPr>
          <w:rFonts w:ascii="Book Antiqua" w:hAnsi="Book Antiqua" w:cs="SimSun"/>
          <w:color w:val="000000"/>
          <w:sz w:val="24"/>
          <w:szCs w:val="24"/>
          <w:lang w:val="en-US" w:eastAsia="zh-CN"/>
        </w:rPr>
        <w:t>, Park JO, Ryoo BY, Yen CJ, Poon R, Pastorelli D, Blanc JF, Chung HC, Baron AD, Pfiffer TE, Okusaka T, Kubackova K, Trojan J, Sastre J, Chau I, Chang SC, Abada PB, Yang L, Schwartz JD, Kudo M. Ramucirumab versus placebo as second-line treatment in patients with advanced hepatocellular carcinoma following first-line therapy with sorafenib (REACH): a randomised, double-blind, multicentre, phase 3 trial. </w:t>
      </w:r>
      <w:r w:rsidRPr="00714862">
        <w:rPr>
          <w:rFonts w:ascii="Book Antiqua" w:hAnsi="Book Antiqua" w:cs="SimSun"/>
          <w:i/>
          <w:iCs/>
          <w:color w:val="000000"/>
          <w:sz w:val="24"/>
          <w:szCs w:val="24"/>
          <w:lang w:val="en-US" w:eastAsia="zh-CN"/>
        </w:rPr>
        <w:t>Lancet Oncol</w:t>
      </w:r>
      <w:r w:rsidRPr="00714862">
        <w:rPr>
          <w:rFonts w:ascii="Book Antiqua" w:hAnsi="Book Antiqua" w:cs="SimSun"/>
          <w:color w:val="000000"/>
          <w:sz w:val="24"/>
          <w:szCs w:val="24"/>
          <w:lang w:val="en-US" w:eastAsia="zh-CN"/>
        </w:rPr>
        <w:t> 2015; </w:t>
      </w:r>
      <w:r w:rsidRPr="00714862">
        <w:rPr>
          <w:rFonts w:ascii="Book Antiqua" w:hAnsi="Book Antiqua" w:cs="SimSun"/>
          <w:b/>
          <w:bCs/>
          <w:color w:val="000000"/>
          <w:sz w:val="24"/>
          <w:szCs w:val="24"/>
          <w:lang w:val="en-US" w:eastAsia="zh-CN"/>
        </w:rPr>
        <w:t>16</w:t>
      </w:r>
      <w:r w:rsidRPr="00714862">
        <w:rPr>
          <w:rFonts w:ascii="Book Antiqua" w:hAnsi="Book Antiqua" w:cs="SimSun"/>
          <w:color w:val="000000"/>
          <w:sz w:val="24"/>
          <w:szCs w:val="24"/>
          <w:lang w:val="en-US" w:eastAsia="zh-CN"/>
        </w:rPr>
        <w:t>: 859-870 [PMID: 26095784 DOI: 10.1016/S1470-2045(15)00050-9]</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 xml:space="preserve">17 </w:t>
      </w:r>
      <w:r w:rsidRPr="00714862">
        <w:rPr>
          <w:rFonts w:ascii="Book Antiqua" w:hAnsi="Book Antiqua" w:cs="SimSun"/>
          <w:b/>
          <w:color w:val="000000"/>
          <w:sz w:val="24"/>
          <w:szCs w:val="24"/>
          <w:lang w:val="en-US" w:eastAsia="zh-CN"/>
        </w:rPr>
        <w:t>Zhu AX</w:t>
      </w:r>
      <w:r w:rsidRPr="00714862">
        <w:rPr>
          <w:rFonts w:ascii="Book Antiqua" w:hAnsi="Book Antiqua" w:cs="SimSun"/>
          <w:color w:val="000000"/>
          <w:sz w:val="24"/>
          <w:szCs w:val="24"/>
          <w:lang w:val="en-US" w:eastAsia="zh-CN"/>
        </w:rPr>
        <w:t xml:space="preserve">, Ryoo BY, Yen CJ, Kudo M, Poon RT, Pastorelli D, Blanc JF, Chung HC, Baron AD, Pfiffer TE, Okusaka T, Kubackova K, Trojan J, Sastre J, Chau I, Chang SC, Abada P, Yang L, Hsu Y, Park JO. Ramucirumab (RAM) as second-line treatment in patients (pts) with advanced hepatocellular carcinoma (HCC): Analysis of patients with elevated α-fetoprotein (AFP) from the randomized phase III REACH study. </w:t>
      </w:r>
      <w:r w:rsidRPr="00714862">
        <w:rPr>
          <w:rFonts w:ascii="Book Antiqua" w:hAnsi="Book Antiqua" w:cs="SimSun"/>
          <w:i/>
          <w:color w:val="000000"/>
          <w:sz w:val="24"/>
          <w:szCs w:val="24"/>
          <w:lang w:val="en-US" w:eastAsia="zh-CN"/>
        </w:rPr>
        <w:t>J Clin Oncol</w:t>
      </w:r>
      <w:r w:rsidRPr="00714862">
        <w:rPr>
          <w:rFonts w:ascii="Book Antiqua" w:hAnsi="Book Antiqua" w:cs="SimSun"/>
          <w:color w:val="000000"/>
          <w:sz w:val="24"/>
          <w:szCs w:val="24"/>
          <w:lang w:val="en-US" w:eastAsia="zh-CN"/>
        </w:rPr>
        <w:t xml:space="preserve"> 2015; </w:t>
      </w:r>
      <w:r w:rsidRPr="00714862">
        <w:rPr>
          <w:rFonts w:ascii="Book Antiqua" w:hAnsi="Book Antiqua" w:cs="SimSun"/>
          <w:b/>
          <w:color w:val="000000"/>
          <w:sz w:val="24"/>
          <w:szCs w:val="24"/>
          <w:lang w:val="en-US" w:eastAsia="zh-CN"/>
        </w:rPr>
        <w:t>33</w:t>
      </w:r>
      <w:r w:rsidRPr="00714862">
        <w:rPr>
          <w:rFonts w:ascii="Book Antiqua" w:hAnsi="Book Antiqua" w:cs="SimSun"/>
          <w:color w:val="000000"/>
          <w:sz w:val="24"/>
          <w:szCs w:val="24"/>
          <w:lang w:val="en-US" w:eastAsia="zh-CN"/>
        </w:rPr>
        <w:t>: 232</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18 </w:t>
      </w:r>
      <w:r w:rsidRPr="00714862">
        <w:rPr>
          <w:rFonts w:ascii="Book Antiqua" w:hAnsi="Book Antiqua" w:cs="SimSun"/>
          <w:b/>
          <w:bCs/>
          <w:color w:val="000000"/>
          <w:sz w:val="24"/>
          <w:szCs w:val="24"/>
          <w:lang w:val="en-US" w:eastAsia="zh-CN"/>
        </w:rPr>
        <w:t>Huynh H</w:t>
      </w:r>
      <w:r w:rsidRPr="00714862">
        <w:rPr>
          <w:rFonts w:ascii="Book Antiqua" w:hAnsi="Book Antiqua" w:cs="SimSun"/>
          <w:color w:val="000000"/>
          <w:sz w:val="24"/>
          <w:szCs w:val="24"/>
          <w:lang w:val="en-US" w:eastAsia="zh-CN"/>
        </w:rPr>
        <w:t xml:space="preserve">, Ngo VC, Fargnoli J, Ayers M, Soo KC, Koong HN, Thng CH, Ong HS, Chung A, Chow P, Pollock P, Byron S, Tran E. Brivanib alaninate, a dual inhibitor of </w:t>
      </w:r>
      <w:r w:rsidRPr="00714862">
        <w:rPr>
          <w:rFonts w:ascii="Book Antiqua" w:hAnsi="Book Antiqua" w:cs="SimSun"/>
          <w:color w:val="000000"/>
          <w:sz w:val="24"/>
          <w:szCs w:val="24"/>
          <w:lang w:val="en-US" w:eastAsia="zh-CN"/>
        </w:rPr>
        <w:lastRenderedPageBreak/>
        <w:t>vascular endothelial growth factor receptor and fibroblast growth factor receptor tyrosine kinases, induces growth inhibition in mouse models of human hepatocellular carcinoma. </w:t>
      </w:r>
      <w:r w:rsidRPr="00714862">
        <w:rPr>
          <w:rFonts w:ascii="Book Antiqua" w:hAnsi="Book Antiqua" w:cs="SimSun"/>
          <w:i/>
          <w:iCs/>
          <w:color w:val="000000"/>
          <w:sz w:val="24"/>
          <w:szCs w:val="24"/>
          <w:lang w:val="en-US" w:eastAsia="zh-CN"/>
        </w:rPr>
        <w:t>Clin Cancer Res</w:t>
      </w:r>
      <w:r w:rsidRPr="00714862">
        <w:rPr>
          <w:rFonts w:ascii="Book Antiqua" w:hAnsi="Book Antiqua" w:cs="SimSun"/>
          <w:color w:val="000000"/>
          <w:sz w:val="24"/>
          <w:szCs w:val="24"/>
          <w:lang w:val="en-US" w:eastAsia="zh-CN"/>
        </w:rPr>
        <w:t> 2008; </w:t>
      </w:r>
      <w:r w:rsidRPr="00714862">
        <w:rPr>
          <w:rFonts w:ascii="Book Antiqua" w:hAnsi="Book Antiqua" w:cs="SimSun"/>
          <w:b/>
          <w:bCs/>
          <w:color w:val="000000"/>
          <w:sz w:val="24"/>
          <w:szCs w:val="24"/>
          <w:lang w:val="en-US" w:eastAsia="zh-CN"/>
        </w:rPr>
        <w:t>14</w:t>
      </w:r>
      <w:r w:rsidRPr="00714862">
        <w:rPr>
          <w:rFonts w:ascii="Book Antiqua" w:hAnsi="Book Antiqua" w:cs="SimSun"/>
          <w:color w:val="000000"/>
          <w:sz w:val="24"/>
          <w:szCs w:val="24"/>
          <w:lang w:val="en-US" w:eastAsia="zh-CN"/>
        </w:rPr>
        <w:t>: 6146-6153 [PMID: 18829493 DOI: 10.1158/1078-0432.CCR-08-0509]</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19 </w:t>
      </w:r>
      <w:r w:rsidRPr="00714862">
        <w:rPr>
          <w:rFonts w:ascii="Book Antiqua" w:hAnsi="Book Antiqua" w:cs="SimSun"/>
          <w:b/>
          <w:bCs/>
          <w:color w:val="000000"/>
          <w:sz w:val="24"/>
          <w:szCs w:val="24"/>
          <w:lang w:val="en-US" w:eastAsia="zh-CN"/>
        </w:rPr>
        <w:t>Llovet JM</w:t>
      </w:r>
      <w:r w:rsidRPr="00714862">
        <w:rPr>
          <w:rFonts w:ascii="Book Antiqua" w:hAnsi="Book Antiqua" w:cs="SimSun"/>
          <w:color w:val="000000"/>
          <w:sz w:val="24"/>
          <w:szCs w:val="24"/>
          <w:lang w:val="en-US" w:eastAsia="zh-CN"/>
        </w:rPr>
        <w:t>,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714862">
        <w:rPr>
          <w:rFonts w:ascii="Book Antiqua" w:hAnsi="Book Antiqua" w:cs="SimSun"/>
          <w:i/>
          <w:iCs/>
          <w:color w:val="000000"/>
          <w:sz w:val="24"/>
          <w:szCs w:val="24"/>
          <w:lang w:val="en-US" w:eastAsia="zh-CN"/>
        </w:rPr>
        <w:t>J Clin Oncol</w:t>
      </w:r>
      <w:r w:rsidRPr="00714862">
        <w:rPr>
          <w:rFonts w:ascii="Book Antiqua" w:hAnsi="Book Antiqua" w:cs="SimSun"/>
          <w:color w:val="000000"/>
          <w:sz w:val="24"/>
          <w:szCs w:val="24"/>
          <w:lang w:val="en-US" w:eastAsia="zh-CN"/>
        </w:rPr>
        <w:t> 2013; </w:t>
      </w:r>
      <w:r w:rsidRPr="00714862">
        <w:rPr>
          <w:rFonts w:ascii="Book Antiqua" w:hAnsi="Book Antiqua" w:cs="SimSun"/>
          <w:b/>
          <w:bCs/>
          <w:color w:val="000000"/>
          <w:sz w:val="24"/>
          <w:szCs w:val="24"/>
          <w:lang w:val="en-US" w:eastAsia="zh-CN"/>
        </w:rPr>
        <w:t>31</w:t>
      </w:r>
      <w:r w:rsidRPr="00714862">
        <w:rPr>
          <w:rFonts w:ascii="Book Antiqua" w:hAnsi="Book Antiqua" w:cs="SimSun"/>
          <w:color w:val="000000"/>
          <w:sz w:val="24"/>
          <w:szCs w:val="24"/>
          <w:lang w:val="en-US" w:eastAsia="zh-CN"/>
        </w:rPr>
        <w:t>: 3509-3516 [PMID: 23980090 DOI: 10.1200/JCO.2012.47.3009]</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20 </w:t>
      </w:r>
      <w:r w:rsidRPr="00714862">
        <w:rPr>
          <w:rFonts w:ascii="Book Antiqua" w:hAnsi="Book Antiqua" w:cs="SimSun"/>
          <w:b/>
          <w:bCs/>
          <w:color w:val="000000"/>
          <w:sz w:val="24"/>
          <w:szCs w:val="24"/>
          <w:lang w:val="en-US" w:eastAsia="zh-CN"/>
        </w:rPr>
        <w:t>Johnson PJ</w:t>
      </w:r>
      <w:r w:rsidRPr="00714862">
        <w:rPr>
          <w:rFonts w:ascii="Book Antiqua" w:hAnsi="Book Antiqua" w:cs="SimSun"/>
          <w:color w:val="000000"/>
          <w:sz w:val="24"/>
          <w:szCs w:val="24"/>
          <w:lang w:val="en-US" w:eastAsia="zh-CN"/>
        </w:rPr>
        <w:t>,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714862">
        <w:rPr>
          <w:rFonts w:ascii="Book Antiqua" w:hAnsi="Book Antiqua" w:cs="SimSun"/>
          <w:i/>
          <w:iCs/>
          <w:color w:val="000000"/>
          <w:sz w:val="24"/>
          <w:szCs w:val="24"/>
          <w:lang w:val="en-US" w:eastAsia="zh-CN"/>
        </w:rPr>
        <w:t>J Clin Oncol</w:t>
      </w:r>
      <w:r w:rsidRPr="00714862">
        <w:rPr>
          <w:rFonts w:ascii="Book Antiqua" w:hAnsi="Book Antiqua" w:cs="SimSun"/>
          <w:color w:val="000000"/>
          <w:sz w:val="24"/>
          <w:szCs w:val="24"/>
          <w:lang w:val="en-US" w:eastAsia="zh-CN"/>
        </w:rPr>
        <w:t> 2013; </w:t>
      </w:r>
      <w:r w:rsidRPr="00714862">
        <w:rPr>
          <w:rFonts w:ascii="Book Antiqua" w:hAnsi="Book Antiqua" w:cs="SimSun"/>
          <w:b/>
          <w:bCs/>
          <w:color w:val="000000"/>
          <w:sz w:val="24"/>
          <w:szCs w:val="24"/>
          <w:lang w:val="en-US" w:eastAsia="zh-CN"/>
        </w:rPr>
        <w:t>31</w:t>
      </w:r>
      <w:r w:rsidRPr="00714862">
        <w:rPr>
          <w:rFonts w:ascii="Book Antiqua" w:hAnsi="Book Antiqua" w:cs="SimSun"/>
          <w:color w:val="000000"/>
          <w:sz w:val="24"/>
          <w:szCs w:val="24"/>
          <w:lang w:val="en-US" w:eastAsia="zh-CN"/>
        </w:rPr>
        <w:t>: 3517-3524 [PMID: 23980084 DOI: 10.1200/JCO.2012.48.4410]</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 xml:space="preserve">21 </w:t>
      </w:r>
      <w:r w:rsidRPr="00714862">
        <w:rPr>
          <w:rFonts w:ascii="Book Antiqua" w:hAnsi="Book Antiqua" w:cs="SimSun"/>
          <w:b/>
          <w:color w:val="000000"/>
          <w:sz w:val="24"/>
          <w:szCs w:val="24"/>
          <w:lang w:val="en-US" w:eastAsia="zh-CN"/>
        </w:rPr>
        <w:t>Finn RS</w:t>
      </w:r>
      <w:r w:rsidRPr="00714862">
        <w:rPr>
          <w:rFonts w:ascii="Book Antiqua" w:hAnsi="Book Antiqua" w:cs="SimSun"/>
          <w:color w:val="000000"/>
          <w:sz w:val="24"/>
          <w:szCs w:val="24"/>
          <w:lang w:val="en-US" w:eastAsia="zh-CN"/>
        </w:rPr>
        <w:t xml:space="preserve">, Cheng AL, Ikeda K, Kudo M, Tamai T, Dutcus CE, Younger S, Han KH, Qin S, Raymond E. A multicenter, open-label, phase 3 trial to compare the efficacy and safety of lenvatinib (E7080) versus sorafenib in first-line treatment of subjects with unresectable hepatocellular carcinoma. </w:t>
      </w:r>
      <w:r w:rsidRPr="00714862">
        <w:rPr>
          <w:rFonts w:ascii="Book Antiqua" w:hAnsi="Book Antiqua" w:cs="SimSun"/>
          <w:i/>
          <w:color w:val="000000"/>
          <w:sz w:val="24"/>
          <w:szCs w:val="24"/>
          <w:lang w:val="en-US" w:eastAsia="zh-CN"/>
        </w:rPr>
        <w:t>J Clin Oncol</w:t>
      </w:r>
      <w:r w:rsidRPr="00714862">
        <w:rPr>
          <w:rFonts w:ascii="Book Antiqua" w:hAnsi="Book Antiqua" w:cs="SimSun"/>
          <w:color w:val="000000"/>
          <w:sz w:val="24"/>
          <w:szCs w:val="24"/>
          <w:lang w:val="en-US" w:eastAsia="zh-CN"/>
        </w:rPr>
        <w:t xml:space="preserve"> 2014; </w:t>
      </w:r>
      <w:r w:rsidRPr="00714862">
        <w:rPr>
          <w:rFonts w:ascii="Book Antiqua" w:hAnsi="Book Antiqua" w:cs="SimSun"/>
          <w:b/>
          <w:color w:val="000000"/>
          <w:sz w:val="24"/>
          <w:szCs w:val="24"/>
          <w:lang w:val="en-US" w:eastAsia="zh-CN"/>
        </w:rPr>
        <w:t>32</w:t>
      </w:r>
      <w:r w:rsidRPr="00714862">
        <w:rPr>
          <w:rFonts w:ascii="Book Antiqua" w:hAnsi="Book Antiqua" w:cs="SimSun"/>
          <w:color w:val="000000"/>
          <w:sz w:val="24"/>
          <w:szCs w:val="24"/>
          <w:lang w:val="en-US" w:eastAsia="zh-CN"/>
        </w:rPr>
        <w:t>: TPS4153</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22 </w:t>
      </w:r>
      <w:r w:rsidRPr="00714862">
        <w:rPr>
          <w:rFonts w:ascii="Book Antiqua" w:hAnsi="Book Antiqua" w:cs="SimSun"/>
          <w:b/>
          <w:bCs/>
          <w:color w:val="000000"/>
          <w:sz w:val="24"/>
          <w:szCs w:val="24"/>
          <w:lang w:val="en-US" w:eastAsia="zh-CN"/>
        </w:rPr>
        <w:t>Rixe O</w:t>
      </w:r>
      <w:r w:rsidRPr="00714862">
        <w:rPr>
          <w:rFonts w:ascii="Book Antiqua" w:hAnsi="Book Antiqua" w:cs="SimSun"/>
          <w:color w:val="000000"/>
          <w:sz w:val="24"/>
          <w:szCs w:val="24"/>
          <w:lang w:val="en-US" w:eastAsia="zh-CN"/>
        </w:rPr>
        <w:t>, Bukowski RM, Michaelson MD, Wilding G, Hudes GR, Bolte O, Motzer RJ, Bycott P, Liau KF, Freddo J, Trask PC, Kim S, Rini BI. Axitinib treatment in patients with cytokine-refractory metastatic renal-cell cancer: a phase II study. </w:t>
      </w:r>
      <w:r w:rsidRPr="00714862">
        <w:rPr>
          <w:rFonts w:ascii="Book Antiqua" w:hAnsi="Book Antiqua" w:cs="SimSun"/>
          <w:i/>
          <w:iCs/>
          <w:color w:val="000000"/>
          <w:sz w:val="24"/>
          <w:szCs w:val="24"/>
          <w:lang w:val="en-US" w:eastAsia="zh-CN"/>
        </w:rPr>
        <w:t>Lancet Oncol</w:t>
      </w:r>
      <w:r w:rsidRPr="00714862">
        <w:rPr>
          <w:rFonts w:ascii="Book Antiqua" w:hAnsi="Book Antiqua" w:cs="SimSun"/>
          <w:color w:val="000000"/>
          <w:sz w:val="24"/>
          <w:szCs w:val="24"/>
          <w:lang w:val="en-US" w:eastAsia="zh-CN"/>
        </w:rPr>
        <w:t> 2007; </w:t>
      </w:r>
      <w:r w:rsidRPr="00714862">
        <w:rPr>
          <w:rFonts w:ascii="Book Antiqua" w:hAnsi="Book Antiqua" w:cs="SimSun"/>
          <w:b/>
          <w:bCs/>
          <w:color w:val="000000"/>
          <w:sz w:val="24"/>
          <w:szCs w:val="24"/>
          <w:lang w:val="en-US" w:eastAsia="zh-CN"/>
        </w:rPr>
        <w:t>8</w:t>
      </w:r>
      <w:r w:rsidRPr="00714862">
        <w:rPr>
          <w:rFonts w:ascii="Book Antiqua" w:hAnsi="Book Antiqua" w:cs="SimSun"/>
          <w:color w:val="000000"/>
          <w:sz w:val="24"/>
          <w:szCs w:val="24"/>
          <w:lang w:val="en-US" w:eastAsia="zh-CN"/>
        </w:rPr>
        <w:t>: 975-984 [PMID: 17959415 DOI: 10.1016/S1470-2045(07)70285-1]</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23 </w:t>
      </w:r>
      <w:r w:rsidRPr="00714862">
        <w:rPr>
          <w:rFonts w:ascii="Book Antiqua" w:hAnsi="Book Antiqua" w:cs="SimSun"/>
          <w:b/>
          <w:bCs/>
          <w:color w:val="000000"/>
          <w:sz w:val="24"/>
          <w:szCs w:val="24"/>
          <w:lang w:val="en-US" w:eastAsia="zh-CN"/>
        </w:rPr>
        <w:t>Cohen EE</w:t>
      </w:r>
      <w:r w:rsidRPr="00714862">
        <w:rPr>
          <w:rFonts w:ascii="Book Antiqua" w:hAnsi="Book Antiqua" w:cs="SimSun"/>
          <w:color w:val="000000"/>
          <w:sz w:val="24"/>
          <w:szCs w:val="24"/>
          <w:lang w:val="en-US" w:eastAsia="zh-CN"/>
        </w:rPr>
        <w:t>, Rosen LS, Vokes EE, Kies MS, Forastiere AA, Worden FP, Kane MA, Sherman E, Kim S, Bycott P, Tortorici M, Shalinsky DR, Liau KF, Cohen RB. Axitinib is an active treatment for all histologic subtypes of advanced thyroid cancer: results from a phase II study. </w:t>
      </w:r>
      <w:r w:rsidRPr="00714862">
        <w:rPr>
          <w:rFonts w:ascii="Book Antiqua" w:hAnsi="Book Antiqua" w:cs="SimSun"/>
          <w:i/>
          <w:iCs/>
          <w:color w:val="000000"/>
          <w:sz w:val="24"/>
          <w:szCs w:val="24"/>
          <w:lang w:val="en-US" w:eastAsia="zh-CN"/>
        </w:rPr>
        <w:t>J Clin Oncol</w:t>
      </w:r>
      <w:r w:rsidRPr="00714862">
        <w:rPr>
          <w:rFonts w:ascii="Book Antiqua" w:hAnsi="Book Antiqua" w:cs="SimSun"/>
          <w:color w:val="000000"/>
          <w:sz w:val="24"/>
          <w:szCs w:val="24"/>
          <w:lang w:val="en-US" w:eastAsia="zh-CN"/>
        </w:rPr>
        <w:t> 2008; </w:t>
      </w:r>
      <w:r w:rsidRPr="00714862">
        <w:rPr>
          <w:rFonts w:ascii="Book Antiqua" w:hAnsi="Book Antiqua" w:cs="SimSun"/>
          <w:b/>
          <w:bCs/>
          <w:color w:val="000000"/>
          <w:sz w:val="24"/>
          <w:szCs w:val="24"/>
          <w:lang w:val="en-US" w:eastAsia="zh-CN"/>
        </w:rPr>
        <w:t>26</w:t>
      </w:r>
      <w:r w:rsidRPr="00714862">
        <w:rPr>
          <w:rFonts w:ascii="Book Antiqua" w:hAnsi="Book Antiqua" w:cs="SimSun"/>
          <w:color w:val="000000"/>
          <w:sz w:val="24"/>
          <w:szCs w:val="24"/>
          <w:lang w:val="en-US" w:eastAsia="zh-CN"/>
        </w:rPr>
        <w:t>: 4708-4713 [PMID: 18541897 DOI: 10.1200/JCO.2007.15.9566]</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24 </w:t>
      </w:r>
      <w:r w:rsidRPr="00714862">
        <w:rPr>
          <w:rFonts w:ascii="Book Antiqua" w:hAnsi="Book Antiqua" w:cs="SimSun"/>
          <w:b/>
          <w:bCs/>
          <w:color w:val="000000"/>
          <w:sz w:val="24"/>
          <w:szCs w:val="24"/>
          <w:lang w:val="en-US" w:eastAsia="zh-CN"/>
        </w:rPr>
        <w:t>Schiller JH</w:t>
      </w:r>
      <w:r w:rsidRPr="00714862">
        <w:rPr>
          <w:rFonts w:ascii="Book Antiqua" w:hAnsi="Book Antiqua" w:cs="SimSun"/>
          <w:color w:val="000000"/>
          <w:sz w:val="24"/>
          <w:szCs w:val="24"/>
          <w:lang w:val="en-US" w:eastAsia="zh-CN"/>
        </w:rPr>
        <w:t>, Larson T, Ou SH, Limentani S, Sandler A, Vokes E, Kim S, Liau K, Bycott P, Olszanski AJ, von Pawel J. Efficacy and safety of axitinib in patients with advanced non-small-cell lung cancer: results from a phase II study. </w:t>
      </w:r>
      <w:r w:rsidRPr="00714862">
        <w:rPr>
          <w:rFonts w:ascii="Book Antiqua" w:hAnsi="Book Antiqua" w:cs="SimSun"/>
          <w:i/>
          <w:iCs/>
          <w:color w:val="000000"/>
          <w:sz w:val="24"/>
          <w:szCs w:val="24"/>
          <w:lang w:val="en-US" w:eastAsia="zh-CN"/>
        </w:rPr>
        <w:t>J Clin Oncol</w:t>
      </w:r>
      <w:r w:rsidRPr="00714862">
        <w:rPr>
          <w:rFonts w:ascii="Book Antiqua" w:hAnsi="Book Antiqua" w:cs="SimSun"/>
          <w:color w:val="000000"/>
          <w:sz w:val="24"/>
          <w:szCs w:val="24"/>
          <w:lang w:val="en-US" w:eastAsia="zh-CN"/>
        </w:rPr>
        <w:t> 2009; </w:t>
      </w:r>
      <w:r w:rsidRPr="00714862">
        <w:rPr>
          <w:rFonts w:ascii="Book Antiqua" w:hAnsi="Book Antiqua" w:cs="SimSun"/>
          <w:b/>
          <w:bCs/>
          <w:color w:val="000000"/>
          <w:sz w:val="24"/>
          <w:szCs w:val="24"/>
          <w:lang w:val="en-US" w:eastAsia="zh-CN"/>
        </w:rPr>
        <w:t>27</w:t>
      </w:r>
      <w:r w:rsidRPr="00714862">
        <w:rPr>
          <w:rFonts w:ascii="Book Antiqua" w:hAnsi="Book Antiqua" w:cs="SimSun"/>
          <w:color w:val="000000"/>
          <w:sz w:val="24"/>
          <w:szCs w:val="24"/>
          <w:lang w:val="en-US" w:eastAsia="zh-CN"/>
        </w:rPr>
        <w:t>: 3836-3841 [PMID: 19597027 DOI: 10.1200/JCO.2008.20.8355]</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25 </w:t>
      </w:r>
      <w:r w:rsidRPr="00714862">
        <w:rPr>
          <w:rFonts w:ascii="Book Antiqua" w:hAnsi="Book Antiqua" w:cs="SimSun"/>
          <w:b/>
          <w:bCs/>
          <w:color w:val="000000"/>
          <w:sz w:val="24"/>
          <w:szCs w:val="24"/>
          <w:lang w:val="en-US" w:eastAsia="zh-CN"/>
        </w:rPr>
        <w:t>Fruehauf J</w:t>
      </w:r>
      <w:r w:rsidRPr="00714862">
        <w:rPr>
          <w:rFonts w:ascii="Book Antiqua" w:hAnsi="Book Antiqua" w:cs="SimSun"/>
          <w:color w:val="000000"/>
          <w:sz w:val="24"/>
          <w:szCs w:val="24"/>
          <w:lang w:val="en-US" w:eastAsia="zh-CN"/>
        </w:rPr>
        <w:t xml:space="preserve">, Lutzky J, McDermott D, Brown CK, Meric JB, Rosbrook B, Shalinsky DR, Liau KF, Niethammer AG, Kim S, Rixe O. Multicenter, phase II study of axitinib, a selective second-generation inhibitor of vascular endothelial growth factor receptors 1, 2, </w:t>
      </w:r>
      <w:r w:rsidRPr="00714862">
        <w:rPr>
          <w:rFonts w:ascii="Book Antiqua" w:hAnsi="Book Antiqua" w:cs="SimSun"/>
          <w:color w:val="000000"/>
          <w:sz w:val="24"/>
          <w:szCs w:val="24"/>
          <w:lang w:val="en-US" w:eastAsia="zh-CN"/>
        </w:rPr>
        <w:lastRenderedPageBreak/>
        <w:t>and 3, in patients with metastatic melanoma. </w:t>
      </w:r>
      <w:r w:rsidRPr="00714862">
        <w:rPr>
          <w:rFonts w:ascii="Book Antiqua" w:hAnsi="Book Antiqua" w:cs="SimSun"/>
          <w:i/>
          <w:iCs/>
          <w:color w:val="000000"/>
          <w:sz w:val="24"/>
          <w:szCs w:val="24"/>
          <w:lang w:val="en-US" w:eastAsia="zh-CN"/>
        </w:rPr>
        <w:t>Clin Cancer Res</w:t>
      </w:r>
      <w:r w:rsidRPr="00714862">
        <w:rPr>
          <w:rFonts w:ascii="Book Antiqua" w:hAnsi="Book Antiqua" w:cs="SimSun"/>
          <w:color w:val="000000"/>
          <w:sz w:val="24"/>
          <w:szCs w:val="24"/>
          <w:lang w:val="en-US" w:eastAsia="zh-CN"/>
        </w:rPr>
        <w:t> 2011; </w:t>
      </w:r>
      <w:r w:rsidRPr="00714862">
        <w:rPr>
          <w:rFonts w:ascii="Book Antiqua" w:hAnsi="Book Antiqua" w:cs="SimSun"/>
          <w:b/>
          <w:bCs/>
          <w:color w:val="000000"/>
          <w:sz w:val="24"/>
          <w:szCs w:val="24"/>
          <w:lang w:val="en-US" w:eastAsia="zh-CN"/>
        </w:rPr>
        <w:t>17</w:t>
      </w:r>
      <w:r w:rsidRPr="00714862">
        <w:rPr>
          <w:rFonts w:ascii="Book Antiqua" w:hAnsi="Book Antiqua" w:cs="SimSun"/>
          <w:color w:val="000000"/>
          <w:sz w:val="24"/>
          <w:szCs w:val="24"/>
          <w:lang w:val="en-US" w:eastAsia="zh-CN"/>
        </w:rPr>
        <w:t>: 7462-7469 [PMID: 21976544 DOI: 10.1158/1078-0432.CCR-11-0534]</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26 </w:t>
      </w:r>
      <w:r w:rsidRPr="00714862">
        <w:rPr>
          <w:rFonts w:ascii="Book Antiqua" w:hAnsi="Book Antiqua" w:cs="SimSun"/>
          <w:b/>
          <w:bCs/>
          <w:color w:val="000000"/>
          <w:sz w:val="24"/>
          <w:szCs w:val="24"/>
          <w:lang w:val="en-US" w:eastAsia="zh-CN"/>
        </w:rPr>
        <w:t>Kang YK</w:t>
      </w:r>
      <w:r w:rsidRPr="00714862">
        <w:rPr>
          <w:rFonts w:ascii="Book Antiqua" w:hAnsi="Book Antiqua" w:cs="SimSun"/>
          <w:color w:val="000000"/>
          <w:sz w:val="24"/>
          <w:szCs w:val="24"/>
          <w:lang w:val="en-US" w:eastAsia="zh-CN"/>
        </w:rPr>
        <w:t>, Yau T, Park JW, Lim HY, Lee TY, Obi S, Chan SL, Qin S, Kim RD, Casey M, Chen C, Bhattacharyya H, Williams JA, Valota O, Chakrabarti D, Kudo M. Randomized phase II study of axitinib versus placebo plus best supportive care in second-line treatment of advanced hepatocellular carcinoma. </w:t>
      </w:r>
      <w:r w:rsidRPr="00714862">
        <w:rPr>
          <w:rFonts w:ascii="Book Antiqua" w:hAnsi="Book Antiqua" w:cs="SimSun"/>
          <w:i/>
          <w:iCs/>
          <w:color w:val="000000"/>
          <w:sz w:val="24"/>
          <w:szCs w:val="24"/>
          <w:lang w:val="en-US" w:eastAsia="zh-CN"/>
        </w:rPr>
        <w:t>Ann Oncol</w:t>
      </w:r>
      <w:r w:rsidRPr="00714862">
        <w:rPr>
          <w:rFonts w:ascii="Book Antiqua" w:hAnsi="Book Antiqua" w:cs="SimSun"/>
          <w:color w:val="000000"/>
          <w:sz w:val="24"/>
          <w:szCs w:val="24"/>
          <w:lang w:val="en-US" w:eastAsia="zh-CN"/>
        </w:rPr>
        <w:t> 2015; </w:t>
      </w:r>
      <w:r w:rsidRPr="00714862">
        <w:rPr>
          <w:rFonts w:ascii="Book Antiqua" w:hAnsi="Book Antiqua" w:cs="SimSun"/>
          <w:b/>
          <w:bCs/>
          <w:color w:val="000000"/>
          <w:sz w:val="24"/>
          <w:szCs w:val="24"/>
          <w:lang w:val="en-US" w:eastAsia="zh-CN"/>
        </w:rPr>
        <w:t>26</w:t>
      </w:r>
      <w:r w:rsidRPr="00714862">
        <w:rPr>
          <w:rFonts w:ascii="Book Antiqua" w:hAnsi="Book Antiqua" w:cs="SimSun"/>
          <w:color w:val="000000"/>
          <w:sz w:val="24"/>
          <w:szCs w:val="24"/>
          <w:lang w:val="en-US" w:eastAsia="zh-CN"/>
        </w:rPr>
        <w:t>: 2457-2463 [PMID: 26386123 DOI: 10.1093/annonc/mdv388]</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27 </w:t>
      </w:r>
      <w:r w:rsidRPr="00714862">
        <w:rPr>
          <w:rFonts w:ascii="Book Antiqua" w:hAnsi="Book Antiqua" w:cs="SimSun"/>
          <w:b/>
          <w:bCs/>
          <w:color w:val="000000"/>
          <w:sz w:val="24"/>
          <w:szCs w:val="24"/>
          <w:lang w:val="en-US" w:eastAsia="zh-CN"/>
        </w:rPr>
        <w:t>Llovet JM</w:t>
      </w:r>
      <w:r w:rsidRPr="00714862">
        <w:rPr>
          <w:rFonts w:ascii="Book Antiqua" w:hAnsi="Book Antiqua" w:cs="SimSun"/>
          <w:color w:val="000000"/>
          <w:sz w:val="24"/>
          <w:szCs w:val="24"/>
          <w:lang w:val="en-US" w:eastAsia="zh-CN"/>
        </w:rPr>
        <w:t>, Bruix J. Molecular targeted therapies in hepatocellular carcinoma. </w:t>
      </w:r>
      <w:r w:rsidRPr="00714862">
        <w:rPr>
          <w:rFonts w:ascii="Book Antiqua" w:hAnsi="Book Antiqua" w:cs="SimSun"/>
          <w:i/>
          <w:iCs/>
          <w:color w:val="000000"/>
          <w:sz w:val="24"/>
          <w:szCs w:val="24"/>
          <w:lang w:val="en-US" w:eastAsia="zh-CN"/>
        </w:rPr>
        <w:t>Hepatology</w:t>
      </w:r>
      <w:r w:rsidRPr="00714862">
        <w:rPr>
          <w:rFonts w:ascii="Book Antiqua" w:hAnsi="Book Antiqua" w:cs="SimSun"/>
          <w:color w:val="000000"/>
          <w:sz w:val="24"/>
          <w:szCs w:val="24"/>
          <w:lang w:val="en-US" w:eastAsia="zh-CN"/>
        </w:rPr>
        <w:t> 2008; </w:t>
      </w:r>
      <w:r w:rsidRPr="00714862">
        <w:rPr>
          <w:rFonts w:ascii="Book Antiqua" w:hAnsi="Book Antiqua" w:cs="SimSun"/>
          <w:b/>
          <w:bCs/>
          <w:color w:val="000000"/>
          <w:sz w:val="24"/>
          <w:szCs w:val="24"/>
          <w:lang w:val="en-US" w:eastAsia="zh-CN"/>
        </w:rPr>
        <w:t>48</w:t>
      </w:r>
      <w:r w:rsidRPr="00714862">
        <w:rPr>
          <w:rFonts w:ascii="Book Antiqua" w:hAnsi="Book Antiqua" w:cs="SimSun"/>
          <w:color w:val="000000"/>
          <w:sz w:val="24"/>
          <w:szCs w:val="24"/>
          <w:lang w:val="en-US" w:eastAsia="zh-CN"/>
        </w:rPr>
        <w:t>: 1312-1327 [PMID: 18821591 DOI: 10.1002/hep.22506]</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28 </w:t>
      </w:r>
      <w:r w:rsidRPr="00714862">
        <w:rPr>
          <w:rFonts w:ascii="Book Antiqua" w:hAnsi="Book Antiqua" w:cs="SimSun"/>
          <w:b/>
          <w:bCs/>
          <w:color w:val="000000"/>
          <w:sz w:val="24"/>
          <w:szCs w:val="24"/>
          <w:lang w:val="en-US" w:eastAsia="zh-CN"/>
        </w:rPr>
        <w:t>Giambartolomei S</w:t>
      </w:r>
      <w:r w:rsidRPr="00714862">
        <w:rPr>
          <w:rFonts w:ascii="Book Antiqua" w:hAnsi="Book Antiqua" w:cs="SimSun"/>
          <w:color w:val="000000"/>
          <w:sz w:val="24"/>
          <w:szCs w:val="24"/>
          <w:lang w:val="en-US" w:eastAsia="zh-CN"/>
        </w:rPr>
        <w:t>, Covone F, Levrero M, Balsano C. Sustained activation of the Raf/MEK/Erk pathway in response to EGF in stable cell lines expressing the Hepatitis C Virus (HCV) core protein. </w:t>
      </w:r>
      <w:r w:rsidRPr="00714862">
        <w:rPr>
          <w:rFonts w:ascii="Book Antiqua" w:hAnsi="Book Antiqua" w:cs="SimSun"/>
          <w:i/>
          <w:iCs/>
          <w:color w:val="000000"/>
          <w:sz w:val="24"/>
          <w:szCs w:val="24"/>
          <w:lang w:val="en-US" w:eastAsia="zh-CN"/>
        </w:rPr>
        <w:t>Oncogene</w:t>
      </w:r>
      <w:r w:rsidRPr="00714862">
        <w:rPr>
          <w:rFonts w:ascii="Book Antiqua" w:hAnsi="Book Antiqua" w:cs="SimSun"/>
          <w:color w:val="000000"/>
          <w:sz w:val="24"/>
          <w:szCs w:val="24"/>
          <w:lang w:val="en-US" w:eastAsia="zh-CN"/>
        </w:rPr>
        <w:t> 2001; </w:t>
      </w:r>
      <w:r w:rsidRPr="00714862">
        <w:rPr>
          <w:rFonts w:ascii="Book Antiqua" w:hAnsi="Book Antiqua" w:cs="SimSun"/>
          <w:b/>
          <w:bCs/>
          <w:color w:val="000000"/>
          <w:sz w:val="24"/>
          <w:szCs w:val="24"/>
          <w:lang w:val="en-US" w:eastAsia="zh-CN"/>
        </w:rPr>
        <w:t>20</w:t>
      </w:r>
      <w:r w:rsidRPr="00714862">
        <w:rPr>
          <w:rFonts w:ascii="Book Antiqua" w:hAnsi="Book Antiqua" w:cs="SimSun"/>
          <w:color w:val="000000"/>
          <w:sz w:val="24"/>
          <w:szCs w:val="24"/>
          <w:lang w:val="en-US" w:eastAsia="zh-CN"/>
        </w:rPr>
        <w:t>: 2606-2610 [PMID: 11420671]</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29 </w:t>
      </w:r>
      <w:r w:rsidRPr="00714862">
        <w:rPr>
          <w:rFonts w:ascii="Book Antiqua" w:hAnsi="Book Antiqua" w:cs="SimSun"/>
          <w:b/>
          <w:bCs/>
          <w:color w:val="000000"/>
          <w:sz w:val="24"/>
          <w:szCs w:val="24"/>
          <w:lang w:val="en-US" w:eastAsia="zh-CN"/>
        </w:rPr>
        <w:t>Philip PA</w:t>
      </w:r>
      <w:r w:rsidRPr="00714862">
        <w:rPr>
          <w:rFonts w:ascii="Book Antiqua" w:hAnsi="Book Antiqua" w:cs="SimSun"/>
          <w:color w:val="000000"/>
          <w:sz w:val="24"/>
          <w:szCs w:val="24"/>
          <w:lang w:val="en-US" w:eastAsia="zh-CN"/>
        </w:rPr>
        <w:t>, Mahoney MR, Allmer C, Thomas J, Pitot HC, Kim G, Donehower RC, Fitch T, Picus J, Erlichman C. Phase II study of Erlotinib (OSI-774) in patients with advanced hepatocellular cancer. </w:t>
      </w:r>
      <w:r w:rsidRPr="00714862">
        <w:rPr>
          <w:rFonts w:ascii="Book Antiqua" w:hAnsi="Book Antiqua" w:cs="SimSun"/>
          <w:i/>
          <w:iCs/>
          <w:color w:val="000000"/>
          <w:sz w:val="24"/>
          <w:szCs w:val="24"/>
          <w:lang w:val="en-US" w:eastAsia="zh-CN"/>
        </w:rPr>
        <w:t>J Clin Oncol</w:t>
      </w:r>
      <w:r w:rsidRPr="00714862">
        <w:rPr>
          <w:rFonts w:ascii="Book Antiqua" w:hAnsi="Book Antiqua" w:cs="SimSun"/>
          <w:color w:val="000000"/>
          <w:sz w:val="24"/>
          <w:szCs w:val="24"/>
          <w:lang w:val="en-US" w:eastAsia="zh-CN"/>
        </w:rPr>
        <w:t> 2005; </w:t>
      </w:r>
      <w:r w:rsidRPr="00714862">
        <w:rPr>
          <w:rFonts w:ascii="Book Antiqua" w:hAnsi="Book Antiqua" w:cs="SimSun"/>
          <w:b/>
          <w:bCs/>
          <w:color w:val="000000"/>
          <w:sz w:val="24"/>
          <w:szCs w:val="24"/>
          <w:lang w:val="en-US" w:eastAsia="zh-CN"/>
        </w:rPr>
        <w:t>23</w:t>
      </w:r>
      <w:r w:rsidRPr="00714862">
        <w:rPr>
          <w:rFonts w:ascii="Book Antiqua" w:hAnsi="Book Antiqua" w:cs="SimSun"/>
          <w:color w:val="000000"/>
          <w:sz w:val="24"/>
          <w:szCs w:val="24"/>
          <w:lang w:val="en-US" w:eastAsia="zh-CN"/>
        </w:rPr>
        <w:t>: 6657-6663 [PMID: 16170173 DOI: 10.1200/JCO.2005.14.696]</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30 </w:t>
      </w:r>
      <w:r w:rsidRPr="00714862">
        <w:rPr>
          <w:rFonts w:ascii="Book Antiqua" w:hAnsi="Book Antiqua" w:cs="SimSun"/>
          <w:b/>
          <w:bCs/>
          <w:color w:val="000000"/>
          <w:sz w:val="24"/>
          <w:szCs w:val="24"/>
          <w:lang w:val="en-US" w:eastAsia="zh-CN"/>
        </w:rPr>
        <w:t>Thomas MB</w:t>
      </w:r>
      <w:r w:rsidRPr="00714862">
        <w:rPr>
          <w:rFonts w:ascii="Book Antiqua" w:hAnsi="Book Antiqua" w:cs="SimSun"/>
          <w:color w:val="000000"/>
          <w:sz w:val="24"/>
          <w:szCs w:val="24"/>
          <w:lang w:val="en-US" w:eastAsia="zh-CN"/>
        </w:rPr>
        <w:t>, Chadha R, Glover K, Wang X, Morris J, Brown T, Rashid A, Dancey J, Abbruzzese JL. Phase 2 study of erlotinib in patients with unresectable hepatocellular carcinoma. </w:t>
      </w:r>
      <w:r w:rsidRPr="00714862">
        <w:rPr>
          <w:rFonts w:ascii="Book Antiqua" w:hAnsi="Book Antiqua" w:cs="SimSun"/>
          <w:i/>
          <w:iCs/>
          <w:color w:val="000000"/>
          <w:sz w:val="24"/>
          <w:szCs w:val="24"/>
          <w:lang w:val="en-US" w:eastAsia="zh-CN"/>
        </w:rPr>
        <w:t>Cancer</w:t>
      </w:r>
      <w:r w:rsidRPr="00714862">
        <w:rPr>
          <w:rFonts w:ascii="Book Antiqua" w:hAnsi="Book Antiqua" w:cs="SimSun"/>
          <w:color w:val="000000"/>
          <w:sz w:val="24"/>
          <w:szCs w:val="24"/>
          <w:lang w:val="en-US" w:eastAsia="zh-CN"/>
        </w:rPr>
        <w:t> 2007; </w:t>
      </w:r>
      <w:r w:rsidRPr="00714862">
        <w:rPr>
          <w:rFonts w:ascii="Book Antiqua" w:hAnsi="Book Antiqua" w:cs="SimSun"/>
          <w:b/>
          <w:bCs/>
          <w:color w:val="000000"/>
          <w:sz w:val="24"/>
          <w:szCs w:val="24"/>
          <w:lang w:val="en-US" w:eastAsia="zh-CN"/>
        </w:rPr>
        <w:t>110</w:t>
      </w:r>
      <w:r w:rsidRPr="00714862">
        <w:rPr>
          <w:rFonts w:ascii="Book Antiqua" w:hAnsi="Book Antiqua" w:cs="SimSun"/>
          <w:color w:val="000000"/>
          <w:sz w:val="24"/>
          <w:szCs w:val="24"/>
          <w:lang w:val="en-US" w:eastAsia="zh-CN"/>
        </w:rPr>
        <w:t>: 1059-1067 [PMID: 17623837 DOI: 10.1002/cncr.22886]</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31 </w:t>
      </w:r>
      <w:r w:rsidRPr="00714862">
        <w:rPr>
          <w:rFonts w:ascii="Book Antiqua" w:hAnsi="Book Antiqua" w:cs="SimSun"/>
          <w:b/>
          <w:bCs/>
          <w:color w:val="000000"/>
          <w:sz w:val="24"/>
          <w:szCs w:val="24"/>
          <w:lang w:val="en-US" w:eastAsia="zh-CN"/>
        </w:rPr>
        <w:t>Zhu AX</w:t>
      </w:r>
      <w:r w:rsidRPr="00714862">
        <w:rPr>
          <w:rFonts w:ascii="Book Antiqua" w:hAnsi="Book Antiqua" w:cs="SimSun"/>
          <w:color w:val="000000"/>
          <w:sz w:val="24"/>
          <w:szCs w:val="24"/>
          <w:lang w:val="en-US" w:eastAsia="zh-CN"/>
        </w:rPr>
        <w:t>, Rosmorduc O, Evans TR, Ross PJ, Santoro A, Carrilho FJ, Bruix J, Qin S, Thuluvath PJ, Llovet JM, Leberre MA, Jensen M, Meinhardt G, Kang YK. SEARCH: a phase III, randomized, double-blind, placebo-controlled trial of sorafenib plus erlotinib in patients with advanced hepatocellular carcinoma. </w:t>
      </w:r>
      <w:r w:rsidRPr="00714862">
        <w:rPr>
          <w:rFonts w:ascii="Book Antiqua" w:hAnsi="Book Antiqua" w:cs="SimSun"/>
          <w:i/>
          <w:iCs/>
          <w:color w:val="000000"/>
          <w:sz w:val="24"/>
          <w:szCs w:val="24"/>
          <w:lang w:val="en-US" w:eastAsia="zh-CN"/>
        </w:rPr>
        <w:t>J Clin Oncol</w:t>
      </w:r>
      <w:r w:rsidRPr="00714862">
        <w:rPr>
          <w:rFonts w:ascii="Book Antiqua" w:hAnsi="Book Antiqua" w:cs="SimSun"/>
          <w:color w:val="000000"/>
          <w:sz w:val="24"/>
          <w:szCs w:val="24"/>
          <w:lang w:val="en-US" w:eastAsia="zh-CN"/>
        </w:rPr>
        <w:t> 2015; </w:t>
      </w:r>
      <w:r w:rsidRPr="00714862">
        <w:rPr>
          <w:rFonts w:ascii="Book Antiqua" w:hAnsi="Book Antiqua" w:cs="SimSun"/>
          <w:b/>
          <w:bCs/>
          <w:color w:val="000000"/>
          <w:sz w:val="24"/>
          <w:szCs w:val="24"/>
          <w:lang w:val="en-US" w:eastAsia="zh-CN"/>
        </w:rPr>
        <w:t>33</w:t>
      </w:r>
      <w:r w:rsidRPr="00714862">
        <w:rPr>
          <w:rFonts w:ascii="Book Antiqua" w:hAnsi="Book Antiqua" w:cs="SimSun"/>
          <w:color w:val="000000"/>
          <w:sz w:val="24"/>
          <w:szCs w:val="24"/>
          <w:lang w:val="en-US" w:eastAsia="zh-CN"/>
        </w:rPr>
        <w:t>: 559-566 [PMID: 25547503 DOI: 10.1200/JCO.2013.53.7746]</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 xml:space="preserve">32 </w:t>
      </w:r>
      <w:r w:rsidRPr="00714862">
        <w:rPr>
          <w:rFonts w:ascii="Book Antiqua" w:hAnsi="Book Antiqua" w:cs="SimSun"/>
          <w:b/>
          <w:color w:val="000000"/>
          <w:sz w:val="24"/>
          <w:szCs w:val="24"/>
          <w:lang w:val="en-US" w:eastAsia="zh-CN"/>
        </w:rPr>
        <w:t>O'Neil BH</w:t>
      </w:r>
      <w:r w:rsidRPr="00714862">
        <w:rPr>
          <w:rFonts w:ascii="Book Antiqua" w:hAnsi="Book Antiqua" w:cs="SimSun"/>
          <w:color w:val="000000"/>
          <w:sz w:val="24"/>
          <w:szCs w:val="24"/>
          <w:lang w:val="en-US" w:eastAsia="zh-CN"/>
        </w:rPr>
        <w:t xml:space="preserve">, Williams-Goff LW, Kauh J. A phase II study of AZD6244 in advanced or metastatic hepatocellular carcinoma. </w:t>
      </w:r>
      <w:r w:rsidRPr="00714862">
        <w:rPr>
          <w:rFonts w:ascii="Book Antiqua" w:hAnsi="Book Antiqua" w:cs="SimSun"/>
          <w:i/>
          <w:color w:val="000000"/>
          <w:sz w:val="24"/>
          <w:szCs w:val="24"/>
          <w:lang w:val="en-US" w:eastAsia="zh-CN"/>
        </w:rPr>
        <w:t>J Clin Oncol</w:t>
      </w:r>
      <w:r w:rsidRPr="00714862">
        <w:rPr>
          <w:rFonts w:ascii="Book Antiqua" w:hAnsi="Book Antiqua" w:cs="SimSun"/>
          <w:color w:val="000000"/>
          <w:sz w:val="24"/>
          <w:szCs w:val="24"/>
          <w:lang w:val="en-US" w:eastAsia="zh-CN"/>
        </w:rPr>
        <w:t xml:space="preserve"> 2009; </w:t>
      </w:r>
      <w:r w:rsidRPr="00714862">
        <w:rPr>
          <w:rFonts w:ascii="Book Antiqua" w:hAnsi="Book Antiqua" w:cs="SimSun"/>
          <w:b/>
          <w:color w:val="000000"/>
          <w:sz w:val="24"/>
          <w:szCs w:val="24"/>
          <w:lang w:val="en-US" w:eastAsia="zh-CN"/>
        </w:rPr>
        <w:t>27</w:t>
      </w:r>
      <w:r w:rsidRPr="00714862">
        <w:rPr>
          <w:rFonts w:ascii="Book Antiqua" w:hAnsi="Book Antiqua" w:cs="SimSun"/>
          <w:color w:val="000000"/>
          <w:sz w:val="24"/>
          <w:szCs w:val="24"/>
          <w:lang w:val="en-US" w:eastAsia="zh-CN"/>
        </w:rPr>
        <w:t>: e15574</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33 </w:t>
      </w:r>
      <w:r w:rsidRPr="00714862">
        <w:rPr>
          <w:rFonts w:ascii="Book Antiqua" w:hAnsi="Book Antiqua" w:cs="SimSun"/>
          <w:b/>
          <w:bCs/>
          <w:color w:val="000000"/>
          <w:sz w:val="24"/>
          <w:szCs w:val="24"/>
          <w:lang w:val="en-US" w:eastAsia="zh-CN"/>
        </w:rPr>
        <w:t>Lim HY</w:t>
      </w:r>
      <w:r w:rsidRPr="00714862">
        <w:rPr>
          <w:rFonts w:ascii="Book Antiqua" w:hAnsi="Book Antiqua" w:cs="SimSun"/>
          <w:color w:val="000000"/>
          <w:sz w:val="24"/>
          <w:szCs w:val="24"/>
          <w:lang w:val="en-US" w:eastAsia="zh-CN"/>
        </w:rPr>
        <w:t>, Heo J, Choi HJ, Lin CY, Yoon JH, Hsu C, Rau KM, Poon RT, Yeo W, Park JW, Tay MH, Hsieh WS, Kappeler C, Rajagopalan P, Krissel H, Jeffers M, Yen CJ, Tak WY. A phase II study of the efficacy and safety of the combination therapy of the MEK inhibitor refametinib (BAY 86-9766) plus sorafenib for Asian patients with unresectable hepatocellular carcinoma. </w:t>
      </w:r>
      <w:r w:rsidRPr="00714862">
        <w:rPr>
          <w:rFonts w:ascii="Book Antiqua" w:hAnsi="Book Antiqua" w:cs="SimSun"/>
          <w:i/>
          <w:iCs/>
          <w:color w:val="000000"/>
          <w:sz w:val="24"/>
          <w:szCs w:val="24"/>
          <w:lang w:val="en-US" w:eastAsia="zh-CN"/>
        </w:rPr>
        <w:t>Clin Cancer Res</w:t>
      </w:r>
      <w:r w:rsidRPr="00714862">
        <w:rPr>
          <w:rFonts w:ascii="Book Antiqua" w:hAnsi="Book Antiqua" w:cs="SimSun"/>
          <w:color w:val="000000"/>
          <w:sz w:val="24"/>
          <w:szCs w:val="24"/>
          <w:lang w:val="en-US" w:eastAsia="zh-CN"/>
        </w:rPr>
        <w:t xml:space="preserve"> 2014; </w:t>
      </w:r>
      <w:r w:rsidRPr="00714862">
        <w:rPr>
          <w:rFonts w:ascii="Book Antiqua" w:hAnsi="Book Antiqua" w:cs="SimSun"/>
          <w:b/>
          <w:bCs/>
          <w:color w:val="000000"/>
          <w:sz w:val="24"/>
          <w:szCs w:val="24"/>
          <w:lang w:val="en-US" w:eastAsia="zh-CN"/>
        </w:rPr>
        <w:t>20</w:t>
      </w:r>
      <w:r w:rsidRPr="00714862">
        <w:rPr>
          <w:rFonts w:ascii="Book Antiqua" w:hAnsi="Book Antiqua" w:cs="SimSun"/>
          <w:color w:val="000000"/>
          <w:sz w:val="24"/>
          <w:szCs w:val="24"/>
          <w:lang w:val="en-US" w:eastAsia="zh-CN"/>
        </w:rPr>
        <w:t>: 5976-5985 [PMID: 25294897 DOI: 10.1158/1078-0432.CCR-13-3445]</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34 </w:t>
      </w:r>
      <w:r w:rsidRPr="00714862">
        <w:rPr>
          <w:rFonts w:ascii="Book Antiqua" w:hAnsi="Book Antiqua" w:cs="SimSun"/>
          <w:b/>
          <w:bCs/>
          <w:color w:val="000000"/>
          <w:sz w:val="24"/>
          <w:szCs w:val="24"/>
          <w:lang w:val="en-US" w:eastAsia="zh-CN"/>
        </w:rPr>
        <w:t>Breuhahn K</w:t>
      </w:r>
      <w:r w:rsidRPr="00714862">
        <w:rPr>
          <w:rFonts w:ascii="Book Antiqua" w:hAnsi="Book Antiqua" w:cs="SimSun"/>
          <w:color w:val="000000"/>
          <w:sz w:val="24"/>
          <w:szCs w:val="24"/>
          <w:lang w:val="en-US" w:eastAsia="zh-CN"/>
        </w:rPr>
        <w:t>, Longerich T, Schirmacher P. Dysregulation of growth factor signaling in human hepatocellular carcinoma. </w:t>
      </w:r>
      <w:r w:rsidRPr="00714862">
        <w:rPr>
          <w:rFonts w:ascii="Book Antiqua" w:hAnsi="Book Antiqua" w:cs="SimSun"/>
          <w:i/>
          <w:iCs/>
          <w:color w:val="000000"/>
          <w:sz w:val="24"/>
          <w:szCs w:val="24"/>
          <w:lang w:val="en-US" w:eastAsia="zh-CN"/>
        </w:rPr>
        <w:t>Oncogene</w:t>
      </w:r>
      <w:r w:rsidRPr="00714862">
        <w:rPr>
          <w:rFonts w:ascii="Book Antiqua" w:hAnsi="Book Antiqua" w:cs="SimSun"/>
          <w:color w:val="000000"/>
          <w:sz w:val="24"/>
          <w:szCs w:val="24"/>
          <w:lang w:val="en-US" w:eastAsia="zh-CN"/>
        </w:rPr>
        <w:t> 2006; </w:t>
      </w:r>
      <w:r w:rsidRPr="00714862">
        <w:rPr>
          <w:rFonts w:ascii="Book Antiqua" w:hAnsi="Book Antiqua" w:cs="SimSun"/>
          <w:b/>
          <w:bCs/>
          <w:color w:val="000000"/>
          <w:sz w:val="24"/>
          <w:szCs w:val="24"/>
          <w:lang w:val="en-US" w:eastAsia="zh-CN"/>
        </w:rPr>
        <w:t>25</w:t>
      </w:r>
      <w:r w:rsidRPr="00714862">
        <w:rPr>
          <w:rFonts w:ascii="Book Antiqua" w:hAnsi="Book Antiqua" w:cs="SimSun"/>
          <w:color w:val="000000"/>
          <w:sz w:val="24"/>
          <w:szCs w:val="24"/>
          <w:lang w:val="en-US" w:eastAsia="zh-CN"/>
        </w:rPr>
        <w:t>: 3787-3800 [PMID: 16799620 DOI: 10.1038/sj.onc.1209556]</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35 </w:t>
      </w:r>
      <w:r w:rsidRPr="00714862">
        <w:rPr>
          <w:rFonts w:ascii="Book Antiqua" w:hAnsi="Book Antiqua" w:cs="SimSun"/>
          <w:b/>
          <w:bCs/>
          <w:color w:val="000000"/>
          <w:sz w:val="24"/>
          <w:szCs w:val="24"/>
          <w:lang w:val="en-US" w:eastAsia="zh-CN"/>
        </w:rPr>
        <w:t>Montella L</w:t>
      </w:r>
      <w:r w:rsidRPr="00714862">
        <w:rPr>
          <w:rFonts w:ascii="Book Antiqua" w:hAnsi="Book Antiqua" w:cs="SimSun"/>
          <w:color w:val="000000"/>
          <w:sz w:val="24"/>
          <w:szCs w:val="24"/>
          <w:lang w:val="en-US" w:eastAsia="zh-CN"/>
        </w:rPr>
        <w:t xml:space="preserve">, Addeo R, Caraglia M, Faiola V, Guarrasi R, Vincenzi B, Palmeri A, Capasso E, Nocera V, Tarantino L, Ariete M, Martorelli A, Del Prete S. Vascular endothelial growth factor monitoring in advanced hepatocellular carcinoma patients </w:t>
      </w:r>
      <w:r w:rsidRPr="00714862">
        <w:rPr>
          <w:rFonts w:ascii="Book Antiqua" w:hAnsi="Book Antiqua" w:cs="SimSun"/>
          <w:color w:val="000000"/>
          <w:sz w:val="24"/>
          <w:szCs w:val="24"/>
          <w:lang w:val="en-US" w:eastAsia="zh-CN"/>
        </w:rPr>
        <w:lastRenderedPageBreak/>
        <w:t>treated with radiofrequency ablation plus octreotide: a single center experience. </w:t>
      </w:r>
      <w:r w:rsidRPr="00714862">
        <w:rPr>
          <w:rFonts w:ascii="Book Antiqua" w:hAnsi="Book Antiqua" w:cs="SimSun"/>
          <w:i/>
          <w:iCs/>
          <w:color w:val="000000"/>
          <w:sz w:val="24"/>
          <w:szCs w:val="24"/>
          <w:lang w:val="en-US" w:eastAsia="zh-CN"/>
        </w:rPr>
        <w:t>Oncol Rep</w:t>
      </w:r>
      <w:r w:rsidRPr="00714862">
        <w:rPr>
          <w:rFonts w:ascii="Book Antiqua" w:hAnsi="Book Antiqua" w:cs="SimSun"/>
          <w:color w:val="000000"/>
          <w:sz w:val="24"/>
          <w:szCs w:val="24"/>
          <w:lang w:val="en-US" w:eastAsia="zh-CN"/>
        </w:rPr>
        <w:t> 2008; </w:t>
      </w:r>
      <w:r w:rsidRPr="00714862">
        <w:rPr>
          <w:rFonts w:ascii="Book Antiqua" w:hAnsi="Book Antiqua" w:cs="SimSun"/>
          <w:b/>
          <w:bCs/>
          <w:color w:val="000000"/>
          <w:sz w:val="24"/>
          <w:szCs w:val="24"/>
          <w:lang w:val="en-US" w:eastAsia="zh-CN"/>
        </w:rPr>
        <w:t>20</w:t>
      </w:r>
      <w:r w:rsidRPr="00714862">
        <w:rPr>
          <w:rFonts w:ascii="Book Antiqua" w:hAnsi="Book Antiqua" w:cs="SimSun"/>
          <w:color w:val="000000"/>
          <w:sz w:val="24"/>
          <w:szCs w:val="24"/>
          <w:lang w:val="en-US" w:eastAsia="zh-CN"/>
        </w:rPr>
        <w:t>: 385-390 [PMID: 18636202 DOI: 10.3892/or_00000019]</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36 </w:t>
      </w:r>
      <w:r w:rsidRPr="00714862">
        <w:rPr>
          <w:rFonts w:ascii="Book Antiqua" w:hAnsi="Book Antiqua" w:cs="SimSun"/>
          <w:b/>
          <w:bCs/>
          <w:color w:val="000000"/>
          <w:sz w:val="24"/>
          <w:szCs w:val="24"/>
          <w:lang w:val="en-US" w:eastAsia="zh-CN"/>
        </w:rPr>
        <w:t>Prete SD</w:t>
      </w:r>
      <w:r w:rsidRPr="00714862">
        <w:rPr>
          <w:rFonts w:ascii="Book Antiqua" w:hAnsi="Book Antiqua" w:cs="SimSun"/>
          <w:color w:val="000000"/>
          <w:sz w:val="24"/>
          <w:szCs w:val="24"/>
          <w:lang w:val="en-US" w:eastAsia="zh-CN"/>
        </w:rPr>
        <w:t>, Montella L, Caraglia M, Maiorino L, Cennamo G, Montesarchio V, Piai G, Febbraro A, Tarantino L, Capasso E, Palmieri G, Guarrasi R, Bianco M, Mamone R, Savastano C, Pisano A, Vincenzi B, Sabia A, D'Agostino A, Faiola V, Addeo R. Sorafenib plus octreotide is an effective and safe treatment in advanced hepatocellular carcinoma: multicenter phase II So.LAR. study. </w:t>
      </w:r>
      <w:r w:rsidRPr="00714862">
        <w:rPr>
          <w:rFonts w:ascii="Book Antiqua" w:hAnsi="Book Antiqua" w:cs="SimSun"/>
          <w:i/>
          <w:iCs/>
          <w:color w:val="000000"/>
          <w:sz w:val="24"/>
          <w:szCs w:val="24"/>
          <w:lang w:val="en-US" w:eastAsia="zh-CN"/>
        </w:rPr>
        <w:t>Cancer Chemother Pharmacol</w:t>
      </w:r>
      <w:r w:rsidRPr="00714862">
        <w:rPr>
          <w:rFonts w:ascii="Book Antiqua" w:hAnsi="Book Antiqua" w:cs="SimSun"/>
          <w:color w:val="000000"/>
          <w:sz w:val="24"/>
          <w:szCs w:val="24"/>
          <w:lang w:val="en-US" w:eastAsia="zh-CN"/>
        </w:rPr>
        <w:t> 2010; </w:t>
      </w:r>
      <w:r w:rsidRPr="00714862">
        <w:rPr>
          <w:rFonts w:ascii="Book Antiqua" w:hAnsi="Book Antiqua" w:cs="SimSun"/>
          <w:b/>
          <w:bCs/>
          <w:color w:val="000000"/>
          <w:sz w:val="24"/>
          <w:szCs w:val="24"/>
          <w:lang w:val="en-US" w:eastAsia="zh-CN"/>
        </w:rPr>
        <w:t>66</w:t>
      </w:r>
      <w:r w:rsidRPr="00714862">
        <w:rPr>
          <w:rFonts w:ascii="Book Antiqua" w:hAnsi="Book Antiqua" w:cs="SimSun"/>
          <w:color w:val="000000"/>
          <w:sz w:val="24"/>
          <w:szCs w:val="24"/>
          <w:lang w:val="en-US" w:eastAsia="zh-CN"/>
        </w:rPr>
        <w:t>: 837-844 [PMID: 20041325 DOI: 10.1007/s00280-009-1226-z]</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37 </w:t>
      </w:r>
      <w:r w:rsidRPr="00714862">
        <w:rPr>
          <w:rFonts w:ascii="Book Antiqua" w:hAnsi="Book Antiqua" w:cs="SimSun"/>
          <w:b/>
          <w:bCs/>
          <w:color w:val="000000"/>
          <w:sz w:val="24"/>
          <w:szCs w:val="24"/>
          <w:lang w:val="en-US" w:eastAsia="zh-CN"/>
        </w:rPr>
        <w:t>Abou-Alfa GK</w:t>
      </w:r>
      <w:r w:rsidRPr="00714862">
        <w:rPr>
          <w:rFonts w:ascii="Book Antiqua" w:hAnsi="Book Antiqua" w:cs="SimSun"/>
          <w:color w:val="000000"/>
          <w:sz w:val="24"/>
          <w:szCs w:val="24"/>
          <w:lang w:val="en-US" w:eastAsia="zh-CN"/>
        </w:rPr>
        <w:t>, Capanu M, O'Reilly EM, Ma J, Chou JF, Gansukh B, Shia J, Kalin M, Katz S, Abad L, Reidy-Lagunes DL, Kelsen DP, Chen HX, Saltz LB. A phase II study of cixutumumab (IMC-A12, NSC742460) in advanced hepatocellular carcinoma. </w:t>
      </w:r>
      <w:r w:rsidRPr="00714862">
        <w:rPr>
          <w:rFonts w:ascii="Book Antiqua" w:hAnsi="Book Antiqua" w:cs="SimSun"/>
          <w:i/>
          <w:iCs/>
          <w:color w:val="000000"/>
          <w:sz w:val="24"/>
          <w:szCs w:val="24"/>
          <w:lang w:val="en-US" w:eastAsia="zh-CN"/>
        </w:rPr>
        <w:t>J Hepatol</w:t>
      </w:r>
      <w:r w:rsidRPr="00714862">
        <w:rPr>
          <w:rFonts w:ascii="Book Antiqua" w:hAnsi="Book Antiqua" w:cs="SimSun"/>
          <w:color w:val="000000"/>
          <w:sz w:val="24"/>
          <w:szCs w:val="24"/>
          <w:lang w:val="en-US" w:eastAsia="zh-CN"/>
        </w:rPr>
        <w:t> 2014; </w:t>
      </w:r>
      <w:r w:rsidRPr="00714862">
        <w:rPr>
          <w:rFonts w:ascii="Book Antiqua" w:hAnsi="Book Antiqua" w:cs="SimSun"/>
          <w:b/>
          <w:bCs/>
          <w:color w:val="000000"/>
          <w:sz w:val="24"/>
          <w:szCs w:val="24"/>
          <w:lang w:val="en-US" w:eastAsia="zh-CN"/>
        </w:rPr>
        <w:t>60</w:t>
      </w:r>
      <w:r w:rsidRPr="00714862">
        <w:rPr>
          <w:rFonts w:ascii="Book Antiqua" w:hAnsi="Book Antiqua" w:cs="SimSun"/>
          <w:color w:val="000000"/>
          <w:sz w:val="24"/>
          <w:szCs w:val="24"/>
          <w:lang w:val="en-US" w:eastAsia="zh-CN"/>
        </w:rPr>
        <w:t>: 319-324 [PMID: 24045151 DOI: 10.1016/j.jhep.2013.09.008]</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38 </w:t>
      </w:r>
      <w:r w:rsidRPr="00714862">
        <w:rPr>
          <w:rFonts w:ascii="Book Antiqua" w:hAnsi="Book Antiqua" w:cs="SimSun"/>
          <w:b/>
          <w:bCs/>
          <w:color w:val="000000"/>
          <w:sz w:val="24"/>
          <w:szCs w:val="24"/>
          <w:lang w:val="en-US" w:eastAsia="zh-CN"/>
        </w:rPr>
        <w:t>Calvisi DF</w:t>
      </w:r>
      <w:r w:rsidRPr="00714862">
        <w:rPr>
          <w:rFonts w:ascii="Book Antiqua" w:hAnsi="Book Antiqua" w:cs="SimSun"/>
          <w:color w:val="000000"/>
          <w:sz w:val="24"/>
          <w:szCs w:val="24"/>
          <w:lang w:val="en-US" w:eastAsia="zh-CN"/>
        </w:rPr>
        <w:t>, Ladu S, Gorden A, Farina M, Conner EA, Lee JS, Factor VM, Thorgeirsson SS. Ubiquitous activation of Ras and Jak/Stat pathways in human HCC. </w:t>
      </w:r>
      <w:r w:rsidRPr="00714862">
        <w:rPr>
          <w:rFonts w:ascii="Book Antiqua" w:hAnsi="Book Antiqua" w:cs="SimSun"/>
          <w:i/>
          <w:iCs/>
          <w:color w:val="000000"/>
          <w:sz w:val="24"/>
          <w:szCs w:val="24"/>
          <w:lang w:val="en-US" w:eastAsia="zh-CN"/>
        </w:rPr>
        <w:t>Gastroenterology</w:t>
      </w:r>
      <w:r w:rsidRPr="00714862">
        <w:rPr>
          <w:rFonts w:ascii="Book Antiqua" w:hAnsi="Book Antiqua" w:cs="SimSun"/>
          <w:color w:val="000000"/>
          <w:sz w:val="24"/>
          <w:szCs w:val="24"/>
          <w:lang w:val="en-US" w:eastAsia="zh-CN"/>
        </w:rPr>
        <w:t> 2006; </w:t>
      </w:r>
      <w:r w:rsidRPr="00714862">
        <w:rPr>
          <w:rFonts w:ascii="Book Antiqua" w:hAnsi="Book Antiqua" w:cs="SimSun"/>
          <w:b/>
          <w:bCs/>
          <w:color w:val="000000"/>
          <w:sz w:val="24"/>
          <w:szCs w:val="24"/>
          <w:lang w:val="en-US" w:eastAsia="zh-CN"/>
        </w:rPr>
        <w:t>130</w:t>
      </w:r>
      <w:r w:rsidRPr="00714862">
        <w:rPr>
          <w:rFonts w:ascii="Book Antiqua" w:hAnsi="Book Antiqua" w:cs="SimSun"/>
          <w:color w:val="000000"/>
          <w:sz w:val="24"/>
          <w:szCs w:val="24"/>
          <w:lang w:val="en-US" w:eastAsia="zh-CN"/>
        </w:rPr>
        <w:t>: 1117-1128 [PMID: 16618406 DOI: 10.1053/j.gastro.2006.01.006]</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39 </w:t>
      </w:r>
      <w:r w:rsidRPr="00714862">
        <w:rPr>
          <w:rFonts w:ascii="Book Antiqua" w:hAnsi="Book Antiqua" w:cs="SimSun"/>
          <w:b/>
          <w:bCs/>
          <w:color w:val="000000"/>
          <w:sz w:val="24"/>
          <w:szCs w:val="24"/>
          <w:lang w:val="en-US" w:eastAsia="zh-CN"/>
        </w:rPr>
        <w:t>Newell P</w:t>
      </w:r>
      <w:r w:rsidRPr="00714862">
        <w:rPr>
          <w:rFonts w:ascii="Book Antiqua" w:hAnsi="Book Antiqua" w:cs="SimSun"/>
          <w:color w:val="000000"/>
          <w:sz w:val="24"/>
          <w:szCs w:val="24"/>
          <w:lang w:val="en-US" w:eastAsia="zh-CN"/>
        </w:rPr>
        <w:t>, Toffanin S, Villanueva A, Chiang DY, Minguez B, Cabellos L, Savic R, Hoshida Y, Lim KH, Melgar-Lesmes P, Yea S, Peix J, Deniz K, Fiel MI, Thung S, Alsinet C, Tovar V, Mazzaferro V, Bruix J, Roayaie S, Schwartz M, Friedman SL, Llovet JM. Ras pathway activation in hepatocellular carcinoma and anti-tumoral effect of combined sorafenib and rapamycin in vivo. </w:t>
      </w:r>
      <w:r w:rsidRPr="00714862">
        <w:rPr>
          <w:rFonts w:ascii="Book Antiqua" w:hAnsi="Book Antiqua" w:cs="SimSun"/>
          <w:i/>
          <w:iCs/>
          <w:color w:val="000000"/>
          <w:sz w:val="24"/>
          <w:szCs w:val="24"/>
          <w:lang w:val="en-US" w:eastAsia="zh-CN"/>
        </w:rPr>
        <w:t>J Hepatol</w:t>
      </w:r>
      <w:r w:rsidRPr="00714862">
        <w:rPr>
          <w:rFonts w:ascii="Book Antiqua" w:hAnsi="Book Antiqua" w:cs="SimSun"/>
          <w:color w:val="000000"/>
          <w:sz w:val="24"/>
          <w:szCs w:val="24"/>
          <w:lang w:val="en-US" w:eastAsia="zh-CN"/>
        </w:rPr>
        <w:t> 2009; </w:t>
      </w:r>
      <w:r w:rsidRPr="00714862">
        <w:rPr>
          <w:rFonts w:ascii="Book Antiqua" w:hAnsi="Book Antiqua" w:cs="SimSun"/>
          <w:b/>
          <w:bCs/>
          <w:color w:val="000000"/>
          <w:sz w:val="24"/>
          <w:szCs w:val="24"/>
          <w:lang w:val="en-US" w:eastAsia="zh-CN"/>
        </w:rPr>
        <w:t>51</w:t>
      </w:r>
      <w:r w:rsidRPr="00714862">
        <w:rPr>
          <w:rFonts w:ascii="Book Antiqua" w:hAnsi="Book Antiqua" w:cs="SimSun"/>
          <w:color w:val="000000"/>
          <w:sz w:val="24"/>
          <w:szCs w:val="24"/>
          <w:lang w:val="en-US" w:eastAsia="zh-CN"/>
        </w:rPr>
        <w:t>: 725-733 [PMID: 19665249 DOI: 10.1016/j.jhep.2009.03.028]</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40 </w:t>
      </w:r>
      <w:r w:rsidRPr="00714862">
        <w:rPr>
          <w:rFonts w:ascii="Book Antiqua" w:hAnsi="Book Antiqua" w:cs="SimSun"/>
          <w:b/>
          <w:bCs/>
          <w:color w:val="000000"/>
          <w:sz w:val="24"/>
          <w:szCs w:val="24"/>
          <w:lang w:val="en-US" w:eastAsia="zh-CN"/>
        </w:rPr>
        <w:t>Eder JP</w:t>
      </w:r>
      <w:r w:rsidRPr="00714862">
        <w:rPr>
          <w:rFonts w:ascii="Book Antiqua" w:hAnsi="Book Antiqua" w:cs="SimSun"/>
          <w:color w:val="000000"/>
          <w:sz w:val="24"/>
          <w:szCs w:val="24"/>
          <w:lang w:val="en-US" w:eastAsia="zh-CN"/>
        </w:rPr>
        <w:t>, Vande Woude GF, Boerner SA, LoRusso PM. Novel therapeutic inhibitors of the c-Met signaling pathway in cancer. </w:t>
      </w:r>
      <w:r w:rsidRPr="00714862">
        <w:rPr>
          <w:rFonts w:ascii="Book Antiqua" w:hAnsi="Book Antiqua" w:cs="SimSun"/>
          <w:i/>
          <w:iCs/>
          <w:color w:val="000000"/>
          <w:sz w:val="24"/>
          <w:szCs w:val="24"/>
          <w:lang w:val="en-US" w:eastAsia="zh-CN"/>
        </w:rPr>
        <w:t>Clin Cancer Res</w:t>
      </w:r>
      <w:r w:rsidRPr="00714862">
        <w:rPr>
          <w:rFonts w:ascii="Book Antiqua" w:hAnsi="Book Antiqua" w:cs="SimSun"/>
          <w:color w:val="000000"/>
          <w:sz w:val="24"/>
          <w:szCs w:val="24"/>
          <w:lang w:val="en-US" w:eastAsia="zh-CN"/>
        </w:rPr>
        <w:t> 2009; </w:t>
      </w:r>
      <w:r w:rsidRPr="00714862">
        <w:rPr>
          <w:rFonts w:ascii="Book Antiqua" w:hAnsi="Book Antiqua" w:cs="SimSun"/>
          <w:b/>
          <w:bCs/>
          <w:color w:val="000000"/>
          <w:sz w:val="24"/>
          <w:szCs w:val="24"/>
          <w:lang w:val="en-US" w:eastAsia="zh-CN"/>
        </w:rPr>
        <w:t>15</w:t>
      </w:r>
      <w:r w:rsidRPr="00714862">
        <w:rPr>
          <w:rFonts w:ascii="Book Antiqua" w:hAnsi="Book Antiqua" w:cs="SimSun"/>
          <w:color w:val="000000"/>
          <w:sz w:val="24"/>
          <w:szCs w:val="24"/>
          <w:lang w:val="en-US" w:eastAsia="zh-CN"/>
        </w:rPr>
        <w:t>: 2207-2214 [PMID: 19318488 DOI: 10.1158/1078-0432.CCR-08-1306]</w:t>
      </w:r>
    </w:p>
    <w:p w:rsidR="00B04C25" w:rsidRPr="00714862" w:rsidRDefault="00B04C25" w:rsidP="003D1FC0">
      <w:pPr>
        <w:spacing w:after="0" w:line="360" w:lineRule="auto"/>
        <w:jc w:val="both"/>
        <w:rPr>
          <w:rFonts w:ascii="Book Antiqua" w:hAnsi="Book Antiqua" w:cs="SimSun"/>
          <w:b/>
          <w:bCs/>
          <w:color w:val="000000"/>
          <w:sz w:val="24"/>
          <w:szCs w:val="24"/>
          <w:lang w:val="en-US" w:eastAsia="zh-CN"/>
        </w:rPr>
      </w:pPr>
      <w:r w:rsidRPr="00714862">
        <w:rPr>
          <w:rFonts w:ascii="Book Antiqua" w:hAnsi="Book Antiqua" w:cs="SimSun"/>
          <w:color w:val="000000"/>
          <w:sz w:val="24"/>
          <w:szCs w:val="24"/>
          <w:lang w:val="en-US" w:eastAsia="zh-CN"/>
        </w:rPr>
        <w:t xml:space="preserve">41 </w:t>
      </w:r>
      <w:r w:rsidRPr="00714862">
        <w:rPr>
          <w:rFonts w:ascii="Book Antiqua" w:hAnsi="Book Antiqua" w:cs="SimSun"/>
          <w:b/>
          <w:color w:val="000000"/>
          <w:sz w:val="24"/>
          <w:szCs w:val="24"/>
          <w:lang w:val="en-US" w:eastAsia="zh-CN"/>
        </w:rPr>
        <w:t>Abou-Alfa GK</w:t>
      </w:r>
      <w:r w:rsidRPr="00714862">
        <w:rPr>
          <w:rFonts w:ascii="Book Antiqua" w:hAnsi="Book Antiqua" w:cs="SimSun"/>
          <w:color w:val="000000"/>
          <w:sz w:val="24"/>
          <w:szCs w:val="24"/>
          <w:lang w:val="en-US" w:eastAsia="zh-CN"/>
        </w:rPr>
        <w:t xml:space="preserve">, Cheng AL, Meyer T, El-Khoueiry AB, Ikeda M, Chun HG, Faivre SJ, Furuse J, Knox JJ, Okusaka T, </w:t>
      </w:r>
      <w:r w:rsidRPr="00714862">
        <w:rPr>
          <w:rFonts w:ascii="Book Antiqua" w:hAnsi="Book Antiqua" w:cs="SimSun"/>
          <w:bCs/>
          <w:color w:val="000000"/>
          <w:sz w:val="24"/>
          <w:szCs w:val="24"/>
          <w:lang w:val="en-US" w:eastAsia="zh-CN"/>
        </w:rPr>
        <w:t>Ping J, Borgman-Hagey AE, Kelley RK.</w:t>
      </w:r>
      <w:r w:rsidRPr="00714862">
        <w:rPr>
          <w:rFonts w:ascii="Book Antiqua" w:hAnsi="Book Antiqua" w:cs="SimSun"/>
          <w:b/>
          <w:bCs/>
          <w:color w:val="000000"/>
          <w:sz w:val="24"/>
          <w:szCs w:val="24"/>
          <w:lang w:val="en-US" w:eastAsia="zh-CN"/>
        </w:rPr>
        <w:t xml:space="preserve"> </w:t>
      </w:r>
      <w:r w:rsidRPr="00714862">
        <w:rPr>
          <w:rFonts w:ascii="Book Antiqua" w:hAnsi="Book Antiqua" w:cs="SimSun"/>
          <w:color w:val="000000"/>
          <w:sz w:val="24"/>
          <w:szCs w:val="24"/>
          <w:lang w:val="en-US" w:eastAsia="zh-CN"/>
        </w:rPr>
        <w:t xml:space="preserve">Phase 3 randomized, double-blind, controlled study of cabozantinib (XL184) versus placebo </w:t>
      </w:r>
      <w:r w:rsidRPr="00714862">
        <w:rPr>
          <w:rFonts w:ascii="Book Antiqua" w:hAnsi="Book Antiqua" w:cs="SimSun"/>
          <w:bCs/>
          <w:color w:val="000000"/>
          <w:sz w:val="24"/>
          <w:szCs w:val="24"/>
          <w:lang w:val="en-US" w:eastAsia="zh-CN"/>
        </w:rPr>
        <w:t>in subjects with hepatocellular carcinoma who have received prior sorafenib</w:t>
      </w:r>
      <w:r w:rsidRPr="00714862">
        <w:rPr>
          <w:rFonts w:ascii="Book Antiqua" w:hAnsi="Book Antiqua" w:cs="SimSun"/>
          <w:b/>
          <w:bCs/>
          <w:color w:val="000000"/>
          <w:sz w:val="24"/>
          <w:szCs w:val="24"/>
          <w:lang w:val="en-US" w:eastAsia="zh-CN"/>
        </w:rPr>
        <w:t xml:space="preserve"> </w:t>
      </w:r>
      <w:r w:rsidRPr="00714862">
        <w:rPr>
          <w:rFonts w:ascii="Book Antiqua" w:hAnsi="Book Antiqua" w:cs="SimSun"/>
          <w:color w:val="000000"/>
          <w:sz w:val="24"/>
          <w:szCs w:val="24"/>
          <w:lang w:val="en-US" w:eastAsia="zh-CN"/>
        </w:rPr>
        <w:t xml:space="preserve">(CELESTIAL; NCT01908426) </w:t>
      </w:r>
      <w:r w:rsidRPr="00714862">
        <w:rPr>
          <w:rFonts w:ascii="Book Antiqua" w:hAnsi="Book Antiqua" w:cs="SimSun"/>
          <w:i/>
          <w:color w:val="000000"/>
          <w:sz w:val="24"/>
          <w:szCs w:val="24"/>
          <w:lang w:val="en-US" w:eastAsia="zh-CN"/>
        </w:rPr>
        <w:t>J Clin Oncol</w:t>
      </w:r>
      <w:r w:rsidRPr="00714862">
        <w:rPr>
          <w:rFonts w:ascii="Book Antiqua" w:hAnsi="Book Antiqua" w:cs="SimSun"/>
          <w:color w:val="000000"/>
          <w:sz w:val="24"/>
          <w:szCs w:val="24"/>
          <w:lang w:val="en-US" w:eastAsia="zh-CN"/>
        </w:rPr>
        <w:t xml:space="preserve"> 2014; </w:t>
      </w:r>
      <w:r w:rsidRPr="00714862">
        <w:rPr>
          <w:rFonts w:ascii="Book Antiqua" w:hAnsi="Book Antiqua" w:cs="SimSun"/>
          <w:b/>
          <w:color w:val="000000"/>
          <w:sz w:val="24"/>
          <w:szCs w:val="24"/>
          <w:lang w:val="en-US" w:eastAsia="zh-CN"/>
        </w:rPr>
        <w:t>32</w:t>
      </w:r>
      <w:r w:rsidRPr="00714862">
        <w:rPr>
          <w:rFonts w:ascii="Book Antiqua" w:hAnsi="Book Antiqua" w:cs="SimSun"/>
          <w:color w:val="000000"/>
          <w:sz w:val="24"/>
          <w:szCs w:val="24"/>
          <w:lang w:val="en-US" w:eastAsia="zh-CN"/>
        </w:rPr>
        <w:t>: TPS4150</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42 </w:t>
      </w:r>
      <w:r w:rsidRPr="00714862">
        <w:rPr>
          <w:rFonts w:ascii="Book Antiqua" w:hAnsi="Book Antiqua" w:cs="SimSun"/>
          <w:b/>
          <w:bCs/>
          <w:color w:val="000000"/>
          <w:sz w:val="24"/>
          <w:szCs w:val="24"/>
          <w:lang w:val="en-US" w:eastAsia="zh-CN"/>
        </w:rPr>
        <w:t>Santoro A</w:t>
      </w:r>
      <w:r w:rsidRPr="00714862">
        <w:rPr>
          <w:rFonts w:ascii="Book Antiqua" w:hAnsi="Book Antiqua" w:cs="SimSun"/>
          <w:color w:val="000000"/>
          <w:sz w:val="24"/>
          <w:szCs w:val="24"/>
          <w:lang w:val="en-US" w:eastAsia="zh-CN"/>
        </w:rPr>
        <w:t>,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placebo-controlled phase 2 study. </w:t>
      </w:r>
      <w:r w:rsidRPr="00714862">
        <w:rPr>
          <w:rFonts w:ascii="Book Antiqua" w:hAnsi="Book Antiqua" w:cs="SimSun"/>
          <w:i/>
          <w:iCs/>
          <w:color w:val="000000"/>
          <w:sz w:val="24"/>
          <w:szCs w:val="24"/>
          <w:lang w:val="en-US" w:eastAsia="zh-CN"/>
        </w:rPr>
        <w:t>Lancet Oncol</w:t>
      </w:r>
      <w:r w:rsidRPr="00714862">
        <w:rPr>
          <w:rFonts w:ascii="Book Antiqua" w:hAnsi="Book Antiqua" w:cs="SimSun"/>
          <w:color w:val="000000"/>
          <w:sz w:val="24"/>
          <w:szCs w:val="24"/>
          <w:lang w:val="en-US" w:eastAsia="zh-CN"/>
        </w:rPr>
        <w:t> 2013; </w:t>
      </w:r>
      <w:r w:rsidRPr="00714862">
        <w:rPr>
          <w:rFonts w:ascii="Book Antiqua" w:hAnsi="Book Antiqua" w:cs="SimSun"/>
          <w:b/>
          <w:bCs/>
          <w:color w:val="000000"/>
          <w:sz w:val="24"/>
          <w:szCs w:val="24"/>
          <w:lang w:val="en-US" w:eastAsia="zh-CN"/>
        </w:rPr>
        <w:t>14</w:t>
      </w:r>
      <w:r w:rsidRPr="00714862">
        <w:rPr>
          <w:rFonts w:ascii="Book Antiqua" w:hAnsi="Book Antiqua" w:cs="SimSun"/>
          <w:color w:val="000000"/>
          <w:sz w:val="24"/>
          <w:szCs w:val="24"/>
          <w:lang w:val="en-US" w:eastAsia="zh-CN"/>
        </w:rPr>
        <w:t>: 55-63 [PMID: 23182627 DOI: 10.1016/S1470-2045(12)70490-4]</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lastRenderedPageBreak/>
        <w:t>43 </w:t>
      </w:r>
      <w:r w:rsidRPr="00714862">
        <w:rPr>
          <w:rFonts w:ascii="Book Antiqua" w:hAnsi="Book Antiqua" w:cs="SimSun"/>
          <w:b/>
          <w:bCs/>
          <w:color w:val="000000"/>
          <w:sz w:val="24"/>
          <w:szCs w:val="24"/>
          <w:lang w:val="en-US" w:eastAsia="zh-CN"/>
        </w:rPr>
        <w:t>Sabatini DM</w:t>
      </w:r>
      <w:r w:rsidRPr="00714862">
        <w:rPr>
          <w:rFonts w:ascii="Book Antiqua" w:hAnsi="Book Antiqua" w:cs="SimSun"/>
          <w:color w:val="000000"/>
          <w:sz w:val="24"/>
          <w:szCs w:val="24"/>
          <w:lang w:val="en-US" w:eastAsia="zh-CN"/>
        </w:rPr>
        <w:t>. mTOR and cancer: insights into a complex relationship. </w:t>
      </w:r>
      <w:r w:rsidRPr="00714862">
        <w:rPr>
          <w:rFonts w:ascii="Book Antiqua" w:hAnsi="Book Antiqua" w:cs="SimSun"/>
          <w:i/>
          <w:iCs/>
          <w:color w:val="000000"/>
          <w:sz w:val="24"/>
          <w:szCs w:val="24"/>
          <w:lang w:val="en-US" w:eastAsia="zh-CN"/>
        </w:rPr>
        <w:t>Nat Rev Cancer</w:t>
      </w:r>
      <w:r w:rsidRPr="00714862">
        <w:rPr>
          <w:rFonts w:ascii="Book Antiqua" w:hAnsi="Book Antiqua" w:cs="SimSun"/>
          <w:color w:val="000000"/>
          <w:sz w:val="24"/>
          <w:szCs w:val="24"/>
          <w:lang w:val="en-US" w:eastAsia="zh-CN"/>
        </w:rPr>
        <w:t> 2006; </w:t>
      </w:r>
      <w:r w:rsidRPr="00714862">
        <w:rPr>
          <w:rFonts w:ascii="Book Antiqua" w:hAnsi="Book Antiqua" w:cs="SimSun"/>
          <w:b/>
          <w:bCs/>
          <w:color w:val="000000"/>
          <w:sz w:val="24"/>
          <w:szCs w:val="24"/>
          <w:lang w:val="en-US" w:eastAsia="zh-CN"/>
        </w:rPr>
        <w:t>6</w:t>
      </w:r>
      <w:r w:rsidRPr="00714862">
        <w:rPr>
          <w:rFonts w:ascii="Book Antiqua" w:hAnsi="Book Antiqua" w:cs="SimSun"/>
          <w:color w:val="000000"/>
          <w:sz w:val="24"/>
          <w:szCs w:val="24"/>
          <w:lang w:val="en-US" w:eastAsia="zh-CN"/>
        </w:rPr>
        <w:t>: 729-734 [PMID: 16915295 DOI: 10.1038/nrc1974]</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44 </w:t>
      </w:r>
      <w:r w:rsidRPr="00714862">
        <w:rPr>
          <w:rFonts w:ascii="Book Antiqua" w:hAnsi="Book Antiqua" w:cs="SimSun"/>
          <w:b/>
          <w:bCs/>
          <w:color w:val="000000"/>
          <w:sz w:val="24"/>
          <w:szCs w:val="24"/>
          <w:lang w:val="en-US" w:eastAsia="zh-CN"/>
        </w:rPr>
        <w:t>Liu L</w:t>
      </w:r>
      <w:r w:rsidRPr="00714862">
        <w:rPr>
          <w:rFonts w:ascii="Book Antiqua" w:hAnsi="Book Antiqua" w:cs="SimSun"/>
          <w:color w:val="000000"/>
          <w:sz w:val="24"/>
          <w:szCs w:val="24"/>
          <w:lang w:val="en-US" w:eastAsia="zh-CN"/>
        </w:rPr>
        <w:t>, Zeng W, Wortinger MA, Yan SB, Cornwell P, Peek VL, Stephens JR, Tetreault JW, Xia J, Manro JR, Credille KM, Ballard DW, Brown-Augsburger P, Wacheck V, Chow CK, Huang L, Wang Y, Denning I, Davies J, Tang Y, Vaillancourt P, Lu J. LY2875358, a neutralizing and internalizing anti-MET bivalent antibody, inhibits HGF-dependent and HGF-independent MET activation and tumor growth. </w:t>
      </w:r>
      <w:r w:rsidRPr="00714862">
        <w:rPr>
          <w:rFonts w:ascii="Book Antiqua" w:hAnsi="Book Antiqua" w:cs="SimSun"/>
          <w:i/>
          <w:iCs/>
          <w:color w:val="000000"/>
          <w:sz w:val="24"/>
          <w:szCs w:val="24"/>
          <w:lang w:val="en-US" w:eastAsia="zh-CN"/>
        </w:rPr>
        <w:t>Clin Cancer Res</w:t>
      </w:r>
      <w:r w:rsidRPr="00714862">
        <w:rPr>
          <w:rFonts w:ascii="Book Antiqua" w:hAnsi="Book Antiqua" w:cs="SimSun"/>
          <w:color w:val="000000"/>
          <w:sz w:val="24"/>
          <w:szCs w:val="24"/>
          <w:lang w:val="en-US" w:eastAsia="zh-CN"/>
        </w:rPr>
        <w:t> 2014; </w:t>
      </w:r>
      <w:r w:rsidRPr="00714862">
        <w:rPr>
          <w:rFonts w:ascii="Book Antiqua" w:hAnsi="Book Antiqua" w:cs="SimSun"/>
          <w:b/>
          <w:bCs/>
          <w:color w:val="000000"/>
          <w:sz w:val="24"/>
          <w:szCs w:val="24"/>
          <w:lang w:val="en-US" w:eastAsia="zh-CN"/>
        </w:rPr>
        <w:t>20</w:t>
      </w:r>
      <w:r w:rsidRPr="00714862">
        <w:rPr>
          <w:rFonts w:ascii="Book Antiqua" w:hAnsi="Book Antiqua" w:cs="SimSun"/>
          <w:color w:val="000000"/>
          <w:sz w:val="24"/>
          <w:szCs w:val="24"/>
          <w:lang w:val="en-US" w:eastAsia="zh-CN"/>
        </w:rPr>
        <w:t>: 6059-6070 [PMID: 25231402 DOI: 10.1158/1078-0432.CCR-14-0543]</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45 </w:t>
      </w:r>
      <w:r w:rsidRPr="00714862">
        <w:rPr>
          <w:rFonts w:ascii="Book Antiqua" w:hAnsi="Book Antiqua" w:cs="SimSun"/>
          <w:b/>
          <w:bCs/>
          <w:color w:val="000000"/>
          <w:sz w:val="24"/>
          <w:szCs w:val="24"/>
          <w:lang w:val="en-US" w:eastAsia="zh-CN"/>
        </w:rPr>
        <w:t>Sieghart W</w:t>
      </w:r>
      <w:r w:rsidRPr="00714862">
        <w:rPr>
          <w:rFonts w:ascii="Book Antiqua" w:hAnsi="Book Antiqua" w:cs="SimSun"/>
          <w:color w:val="000000"/>
          <w:sz w:val="24"/>
          <w:szCs w:val="24"/>
          <w:lang w:val="en-US" w:eastAsia="zh-CN"/>
        </w:rPr>
        <w:t xml:space="preserve">, Fuereder T, Schmid K, Cejka D, Werzowa J, Wrba F, Wang X, Gruber D, Rasoul-Rockenschaub S, Peck-Radosavljevic M, Wacheck V. Mammalian target of rapamycin pathway activity in hepatocellular carcinomas of patients undergoing liver transplantation. </w:t>
      </w:r>
      <w:r w:rsidRPr="00714862">
        <w:rPr>
          <w:rFonts w:ascii="Book Antiqua" w:hAnsi="Book Antiqua" w:cs="SimSun"/>
          <w:i/>
          <w:iCs/>
          <w:color w:val="000000"/>
          <w:sz w:val="24"/>
          <w:szCs w:val="24"/>
          <w:lang w:val="en-US" w:eastAsia="zh-CN"/>
        </w:rPr>
        <w:t>Transplantation</w:t>
      </w:r>
      <w:r w:rsidRPr="00714862">
        <w:rPr>
          <w:rFonts w:ascii="Book Antiqua" w:hAnsi="Book Antiqua" w:cs="SimSun"/>
          <w:color w:val="000000"/>
          <w:sz w:val="24"/>
          <w:szCs w:val="24"/>
          <w:lang w:val="en-US" w:eastAsia="zh-CN"/>
        </w:rPr>
        <w:t xml:space="preserve"> 2007; </w:t>
      </w:r>
      <w:r w:rsidRPr="00714862">
        <w:rPr>
          <w:rFonts w:ascii="Book Antiqua" w:hAnsi="Book Antiqua" w:cs="SimSun"/>
          <w:b/>
          <w:bCs/>
          <w:color w:val="000000"/>
          <w:sz w:val="24"/>
          <w:szCs w:val="24"/>
          <w:lang w:val="en-US" w:eastAsia="zh-CN"/>
        </w:rPr>
        <w:t>83</w:t>
      </w:r>
      <w:r w:rsidRPr="00714862">
        <w:rPr>
          <w:rFonts w:ascii="Book Antiqua" w:hAnsi="Book Antiqua" w:cs="SimSun"/>
          <w:color w:val="000000"/>
          <w:sz w:val="24"/>
          <w:szCs w:val="24"/>
          <w:lang w:val="en-US" w:eastAsia="zh-CN"/>
        </w:rPr>
        <w:t>: 425-432 [PMID: 17318075 DOI: 10.1097/01.tp.0000252780.42104.95]</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46 </w:t>
      </w:r>
      <w:r w:rsidRPr="00714862">
        <w:rPr>
          <w:rFonts w:ascii="Book Antiqua" w:hAnsi="Book Antiqua" w:cs="SimSun"/>
          <w:b/>
          <w:bCs/>
          <w:color w:val="000000"/>
          <w:sz w:val="24"/>
          <w:szCs w:val="24"/>
          <w:lang w:val="en-US" w:eastAsia="zh-CN"/>
        </w:rPr>
        <w:t>Semela D</w:t>
      </w:r>
      <w:r w:rsidRPr="00714862">
        <w:rPr>
          <w:rFonts w:ascii="Book Antiqua" w:hAnsi="Book Antiqua" w:cs="SimSun"/>
          <w:color w:val="000000"/>
          <w:sz w:val="24"/>
          <w:szCs w:val="24"/>
          <w:lang w:val="en-US" w:eastAsia="zh-CN"/>
        </w:rPr>
        <w:t>, Piguet AC, Kolev M, Schmitter K, Hlushchuk R, Djonov V, Stoupis C, Dufour JF. Vascular remodeling and antitumoral effects of mTOR inhibition in a rat model of hepatocellular carcinoma. </w:t>
      </w:r>
      <w:r w:rsidRPr="00714862">
        <w:rPr>
          <w:rFonts w:ascii="Book Antiqua" w:hAnsi="Book Antiqua" w:cs="SimSun"/>
          <w:i/>
          <w:iCs/>
          <w:color w:val="000000"/>
          <w:sz w:val="24"/>
          <w:szCs w:val="24"/>
          <w:lang w:val="en-US" w:eastAsia="zh-CN"/>
        </w:rPr>
        <w:t>J Hepatol</w:t>
      </w:r>
      <w:r w:rsidRPr="00714862">
        <w:rPr>
          <w:rFonts w:ascii="Book Antiqua" w:hAnsi="Book Antiqua" w:cs="SimSun"/>
          <w:color w:val="000000"/>
          <w:sz w:val="24"/>
          <w:szCs w:val="24"/>
          <w:lang w:val="en-US" w:eastAsia="zh-CN"/>
        </w:rPr>
        <w:t> 2007; </w:t>
      </w:r>
      <w:r w:rsidRPr="00714862">
        <w:rPr>
          <w:rFonts w:ascii="Book Antiqua" w:hAnsi="Book Antiqua" w:cs="SimSun"/>
          <w:b/>
          <w:bCs/>
          <w:color w:val="000000"/>
          <w:sz w:val="24"/>
          <w:szCs w:val="24"/>
          <w:lang w:val="en-US" w:eastAsia="zh-CN"/>
        </w:rPr>
        <w:t>46</w:t>
      </w:r>
      <w:r w:rsidRPr="00714862">
        <w:rPr>
          <w:rFonts w:ascii="Book Antiqua" w:hAnsi="Book Antiqua" w:cs="SimSun"/>
          <w:color w:val="000000"/>
          <w:sz w:val="24"/>
          <w:szCs w:val="24"/>
          <w:lang w:val="en-US" w:eastAsia="zh-CN"/>
        </w:rPr>
        <w:t>: 840-848 [PMID: 17321636 DOI: 10.1016/j.jhep.2006.11.021]</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47 </w:t>
      </w:r>
      <w:r w:rsidRPr="00714862">
        <w:rPr>
          <w:rFonts w:ascii="Book Antiqua" w:hAnsi="Book Antiqua" w:cs="SimSun"/>
          <w:b/>
          <w:bCs/>
          <w:color w:val="000000"/>
          <w:sz w:val="24"/>
          <w:szCs w:val="24"/>
          <w:lang w:val="en-US" w:eastAsia="zh-CN"/>
        </w:rPr>
        <w:t>Treiber G</w:t>
      </w:r>
      <w:r w:rsidRPr="00714862">
        <w:rPr>
          <w:rFonts w:ascii="Book Antiqua" w:hAnsi="Book Antiqua" w:cs="SimSun"/>
          <w:color w:val="000000"/>
          <w:sz w:val="24"/>
          <w:szCs w:val="24"/>
          <w:lang w:val="en-US" w:eastAsia="zh-CN"/>
        </w:rPr>
        <w:t>. mTOR inhibitors for hepatocellular cancer: a forward-moving target. </w:t>
      </w:r>
      <w:r w:rsidRPr="00714862">
        <w:rPr>
          <w:rFonts w:ascii="Book Antiqua" w:hAnsi="Book Antiqua" w:cs="SimSun"/>
          <w:i/>
          <w:iCs/>
          <w:color w:val="000000"/>
          <w:sz w:val="24"/>
          <w:szCs w:val="24"/>
          <w:lang w:val="en-US" w:eastAsia="zh-CN"/>
        </w:rPr>
        <w:t>Expert Rev Anticancer Ther</w:t>
      </w:r>
      <w:r w:rsidRPr="00714862">
        <w:rPr>
          <w:rFonts w:ascii="Book Antiqua" w:hAnsi="Book Antiqua" w:cs="SimSun"/>
          <w:color w:val="000000"/>
          <w:sz w:val="24"/>
          <w:szCs w:val="24"/>
          <w:lang w:val="en-US" w:eastAsia="zh-CN"/>
        </w:rPr>
        <w:t> 2009; </w:t>
      </w:r>
      <w:r w:rsidRPr="00714862">
        <w:rPr>
          <w:rFonts w:ascii="Book Antiqua" w:hAnsi="Book Antiqua" w:cs="SimSun"/>
          <w:b/>
          <w:bCs/>
          <w:color w:val="000000"/>
          <w:sz w:val="24"/>
          <w:szCs w:val="24"/>
          <w:lang w:val="en-US" w:eastAsia="zh-CN"/>
        </w:rPr>
        <w:t>9</w:t>
      </w:r>
      <w:r w:rsidRPr="00714862">
        <w:rPr>
          <w:rFonts w:ascii="Book Antiqua" w:hAnsi="Book Antiqua" w:cs="SimSun"/>
          <w:color w:val="000000"/>
          <w:sz w:val="24"/>
          <w:szCs w:val="24"/>
          <w:lang w:val="en-US" w:eastAsia="zh-CN"/>
        </w:rPr>
        <w:t>: 247-261 [PMID: 19192962 DOI: 10.1586/14737140.9.2.247]</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48 </w:t>
      </w:r>
      <w:r w:rsidRPr="00714862">
        <w:rPr>
          <w:rFonts w:ascii="Book Antiqua" w:hAnsi="Book Antiqua" w:cs="SimSun"/>
          <w:b/>
          <w:bCs/>
          <w:color w:val="000000"/>
          <w:sz w:val="24"/>
          <w:szCs w:val="24"/>
          <w:lang w:val="en-US" w:eastAsia="zh-CN"/>
        </w:rPr>
        <w:t>Zhu AX</w:t>
      </w:r>
      <w:r w:rsidRPr="00714862">
        <w:rPr>
          <w:rFonts w:ascii="Book Antiqua" w:hAnsi="Book Antiqua" w:cs="SimSun"/>
          <w:color w:val="000000"/>
          <w:sz w:val="24"/>
          <w:szCs w:val="24"/>
          <w:lang w:val="en-US" w:eastAsia="zh-CN"/>
        </w:rPr>
        <w:t>,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w:t>
      </w:r>
      <w:r w:rsidRPr="00714862">
        <w:rPr>
          <w:rFonts w:ascii="Book Antiqua" w:hAnsi="Book Antiqua" w:cs="SimSun"/>
          <w:i/>
          <w:iCs/>
          <w:color w:val="000000"/>
          <w:sz w:val="24"/>
          <w:szCs w:val="24"/>
          <w:lang w:val="en-US" w:eastAsia="zh-CN"/>
        </w:rPr>
        <w:t>JAMA</w:t>
      </w:r>
      <w:r w:rsidRPr="00714862">
        <w:rPr>
          <w:rFonts w:ascii="Book Antiqua" w:hAnsi="Book Antiqua" w:cs="SimSun"/>
          <w:color w:val="000000"/>
          <w:sz w:val="24"/>
          <w:szCs w:val="24"/>
          <w:lang w:val="en-US" w:eastAsia="zh-CN"/>
        </w:rPr>
        <w:t> 2014; </w:t>
      </w:r>
      <w:r w:rsidRPr="00714862">
        <w:rPr>
          <w:rFonts w:ascii="Book Antiqua" w:hAnsi="Book Antiqua" w:cs="SimSun"/>
          <w:b/>
          <w:bCs/>
          <w:color w:val="000000"/>
          <w:sz w:val="24"/>
          <w:szCs w:val="24"/>
          <w:lang w:val="en-US" w:eastAsia="zh-CN"/>
        </w:rPr>
        <w:t>312</w:t>
      </w:r>
      <w:r w:rsidRPr="00714862">
        <w:rPr>
          <w:rFonts w:ascii="Book Antiqua" w:hAnsi="Book Antiqua" w:cs="SimSun"/>
          <w:color w:val="000000"/>
          <w:sz w:val="24"/>
          <w:szCs w:val="24"/>
          <w:lang w:val="en-US" w:eastAsia="zh-CN"/>
        </w:rPr>
        <w:t>: 57-67 [PMID: 25058218 DOI: 10.1001/jama.2014.7189]</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49 </w:t>
      </w:r>
      <w:r w:rsidRPr="00714862">
        <w:rPr>
          <w:rFonts w:ascii="Book Antiqua" w:hAnsi="Book Antiqua" w:cs="SimSun"/>
          <w:b/>
          <w:bCs/>
          <w:color w:val="000000"/>
          <w:sz w:val="24"/>
          <w:szCs w:val="24"/>
          <w:lang w:val="en-US" w:eastAsia="zh-CN"/>
        </w:rPr>
        <w:t>Sanoff HK</w:t>
      </w:r>
      <w:r w:rsidRPr="00714862">
        <w:rPr>
          <w:rFonts w:ascii="Book Antiqua" w:hAnsi="Book Antiqua" w:cs="SimSun"/>
          <w:color w:val="000000"/>
          <w:sz w:val="24"/>
          <w:szCs w:val="24"/>
          <w:lang w:val="en-US" w:eastAsia="zh-CN"/>
        </w:rPr>
        <w:t>, Kim R, Ivanova A, Alistar A, McRee AJ, O'Neil BH. Everolimus and pasireotide for advanced and metastatic hepatocellular carcinoma. </w:t>
      </w:r>
      <w:r w:rsidRPr="00714862">
        <w:rPr>
          <w:rFonts w:ascii="Book Antiqua" w:hAnsi="Book Antiqua" w:cs="SimSun"/>
          <w:i/>
          <w:iCs/>
          <w:color w:val="000000"/>
          <w:sz w:val="24"/>
          <w:szCs w:val="24"/>
          <w:lang w:val="en-US" w:eastAsia="zh-CN"/>
        </w:rPr>
        <w:t>Invest New Drugs</w:t>
      </w:r>
      <w:r w:rsidRPr="00714862">
        <w:rPr>
          <w:rFonts w:ascii="Book Antiqua" w:hAnsi="Book Antiqua" w:cs="SimSun"/>
          <w:color w:val="000000"/>
          <w:sz w:val="24"/>
          <w:szCs w:val="24"/>
          <w:lang w:val="en-US" w:eastAsia="zh-CN"/>
        </w:rPr>
        <w:t> 2015; </w:t>
      </w:r>
      <w:r w:rsidRPr="00714862">
        <w:rPr>
          <w:rFonts w:ascii="Book Antiqua" w:hAnsi="Book Antiqua" w:cs="SimSun"/>
          <w:b/>
          <w:bCs/>
          <w:color w:val="000000"/>
          <w:sz w:val="24"/>
          <w:szCs w:val="24"/>
          <w:lang w:val="en-US" w:eastAsia="zh-CN"/>
        </w:rPr>
        <w:t>33</w:t>
      </w:r>
      <w:r w:rsidRPr="00714862">
        <w:rPr>
          <w:rFonts w:ascii="Book Antiqua" w:hAnsi="Book Antiqua" w:cs="SimSun"/>
          <w:color w:val="000000"/>
          <w:sz w:val="24"/>
          <w:szCs w:val="24"/>
          <w:lang w:val="en-US" w:eastAsia="zh-CN"/>
        </w:rPr>
        <w:t>: 505-509 [PMID: 25613083 DOI: 10.1007/s10637-015-0209-7]</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50 </w:t>
      </w:r>
      <w:r w:rsidRPr="00714862">
        <w:rPr>
          <w:rFonts w:ascii="Book Antiqua" w:hAnsi="Book Antiqua" w:cs="SimSun"/>
          <w:b/>
          <w:bCs/>
          <w:color w:val="000000"/>
          <w:sz w:val="24"/>
          <w:szCs w:val="24"/>
          <w:lang w:val="en-US" w:eastAsia="zh-CN"/>
        </w:rPr>
        <w:t>Koeberle D</w:t>
      </w:r>
      <w:r w:rsidRPr="00714862">
        <w:rPr>
          <w:rFonts w:ascii="Book Antiqua" w:hAnsi="Book Antiqua" w:cs="SimSun"/>
          <w:color w:val="000000"/>
          <w:sz w:val="24"/>
          <w:szCs w:val="24"/>
          <w:lang w:val="en-US" w:eastAsia="zh-CN"/>
        </w:rPr>
        <w:t>, Dufour JF, Demeter G, Li Q, Ribi K, Samaras P, Saletti P, Roth AD, Horber D, Buehlmann M, Wagner AD, Montemurro M, Lakatos G, Feilchenfeldt J, Peck-Radosavljevic M, Rauch D, Tschanz B, Bodoky G. Sorafenib with or without everolimus in patients with advanced hepatocellular carcinoma (HCC): a randomized multicenter, multinational phase II trial (SAKK 77/08 and SASL 29). </w:t>
      </w:r>
      <w:r w:rsidRPr="00714862">
        <w:rPr>
          <w:rFonts w:ascii="Book Antiqua" w:hAnsi="Book Antiqua" w:cs="SimSun"/>
          <w:i/>
          <w:iCs/>
          <w:color w:val="000000"/>
          <w:sz w:val="24"/>
          <w:szCs w:val="24"/>
          <w:lang w:val="en-US" w:eastAsia="zh-CN"/>
        </w:rPr>
        <w:t>Ann Oncol</w:t>
      </w:r>
      <w:r w:rsidRPr="00714862">
        <w:rPr>
          <w:rFonts w:ascii="Book Antiqua" w:hAnsi="Book Antiqua" w:cs="SimSun"/>
          <w:color w:val="000000"/>
          <w:sz w:val="24"/>
          <w:szCs w:val="24"/>
          <w:lang w:val="en-US" w:eastAsia="zh-CN"/>
        </w:rPr>
        <w:t> 2016; </w:t>
      </w:r>
      <w:r w:rsidRPr="00714862">
        <w:rPr>
          <w:rFonts w:ascii="Book Antiqua" w:hAnsi="Book Antiqua" w:cs="SimSun"/>
          <w:b/>
          <w:bCs/>
          <w:color w:val="000000"/>
          <w:sz w:val="24"/>
          <w:szCs w:val="24"/>
          <w:lang w:val="en-US" w:eastAsia="zh-CN"/>
        </w:rPr>
        <w:t>27</w:t>
      </w:r>
      <w:r w:rsidRPr="00714862">
        <w:rPr>
          <w:rFonts w:ascii="Book Antiqua" w:hAnsi="Book Antiqua" w:cs="SimSun"/>
          <w:color w:val="000000"/>
          <w:sz w:val="24"/>
          <w:szCs w:val="24"/>
          <w:lang w:val="en-US" w:eastAsia="zh-CN"/>
        </w:rPr>
        <w:t>: 856-861 [PMID: 26884590 DOI: 10.1093/annonc/mdw054]</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51 </w:t>
      </w:r>
      <w:r w:rsidRPr="00714862">
        <w:rPr>
          <w:rFonts w:ascii="Book Antiqua" w:hAnsi="Book Antiqua" w:cs="SimSun"/>
          <w:b/>
          <w:bCs/>
          <w:color w:val="000000"/>
          <w:sz w:val="24"/>
          <w:szCs w:val="24"/>
          <w:lang w:val="en-US" w:eastAsia="zh-CN"/>
        </w:rPr>
        <w:t>Chow AK</w:t>
      </w:r>
      <w:r w:rsidRPr="00714862">
        <w:rPr>
          <w:rFonts w:ascii="Book Antiqua" w:hAnsi="Book Antiqua" w:cs="SimSun"/>
          <w:color w:val="000000"/>
          <w:sz w:val="24"/>
          <w:szCs w:val="24"/>
          <w:lang w:val="en-US" w:eastAsia="zh-CN"/>
        </w:rPr>
        <w:t>, Yau TC, Ng L, Chu AC, Law WL, Poon RT, Pang RW. A preclinical study on the combination therapy of everolimus and transarterial chemoembolization in hepatocellular carcinoma. </w:t>
      </w:r>
      <w:r w:rsidRPr="00714862">
        <w:rPr>
          <w:rFonts w:ascii="Book Antiqua" w:hAnsi="Book Antiqua" w:cs="SimSun"/>
          <w:i/>
          <w:iCs/>
          <w:color w:val="000000"/>
          <w:sz w:val="24"/>
          <w:szCs w:val="24"/>
          <w:lang w:val="en-US" w:eastAsia="zh-CN"/>
        </w:rPr>
        <w:t>Am J Cancer Res</w:t>
      </w:r>
      <w:r w:rsidRPr="00714862">
        <w:rPr>
          <w:rFonts w:ascii="Book Antiqua" w:hAnsi="Book Antiqua" w:cs="SimSun"/>
          <w:color w:val="000000"/>
          <w:sz w:val="24"/>
          <w:szCs w:val="24"/>
          <w:lang w:val="en-US" w:eastAsia="zh-CN"/>
        </w:rPr>
        <w:t> 2015; </w:t>
      </w:r>
      <w:r w:rsidRPr="00714862">
        <w:rPr>
          <w:rFonts w:ascii="Book Antiqua" w:hAnsi="Book Antiqua" w:cs="SimSun"/>
          <w:b/>
          <w:bCs/>
          <w:color w:val="000000"/>
          <w:sz w:val="24"/>
          <w:szCs w:val="24"/>
          <w:lang w:val="en-US" w:eastAsia="zh-CN"/>
        </w:rPr>
        <w:t>5</w:t>
      </w:r>
      <w:r w:rsidRPr="00714862">
        <w:rPr>
          <w:rFonts w:ascii="Book Antiqua" w:hAnsi="Book Antiqua" w:cs="SimSun"/>
          <w:color w:val="000000"/>
          <w:sz w:val="24"/>
          <w:szCs w:val="24"/>
          <w:lang w:val="en-US" w:eastAsia="zh-CN"/>
        </w:rPr>
        <w:t>: 2376-2386 [PMID: 26396913]</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lastRenderedPageBreak/>
        <w:t>52 </w:t>
      </w:r>
      <w:r w:rsidRPr="00714862">
        <w:rPr>
          <w:rFonts w:ascii="Book Antiqua" w:hAnsi="Book Antiqua" w:cs="SimSun"/>
          <w:b/>
          <w:bCs/>
          <w:color w:val="000000"/>
          <w:sz w:val="24"/>
          <w:szCs w:val="24"/>
          <w:lang w:val="en-US" w:eastAsia="zh-CN"/>
        </w:rPr>
        <w:t>Knox JJ</w:t>
      </w:r>
      <w:r w:rsidRPr="00714862">
        <w:rPr>
          <w:rFonts w:ascii="Book Antiqua" w:hAnsi="Book Antiqua" w:cs="SimSun"/>
          <w:color w:val="000000"/>
          <w:sz w:val="24"/>
          <w:szCs w:val="24"/>
          <w:lang w:val="en-US" w:eastAsia="zh-CN"/>
        </w:rPr>
        <w:t>, Qin R, Strosberg JR, Tan B, Kaubisch A, El-Khoueiry AB, Bekaii-Saab TS, Rousey SR, Chen HX, Erlichman C. A phase II trial of bevacizumab plus temsirolimus in patients with advanced hepatocellular carcinoma. </w:t>
      </w:r>
      <w:r w:rsidRPr="00714862">
        <w:rPr>
          <w:rFonts w:ascii="Book Antiqua" w:hAnsi="Book Antiqua" w:cs="SimSun"/>
          <w:i/>
          <w:iCs/>
          <w:color w:val="000000"/>
          <w:sz w:val="24"/>
          <w:szCs w:val="24"/>
          <w:lang w:val="en-US" w:eastAsia="zh-CN"/>
        </w:rPr>
        <w:t>Invest New Drugs</w:t>
      </w:r>
      <w:r w:rsidRPr="00714862">
        <w:rPr>
          <w:rFonts w:ascii="Book Antiqua" w:hAnsi="Book Antiqua" w:cs="SimSun"/>
          <w:color w:val="000000"/>
          <w:sz w:val="24"/>
          <w:szCs w:val="24"/>
          <w:lang w:val="en-US" w:eastAsia="zh-CN"/>
        </w:rPr>
        <w:t> 2015; </w:t>
      </w:r>
      <w:r w:rsidRPr="00714862">
        <w:rPr>
          <w:rFonts w:ascii="Book Antiqua" w:hAnsi="Book Antiqua" w:cs="SimSun"/>
          <w:b/>
          <w:bCs/>
          <w:color w:val="000000"/>
          <w:sz w:val="24"/>
          <w:szCs w:val="24"/>
          <w:lang w:val="en-US" w:eastAsia="zh-CN"/>
        </w:rPr>
        <w:t>33</w:t>
      </w:r>
      <w:r w:rsidRPr="00714862">
        <w:rPr>
          <w:rFonts w:ascii="Book Antiqua" w:hAnsi="Book Antiqua" w:cs="SimSun"/>
          <w:color w:val="000000"/>
          <w:sz w:val="24"/>
          <w:szCs w:val="24"/>
          <w:lang w:val="en-US" w:eastAsia="zh-CN"/>
        </w:rPr>
        <w:t>: 241-246 [PMID: 25318437 DOI: 10.1007/s10637-014-0169-3]</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53 </w:t>
      </w:r>
      <w:r w:rsidRPr="00714862">
        <w:rPr>
          <w:rFonts w:ascii="Book Antiqua" w:hAnsi="Book Antiqua" w:cs="SimSun"/>
          <w:b/>
          <w:bCs/>
          <w:color w:val="000000"/>
          <w:sz w:val="24"/>
          <w:szCs w:val="24"/>
          <w:lang w:val="en-US" w:eastAsia="zh-CN"/>
        </w:rPr>
        <w:t>Mitsiades CS</w:t>
      </w:r>
      <w:r w:rsidRPr="00714862">
        <w:rPr>
          <w:rFonts w:ascii="Book Antiqua" w:hAnsi="Book Antiqua" w:cs="SimSun"/>
          <w:color w:val="000000"/>
          <w:sz w:val="24"/>
          <w:szCs w:val="24"/>
          <w:lang w:val="en-US" w:eastAsia="zh-CN"/>
        </w:rPr>
        <w:t>, Mitsiades N, Hideshima T, Richardson PG, Anderson KC. Proteasome inhibitors as therapeutics. </w:t>
      </w:r>
      <w:r w:rsidRPr="00714862">
        <w:rPr>
          <w:rFonts w:ascii="Book Antiqua" w:hAnsi="Book Antiqua" w:cs="SimSun"/>
          <w:i/>
          <w:iCs/>
          <w:color w:val="000000"/>
          <w:sz w:val="24"/>
          <w:szCs w:val="24"/>
          <w:lang w:val="en-US" w:eastAsia="zh-CN"/>
        </w:rPr>
        <w:t>Essays Biochem</w:t>
      </w:r>
      <w:r w:rsidRPr="00714862">
        <w:rPr>
          <w:rFonts w:ascii="Book Antiqua" w:hAnsi="Book Antiqua" w:cs="SimSun"/>
          <w:color w:val="000000"/>
          <w:sz w:val="24"/>
          <w:szCs w:val="24"/>
          <w:lang w:val="en-US" w:eastAsia="zh-CN"/>
        </w:rPr>
        <w:t> 2005; </w:t>
      </w:r>
      <w:r w:rsidRPr="00714862">
        <w:rPr>
          <w:rFonts w:ascii="Book Antiqua" w:hAnsi="Book Antiqua" w:cs="SimSun"/>
          <w:b/>
          <w:bCs/>
          <w:color w:val="000000"/>
          <w:sz w:val="24"/>
          <w:szCs w:val="24"/>
          <w:lang w:val="en-US" w:eastAsia="zh-CN"/>
        </w:rPr>
        <w:t>41</w:t>
      </w:r>
      <w:r w:rsidRPr="00714862">
        <w:rPr>
          <w:rFonts w:ascii="Book Antiqua" w:hAnsi="Book Antiqua" w:cs="SimSun"/>
          <w:color w:val="000000"/>
          <w:sz w:val="24"/>
          <w:szCs w:val="24"/>
          <w:lang w:val="en-US" w:eastAsia="zh-CN"/>
        </w:rPr>
        <w:t>: 205-218 [PMID: 16250907 DOI: 10.1042/EB0410205]</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 xml:space="preserve">54 </w:t>
      </w:r>
      <w:r w:rsidRPr="00714862">
        <w:rPr>
          <w:rFonts w:ascii="Book Antiqua" w:hAnsi="Book Antiqua" w:cs="SimSun"/>
          <w:b/>
          <w:color w:val="000000"/>
          <w:sz w:val="24"/>
          <w:szCs w:val="24"/>
          <w:lang w:val="en-US" w:eastAsia="zh-CN"/>
        </w:rPr>
        <w:t>Hegewisch-Becker S</w:t>
      </w:r>
      <w:r w:rsidRPr="00714862">
        <w:rPr>
          <w:rFonts w:ascii="Book Antiqua" w:hAnsi="Book Antiqua" w:cs="SimSun"/>
          <w:color w:val="000000"/>
          <w:sz w:val="24"/>
          <w:szCs w:val="24"/>
          <w:lang w:val="en-US" w:eastAsia="zh-CN"/>
        </w:rPr>
        <w:t xml:space="preserve">, Sterneck M, Schubert U. Phase I/II trial of bortezomib in patients with unresectable hepatocellular carcinoma (HCC). </w:t>
      </w:r>
      <w:r w:rsidRPr="00714862">
        <w:rPr>
          <w:rFonts w:ascii="Book Antiqua" w:hAnsi="Book Antiqua" w:cs="SimSun"/>
          <w:i/>
          <w:color w:val="000000"/>
          <w:sz w:val="24"/>
          <w:szCs w:val="24"/>
          <w:lang w:val="en-US" w:eastAsia="zh-CN"/>
        </w:rPr>
        <w:t>J Clin Oncol</w:t>
      </w:r>
      <w:r w:rsidRPr="00714862">
        <w:rPr>
          <w:rFonts w:ascii="Book Antiqua" w:hAnsi="Book Antiqua" w:cs="SimSun"/>
          <w:color w:val="000000"/>
          <w:sz w:val="24"/>
          <w:szCs w:val="24"/>
          <w:lang w:val="en-US" w:eastAsia="zh-CN"/>
        </w:rPr>
        <w:t xml:space="preserve"> 2004; </w:t>
      </w:r>
      <w:r w:rsidRPr="00714862">
        <w:rPr>
          <w:rFonts w:ascii="Book Antiqua" w:hAnsi="Book Antiqua" w:cs="SimSun"/>
          <w:b/>
          <w:color w:val="000000"/>
          <w:sz w:val="24"/>
          <w:szCs w:val="24"/>
          <w:lang w:val="en-US" w:eastAsia="zh-CN"/>
        </w:rPr>
        <w:t>22</w:t>
      </w:r>
      <w:r w:rsidRPr="00714862">
        <w:rPr>
          <w:rFonts w:ascii="Book Antiqua" w:hAnsi="Book Antiqua" w:cs="SimSun"/>
          <w:color w:val="000000"/>
          <w:sz w:val="24"/>
          <w:szCs w:val="24"/>
          <w:lang w:val="en-US" w:eastAsia="zh-CN"/>
        </w:rPr>
        <w:t>: 4089</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55 </w:t>
      </w:r>
      <w:r w:rsidRPr="00714862">
        <w:rPr>
          <w:rFonts w:ascii="Book Antiqua" w:hAnsi="Book Antiqua" w:cs="SimSun"/>
          <w:b/>
          <w:bCs/>
          <w:color w:val="000000"/>
          <w:sz w:val="24"/>
          <w:szCs w:val="24"/>
          <w:lang w:val="en-US" w:eastAsia="zh-CN"/>
        </w:rPr>
        <w:t>Kim GP</w:t>
      </w:r>
      <w:r w:rsidRPr="00714862">
        <w:rPr>
          <w:rFonts w:ascii="Book Antiqua" w:hAnsi="Book Antiqua" w:cs="SimSun"/>
          <w:color w:val="000000"/>
          <w:sz w:val="24"/>
          <w:szCs w:val="24"/>
          <w:lang w:val="en-US" w:eastAsia="zh-CN"/>
        </w:rPr>
        <w:t>, Mahoney MR, Szydlo D, Mok TS, Marshke R, Holen K, Picus J, Boyer M, Pitot HC, Rubin J, Philip PA, Nowak A, Wright JJ, Erlichman C. An international, multicenter phase II trial of bortezomib in patients with hepatocellular carcinoma. </w:t>
      </w:r>
      <w:r w:rsidRPr="00714862">
        <w:rPr>
          <w:rFonts w:ascii="Book Antiqua" w:hAnsi="Book Antiqua" w:cs="SimSun"/>
          <w:i/>
          <w:iCs/>
          <w:color w:val="000000"/>
          <w:sz w:val="24"/>
          <w:szCs w:val="24"/>
          <w:lang w:val="en-US" w:eastAsia="zh-CN"/>
        </w:rPr>
        <w:t>Invest New Drugs</w:t>
      </w:r>
      <w:r w:rsidRPr="00714862">
        <w:rPr>
          <w:rFonts w:ascii="Book Antiqua" w:hAnsi="Book Antiqua" w:cs="SimSun"/>
          <w:color w:val="000000"/>
          <w:sz w:val="24"/>
          <w:szCs w:val="24"/>
          <w:lang w:val="en-US" w:eastAsia="zh-CN"/>
        </w:rPr>
        <w:t> 2012; </w:t>
      </w:r>
      <w:r w:rsidRPr="00714862">
        <w:rPr>
          <w:rFonts w:ascii="Book Antiqua" w:hAnsi="Book Antiqua" w:cs="SimSun"/>
          <w:b/>
          <w:bCs/>
          <w:color w:val="000000"/>
          <w:sz w:val="24"/>
          <w:szCs w:val="24"/>
          <w:lang w:val="en-US" w:eastAsia="zh-CN"/>
        </w:rPr>
        <w:t>30</w:t>
      </w:r>
      <w:r w:rsidRPr="00714862">
        <w:rPr>
          <w:rFonts w:ascii="Book Antiqua" w:hAnsi="Book Antiqua" w:cs="SimSun"/>
          <w:color w:val="000000"/>
          <w:sz w:val="24"/>
          <w:szCs w:val="24"/>
          <w:lang w:val="en-US" w:eastAsia="zh-CN"/>
        </w:rPr>
        <w:t>: 387-394 [PMID: 20839030 DOI: 10.1007/s10637-010-9532-1]</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56 </w:t>
      </w:r>
      <w:r w:rsidRPr="00714862">
        <w:rPr>
          <w:rFonts w:ascii="Book Antiqua" w:hAnsi="Book Antiqua" w:cs="SimSun"/>
          <w:b/>
          <w:bCs/>
          <w:color w:val="000000"/>
          <w:sz w:val="24"/>
          <w:szCs w:val="24"/>
          <w:lang w:val="en-US" w:eastAsia="zh-CN"/>
        </w:rPr>
        <w:t>LoRusso PM</w:t>
      </w:r>
      <w:r w:rsidRPr="00714862">
        <w:rPr>
          <w:rFonts w:ascii="Book Antiqua" w:hAnsi="Book Antiqua" w:cs="SimSun"/>
          <w:color w:val="000000"/>
          <w:sz w:val="24"/>
          <w:szCs w:val="24"/>
          <w:lang w:val="en-US" w:eastAsia="zh-CN"/>
        </w:rPr>
        <w:t>, Venkatakrishnan K, Ramanathan RK, Sarantopoulos J, Mulkerin D, Shibata SI, Hamilton A, Dowlati A, Mani S, Rudek MA, Takimoto CH, Neuwirth R, Esseltine DL, Ivy P. Pharmacokinetics and safety of bortezomib in patients with advanced malignancies and varying degrees of liver dysfunction: phase I NCI Organ Dysfunction Working Group Study NCI-6432. </w:t>
      </w:r>
      <w:r w:rsidRPr="00714862">
        <w:rPr>
          <w:rFonts w:ascii="Book Antiqua" w:hAnsi="Book Antiqua" w:cs="SimSun"/>
          <w:i/>
          <w:iCs/>
          <w:color w:val="000000"/>
          <w:sz w:val="24"/>
          <w:szCs w:val="24"/>
          <w:lang w:val="en-US" w:eastAsia="zh-CN"/>
        </w:rPr>
        <w:t>Clin Cancer Res</w:t>
      </w:r>
      <w:r w:rsidRPr="00714862">
        <w:rPr>
          <w:rFonts w:ascii="Book Antiqua" w:hAnsi="Book Antiqua" w:cs="SimSun"/>
          <w:color w:val="000000"/>
          <w:sz w:val="24"/>
          <w:szCs w:val="24"/>
          <w:lang w:val="en-US" w:eastAsia="zh-CN"/>
        </w:rPr>
        <w:t> 2012; </w:t>
      </w:r>
      <w:r w:rsidRPr="00714862">
        <w:rPr>
          <w:rFonts w:ascii="Book Antiqua" w:hAnsi="Book Antiqua" w:cs="SimSun"/>
          <w:b/>
          <w:bCs/>
          <w:color w:val="000000"/>
          <w:sz w:val="24"/>
          <w:szCs w:val="24"/>
          <w:lang w:val="en-US" w:eastAsia="zh-CN"/>
        </w:rPr>
        <w:t>18</w:t>
      </w:r>
      <w:r w:rsidRPr="00714862">
        <w:rPr>
          <w:rFonts w:ascii="Book Antiqua" w:hAnsi="Book Antiqua" w:cs="SimSun"/>
          <w:color w:val="000000"/>
          <w:sz w:val="24"/>
          <w:szCs w:val="24"/>
          <w:lang w:val="en-US" w:eastAsia="zh-CN"/>
        </w:rPr>
        <w:t>: 2954-2963 [PMID: 22394984 DOI: 10.1158/1078-0432.CCR-11-2873]</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57 </w:t>
      </w:r>
      <w:r w:rsidRPr="00714862">
        <w:rPr>
          <w:rFonts w:ascii="Book Antiqua" w:hAnsi="Book Antiqua" w:cs="SimSun"/>
          <w:b/>
          <w:bCs/>
          <w:color w:val="000000"/>
          <w:sz w:val="24"/>
          <w:szCs w:val="24"/>
          <w:lang w:val="en-US" w:eastAsia="zh-CN"/>
        </w:rPr>
        <w:t>Chen KF</w:t>
      </w:r>
      <w:r w:rsidRPr="00714862">
        <w:rPr>
          <w:rFonts w:ascii="Book Antiqua" w:hAnsi="Book Antiqua" w:cs="SimSun"/>
          <w:color w:val="000000"/>
          <w:sz w:val="24"/>
          <w:szCs w:val="24"/>
          <w:lang w:val="en-US" w:eastAsia="zh-CN"/>
        </w:rPr>
        <w:t>, Yu HC, Liu TH, Lee SS, Chen PJ, Cheng AL. Synergistic interactions between sorafenib and bortezomib in hepatocellular carcinoma involve PP2A-dependent Akt inactivation. </w:t>
      </w:r>
      <w:r w:rsidRPr="00714862">
        <w:rPr>
          <w:rFonts w:ascii="Book Antiqua" w:hAnsi="Book Antiqua" w:cs="SimSun"/>
          <w:i/>
          <w:iCs/>
          <w:color w:val="000000"/>
          <w:sz w:val="24"/>
          <w:szCs w:val="24"/>
          <w:lang w:val="en-US" w:eastAsia="zh-CN"/>
        </w:rPr>
        <w:t>J Hepatol</w:t>
      </w:r>
      <w:r w:rsidRPr="00714862">
        <w:rPr>
          <w:rFonts w:ascii="Book Antiqua" w:hAnsi="Book Antiqua" w:cs="SimSun"/>
          <w:color w:val="000000"/>
          <w:sz w:val="24"/>
          <w:szCs w:val="24"/>
          <w:lang w:val="en-US" w:eastAsia="zh-CN"/>
        </w:rPr>
        <w:t> 2010; </w:t>
      </w:r>
      <w:r w:rsidRPr="00714862">
        <w:rPr>
          <w:rFonts w:ascii="Book Antiqua" w:hAnsi="Book Antiqua" w:cs="SimSun"/>
          <w:b/>
          <w:bCs/>
          <w:color w:val="000000"/>
          <w:sz w:val="24"/>
          <w:szCs w:val="24"/>
          <w:lang w:val="en-US" w:eastAsia="zh-CN"/>
        </w:rPr>
        <w:t>52</w:t>
      </w:r>
      <w:r w:rsidRPr="00714862">
        <w:rPr>
          <w:rFonts w:ascii="Book Antiqua" w:hAnsi="Book Antiqua" w:cs="SimSun"/>
          <w:color w:val="000000"/>
          <w:sz w:val="24"/>
          <w:szCs w:val="24"/>
          <w:lang w:val="en-US" w:eastAsia="zh-CN"/>
        </w:rPr>
        <w:t>: 88-95 [PMID: 19913321 DOI: 10.1016/j.jhep.2009.10.011]</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58 </w:t>
      </w:r>
      <w:r w:rsidRPr="00714862">
        <w:rPr>
          <w:rFonts w:ascii="Book Antiqua" w:hAnsi="Book Antiqua" w:cs="SimSun"/>
          <w:b/>
          <w:bCs/>
          <w:color w:val="000000"/>
          <w:sz w:val="24"/>
          <w:szCs w:val="24"/>
          <w:lang w:val="en-US" w:eastAsia="zh-CN"/>
        </w:rPr>
        <w:t>Ciombor KK</w:t>
      </w:r>
      <w:r w:rsidRPr="00714862">
        <w:rPr>
          <w:rFonts w:ascii="Book Antiqua" w:hAnsi="Book Antiqua" w:cs="SimSun"/>
          <w:color w:val="000000"/>
          <w:sz w:val="24"/>
          <w:szCs w:val="24"/>
          <w:lang w:val="en-US" w:eastAsia="zh-CN"/>
        </w:rPr>
        <w:t>, Feng Y, Benson AB, Su Y, Horton L, Short SP, Kauh JS, Staley C, Mulcahy M, Powell M, Amiri KI, Richmond A, Berlin J. Phase II trial of bortezomib plus doxorubicin in hepatocellular carcinoma (E6202): a trial of the Eastern Cooperative Oncology Group. </w:t>
      </w:r>
      <w:r w:rsidRPr="00714862">
        <w:rPr>
          <w:rFonts w:ascii="Book Antiqua" w:hAnsi="Book Antiqua" w:cs="SimSun"/>
          <w:i/>
          <w:iCs/>
          <w:color w:val="000000"/>
          <w:sz w:val="24"/>
          <w:szCs w:val="24"/>
          <w:lang w:val="en-US" w:eastAsia="zh-CN"/>
        </w:rPr>
        <w:t>Invest New Drugs</w:t>
      </w:r>
      <w:r w:rsidRPr="00714862">
        <w:rPr>
          <w:rFonts w:ascii="Book Antiqua" w:hAnsi="Book Antiqua" w:cs="SimSun"/>
          <w:color w:val="000000"/>
          <w:sz w:val="24"/>
          <w:szCs w:val="24"/>
          <w:lang w:val="en-US" w:eastAsia="zh-CN"/>
        </w:rPr>
        <w:t> 2014; </w:t>
      </w:r>
      <w:r w:rsidRPr="00714862">
        <w:rPr>
          <w:rFonts w:ascii="Book Antiqua" w:hAnsi="Book Antiqua" w:cs="SimSun"/>
          <w:b/>
          <w:bCs/>
          <w:color w:val="000000"/>
          <w:sz w:val="24"/>
          <w:szCs w:val="24"/>
          <w:lang w:val="en-US" w:eastAsia="zh-CN"/>
        </w:rPr>
        <w:t>32</w:t>
      </w:r>
      <w:r w:rsidRPr="00714862">
        <w:rPr>
          <w:rFonts w:ascii="Book Antiqua" w:hAnsi="Book Antiqua" w:cs="SimSun"/>
          <w:color w:val="000000"/>
          <w:sz w:val="24"/>
          <w:szCs w:val="24"/>
          <w:lang w:val="en-US" w:eastAsia="zh-CN"/>
        </w:rPr>
        <w:t>: 1017-1027 [PMID: 24890858 DOI: 10.1007/s10637-014-0111-8]</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59 </w:t>
      </w:r>
      <w:r w:rsidRPr="00714862">
        <w:rPr>
          <w:rFonts w:ascii="Book Antiqua" w:hAnsi="Book Antiqua" w:cs="SimSun"/>
          <w:b/>
          <w:bCs/>
          <w:color w:val="000000"/>
          <w:sz w:val="24"/>
          <w:szCs w:val="24"/>
          <w:lang w:val="en-US" w:eastAsia="zh-CN"/>
        </w:rPr>
        <w:t>Ciuleanu T</w:t>
      </w:r>
      <w:r w:rsidRPr="00714862">
        <w:rPr>
          <w:rFonts w:ascii="Book Antiqua" w:hAnsi="Book Antiqua" w:cs="SimSun"/>
          <w:color w:val="000000"/>
          <w:sz w:val="24"/>
          <w:szCs w:val="24"/>
          <w:lang w:val="en-US" w:eastAsia="zh-CN"/>
        </w:rPr>
        <w:t xml:space="preserve">, Bazin I, Lungulescu D, Miron L, Bondarenko I, Deptala A, Rodriguez-Torres M, Giantonio B, Fox NL, Wissel P, Egger J, Ding M, Kalyani RN, Humphreys R, Gribbin M, Sun W. A randomized, double-blind, placebo-controlled phase II study to assess the efficacy and safety of mapatumumab with sorafenib in patients with advanced hepatocellular carcinoma. </w:t>
      </w:r>
      <w:r w:rsidRPr="00714862">
        <w:rPr>
          <w:rFonts w:ascii="Book Antiqua" w:hAnsi="Book Antiqua" w:cs="SimSun"/>
          <w:i/>
          <w:iCs/>
          <w:color w:val="000000"/>
          <w:sz w:val="24"/>
          <w:szCs w:val="24"/>
          <w:lang w:val="en-US" w:eastAsia="zh-CN"/>
        </w:rPr>
        <w:t>Ann Oncol</w:t>
      </w:r>
      <w:r w:rsidRPr="00714862">
        <w:rPr>
          <w:rFonts w:ascii="Book Antiqua" w:hAnsi="Book Antiqua" w:cs="SimSun"/>
          <w:color w:val="000000"/>
          <w:sz w:val="24"/>
          <w:szCs w:val="24"/>
          <w:lang w:val="en-US" w:eastAsia="zh-CN"/>
        </w:rPr>
        <w:t> 2016; </w:t>
      </w:r>
      <w:r w:rsidRPr="00714862">
        <w:rPr>
          <w:rFonts w:ascii="Book Antiqua" w:hAnsi="Book Antiqua" w:cs="SimSun"/>
          <w:b/>
          <w:bCs/>
          <w:color w:val="000000"/>
          <w:sz w:val="24"/>
          <w:szCs w:val="24"/>
          <w:lang w:val="en-US" w:eastAsia="zh-CN"/>
        </w:rPr>
        <w:t>27</w:t>
      </w:r>
      <w:r w:rsidRPr="00714862">
        <w:rPr>
          <w:rFonts w:ascii="Book Antiqua" w:hAnsi="Book Antiqua" w:cs="SimSun"/>
          <w:color w:val="000000"/>
          <w:sz w:val="24"/>
          <w:szCs w:val="24"/>
          <w:lang w:val="en-US" w:eastAsia="zh-CN"/>
        </w:rPr>
        <w:t>: 680-687 [PMID: 26802147 DOI: 10.1093/annonc/mdw004]</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 xml:space="preserve">60 </w:t>
      </w:r>
      <w:r w:rsidRPr="00714862">
        <w:rPr>
          <w:rFonts w:ascii="Book Antiqua" w:hAnsi="Book Antiqua" w:cs="SimSun"/>
          <w:b/>
          <w:color w:val="000000"/>
          <w:sz w:val="24"/>
          <w:szCs w:val="24"/>
          <w:lang w:val="en-US" w:eastAsia="zh-CN"/>
        </w:rPr>
        <w:t>Faivre SJ</w:t>
      </w:r>
      <w:r w:rsidRPr="00714862">
        <w:rPr>
          <w:rFonts w:ascii="Book Antiqua" w:hAnsi="Book Antiqua" w:cs="SimSun"/>
          <w:color w:val="000000"/>
          <w:sz w:val="24"/>
          <w:szCs w:val="24"/>
          <w:lang w:val="en-US" w:eastAsia="zh-CN"/>
        </w:rPr>
        <w:t xml:space="preserve">, Santoro A, Kelley RK, Merle P, Gane E, Douillard J.-Y, Waldschmidt D, Mulcahy MF, Costentin C, Minguez B, Papappicco P, Gueorguieva I, Cleverly A, Desaiah D, Lahn MMF, Murray N, Benhadji KA, Raymond E, Giannelli G. A Phase 2 study of a novel transforming growth factor-beta (TGF-β1) receptor I kinase inhibitor, </w:t>
      </w:r>
      <w:r w:rsidRPr="00714862">
        <w:rPr>
          <w:rFonts w:ascii="Book Antiqua" w:hAnsi="Book Antiqua" w:cs="SimSun"/>
          <w:color w:val="000000"/>
          <w:sz w:val="24"/>
          <w:szCs w:val="24"/>
          <w:lang w:val="en-US" w:eastAsia="zh-CN"/>
        </w:rPr>
        <w:lastRenderedPageBreak/>
        <w:t xml:space="preserve">LY2157299 monohydrate (LY), in patients with advanced hepatocellular carcinoma (HCC). </w:t>
      </w:r>
      <w:r w:rsidRPr="00714862">
        <w:rPr>
          <w:rFonts w:ascii="Book Antiqua" w:hAnsi="Book Antiqua" w:cs="SimSun"/>
          <w:i/>
          <w:color w:val="000000"/>
          <w:sz w:val="24"/>
          <w:szCs w:val="24"/>
          <w:lang w:val="en-US" w:eastAsia="zh-CN"/>
        </w:rPr>
        <w:t>J Clin Oncol</w:t>
      </w:r>
      <w:r w:rsidRPr="00714862">
        <w:rPr>
          <w:rFonts w:ascii="Book Antiqua" w:hAnsi="Book Antiqua" w:cs="SimSun"/>
          <w:color w:val="000000"/>
          <w:sz w:val="24"/>
          <w:szCs w:val="24"/>
          <w:lang w:val="en-US" w:eastAsia="zh-CN"/>
        </w:rPr>
        <w:t xml:space="preserve"> 2014; </w:t>
      </w:r>
      <w:r w:rsidRPr="00714862">
        <w:rPr>
          <w:rFonts w:ascii="Book Antiqua" w:hAnsi="Book Antiqua" w:cs="SimSun"/>
          <w:b/>
          <w:color w:val="000000"/>
          <w:sz w:val="24"/>
          <w:szCs w:val="24"/>
          <w:lang w:val="en-US" w:eastAsia="zh-CN"/>
        </w:rPr>
        <w:t>32</w:t>
      </w:r>
      <w:r w:rsidRPr="00714862">
        <w:rPr>
          <w:rFonts w:ascii="Book Antiqua" w:hAnsi="Book Antiqua" w:cs="SimSun"/>
          <w:color w:val="000000"/>
          <w:sz w:val="24"/>
          <w:szCs w:val="24"/>
          <w:lang w:val="en-US" w:eastAsia="zh-CN"/>
        </w:rPr>
        <w:t>: LBA173</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 xml:space="preserve">61 </w:t>
      </w:r>
      <w:r w:rsidRPr="00714862">
        <w:rPr>
          <w:rFonts w:ascii="Book Antiqua" w:hAnsi="Book Antiqua" w:cs="SimSun"/>
          <w:b/>
          <w:color w:val="000000"/>
          <w:sz w:val="24"/>
          <w:szCs w:val="24"/>
          <w:lang w:val="en-US" w:eastAsia="zh-CN"/>
        </w:rPr>
        <w:t>Giannelli G</w:t>
      </w:r>
      <w:r w:rsidRPr="00714862">
        <w:rPr>
          <w:rFonts w:ascii="Book Antiqua" w:hAnsi="Book Antiqua" w:cs="SimSun"/>
          <w:color w:val="000000"/>
          <w:sz w:val="24"/>
          <w:szCs w:val="24"/>
          <w:lang w:val="en-US" w:eastAsia="zh-CN"/>
        </w:rPr>
        <w:t xml:space="preserve">, Faivre S, Santoro A, Kelley RK, Merle P, Gane E, Douillard JY, Waldschmidt D, Mulcahy M, Costentin C, Minguez B, Papappicco PP, Gueorguieva I, Cleverly A, Desaiah D, Lahn MM, Ameryckx S, Benhadji KA, Raymond E. Evaluation of LY2157299 monohydrate (LY), TGF-β receptor I kinase inhibitor, in patients with advanced hepatocellular carcinoma: Phase 2 study results of safety, efficacy and PK/PD. </w:t>
      </w:r>
      <w:r w:rsidRPr="00714862">
        <w:rPr>
          <w:rFonts w:ascii="Book Antiqua" w:hAnsi="Book Antiqua" w:cs="SimSun"/>
          <w:i/>
          <w:color w:val="000000"/>
          <w:sz w:val="24"/>
          <w:szCs w:val="24"/>
          <w:lang w:val="en-US" w:eastAsia="zh-CN"/>
        </w:rPr>
        <w:t>J Hepatol</w:t>
      </w:r>
      <w:r w:rsidRPr="00714862">
        <w:rPr>
          <w:rFonts w:ascii="Book Antiqua" w:hAnsi="Book Antiqua" w:cs="SimSun"/>
          <w:color w:val="000000"/>
          <w:sz w:val="24"/>
          <w:szCs w:val="24"/>
          <w:lang w:val="en-US" w:eastAsia="zh-CN"/>
        </w:rPr>
        <w:t xml:space="preserve"> 2014; </w:t>
      </w:r>
      <w:r w:rsidRPr="00714862">
        <w:rPr>
          <w:rFonts w:ascii="Book Antiqua" w:hAnsi="Book Antiqua" w:cs="SimSun"/>
          <w:b/>
          <w:color w:val="000000"/>
          <w:sz w:val="24"/>
          <w:szCs w:val="24"/>
          <w:lang w:val="en-US" w:eastAsia="zh-CN"/>
        </w:rPr>
        <w:t>60</w:t>
      </w:r>
      <w:r w:rsidRPr="00714862">
        <w:rPr>
          <w:rFonts w:ascii="Book Antiqua" w:hAnsi="Book Antiqua" w:cs="SimSun"/>
          <w:color w:val="000000"/>
          <w:sz w:val="24"/>
          <w:szCs w:val="24"/>
          <w:lang w:val="en-US" w:eastAsia="zh-CN"/>
        </w:rPr>
        <w:t>: S52-S53 [DOI: 10.1016/S0168-8278(14)60128-8]</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 xml:space="preserve">62 </w:t>
      </w:r>
      <w:r w:rsidRPr="00714862">
        <w:rPr>
          <w:rFonts w:ascii="Book Antiqua" w:hAnsi="Book Antiqua" w:cs="SimSun"/>
          <w:b/>
          <w:color w:val="000000"/>
          <w:sz w:val="24"/>
          <w:szCs w:val="24"/>
          <w:lang w:val="en-US" w:eastAsia="zh-CN"/>
        </w:rPr>
        <w:t>Sangro B</w:t>
      </w:r>
      <w:r w:rsidRPr="00714862">
        <w:rPr>
          <w:rFonts w:ascii="Book Antiqua" w:hAnsi="Book Antiqua" w:cs="SimSun"/>
          <w:color w:val="000000"/>
          <w:sz w:val="24"/>
          <w:szCs w:val="24"/>
          <w:lang w:val="en-US" w:eastAsia="zh-CN"/>
        </w:rPr>
        <w:t xml:space="preserve">. Targeting the immune system for the treatment of HCC. </w:t>
      </w:r>
      <w:r w:rsidRPr="00714862">
        <w:rPr>
          <w:rFonts w:ascii="Book Antiqua" w:hAnsi="Book Antiqua" w:cs="SimSun"/>
          <w:i/>
          <w:color w:val="000000"/>
          <w:sz w:val="24"/>
          <w:szCs w:val="24"/>
          <w:lang w:val="en-US" w:eastAsia="zh-CN"/>
        </w:rPr>
        <w:t>Liver Cancer</w:t>
      </w:r>
      <w:r w:rsidRPr="00714862">
        <w:rPr>
          <w:rFonts w:ascii="Book Antiqua" w:hAnsi="Book Antiqua" w:cs="SimSun"/>
          <w:color w:val="000000"/>
          <w:sz w:val="24"/>
          <w:szCs w:val="24"/>
          <w:lang w:val="en-US" w:eastAsia="zh-CN"/>
        </w:rPr>
        <w:t xml:space="preserve"> 2015; </w:t>
      </w:r>
      <w:r w:rsidRPr="00714862">
        <w:rPr>
          <w:rFonts w:ascii="Book Antiqua" w:hAnsi="Book Antiqua" w:cs="SimSun"/>
          <w:b/>
          <w:color w:val="000000"/>
          <w:sz w:val="24"/>
          <w:szCs w:val="24"/>
          <w:lang w:val="en-US" w:eastAsia="zh-CN"/>
        </w:rPr>
        <w:t>4 Suppl 1</w:t>
      </w:r>
      <w:r w:rsidRPr="00714862">
        <w:rPr>
          <w:rFonts w:ascii="Book Antiqua" w:hAnsi="Book Antiqua" w:cs="SimSun"/>
          <w:color w:val="000000"/>
          <w:sz w:val="24"/>
          <w:szCs w:val="24"/>
          <w:lang w:val="en-US" w:eastAsia="zh-CN"/>
        </w:rPr>
        <w:t>: 101</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63 </w:t>
      </w:r>
      <w:r w:rsidRPr="00714862">
        <w:rPr>
          <w:rFonts w:ascii="Book Antiqua" w:hAnsi="Book Antiqua" w:cs="SimSun"/>
          <w:b/>
          <w:bCs/>
          <w:color w:val="000000"/>
          <w:sz w:val="24"/>
          <w:szCs w:val="24"/>
          <w:lang w:val="en-US" w:eastAsia="zh-CN"/>
        </w:rPr>
        <w:t>Atkins MB</w:t>
      </w:r>
      <w:r w:rsidRPr="00714862">
        <w:rPr>
          <w:rFonts w:ascii="Book Antiqua" w:hAnsi="Book Antiqua" w:cs="SimSun"/>
          <w:color w:val="000000"/>
          <w:sz w:val="24"/>
          <w:szCs w:val="24"/>
          <w:lang w:val="en-US" w:eastAsia="zh-CN"/>
        </w:rPr>
        <w:t>, Larkin J. Immunotherapy Combined or Sequenced With Targeted Therapy in the Treatment of Solid Tumors: Current Perspectives. </w:t>
      </w:r>
      <w:r w:rsidRPr="00714862">
        <w:rPr>
          <w:rFonts w:ascii="Book Antiqua" w:hAnsi="Book Antiqua" w:cs="SimSun"/>
          <w:i/>
          <w:iCs/>
          <w:color w:val="000000"/>
          <w:sz w:val="24"/>
          <w:szCs w:val="24"/>
          <w:lang w:val="en-US" w:eastAsia="zh-CN"/>
        </w:rPr>
        <w:t>J Natl Cancer Inst</w:t>
      </w:r>
      <w:r w:rsidRPr="00714862">
        <w:rPr>
          <w:rFonts w:ascii="Book Antiqua" w:hAnsi="Book Antiqua" w:cs="SimSun"/>
          <w:color w:val="000000"/>
          <w:sz w:val="24"/>
          <w:szCs w:val="24"/>
          <w:lang w:val="en-US" w:eastAsia="zh-CN"/>
        </w:rPr>
        <w:t> 2016; </w:t>
      </w:r>
      <w:r w:rsidRPr="00714862">
        <w:rPr>
          <w:rFonts w:ascii="Book Antiqua" w:hAnsi="Book Antiqua" w:cs="SimSun"/>
          <w:b/>
          <w:bCs/>
          <w:color w:val="000000"/>
          <w:sz w:val="24"/>
          <w:szCs w:val="24"/>
          <w:lang w:val="en-US" w:eastAsia="zh-CN"/>
        </w:rPr>
        <w:t>108</w:t>
      </w:r>
      <w:r w:rsidRPr="00714862">
        <w:rPr>
          <w:rFonts w:ascii="Book Antiqua" w:hAnsi="Book Antiqua" w:cs="SimSun"/>
          <w:color w:val="000000"/>
          <w:sz w:val="24"/>
          <w:szCs w:val="24"/>
          <w:lang w:val="en-US" w:eastAsia="zh-CN"/>
        </w:rPr>
        <w:t>: [PMID: 26839346]</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64 </w:t>
      </w:r>
      <w:r w:rsidRPr="00714862">
        <w:rPr>
          <w:rFonts w:ascii="Book Antiqua" w:hAnsi="Book Antiqua" w:cs="SimSun"/>
          <w:b/>
          <w:bCs/>
          <w:color w:val="000000"/>
          <w:sz w:val="24"/>
          <w:szCs w:val="24"/>
          <w:lang w:val="en-US" w:eastAsia="zh-CN"/>
        </w:rPr>
        <w:t>Sangro B</w:t>
      </w:r>
      <w:r w:rsidRPr="00714862">
        <w:rPr>
          <w:rFonts w:ascii="Book Antiqua" w:hAnsi="Book Antiqua" w:cs="SimSun"/>
          <w:color w:val="000000"/>
          <w:sz w:val="24"/>
          <w:szCs w:val="24"/>
          <w:lang w:val="en-US" w:eastAsia="zh-CN"/>
        </w:rPr>
        <w:t>,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714862">
        <w:rPr>
          <w:rFonts w:ascii="Book Antiqua" w:hAnsi="Book Antiqua" w:cs="SimSun"/>
          <w:i/>
          <w:iCs/>
          <w:color w:val="000000"/>
          <w:sz w:val="24"/>
          <w:szCs w:val="24"/>
          <w:lang w:val="en-US" w:eastAsia="zh-CN"/>
        </w:rPr>
        <w:t>J Hepatol</w:t>
      </w:r>
      <w:r w:rsidRPr="00714862">
        <w:rPr>
          <w:rFonts w:ascii="Book Antiqua" w:hAnsi="Book Antiqua" w:cs="SimSun"/>
          <w:color w:val="000000"/>
          <w:sz w:val="24"/>
          <w:szCs w:val="24"/>
          <w:lang w:val="en-US" w:eastAsia="zh-CN"/>
        </w:rPr>
        <w:t> 2013; </w:t>
      </w:r>
      <w:r w:rsidRPr="00714862">
        <w:rPr>
          <w:rFonts w:ascii="Book Antiqua" w:hAnsi="Book Antiqua" w:cs="SimSun"/>
          <w:b/>
          <w:bCs/>
          <w:color w:val="000000"/>
          <w:sz w:val="24"/>
          <w:szCs w:val="24"/>
          <w:lang w:val="en-US" w:eastAsia="zh-CN"/>
        </w:rPr>
        <w:t>59</w:t>
      </w:r>
      <w:r w:rsidRPr="00714862">
        <w:rPr>
          <w:rFonts w:ascii="Book Antiqua" w:hAnsi="Book Antiqua" w:cs="SimSun"/>
          <w:color w:val="000000"/>
          <w:sz w:val="24"/>
          <w:szCs w:val="24"/>
          <w:lang w:val="en-US" w:eastAsia="zh-CN"/>
        </w:rPr>
        <w:t>: 81-88 [PMID: 23466307 DOI: 10.1016/j.jhep.2013.02.022]</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 xml:space="preserve">65 </w:t>
      </w:r>
      <w:r w:rsidRPr="00714862">
        <w:rPr>
          <w:rFonts w:ascii="Book Antiqua" w:hAnsi="Book Antiqua" w:cs="SimSun"/>
          <w:b/>
          <w:color w:val="000000"/>
          <w:sz w:val="24"/>
          <w:szCs w:val="24"/>
          <w:lang w:val="en-US" w:eastAsia="zh-CN"/>
        </w:rPr>
        <w:t>Raymond E</w:t>
      </w:r>
      <w:r w:rsidRPr="00714862">
        <w:rPr>
          <w:rFonts w:ascii="Book Antiqua" w:hAnsi="Book Antiqua" w:cs="SimSun"/>
          <w:color w:val="000000"/>
          <w:sz w:val="24"/>
          <w:szCs w:val="24"/>
          <w:lang w:val="en-US" w:eastAsia="zh-CN"/>
        </w:rPr>
        <w:t xml:space="preserve">, Dalgleish A, Damber JE, Smith M, Pili R. Mechanisms of action of tasquinimod on the tumour microenvironment. </w:t>
      </w:r>
      <w:r w:rsidRPr="00714862">
        <w:rPr>
          <w:rFonts w:ascii="Book Antiqua" w:hAnsi="Book Antiqua" w:cs="SimSun"/>
          <w:i/>
          <w:color w:val="000000"/>
          <w:sz w:val="24"/>
          <w:szCs w:val="24"/>
          <w:lang w:val="en-US" w:eastAsia="zh-CN"/>
        </w:rPr>
        <w:t>Cancer Chemother Pharmacol</w:t>
      </w:r>
      <w:r w:rsidRPr="00714862">
        <w:rPr>
          <w:rFonts w:ascii="Book Antiqua" w:hAnsi="Book Antiqua" w:cs="SimSun"/>
          <w:color w:val="000000"/>
          <w:sz w:val="24"/>
          <w:szCs w:val="24"/>
          <w:lang w:val="en-US" w:eastAsia="zh-CN"/>
        </w:rPr>
        <w:t xml:space="preserve"> 2014; </w:t>
      </w:r>
      <w:r w:rsidRPr="00714862">
        <w:rPr>
          <w:rFonts w:ascii="Book Antiqua" w:hAnsi="Book Antiqua" w:cs="SimSun"/>
          <w:b/>
          <w:color w:val="000000"/>
          <w:sz w:val="24"/>
          <w:szCs w:val="24"/>
          <w:lang w:val="en-US" w:eastAsia="zh-CN"/>
        </w:rPr>
        <w:t>73</w:t>
      </w:r>
      <w:r w:rsidRPr="00714862">
        <w:rPr>
          <w:rFonts w:ascii="Book Antiqua" w:hAnsi="Book Antiqua" w:cs="SimSun"/>
          <w:color w:val="000000"/>
          <w:sz w:val="24"/>
          <w:szCs w:val="24"/>
          <w:lang w:val="en-US" w:eastAsia="zh-CN"/>
        </w:rPr>
        <w:t>: 1–8 [PMID: 24162378 DOI: 10.1007/s00280-013-2321-8]</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66 </w:t>
      </w:r>
      <w:r w:rsidRPr="00714862">
        <w:rPr>
          <w:rFonts w:ascii="Book Antiqua" w:hAnsi="Book Antiqua" w:cs="SimSun"/>
          <w:b/>
          <w:bCs/>
          <w:color w:val="000000"/>
          <w:sz w:val="24"/>
          <w:szCs w:val="24"/>
          <w:lang w:val="en-US" w:eastAsia="zh-CN"/>
        </w:rPr>
        <w:t>Montella L</w:t>
      </w:r>
      <w:r w:rsidRPr="00714862">
        <w:rPr>
          <w:rFonts w:ascii="Book Antiqua" w:hAnsi="Book Antiqua" w:cs="SimSun"/>
          <w:color w:val="000000"/>
          <w:sz w:val="24"/>
          <w:szCs w:val="24"/>
          <w:lang w:val="en-US" w:eastAsia="zh-CN"/>
        </w:rPr>
        <w:t>, Addeo R, Caraglia M, Del Prete S. Latest developments in targeted therapy for hepatocellular carcinoma. </w:t>
      </w:r>
      <w:r w:rsidRPr="00714862">
        <w:rPr>
          <w:rFonts w:ascii="Book Antiqua" w:hAnsi="Book Antiqua" w:cs="SimSun"/>
          <w:i/>
          <w:iCs/>
          <w:color w:val="000000"/>
          <w:sz w:val="24"/>
          <w:szCs w:val="24"/>
          <w:lang w:val="en-US" w:eastAsia="zh-CN"/>
        </w:rPr>
        <w:t>Expert Rev Anticancer Ther</w:t>
      </w:r>
      <w:r w:rsidRPr="00714862">
        <w:rPr>
          <w:rFonts w:ascii="Book Antiqua" w:hAnsi="Book Antiqua" w:cs="SimSun"/>
          <w:color w:val="000000"/>
          <w:sz w:val="24"/>
          <w:szCs w:val="24"/>
          <w:lang w:val="en-US" w:eastAsia="zh-CN"/>
        </w:rPr>
        <w:t> 2010; </w:t>
      </w:r>
      <w:r w:rsidRPr="00714862">
        <w:rPr>
          <w:rFonts w:ascii="Book Antiqua" w:hAnsi="Book Antiqua" w:cs="SimSun"/>
          <w:b/>
          <w:bCs/>
          <w:color w:val="000000"/>
          <w:sz w:val="24"/>
          <w:szCs w:val="24"/>
          <w:lang w:val="en-US" w:eastAsia="zh-CN"/>
        </w:rPr>
        <w:t>10</w:t>
      </w:r>
      <w:r w:rsidRPr="00714862">
        <w:rPr>
          <w:rFonts w:ascii="Book Antiqua" w:hAnsi="Book Antiqua" w:cs="SimSun"/>
          <w:color w:val="000000"/>
          <w:sz w:val="24"/>
          <w:szCs w:val="24"/>
          <w:lang w:val="en-US" w:eastAsia="zh-CN"/>
        </w:rPr>
        <w:t>: 1635-1646 [PMID: 20942634 DOI: 10.1586/era.10.146]</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67 </w:t>
      </w:r>
      <w:r w:rsidRPr="00714862">
        <w:rPr>
          <w:rFonts w:ascii="Book Antiqua" w:hAnsi="Book Antiqua" w:cs="SimSun"/>
          <w:b/>
          <w:bCs/>
          <w:color w:val="000000"/>
          <w:sz w:val="24"/>
          <w:szCs w:val="24"/>
          <w:lang w:val="en-US" w:eastAsia="zh-CN"/>
        </w:rPr>
        <w:t>Valery PC</w:t>
      </w:r>
      <w:r w:rsidRPr="00714862">
        <w:rPr>
          <w:rFonts w:ascii="Book Antiqua" w:hAnsi="Book Antiqua" w:cs="SimSun"/>
          <w:color w:val="000000"/>
          <w:sz w:val="24"/>
          <w:szCs w:val="24"/>
          <w:lang w:val="en-US" w:eastAsia="zh-CN"/>
        </w:rPr>
        <w:t>, Powell E, Moses N, Volk ML, McPhail SM, Clark PJ, Martin J. Systematic review: unmet supportive care needs in people diagnosed with chronic liver disease. </w:t>
      </w:r>
      <w:r w:rsidRPr="00714862">
        <w:rPr>
          <w:rFonts w:ascii="Book Antiqua" w:hAnsi="Book Antiqua" w:cs="SimSun"/>
          <w:i/>
          <w:iCs/>
          <w:color w:val="000000"/>
          <w:sz w:val="24"/>
          <w:szCs w:val="24"/>
          <w:lang w:val="en-US" w:eastAsia="zh-CN"/>
        </w:rPr>
        <w:t>BMJ Open</w:t>
      </w:r>
      <w:r w:rsidRPr="00714862">
        <w:rPr>
          <w:rFonts w:ascii="Book Antiqua" w:hAnsi="Book Antiqua" w:cs="SimSun"/>
          <w:color w:val="000000"/>
          <w:sz w:val="24"/>
          <w:szCs w:val="24"/>
          <w:lang w:val="en-US" w:eastAsia="zh-CN"/>
        </w:rPr>
        <w:t> 2015; </w:t>
      </w:r>
      <w:r w:rsidRPr="00714862">
        <w:rPr>
          <w:rFonts w:ascii="Book Antiqua" w:hAnsi="Book Antiqua" w:cs="SimSun"/>
          <w:b/>
          <w:bCs/>
          <w:color w:val="000000"/>
          <w:sz w:val="24"/>
          <w:szCs w:val="24"/>
          <w:lang w:val="en-US" w:eastAsia="zh-CN"/>
        </w:rPr>
        <w:t>5</w:t>
      </w:r>
      <w:r w:rsidRPr="00714862">
        <w:rPr>
          <w:rFonts w:ascii="Book Antiqua" w:hAnsi="Book Antiqua" w:cs="SimSun"/>
          <w:color w:val="000000"/>
          <w:sz w:val="24"/>
          <w:szCs w:val="24"/>
          <w:lang w:val="en-US" w:eastAsia="zh-CN"/>
        </w:rPr>
        <w:t>: e007451 [PMID: 25854973 DOI: 10.1136/bmjopen-2014-007451]</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68 </w:t>
      </w:r>
      <w:r w:rsidRPr="00714862">
        <w:rPr>
          <w:rFonts w:ascii="Book Antiqua" w:hAnsi="Book Antiqua" w:cs="SimSun"/>
          <w:b/>
          <w:bCs/>
          <w:color w:val="000000"/>
          <w:sz w:val="24"/>
          <w:szCs w:val="24"/>
          <w:lang w:val="en-US" w:eastAsia="zh-CN"/>
        </w:rPr>
        <w:t>Llovet JM</w:t>
      </w:r>
      <w:r w:rsidRPr="00714862">
        <w:rPr>
          <w:rFonts w:ascii="Book Antiqua" w:hAnsi="Book Antiqua" w:cs="SimSun"/>
          <w:color w:val="000000"/>
          <w:sz w:val="24"/>
          <w:szCs w:val="24"/>
          <w:lang w:val="en-US" w:eastAsia="zh-CN"/>
        </w:rPr>
        <w:t>, Di Bisceglie AM, Bruix J, Kramer BS, Lencioni R, Zhu AX, Sherman M, Schwartz M, Lotze M, Talwalkar J, Gores GJ. Design and endpoints of clinical trials in hepatocellular carcinoma. </w:t>
      </w:r>
      <w:r w:rsidRPr="00714862">
        <w:rPr>
          <w:rFonts w:ascii="Book Antiqua" w:hAnsi="Book Antiqua" w:cs="SimSun"/>
          <w:i/>
          <w:iCs/>
          <w:color w:val="000000"/>
          <w:sz w:val="24"/>
          <w:szCs w:val="24"/>
          <w:lang w:val="en-US" w:eastAsia="zh-CN"/>
        </w:rPr>
        <w:t>J Natl Cancer Inst</w:t>
      </w:r>
      <w:r w:rsidRPr="00714862">
        <w:rPr>
          <w:rFonts w:ascii="Book Antiqua" w:hAnsi="Book Antiqua" w:cs="SimSun"/>
          <w:color w:val="000000"/>
          <w:sz w:val="24"/>
          <w:szCs w:val="24"/>
          <w:lang w:val="en-US" w:eastAsia="zh-CN"/>
        </w:rPr>
        <w:t> 2008; </w:t>
      </w:r>
      <w:r w:rsidRPr="00714862">
        <w:rPr>
          <w:rFonts w:ascii="Book Antiqua" w:hAnsi="Book Antiqua" w:cs="SimSun"/>
          <w:b/>
          <w:bCs/>
          <w:color w:val="000000"/>
          <w:sz w:val="24"/>
          <w:szCs w:val="24"/>
          <w:lang w:val="en-US" w:eastAsia="zh-CN"/>
        </w:rPr>
        <w:t>100</w:t>
      </w:r>
      <w:r w:rsidRPr="00714862">
        <w:rPr>
          <w:rFonts w:ascii="Book Antiqua" w:hAnsi="Book Antiqua" w:cs="SimSun"/>
          <w:color w:val="000000"/>
          <w:sz w:val="24"/>
          <w:szCs w:val="24"/>
          <w:lang w:val="en-US" w:eastAsia="zh-CN"/>
        </w:rPr>
        <w:t>: 698-711 [PMID: 18477802]</w:t>
      </w:r>
    </w:p>
    <w:p w:rsidR="00B04C25" w:rsidRPr="00714862" w:rsidRDefault="00B04C25" w:rsidP="003D1FC0">
      <w:pPr>
        <w:spacing w:after="0" w:line="360" w:lineRule="auto"/>
        <w:jc w:val="both"/>
        <w:rPr>
          <w:rFonts w:ascii="Book Antiqua" w:hAnsi="Book Antiqua" w:cs="SimSun"/>
          <w:color w:val="000000"/>
          <w:sz w:val="24"/>
          <w:szCs w:val="24"/>
          <w:lang w:val="en-US" w:eastAsia="zh-CN"/>
        </w:rPr>
      </w:pPr>
      <w:r w:rsidRPr="00714862">
        <w:rPr>
          <w:rFonts w:ascii="Book Antiqua" w:hAnsi="Book Antiqua" w:cs="SimSun"/>
          <w:color w:val="000000"/>
          <w:sz w:val="24"/>
          <w:szCs w:val="24"/>
          <w:lang w:val="en-US" w:eastAsia="zh-CN"/>
        </w:rPr>
        <w:t>69 </w:t>
      </w:r>
      <w:r w:rsidRPr="00714862">
        <w:rPr>
          <w:rFonts w:ascii="Book Antiqua" w:hAnsi="Book Antiqua" w:cs="SimSun"/>
          <w:b/>
          <w:bCs/>
          <w:color w:val="000000"/>
          <w:sz w:val="24"/>
          <w:szCs w:val="24"/>
          <w:lang w:val="en-US" w:eastAsia="zh-CN"/>
        </w:rPr>
        <w:t>Thillai K</w:t>
      </w:r>
      <w:r w:rsidRPr="00714862">
        <w:rPr>
          <w:rFonts w:ascii="Book Antiqua" w:hAnsi="Book Antiqua" w:cs="SimSun"/>
          <w:color w:val="000000"/>
          <w:sz w:val="24"/>
          <w:szCs w:val="24"/>
          <w:lang w:val="en-US" w:eastAsia="zh-CN"/>
        </w:rPr>
        <w:t>, Ross P, Sarker D. Molecularly targeted therapy for advanced hepatocellular carcinoma - a drug development crisis? </w:t>
      </w:r>
      <w:r w:rsidRPr="00714862">
        <w:rPr>
          <w:rFonts w:ascii="Book Antiqua" w:hAnsi="Book Antiqua" w:cs="SimSun"/>
          <w:i/>
          <w:iCs/>
          <w:color w:val="000000"/>
          <w:sz w:val="24"/>
          <w:szCs w:val="24"/>
          <w:lang w:val="en-US" w:eastAsia="zh-CN"/>
        </w:rPr>
        <w:t>World J Gastrointest Oncol</w:t>
      </w:r>
      <w:r w:rsidRPr="00714862">
        <w:rPr>
          <w:rFonts w:ascii="Book Antiqua" w:hAnsi="Book Antiqua" w:cs="SimSun"/>
          <w:color w:val="000000"/>
          <w:sz w:val="24"/>
          <w:szCs w:val="24"/>
          <w:lang w:val="en-US" w:eastAsia="zh-CN"/>
        </w:rPr>
        <w:t> 2016; </w:t>
      </w:r>
      <w:r w:rsidRPr="00714862">
        <w:rPr>
          <w:rFonts w:ascii="Book Antiqua" w:hAnsi="Book Antiqua" w:cs="SimSun"/>
          <w:b/>
          <w:bCs/>
          <w:color w:val="000000"/>
          <w:sz w:val="24"/>
          <w:szCs w:val="24"/>
          <w:lang w:val="en-US" w:eastAsia="zh-CN"/>
        </w:rPr>
        <w:t>8</w:t>
      </w:r>
      <w:r w:rsidRPr="00714862">
        <w:rPr>
          <w:rFonts w:ascii="Book Antiqua" w:hAnsi="Book Antiqua" w:cs="SimSun"/>
          <w:color w:val="000000"/>
          <w:sz w:val="24"/>
          <w:szCs w:val="24"/>
          <w:lang w:val="en-US" w:eastAsia="zh-CN"/>
        </w:rPr>
        <w:t>: 173-185 [PMID: 26909132 DOI: 10.4251/wjgo.v8.i2.173]</w:t>
      </w:r>
    </w:p>
    <w:p w:rsidR="00B04C25" w:rsidRPr="00714862" w:rsidRDefault="00B04C25" w:rsidP="003D1FC0">
      <w:pPr>
        <w:widowControl w:val="0"/>
        <w:wordWrap w:val="0"/>
        <w:spacing w:after="0" w:line="360" w:lineRule="auto"/>
        <w:jc w:val="right"/>
        <w:rPr>
          <w:rFonts w:ascii="Book Antiqua" w:hAnsi="Book Antiqua"/>
          <w:kern w:val="2"/>
          <w:sz w:val="24"/>
          <w:szCs w:val="24"/>
          <w:lang w:val="en-US" w:eastAsia="zh-CN"/>
        </w:rPr>
      </w:pPr>
      <w:bookmarkStart w:id="19" w:name="OLE_LINK51"/>
      <w:bookmarkStart w:id="20" w:name="OLE_LINK52"/>
      <w:bookmarkStart w:id="21" w:name="OLE_LINK120"/>
      <w:bookmarkStart w:id="22" w:name="OLE_LINK148"/>
      <w:bookmarkStart w:id="23" w:name="OLE_LINK72"/>
      <w:bookmarkStart w:id="24" w:name="OLE_LINK112"/>
      <w:bookmarkStart w:id="25" w:name="OLE_LINK320"/>
      <w:bookmarkStart w:id="26" w:name="OLE_LINK387"/>
      <w:bookmarkStart w:id="27" w:name="OLE_LINK183"/>
      <w:bookmarkStart w:id="28" w:name="OLE_LINK254"/>
      <w:bookmarkStart w:id="29" w:name="OLE_LINK149"/>
      <w:bookmarkStart w:id="30" w:name="OLE_LINK225"/>
      <w:bookmarkStart w:id="31" w:name="OLE_LINK207"/>
      <w:bookmarkStart w:id="32" w:name="OLE_LINK226"/>
      <w:bookmarkStart w:id="33" w:name="OLE_LINK212"/>
      <w:bookmarkStart w:id="34" w:name="OLE_LINK250"/>
      <w:bookmarkStart w:id="35" w:name="OLE_LINK281"/>
      <w:bookmarkStart w:id="36" w:name="OLE_LINK282"/>
      <w:bookmarkStart w:id="37" w:name="OLE_LINK313"/>
      <w:bookmarkStart w:id="38" w:name="OLE_LINK304"/>
      <w:bookmarkStart w:id="39" w:name="OLE_LINK321"/>
      <w:bookmarkStart w:id="40" w:name="OLE_LINK385"/>
      <w:bookmarkStart w:id="41" w:name="OLE_LINK400"/>
      <w:bookmarkStart w:id="42" w:name="OLE_LINK346"/>
      <w:bookmarkStart w:id="43" w:name="OLE_LINK371"/>
      <w:bookmarkStart w:id="44" w:name="OLE_LINK334"/>
      <w:bookmarkStart w:id="45" w:name="OLE_LINK1830"/>
      <w:bookmarkStart w:id="46" w:name="OLE_LINK457"/>
      <w:bookmarkStart w:id="47" w:name="OLE_LINK288"/>
      <w:bookmarkStart w:id="48" w:name="OLE_LINK384"/>
      <w:bookmarkStart w:id="49" w:name="OLE_LINK379"/>
      <w:bookmarkStart w:id="50" w:name="OLE_LINK303"/>
      <w:bookmarkStart w:id="51" w:name="OLE_LINK450"/>
      <w:bookmarkStart w:id="52" w:name="OLE_LINK489"/>
      <w:bookmarkStart w:id="53" w:name="OLE_LINK535"/>
      <w:bookmarkStart w:id="54" w:name="OLE_LINK648"/>
      <w:bookmarkStart w:id="55" w:name="OLE_LINK686"/>
      <w:bookmarkStart w:id="56" w:name="OLE_LINK471"/>
      <w:bookmarkStart w:id="57" w:name="OLE_LINK462"/>
      <w:bookmarkStart w:id="58" w:name="OLE_LINK519"/>
      <w:bookmarkStart w:id="59" w:name="OLE_LINK575"/>
      <w:bookmarkStart w:id="60" w:name="OLE_LINK491"/>
      <w:bookmarkStart w:id="61" w:name="OLE_LINK532"/>
      <w:bookmarkStart w:id="62" w:name="OLE_LINK572"/>
      <w:bookmarkStart w:id="63" w:name="OLE_LINK574"/>
      <w:bookmarkStart w:id="64" w:name="OLE_LINK480"/>
      <w:bookmarkStart w:id="65" w:name="OLE_LINK567"/>
      <w:bookmarkStart w:id="66" w:name="OLE_LINK2700"/>
      <w:bookmarkStart w:id="67" w:name="OLE_LINK581"/>
      <w:bookmarkStart w:id="68" w:name="OLE_LINK639"/>
      <w:bookmarkStart w:id="69" w:name="OLE_LINK688"/>
      <w:bookmarkStart w:id="70" w:name="OLE_LINK722"/>
      <w:bookmarkStart w:id="71" w:name="OLE_LINK542"/>
      <w:bookmarkStart w:id="72" w:name="OLE_LINK589"/>
      <w:bookmarkStart w:id="73" w:name="OLE_LINK582"/>
      <w:bookmarkStart w:id="74" w:name="OLE_LINK640"/>
      <w:bookmarkStart w:id="75" w:name="OLE_LINK714"/>
      <w:bookmarkStart w:id="76" w:name="OLE_LINK593"/>
      <w:bookmarkStart w:id="77" w:name="OLE_LINK716"/>
      <w:bookmarkStart w:id="78" w:name="OLE_LINK770"/>
      <w:bookmarkStart w:id="79" w:name="OLE_LINK801"/>
      <w:bookmarkStart w:id="80" w:name="OLE_LINK660"/>
      <w:bookmarkStart w:id="81" w:name="OLE_LINK781"/>
      <w:bookmarkStart w:id="82" w:name="OLE_LINK833"/>
      <w:bookmarkStart w:id="83" w:name="OLE_LINK642"/>
      <w:bookmarkStart w:id="84" w:name="OLE_LINK700"/>
      <w:bookmarkStart w:id="85" w:name="OLE_LINK792"/>
      <w:bookmarkStart w:id="86" w:name="OLE_LINK2882"/>
      <w:bookmarkStart w:id="87" w:name="OLE_LINK836"/>
      <w:bookmarkStart w:id="88" w:name="OLE_LINK889"/>
      <w:bookmarkStart w:id="89" w:name="OLE_LINK782"/>
      <w:bookmarkStart w:id="90" w:name="OLE_LINK826"/>
      <w:bookmarkStart w:id="91" w:name="OLE_LINK865"/>
      <w:bookmarkStart w:id="92" w:name="OLE_LINK856"/>
      <w:bookmarkStart w:id="93" w:name="OLE_LINK908"/>
      <w:bookmarkStart w:id="94" w:name="OLE_LINK980"/>
      <w:bookmarkStart w:id="95" w:name="OLE_LINK1018"/>
      <w:bookmarkStart w:id="96" w:name="OLE_LINK1049"/>
      <w:bookmarkStart w:id="97" w:name="OLE_LINK1076"/>
      <w:bookmarkStart w:id="98" w:name="OLE_LINK1106"/>
      <w:bookmarkStart w:id="99" w:name="OLE_LINK891"/>
      <w:bookmarkStart w:id="100" w:name="OLE_LINK943"/>
      <w:bookmarkStart w:id="101" w:name="OLE_LINK981"/>
      <w:bookmarkStart w:id="102" w:name="OLE_LINK1030"/>
      <w:bookmarkStart w:id="103" w:name="OLE_LINK847"/>
      <w:bookmarkStart w:id="104" w:name="OLE_LINK909"/>
      <w:bookmarkStart w:id="105" w:name="OLE_LINK906"/>
      <w:bookmarkStart w:id="106" w:name="OLE_LINK992"/>
      <w:bookmarkStart w:id="107" w:name="OLE_LINK993"/>
      <w:bookmarkStart w:id="108" w:name="OLE_LINK1052"/>
      <w:bookmarkStart w:id="109" w:name="OLE_LINK946"/>
      <w:bookmarkStart w:id="110" w:name="OLE_LINK911"/>
      <w:bookmarkStart w:id="111" w:name="OLE_LINK930"/>
      <w:bookmarkStart w:id="112" w:name="OLE_LINK1059"/>
      <w:bookmarkStart w:id="113" w:name="OLE_LINK1174"/>
      <w:bookmarkStart w:id="114" w:name="OLE_LINK1137"/>
      <w:bookmarkStart w:id="115" w:name="OLE_LINK1167"/>
      <w:bookmarkStart w:id="116" w:name="OLE_LINK1200"/>
      <w:bookmarkStart w:id="117" w:name="OLE_LINK1241"/>
      <w:bookmarkStart w:id="118" w:name="OLE_LINK1288"/>
      <w:bookmarkStart w:id="119" w:name="OLE_LINK1056"/>
      <w:bookmarkStart w:id="120" w:name="OLE_LINK1158"/>
      <w:bookmarkStart w:id="121" w:name="OLE_LINK1175"/>
      <w:bookmarkStart w:id="122" w:name="OLE_LINK1074"/>
      <w:bookmarkStart w:id="123" w:name="OLE_LINK1169"/>
      <w:r w:rsidRPr="00714862">
        <w:rPr>
          <w:rFonts w:ascii="Book Antiqua" w:hAnsi="Book Antiqua"/>
          <w:b/>
          <w:bCs/>
          <w:kern w:val="2"/>
          <w:sz w:val="24"/>
          <w:szCs w:val="24"/>
          <w:lang w:val="en-US" w:eastAsia="zh-CN"/>
        </w:rPr>
        <w:t xml:space="preserve">P-Reviewer: </w:t>
      </w:r>
      <w:r w:rsidRPr="00714862">
        <w:rPr>
          <w:rFonts w:ascii="Book Antiqua" w:hAnsi="Book Antiqua"/>
          <w:bCs/>
          <w:kern w:val="2"/>
          <w:sz w:val="24"/>
          <w:szCs w:val="24"/>
          <w:lang w:val="en-US" w:eastAsia="zh-CN"/>
        </w:rPr>
        <w:t>Chen YJ, Grassi G, Tsai JF</w:t>
      </w:r>
      <w:r w:rsidRPr="00714862">
        <w:rPr>
          <w:rFonts w:ascii="Book Antiqua" w:hAnsi="Book Antiqua"/>
          <w:b/>
          <w:bCs/>
          <w:kern w:val="2"/>
          <w:sz w:val="24"/>
          <w:szCs w:val="24"/>
          <w:lang w:val="en-US" w:eastAsia="zh-CN"/>
        </w:rPr>
        <w:t xml:space="preserve"> S-Editor:</w:t>
      </w:r>
      <w:r w:rsidRPr="00714862">
        <w:rPr>
          <w:rFonts w:ascii="Book Antiqua" w:hAnsi="Book Antiqua"/>
          <w:kern w:val="2"/>
          <w:sz w:val="24"/>
          <w:szCs w:val="24"/>
          <w:lang w:val="en-US" w:eastAsia="zh-CN"/>
        </w:rPr>
        <w:t xml:space="preserve"> Gong ZM</w:t>
      </w:r>
    </w:p>
    <w:p w:rsidR="005E6330" w:rsidRDefault="00B04C25" w:rsidP="003D1FC0">
      <w:pPr>
        <w:widowControl w:val="0"/>
        <w:spacing w:after="0" w:line="360" w:lineRule="auto"/>
        <w:jc w:val="right"/>
        <w:rPr>
          <w:rFonts w:ascii="Book Antiqua" w:hAnsi="Book Antiqua"/>
          <w:b/>
          <w:bCs/>
          <w:kern w:val="2"/>
          <w:sz w:val="24"/>
          <w:szCs w:val="24"/>
          <w:lang w:val="en-US" w:eastAsia="zh-CN"/>
        </w:rPr>
      </w:pPr>
      <w:r w:rsidRPr="00714862">
        <w:rPr>
          <w:rFonts w:ascii="Book Antiqua" w:hAnsi="Book Antiqua"/>
          <w:b/>
          <w:bCs/>
          <w:kern w:val="2"/>
          <w:sz w:val="24"/>
          <w:szCs w:val="24"/>
          <w:lang w:val="en-US" w:eastAsia="zh-CN"/>
        </w:rPr>
        <w:t>L-Editor:</w:t>
      </w:r>
      <w:r w:rsidRPr="00714862">
        <w:rPr>
          <w:rFonts w:ascii="Book Antiqua" w:hAnsi="Book Antiqua"/>
          <w:kern w:val="2"/>
          <w:sz w:val="24"/>
          <w:szCs w:val="24"/>
          <w:lang w:val="en-US" w:eastAsia="zh-CN"/>
        </w:rPr>
        <w:t xml:space="preserve"> </w:t>
      </w:r>
      <w:r w:rsidRPr="00714862">
        <w:rPr>
          <w:rFonts w:ascii="Book Antiqua" w:hAnsi="Book Antiqua"/>
          <w:b/>
          <w:bCs/>
          <w:kern w:val="2"/>
          <w:sz w:val="24"/>
          <w:szCs w:val="24"/>
          <w:lang w:val="en-US" w:eastAsia="zh-CN"/>
        </w:rPr>
        <w:t>E-Editor:</w:t>
      </w:r>
    </w:p>
    <w:p w:rsidR="00B04C25" w:rsidRPr="00714862" w:rsidRDefault="005E6330" w:rsidP="005E6330">
      <w:pPr>
        <w:widowControl w:val="0"/>
        <w:spacing w:after="0" w:line="360" w:lineRule="auto"/>
        <w:ind w:right="600"/>
        <w:rPr>
          <w:rFonts w:ascii="Book Antiqua" w:hAnsi="Book Antiqua"/>
          <w:kern w:val="2"/>
          <w:sz w:val="24"/>
          <w:szCs w:val="24"/>
          <w:lang w:val="en-US" w:eastAsia="zh-CN"/>
        </w:rPr>
      </w:pPr>
      <w:r>
        <w:rPr>
          <w:rFonts w:ascii="Book Antiqua" w:hAnsi="Book Antiqua"/>
          <w:b/>
          <w:bCs/>
          <w:kern w:val="2"/>
          <w:sz w:val="24"/>
          <w:szCs w:val="24"/>
          <w:lang w:val="en-US" w:eastAsia="zh-CN"/>
        </w:rPr>
        <w:br w:type="page"/>
      </w:r>
      <w:r w:rsidR="006B4BD8">
        <w:rPr>
          <w:noProof/>
          <w:lang w:val="en-US" w:eastAsia="zh-CN"/>
        </w:rPr>
        <w:lastRenderedPageBreak/>
        <w:drawing>
          <wp:inline distT="0" distB="0" distL="0" distR="0">
            <wp:extent cx="5486400" cy="3752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752850"/>
                    </a:xfrm>
                    <a:prstGeom prst="rect">
                      <a:avLst/>
                    </a:prstGeom>
                    <a:noFill/>
                    <a:ln>
                      <a:noFill/>
                    </a:ln>
                  </pic:spPr>
                </pic:pic>
              </a:graphicData>
            </a:graphic>
          </wp:inline>
        </w:drawing>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rsidR="005E6330" w:rsidRPr="005E6330" w:rsidRDefault="005E6330" w:rsidP="00E678CA">
      <w:pPr>
        <w:snapToGrid w:val="0"/>
        <w:spacing w:after="0" w:line="360" w:lineRule="auto"/>
        <w:jc w:val="both"/>
        <w:rPr>
          <w:rFonts w:ascii="Book Antiqua" w:hAnsi="Book Antiqua"/>
          <w:b/>
          <w:sz w:val="24"/>
          <w:szCs w:val="24"/>
          <w:lang w:val="en-US" w:eastAsia="zh-CN"/>
        </w:rPr>
        <w:sectPr w:rsidR="005E6330" w:rsidRPr="005E6330" w:rsidSect="00E678CA">
          <w:footerReference w:type="even" r:id="rId10"/>
          <w:footerReference w:type="default" r:id="rId11"/>
          <w:pgSz w:w="12240" w:h="20160" w:code="5"/>
          <w:pgMar w:top="1440" w:right="1440" w:bottom="1440" w:left="1440" w:header="709" w:footer="709" w:gutter="0"/>
          <w:cols w:space="708"/>
          <w:docGrid w:linePitch="360"/>
        </w:sectPr>
      </w:pPr>
      <w:r w:rsidRPr="005E6330">
        <w:rPr>
          <w:rFonts w:ascii="Book Antiqua" w:hAnsi="Book Antiqua"/>
          <w:b/>
          <w:sz w:val="24"/>
          <w:szCs w:val="24"/>
          <w:lang w:eastAsia="zh-CN"/>
        </w:rPr>
        <w:t>Fig</w:t>
      </w:r>
      <w:r w:rsidRPr="005E6330">
        <w:rPr>
          <w:rFonts w:ascii="Book Antiqua" w:hAnsi="Book Antiqua" w:hint="eastAsia"/>
          <w:b/>
          <w:sz w:val="24"/>
          <w:szCs w:val="24"/>
          <w:lang w:eastAsia="zh-CN"/>
        </w:rPr>
        <w:t xml:space="preserve">ure </w:t>
      </w:r>
      <w:r w:rsidRPr="005E6330">
        <w:rPr>
          <w:rFonts w:ascii="Book Antiqua" w:hAnsi="Book Antiqua"/>
          <w:b/>
          <w:sz w:val="24"/>
          <w:szCs w:val="24"/>
          <w:lang w:eastAsia="zh-CN"/>
        </w:rPr>
        <w:t>1</w:t>
      </w:r>
      <w:r w:rsidRPr="005E6330">
        <w:rPr>
          <w:rFonts w:ascii="Book Antiqua" w:hAnsi="Book Antiqua" w:hint="eastAsia"/>
          <w:b/>
          <w:sz w:val="24"/>
          <w:szCs w:val="24"/>
          <w:lang w:eastAsia="zh-CN"/>
        </w:rPr>
        <w:t xml:space="preserve"> </w:t>
      </w:r>
      <w:r w:rsidRPr="005E6330">
        <w:rPr>
          <w:rFonts w:ascii="Book Antiqua" w:hAnsi="Book Antiqua"/>
          <w:b/>
          <w:sz w:val="24"/>
          <w:szCs w:val="24"/>
          <w:lang w:eastAsia="zh-CN"/>
        </w:rPr>
        <w:t>Targeted therapies and signaling pathways in hepatocellular carcinoma</w:t>
      </w:r>
      <w:r w:rsidRPr="005E6330">
        <w:rPr>
          <w:rFonts w:ascii="Book Antiqua" w:hAnsi="Book Antiqua" w:hint="eastAsia"/>
          <w:b/>
          <w:sz w:val="24"/>
          <w:szCs w:val="24"/>
          <w:lang w:eastAsia="zh-CN"/>
        </w:rPr>
        <w:t>.</w:t>
      </w:r>
    </w:p>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US"/>
        </w:rPr>
        <w:lastRenderedPageBreak/>
        <w:t>Table 1 On-going National Cancer Institute-sponsored phase III trials</w:t>
      </w:r>
    </w:p>
    <w:tbl>
      <w:tblPr>
        <w:tblW w:w="16135" w:type="dxa"/>
        <w:tblInd w:w="-189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1722"/>
        <w:gridCol w:w="2044"/>
        <w:gridCol w:w="867"/>
        <w:gridCol w:w="1632"/>
        <w:gridCol w:w="1612"/>
        <w:gridCol w:w="1165"/>
        <w:gridCol w:w="1123"/>
        <w:gridCol w:w="817"/>
        <w:gridCol w:w="2022"/>
        <w:gridCol w:w="1775"/>
      </w:tblGrid>
      <w:tr w:rsidR="00B04C25" w:rsidRPr="00714862" w:rsidTr="00FA7D3E">
        <w:tc>
          <w:tcPr>
            <w:tcW w:w="1356" w:type="dxa"/>
            <w:shd w:val="clear" w:color="auto" w:fill="BFBFBF"/>
          </w:tcPr>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US"/>
              </w:rPr>
              <w:t>Target molecule</w:t>
            </w:r>
          </w:p>
        </w:tc>
        <w:tc>
          <w:tcPr>
            <w:tcW w:w="1722" w:type="dxa"/>
            <w:shd w:val="clear" w:color="auto" w:fill="BFBFBF"/>
          </w:tcPr>
          <w:p w:rsidR="00B04C25" w:rsidRPr="00714862" w:rsidRDefault="00B04C25" w:rsidP="00FA7D3E">
            <w:pPr>
              <w:snapToGrid w:val="0"/>
              <w:spacing w:after="0" w:line="360" w:lineRule="auto"/>
              <w:jc w:val="center"/>
              <w:rPr>
                <w:rFonts w:ascii="Book Antiqua" w:hAnsi="Book Antiqua"/>
                <w:b/>
                <w:sz w:val="24"/>
                <w:szCs w:val="24"/>
                <w:lang w:val="en-US"/>
              </w:rPr>
            </w:pPr>
            <w:r w:rsidRPr="00714862">
              <w:rPr>
                <w:rFonts w:ascii="Book Antiqua" w:hAnsi="Book Antiqua"/>
                <w:b/>
                <w:sz w:val="24"/>
                <w:szCs w:val="24"/>
                <w:lang w:val="en-US"/>
              </w:rPr>
              <w:t>Molecule</w:t>
            </w:r>
          </w:p>
        </w:tc>
        <w:tc>
          <w:tcPr>
            <w:tcW w:w="2044" w:type="dxa"/>
            <w:shd w:val="clear" w:color="auto" w:fill="BFBFBF"/>
          </w:tcPr>
          <w:p w:rsidR="00B04C25" w:rsidRPr="00714862" w:rsidRDefault="00B04C25" w:rsidP="00FA7D3E">
            <w:pPr>
              <w:snapToGrid w:val="0"/>
              <w:spacing w:after="0" w:line="360" w:lineRule="auto"/>
              <w:jc w:val="center"/>
              <w:rPr>
                <w:rFonts w:ascii="Book Antiqua" w:hAnsi="Book Antiqua"/>
                <w:b/>
                <w:sz w:val="24"/>
                <w:szCs w:val="24"/>
                <w:lang w:val="en-US"/>
              </w:rPr>
            </w:pPr>
            <w:r w:rsidRPr="00714862">
              <w:rPr>
                <w:rFonts w:ascii="Book Antiqua" w:hAnsi="Book Antiqua"/>
                <w:b/>
                <w:caps/>
                <w:sz w:val="24"/>
                <w:szCs w:val="24"/>
                <w:lang w:val="en-US"/>
              </w:rPr>
              <w:t>t</w:t>
            </w:r>
            <w:r w:rsidRPr="00714862">
              <w:rPr>
                <w:rFonts w:ascii="Book Antiqua" w:hAnsi="Book Antiqua"/>
                <w:b/>
                <w:sz w:val="24"/>
                <w:szCs w:val="24"/>
                <w:lang w:val="en-US"/>
              </w:rPr>
              <w:t>rial</w:t>
            </w:r>
          </w:p>
        </w:tc>
        <w:tc>
          <w:tcPr>
            <w:tcW w:w="867" w:type="dxa"/>
            <w:shd w:val="clear" w:color="auto" w:fill="BFBFBF"/>
          </w:tcPr>
          <w:p w:rsidR="00B04C25" w:rsidRPr="00714862" w:rsidRDefault="00B04C25" w:rsidP="00FA7D3E">
            <w:pPr>
              <w:snapToGrid w:val="0"/>
              <w:spacing w:after="0" w:line="360" w:lineRule="auto"/>
              <w:jc w:val="center"/>
              <w:rPr>
                <w:rFonts w:ascii="Book Antiqua" w:hAnsi="Book Antiqua"/>
                <w:b/>
                <w:sz w:val="24"/>
                <w:szCs w:val="24"/>
                <w:lang w:val="en-US"/>
              </w:rPr>
            </w:pPr>
            <w:r w:rsidRPr="00714862">
              <w:rPr>
                <w:rFonts w:ascii="Book Antiqua" w:hAnsi="Book Antiqua"/>
                <w:b/>
                <w:sz w:val="24"/>
                <w:szCs w:val="24"/>
                <w:lang w:val="en-US"/>
              </w:rPr>
              <w:t>Phase</w:t>
            </w:r>
          </w:p>
        </w:tc>
        <w:tc>
          <w:tcPr>
            <w:tcW w:w="1632" w:type="dxa"/>
            <w:shd w:val="clear" w:color="auto" w:fill="BFBFBF"/>
          </w:tcPr>
          <w:p w:rsidR="00B04C25" w:rsidRPr="00714862" w:rsidRDefault="00B04C25" w:rsidP="00FA7D3E">
            <w:pPr>
              <w:snapToGrid w:val="0"/>
              <w:spacing w:after="0" w:line="360" w:lineRule="auto"/>
              <w:jc w:val="center"/>
              <w:rPr>
                <w:rFonts w:ascii="Book Antiqua" w:hAnsi="Book Antiqua"/>
                <w:b/>
                <w:sz w:val="24"/>
                <w:szCs w:val="24"/>
                <w:lang w:val="en-US"/>
              </w:rPr>
            </w:pPr>
            <w:r w:rsidRPr="00714862">
              <w:rPr>
                <w:rFonts w:ascii="Book Antiqua" w:hAnsi="Book Antiqua"/>
                <w:b/>
                <w:sz w:val="24"/>
                <w:szCs w:val="24"/>
                <w:lang w:val="en-US"/>
              </w:rPr>
              <w:t>Details</w:t>
            </w:r>
          </w:p>
        </w:tc>
        <w:tc>
          <w:tcPr>
            <w:tcW w:w="1612" w:type="dxa"/>
            <w:shd w:val="clear" w:color="auto" w:fill="BFBFBF"/>
          </w:tcPr>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US"/>
              </w:rPr>
              <w:t>Locoregional treatment</w:t>
            </w:r>
          </w:p>
        </w:tc>
        <w:tc>
          <w:tcPr>
            <w:tcW w:w="1165" w:type="dxa"/>
            <w:shd w:val="clear" w:color="auto" w:fill="BFBFBF"/>
          </w:tcPr>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US"/>
              </w:rPr>
              <w:t>Primary outcome</w:t>
            </w:r>
          </w:p>
        </w:tc>
        <w:tc>
          <w:tcPr>
            <w:tcW w:w="1123" w:type="dxa"/>
            <w:shd w:val="clear" w:color="auto" w:fill="BFBFBF"/>
          </w:tcPr>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US"/>
              </w:rPr>
              <w:t>Estimated enrollment</w:t>
            </w:r>
          </w:p>
        </w:tc>
        <w:tc>
          <w:tcPr>
            <w:tcW w:w="817" w:type="dxa"/>
            <w:shd w:val="clear" w:color="auto" w:fill="BFBFBF"/>
          </w:tcPr>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US"/>
              </w:rPr>
              <w:t>Start date</w:t>
            </w:r>
          </w:p>
        </w:tc>
        <w:tc>
          <w:tcPr>
            <w:tcW w:w="2022" w:type="dxa"/>
            <w:shd w:val="clear" w:color="auto" w:fill="BFBFBF"/>
          </w:tcPr>
          <w:p w:rsidR="00B04C25" w:rsidRPr="00714862" w:rsidRDefault="00B04C25" w:rsidP="00E678CA">
            <w:pPr>
              <w:snapToGrid w:val="0"/>
              <w:spacing w:after="0" w:line="360" w:lineRule="auto"/>
              <w:jc w:val="both"/>
              <w:rPr>
                <w:rFonts w:ascii="Book Antiqua" w:hAnsi="Book Antiqua"/>
                <w:b/>
                <w:sz w:val="24"/>
                <w:szCs w:val="24"/>
                <w:lang w:val="en-US"/>
              </w:rPr>
            </w:pPr>
            <w:r w:rsidRPr="00714862">
              <w:rPr>
                <w:rFonts w:ascii="Book Antiqua" w:hAnsi="Book Antiqua"/>
                <w:b/>
                <w:sz w:val="24"/>
                <w:szCs w:val="24"/>
                <w:lang w:val="en-US"/>
              </w:rPr>
              <w:t>Estimated study completion date</w:t>
            </w:r>
          </w:p>
        </w:tc>
        <w:tc>
          <w:tcPr>
            <w:tcW w:w="1775" w:type="dxa"/>
            <w:shd w:val="clear" w:color="auto" w:fill="BFBFBF"/>
          </w:tcPr>
          <w:p w:rsidR="00B04C25" w:rsidRPr="00714862" w:rsidRDefault="00B04C25" w:rsidP="001807FD">
            <w:pPr>
              <w:snapToGrid w:val="0"/>
              <w:spacing w:after="0" w:line="360" w:lineRule="auto"/>
              <w:jc w:val="center"/>
              <w:rPr>
                <w:rFonts w:ascii="Book Antiqua" w:hAnsi="Book Antiqua"/>
                <w:b/>
                <w:sz w:val="24"/>
                <w:szCs w:val="24"/>
                <w:lang w:val="en-US"/>
              </w:rPr>
            </w:pPr>
            <w:r w:rsidRPr="00714862">
              <w:rPr>
                <w:rFonts w:ascii="Book Antiqua" w:hAnsi="Book Antiqua"/>
                <w:b/>
                <w:sz w:val="24"/>
                <w:szCs w:val="24"/>
                <w:lang w:val="en-US"/>
              </w:rPr>
              <w:t>Ref.</w:t>
            </w:r>
          </w:p>
        </w:tc>
      </w:tr>
      <w:tr w:rsidR="00B04C25" w:rsidRPr="00714862" w:rsidTr="00FA7D3E">
        <w:tc>
          <w:tcPr>
            <w:tcW w:w="1356"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VEGFR</w:t>
            </w:r>
          </w:p>
        </w:tc>
        <w:tc>
          <w:tcPr>
            <w:tcW w:w="172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caps/>
                <w:sz w:val="24"/>
                <w:szCs w:val="24"/>
                <w:lang w:val="en-US"/>
              </w:rPr>
              <w:t>r</w:t>
            </w:r>
            <w:r w:rsidRPr="00714862">
              <w:rPr>
                <w:rFonts w:ascii="Book Antiqua" w:hAnsi="Book Antiqua"/>
                <w:sz w:val="24"/>
                <w:szCs w:val="24"/>
                <w:lang w:val="en-US"/>
              </w:rPr>
              <w:t>amucirumab</w:t>
            </w:r>
          </w:p>
        </w:tc>
        <w:tc>
          <w:tcPr>
            <w:tcW w:w="2044"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Ramucirumab (LY3009806) </w:t>
            </w:r>
            <w:r w:rsidRPr="00714862">
              <w:rPr>
                <w:rFonts w:ascii="Book Antiqua" w:hAnsi="Book Antiqua"/>
                <w:i/>
                <w:sz w:val="24"/>
                <w:szCs w:val="24"/>
                <w:lang w:val="en-US"/>
              </w:rPr>
              <w:t>vs</w:t>
            </w:r>
            <w:r w:rsidRPr="00714862">
              <w:rPr>
                <w:rFonts w:ascii="Book Antiqua" w:hAnsi="Book Antiqua"/>
                <w:sz w:val="24"/>
                <w:szCs w:val="24"/>
                <w:lang w:val="en-US"/>
              </w:rPr>
              <w:t xml:space="preserve"> placebo in participants with hepatocellular carcinoma and elevated baseline alpha-fetoprotein (REACH-2)</w:t>
            </w:r>
          </w:p>
        </w:tc>
        <w:tc>
          <w:tcPr>
            <w:tcW w:w="867"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III</w:t>
            </w:r>
          </w:p>
        </w:tc>
        <w:tc>
          <w:tcPr>
            <w:tcW w:w="163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CPA, </w:t>
            </w:r>
            <w:r w:rsidRPr="00714862">
              <w:rPr>
                <w:rFonts w:ascii="Book Antiqua" w:hAnsi="Book Antiqua"/>
                <w:sz w:val="24"/>
                <w:szCs w:val="24"/>
                <w:lang w:val="en-GB"/>
              </w:rPr>
              <w:t>BCLC Stage C disease or BCLC Stage B disease not amenable to locoregional therapy or refractory to locoregional therapy, Prior sorafenib treatment</w:t>
            </w:r>
          </w:p>
        </w:tc>
        <w:tc>
          <w:tcPr>
            <w:tcW w:w="161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16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OS</w:t>
            </w:r>
          </w:p>
        </w:tc>
        <w:tc>
          <w:tcPr>
            <w:tcW w:w="1123"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399 pts</w:t>
            </w:r>
          </w:p>
        </w:tc>
        <w:tc>
          <w:tcPr>
            <w:tcW w:w="817"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July 2015</w:t>
            </w:r>
          </w:p>
        </w:tc>
        <w:tc>
          <w:tcPr>
            <w:tcW w:w="202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April 2018</w:t>
            </w:r>
          </w:p>
        </w:tc>
        <w:tc>
          <w:tcPr>
            <w:tcW w:w="177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NCT02435433</w:t>
            </w:r>
          </w:p>
        </w:tc>
      </w:tr>
      <w:tr w:rsidR="00B04C25" w:rsidRPr="00714862" w:rsidTr="00FA7D3E">
        <w:tc>
          <w:tcPr>
            <w:tcW w:w="1356"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VEGF</w:t>
            </w:r>
          </w:p>
        </w:tc>
        <w:tc>
          <w:tcPr>
            <w:tcW w:w="172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caps/>
                <w:sz w:val="24"/>
                <w:szCs w:val="24"/>
                <w:lang w:val="en-US"/>
              </w:rPr>
              <w:t>s</w:t>
            </w:r>
            <w:r w:rsidRPr="00714862">
              <w:rPr>
                <w:rFonts w:ascii="Book Antiqua" w:hAnsi="Book Antiqua"/>
                <w:sz w:val="24"/>
                <w:szCs w:val="24"/>
                <w:lang w:val="en-US"/>
              </w:rPr>
              <w:t>orafenib</w:t>
            </w:r>
          </w:p>
        </w:tc>
        <w:tc>
          <w:tcPr>
            <w:tcW w:w="2044"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TACE with or without Sorafenib</w:t>
            </w:r>
          </w:p>
        </w:tc>
        <w:tc>
          <w:tcPr>
            <w:tcW w:w="867"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III</w:t>
            </w:r>
          </w:p>
        </w:tc>
        <w:tc>
          <w:tcPr>
            <w:tcW w:w="163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 or B7, first line treatment, branch not main PVI</w:t>
            </w:r>
          </w:p>
        </w:tc>
        <w:tc>
          <w:tcPr>
            <w:tcW w:w="161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Y</w:t>
            </w:r>
          </w:p>
        </w:tc>
        <w:tc>
          <w:tcPr>
            <w:tcW w:w="116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PFS</w:t>
            </w:r>
          </w:p>
        </w:tc>
        <w:tc>
          <w:tcPr>
            <w:tcW w:w="1123"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400 pts</w:t>
            </w:r>
          </w:p>
        </w:tc>
        <w:tc>
          <w:tcPr>
            <w:tcW w:w="817"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Oct 2009</w:t>
            </w:r>
          </w:p>
        </w:tc>
        <w:tc>
          <w:tcPr>
            <w:tcW w:w="202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Feb 2018</w:t>
            </w:r>
          </w:p>
        </w:tc>
        <w:tc>
          <w:tcPr>
            <w:tcW w:w="177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NCT01004978</w:t>
            </w:r>
          </w:p>
        </w:tc>
      </w:tr>
      <w:tr w:rsidR="00B04C25" w:rsidRPr="00714862" w:rsidTr="00FA7D3E">
        <w:tc>
          <w:tcPr>
            <w:tcW w:w="1356"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caps/>
                <w:sz w:val="24"/>
                <w:szCs w:val="24"/>
                <w:lang w:val="en-US"/>
              </w:rPr>
              <w:t>s</w:t>
            </w:r>
            <w:r w:rsidRPr="00714862">
              <w:rPr>
                <w:rFonts w:ascii="Book Antiqua" w:hAnsi="Book Antiqua"/>
                <w:sz w:val="24"/>
                <w:szCs w:val="24"/>
                <w:lang w:val="en-US"/>
              </w:rPr>
              <w:t>orafenib</w:t>
            </w:r>
          </w:p>
        </w:tc>
        <w:tc>
          <w:tcPr>
            <w:tcW w:w="2044"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A randomized, controlled phase III trial of sorafenib with or without conventional TACE in patients with advanced HCC (STAH </w:t>
            </w:r>
            <w:r w:rsidRPr="00714862">
              <w:rPr>
                <w:rFonts w:ascii="Book Antiqua" w:hAnsi="Book Antiqua"/>
                <w:sz w:val="24"/>
                <w:szCs w:val="24"/>
                <w:lang w:val="en-US"/>
              </w:rPr>
              <w:lastRenderedPageBreak/>
              <w:t>Study)</w:t>
            </w:r>
          </w:p>
        </w:tc>
        <w:tc>
          <w:tcPr>
            <w:tcW w:w="867"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lastRenderedPageBreak/>
              <w:t>III</w:t>
            </w:r>
          </w:p>
        </w:tc>
        <w:tc>
          <w:tcPr>
            <w:tcW w:w="163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 or B7</w:t>
            </w:r>
          </w:p>
        </w:tc>
        <w:tc>
          <w:tcPr>
            <w:tcW w:w="161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16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OS</w:t>
            </w:r>
          </w:p>
        </w:tc>
        <w:tc>
          <w:tcPr>
            <w:tcW w:w="1123"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338 pts</w:t>
            </w:r>
          </w:p>
        </w:tc>
        <w:tc>
          <w:tcPr>
            <w:tcW w:w="817"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Feb 2013</w:t>
            </w:r>
          </w:p>
        </w:tc>
        <w:tc>
          <w:tcPr>
            <w:tcW w:w="202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Oct 2017</w:t>
            </w:r>
          </w:p>
        </w:tc>
        <w:tc>
          <w:tcPr>
            <w:tcW w:w="177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NCT01829035</w:t>
            </w:r>
          </w:p>
        </w:tc>
      </w:tr>
      <w:tr w:rsidR="00B04C25" w:rsidRPr="00714862" w:rsidTr="00FA7D3E">
        <w:tc>
          <w:tcPr>
            <w:tcW w:w="1356"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caps/>
                <w:sz w:val="24"/>
                <w:szCs w:val="24"/>
                <w:lang w:val="en-US"/>
              </w:rPr>
              <w:t>r</w:t>
            </w:r>
            <w:r w:rsidRPr="00714862">
              <w:rPr>
                <w:rFonts w:ascii="Book Antiqua" w:hAnsi="Book Antiqua"/>
                <w:sz w:val="24"/>
                <w:szCs w:val="24"/>
                <w:lang w:val="en-US"/>
              </w:rPr>
              <w:t>egorafenib</w:t>
            </w:r>
          </w:p>
        </w:tc>
        <w:tc>
          <w:tcPr>
            <w:tcW w:w="2044"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Study of regorafenib after sorafenib in patients with hepatocellular carcinoma (RESORCE)</w:t>
            </w:r>
          </w:p>
        </w:tc>
        <w:tc>
          <w:tcPr>
            <w:tcW w:w="867"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III</w:t>
            </w:r>
          </w:p>
        </w:tc>
        <w:tc>
          <w:tcPr>
            <w:tcW w:w="163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w:t>
            </w:r>
          </w:p>
        </w:tc>
        <w:tc>
          <w:tcPr>
            <w:tcW w:w="161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16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OS</w:t>
            </w:r>
          </w:p>
        </w:tc>
        <w:tc>
          <w:tcPr>
            <w:tcW w:w="1123"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573 pts</w:t>
            </w:r>
          </w:p>
        </w:tc>
        <w:tc>
          <w:tcPr>
            <w:tcW w:w="817"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May 2013</w:t>
            </w:r>
          </w:p>
        </w:tc>
        <w:tc>
          <w:tcPr>
            <w:tcW w:w="202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Oct 2016</w:t>
            </w:r>
          </w:p>
        </w:tc>
        <w:tc>
          <w:tcPr>
            <w:tcW w:w="177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NCT01774344</w:t>
            </w:r>
          </w:p>
        </w:tc>
      </w:tr>
      <w:tr w:rsidR="00B04C25" w:rsidRPr="00714862" w:rsidTr="00FA7D3E">
        <w:tc>
          <w:tcPr>
            <w:tcW w:w="1356"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da-DK"/>
              </w:rPr>
            </w:pPr>
            <w:r w:rsidRPr="00714862">
              <w:rPr>
                <w:rFonts w:ascii="Book Antiqua" w:hAnsi="Book Antiqua"/>
                <w:sz w:val="24"/>
                <w:szCs w:val="24"/>
                <w:lang w:val="da-DK"/>
              </w:rPr>
              <w:t>VEGF, FGF, PDGF, RET,KIT</w:t>
            </w:r>
          </w:p>
        </w:tc>
        <w:tc>
          <w:tcPr>
            <w:tcW w:w="172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caps/>
                <w:sz w:val="24"/>
                <w:szCs w:val="24"/>
                <w:lang w:val="en-US"/>
              </w:rPr>
              <w:t>l</w:t>
            </w:r>
            <w:r w:rsidRPr="00714862">
              <w:rPr>
                <w:rFonts w:ascii="Book Antiqua" w:hAnsi="Book Antiqua"/>
                <w:sz w:val="24"/>
                <w:szCs w:val="24"/>
                <w:lang w:val="en-US"/>
              </w:rPr>
              <w:t>envatinib</w:t>
            </w:r>
          </w:p>
        </w:tc>
        <w:tc>
          <w:tcPr>
            <w:tcW w:w="2044"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A multicenter, open-label, phase 3 trial to compare the efficacy and safety of lenvatinib (E7080) </w:t>
            </w:r>
            <w:r w:rsidRPr="00714862">
              <w:rPr>
                <w:rFonts w:ascii="Book Antiqua" w:hAnsi="Book Antiqua"/>
                <w:i/>
                <w:sz w:val="24"/>
                <w:szCs w:val="24"/>
                <w:lang w:val="en-US"/>
              </w:rPr>
              <w:t xml:space="preserve">vs </w:t>
            </w:r>
            <w:r w:rsidRPr="00714862">
              <w:rPr>
                <w:rFonts w:ascii="Book Antiqua" w:hAnsi="Book Antiqua"/>
                <w:sz w:val="24"/>
                <w:szCs w:val="24"/>
                <w:lang w:val="en-US"/>
              </w:rPr>
              <w:t>sorafenib in first-line treatment of subjects with unresectable hepatocellular carcinoma</w:t>
            </w:r>
          </w:p>
        </w:tc>
        <w:tc>
          <w:tcPr>
            <w:tcW w:w="867"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III</w:t>
            </w:r>
          </w:p>
        </w:tc>
        <w:tc>
          <w:tcPr>
            <w:tcW w:w="163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CPA, </w:t>
            </w:r>
            <w:r w:rsidRPr="00714862">
              <w:rPr>
                <w:rFonts w:ascii="Book Antiqua" w:hAnsi="Book Antiqua"/>
                <w:sz w:val="24"/>
                <w:szCs w:val="24"/>
                <w:lang w:val="en-GB"/>
              </w:rPr>
              <w:t>BCLC Stage B or C</w:t>
            </w:r>
          </w:p>
        </w:tc>
        <w:tc>
          <w:tcPr>
            <w:tcW w:w="161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16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OS</w:t>
            </w:r>
          </w:p>
        </w:tc>
        <w:tc>
          <w:tcPr>
            <w:tcW w:w="1123"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954 pts</w:t>
            </w:r>
          </w:p>
        </w:tc>
        <w:tc>
          <w:tcPr>
            <w:tcW w:w="817"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March 2013</w:t>
            </w:r>
          </w:p>
        </w:tc>
        <w:tc>
          <w:tcPr>
            <w:tcW w:w="202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Apr 2016</w:t>
            </w:r>
          </w:p>
        </w:tc>
        <w:tc>
          <w:tcPr>
            <w:tcW w:w="177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NCT01761266</w:t>
            </w:r>
          </w:p>
        </w:tc>
      </w:tr>
      <w:tr w:rsidR="00B04C25" w:rsidRPr="00714862" w:rsidTr="00FA7D3E">
        <w:tc>
          <w:tcPr>
            <w:tcW w:w="1356"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MET, RET,VEGF</w:t>
            </w:r>
          </w:p>
        </w:tc>
        <w:tc>
          <w:tcPr>
            <w:tcW w:w="172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caps/>
                <w:sz w:val="24"/>
                <w:szCs w:val="24"/>
                <w:lang w:val="en-US"/>
              </w:rPr>
              <w:t>c</w:t>
            </w:r>
            <w:r w:rsidRPr="00714862">
              <w:rPr>
                <w:rFonts w:ascii="Book Antiqua" w:hAnsi="Book Antiqua"/>
                <w:sz w:val="24"/>
                <w:szCs w:val="24"/>
                <w:lang w:val="en-US"/>
              </w:rPr>
              <w:t>abozantinib (XL 184)</w:t>
            </w:r>
          </w:p>
        </w:tc>
        <w:tc>
          <w:tcPr>
            <w:tcW w:w="2044"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Randomized controlled trial of XL184 </w:t>
            </w:r>
            <w:r w:rsidRPr="00714862">
              <w:rPr>
                <w:rFonts w:ascii="Book Antiqua" w:hAnsi="Book Antiqua"/>
                <w:i/>
                <w:sz w:val="24"/>
                <w:szCs w:val="24"/>
                <w:lang w:val="en-US"/>
              </w:rPr>
              <w:t>vs</w:t>
            </w:r>
            <w:r w:rsidRPr="00714862">
              <w:rPr>
                <w:rFonts w:ascii="Book Antiqua" w:hAnsi="Book Antiqua"/>
                <w:sz w:val="24"/>
                <w:szCs w:val="24"/>
                <w:lang w:val="en-US"/>
              </w:rPr>
              <w:t xml:space="preserve"> placebo after sorafenib (CELESTIAL)</w:t>
            </w:r>
          </w:p>
        </w:tc>
        <w:tc>
          <w:tcPr>
            <w:tcW w:w="867"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III</w:t>
            </w:r>
          </w:p>
        </w:tc>
        <w:tc>
          <w:tcPr>
            <w:tcW w:w="163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w:t>
            </w:r>
          </w:p>
        </w:tc>
        <w:tc>
          <w:tcPr>
            <w:tcW w:w="161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16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OS</w:t>
            </w:r>
          </w:p>
        </w:tc>
        <w:tc>
          <w:tcPr>
            <w:tcW w:w="1123"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760 pts</w:t>
            </w:r>
          </w:p>
        </w:tc>
        <w:tc>
          <w:tcPr>
            <w:tcW w:w="817"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Aug 2013</w:t>
            </w:r>
          </w:p>
        </w:tc>
        <w:tc>
          <w:tcPr>
            <w:tcW w:w="202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Oct 2016</w:t>
            </w:r>
          </w:p>
        </w:tc>
        <w:tc>
          <w:tcPr>
            <w:tcW w:w="177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NCT01908426</w:t>
            </w:r>
          </w:p>
        </w:tc>
      </w:tr>
      <w:tr w:rsidR="00B04C25" w:rsidRPr="00714862" w:rsidTr="00FA7D3E">
        <w:tc>
          <w:tcPr>
            <w:tcW w:w="1356"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MET</w:t>
            </w:r>
          </w:p>
        </w:tc>
        <w:tc>
          <w:tcPr>
            <w:tcW w:w="172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Tivantinib (ARQ197)</w:t>
            </w:r>
          </w:p>
        </w:tc>
        <w:tc>
          <w:tcPr>
            <w:tcW w:w="2044"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Study of tivantinib in subjects with inoperable hepatocellular </w:t>
            </w:r>
            <w:r w:rsidRPr="00714862">
              <w:rPr>
                <w:rFonts w:ascii="Book Antiqua" w:hAnsi="Book Antiqua"/>
                <w:sz w:val="24"/>
                <w:szCs w:val="24"/>
                <w:lang w:val="en-US"/>
              </w:rPr>
              <w:lastRenderedPageBreak/>
              <w:t>carcinoma who have been treated with one prior therapy (METIV-HCC)</w:t>
            </w:r>
          </w:p>
        </w:tc>
        <w:tc>
          <w:tcPr>
            <w:tcW w:w="867"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lastRenderedPageBreak/>
              <w:t>III</w:t>
            </w:r>
          </w:p>
        </w:tc>
        <w:tc>
          <w:tcPr>
            <w:tcW w:w="163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rPr>
              <w:t>MET Diagnostic-High tissue</w:t>
            </w:r>
          </w:p>
        </w:tc>
        <w:tc>
          <w:tcPr>
            <w:tcW w:w="161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16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OS</w:t>
            </w:r>
          </w:p>
        </w:tc>
        <w:tc>
          <w:tcPr>
            <w:tcW w:w="1123"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368 pts</w:t>
            </w:r>
          </w:p>
        </w:tc>
        <w:tc>
          <w:tcPr>
            <w:tcW w:w="817"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Dec 2012</w:t>
            </w:r>
          </w:p>
        </w:tc>
        <w:tc>
          <w:tcPr>
            <w:tcW w:w="202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June 2017</w:t>
            </w:r>
          </w:p>
        </w:tc>
        <w:tc>
          <w:tcPr>
            <w:tcW w:w="177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NCT01755767</w:t>
            </w:r>
          </w:p>
        </w:tc>
      </w:tr>
      <w:tr w:rsidR="00B04C25" w:rsidRPr="00714862" w:rsidTr="00FA7D3E">
        <w:tc>
          <w:tcPr>
            <w:tcW w:w="1356"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Tivantinib (ARQ197)</w:t>
            </w:r>
          </w:p>
        </w:tc>
        <w:tc>
          <w:tcPr>
            <w:tcW w:w="2044"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A randomized double-blind, placebo-controlled Japanese phase III trial of ARQ 197 in hepatocellular carcinoma (HCC) (JET-HCC)</w:t>
            </w:r>
          </w:p>
        </w:tc>
        <w:tc>
          <w:tcPr>
            <w:tcW w:w="867"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III</w:t>
            </w:r>
          </w:p>
        </w:tc>
        <w:tc>
          <w:tcPr>
            <w:tcW w:w="163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rPr>
              <w:t>c-Met high in tumor sample, CPA</w:t>
            </w:r>
          </w:p>
        </w:tc>
        <w:tc>
          <w:tcPr>
            <w:tcW w:w="161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16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PFS</w:t>
            </w:r>
          </w:p>
        </w:tc>
        <w:tc>
          <w:tcPr>
            <w:tcW w:w="1123"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 xml:space="preserve"> 160 pts</w:t>
            </w:r>
          </w:p>
        </w:tc>
        <w:tc>
          <w:tcPr>
            <w:tcW w:w="817"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Jan 2014</w:t>
            </w:r>
          </w:p>
        </w:tc>
        <w:tc>
          <w:tcPr>
            <w:tcW w:w="202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Dec 2016</w:t>
            </w:r>
          </w:p>
        </w:tc>
        <w:tc>
          <w:tcPr>
            <w:tcW w:w="177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NCT02029157</w:t>
            </w:r>
          </w:p>
          <w:p w:rsidR="00B04C25" w:rsidRPr="00714862" w:rsidRDefault="00B04C25" w:rsidP="00E678CA">
            <w:pPr>
              <w:snapToGrid w:val="0"/>
              <w:spacing w:after="0" w:line="360" w:lineRule="auto"/>
              <w:jc w:val="both"/>
              <w:rPr>
                <w:rFonts w:ascii="Book Antiqua" w:hAnsi="Book Antiqua"/>
                <w:sz w:val="24"/>
                <w:szCs w:val="24"/>
                <w:lang w:val="en-US"/>
              </w:rPr>
            </w:pPr>
          </w:p>
        </w:tc>
      </w:tr>
      <w:tr w:rsidR="00B04C25" w:rsidRPr="00714862" w:rsidTr="00FA7D3E">
        <w:tc>
          <w:tcPr>
            <w:tcW w:w="1356"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PD-1</w:t>
            </w:r>
          </w:p>
        </w:tc>
        <w:tc>
          <w:tcPr>
            <w:tcW w:w="172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nivolumab</w:t>
            </w:r>
          </w:p>
        </w:tc>
        <w:tc>
          <w:tcPr>
            <w:tcW w:w="2044"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First line treatment with nivolumab </w:t>
            </w:r>
            <w:r w:rsidRPr="00714862">
              <w:rPr>
                <w:rFonts w:ascii="Book Antiqua" w:hAnsi="Book Antiqua"/>
                <w:i/>
                <w:sz w:val="24"/>
                <w:szCs w:val="24"/>
                <w:lang w:val="en-US"/>
              </w:rPr>
              <w:t>vs</w:t>
            </w:r>
            <w:r w:rsidRPr="00714862">
              <w:rPr>
                <w:rFonts w:ascii="Book Antiqua" w:hAnsi="Book Antiqua"/>
                <w:sz w:val="24"/>
                <w:szCs w:val="24"/>
                <w:lang w:val="en-US"/>
              </w:rPr>
              <w:t xml:space="preserve"> sorafenib (CheckMate 459: CHECKpoint pathway and nivoluMAb clinical trial evaluation 459)</w:t>
            </w:r>
          </w:p>
        </w:tc>
        <w:tc>
          <w:tcPr>
            <w:tcW w:w="867"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III</w:t>
            </w:r>
          </w:p>
        </w:tc>
        <w:tc>
          <w:tcPr>
            <w:tcW w:w="163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w:t>
            </w:r>
          </w:p>
        </w:tc>
        <w:tc>
          <w:tcPr>
            <w:tcW w:w="161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16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TTP, OS</w:t>
            </w:r>
          </w:p>
        </w:tc>
        <w:tc>
          <w:tcPr>
            <w:tcW w:w="1123"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726 pts</w:t>
            </w:r>
          </w:p>
        </w:tc>
        <w:tc>
          <w:tcPr>
            <w:tcW w:w="817"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Nov 2015</w:t>
            </w:r>
          </w:p>
        </w:tc>
        <w:tc>
          <w:tcPr>
            <w:tcW w:w="202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June 2019</w:t>
            </w:r>
          </w:p>
        </w:tc>
        <w:tc>
          <w:tcPr>
            <w:tcW w:w="177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NCT02576509</w:t>
            </w:r>
          </w:p>
        </w:tc>
      </w:tr>
      <w:tr w:rsidR="00B04C25" w:rsidRPr="00714862" w:rsidTr="00FA7D3E">
        <w:tc>
          <w:tcPr>
            <w:tcW w:w="1356"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PD-1</w:t>
            </w:r>
          </w:p>
        </w:tc>
        <w:tc>
          <w:tcPr>
            <w:tcW w:w="172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pembrolizumab</w:t>
            </w:r>
          </w:p>
        </w:tc>
        <w:tc>
          <w:tcPr>
            <w:tcW w:w="2044"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Study of pembrolizumab (MK-3475) </w:t>
            </w:r>
            <w:r w:rsidRPr="00714862">
              <w:rPr>
                <w:rFonts w:ascii="Book Antiqua" w:hAnsi="Book Antiqua"/>
                <w:i/>
                <w:sz w:val="24"/>
                <w:szCs w:val="24"/>
                <w:lang w:val="en-US"/>
              </w:rPr>
              <w:t>vs</w:t>
            </w:r>
            <w:r w:rsidRPr="00714862">
              <w:rPr>
                <w:rFonts w:ascii="Book Antiqua" w:hAnsi="Book Antiqua"/>
                <w:sz w:val="24"/>
                <w:szCs w:val="24"/>
                <w:lang w:val="en-US"/>
              </w:rPr>
              <w:t xml:space="preserve"> best supportive care in participants with previously </w:t>
            </w:r>
            <w:r w:rsidRPr="00714862">
              <w:rPr>
                <w:rFonts w:ascii="Book Antiqua" w:hAnsi="Book Antiqua"/>
                <w:sz w:val="24"/>
                <w:szCs w:val="24"/>
                <w:lang w:val="en-US"/>
              </w:rPr>
              <w:lastRenderedPageBreak/>
              <w:t>Systemically treated advanced hepatocellular carcinoma (MK-3475-240/KEYNOTE-240)</w:t>
            </w:r>
          </w:p>
        </w:tc>
        <w:tc>
          <w:tcPr>
            <w:tcW w:w="867"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lastRenderedPageBreak/>
              <w:t>III</w:t>
            </w:r>
          </w:p>
        </w:tc>
        <w:tc>
          <w:tcPr>
            <w:tcW w:w="1632" w:type="dxa"/>
            <w:shd w:val="clear" w:color="auto" w:fill="BFBFBF"/>
          </w:tcPr>
          <w:p w:rsidR="00B04C25" w:rsidRPr="00714862" w:rsidRDefault="00B04C25" w:rsidP="00FA7D3E">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CPA, </w:t>
            </w:r>
            <w:r w:rsidRPr="00714862">
              <w:rPr>
                <w:rFonts w:ascii="Book Antiqua" w:hAnsi="Book Antiqua"/>
                <w:sz w:val="24"/>
                <w:szCs w:val="24"/>
                <w:lang w:val="en-GB"/>
              </w:rPr>
              <w:t xml:space="preserve">BCLC Stage C disease or BCLC Stage B disease not amenable to locoregional </w:t>
            </w:r>
            <w:r w:rsidRPr="00714862">
              <w:rPr>
                <w:rFonts w:ascii="Book Antiqua" w:hAnsi="Book Antiqua"/>
                <w:sz w:val="24"/>
                <w:szCs w:val="24"/>
                <w:lang w:val="en-GB"/>
              </w:rPr>
              <w:lastRenderedPageBreak/>
              <w:t>therapy</w:t>
            </w:r>
          </w:p>
        </w:tc>
        <w:tc>
          <w:tcPr>
            <w:tcW w:w="161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16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PFS, OS</w:t>
            </w:r>
          </w:p>
        </w:tc>
        <w:tc>
          <w:tcPr>
            <w:tcW w:w="1123"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408 pts</w:t>
            </w:r>
          </w:p>
        </w:tc>
        <w:tc>
          <w:tcPr>
            <w:tcW w:w="817"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Apr 2016</w:t>
            </w:r>
          </w:p>
        </w:tc>
        <w:tc>
          <w:tcPr>
            <w:tcW w:w="2022"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Apr 2018</w:t>
            </w:r>
          </w:p>
        </w:tc>
        <w:tc>
          <w:tcPr>
            <w:tcW w:w="1775" w:type="dxa"/>
            <w:shd w:val="clear" w:color="auto" w:fill="BFBFBF"/>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NCT02702401</w:t>
            </w:r>
          </w:p>
        </w:tc>
      </w:tr>
    </w:tbl>
    <w:p w:rsidR="00B04C25" w:rsidRPr="00714862" w:rsidRDefault="00B04C25" w:rsidP="00E678CA">
      <w:pPr>
        <w:snapToGrid w:val="0"/>
        <w:spacing w:after="0" w:line="360" w:lineRule="auto"/>
        <w:jc w:val="both"/>
        <w:rPr>
          <w:rFonts w:ascii="Book Antiqua" w:hAnsi="Book Antiqua"/>
          <w:sz w:val="24"/>
          <w:szCs w:val="24"/>
        </w:rPr>
      </w:pPr>
      <w:r w:rsidRPr="00714862">
        <w:rPr>
          <w:rFonts w:ascii="Book Antiqua" w:hAnsi="Book Antiqua"/>
          <w:sz w:val="24"/>
          <w:szCs w:val="24"/>
        </w:rPr>
        <w:t>PFS: Progression free survival; TTP: Time to progression; ORR: Overall response rate; OS: Overall survival; VEGF: Vascular endothelial growth factor; PDGF: Platelet derived growth factor; FGF: Fibroblast derived growth factor; PD-1:</w:t>
      </w:r>
      <w:r w:rsidRPr="00714862">
        <w:rPr>
          <w:rFonts w:ascii="Book Antiqua" w:hAnsi="Book Antiqua"/>
          <w:caps/>
          <w:sz w:val="24"/>
          <w:szCs w:val="24"/>
        </w:rPr>
        <w:t xml:space="preserve"> p</w:t>
      </w:r>
      <w:r w:rsidRPr="00714862">
        <w:rPr>
          <w:rFonts w:ascii="Book Antiqua" w:hAnsi="Book Antiqua"/>
          <w:sz w:val="24"/>
          <w:szCs w:val="24"/>
        </w:rPr>
        <w:t>rogrammed death-1; CP: Child-Pugh class; BCLC: Barcelona Clinic Liver Cancer, PVI: Portal vein invasion.</w:t>
      </w:r>
    </w:p>
    <w:p w:rsidR="00B04C25" w:rsidRPr="00714862" w:rsidRDefault="00B04C25" w:rsidP="00E678CA">
      <w:pPr>
        <w:snapToGrid w:val="0"/>
        <w:spacing w:after="0" w:line="360" w:lineRule="auto"/>
        <w:jc w:val="both"/>
        <w:rPr>
          <w:rFonts w:ascii="Book Antiqua" w:hAnsi="Book Antiqua"/>
          <w:b/>
          <w:sz w:val="24"/>
          <w:szCs w:val="24"/>
          <w:lang w:val="en-GB"/>
        </w:rPr>
      </w:pPr>
      <w:r w:rsidRPr="00714862">
        <w:rPr>
          <w:rFonts w:ascii="Book Antiqua" w:hAnsi="Book Antiqua"/>
          <w:sz w:val="24"/>
          <w:szCs w:val="24"/>
          <w:lang w:val="en-GB"/>
        </w:rPr>
        <w:br w:type="page"/>
      </w:r>
      <w:r w:rsidRPr="00714862">
        <w:rPr>
          <w:rFonts w:ascii="Book Antiqua" w:hAnsi="Book Antiqua"/>
          <w:b/>
          <w:sz w:val="24"/>
          <w:szCs w:val="24"/>
          <w:lang w:val="en-US"/>
        </w:rPr>
        <w:lastRenderedPageBreak/>
        <w:t>Table 2 On-going National Cancer Institute-sponsored phase II trials</w:t>
      </w:r>
    </w:p>
    <w:tbl>
      <w:tblPr>
        <w:tblW w:w="14298" w:type="dxa"/>
        <w:tblInd w:w="-848" w:type="dxa"/>
        <w:tblBorders>
          <w:top w:val="single" w:sz="4" w:space="0" w:color="auto"/>
          <w:bottom w:val="single" w:sz="4" w:space="0" w:color="auto"/>
        </w:tblBorders>
        <w:tblLayout w:type="fixed"/>
        <w:tblLook w:val="00A0" w:firstRow="1" w:lastRow="0" w:firstColumn="1" w:lastColumn="0" w:noHBand="0" w:noVBand="0"/>
      </w:tblPr>
      <w:tblGrid>
        <w:gridCol w:w="1357"/>
        <w:gridCol w:w="1721"/>
        <w:gridCol w:w="1859"/>
        <w:gridCol w:w="891"/>
        <w:gridCol w:w="1517"/>
        <w:gridCol w:w="1269"/>
        <w:gridCol w:w="1504"/>
        <w:gridCol w:w="990"/>
        <w:gridCol w:w="1320"/>
        <w:gridCol w:w="1870"/>
      </w:tblGrid>
      <w:tr w:rsidR="00B04C25" w:rsidRPr="00714862" w:rsidTr="000A0924">
        <w:trPr>
          <w:trHeight w:val="803"/>
        </w:trPr>
        <w:tc>
          <w:tcPr>
            <w:tcW w:w="1357" w:type="dxa"/>
            <w:tcBorders>
              <w:top w:val="single" w:sz="4" w:space="0" w:color="auto"/>
              <w:bottom w:val="single" w:sz="4" w:space="0" w:color="auto"/>
            </w:tcBorders>
          </w:tcPr>
          <w:p w:rsidR="00B04C25" w:rsidRPr="00714862" w:rsidRDefault="00B04C25" w:rsidP="000A0924">
            <w:pPr>
              <w:snapToGrid w:val="0"/>
              <w:spacing w:after="0" w:line="360" w:lineRule="auto"/>
              <w:rPr>
                <w:rFonts w:ascii="Book Antiqua" w:hAnsi="Book Antiqua"/>
                <w:b/>
                <w:sz w:val="24"/>
                <w:szCs w:val="24"/>
                <w:lang w:val="en-US"/>
              </w:rPr>
            </w:pPr>
            <w:r w:rsidRPr="00714862">
              <w:rPr>
                <w:rFonts w:ascii="Book Antiqua" w:hAnsi="Book Antiqua"/>
                <w:b/>
                <w:sz w:val="24"/>
                <w:szCs w:val="24"/>
                <w:lang w:val="en-US"/>
              </w:rPr>
              <w:t>Target molecule</w:t>
            </w:r>
          </w:p>
        </w:tc>
        <w:tc>
          <w:tcPr>
            <w:tcW w:w="1721" w:type="dxa"/>
            <w:tcBorders>
              <w:top w:val="single" w:sz="4" w:space="0" w:color="auto"/>
              <w:bottom w:val="single" w:sz="4" w:space="0" w:color="auto"/>
            </w:tcBorders>
          </w:tcPr>
          <w:p w:rsidR="00B04C25" w:rsidRPr="00714862" w:rsidRDefault="00B04C25" w:rsidP="000A0924">
            <w:pPr>
              <w:snapToGrid w:val="0"/>
              <w:spacing w:after="0" w:line="360" w:lineRule="auto"/>
              <w:jc w:val="center"/>
              <w:rPr>
                <w:rFonts w:ascii="Book Antiqua" w:hAnsi="Book Antiqua"/>
                <w:b/>
                <w:sz w:val="24"/>
                <w:szCs w:val="24"/>
                <w:lang w:val="en-US"/>
              </w:rPr>
            </w:pPr>
            <w:r w:rsidRPr="00714862">
              <w:rPr>
                <w:rFonts w:ascii="Book Antiqua" w:hAnsi="Book Antiqua"/>
                <w:b/>
                <w:sz w:val="24"/>
                <w:szCs w:val="24"/>
                <w:lang w:val="en-US"/>
              </w:rPr>
              <w:t>Molecule</w:t>
            </w:r>
          </w:p>
        </w:tc>
        <w:tc>
          <w:tcPr>
            <w:tcW w:w="1859" w:type="dxa"/>
            <w:tcBorders>
              <w:top w:val="single" w:sz="4" w:space="0" w:color="auto"/>
              <w:bottom w:val="single" w:sz="4" w:space="0" w:color="auto"/>
            </w:tcBorders>
          </w:tcPr>
          <w:p w:rsidR="00B04C25" w:rsidRPr="00714862" w:rsidRDefault="00B04C25" w:rsidP="000A0924">
            <w:pPr>
              <w:snapToGrid w:val="0"/>
              <w:spacing w:after="0" w:line="360" w:lineRule="auto"/>
              <w:jc w:val="center"/>
              <w:rPr>
                <w:rFonts w:ascii="Book Antiqua" w:hAnsi="Book Antiqua"/>
                <w:b/>
                <w:sz w:val="24"/>
                <w:szCs w:val="24"/>
                <w:lang w:val="en-US"/>
              </w:rPr>
            </w:pPr>
            <w:r w:rsidRPr="000A0924">
              <w:rPr>
                <w:rFonts w:ascii="Book Antiqua" w:hAnsi="Book Antiqua"/>
                <w:b/>
                <w:caps/>
                <w:sz w:val="24"/>
                <w:szCs w:val="24"/>
                <w:lang w:val="en-US"/>
              </w:rPr>
              <w:t>t</w:t>
            </w:r>
            <w:r w:rsidRPr="00714862">
              <w:rPr>
                <w:rFonts w:ascii="Book Antiqua" w:hAnsi="Book Antiqua"/>
                <w:b/>
                <w:sz w:val="24"/>
                <w:szCs w:val="24"/>
                <w:lang w:val="en-US"/>
              </w:rPr>
              <w:t>rial</w:t>
            </w:r>
          </w:p>
        </w:tc>
        <w:tc>
          <w:tcPr>
            <w:tcW w:w="891" w:type="dxa"/>
            <w:tcBorders>
              <w:top w:val="single" w:sz="4" w:space="0" w:color="auto"/>
              <w:bottom w:val="single" w:sz="4" w:space="0" w:color="auto"/>
            </w:tcBorders>
          </w:tcPr>
          <w:p w:rsidR="00B04C25" w:rsidRPr="00714862" w:rsidRDefault="00B04C25" w:rsidP="000A0924">
            <w:pPr>
              <w:snapToGrid w:val="0"/>
              <w:spacing w:after="0" w:line="360" w:lineRule="auto"/>
              <w:jc w:val="center"/>
              <w:rPr>
                <w:rFonts w:ascii="Book Antiqua" w:hAnsi="Book Antiqua"/>
                <w:b/>
                <w:sz w:val="24"/>
                <w:szCs w:val="24"/>
                <w:lang w:val="en-US"/>
              </w:rPr>
            </w:pPr>
            <w:r w:rsidRPr="00714862">
              <w:rPr>
                <w:rFonts w:ascii="Book Antiqua" w:hAnsi="Book Antiqua"/>
                <w:b/>
                <w:sz w:val="24"/>
                <w:szCs w:val="24"/>
                <w:lang w:val="en-US"/>
              </w:rPr>
              <w:t>Phase</w:t>
            </w:r>
          </w:p>
        </w:tc>
        <w:tc>
          <w:tcPr>
            <w:tcW w:w="1517" w:type="dxa"/>
            <w:tcBorders>
              <w:top w:val="single" w:sz="4" w:space="0" w:color="auto"/>
              <w:bottom w:val="single" w:sz="4" w:space="0" w:color="auto"/>
            </w:tcBorders>
          </w:tcPr>
          <w:p w:rsidR="00B04C25" w:rsidRPr="00714862" w:rsidRDefault="00B04C25" w:rsidP="000A0924">
            <w:pPr>
              <w:snapToGrid w:val="0"/>
              <w:spacing w:after="0" w:line="360" w:lineRule="auto"/>
              <w:jc w:val="center"/>
              <w:rPr>
                <w:rFonts w:ascii="Book Antiqua" w:hAnsi="Book Antiqua"/>
                <w:b/>
                <w:sz w:val="24"/>
                <w:szCs w:val="24"/>
                <w:lang w:val="en-US"/>
              </w:rPr>
            </w:pPr>
            <w:r w:rsidRPr="00714862">
              <w:rPr>
                <w:rFonts w:ascii="Book Antiqua" w:hAnsi="Book Antiqua"/>
                <w:b/>
                <w:sz w:val="24"/>
                <w:szCs w:val="24"/>
                <w:lang w:val="en-US"/>
              </w:rPr>
              <w:t>Details</w:t>
            </w:r>
          </w:p>
        </w:tc>
        <w:tc>
          <w:tcPr>
            <w:tcW w:w="1269" w:type="dxa"/>
            <w:tcBorders>
              <w:top w:val="single" w:sz="4" w:space="0" w:color="auto"/>
              <w:bottom w:val="single" w:sz="4" w:space="0" w:color="auto"/>
            </w:tcBorders>
          </w:tcPr>
          <w:p w:rsidR="00B04C25" w:rsidRPr="00714862" w:rsidRDefault="00B04C25" w:rsidP="000A0924">
            <w:pPr>
              <w:snapToGrid w:val="0"/>
              <w:spacing w:after="0" w:line="360" w:lineRule="auto"/>
              <w:jc w:val="center"/>
              <w:rPr>
                <w:rFonts w:ascii="Book Antiqua" w:hAnsi="Book Antiqua"/>
                <w:b/>
                <w:sz w:val="24"/>
                <w:szCs w:val="24"/>
                <w:lang w:val="en-US"/>
              </w:rPr>
            </w:pPr>
            <w:r w:rsidRPr="00714862">
              <w:rPr>
                <w:rFonts w:ascii="Book Antiqua" w:hAnsi="Book Antiqua"/>
                <w:b/>
                <w:sz w:val="24"/>
                <w:szCs w:val="24"/>
                <w:lang w:val="en-US"/>
              </w:rPr>
              <w:t>Primary outcome</w:t>
            </w:r>
          </w:p>
        </w:tc>
        <w:tc>
          <w:tcPr>
            <w:tcW w:w="1504" w:type="dxa"/>
            <w:tcBorders>
              <w:top w:val="single" w:sz="4" w:space="0" w:color="auto"/>
              <w:bottom w:val="single" w:sz="4" w:space="0" w:color="auto"/>
            </w:tcBorders>
          </w:tcPr>
          <w:p w:rsidR="00B04C25" w:rsidRPr="00714862" w:rsidRDefault="00B04C25" w:rsidP="000A0924">
            <w:pPr>
              <w:snapToGrid w:val="0"/>
              <w:spacing w:after="0" w:line="360" w:lineRule="auto"/>
              <w:jc w:val="center"/>
              <w:rPr>
                <w:rFonts w:ascii="Book Antiqua" w:hAnsi="Book Antiqua"/>
                <w:b/>
                <w:sz w:val="24"/>
                <w:szCs w:val="24"/>
                <w:lang w:val="en-US"/>
              </w:rPr>
            </w:pPr>
            <w:r w:rsidRPr="00714862">
              <w:rPr>
                <w:rFonts w:ascii="Book Antiqua" w:hAnsi="Book Antiqua"/>
                <w:b/>
                <w:sz w:val="24"/>
                <w:szCs w:val="24"/>
                <w:lang w:val="en-US"/>
              </w:rPr>
              <w:t>Estimated enrollment</w:t>
            </w:r>
          </w:p>
        </w:tc>
        <w:tc>
          <w:tcPr>
            <w:tcW w:w="990" w:type="dxa"/>
            <w:tcBorders>
              <w:top w:val="single" w:sz="4" w:space="0" w:color="auto"/>
              <w:bottom w:val="single" w:sz="4" w:space="0" w:color="auto"/>
            </w:tcBorders>
          </w:tcPr>
          <w:p w:rsidR="00B04C25" w:rsidRPr="00714862" w:rsidRDefault="00B04C25" w:rsidP="000A0924">
            <w:pPr>
              <w:snapToGrid w:val="0"/>
              <w:spacing w:after="0" w:line="360" w:lineRule="auto"/>
              <w:jc w:val="center"/>
              <w:rPr>
                <w:rFonts w:ascii="Book Antiqua" w:hAnsi="Book Antiqua"/>
                <w:b/>
                <w:sz w:val="24"/>
                <w:szCs w:val="24"/>
                <w:lang w:val="en-US"/>
              </w:rPr>
            </w:pPr>
            <w:r w:rsidRPr="00714862">
              <w:rPr>
                <w:rFonts w:ascii="Book Antiqua" w:hAnsi="Book Antiqua"/>
                <w:b/>
                <w:sz w:val="24"/>
                <w:szCs w:val="24"/>
                <w:lang w:val="en-US"/>
              </w:rPr>
              <w:t>Start date</w:t>
            </w:r>
          </w:p>
        </w:tc>
        <w:tc>
          <w:tcPr>
            <w:tcW w:w="1320" w:type="dxa"/>
            <w:tcBorders>
              <w:top w:val="single" w:sz="4" w:space="0" w:color="auto"/>
              <w:bottom w:val="single" w:sz="4" w:space="0" w:color="auto"/>
            </w:tcBorders>
          </w:tcPr>
          <w:p w:rsidR="00B04C25" w:rsidRPr="00714862" w:rsidRDefault="00B04C25" w:rsidP="000A0924">
            <w:pPr>
              <w:snapToGrid w:val="0"/>
              <w:spacing w:after="0" w:line="360" w:lineRule="auto"/>
              <w:jc w:val="center"/>
              <w:rPr>
                <w:rFonts w:ascii="Book Antiqua" w:hAnsi="Book Antiqua"/>
                <w:b/>
                <w:sz w:val="24"/>
                <w:szCs w:val="24"/>
                <w:lang w:val="en-US"/>
              </w:rPr>
            </w:pPr>
            <w:r w:rsidRPr="00714862">
              <w:rPr>
                <w:rFonts w:ascii="Book Antiqua" w:hAnsi="Book Antiqua"/>
                <w:b/>
                <w:sz w:val="24"/>
                <w:szCs w:val="24"/>
                <w:lang w:val="en-US"/>
              </w:rPr>
              <w:t>Estimated Study Completion Date</w:t>
            </w:r>
          </w:p>
        </w:tc>
        <w:tc>
          <w:tcPr>
            <w:tcW w:w="1870" w:type="dxa"/>
            <w:tcBorders>
              <w:top w:val="single" w:sz="4" w:space="0" w:color="auto"/>
              <w:bottom w:val="single" w:sz="4" w:space="0" w:color="auto"/>
            </w:tcBorders>
          </w:tcPr>
          <w:p w:rsidR="00B04C25" w:rsidRPr="00714862" w:rsidRDefault="00B04C25" w:rsidP="000A0924">
            <w:pPr>
              <w:snapToGrid w:val="0"/>
              <w:spacing w:after="0" w:line="360" w:lineRule="auto"/>
              <w:jc w:val="center"/>
              <w:rPr>
                <w:rFonts w:ascii="Book Antiqua" w:hAnsi="Book Antiqua"/>
                <w:b/>
                <w:sz w:val="24"/>
                <w:szCs w:val="24"/>
                <w:lang w:val="en-US"/>
              </w:rPr>
            </w:pPr>
            <w:r w:rsidRPr="00714862">
              <w:rPr>
                <w:rFonts w:ascii="Book Antiqua" w:hAnsi="Book Antiqua"/>
                <w:b/>
                <w:sz w:val="24"/>
                <w:szCs w:val="24"/>
                <w:lang w:val="en-US"/>
              </w:rPr>
              <w:t>Ref</w:t>
            </w:r>
          </w:p>
        </w:tc>
      </w:tr>
      <w:tr w:rsidR="00B04C25" w:rsidRPr="00714862" w:rsidTr="000A0924">
        <w:tc>
          <w:tcPr>
            <w:tcW w:w="1357" w:type="dxa"/>
            <w:tcBorders>
              <w:top w:val="single" w:sz="4" w:space="0" w:color="auto"/>
            </w:tcBorders>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VEGFR</w:t>
            </w:r>
          </w:p>
        </w:tc>
        <w:tc>
          <w:tcPr>
            <w:tcW w:w="1721" w:type="dxa"/>
            <w:tcBorders>
              <w:top w:val="single" w:sz="4" w:space="0" w:color="auto"/>
            </w:tcBorders>
          </w:tcPr>
          <w:p w:rsidR="00B04C25" w:rsidRPr="00714862" w:rsidRDefault="00B04C25" w:rsidP="000A0924">
            <w:pPr>
              <w:snapToGrid w:val="0"/>
              <w:spacing w:after="0" w:line="360" w:lineRule="auto"/>
              <w:jc w:val="center"/>
              <w:rPr>
                <w:rFonts w:ascii="Book Antiqua" w:hAnsi="Book Antiqua"/>
                <w:sz w:val="24"/>
                <w:szCs w:val="24"/>
                <w:lang w:val="en-US"/>
              </w:rPr>
            </w:pPr>
            <w:r w:rsidRPr="000A0924">
              <w:rPr>
                <w:rFonts w:ascii="Book Antiqua" w:hAnsi="Book Antiqua"/>
                <w:caps/>
                <w:sz w:val="24"/>
                <w:szCs w:val="24"/>
                <w:lang w:val="en-US"/>
              </w:rPr>
              <w:t>r</w:t>
            </w:r>
            <w:r w:rsidRPr="00714862">
              <w:rPr>
                <w:rFonts w:ascii="Book Antiqua" w:hAnsi="Book Antiqua"/>
                <w:sz w:val="24"/>
                <w:szCs w:val="24"/>
                <w:lang w:val="en-US"/>
              </w:rPr>
              <w:t>amucirumab</w:t>
            </w:r>
          </w:p>
        </w:tc>
        <w:tc>
          <w:tcPr>
            <w:tcW w:w="1859" w:type="dxa"/>
            <w:tcBorders>
              <w:top w:val="single" w:sz="4" w:space="0" w:color="auto"/>
            </w:tcBorders>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A </w:t>
            </w:r>
            <w:r w:rsidR="00325CA9" w:rsidRPr="00714862">
              <w:rPr>
                <w:rFonts w:ascii="Book Antiqua" w:hAnsi="Book Antiqua"/>
                <w:sz w:val="24"/>
                <w:szCs w:val="24"/>
                <w:lang w:val="en-US"/>
              </w:rPr>
              <w:t>s</w:t>
            </w:r>
            <w:r w:rsidRPr="00714862">
              <w:rPr>
                <w:rFonts w:ascii="Book Antiqua" w:hAnsi="Book Antiqua"/>
                <w:sz w:val="24"/>
                <w:szCs w:val="24"/>
                <w:lang w:val="en-US"/>
              </w:rPr>
              <w:t xml:space="preserve">tudy of LY2875358 in </w:t>
            </w:r>
            <w:r w:rsidR="00325CA9" w:rsidRPr="00714862">
              <w:rPr>
                <w:rFonts w:ascii="Book Antiqua" w:hAnsi="Book Antiqua"/>
                <w:sz w:val="24"/>
                <w:szCs w:val="24"/>
                <w:lang w:val="en-US"/>
              </w:rPr>
              <w:t>c</w:t>
            </w:r>
            <w:r w:rsidRPr="00714862">
              <w:rPr>
                <w:rFonts w:ascii="Book Antiqua" w:hAnsi="Book Antiqua"/>
                <w:sz w:val="24"/>
                <w:szCs w:val="24"/>
                <w:lang w:val="en-US"/>
              </w:rPr>
              <w:t xml:space="preserve">ombination </w:t>
            </w:r>
            <w:r w:rsidR="00325CA9" w:rsidRPr="00714862">
              <w:rPr>
                <w:rFonts w:ascii="Book Antiqua" w:hAnsi="Book Antiqua"/>
                <w:sz w:val="24"/>
                <w:szCs w:val="24"/>
                <w:lang w:val="en-US"/>
              </w:rPr>
              <w:t>w</w:t>
            </w:r>
            <w:r w:rsidRPr="00714862">
              <w:rPr>
                <w:rFonts w:ascii="Book Antiqua" w:hAnsi="Book Antiqua"/>
                <w:sz w:val="24"/>
                <w:szCs w:val="24"/>
                <w:lang w:val="en-US"/>
              </w:rPr>
              <w:t xml:space="preserve">ith </w:t>
            </w:r>
            <w:r w:rsidR="00325CA9" w:rsidRPr="00714862">
              <w:rPr>
                <w:rFonts w:ascii="Book Antiqua" w:hAnsi="Book Antiqua"/>
                <w:sz w:val="24"/>
                <w:szCs w:val="24"/>
                <w:lang w:val="en-US"/>
              </w:rPr>
              <w:t>r</w:t>
            </w:r>
            <w:r w:rsidRPr="00714862">
              <w:rPr>
                <w:rFonts w:ascii="Book Antiqua" w:hAnsi="Book Antiqua"/>
                <w:sz w:val="24"/>
                <w:szCs w:val="24"/>
                <w:lang w:val="en-US"/>
              </w:rPr>
              <w:t xml:space="preserve">amucirumab (LY3009806) in </w:t>
            </w:r>
            <w:r w:rsidR="00325CA9" w:rsidRPr="00714862">
              <w:rPr>
                <w:rFonts w:ascii="Book Antiqua" w:hAnsi="Book Antiqua"/>
                <w:sz w:val="24"/>
                <w:szCs w:val="24"/>
                <w:lang w:val="en-US"/>
              </w:rPr>
              <w:t>p</w:t>
            </w:r>
            <w:r w:rsidRPr="00714862">
              <w:rPr>
                <w:rFonts w:ascii="Book Antiqua" w:hAnsi="Book Antiqua"/>
                <w:sz w:val="24"/>
                <w:szCs w:val="24"/>
                <w:lang w:val="en-US"/>
              </w:rPr>
              <w:t xml:space="preserve">articipants </w:t>
            </w:r>
            <w:r w:rsidR="00325CA9" w:rsidRPr="00714862">
              <w:rPr>
                <w:rFonts w:ascii="Book Antiqua" w:hAnsi="Book Antiqua"/>
                <w:sz w:val="24"/>
                <w:szCs w:val="24"/>
                <w:lang w:val="en-US"/>
              </w:rPr>
              <w:t>w</w:t>
            </w:r>
            <w:r w:rsidRPr="00714862">
              <w:rPr>
                <w:rFonts w:ascii="Book Antiqua" w:hAnsi="Book Antiqua"/>
                <w:sz w:val="24"/>
                <w:szCs w:val="24"/>
                <w:lang w:val="en-US"/>
              </w:rPr>
              <w:t xml:space="preserve">ith </w:t>
            </w:r>
            <w:r w:rsidR="00325CA9"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325CA9" w:rsidRPr="00714862">
              <w:rPr>
                <w:rFonts w:ascii="Book Antiqua" w:hAnsi="Book Antiqua"/>
                <w:sz w:val="24"/>
                <w:szCs w:val="24"/>
                <w:lang w:val="en-US"/>
              </w:rPr>
              <w:t>c</w:t>
            </w:r>
            <w:r w:rsidRPr="00714862">
              <w:rPr>
                <w:rFonts w:ascii="Book Antiqua" w:hAnsi="Book Antiqua"/>
                <w:sz w:val="24"/>
                <w:szCs w:val="24"/>
                <w:lang w:val="en-US"/>
              </w:rPr>
              <w:t>ancer</w:t>
            </w:r>
          </w:p>
        </w:tc>
        <w:tc>
          <w:tcPr>
            <w:tcW w:w="891" w:type="dxa"/>
            <w:tcBorders>
              <w:top w:val="single" w:sz="4" w:space="0" w:color="auto"/>
            </w:tcBorders>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I/II</w:t>
            </w:r>
          </w:p>
        </w:tc>
        <w:tc>
          <w:tcPr>
            <w:tcW w:w="1517" w:type="dxa"/>
            <w:tcBorders>
              <w:top w:val="single" w:sz="4" w:space="0" w:color="auto"/>
            </w:tcBorders>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Part A: Escalating doses of LY2875358 will be given in combination with a fixed dose of ramucirumab to evaluate the safety of the combination</w:t>
            </w:r>
          </w:p>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Part B: evaluation of safety and activity</w:t>
            </w:r>
          </w:p>
        </w:tc>
        <w:tc>
          <w:tcPr>
            <w:tcW w:w="1269" w:type="dxa"/>
            <w:tcBorders>
              <w:top w:val="single" w:sz="4" w:space="0" w:color="auto"/>
            </w:tcBorders>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Dose-</w:t>
            </w:r>
            <w:r w:rsidR="001F6183" w:rsidRPr="00714862">
              <w:rPr>
                <w:rFonts w:ascii="Book Antiqua" w:hAnsi="Book Antiqua"/>
                <w:sz w:val="24"/>
                <w:szCs w:val="24"/>
                <w:lang w:val="en-US"/>
              </w:rPr>
              <w:t>l</w:t>
            </w:r>
            <w:r w:rsidRPr="00714862">
              <w:rPr>
                <w:rFonts w:ascii="Book Antiqua" w:hAnsi="Book Antiqua"/>
                <w:sz w:val="24"/>
                <w:szCs w:val="24"/>
                <w:lang w:val="en-US"/>
              </w:rPr>
              <w:t xml:space="preserve">imiting </w:t>
            </w:r>
            <w:r w:rsidR="001F6183" w:rsidRPr="00714862">
              <w:rPr>
                <w:rFonts w:ascii="Book Antiqua" w:hAnsi="Book Antiqua"/>
                <w:sz w:val="24"/>
                <w:szCs w:val="24"/>
                <w:lang w:val="en-US"/>
              </w:rPr>
              <w:t>t</w:t>
            </w:r>
            <w:r w:rsidRPr="00714862">
              <w:rPr>
                <w:rFonts w:ascii="Book Antiqua" w:hAnsi="Book Antiqua"/>
                <w:sz w:val="24"/>
                <w:szCs w:val="24"/>
                <w:lang w:val="en-US"/>
              </w:rPr>
              <w:t>oxicities in part A</w:t>
            </w:r>
          </w:p>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ORR in part B</w:t>
            </w:r>
          </w:p>
        </w:tc>
        <w:tc>
          <w:tcPr>
            <w:tcW w:w="1504" w:type="dxa"/>
            <w:tcBorders>
              <w:top w:val="single" w:sz="4" w:space="0" w:color="auto"/>
            </w:tcBorders>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70 pts</w:t>
            </w:r>
          </w:p>
        </w:tc>
        <w:tc>
          <w:tcPr>
            <w:tcW w:w="990" w:type="dxa"/>
            <w:tcBorders>
              <w:top w:val="single" w:sz="4" w:space="0" w:color="auto"/>
            </w:tcBorders>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March 2014</w:t>
            </w:r>
          </w:p>
          <w:p w:rsidR="00B04C25" w:rsidRPr="00714862" w:rsidRDefault="00B04C25" w:rsidP="000A0924">
            <w:pPr>
              <w:snapToGrid w:val="0"/>
              <w:spacing w:after="0" w:line="360" w:lineRule="auto"/>
              <w:jc w:val="center"/>
              <w:rPr>
                <w:rFonts w:ascii="Book Antiqua" w:hAnsi="Book Antiqua"/>
                <w:sz w:val="24"/>
                <w:szCs w:val="24"/>
                <w:lang w:val="en-US"/>
              </w:rPr>
            </w:pPr>
          </w:p>
        </w:tc>
        <w:tc>
          <w:tcPr>
            <w:tcW w:w="1320" w:type="dxa"/>
            <w:tcBorders>
              <w:top w:val="single" w:sz="4" w:space="0" w:color="auto"/>
            </w:tcBorders>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April 2017</w:t>
            </w:r>
          </w:p>
        </w:tc>
        <w:tc>
          <w:tcPr>
            <w:tcW w:w="1870" w:type="dxa"/>
            <w:tcBorders>
              <w:top w:val="single" w:sz="4" w:space="0" w:color="auto"/>
            </w:tcBorders>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NCT02082210</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VEGF</w:t>
            </w: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0A0924">
              <w:rPr>
                <w:rFonts w:ascii="Book Antiqua" w:hAnsi="Book Antiqua"/>
                <w:caps/>
                <w:sz w:val="24"/>
                <w:szCs w:val="24"/>
                <w:lang w:val="en-US"/>
              </w:rPr>
              <w:t>s</w:t>
            </w:r>
            <w:r w:rsidRPr="00714862">
              <w:rPr>
                <w:rFonts w:ascii="Book Antiqua" w:hAnsi="Book Antiqua"/>
                <w:sz w:val="24"/>
                <w:szCs w:val="24"/>
                <w:lang w:val="en-US"/>
              </w:rPr>
              <w:t>orafenib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Sorafenib with Capecitabine and Oxaliplatin (SECOX)</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PFS</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52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Sept 2007</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December 2008 (status unknown)</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NCT00752063</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0A0924">
              <w:rPr>
                <w:rFonts w:ascii="Book Antiqua" w:hAnsi="Book Antiqua"/>
                <w:caps/>
                <w:sz w:val="24"/>
                <w:szCs w:val="24"/>
                <w:lang w:val="en-US"/>
              </w:rPr>
              <w:t>s</w:t>
            </w:r>
            <w:r w:rsidRPr="00714862">
              <w:rPr>
                <w:rFonts w:ascii="Book Antiqua" w:hAnsi="Book Antiqua"/>
                <w:sz w:val="24"/>
                <w:szCs w:val="24"/>
                <w:lang w:val="en-US"/>
              </w:rPr>
              <w:t>orafenib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eastAsia="zh-CN"/>
              </w:rPr>
            </w:pPr>
            <w:r w:rsidRPr="00714862">
              <w:rPr>
                <w:rFonts w:ascii="Book Antiqua" w:hAnsi="Book Antiqua"/>
                <w:sz w:val="24"/>
                <w:szCs w:val="24"/>
                <w:lang w:val="en-US"/>
              </w:rPr>
              <w:t xml:space="preserve">Sorafenib + mFOLFOX for </w:t>
            </w:r>
            <w:r w:rsidR="00325CA9" w:rsidRPr="00325CA9">
              <w:rPr>
                <w:rFonts w:ascii="Book Antiqua" w:hAnsi="Book Antiqua"/>
                <w:sz w:val="24"/>
                <w:szCs w:val="24"/>
              </w:rPr>
              <w:t xml:space="preserve">hepatocellular </w:t>
            </w:r>
            <w:r w:rsidR="00325CA9" w:rsidRPr="00325CA9">
              <w:rPr>
                <w:rFonts w:ascii="Book Antiqua" w:hAnsi="Book Antiqua"/>
                <w:sz w:val="24"/>
                <w:szCs w:val="24"/>
              </w:rPr>
              <w:lastRenderedPageBreak/>
              <w:t>carcinoma</w:t>
            </w:r>
            <w:r w:rsidR="00325CA9" w:rsidRPr="00325CA9">
              <w:rPr>
                <w:rFonts w:ascii="Book Antiqua" w:hAnsi="Book Antiqua"/>
                <w:sz w:val="24"/>
                <w:szCs w:val="24"/>
                <w:lang w:val="en-US"/>
              </w:rPr>
              <w:t xml:space="preserve"> </w:t>
            </w:r>
            <w:r w:rsidR="00325CA9">
              <w:rPr>
                <w:rFonts w:ascii="Book Antiqua" w:hAnsi="Book Antiqua" w:hint="eastAsia"/>
                <w:sz w:val="24"/>
                <w:szCs w:val="24"/>
                <w:lang w:val="en-US" w:eastAsia="zh-CN"/>
              </w:rPr>
              <w:t>(</w:t>
            </w:r>
            <w:r w:rsidR="00325CA9" w:rsidRPr="00714862">
              <w:rPr>
                <w:rFonts w:ascii="Book Antiqua" w:hAnsi="Book Antiqua"/>
                <w:sz w:val="24"/>
                <w:szCs w:val="24"/>
                <w:lang w:val="en-US"/>
              </w:rPr>
              <w:t>HCC</w:t>
            </w:r>
            <w:r w:rsidR="00325CA9">
              <w:rPr>
                <w:rFonts w:ascii="Book Antiqua" w:hAnsi="Book Antiqua" w:hint="eastAsia"/>
                <w:sz w:val="24"/>
                <w:szCs w:val="24"/>
                <w:lang w:val="en-US" w:eastAsia="zh-CN"/>
              </w:rPr>
              <w:t>)</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lastRenderedPageBreak/>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CPA, BCLC C or B not suitable for </w:t>
            </w:r>
            <w:r w:rsidRPr="00714862">
              <w:rPr>
                <w:rFonts w:ascii="Book Antiqua" w:hAnsi="Book Antiqua"/>
                <w:sz w:val="24"/>
                <w:szCs w:val="24"/>
                <w:lang w:val="en-US"/>
              </w:rPr>
              <w:lastRenderedPageBreak/>
              <w:t>TACE</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lastRenderedPageBreak/>
              <w:t>TTP</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40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Jan 2013</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December 2017</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NCT01775501</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0A0924">
              <w:rPr>
                <w:rFonts w:ascii="Book Antiqua" w:hAnsi="Book Antiqua"/>
                <w:caps/>
                <w:sz w:val="24"/>
                <w:szCs w:val="24"/>
                <w:lang w:val="en-US"/>
              </w:rPr>
              <w:t>s</w:t>
            </w:r>
            <w:r w:rsidRPr="00714862">
              <w:rPr>
                <w:rFonts w:ascii="Book Antiqua" w:hAnsi="Book Antiqua"/>
                <w:sz w:val="24"/>
                <w:szCs w:val="24"/>
                <w:lang w:val="en-US"/>
              </w:rPr>
              <w:t>orafenib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Sorafenib </w:t>
            </w:r>
            <w:r w:rsidR="000A0924" w:rsidRPr="00714862">
              <w:rPr>
                <w:rFonts w:ascii="Book Antiqua" w:hAnsi="Book Antiqua"/>
                <w:sz w:val="24"/>
                <w:szCs w:val="24"/>
                <w:lang w:val="en-US"/>
              </w:rPr>
              <w:t>p</w:t>
            </w:r>
            <w:r w:rsidRPr="00714862">
              <w:rPr>
                <w:rFonts w:ascii="Book Antiqua" w:hAnsi="Book Antiqua"/>
                <w:sz w:val="24"/>
                <w:szCs w:val="24"/>
                <w:lang w:val="en-US"/>
              </w:rPr>
              <w:t xml:space="preserve">lus </w:t>
            </w:r>
            <w:r w:rsidR="000A0924" w:rsidRPr="00714862">
              <w:rPr>
                <w:rFonts w:ascii="Book Antiqua" w:hAnsi="Book Antiqua"/>
                <w:sz w:val="24"/>
                <w:szCs w:val="24"/>
                <w:lang w:val="en-US"/>
              </w:rPr>
              <w:t>d</w:t>
            </w:r>
            <w:r w:rsidRPr="00714862">
              <w:rPr>
                <w:rFonts w:ascii="Book Antiqua" w:hAnsi="Book Antiqua"/>
                <w:sz w:val="24"/>
                <w:szCs w:val="24"/>
                <w:lang w:val="en-US"/>
              </w:rPr>
              <w:t xml:space="preserve">oxorubicin in </w:t>
            </w:r>
            <w:r w:rsidR="000A0924" w:rsidRPr="00714862">
              <w:rPr>
                <w:rFonts w:ascii="Book Antiqua" w:hAnsi="Book Antiqua"/>
                <w:sz w:val="24"/>
                <w:szCs w:val="24"/>
                <w:lang w:val="en-US"/>
              </w:rPr>
              <w:t>p</w:t>
            </w:r>
            <w:r w:rsidRPr="00714862">
              <w:rPr>
                <w:rFonts w:ascii="Book Antiqua" w:hAnsi="Book Antiqua"/>
                <w:sz w:val="24"/>
                <w:szCs w:val="24"/>
                <w:lang w:val="en-US"/>
              </w:rPr>
              <w:t xml:space="preserve">atients </w:t>
            </w:r>
            <w:r w:rsidR="000A0924" w:rsidRPr="00714862">
              <w:rPr>
                <w:rFonts w:ascii="Book Antiqua" w:hAnsi="Book Antiqua"/>
                <w:sz w:val="24"/>
                <w:szCs w:val="24"/>
                <w:lang w:val="en-US"/>
              </w:rPr>
              <w:t>w</w:t>
            </w:r>
            <w:r w:rsidRPr="00714862">
              <w:rPr>
                <w:rFonts w:ascii="Book Antiqua" w:hAnsi="Book Antiqua"/>
                <w:sz w:val="24"/>
                <w:szCs w:val="24"/>
                <w:lang w:val="en-US"/>
              </w:rPr>
              <w:t xml:space="preserve">ith </w:t>
            </w:r>
            <w:r w:rsidR="000A0924"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325CA9" w:rsidRPr="00714862">
              <w:rPr>
                <w:rFonts w:ascii="Book Antiqua" w:hAnsi="Book Antiqua"/>
                <w:sz w:val="24"/>
                <w:szCs w:val="24"/>
                <w:lang w:val="en-US"/>
              </w:rPr>
              <w:t>HCC</w:t>
            </w:r>
            <w:r w:rsidRPr="00714862">
              <w:rPr>
                <w:rFonts w:ascii="Book Antiqua" w:hAnsi="Book Antiqua"/>
                <w:sz w:val="24"/>
                <w:szCs w:val="24"/>
                <w:lang w:val="en-US"/>
              </w:rPr>
              <w:t xml:space="preserve"> </w:t>
            </w:r>
            <w:r w:rsidR="000A0924" w:rsidRPr="00714862">
              <w:rPr>
                <w:rFonts w:ascii="Book Antiqua" w:hAnsi="Book Antiqua"/>
                <w:sz w:val="24"/>
                <w:szCs w:val="24"/>
                <w:lang w:val="en-US"/>
              </w:rPr>
              <w:t>w</w:t>
            </w:r>
            <w:r w:rsidRPr="00714862">
              <w:rPr>
                <w:rFonts w:ascii="Book Antiqua" w:hAnsi="Book Antiqua"/>
                <w:sz w:val="24"/>
                <w:szCs w:val="24"/>
                <w:lang w:val="en-US"/>
              </w:rPr>
              <w:t xml:space="preserve">ith </w:t>
            </w:r>
            <w:r w:rsidR="000A0924" w:rsidRPr="00714862">
              <w:rPr>
                <w:rFonts w:ascii="Book Antiqua" w:hAnsi="Book Antiqua"/>
                <w:sz w:val="24"/>
                <w:szCs w:val="24"/>
                <w:lang w:val="en-US"/>
              </w:rPr>
              <w:t>d</w:t>
            </w:r>
            <w:r w:rsidRPr="00714862">
              <w:rPr>
                <w:rFonts w:ascii="Book Antiqua" w:hAnsi="Book Antiqua"/>
                <w:sz w:val="24"/>
                <w:szCs w:val="24"/>
                <w:lang w:val="en-US"/>
              </w:rPr>
              <w:t xml:space="preserve">isease </w:t>
            </w:r>
            <w:r w:rsidR="000A0924" w:rsidRPr="00714862">
              <w:rPr>
                <w:rFonts w:ascii="Book Antiqua" w:hAnsi="Book Antiqua"/>
                <w:sz w:val="24"/>
                <w:szCs w:val="24"/>
                <w:lang w:val="en-US"/>
              </w:rPr>
              <w:t>p</w:t>
            </w:r>
            <w:r w:rsidRPr="00714862">
              <w:rPr>
                <w:rFonts w:ascii="Book Antiqua" w:hAnsi="Book Antiqua"/>
                <w:sz w:val="24"/>
                <w:szCs w:val="24"/>
                <w:lang w:val="en-US"/>
              </w:rPr>
              <w:t xml:space="preserve">rogression on </w:t>
            </w:r>
            <w:r w:rsidR="000A0924" w:rsidRPr="00714862">
              <w:rPr>
                <w:rFonts w:ascii="Book Antiqua" w:hAnsi="Book Antiqua"/>
                <w:sz w:val="24"/>
                <w:szCs w:val="24"/>
                <w:lang w:val="en-US"/>
              </w:rPr>
              <w:t>s</w:t>
            </w:r>
            <w:r w:rsidRPr="00714862">
              <w:rPr>
                <w:rFonts w:ascii="Book Antiqua" w:hAnsi="Book Antiqua"/>
                <w:sz w:val="24"/>
                <w:szCs w:val="24"/>
                <w:lang w:val="en-US"/>
              </w:rPr>
              <w:t>orafenib</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OS</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30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April 2013</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April 2016</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NCT01840592</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0A0924">
              <w:rPr>
                <w:rFonts w:ascii="Book Antiqua" w:hAnsi="Book Antiqua"/>
                <w:caps/>
                <w:sz w:val="24"/>
                <w:szCs w:val="24"/>
                <w:lang w:val="en-US"/>
              </w:rPr>
              <w:t>s</w:t>
            </w:r>
            <w:r w:rsidRPr="00714862">
              <w:rPr>
                <w:rFonts w:ascii="Book Antiqua" w:hAnsi="Book Antiqua"/>
                <w:sz w:val="24"/>
                <w:szCs w:val="24"/>
                <w:lang w:val="en-US"/>
              </w:rPr>
              <w:t>orafenib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Comparison </w:t>
            </w:r>
            <w:r w:rsidR="000A0924" w:rsidRPr="00714862">
              <w:rPr>
                <w:rFonts w:ascii="Book Antiqua" w:hAnsi="Book Antiqua"/>
                <w:sz w:val="24"/>
                <w:szCs w:val="24"/>
                <w:lang w:val="en-US"/>
              </w:rPr>
              <w:t>s</w:t>
            </w:r>
            <w:r w:rsidRPr="00714862">
              <w:rPr>
                <w:rFonts w:ascii="Book Antiqua" w:hAnsi="Book Antiqua"/>
                <w:sz w:val="24"/>
                <w:szCs w:val="24"/>
                <w:lang w:val="en-US"/>
              </w:rPr>
              <w:t xml:space="preserve">tudy of </w:t>
            </w:r>
            <w:r w:rsidR="000A0924" w:rsidRPr="00714862">
              <w:rPr>
                <w:rFonts w:ascii="Book Antiqua" w:hAnsi="Book Antiqua"/>
                <w:sz w:val="24"/>
                <w:szCs w:val="24"/>
                <w:lang w:val="en-US"/>
              </w:rPr>
              <w:t>s</w:t>
            </w:r>
            <w:r w:rsidRPr="00714862">
              <w:rPr>
                <w:rFonts w:ascii="Book Antiqua" w:hAnsi="Book Antiqua"/>
                <w:sz w:val="24"/>
                <w:szCs w:val="24"/>
                <w:lang w:val="en-US"/>
              </w:rPr>
              <w:t>orafenib and 5-fluorouracil/</w:t>
            </w:r>
            <w:r w:rsidR="000A0924" w:rsidRPr="00714862">
              <w:rPr>
                <w:rFonts w:ascii="Book Antiqua" w:hAnsi="Book Antiqua"/>
                <w:sz w:val="24"/>
                <w:szCs w:val="24"/>
                <w:lang w:val="en-US"/>
              </w:rPr>
              <w:t>m</w:t>
            </w:r>
            <w:r w:rsidRPr="00714862">
              <w:rPr>
                <w:rFonts w:ascii="Book Antiqua" w:hAnsi="Book Antiqua"/>
                <w:sz w:val="24"/>
                <w:szCs w:val="24"/>
                <w:lang w:val="en-US"/>
              </w:rPr>
              <w:t xml:space="preserve">itomycin for </w:t>
            </w:r>
            <w:r w:rsidR="000A0924" w:rsidRPr="00714862">
              <w:rPr>
                <w:rFonts w:ascii="Book Antiqua" w:hAnsi="Book Antiqua"/>
                <w:sz w:val="24"/>
                <w:szCs w:val="24"/>
                <w:lang w:val="en-US"/>
              </w:rPr>
              <w:t>m</w:t>
            </w:r>
            <w:r w:rsidRPr="00714862">
              <w:rPr>
                <w:rFonts w:ascii="Book Antiqua" w:hAnsi="Book Antiqua"/>
                <w:sz w:val="24"/>
                <w:szCs w:val="24"/>
                <w:lang w:val="en-US"/>
              </w:rPr>
              <w:t xml:space="preserve">etastatic </w:t>
            </w:r>
            <w:r w:rsidR="00325CA9" w:rsidRPr="00714862">
              <w:rPr>
                <w:rFonts w:ascii="Book Antiqua" w:hAnsi="Book Antiqua"/>
                <w:sz w:val="24"/>
                <w:szCs w:val="24"/>
                <w:lang w:val="en-US"/>
              </w:rPr>
              <w:t>HCC</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Eligible patients have pulmonary metastasis and intrahepatic tumors controlled with locoregional therapies.</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PFS</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40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Nov 2010</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July 2016</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NCT01171482</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sorafenib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Palliative </w:t>
            </w:r>
            <w:r w:rsidR="000A0924" w:rsidRPr="00714862">
              <w:rPr>
                <w:rFonts w:ascii="Book Antiqua" w:hAnsi="Book Antiqua"/>
                <w:sz w:val="24"/>
                <w:szCs w:val="24"/>
                <w:lang w:val="en-US"/>
              </w:rPr>
              <w:t>t</w:t>
            </w:r>
            <w:r w:rsidRPr="00714862">
              <w:rPr>
                <w:rFonts w:ascii="Book Antiqua" w:hAnsi="Book Antiqua"/>
                <w:sz w:val="24"/>
                <w:szCs w:val="24"/>
                <w:lang w:val="en-US"/>
              </w:rPr>
              <w:t xml:space="preserve">reatment of </w:t>
            </w:r>
            <w:r w:rsidR="00325CA9" w:rsidRPr="00714862">
              <w:rPr>
                <w:rFonts w:ascii="Book Antiqua" w:hAnsi="Book Antiqua"/>
                <w:sz w:val="24"/>
                <w:szCs w:val="24"/>
                <w:lang w:val="en-US"/>
              </w:rPr>
              <w:t>HCC</w:t>
            </w:r>
            <w:r w:rsidRPr="00714862">
              <w:rPr>
                <w:rFonts w:ascii="Book Antiqua" w:hAnsi="Book Antiqua"/>
                <w:sz w:val="24"/>
                <w:szCs w:val="24"/>
                <w:lang w:val="en-US"/>
              </w:rPr>
              <w:t xml:space="preserve"> in </w:t>
            </w:r>
            <w:r w:rsidR="000A0924" w:rsidRPr="00714862">
              <w:rPr>
                <w:rFonts w:ascii="Book Antiqua" w:hAnsi="Book Antiqua"/>
                <w:sz w:val="24"/>
                <w:szCs w:val="24"/>
                <w:lang w:val="en-US"/>
              </w:rPr>
              <w:t>p</w:t>
            </w:r>
            <w:r w:rsidRPr="00714862">
              <w:rPr>
                <w:rFonts w:ascii="Book Antiqua" w:hAnsi="Book Antiqua"/>
                <w:sz w:val="24"/>
                <w:szCs w:val="24"/>
                <w:lang w:val="en-US"/>
              </w:rPr>
              <w:t xml:space="preserve">atient </w:t>
            </w:r>
            <w:r w:rsidR="000A0924" w:rsidRPr="00714862">
              <w:rPr>
                <w:rFonts w:ascii="Book Antiqua" w:hAnsi="Book Antiqua"/>
                <w:sz w:val="24"/>
                <w:szCs w:val="24"/>
                <w:lang w:val="en-US"/>
              </w:rPr>
              <w:t>w</w:t>
            </w:r>
            <w:r w:rsidRPr="00714862">
              <w:rPr>
                <w:rFonts w:ascii="Book Antiqua" w:hAnsi="Book Antiqua"/>
                <w:sz w:val="24"/>
                <w:szCs w:val="24"/>
                <w:lang w:val="en-US"/>
              </w:rPr>
              <w:t xml:space="preserve">ith CHILD B </w:t>
            </w:r>
            <w:r w:rsidR="000A0924" w:rsidRPr="00714862">
              <w:rPr>
                <w:rFonts w:ascii="Book Antiqua" w:hAnsi="Book Antiqua"/>
                <w:sz w:val="24"/>
                <w:szCs w:val="24"/>
                <w:lang w:val="en-US"/>
              </w:rPr>
              <w:t>c</w:t>
            </w:r>
            <w:r w:rsidRPr="00714862">
              <w:rPr>
                <w:rFonts w:ascii="Book Antiqua" w:hAnsi="Book Antiqua"/>
                <w:sz w:val="24"/>
                <w:szCs w:val="24"/>
                <w:lang w:val="en-US"/>
              </w:rPr>
              <w:t>irrhosis (PRODIGE 21)</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Sorafenib </w:t>
            </w:r>
            <w:r w:rsidRPr="00621C3F">
              <w:rPr>
                <w:rFonts w:ascii="Book Antiqua" w:hAnsi="Book Antiqua"/>
                <w:i/>
                <w:sz w:val="24"/>
                <w:szCs w:val="24"/>
                <w:lang w:val="en-US"/>
              </w:rPr>
              <w:t xml:space="preserve">vs </w:t>
            </w:r>
            <w:r w:rsidR="00621C3F" w:rsidRPr="00714862">
              <w:rPr>
                <w:rFonts w:ascii="Book Antiqua" w:hAnsi="Book Antiqua"/>
                <w:sz w:val="24"/>
                <w:szCs w:val="24"/>
                <w:lang w:val="en-US"/>
              </w:rPr>
              <w:t>p</w:t>
            </w:r>
            <w:r w:rsidRPr="00714862">
              <w:rPr>
                <w:rFonts w:ascii="Book Antiqua" w:hAnsi="Book Antiqua"/>
                <w:sz w:val="24"/>
                <w:szCs w:val="24"/>
                <w:lang w:val="en-US"/>
              </w:rPr>
              <w:t xml:space="preserve">ravastatin </w:t>
            </w:r>
            <w:r w:rsidRPr="00621C3F">
              <w:rPr>
                <w:rFonts w:ascii="Book Antiqua" w:hAnsi="Book Antiqua"/>
                <w:i/>
                <w:sz w:val="24"/>
                <w:szCs w:val="24"/>
                <w:lang w:val="en-US"/>
              </w:rPr>
              <w:t>vs</w:t>
            </w:r>
            <w:r w:rsidRPr="00714862">
              <w:rPr>
                <w:rFonts w:ascii="Book Antiqua" w:hAnsi="Book Antiqua"/>
                <w:sz w:val="24"/>
                <w:szCs w:val="24"/>
                <w:lang w:val="en-US"/>
              </w:rPr>
              <w:t xml:space="preserve"> </w:t>
            </w:r>
            <w:r w:rsidR="00621C3F" w:rsidRPr="00714862">
              <w:rPr>
                <w:rFonts w:ascii="Book Antiqua" w:hAnsi="Book Antiqua"/>
                <w:sz w:val="24"/>
                <w:szCs w:val="24"/>
                <w:lang w:val="en-US"/>
              </w:rPr>
              <w:t>s</w:t>
            </w:r>
            <w:r w:rsidRPr="00714862">
              <w:rPr>
                <w:rFonts w:ascii="Book Antiqua" w:hAnsi="Book Antiqua"/>
                <w:sz w:val="24"/>
                <w:szCs w:val="24"/>
                <w:lang w:val="en-US"/>
              </w:rPr>
              <w:t xml:space="preserve">orafenib + </w:t>
            </w:r>
            <w:r w:rsidR="00621C3F" w:rsidRPr="00714862">
              <w:rPr>
                <w:rFonts w:ascii="Book Antiqua" w:hAnsi="Book Antiqua"/>
                <w:sz w:val="24"/>
                <w:szCs w:val="24"/>
                <w:lang w:val="en-US"/>
              </w:rPr>
              <w:t>p</w:t>
            </w:r>
            <w:r w:rsidRPr="00714862">
              <w:rPr>
                <w:rFonts w:ascii="Book Antiqua" w:hAnsi="Book Antiqua"/>
                <w:sz w:val="24"/>
                <w:szCs w:val="24"/>
                <w:lang w:val="en-US"/>
              </w:rPr>
              <w:t>ravastatin</w:t>
            </w:r>
          </w:p>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BCLC B or C</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Time to radiologic progression</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160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Nov 2011</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Feb 2016</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NCT01357486</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0A0924">
              <w:rPr>
                <w:rFonts w:ascii="Book Antiqua" w:hAnsi="Book Antiqua"/>
                <w:caps/>
                <w:sz w:val="24"/>
                <w:szCs w:val="24"/>
                <w:lang w:val="en-US"/>
              </w:rPr>
              <w:t>s</w:t>
            </w:r>
            <w:r w:rsidRPr="00714862">
              <w:rPr>
                <w:rFonts w:ascii="Book Antiqua" w:hAnsi="Book Antiqua"/>
                <w:sz w:val="24"/>
                <w:szCs w:val="24"/>
                <w:lang w:val="en-US"/>
              </w:rPr>
              <w:t>orafenib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A </w:t>
            </w:r>
            <w:r w:rsidR="000A0924" w:rsidRPr="00714862">
              <w:rPr>
                <w:rFonts w:ascii="Book Antiqua" w:hAnsi="Book Antiqua"/>
                <w:sz w:val="24"/>
                <w:szCs w:val="24"/>
                <w:lang w:val="en-US"/>
              </w:rPr>
              <w:t>s</w:t>
            </w:r>
            <w:r w:rsidRPr="00714862">
              <w:rPr>
                <w:rFonts w:ascii="Book Antiqua" w:hAnsi="Book Antiqua"/>
                <w:sz w:val="24"/>
                <w:szCs w:val="24"/>
                <w:lang w:val="en-US"/>
              </w:rPr>
              <w:t xml:space="preserve">tudy of LY2157299 in </w:t>
            </w:r>
            <w:r w:rsidR="000A0924" w:rsidRPr="00714862">
              <w:rPr>
                <w:rFonts w:ascii="Book Antiqua" w:hAnsi="Book Antiqua"/>
                <w:sz w:val="24"/>
                <w:szCs w:val="24"/>
                <w:lang w:val="en-US"/>
              </w:rPr>
              <w:t>p</w:t>
            </w:r>
            <w:r w:rsidRPr="00714862">
              <w:rPr>
                <w:rFonts w:ascii="Book Antiqua" w:hAnsi="Book Antiqua"/>
                <w:sz w:val="24"/>
                <w:szCs w:val="24"/>
                <w:lang w:val="en-US"/>
              </w:rPr>
              <w:t xml:space="preserve">articipants </w:t>
            </w:r>
            <w:r w:rsidR="000A0924" w:rsidRPr="00714862">
              <w:rPr>
                <w:rFonts w:ascii="Book Antiqua" w:hAnsi="Book Antiqua"/>
                <w:sz w:val="24"/>
                <w:szCs w:val="24"/>
                <w:lang w:val="en-US"/>
              </w:rPr>
              <w:t>w</w:t>
            </w:r>
            <w:r w:rsidRPr="00714862">
              <w:rPr>
                <w:rFonts w:ascii="Book Antiqua" w:hAnsi="Book Antiqua"/>
                <w:sz w:val="24"/>
                <w:szCs w:val="24"/>
                <w:lang w:val="en-US"/>
              </w:rPr>
              <w:t xml:space="preserve">ith </w:t>
            </w:r>
            <w:r w:rsidR="000A0924"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325CA9" w:rsidRPr="00714862">
              <w:rPr>
                <w:rFonts w:ascii="Book Antiqua" w:hAnsi="Book Antiqua"/>
                <w:sz w:val="24"/>
                <w:szCs w:val="24"/>
                <w:lang w:val="en-US"/>
              </w:rPr>
              <w:t>HCC</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LY2157299 </w:t>
            </w:r>
            <w:r w:rsidRPr="00621C3F">
              <w:rPr>
                <w:rFonts w:ascii="Book Antiqua" w:hAnsi="Book Antiqua"/>
                <w:i/>
                <w:sz w:val="24"/>
                <w:szCs w:val="24"/>
                <w:lang w:val="en-US"/>
              </w:rPr>
              <w:t xml:space="preserve">vs </w:t>
            </w:r>
            <w:r w:rsidR="00621C3F" w:rsidRPr="00714862">
              <w:rPr>
                <w:rFonts w:ascii="Book Antiqua" w:hAnsi="Book Antiqua"/>
                <w:sz w:val="24"/>
                <w:szCs w:val="24"/>
                <w:lang w:val="en-US"/>
              </w:rPr>
              <w:t>s</w:t>
            </w:r>
            <w:r w:rsidRPr="00714862">
              <w:rPr>
                <w:rFonts w:ascii="Book Antiqua" w:hAnsi="Book Antiqua"/>
                <w:sz w:val="24"/>
                <w:szCs w:val="24"/>
                <w:lang w:val="en-US"/>
              </w:rPr>
              <w:t xml:space="preserve">orafenib </w:t>
            </w:r>
            <w:r w:rsidRPr="00621C3F">
              <w:rPr>
                <w:rFonts w:ascii="Book Antiqua" w:hAnsi="Book Antiqua"/>
                <w:i/>
                <w:sz w:val="24"/>
                <w:szCs w:val="24"/>
                <w:lang w:val="en-US"/>
              </w:rPr>
              <w:t>vs</w:t>
            </w:r>
            <w:r w:rsidRPr="00714862">
              <w:rPr>
                <w:rFonts w:ascii="Book Antiqua" w:hAnsi="Book Antiqua"/>
                <w:sz w:val="24"/>
                <w:szCs w:val="24"/>
                <w:lang w:val="en-US"/>
              </w:rPr>
              <w:t xml:space="preserve"> </w:t>
            </w:r>
            <w:r w:rsidR="00621C3F" w:rsidRPr="00714862">
              <w:rPr>
                <w:rFonts w:ascii="Book Antiqua" w:hAnsi="Book Antiqua"/>
                <w:sz w:val="24"/>
                <w:szCs w:val="24"/>
                <w:lang w:val="en-US"/>
              </w:rPr>
              <w:t>p</w:t>
            </w:r>
            <w:r w:rsidRPr="00714862">
              <w:rPr>
                <w:rFonts w:ascii="Book Antiqua" w:hAnsi="Book Antiqua"/>
                <w:sz w:val="24"/>
                <w:szCs w:val="24"/>
                <w:lang w:val="en-US"/>
              </w:rPr>
              <w:t>lacebo</w:t>
            </w:r>
          </w:p>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OS</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120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Aug 2014</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Dec 2016</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NCT02178358</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0A0924">
              <w:rPr>
                <w:rFonts w:ascii="Book Antiqua" w:hAnsi="Book Antiqua"/>
                <w:caps/>
                <w:sz w:val="24"/>
                <w:szCs w:val="24"/>
                <w:lang w:val="en-US"/>
              </w:rPr>
              <w:t>a</w:t>
            </w:r>
            <w:r w:rsidRPr="00714862">
              <w:rPr>
                <w:rFonts w:ascii="Book Antiqua" w:hAnsi="Book Antiqua"/>
                <w:sz w:val="24"/>
                <w:szCs w:val="24"/>
                <w:lang w:val="en-US"/>
              </w:rPr>
              <w:t>xitinib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Axitinib as </w:t>
            </w:r>
            <w:r w:rsidR="000A0924" w:rsidRPr="00714862">
              <w:rPr>
                <w:rFonts w:ascii="Book Antiqua" w:hAnsi="Book Antiqua"/>
                <w:sz w:val="24"/>
                <w:szCs w:val="24"/>
                <w:lang w:val="en-US"/>
              </w:rPr>
              <w:t>s</w:t>
            </w:r>
            <w:r w:rsidRPr="00714862">
              <w:rPr>
                <w:rFonts w:ascii="Book Antiqua" w:hAnsi="Book Antiqua"/>
                <w:sz w:val="24"/>
                <w:szCs w:val="24"/>
                <w:lang w:val="en-US"/>
              </w:rPr>
              <w:t xml:space="preserve">econd-line </w:t>
            </w:r>
            <w:r w:rsidR="000A0924" w:rsidRPr="00714862">
              <w:rPr>
                <w:rFonts w:ascii="Book Antiqua" w:hAnsi="Book Antiqua"/>
                <w:sz w:val="24"/>
                <w:szCs w:val="24"/>
                <w:lang w:val="en-US"/>
              </w:rPr>
              <w:t>t</w:t>
            </w:r>
            <w:r w:rsidRPr="00714862">
              <w:rPr>
                <w:rFonts w:ascii="Book Antiqua" w:hAnsi="Book Antiqua"/>
                <w:sz w:val="24"/>
                <w:szCs w:val="24"/>
                <w:lang w:val="en-US"/>
              </w:rPr>
              <w:t xml:space="preserve">reatment for </w:t>
            </w:r>
            <w:r w:rsidR="000A0924"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325CA9" w:rsidRPr="00714862">
              <w:rPr>
                <w:rFonts w:ascii="Book Antiqua" w:hAnsi="Book Antiqua"/>
                <w:sz w:val="24"/>
                <w:szCs w:val="24"/>
                <w:lang w:val="en-US"/>
              </w:rPr>
              <w:t>HCC</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1F6183">
              <w:rPr>
                <w:rFonts w:ascii="Book Antiqua" w:hAnsi="Book Antiqua"/>
                <w:caps/>
                <w:sz w:val="24"/>
                <w:szCs w:val="24"/>
                <w:lang w:val="en-US"/>
              </w:rPr>
              <w:t>d</w:t>
            </w:r>
            <w:r w:rsidRPr="00714862">
              <w:rPr>
                <w:rFonts w:ascii="Book Antiqua" w:hAnsi="Book Antiqua"/>
                <w:sz w:val="24"/>
                <w:szCs w:val="24"/>
                <w:lang w:val="en-US"/>
              </w:rPr>
              <w:t>isease stabilization</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45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Apr 2011</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Dec 2016</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NCT01273662</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TβRI</w:t>
            </w: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0A0924">
              <w:rPr>
                <w:rFonts w:ascii="Book Antiqua" w:hAnsi="Book Antiqua"/>
                <w:caps/>
                <w:sz w:val="24"/>
                <w:szCs w:val="24"/>
                <w:lang w:val="en-US"/>
              </w:rPr>
              <w:t>g</w:t>
            </w:r>
            <w:r w:rsidRPr="00714862">
              <w:rPr>
                <w:rFonts w:ascii="Book Antiqua" w:hAnsi="Book Antiqua"/>
                <w:sz w:val="24"/>
                <w:szCs w:val="24"/>
                <w:lang w:val="en-US"/>
              </w:rPr>
              <w:t>alunisertib (LY2157299)</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Galunisertib with nivolumab</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A</w:t>
            </w:r>
            <w:r w:rsidR="00621C3F" w:rsidRPr="00714862">
              <w:rPr>
                <w:rFonts w:ascii="Book Antiqua" w:hAnsi="Book Antiqua"/>
                <w:sz w:val="24"/>
                <w:szCs w:val="24"/>
                <w:lang w:val="en-US"/>
              </w:rPr>
              <w:t xml:space="preserve"> s</w:t>
            </w:r>
            <w:r w:rsidRPr="00714862">
              <w:rPr>
                <w:rFonts w:ascii="Book Antiqua" w:hAnsi="Book Antiqua"/>
                <w:sz w:val="24"/>
                <w:szCs w:val="24"/>
                <w:lang w:val="en-US"/>
              </w:rPr>
              <w:t xml:space="preserve">tudy of </w:t>
            </w:r>
            <w:r w:rsidR="00621C3F" w:rsidRPr="00714862">
              <w:rPr>
                <w:rFonts w:ascii="Book Antiqua" w:hAnsi="Book Antiqua"/>
                <w:sz w:val="24"/>
                <w:szCs w:val="24"/>
                <w:lang w:val="en-US"/>
              </w:rPr>
              <w:t>g</w:t>
            </w:r>
            <w:r w:rsidRPr="00714862">
              <w:rPr>
                <w:rFonts w:ascii="Book Antiqua" w:hAnsi="Book Antiqua"/>
                <w:sz w:val="24"/>
                <w:szCs w:val="24"/>
                <w:lang w:val="en-US"/>
              </w:rPr>
              <w:t xml:space="preserve">alunisertib (LY2157299) in </w:t>
            </w:r>
            <w:r w:rsidR="00621C3F" w:rsidRPr="00714862">
              <w:rPr>
                <w:rFonts w:ascii="Book Antiqua" w:hAnsi="Book Antiqua"/>
                <w:sz w:val="24"/>
                <w:szCs w:val="24"/>
                <w:lang w:val="en-US"/>
              </w:rPr>
              <w:t>c</w:t>
            </w:r>
            <w:r w:rsidRPr="00714862">
              <w:rPr>
                <w:rFonts w:ascii="Book Antiqua" w:hAnsi="Book Antiqua"/>
                <w:sz w:val="24"/>
                <w:szCs w:val="24"/>
                <w:lang w:val="en-US"/>
              </w:rPr>
              <w:t xml:space="preserve">ombination </w:t>
            </w:r>
            <w:r w:rsidR="001F6183" w:rsidRPr="00714862">
              <w:rPr>
                <w:rFonts w:ascii="Book Antiqua" w:hAnsi="Book Antiqua"/>
                <w:sz w:val="24"/>
                <w:szCs w:val="24"/>
                <w:lang w:val="en-US"/>
              </w:rPr>
              <w:t>w</w:t>
            </w:r>
            <w:r w:rsidRPr="00714862">
              <w:rPr>
                <w:rFonts w:ascii="Book Antiqua" w:hAnsi="Book Antiqua"/>
                <w:sz w:val="24"/>
                <w:szCs w:val="24"/>
                <w:lang w:val="en-US"/>
              </w:rPr>
              <w:t xml:space="preserve">ith </w:t>
            </w:r>
            <w:r w:rsidR="001F6183" w:rsidRPr="00714862">
              <w:rPr>
                <w:rFonts w:ascii="Book Antiqua" w:hAnsi="Book Antiqua"/>
                <w:sz w:val="24"/>
                <w:szCs w:val="24"/>
                <w:lang w:val="en-US"/>
              </w:rPr>
              <w:t>n</w:t>
            </w:r>
            <w:r w:rsidRPr="00714862">
              <w:rPr>
                <w:rFonts w:ascii="Book Antiqua" w:hAnsi="Book Antiqua"/>
                <w:sz w:val="24"/>
                <w:szCs w:val="24"/>
                <w:lang w:val="en-US"/>
              </w:rPr>
              <w:t xml:space="preserve">ivolumab in </w:t>
            </w:r>
            <w:r w:rsidR="001F6183"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1F6183" w:rsidRPr="00714862">
              <w:rPr>
                <w:rFonts w:ascii="Book Antiqua" w:hAnsi="Book Antiqua"/>
                <w:sz w:val="24"/>
                <w:szCs w:val="24"/>
                <w:lang w:val="en-US"/>
              </w:rPr>
              <w:t>r</w:t>
            </w:r>
            <w:r w:rsidRPr="00714862">
              <w:rPr>
                <w:rFonts w:ascii="Book Antiqua" w:hAnsi="Book Antiqua"/>
                <w:sz w:val="24"/>
                <w:szCs w:val="24"/>
                <w:lang w:val="en-US"/>
              </w:rPr>
              <w:t xml:space="preserve">efractory </w:t>
            </w:r>
            <w:r w:rsidR="001F6183" w:rsidRPr="00714862">
              <w:rPr>
                <w:rFonts w:ascii="Book Antiqua" w:hAnsi="Book Antiqua"/>
                <w:sz w:val="24"/>
                <w:szCs w:val="24"/>
                <w:lang w:val="en-US"/>
              </w:rPr>
              <w:t>s</w:t>
            </w:r>
            <w:r w:rsidRPr="00714862">
              <w:rPr>
                <w:rFonts w:ascii="Book Antiqua" w:hAnsi="Book Antiqua"/>
                <w:sz w:val="24"/>
                <w:szCs w:val="24"/>
                <w:lang w:val="en-US"/>
              </w:rPr>
              <w:t xml:space="preserve">olid </w:t>
            </w:r>
            <w:r w:rsidR="001F6183" w:rsidRPr="00714862">
              <w:rPr>
                <w:rFonts w:ascii="Book Antiqua" w:hAnsi="Book Antiqua"/>
                <w:sz w:val="24"/>
                <w:szCs w:val="24"/>
                <w:lang w:val="en-US"/>
              </w:rPr>
              <w:t>t</w:t>
            </w:r>
            <w:r w:rsidRPr="00714862">
              <w:rPr>
                <w:rFonts w:ascii="Book Antiqua" w:hAnsi="Book Antiqua"/>
                <w:sz w:val="24"/>
                <w:szCs w:val="24"/>
                <w:lang w:val="en-US"/>
              </w:rPr>
              <w:t xml:space="preserve">umors and in </w:t>
            </w:r>
            <w:r w:rsidR="001F6183" w:rsidRPr="00714862">
              <w:rPr>
                <w:rFonts w:ascii="Book Antiqua" w:hAnsi="Book Antiqua"/>
                <w:sz w:val="24"/>
                <w:szCs w:val="24"/>
                <w:lang w:val="en-US"/>
              </w:rPr>
              <w:t>r</w:t>
            </w:r>
            <w:r w:rsidRPr="00714862">
              <w:rPr>
                <w:rFonts w:ascii="Book Antiqua" w:hAnsi="Book Antiqua"/>
                <w:sz w:val="24"/>
                <w:szCs w:val="24"/>
                <w:lang w:val="en-US"/>
              </w:rPr>
              <w:t xml:space="preserve">ecurrent or </w:t>
            </w:r>
            <w:r w:rsidR="001F6183" w:rsidRPr="00714862">
              <w:rPr>
                <w:rFonts w:ascii="Book Antiqua" w:hAnsi="Book Antiqua"/>
                <w:sz w:val="24"/>
                <w:szCs w:val="24"/>
                <w:lang w:val="en-US"/>
              </w:rPr>
              <w:t>r</w:t>
            </w:r>
            <w:r w:rsidRPr="00714862">
              <w:rPr>
                <w:rFonts w:ascii="Book Antiqua" w:hAnsi="Book Antiqua"/>
                <w:sz w:val="24"/>
                <w:szCs w:val="24"/>
                <w:lang w:val="en-US"/>
              </w:rPr>
              <w:t xml:space="preserve">efractory NSCLC, </w:t>
            </w:r>
            <w:r w:rsidR="00621C3F">
              <w:rPr>
                <w:rFonts w:ascii="Book Antiqua" w:hAnsi="Book Antiqua" w:hint="eastAsia"/>
                <w:sz w:val="24"/>
                <w:szCs w:val="24"/>
                <w:lang w:val="en-US" w:eastAsia="zh-CN"/>
              </w:rPr>
              <w:t>HCC</w:t>
            </w:r>
            <w:r w:rsidRPr="00714862">
              <w:rPr>
                <w:rFonts w:ascii="Book Antiqua" w:hAnsi="Book Antiqua"/>
                <w:sz w:val="24"/>
                <w:szCs w:val="24"/>
                <w:lang w:val="en-US"/>
              </w:rPr>
              <w:t xml:space="preserve">, or </w:t>
            </w:r>
            <w:r w:rsidR="00621C3F" w:rsidRPr="00714862">
              <w:rPr>
                <w:rFonts w:ascii="Book Antiqua" w:hAnsi="Book Antiqua"/>
                <w:sz w:val="24"/>
                <w:szCs w:val="24"/>
                <w:lang w:val="en-US"/>
              </w:rPr>
              <w:t>g</w:t>
            </w:r>
            <w:r w:rsidRPr="00714862">
              <w:rPr>
                <w:rFonts w:ascii="Book Antiqua" w:hAnsi="Book Antiqua"/>
                <w:sz w:val="24"/>
                <w:szCs w:val="24"/>
                <w:lang w:val="en-US"/>
              </w:rPr>
              <w:t>lioblastoma</w:t>
            </w:r>
          </w:p>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Phase 1b: MTD of Galunisertib in </w:t>
            </w:r>
            <w:r w:rsidR="001F6183" w:rsidRPr="00714862">
              <w:rPr>
                <w:rFonts w:ascii="Book Antiqua" w:hAnsi="Book Antiqua"/>
                <w:sz w:val="24"/>
                <w:szCs w:val="24"/>
                <w:lang w:val="en-US"/>
              </w:rPr>
              <w:t>c</w:t>
            </w:r>
            <w:r w:rsidRPr="00714862">
              <w:rPr>
                <w:rFonts w:ascii="Book Antiqua" w:hAnsi="Book Antiqua"/>
                <w:sz w:val="24"/>
                <w:szCs w:val="24"/>
                <w:lang w:val="en-US"/>
              </w:rPr>
              <w:t xml:space="preserve">ombination with </w:t>
            </w:r>
            <w:r w:rsidR="001F6183" w:rsidRPr="00714862">
              <w:rPr>
                <w:rFonts w:ascii="Book Antiqua" w:hAnsi="Book Antiqua"/>
                <w:sz w:val="24"/>
                <w:szCs w:val="24"/>
                <w:lang w:val="en-US"/>
              </w:rPr>
              <w:t>n</w:t>
            </w:r>
            <w:r w:rsidRPr="00714862">
              <w:rPr>
                <w:rFonts w:ascii="Book Antiqua" w:hAnsi="Book Antiqua"/>
                <w:sz w:val="24"/>
                <w:szCs w:val="24"/>
                <w:lang w:val="en-US"/>
              </w:rPr>
              <w:t>ivolumab</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100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Oct 2015</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March 2019</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NCT02423343</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1" w:type="dxa"/>
          </w:tcPr>
          <w:p w:rsidR="00B04C25" w:rsidRPr="00714862" w:rsidRDefault="000A0924"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G</w:t>
            </w:r>
            <w:r w:rsidR="00B04C25" w:rsidRPr="00714862">
              <w:rPr>
                <w:rFonts w:ascii="Book Antiqua" w:hAnsi="Book Antiqua"/>
                <w:sz w:val="24"/>
                <w:szCs w:val="24"/>
                <w:lang w:val="en-US"/>
              </w:rPr>
              <w:t>alunisertib (LY2157299)</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A </w:t>
            </w:r>
            <w:r w:rsidR="000A0924" w:rsidRPr="00714862">
              <w:rPr>
                <w:rFonts w:ascii="Book Antiqua" w:hAnsi="Book Antiqua"/>
                <w:sz w:val="24"/>
                <w:szCs w:val="24"/>
                <w:lang w:val="en-US"/>
              </w:rPr>
              <w:t>s</w:t>
            </w:r>
            <w:r w:rsidRPr="00714862">
              <w:rPr>
                <w:rFonts w:ascii="Book Antiqua" w:hAnsi="Book Antiqua"/>
                <w:sz w:val="24"/>
                <w:szCs w:val="24"/>
                <w:lang w:val="en-US"/>
              </w:rPr>
              <w:t xml:space="preserve">tudy of LY2157299 in </w:t>
            </w:r>
            <w:r w:rsidR="000A0924" w:rsidRPr="00714862">
              <w:rPr>
                <w:rFonts w:ascii="Book Antiqua" w:hAnsi="Book Antiqua"/>
                <w:sz w:val="24"/>
                <w:szCs w:val="24"/>
                <w:lang w:val="en-US"/>
              </w:rPr>
              <w:t>p</w:t>
            </w:r>
            <w:r w:rsidRPr="00714862">
              <w:rPr>
                <w:rFonts w:ascii="Book Antiqua" w:hAnsi="Book Antiqua"/>
                <w:sz w:val="24"/>
                <w:szCs w:val="24"/>
                <w:lang w:val="en-US"/>
              </w:rPr>
              <w:t xml:space="preserve">articipants </w:t>
            </w:r>
            <w:r w:rsidR="000A0924" w:rsidRPr="00714862">
              <w:rPr>
                <w:rFonts w:ascii="Book Antiqua" w:hAnsi="Book Antiqua"/>
                <w:sz w:val="24"/>
                <w:szCs w:val="24"/>
                <w:lang w:val="en-US"/>
              </w:rPr>
              <w:t>w</w:t>
            </w:r>
            <w:r w:rsidRPr="00714862">
              <w:rPr>
                <w:rFonts w:ascii="Book Antiqua" w:hAnsi="Book Antiqua"/>
                <w:sz w:val="24"/>
                <w:szCs w:val="24"/>
                <w:lang w:val="en-US"/>
              </w:rPr>
              <w:t xml:space="preserve">ith </w:t>
            </w:r>
            <w:r w:rsidR="000A0924"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325CA9" w:rsidRPr="00714862">
              <w:rPr>
                <w:rFonts w:ascii="Book Antiqua" w:hAnsi="Book Antiqua"/>
                <w:sz w:val="24"/>
                <w:szCs w:val="24"/>
                <w:lang w:val="en-US"/>
              </w:rPr>
              <w:t>HCC</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A Randomized </w:t>
            </w:r>
            <w:r w:rsidR="00621C3F" w:rsidRPr="00714862">
              <w:rPr>
                <w:rFonts w:ascii="Book Antiqua" w:hAnsi="Book Antiqua"/>
                <w:sz w:val="24"/>
                <w:szCs w:val="24"/>
                <w:lang w:val="en-US"/>
              </w:rPr>
              <w:t>p</w:t>
            </w:r>
            <w:r w:rsidRPr="00714862">
              <w:rPr>
                <w:rFonts w:ascii="Book Antiqua" w:hAnsi="Book Antiqua"/>
                <w:sz w:val="24"/>
                <w:szCs w:val="24"/>
                <w:lang w:val="en-US"/>
              </w:rPr>
              <w:t xml:space="preserve">hase 2 </w:t>
            </w:r>
            <w:r w:rsidR="00621C3F" w:rsidRPr="00714862">
              <w:rPr>
                <w:rFonts w:ascii="Book Antiqua" w:hAnsi="Book Antiqua"/>
                <w:sz w:val="24"/>
                <w:szCs w:val="24"/>
                <w:lang w:val="en-US"/>
              </w:rPr>
              <w:t>s</w:t>
            </w:r>
            <w:r w:rsidRPr="00714862">
              <w:rPr>
                <w:rFonts w:ascii="Book Antiqua" w:hAnsi="Book Antiqua"/>
                <w:sz w:val="24"/>
                <w:szCs w:val="24"/>
                <w:lang w:val="en-US"/>
              </w:rPr>
              <w:t xml:space="preserve">tudy of LY2157299 </w:t>
            </w:r>
            <w:r w:rsidR="00621C3F" w:rsidRPr="00621C3F">
              <w:rPr>
                <w:rFonts w:ascii="Book Antiqua" w:hAnsi="Book Antiqua"/>
                <w:i/>
                <w:sz w:val="24"/>
                <w:szCs w:val="24"/>
                <w:lang w:val="en-US"/>
              </w:rPr>
              <w:t>v</w:t>
            </w:r>
            <w:r w:rsidRPr="00621C3F">
              <w:rPr>
                <w:rFonts w:ascii="Book Antiqua" w:hAnsi="Book Antiqua"/>
                <w:i/>
                <w:sz w:val="24"/>
                <w:szCs w:val="24"/>
                <w:lang w:val="en-US"/>
              </w:rPr>
              <w:t xml:space="preserve">s </w:t>
            </w:r>
            <w:r w:rsidRPr="00714862">
              <w:rPr>
                <w:rFonts w:ascii="Book Antiqua" w:hAnsi="Book Antiqua"/>
                <w:sz w:val="24"/>
                <w:szCs w:val="24"/>
                <w:lang w:val="en-US"/>
              </w:rPr>
              <w:t xml:space="preserve">LY2157299 - </w:t>
            </w:r>
            <w:r w:rsidR="00621C3F" w:rsidRPr="00714862">
              <w:rPr>
                <w:rFonts w:ascii="Book Antiqua" w:hAnsi="Book Antiqua"/>
                <w:sz w:val="24"/>
                <w:szCs w:val="24"/>
                <w:lang w:val="en-US"/>
              </w:rPr>
              <w:t>s</w:t>
            </w:r>
            <w:r w:rsidRPr="00714862">
              <w:rPr>
                <w:rFonts w:ascii="Book Antiqua" w:hAnsi="Book Antiqua"/>
                <w:sz w:val="24"/>
                <w:szCs w:val="24"/>
                <w:lang w:val="en-US"/>
              </w:rPr>
              <w:t xml:space="preserve">orafenib </w:t>
            </w:r>
            <w:r w:rsidR="00621C3F" w:rsidRPr="00714862">
              <w:rPr>
                <w:rFonts w:ascii="Book Antiqua" w:hAnsi="Book Antiqua"/>
                <w:sz w:val="24"/>
                <w:szCs w:val="24"/>
                <w:lang w:val="en-US"/>
              </w:rPr>
              <w:t>c</w:t>
            </w:r>
            <w:r w:rsidRPr="00714862">
              <w:rPr>
                <w:rFonts w:ascii="Book Antiqua" w:hAnsi="Book Antiqua"/>
                <w:sz w:val="24"/>
                <w:szCs w:val="24"/>
                <w:lang w:val="en-US"/>
              </w:rPr>
              <w:t xml:space="preserve">ombination </w:t>
            </w:r>
            <w:r w:rsidR="00621C3F" w:rsidRPr="00621C3F">
              <w:rPr>
                <w:rFonts w:ascii="Book Antiqua" w:hAnsi="Book Antiqua"/>
                <w:i/>
                <w:sz w:val="24"/>
                <w:szCs w:val="24"/>
                <w:lang w:val="en-US"/>
              </w:rPr>
              <w:t>v</w:t>
            </w:r>
            <w:r w:rsidRPr="00621C3F">
              <w:rPr>
                <w:rFonts w:ascii="Book Antiqua" w:hAnsi="Book Antiqua"/>
                <w:i/>
                <w:sz w:val="24"/>
                <w:szCs w:val="24"/>
                <w:lang w:val="en-US"/>
              </w:rPr>
              <w:t>s</w:t>
            </w:r>
            <w:r w:rsidRPr="00714862">
              <w:rPr>
                <w:rFonts w:ascii="Book Antiqua" w:hAnsi="Book Antiqua"/>
                <w:sz w:val="24"/>
                <w:szCs w:val="24"/>
                <w:lang w:val="en-US"/>
              </w:rPr>
              <w:t xml:space="preserve"> </w:t>
            </w:r>
            <w:r w:rsidR="00621C3F" w:rsidRPr="00714862">
              <w:rPr>
                <w:rFonts w:ascii="Book Antiqua" w:hAnsi="Book Antiqua"/>
                <w:sz w:val="24"/>
                <w:szCs w:val="24"/>
                <w:lang w:val="en-US"/>
              </w:rPr>
              <w:lastRenderedPageBreak/>
              <w:t>s</w:t>
            </w:r>
            <w:r w:rsidRPr="00714862">
              <w:rPr>
                <w:rFonts w:ascii="Book Antiqua" w:hAnsi="Book Antiqua"/>
                <w:sz w:val="24"/>
                <w:szCs w:val="24"/>
                <w:lang w:val="en-US"/>
              </w:rPr>
              <w:t xml:space="preserve">orafenib in </w:t>
            </w:r>
            <w:r w:rsidR="00621C3F" w:rsidRPr="00714862">
              <w:rPr>
                <w:rFonts w:ascii="Book Antiqua" w:hAnsi="Book Antiqua"/>
                <w:sz w:val="24"/>
                <w:szCs w:val="24"/>
                <w:lang w:val="en-US"/>
              </w:rPr>
              <w:t>p</w:t>
            </w:r>
            <w:r w:rsidRPr="00714862">
              <w:rPr>
                <w:rFonts w:ascii="Book Antiqua" w:hAnsi="Book Antiqua"/>
                <w:sz w:val="24"/>
                <w:szCs w:val="24"/>
                <w:lang w:val="en-US"/>
              </w:rPr>
              <w:t xml:space="preserve">atients </w:t>
            </w:r>
            <w:r w:rsidR="00621C3F" w:rsidRPr="00714862">
              <w:rPr>
                <w:rFonts w:ascii="Book Antiqua" w:hAnsi="Book Antiqua"/>
                <w:sz w:val="24"/>
                <w:szCs w:val="24"/>
                <w:lang w:val="en-US"/>
              </w:rPr>
              <w:t>w</w:t>
            </w:r>
            <w:r w:rsidRPr="00714862">
              <w:rPr>
                <w:rFonts w:ascii="Book Antiqua" w:hAnsi="Book Antiqua"/>
                <w:sz w:val="24"/>
                <w:szCs w:val="24"/>
                <w:lang w:val="en-US"/>
              </w:rPr>
              <w:t xml:space="preserve">ith </w:t>
            </w:r>
            <w:r w:rsidR="00621C3F"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325CA9" w:rsidRPr="00714862">
              <w:rPr>
                <w:rFonts w:ascii="Book Antiqua" w:hAnsi="Book Antiqua"/>
                <w:sz w:val="24"/>
                <w:szCs w:val="24"/>
                <w:lang w:val="en-US"/>
              </w:rPr>
              <w:t>HCC</w:t>
            </w:r>
          </w:p>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lastRenderedPageBreak/>
              <w:t>OS</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120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Aug 2014</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Oct 2016</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NCT02178358</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0A0924">
              <w:rPr>
                <w:rFonts w:ascii="Book Antiqua" w:hAnsi="Book Antiqua"/>
                <w:caps/>
                <w:sz w:val="24"/>
                <w:szCs w:val="24"/>
                <w:lang w:val="en-US"/>
              </w:rPr>
              <w:t>g</w:t>
            </w:r>
            <w:r w:rsidRPr="00714862">
              <w:rPr>
                <w:rFonts w:ascii="Book Antiqua" w:hAnsi="Book Antiqua"/>
                <w:sz w:val="24"/>
                <w:szCs w:val="24"/>
                <w:lang w:val="en-US"/>
              </w:rPr>
              <w:t>alunisertib (LY2157299)</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A </w:t>
            </w:r>
            <w:r w:rsidR="000A0924" w:rsidRPr="00714862">
              <w:rPr>
                <w:rFonts w:ascii="Book Antiqua" w:hAnsi="Book Antiqua"/>
                <w:sz w:val="24"/>
                <w:szCs w:val="24"/>
                <w:lang w:val="en-US"/>
              </w:rPr>
              <w:t>s</w:t>
            </w:r>
            <w:r w:rsidRPr="00714862">
              <w:rPr>
                <w:rFonts w:ascii="Book Antiqua" w:hAnsi="Book Antiqua"/>
                <w:sz w:val="24"/>
                <w:szCs w:val="24"/>
                <w:lang w:val="en-US"/>
              </w:rPr>
              <w:t xml:space="preserve">tudy of LY2157299 in </w:t>
            </w:r>
            <w:r w:rsidR="000A0924" w:rsidRPr="00714862">
              <w:rPr>
                <w:rFonts w:ascii="Book Antiqua" w:hAnsi="Book Antiqua"/>
                <w:sz w:val="24"/>
                <w:szCs w:val="24"/>
                <w:lang w:val="en-US"/>
              </w:rPr>
              <w:t>p</w:t>
            </w:r>
            <w:r w:rsidRPr="00714862">
              <w:rPr>
                <w:rFonts w:ascii="Book Antiqua" w:hAnsi="Book Antiqua"/>
                <w:sz w:val="24"/>
                <w:szCs w:val="24"/>
                <w:lang w:val="en-US"/>
              </w:rPr>
              <w:t xml:space="preserve">articipants </w:t>
            </w:r>
            <w:r w:rsidR="000A0924" w:rsidRPr="00714862">
              <w:rPr>
                <w:rFonts w:ascii="Book Antiqua" w:hAnsi="Book Antiqua"/>
                <w:sz w:val="24"/>
                <w:szCs w:val="24"/>
                <w:lang w:val="en-US"/>
              </w:rPr>
              <w:t>w</w:t>
            </w:r>
            <w:r w:rsidRPr="00714862">
              <w:rPr>
                <w:rFonts w:ascii="Book Antiqua" w:hAnsi="Book Antiqua"/>
                <w:sz w:val="24"/>
                <w:szCs w:val="24"/>
                <w:lang w:val="en-US"/>
              </w:rPr>
              <w:t xml:space="preserve">ith </w:t>
            </w:r>
            <w:r w:rsidR="00325CA9" w:rsidRPr="00714862">
              <w:rPr>
                <w:rFonts w:ascii="Book Antiqua" w:hAnsi="Book Antiqua"/>
                <w:sz w:val="24"/>
                <w:szCs w:val="24"/>
                <w:lang w:val="en-US"/>
              </w:rPr>
              <w:t>HCC</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621C3F">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The study consists of three </w:t>
            </w:r>
            <w:r w:rsidR="00621C3F" w:rsidRPr="00714862">
              <w:rPr>
                <w:rFonts w:ascii="Book Antiqua" w:hAnsi="Book Antiqua"/>
                <w:sz w:val="24"/>
                <w:szCs w:val="24"/>
                <w:lang w:val="en-US"/>
              </w:rPr>
              <w:t>p</w:t>
            </w:r>
            <w:r w:rsidRPr="00714862">
              <w:rPr>
                <w:rFonts w:ascii="Book Antiqua" w:hAnsi="Book Antiqua"/>
                <w:sz w:val="24"/>
                <w:szCs w:val="24"/>
                <w:lang w:val="en-US"/>
              </w:rPr>
              <w:t xml:space="preserve">arts: Part A: HCC participants with an increased alpha feto protein (AFP) level are treated with either 160 </w:t>
            </w:r>
            <w:r w:rsidR="00621C3F">
              <w:rPr>
                <w:rFonts w:ascii="Book Antiqua" w:hAnsi="Book Antiqua"/>
                <w:sz w:val="24"/>
                <w:szCs w:val="24"/>
                <w:lang w:val="en-US"/>
              </w:rPr>
              <w:t>mg</w:t>
            </w:r>
            <w:r w:rsidRPr="00714862">
              <w:rPr>
                <w:rFonts w:ascii="Book Antiqua" w:hAnsi="Book Antiqua"/>
                <w:sz w:val="24"/>
                <w:szCs w:val="24"/>
                <w:lang w:val="en-US"/>
              </w:rPr>
              <w:t xml:space="preserve"> LY2157299 or 300 mg LY2157299. Part B: HCC participants with a normal AFP level are treated with 300 mg LY2157299. Part C: </w:t>
            </w:r>
            <w:r w:rsidRPr="00714862">
              <w:rPr>
                <w:rFonts w:ascii="Book Antiqua" w:hAnsi="Book Antiqua"/>
                <w:sz w:val="24"/>
                <w:szCs w:val="24"/>
                <w:lang w:val="en-US"/>
              </w:rPr>
              <w:lastRenderedPageBreak/>
              <w:t xml:space="preserve">treatment-naïve HCC participants are treated with 160 mg LY2157299 + </w:t>
            </w:r>
            <w:r w:rsidR="00325CA9" w:rsidRPr="00714862">
              <w:rPr>
                <w:rFonts w:ascii="Book Antiqua" w:hAnsi="Book Antiqua"/>
                <w:sz w:val="24"/>
                <w:szCs w:val="24"/>
                <w:lang w:val="en-US"/>
              </w:rPr>
              <w:t>s</w:t>
            </w:r>
            <w:r w:rsidRPr="00714862">
              <w:rPr>
                <w:rFonts w:ascii="Book Antiqua" w:hAnsi="Book Antiqua"/>
                <w:sz w:val="24"/>
                <w:szCs w:val="24"/>
                <w:lang w:val="en-US"/>
              </w:rPr>
              <w:t>orafenib or 300 mg LY2157299 + Sorafenib</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lastRenderedPageBreak/>
              <w:t>-TTP</w:t>
            </w:r>
          </w:p>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-Relation-ship of change in response biomarker to clinical benefit</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190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March 2011</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Oct 2016</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NCT01246986</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 xml:space="preserve">mTOR </w:t>
            </w: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0A0924">
              <w:rPr>
                <w:rFonts w:ascii="Book Antiqua" w:hAnsi="Book Antiqua"/>
                <w:caps/>
                <w:sz w:val="24"/>
                <w:szCs w:val="24"/>
                <w:lang w:val="en-US"/>
              </w:rPr>
              <w:t>t</w:t>
            </w:r>
            <w:r w:rsidRPr="00714862">
              <w:rPr>
                <w:rFonts w:ascii="Book Antiqua" w:hAnsi="Book Antiqua"/>
                <w:sz w:val="24"/>
                <w:szCs w:val="24"/>
                <w:lang w:val="en-US"/>
              </w:rPr>
              <w:t>emsirolimus plus sorafenib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Phase II </w:t>
            </w:r>
            <w:r w:rsidR="000A0924" w:rsidRPr="00714862">
              <w:rPr>
                <w:rFonts w:ascii="Book Antiqua" w:hAnsi="Book Antiqua"/>
                <w:sz w:val="24"/>
                <w:szCs w:val="24"/>
                <w:lang w:val="en-US"/>
              </w:rPr>
              <w:t>c</w:t>
            </w:r>
            <w:r w:rsidRPr="00714862">
              <w:rPr>
                <w:rFonts w:ascii="Book Antiqua" w:hAnsi="Book Antiqua"/>
                <w:sz w:val="24"/>
                <w:szCs w:val="24"/>
                <w:lang w:val="en-US"/>
              </w:rPr>
              <w:t xml:space="preserve">ombination of </w:t>
            </w:r>
            <w:r w:rsidR="000A0924" w:rsidRPr="00714862">
              <w:rPr>
                <w:rFonts w:ascii="Book Antiqua" w:hAnsi="Book Antiqua"/>
                <w:sz w:val="24"/>
                <w:szCs w:val="24"/>
                <w:lang w:val="en-US"/>
              </w:rPr>
              <w:t>t</w:t>
            </w:r>
            <w:r w:rsidRPr="00714862">
              <w:rPr>
                <w:rFonts w:ascii="Book Antiqua" w:hAnsi="Book Antiqua"/>
                <w:sz w:val="24"/>
                <w:szCs w:val="24"/>
                <w:lang w:val="en-US"/>
              </w:rPr>
              <w:t xml:space="preserve">emsirolimus and </w:t>
            </w:r>
            <w:r w:rsidR="000A0924" w:rsidRPr="00714862">
              <w:rPr>
                <w:rFonts w:ascii="Book Antiqua" w:hAnsi="Book Antiqua"/>
                <w:sz w:val="24"/>
                <w:szCs w:val="24"/>
                <w:lang w:val="en-US"/>
              </w:rPr>
              <w:t>s</w:t>
            </w:r>
            <w:r w:rsidRPr="00714862">
              <w:rPr>
                <w:rFonts w:ascii="Book Antiqua" w:hAnsi="Book Antiqua"/>
                <w:sz w:val="24"/>
                <w:szCs w:val="24"/>
                <w:lang w:val="en-US"/>
              </w:rPr>
              <w:t xml:space="preserve">orafenib in </w:t>
            </w:r>
            <w:r w:rsidR="000A0924"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0A0924" w:rsidRPr="00714862">
              <w:rPr>
                <w:rFonts w:ascii="Book Antiqua" w:hAnsi="Book Antiqua"/>
                <w:sz w:val="24"/>
                <w:szCs w:val="24"/>
                <w:lang w:val="en-US"/>
              </w:rPr>
              <w:t>h</w:t>
            </w:r>
            <w:r w:rsidRPr="00714862">
              <w:rPr>
                <w:rFonts w:ascii="Book Antiqua" w:hAnsi="Book Antiqua"/>
                <w:sz w:val="24"/>
                <w:szCs w:val="24"/>
                <w:lang w:val="en-US"/>
              </w:rPr>
              <w:t xml:space="preserve">epatocellular </w:t>
            </w:r>
            <w:r w:rsidR="000A0924" w:rsidRPr="00714862">
              <w:rPr>
                <w:rFonts w:ascii="Book Antiqua" w:hAnsi="Book Antiqua"/>
                <w:sz w:val="24"/>
                <w:szCs w:val="24"/>
                <w:lang w:val="en-US"/>
              </w:rPr>
              <w:t>c</w:t>
            </w:r>
            <w:r w:rsidRPr="00714862">
              <w:rPr>
                <w:rFonts w:ascii="Book Antiqua" w:hAnsi="Book Antiqua"/>
                <w:sz w:val="24"/>
                <w:szCs w:val="24"/>
                <w:lang w:val="en-US"/>
              </w:rPr>
              <w:t>arcinoma</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TEM 10 mg iv weekly</w:t>
            </w:r>
            <w:r w:rsidR="00325CA9">
              <w:rPr>
                <w:rFonts w:ascii="Book Antiqua" w:hAnsi="Book Antiqua" w:hint="eastAsia"/>
                <w:sz w:val="24"/>
                <w:szCs w:val="24"/>
                <w:lang w:val="en-US" w:eastAsia="zh-CN"/>
              </w:rPr>
              <w:t xml:space="preserve"> </w:t>
            </w:r>
            <w:r w:rsidRPr="00714862">
              <w:rPr>
                <w:rFonts w:ascii="Book Antiqua" w:hAnsi="Book Antiqua"/>
                <w:sz w:val="24"/>
                <w:szCs w:val="24"/>
                <w:lang w:val="en-US"/>
              </w:rPr>
              <w:t>+ SOR 200 mgBID</w:t>
            </w:r>
          </w:p>
          <w:p w:rsidR="00B04C25" w:rsidRPr="00714862" w:rsidRDefault="00B04C25" w:rsidP="00325CA9">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 CPB</w:t>
            </w:r>
            <w:r w:rsidR="00325CA9">
              <w:rPr>
                <w:rFonts w:ascii="Book Antiqua" w:hAnsi="Book Antiqua" w:hint="eastAsia"/>
                <w:sz w:val="24"/>
                <w:szCs w:val="24"/>
                <w:lang w:val="en-US" w:eastAsia="zh-CN"/>
              </w:rPr>
              <w:t xml:space="preserve"> </w:t>
            </w:r>
            <w:r w:rsidR="00325CA9">
              <w:rPr>
                <w:rFonts w:ascii="Book Antiqua" w:hAnsi="Book Antiqua"/>
                <w:sz w:val="24"/>
                <w:szCs w:val="24"/>
                <w:lang w:val="en-US"/>
              </w:rPr>
              <w:t>≤</w:t>
            </w:r>
            <w:r w:rsidRPr="00714862">
              <w:rPr>
                <w:rFonts w:ascii="Book Antiqua" w:hAnsi="Book Antiqua"/>
                <w:sz w:val="24"/>
                <w:szCs w:val="24"/>
                <w:lang w:val="en-US"/>
              </w:rPr>
              <w:t xml:space="preserve"> 7</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TTP</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27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Sept 2012</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Sept 2017</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NCT01687673</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VEGF, PDGF, FGF</w:t>
            </w: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nindetanib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Phase I/II </w:t>
            </w:r>
            <w:r w:rsidR="000A0924" w:rsidRPr="00714862">
              <w:rPr>
                <w:rFonts w:ascii="Book Antiqua" w:hAnsi="Book Antiqua"/>
                <w:sz w:val="24"/>
                <w:szCs w:val="24"/>
                <w:lang w:val="en-US"/>
              </w:rPr>
              <w:t>c</w:t>
            </w:r>
            <w:r w:rsidRPr="00714862">
              <w:rPr>
                <w:rFonts w:ascii="Book Antiqua" w:hAnsi="Book Antiqua"/>
                <w:sz w:val="24"/>
                <w:szCs w:val="24"/>
                <w:lang w:val="en-US"/>
              </w:rPr>
              <w:t xml:space="preserve">omparison of </w:t>
            </w:r>
            <w:r w:rsidR="000A0924" w:rsidRPr="00714862">
              <w:rPr>
                <w:rFonts w:ascii="Book Antiqua" w:hAnsi="Book Antiqua"/>
                <w:sz w:val="24"/>
                <w:szCs w:val="24"/>
                <w:lang w:val="en-US"/>
              </w:rPr>
              <w:t>e</w:t>
            </w:r>
            <w:r w:rsidRPr="00714862">
              <w:rPr>
                <w:rFonts w:ascii="Book Antiqua" w:hAnsi="Book Antiqua"/>
                <w:sz w:val="24"/>
                <w:szCs w:val="24"/>
                <w:lang w:val="en-US"/>
              </w:rPr>
              <w:t xml:space="preserve">fficacy and </w:t>
            </w:r>
            <w:r w:rsidR="000A0924" w:rsidRPr="00714862">
              <w:rPr>
                <w:rFonts w:ascii="Book Antiqua" w:hAnsi="Book Antiqua"/>
                <w:sz w:val="24"/>
                <w:szCs w:val="24"/>
                <w:lang w:val="en-US"/>
              </w:rPr>
              <w:t>s</w:t>
            </w:r>
            <w:r w:rsidRPr="00714862">
              <w:rPr>
                <w:rFonts w:ascii="Book Antiqua" w:hAnsi="Book Antiqua"/>
                <w:sz w:val="24"/>
                <w:szCs w:val="24"/>
                <w:lang w:val="en-US"/>
              </w:rPr>
              <w:t xml:space="preserve">afety of BIBF 1120 and </w:t>
            </w:r>
            <w:r w:rsidR="000A0924" w:rsidRPr="00714862">
              <w:rPr>
                <w:rFonts w:ascii="Book Antiqua" w:hAnsi="Book Antiqua"/>
                <w:sz w:val="24"/>
                <w:szCs w:val="24"/>
                <w:lang w:val="en-US"/>
              </w:rPr>
              <w:t>s</w:t>
            </w:r>
            <w:r w:rsidRPr="00714862">
              <w:rPr>
                <w:rFonts w:ascii="Book Antiqua" w:hAnsi="Book Antiqua"/>
                <w:sz w:val="24"/>
                <w:szCs w:val="24"/>
                <w:lang w:val="en-US"/>
              </w:rPr>
              <w:t xml:space="preserve">orafenib in </w:t>
            </w:r>
            <w:r w:rsidR="000A0924" w:rsidRPr="00714862">
              <w:rPr>
                <w:rFonts w:ascii="Book Antiqua" w:hAnsi="Book Antiqua"/>
                <w:sz w:val="24"/>
                <w:szCs w:val="24"/>
                <w:lang w:val="en-US"/>
              </w:rPr>
              <w:t>p</w:t>
            </w:r>
            <w:r w:rsidRPr="00714862">
              <w:rPr>
                <w:rFonts w:ascii="Book Antiqua" w:hAnsi="Book Antiqua"/>
                <w:sz w:val="24"/>
                <w:szCs w:val="24"/>
                <w:lang w:val="en-US"/>
              </w:rPr>
              <w:t xml:space="preserve">atients </w:t>
            </w:r>
            <w:r w:rsidR="000A0924" w:rsidRPr="00714862">
              <w:rPr>
                <w:rFonts w:ascii="Book Antiqua" w:hAnsi="Book Antiqua"/>
                <w:sz w:val="24"/>
                <w:szCs w:val="24"/>
                <w:lang w:val="en-US"/>
              </w:rPr>
              <w:t>w</w:t>
            </w:r>
            <w:r w:rsidRPr="00714862">
              <w:rPr>
                <w:rFonts w:ascii="Book Antiqua" w:hAnsi="Book Antiqua"/>
                <w:sz w:val="24"/>
                <w:szCs w:val="24"/>
                <w:lang w:val="en-US"/>
              </w:rPr>
              <w:t xml:space="preserve">ith </w:t>
            </w:r>
            <w:r w:rsidR="000A0924"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0A0924" w:rsidRPr="00714862">
              <w:rPr>
                <w:rFonts w:ascii="Book Antiqua" w:hAnsi="Book Antiqua"/>
                <w:sz w:val="24"/>
                <w:szCs w:val="24"/>
                <w:lang w:val="en-US"/>
              </w:rPr>
              <w:t>h</w:t>
            </w:r>
            <w:r w:rsidRPr="00714862">
              <w:rPr>
                <w:rFonts w:ascii="Book Antiqua" w:hAnsi="Book Antiqua"/>
                <w:sz w:val="24"/>
                <w:szCs w:val="24"/>
                <w:lang w:val="en-US"/>
              </w:rPr>
              <w:t xml:space="preserve">epatocellular </w:t>
            </w:r>
            <w:r w:rsidR="000A0924" w:rsidRPr="00714862">
              <w:rPr>
                <w:rFonts w:ascii="Book Antiqua" w:hAnsi="Book Antiqua"/>
                <w:sz w:val="24"/>
                <w:szCs w:val="24"/>
                <w:lang w:val="en-US"/>
              </w:rPr>
              <w:t>c</w:t>
            </w:r>
            <w:r w:rsidRPr="00714862">
              <w:rPr>
                <w:rFonts w:ascii="Book Antiqua" w:hAnsi="Book Antiqua"/>
                <w:sz w:val="24"/>
                <w:szCs w:val="24"/>
                <w:lang w:val="en-US"/>
              </w:rPr>
              <w:t>arcinoma</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Nindetanib 200 mg bid or sorafenib 400 mg bid</w:t>
            </w:r>
          </w:p>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MTD in phase I</w:t>
            </w:r>
          </w:p>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TTP in phase II</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125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Oct 2009</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Jan 2016</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NCT01004003</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PD-1</w:t>
            </w: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0A0924">
              <w:rPr>
                <w:rFonts w:ascii="Book Antiqua" w:hAnsi="Book Antiqua"/>
                <w:caps/>
                <w:sz w:val="24"/>
                <w:szCs w:val="24"/>
                <w:lang w:val="en-US"/>
              </w:rPr>
              <w:t>p</w:t>
            </w:r>
            <w:r w:rsidRPr="00714862">
              <w:rPr>
                <w:rFonts w:ascii="Book Antiqua" w:hAnsi="Book Antiqua"/>
                <w:sz w:val="24"/>
                <w:szCs w:val="24"/>
                <w:lang w:val="en-US"/>
              </w:rPr>
              <w:t>embrolizumab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Pembrolizumab (Keytruda) in </w:t>
            </w:r>
            <w:r w:rsidR="000A0924"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0A0924" w:rsidRPr="00714862">
              <w:rPr>
                <w:rFonts w:ascii="Book Antiqua" w:hAnsi="Book Antiqua"/>
                <w:sz w:val="24"/>
                <w:szCs w:val="24"/>
                <w:lang w:val="en-US"/>
              </w:rPr>
              <w:t>h</w:t>
            </w:r>
            <w:r w:rsidRPr="00714862">
              <w:rPr>
                <w:rFonts w:ascii="Book Antiqua" w:hAnsi="Book Antiqua"/>
                <w:sz w:val="24"/>
                <w:szCs w:val="24"/>
                <w:lang w:val="en-US"/>
              </w:rPr>
              <w:t xml:space="preserve">epatocellular </w:t>
            </w:r>
            <w:r w:rsidR="000A0924" w:rsidRPr="00714862">
              <w:rPr>
                <w:rFonts w:ascii="Book Antiqua" w:hAnsi="Book Antiqua"/>
                <w:sz w:val="24"/>
                <w:szCs w:val="24"/>
                <w:lang w:val="en-US"/>
              </w:rPr>
              <w:t>c</w:t>
            </w:r>
            <w:r w:rsidRPr="00714862">
              <w:rPr>
                <w:rFonts w:ascii="Book Antiqua" w:hAnsi="Book Antiqua"/>
                <w:sz w:val="24"/>
                <w:szCs w:val="24"/>
                <w:lang w:val="en-US"/>
              </w:rPr>
              <w:t>arcinoma</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w:t>
            </w:r>
            <w:r w:rsidR="00325CA9">
              <w:rPr>
                <w:rFonts w:ascii="Book Antiqua" w:hAnsi="Book Antiqua" w:hint="eastAsia"/>
                <w:sz w:val="24"/>
                <w:szCs w:val="24"/>
                <w:lang w:val="en-US" w:eastAsia="zh-CN"/>
              </w:rPr>
              <w:t xml:space="preserve"> </w:t>
            </w:r>
            <w:r w:rsidRPr="00714862">
              <w:rPr>
                <w:rFonts w:ascii="Book Antiqua" w:hAnsi="Book Antiqua"/>
                <w:sz w:val="24"/>
                <w:szCs w:val="24"/>
                <w:lang w:val="en-US"/>
              </w:rPr>
              <w:t>&lt;</w:t>
            </w:r>
            <w:r w:rsidR="00325CA9">
              <w:rPr>
                <w:rFonts w:ascii="Book Antiqua" w:hAnsi="Book Antiqua" w:hint="eastAsia"/>
                <w:sz w:val="24"/>
                <w:szCs w:val="24"/>
                <w:lang w:val="en-US" w:eastAsia="zh-CN"/>
              </w:rPr>
              <w:t xml:space="preserve"> </w:t>
            </w:r>
            <w:r w:rsidRPr="00714862">
              <w:rPr>
                <w:rFonts w:ascii="Book Antiqua" w:hAnsi="Book Antiqua"/>
                <w:sz w:val="24"/>
                <w:szCs w:val="24"/>
                <w:lang w:val="en-US"/>
              </w:rPr>
              <w:t>7, at sorafenib progression</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Disease </w:t>
            </w:r>
            <w:r w:rsidR="00325CA9" w:rsidRPr="00714862">
              <w:rPr>
                <w:rFonts w:ascii="Book Antiqua" w:hAnsi="Book Antiqua"/>
                <w:sz w:val="24"/>
                <w:szCs w:val="24"/>
                <w:lang w:val="en-US"/>
              </w:rPr>
              <w:t>c</w:t>
            </w:r>
            <w:r w:rsidRPr="00714862">
              <w:rPr>
                <w:rFonts w:ascii="Book Antiqua" w:hAnsi="Book Antiqua"/>
                <w:sz w:val="24"/>
                <w:szCs w:val="24"/>
                <w:lang w:val="en-US"/>
              </w:rPr>
              <w:t xml:space="preserve">ontrol </w:t>
            </w:r>
            <w:r w:rsidR="00325CA9" w:rsidRPr="00714862">
              <w:rPr>
                <w:rFonts w:ascii="Book Antiqua" w:hAnsi="Book Antiqua"/>
                <w:sz w:val="24"/>
                <w:szCs w:val="24"/>
                <w:lang w:val="en-US"/>
              </w:rPr>
              <w:t>r</w:t>
            </w:r>
            <w:r w:rsidRPr="00714862">
              <w:rPr>
                <w:rFonts w:ascii="Book Antiqua" w:hAnsi="Book Antiqua"/>
                <w:sz w:val="24"/>
                <w:szCs w:val="24"/>
                <w:lang w:val="en-US"/>
              </w:rPr>
              <w:t>ate</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28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March 2016</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March 2019</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NCT02658019</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0A0924">
              <w:rPr>
                <w:rFonts w:ascii="Book Antiqua" w:hAnsi="Book Antiqua"/>
                <w:caps/>
                <w:sz w:val="24"/>
                <w:szCs w:val="24"/>
                <w:lang w:val="en-US"/>
              </w:rPr>
              <w:t>p</w:t>
            </w:r>
            <w:r w:rsidRPr="00714862">
              <w:rPr>
                <w:rFonts w:ascii="Book Antiqua" w:hAnsi="Book Antiqua"/>
                <w:sz w:val="24"/>
                <w:szCs w:val="24"/>
                <w:lang w:val="en-US"/>
              </w:rPr>
              <w:t>embrolizumab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Study of Pembrolizumab (MK-3475) as </w:t>
            </w:r>
            <w:r w:rsidR="000A0924" w:rsidRPr="00714862">
              <w:rPr>
                <w:rFonts w:ascii="Book Antiqua" w:hAnsi="Book Antiqua"/>
                <w:sz w:val="24"/>
                <w:szCs w:val="24"/>
                <w:lang w:val="en-US"/>
              </w:rPr>
              <w:t>m</w:t>
            </w:r>
            <w:r w:rsidRPr="00714862">
              <w:rPr>
                <w:rFonts w:ascii="Book Antiqua" w:hAnsi="Book Antiqua"/>
                <w:sz w:val="24"/>
                <w:szCs w:val="24"/>
                <w:lang w:val="en-US"/>
              </w:rPr>
              <w:t xml:space="preserve">onotherapy in </w:t>
            </w:r>
            <w:r w:rsidR="000A0924" w:rsidRPr="00714862">
              <w:rPr>
                <w:rFonts w:ascii="Book Antiqua" w:hAnsi="Book Antiqua"/>
                <w:sz w:val="24"/>
                <w:szCs w:val="24"/>
                <w:lang w:val="en-US"/>
              </w:rPr>
              <w:t>a</w:t>
            </w:r>
            <w:r w:rsidRPr="00714862">
              <w:rPr>
                <w:rFonts w:ascii="Book Antiqua" w:hAnsi="Book Antiqua"/>
                <w:sz w:val="24"/>
                <w:szCs w:val="24"/>
                <w:lang w:val="en-US"/>
              </w:rPr>
              <w:t xml:space="preserve">dults </w:t>
            </w:r>
            <w:r w:rsidR="000A0924" w:rsidRPr="00714862">
              <w:rPr>
                <w:rFonts w:ascii="Book Antiqua" w:hAnsi="Book Antiqua"/>
                <w:sz w:val="24"/>
                <w:szCs w:val="24"/>
                <w:lang w:val="en-US"/>
              </w:rPr>
              <w:t>w</w:t>
            </w:r>
            <w:r w:rsidRPr="00714862">
              <w:rPr>
                <w:rFonts w:ascii="Book Antiqua" w:hAnsi="Book Antiqua"/>
                <w:sz w:val="24"/>
                <w:szCs w:val="24"/>
                <w:lang w:val="en-US"/>
              </w:rPr>
              <w:t xml:space="preserve">ith </w:t>
            </w:r>
            <w:r w:rsidR="000A0924" w:rsidRPr="00714862">
              <w:rPr>
                <w:rFonts w:ascii="Book Antiqua" w:hAnsi="Book Antiqua"/>
                <w:sz w:val="24"/>
                <w:szCs w:val="24"/>
                <w:lang w:val="en-US"/>
              </w:rPr>
              <w:t>p</w:t>
            </w:r>
            <w:r w:rsidRPr="00714862">
              <w:rPr>
                <w:rFonts w:ascii="Book Antiqua" w:hAnsi="Book Antiqua"/>
                <w:sz w:val="24"/>
                <w:szCs w:val="24"/>
                <w:lang w:val="en-US"/>
              </w:rPr>
              <w:t xml:space="preserve">reviously </w:t>
            </w:r>
            <w:r w:rsidR="000A0924" w:rsidRPr="00714862">
              <w:rPr>
                <w:rFonts w:ascii="Book Antiqua" w:hAnsi="Book Antiqua"/>
                <w:sz w:val="24"/>
                <w:szCs w:val="24"/>
                <w:lang w:val="en-US"/>
              </w:rPr>
              <w:t>s</w:t>
            </w:r>
            <w:r w:rsidRPr="00714862">
              <w:rPr>
                <w:rFonts w:ascii="Book Antiqua" w:hAnsi="Book Antiqua"/>
                <w:sz w:val="24"/>
                <w:szCs w:val="24"/>
                <w:lang w:val="en-US"/>
              </w:rPr>
              <w:t xml:space="preserve">ystemically </w:t>
            </w:r>
            <w:r w:rsidR="000A0924" w:rsidRPr="00714862">
              <w:rPr>
                <w:rFonts w:ascii="Book Antiqua" w:hAnsi="Book Antiqua"/>
                <w:sz w:val="24"/>
                <w:szCs w:val="24"/>
                <w:lang w:val="en-US"/>
              </w:rPr>
              <w:t>t</w:t>
            </w:r>
            <w:r w:rsidRPr="00714862">
              <w:rPr>
                <w:rFonts w:ascii="Book Antiqua" w:hAnsi="Book Antiqua"/>
                <w:sz w:val="24"/>
                <w:szCs w:val="24"/>
                <w:lang w:val="en-US"/>
              </w:rPr>
              <w:t xml:space="preserve">reated </w:t>
            </w:r>
            <w:r w:rsidR="000A0924"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0A0924" w:rsidRPr="00714862">
              <w:rPr>
                <w:rFonts w:ascii="Book Antiqua" w:hAnsi="Book Antiqua"/>
                <w:sz w:val="24"/>
                <w:szCs w:val="24"/>
                <w:lang w:val="en-US"/>
              </w:rPr>
              <w:t>h</w:t>
            </w:r>
            <w:r w:rsidRPr="00714862">
              <w:rPr>
                <w:rFonts w:ascii="Book Antiqua" w:hAnsi="Book Antiqua"/>
                <w:sz w:val="24"/>
                <w:szCs w:val="24"/>
                <w:lang w:val="en-US"/>
              </w:rPr>
              <w:t xml:space="preserve">epatocellular </w:t>
            </w:r>
            <w:r w:rsidR="000A0924" w:rsidRPr="00714862">
              <w:rPr>
                <w:rFonts w:ascii="Book Antiqua" w:hAnsi="Book Antiqua"/>
                <w:sz w:val="24"/>
                <w:szCs w:val="24"/>
                <w:lang w:val="en-US"/>
              </w:rPr>
              <w:t>c</w:t>
            </w:r>
            <w:r w:rsidRPr="00714862">
              <w:rPr>
                <w:rFonts w:ascii="Book Antiqua" w:hAnsi="Book Antiqua"/>
                <w:sz w:val="24"/>
                <w:szCs w:val="24"/>
                <w:lang w:val="en-US"/>
              </w:rPr>
              <w:t>arcinoma (MK-3475-224/KEYNOTE-224)</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CPA</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ORR</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100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Apr 2016</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Nov 2017</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NCT02702414</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842AD1">
              <w:rPr>
                <w:rFonts w:ascii="Book Antiqua" w:hAnsi="Book Antiqua"/>
                <w:caps/>
                <w:sz w:val="24"/>
                <w:szCs w:val="24"/>
                <w:lang w:val="en-US"/>
              </w:rPr>
              <w:t>p</w:t>
            </w:r>
            <w:r w:rsidRPr="00714862">
              <w:rPr>
                <w:rFonts w:ascii="Book Antiqua" w:hAnsi="Book Antiqua"/>
                <w:sz w:val="24"/>
                <w:szCs w:val="24"/>
                <w:lang w:val="en-US"/>
              </w:rPr>
              <w:t>embrolizumab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Study of </w:t>
            </w:r>
            <w:r w:rsidR="00842AD1" w:rsidRPr="00714862">
              <w:rPr>
                <w:rFonts w:ascii="Book Antiqua" w:hAnsi="Book Antiqua"/>
                <w:sz w:val="24"/>
                <w:szCs w:val="24"/>
                <w:lang w:val="en-US"/>
              </w:rPr>
              <w:t>p</w:t>
            </w:r>
            <w:r w:rsidRPr="00714862">
              <w:rPr>
                <w:rFonts w:ascii="Book Antiqua" w:hAnsi="Book Antiqua"/>
                <w:sz w:val="24"/>
                <w:szCs w:val="24"/>
                <w:lang w:val="en-US"/>
              </w:rPr>
              <w:t xml:space="preserve">embrolizumab (MK-3475) in </w:t>
            </w:r>
            <w:r w:rsidR="00842AD1" w:rsidRPr="00714862">
              <w:rPr>
                <w:rFonts w:ascii="Book Antiqua" w:hAnsi="Book Antiqua"/>
                <w:sz w:val="24"/>
                <w:szCs w:val="24"/>
                <w:lang w:val="en-US"/>
              </w:rPr>
              <w:t>p</w:t>
            </w:r>
            <w:r w:rsidRPr="00714862">
              <w:rPr>
                <w:rFonts w:ascii="Book Antiqua" w:hAnsi="Book Antiqua"/>
                <w:sz w:val="24"/>
                <w:szCs w:val="24"/>
                <w:lang w:val="en-US"/>
              </w:rPr>
              <w:t xml:space="preserve">articipants </w:t>
            </w:r>
            <w:r w:rsidR="00842AD1" w:rsidRPr="00714862">
              <w:rPr>
                <w:rFonts w:ascii="Book Antiqua" w:hAnsi="Book Antiqua"/>
                <w:sz w:val="24"/>
                <w:szCs w:val="24"/>
                <w:lang w:val="en-US"/>
              </w:rPr>
              <w:t>w</w:t>
            </w:r>
            <w:r w:rsidRPr="00714862">
              <w:rPr>
                <w:rFonts w:ascii="Book Antiqua" w:hAnsi="Book Antiqua"/>
                <w:sz w:val="24"/>
                <w:szCs w:val="24"/>
                <w:lang w:val="en-US"/>
              </w:rPr>
              <w:t xml:space="preserve">ith </w:t>
            </w:r>
            <w:r w:rsidR="00842AD1"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842AD1" w:rsidRPr="00714862">
              <w:rPr>
                <w:rFonts w:ascii="Book Antiqua" w:hAnsi="Book Antiqua"/>
                <w:sz w:val="24"/>
                <w:szCs w:val="24"/>
                <w:lang w:val="en-US"/>
              </w:rPr>
              <w:t>s</w:t>
            </w:r>
            <w:r w:rsidRPr="00714862">
              <w:rPr>
                <w:rFonts w:ascii="Book Antiqua" w:hAnsi="Book Antiqua"/>
                <w:sz w:val="24"/>
                <w:szCs w:val="24"/>
                <w:lang w:val="en-US"/>
              </w:rPr>
              <w:t xml:space="preserve">olid </w:t>
            </w:r>
            <w:r w:rsidR="00842AD1" w:rsidRPr="00714862">
              <w:rPr>
                <w:rFonts w:ascii="Book Antiqua" w:hAnsi="Book Antiqua"/>
                <w:sz w:val="24"/>
                <w:szCs w:val="24"/>
                <w:lang w:val="en-US"/>
              </w:rPr>
              <w:t>t</w:t>
            </w:r>
            <w:r w:rsidRPr="00714862">
              <w:rPr>
                <w:rFonts w:ascii="Book Antiqua" w:hAnsi="Book Antiqua"/>
                <w:sz w:val="24"/>
                <w:szCs w:val="24"/>
                <w:lang w:val="en-US"/>
              </w:rPr>
              <w:t>umors (MK-3475-158/KEYNOTE-158)</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multiple types of advanced (unresectable and/or metastatic) solid tumors that have progressed on standard of care therapy may be enrolled</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ORR</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1100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Dec 2015</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Apr 2018</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NCT02628067</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S100A9</w:t>
            </w: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tasquinimob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A </w:t>
            </w:r>
            <w:r w:rsidR="00842AD1" w:rsidRPr="00714862">
              <w:rPr>
                <w:rFonts w:ascii="Book Antiqua" w:hAnsi="Book Antiqua"/>
                <w:sz w:val="24"/>
                <w:szCs w:val="24"/>
                <w:lang w:val="en-US"/>
              </w:rPr>
              <w:t>s</w:t>
            </w:r>
            <w:r w:rsidRPr="00714862">
              <w:rPr>
                <w:rFonts w:ascii="Book Antiqua" w:hAnsi="Book Antiqua"/>
                <w:sz w:val="24"/>
                <w:szCs w:val="24"/>
                <w:lang w:val="en-US"/>
              </w:rPr>
              <w:t xml:space="preserve">tudy </w:t>
            </w:r>
            <w:r w:rsidR="00842AD1" w:rsidRPr="00714862">
              <w:rPr>
                <w:rFonts w:ascii="Book Antiqua" w:hAnsi="Book Antiqua"/>
                <w:sz w:val="24"/>
                <w:szCs w:val="24"/>
                <w:lang w:val="en-US"/>
              </w:rPr>
              <w:t>w</w:t>
            </w:r>
            <w:r w:rsidRPr="00714862">
              <w:rPr>
                <w:rFonts w:ascii="Book Antiqua" w:hAnsi="Book Antiqua"/>
                <w:sz w:val="24"/>
                <w:szCs w:val="24"/>
                <w:lang w:val="en-US"/>
              </w:rPr>
              <w:t xml:space="preserve">ith </w:t>
            </w:r>
            <w:r w:rsidR="00842AD1" w:rsidRPr="00714862">
              <w:rPr>
                <w:rFonts w:ascii="Book Antiqua" w:hAnsi="Book Antiqua"/>
                <w:sz w:val="24"/>
                <w:szCs w:val="24"/>
                <w:lang w:val="en-US"/>
              </w:rPr>
              <w:t>t</w:t>
            </w:r>
            <w:r w:rsidRPr="00714862">
              <w:rPr>
                <w:rFonts w:ascii="Book Antiqua" w:hAnsi="Book Antiqua"/>
                <w:sz w:val="24"/>
                <w:szCs w:val="24"/>
                <w:lang w:val="en-US"/>
              </w:rPr>
              <w:t xml:space="preserve">asquinimod </w:t>
            </w:r>
            <w:r w:rsidR="00842AD1" w:rsidRPr="00714862">
              <w:rPr>
                <w:rFonts w:ascii="Book Antiqua" w:hAnsi="Book Antiqua"/>
                <w:sz w:val="24"/>
                <w:szCs w:val="24"/>
                <w:lang w:val="en-US"/>
              </w:rPr>
              <w:t>t</w:t>
            </w:r>
            <w:r w:rsidRPr="00714862">
              <w:rPr>
                <w:rFonts w:ascii="Book Antiqua" w:hAnsi="Book Antiqua"/>
                <w:sz w:val="24"/>
                <w:szCs w:val="24"/>
                <w:lang w:val="en-US"/>
              </w:rPr>
              <w:t xml:space="preserve">reating </w:t>
            </w:r>
            <w:r w:rsidR="00842AD1" w:rsidRPr="00714862">
              <w:rPr>
                <w:rFonts w:ascii="Book Antiqua" w:hAnsi="Book Antiqua"/>
                <w:sz w:val="24"/>
                <w:szCs w:val="24"/>
                <w:lang w:val="en-US"/>
              </w:rPr>
              <w:t>p</w:t>
            </w:r>
            <w:r w:rsidRPr="00714862">
              <w:rPr>
                <w:rFonts w:ascii="Book Antiqua" w:hAnsi="Book Antiqua"/>
                <w:sz w:val="24"/>
                <w:szCs w:val="24"/>
                <w:lang w:val="en-US"/>
              </w:rPr>
              <w:t xml:space="preserve">atients in </w:t>
            </w:r>
            <w:r w:rsidR="00842AD1" w:rsidRPr="00714862">
              <w:rPr>
                <w:rFonts w:ascii="Book Antiqua" w:hAnsi="Book Antiqua"/>
                <w:sz w:val="24"/>
                <w:szCs w:val="24"/>
                <w:lang w:val="en-US"/>
              </w:rPr>
              <w:t>f</w:t>
            </w:r>
            <w:r w:rsidRPr="00714862">
              <w:rPr>
                <w:rFonts w:ascii="Book Antiqua" w:hAnsi="Book Antiqua"/>
                <w:sz w:val="24"/>
                <w:szCs w:val="24"/>
                <w:lang w:val="en-US"/>
              </w:rPr>
              <w:t xml:space="preserve">our </w:t>
            </w:r>
            <w:r w:rsidR="00842AD1" w:rsidRPr="00714862">
              <w:rPr>
                <w:rFonts w:ascii="Book Antiqua" w:hAnsi="Book Antiqua"/>
                <w:sz w:val="24"/>
                <w:szCs w:val="24"/>
                <w:lang w:val="en-US"/>
              </w:rPr>
              <w:lastRenderedPageBreak/>
              <w:t>i</w:t>
            </w:r>
            <w:r w:rsidRPr="00714862">
              <w:rPr>
                <w:rFonts w:ascii="Book Antiqua" w:hAnsi="Book Antiqua"/>
                <w:sz w:val="24"/>
                <w:szCs w:val="24"/>
                <w:lang w:val="en-US"/>
              </w:rPr>
              <w:t xml:space="preserve">ndependent </w:t>
            </w:r>
            <w:r w:rsidR="00842AD1" w:rsidRPr="00714862">
              <w:rPr>
                <w:rFonts w:ascii="Book Antiqua" w:hAnsi="Book Antiqua"/>
                <w:sz w:val="24"/>
                <w:szCs w:val="24"/>
                <w:lang w:val="en-US"/>
              </w:rPr>
              <w:t>c</w:t>
            </w:r>
            <w:r w:rsidRPr="00714862">
              <w:rPr>
                <w:rFonts w:ascii="Book Antiqua" w:hAnsi="Book Antiqua"/>
                <w:sz w:val="24"/>
                <w:szCs w:val="24"/>
                <w:lang w:val="en-US"/>
              </w:rPr>
              <w:t xml:space="preserve">ohorts of </w:t>
            </w:r>
            <w:r w:rsidR="00842AD1" w:rsidRPr="00714862">
              <w:rPr>
                <w:rFonts w:ascii="Book Antiqua" w:hAnsi="Book Antiqua"/>
                <w:sz w:val="24"/>
                <w:szCs w:val="24"/>
                <w:lang w:val="en-US"/>
              </w:rPr>
              <w:t>h</w:t>
            </w:r>
            <w:r w:rsidRPr="00714862">
              <w:rPr>
                <w:rFonts w:ascii="Book Antiqua" w:hAnsi="Book Antiqua"/>
                <w:sz w:val="24"/>
                <w:szCs w:val="24"/>
                <w:lang w:val="en-US"/>
              </w:rPr>
              <w:t xml:space="preserve">epatocellular, </w:t>
            </w:r>
            <w:r w:rsidR="00842AD1" w:rsidRPr="00714862">
              <w:rPr>
                <w:rFonts w:ascii="Book Antiqua" w:hAnsi="Book Antiqua"/>
                <w:sz w:val="24"/>
                <w:szCs w:val="24"/>
                <w:lang w:val="en-US"/>
              </w:rPr>
              <w:t>o</w:t>
            </w:r>
            <w:r w:rsidRPr="00714862">
              <w:rPr>
                <w:rFonts w:ascii="Book Antiqua" w:hAnsi="Book Antiqua"/>
                <w:sz w:val="24"/>
                <w:szCs w:val="24"/>
                <w:lang w:val="en-US"/>
              </w:rPr>
              <w:t xml:space="preserve">varian, </w:t>
            </w:r>
            <w:r w:rsidR="00842AD1" w:rsidRPr="00714862">
              <w:rPr>
                <w:rFonts w:ascii="Book Antiqua" w:hAnsi="Book Antiqua"/>
                <w:sz w:val="24"/>
                <w:szCs w:val="24"/>
                <w:lang w:val="en-US"/>
              </w:rPr>
              <w:t>r</w:t>
            </w:r>
            <w:r w:rsidRPr="00714862">
              <w:rPr>
                <w:rFonts w:ascii="Book Antiqua" w:hAnsi="Book Antiqua"/>
                <w:sz w:val="24"/>
                <w:szCs w:val="24"/>
                <w:lang w:val="en-US"/>
              </w:rPr>
              <w:t xml:space="preserve">enal </w:t>
            </w:r>
            <w:r w:rsidR="00842AD1" w:rsidRPr="00714862">
              <w:rPr>
                <w:rFonts w:ascii="Book Antiqua" w:hAnsi="Book Antiqua"/>
                <w:sz w:val="24"/>
                <w:szCs w:val="24"/>
                <w:lang w:val="en-US"/>
              </w:rPr>
              <w:t>c</w:t>
            </w:r>
            <w:r w:rsidRPr="00714862">
              <w:rPr>
                <w:rFonts w:ascii="Book Antiqua" w:hAnsi="Book Antiqua"/>
                <w:sz w:val="24"/>
                <w:szCs w:val="24"/>
                <w:lang w:val="en-US"/>
              </w:rPr>
              <w:t xml:space="preserve">ell and </w:t>
            </w:r>
            <w:r w:rsidR="00842AD1" w:rsidRPr="00714862">
              <w:rPr>
                <w:rFonts w:ascii="Book Antiqua" w:hAnsi="Book Antiqua"/>
                <w:sz w:val="24"/>
                <w:szCs w:val="24"/>
                <w:lang w:val="en-US"/>
              </w:rPr>
              <w:t>g</w:t>
            </w:r>
            <w:r w:rsidRPr="00714862">
              <w:rPr>
                <w:rFonts w:ascii="Book Antiqua" w:hAnsi="Book Antiqua"/>
                <w:sz w:val="24"/>
                <w:szCs w:val="24"/>
                <w:lang w:val="en-US"/>
              </w:rPr>
              <w:t xml:space="preserve">astric </w:t>
            </w:r>
            <w:r w:rsidR="00842AD1" w:rsidRPr="00714862">
              <w:rPr>
                <w:rFonts w:ascii="Book Antiqua" w:hAnsi="Book Antiqua"/>
                <w:sz w:val="24"/>
                <w:szCs w:val="24"/>
                <w:lang w:val="en-US"/>
              </w:rPr>
              <w:t>c</w:t>
            </w:r>
            <w:r w:rsidRPr="00714862">
              <w:rPr>
                <w:rFonts w:ascii="Book Antiqua" w:hAnsi="Book Antiqua"/>
                <w:sz w:val="24"/>
                <w:szCs w:val="24"/>
                <w:lang w:val="en-US"/>
              </w:rPr>
              <w:t>ancers</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lastRenderedPageBreak/>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BCLC C or B </w:t>
            </w:r>
            <w:r w:rsidRPr="00714862">
              <w:rPr>
                <w:rFonts w:ascii="Book Antiqua" w:hAnsi="Book Antiqua"/>
                <w:sz w:val="24"/>
                <w:szCs w:val="24"/>
                <w:lang w:val="en-GB"/>
              </w:rPr>
              <w:t>not amenable to locoregiona</w:t>
            </w:r>
            <w:r w:rsidRPr="00714862">
              <w:rPr>
                <w:rFonts w:ascii="Book Antiqua" w:hAnsi="Book Antiqua"/>
                <w:sz w:val="24"/>
                <w:szCs w:val="24"/>
                <w:lang w:val="en-GB"/>
              </w:rPr>
              <w:lastRenderedPageBreak/>
              <w:t>l therapy, CPA, previous treatment with sorafenib</w:t>
            </w: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lastRenderedPageBreak/>
              <w:t>PFS</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201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Dec 2012</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Feb 2016</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NCT01743469</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PD-1</w:t>
            </w: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Nivolumab, nivolumab plus ipilimumab</w:t>
            </w:r>
          </w:p>
        </w:tc>
        <w:tc>
          <w:tcPr>
            <w:tcW w:w="185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 xml:space="preserve">Study to </w:t>
            </w:r>
            <w:r w:rsidR="00842AD1" w:rsidRPr="00714862">
              <w:rPr>
                <w:rFonts w:ascii="Book Antiqua" w:hAnsi="Book Antiqua"/>
                <w:sz w:val="24"/>
                <w:szCs w:val="24"/>
                <w:lang w:val="en-US"/>
              </w:rPr>
              <w:t>e</w:t>
            </w:r>
            <w:r w:rsidRPr="00714862">
              <w:rPr>
                <w:rFonts w:ascii="Book Antiqua" w:hAnsi="Book Antiqua"/>
                <w:sz w:val="24"/>
                <w:szCs w:val="24"/>
                <w:lang w:val="en-US"/>
              </w:rPr>
              <w:t xml:space="preserve">valuate the </w:t>
            </w:r>
            <w:r w:rsidR="00842AD1" w:rsidRPr="00714862">
              <w:rPr>
                <w:rFonts w:ascii="Book Antiqua" w:hAnsi="Book Antiqua"/>
                <w:sz w:val="24"/>
                <w:szCs w:val="24"/>
                <w:lang w:val="en-US"/>
              </w:rPr>
              <w:t>e</w:t>
            </w:r>
            <w:r w:rsidRPr="00714862">
              <w:rPr>
                <w:rFonts w:ascii="Book Antiqua" w:hAnsi="Book Antiqua"/>
                <w:sz w:val="24"/>
                <w:szCs w:val="24"/>
                <w:lang w:val="en-US"/>
              </w:rPr>
              <w:t xml:space="preserve">ffectiveness, </w:t>
            </w:r>
            <w:r w:rsidR="00842AD1" w:rsidRPr="00714862">
              <w:rPr>
                <w:rFonts w:ascii="Book Antiqua" w:hAnsi="Book Antiqua"/>
                <w:sz w:val="24"/>
                <w:szCs w:val="24"/>
                <w:lang w:val="en-US"/>
              </w:rPr>
              <w:t>s</w:t>
            </w:r>
            <w:r w:rsidRPr="00714862">
              <w:rPr>
                <w:rFonts w:ascii="Book Antiqua" w:hAnsi="Book Antiqua"/>
                <w:sz w:val="24"/>
                <w:szCs w:val="24"/>
                <w:lang w:val="en-US"/>
              </w:rPr>
              <w:t xml:space="preserve">afety and </w:t>
            </w:r>
            <w:r w:rsidR="00842AD1" w:rsidRPr="00714862">
              <w:rPr>
                <w:rFonts w:ascii="Book Antiqua" w:hAnsi="Book Antiqua"/>
                <w:sz w:val="24"/>
                <w:szCs w:val="24"/>
                <w:lang w:val="en-US"/>
              </w:rPr>
              <w:t>t</w:t>
            </w:r>
            <w:r w:rsidRPr="00714862">
              <w:rPr>
                <w:rFonts w:ascii="Book Antiqua" w:hAnsi="Book Antiqua"/>
                <w:sz w:val="24"/>
                <w:szCs w:val="24"/>
                <w:lang w:val="en-US"/>
              </w:rPr>
              <w:t xml:space="preserve">olerability of </w:t>
            </w:r>
            <w:r w:rsidR="00842AD1" w:rsidRPr="00714862">
              <w:rPr>
                <w:rFonts w:ascii="Book Antiqua" w:hAnsi="Book Antiqua"/>
                <w:sz w:val="24"/>
                <w:szCs w:val="24"/>
                <w:lang w:val="en-US"/>
              </w:rPr>
              <w:t>n</w:t>
            </w:r>
            <w:r w:rsidRPr="00714862">
              <w:rPr>
                <w:rFonts w:ascii="Book Antiqua" w:hAnsi="Book Antiqua"/>
                <w:sz w:val="24"/>
                <w:szCs w:val="24"/>
                <w:lang w:val="en-US"/>
              </w:rPr>
              <w:t xml:space="preserve">ivolumab and the </w:t>
            </w:r>
            <w:r w:rsidR="00842AD1" w:rsidRPr="00714862">
              <w:rPr>
                <w:rFonts w:ascii="Book Antiqua" w:hAnsi="Book Antiqua"/>
                <w:sz w:val="24"/>
                <w:szCs w:val="24"/>
                <w:lang w:val="en-US"/>
              </w:rPr>
              <w:t>c</w:t>
            </w:r>
            <w:r w:rsidRPr="00714862">
              <w:rPr>
                <w:rFonts w:ascii="Book Antiqua" w:hAnsi="Book Antiqua"/>
                <w:sz w:val="24"/>
                <w:szCs w:val="24"/>
                <w:lang w:val="en-US"/>
              </w:rPr>
              <w:t xml:space="preserve">ombination </w:t>
            </w:r>
            <w:r w:rsidR="00842AD1" w:rsidRPr="00714862">
              <w:rPr>
                <w:rFonts w:ascii="Book Antiqua" w:hAnsi="Book Antiqua"/>
                <w:sz w:val="24"/>
                <w:szCs w:val="24"/>
                <w:lang w:val="en-US"/>
              </w:rPr>
              <w:t>n</w:t>
            </w:r>
            <w:r w:rsidRPr="00714862">
              <w:rPr>
                <w:rFonts w:ascii="Book Antiqua" w:hAnsi="Book Antiqua"/>
                <w:sz w:val="24"/>
                <w:szCs w:val="24"/>
                <w:lang w:val="en-US"/>
              </w:rPr>
              <w:t xml:space="preserve">ivolumab </w:t>
            </w:r>
            <w:r w:rsidR="00842AD1" w:rsidRPr="00714862">
              <w:rPr>
                <w:rFonts w:ascii="Book Antiqua" w:hAnsi="Book Antiqua"/>
                <w:sz w:val="24"/>
                <w:szCs w:val="24"/>
                <w:lang w:val="en-US"/>
              </w:rPr>
              <w:t>p</w:t>
            </w:r>
            <w:r w:rsidRPr="00714862">
              <w:rPr>
                <w:rFonts w:ascii="Book Antiqua" w:hAnsi="Book Antiqua"/>
                <w:sz w:val="24"/>
                <w:szCs w:val="24"/>
                <w:lang w:val="en-US"/>
              </w:rPr>
              <w:t xml:space="preserve">lus </w:t>
            </w:r>
            <w:r w:rsidR="00842AD1" w:rsidRPr="00714862">
              <w:rPr>
                <w:rFonts w:ascii="Book Antiqua" w:hAnsi="Book Antiqua"/>
                <w:sz w:val="24"/>
                <w:szCs w:val="24"/>
                <w:lang w:val="en-US"/>
              </w:rPr>
              <w:t>i</w:t>
            </w:r>
            <w:r w:rsidRPr="00714862">
              <w:rPr>
                <w:rFonts w:ascii="Book Antiqua" w:hAnsi="Book Antiqua"/>
                <w:sz w:val="24"/>
                <w:szCs w:val="24"/>
                <w:lang w:val="en-US"/>
              </w:rPr>
              <w:t xml:space="preserve">pilimumab in </w:t>
            </w:r>
            <w:r w:rsidR="00842AD1" w:rsidRPr="00714862">
              <w:rPr>
                <w:rFonts w:ascii="Book Antiqua" w:hAnsi="Book Antiqua"/>
                <w:sz w:val="24"/>
                <w:szCs w:val="24"/>
                <w:lang w:val="en-US"/>
              </w:rPr>
              <w:t>s</w:t>
            </w:r>
            <w:r w:rsidRPr="00714862">
              <w:rPr>
                <w:rFonts w:ascii="Book Antiqua" w:hAnsi="Book Antiqua"/>
                <w:sz w:val="24"/>
                <w:szCs w:val="24"/>
                <w:lang w:val="en-US"/>
              </w:rPr>
              <w:t xml:space="preserve">ubjects </w:t>
            </w:r>
            <w:r w:rsidR="00842AD1" w:rsidRPr="00714862">
              <w:rPr>
                <w:rFonts w:ascii="Book Antiqua" w:hAnsi="Book Antiqua"/>
                <w:sz w:val="24"/>
                <w:szCs w:val="24"/>
                <w:lang w:val="en-US"/>
              </w:rPr>
              <w:t>w</w:t>
            </w:r>
            <w:r w:rsidRPr="00714862">
              <w:rPr>
                <w:rFonts w:ascii="Book Antiqua" w:hAnsi="Book Antiqua"/>
                <w:sz w:val="24"/>
                <w:szCs w:val="24"/>
                <w:lang w:val="en-US"/>
              </w:rPr>
              <w:t xml:space="preserve">ith </w:t>
            </w:r>
            <w:r w:rsidR="00842AD1" w:rsidRPr="00714862">
              <w:rPr>
                <w:rFonts w:ascii="Book Antiqua" w:hAnsi="Book Antiqua"/>
                <w:sz w:val="24"/>
                <w:szCs w:val="24"/>
                <w:lang w:val="en-US"/>
              </w:rPr>
              <w:t>a</w:t>
            </w:r>
            <w:r w:rsidRPr="00714862">
              <w:rPr>
                <w:rFonts w:ascii="Book Antiqua" w:hAnsi="Book Antiqua"/>
                <w:sz w:val="24"/>
                <w:szCs w:val="24"/>
                <w:lang w:val="en-US"/>
              </w:rPr>
              <w:t xml:space="preserve">dvanced </w:t>
            </w:r>
            <w:r w:rsidR="00842AD1" w:rsidRPr="00714862">
              <w:rPr>
                <w:rFonts w:ascii="Book Antiqua" w:hAnsi="Book Antiqua"/>
                <w:sz w:val="24"/>
                <w:szCs w:val="24"/>
                <w:lang w:val="en-US"/>
              </w:rPr>
              <w:t>l</w:t>
            </w:r>
            <w:r w:rsidRPr="00714862">
              <w:rPr>
                <w:rFonts w:ascii="Book Antiqua" w:hAnsi="Book Antiqua"/>
                <w:sz w:val="24"/>
                <w:szCs w:val="24"/>
                <w:lang w:val="en-US"/>
              </w:rPr>
              <w:t xml:space="preserve">iver </w:t>
            </w:r>
            <w:r w:rsidR="00842AD1" w:rsidRPr="00714862">
              <w:rPr>
                <w:rFonts w:ascii="Book Antiqua" w:hAnsi="Book Antiqua"/>
                <w:sz w:val="24"/>
                <w:szCs w:val="24"/>
                <w:lang w:val="en-US"/>
              </w:rPr>
              <w:t>c</w:t>
            </w:r>
            <w:r w:rsidRPr="00714862">
              <w:rPr>
                <w:rFonts w:ascii="Book Antiqua" w:hAnsi="Book Antiqua"/>
                <w:sz w:val="24"/>
                <w:szCs w:val="24"/>
                <w:lang w:val="en-US"/>
              </w:rPr>
              <w:t>ancer</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Safety, ORR</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600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Sept 2012</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July 2018</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NCT01658878</w:t>
            </w:r>
          </w:p>
        </w:tc>
      </w:tr>
      <w:tr w:rsidR="00B04C25" w:rsidRPr="00714862" w:rsidTr="000A0924">
        <w:tc>
          <w:tcPr>
            <w:tcW w:w="1357" w:type="dxa"/>
          </w:tcPr>
          <w:p w:rsidR="00B04C25" w:rsidRPr="00714862" w:rsidRDefault="00B04C25" w:rsidP="00E678CA">
            <w:pPr>
              <w:snapToGrid w:val="0"/>
              <w:spacing w:after="0" w:line="360" w:lineRule="auto"/>
              <w:jc w:val="both"/>
              <w:rPr>
                <w:rFonts w:ascii="Book Antiqua" w:hAnsi="Book Antiqua"/>
                <w:sz w:val="24"/>
                <w:szCs w:val="24"/>
                <w:lang w:val="en-US"/>
              </w:rPr>
            </w:pPr>
            <w:r w:rsidRPr="00714862">
              <w:rPr>
                <w:rFonts w:ascii="Book Antiqua" w:hAnsi="Book Antiqua"/>
                <w:sz w:val="24"/>
                <w:szCs w:val="24"/>
                <w:lang w:val="en-US"/>
              </w:rPr>
              <w:t>PD-L1</w:t>
            </w:r>
          </w:p>
        </w:tc>
        <w:tc>
          <w:tcPr>
            <w:tcW w:w="172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MEDI4736</w:t>
            </w:r>
          </w:p>
        </w:tc>
        <w:tc>
          <w:tcPr>
            <w:tcW w:w="1859" w:type="dxa"/>
          </w:tcPr>
          <w:p w:rsidR="00842AD1" w:rsidRDefault="00B04C25" w:rsidP="000A0924">
            <w:pPr>
              <w:snapToGrid w:val="0"/>
              <w:spacing w:after="0" w:line="360" w:lineRule="auto"/>
              <w:jc w:val="center"/>
              <w:rPr>
                <w:rFonts w:ascii="Book Antiqua" w:hAnsi="Book Antiqua"/>
                <w:sz w:val="24"/>
                <w:szCs w:val="24"/>
                <w:lang w:val="en-US" w:eastAsia="zh-CN"/>
              </w:rPr>
            </w:pPr>
            <w:r w:rsidRPr="00714862">
              <w:rPr>
                <w:rFonts w:ascii="Book Antiqua" w:hAnsi="Book Antiqua"/>
                <w:sz w:val="24"/>
                <w:szCs w:val="24"/>
                <w:lang w:val="en-US"/>
              </w:rPr>
              <w:t>Biological/</w:t>
            </w:r>
            <w:r w:rsidR="00842AD1" w:rsidRPr="00714862">
              <w:rPr>
                <w:rFonts w:ascii="Book Antiqua" w:hAnsi="Book Antiqua"/>
                <w:sz w:val="24"/>
                <w:szCs w:val="24"/>
                <w:lang w:val="en-US"/>
              </w:rPr>
              <w:t>v</w:t>
            </w:r>
            <w:r w:rsidRPr="00714862">
              <w:rPr>
                <w:rFonts w:ascii="Book Antiqua" w:hAnsi="Book Antiqua"/>
                <w:sz w:val="24"/>
                <w:szCs w:val="24"/>
                <w:lang w:val="en-US"/>
              </w:rPr>
              <w:t>accine: MEDI4736 + tremelimumab</w:t>
            </w:r>
          </w:p>
          <w:p w:rsidR="00842AD1" w:rsidRDefault="00B04C25" w:rsidP="000A0924">
            <w:pPr>
              <w:snapToGrid w:val="0"/>
              <w:spacing w:after="0" w:line="360" w:lineRule="auto"/>
              <w:jc w:val="center"/>
              <w:rPr>
                <w:rFonts w:ascii="Book Antiqua" w:hAnsi="Book Antiqua"/>
                <w:sz w:val="24"/>
                <w:szCs w:val="24"/>
                <w:lang w:val="en-US" w:eastAsia="zh-CN"/>
              </w:rPr>
            </w:pPr>
            <w:r w:rsidRPr="00714862">
              <w:rPr>
                <w:rFonts w:ascii="Book Antiqua" w:hAnsi="Book Antiqua"/>
                <w:sz w:val="24"/>
                <w:szCs w:val="24"/>
                <w:lang w:val="en-US"/>
              </w:rPr>
              <w:t>Biological/</w:t>
            </w:r>
            <w:r w:rsidR="00842AD1" w:rsidRPr="00714862">
              <w:rPr>
                <w:rFonts w:ascii="Book Antiqua" w:hAnsi="Book Antiqua"/>
                <w:sz w:val="24"/>
                <w:szCs w:val="24"/>
                <w:lang w:val="en-US"/>
              </w:rPr>
              <w:t>v</w:t>
            </w:r>
            <w:r w:rsidRPr="00714862">
              <w:rPr>
                <w:rFonts w:ascii="Book Antiqua" w:hAnsi="Book Antiqua"/>
                <w:sz w:val="24"/>
                <w:szCs w:val="24"/>
                <w:lang w:val="en-US"/>
              </w:rPr>
              <w:t>accine: MEDI4736</w:t>
            </w:r>
          </w:p>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Biological/</w:t>
            </w:r>
            <w:r w:rsidR="00842AD1" w:rsidRPr="00714862">
              <w:rPr>
                <w:rFonts w:ascii="Book Antiqua" w:hAnsi="Book Antiqua"/>
                <w:sz w:val="24"/>
                <w:szCs w:val="24"/>
                <w:lang w:val="en-US"/>
              </w:rPr>
              <w:t>v</w:t>
            </w:r>
            <w:r w:rsidRPr="00714862">
              <w:rPr>
                <w:rFonts w:ascii="Book Antiqua" w:hAnsi="Book Antiqua"/>
                <w:sz w:val="24"/>
                <w:szCs w:val="24"/>
                <w:lang w:val="en-US"/>
              </w:rPr>
              <w:t>accine: Tremelimumab</w:t>
            </w:r>
          </w:p>
        </w:tc>
        <w:tc>
          <w:tcPr>
            <w:tcW w:w="891"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II</w:t>
            </w:r>
          </w:p>
        </w:tc>
        <w:tc>
          <w:tcPr>
            <w:tcW w:w="1517" w:type="dxa"/>
          </w:tcPr>
          <w:p w:rsidR="00B04C25" w:rsidRPr="00714862" w:rsidRDefault="00B04C25" w:rsidP="000A0924">
            <w:pPr>
              <w:snapToGrid w:val="0"/>
              <w:spacing w:after="0" w:line="360" w:lineRule="auto"/>
              <w:jc w:val="center"/>
              <w:rPr>
                <w:rFonts w:ascii="Book Antiqua" w:hAnsi="Book Antiqua"/>
                <w:sz w:val="24"/>
                <w:szCs w:val="24"/>
                <w:lang w:val="en-US"/>
              </w:rPr>
            </w:pPr>
          </w:p>
        </w:tc>
        <w:tc>
          <w:tcPr>
            <w:tcW w:w="1269"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Safety</w:t>
            </w:r>
          </w:p>
        </w:tc>
        <w:tc>
          <w:tcPr>
            <w:tcW w:w="1504"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120 pts</w:t>
            </w:r>
          </w:p>
        </w:tc>
        <w:tc>
          <w:tcPr>
            <w:tcW w:w="99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Oct 2015</w:t>
            </w:r>
          </w:p>
        </w:tc>
        <w:tc>
          <w:tcPr>
            <w:tcW w:w="132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Apr 2018</w:t>
            </w:r>
          </w:p>
        </w:tc>
        <w:tc>
          <w:tcPr>
            <w:tcW w:w="1870" w:type="dxa"/>
          </w:tcPr>
          <w:p w:rsidR="00B04C25" w:rsidRPr="00714862" w:rsidRDefault="00B04C25" w:rsidP="000A0924">
            <w:pPr>
              <w:snapToGrid w:val="0"/>
              <w:spacing w:after="0" w:line="360" w:lineRule="auto"/>
              <w:jc w:val="center"/>
              <w:rPr>
                <w:rFonts w:ascii="Book Antiqua" w:hAnsi="Book Antiqua"/>
                <w:sz w:val="24"/>
                <w:szCs w:val="24"/>
                <w:lang w:val="en-US"/>
              </w:rPr>
            </w:pPr>
            <w:r w:rsidRPr="00714862">
              <w:rPr>
                <w:rFonts w:ascii="Book Antiqua" w:hAnsi="Book Antiqua"/>
                <w:sz w:val="24"/>
                <w:szCs w:val="24"/>
                <w:lang w:val="en-US"/>
              </w:rPr>
              <w:t>NCT02519348</w:t>
            </w:r>
          </w:p>
        </w:tc>
      </w:tr>
    </w:tbl>
    <w:p w:rsidR="00B04C25" w:rsidRPr="00852878" w:rsidRDefault="00B04C25" w:rsidP="00E678CA">
      <w:pPr>
        <w:snapToGrid w:val="0"/>
        <w:spacing w:after="0" w:line="360" w:lineRule="auto"/>
        <w:jc w:val="both"/>
        <w:rPr>
          <w:rFonts w:ascii="Book Antiqua" w:hAnsi="Book Antiqua"/>
          <w:sz w:val="24"/>
          <w:szCs w:val="24"/>
          <w:lang w:eastAsia="zh-CN"/>
        </w:rPr>
      </w:pPr>
      <w:r w:rsidRPr="00714862">
        <w:rPr>
          <w:rFonts w:ascii="Book Antiqua" w:hAnsi="Book Antiqua"/>
          <w:sz w:val="24"/>
          <w:szCs w:val="24"/>
        </w:rPr>
        <w:t xml:space="preserve">PFS: Progression </w:t>
      </w:r>
      <w:r w:rsidR="00842AD1" w:rsidRPr="00714862">
        <w:rPr>
          <w:rFonts w:ascii="Book Antiqua" w:hAnsi="Book Antiqua"/>
          <w:sz w:val="24"/>
          <w:szCs w:val="24"/>
        </w:rPr>
        <w:t>f</w:t>
      </w:r>
      <w:r w:rsidRPr="00714862">
        <w:rPr>
          <w:rFonts w:ascii="Book Antiqua" w:hAnsi="Book Antiqua"/>
          <w:sz w:val="24"/>
          <w:szCs w:val="24"/>
        </w:rPr>
        <w:t xml:space="preserve">ree </w:t>
      </w:r>
      <w:r w:rsidR="00842AD1" w:rsidRPr="00714862">
        <w:rPr>
          <w:rFonts w:ascii="Book Antiqua" w:hAnsi="Book Antiqua"/>
          <w:sz w:val="24"/>
          <w:szCs w:val="24"/>
        </w:rPr>
        <w:t>s</w:t>
      </w:r>
      <w:r w:rsidRPr="00714862">
        <w:rPr>
          <w:rFonts w:ascii="Book Antiqua" w:hAnsi="Book Antiqua"/>
          <w:sz w:val="24"/>
          <w:szCs w:val="24"/>
        </w:rPr>
        <w:t>urvival</w:t>
      </w:r>
      <w:r w:rsidR="00842AD1">
        <w:rPr>
          <w:rFonts w:ascii="Book Antiqua" w:hAnsi="Book Antiqua" w:hint="eastAsia"/>
          <w:sz w:val="24"/>
          <w:szCs w:val="24"/>
          <w:lang w:eastAsia="zh-CN"/>
        </w:rPr>
        <w:t>;</w:t>
      </w:r>
      <w:r w:rsidRPr="00714862">
        <w:rPr>
          <w:rFonts w:ascii="Book Antiqua" w:hAnsi="Book Antiqua"/>
          <w:sz w:val="24"/>
          <w:szCs w:val="24"/>
        </w:rPr>
        <w:t xml:space="preserve"> TTP: Time to </w:t>
      </w:r>
      <w:r w:rsidR="00842AD1" w:rsidRPr="00714862">
        <w:rPr>
          <w:rFonts w:ascii="Book Antiqua" w:hAnsi="Book Antiqua"/>
          <w:sz w:val="24"/>
          <w:szCs w:val="24"/>
        </w:rPr>
        <w:t>p</w:t>
      </w:r>
      <w:r w:rsidRPr="00714862">
        <w:rPr>
          <w:rFonts w:ascii="Book Antiqua" w:hAnsi="Book Antiqua"/>
          <w:sz w:val="24"/>
          <w:szCs w:val="24"/>
        </w:rPr>
        <w:t>rogression</w:t>
      </w:r>
      <w:r w:rsidR="00842AD1">
        <w:rPr>
          <w:rFonts w:ascii="Book Antiqua" w:hAnsi="Book Antiqua" w:hint="eastAsia"/>
          <w:sz w:val="24"/>
          <w:szCs w:val="24"/>
          <w:lang w:eastAsia="zh-CN"/>
        </w:rPr>
        <w:t>;</w:t>
      </w:r>
      <w:r w:rsidRPr="00714862">
        <w:rPr>
          <w:rFonts w:ascii="Book Antiqua" w:hAnsi="Book Antiqua"/>
          <w:sz w:val="24"/>
          <w:szCs w:val="24"/>
        </w:rPr>
        <w:t xml:space="preserve"> ORR: Overall </w:t>
      </w:r>
      <w:r w:rsidR="00842AD1" w:rsidRPr="00714862">
        <w:rPr>
          <w:rFonts w:ascii="Book Antiqua" w:hAnsi="Book Antiqua"/>
          <w:sz w:val="24"/>
          <w:szCs w:val="24"/>
        </w:rPr>
        <w:t>r</w:t>
      </w:r>
      <w:r w:rsidRPr="00714862">
        <w:rPr>
          <w:rFonts w:ascii="Book Antiqua" w:hAnsi="Book Antiqua"/>
          <w:sz w:val="24"/>
          <w:szCs w:val="24"/>
        </w:rPr>
        <w:t xml:space="preserve">esponse </w:t>
      </w:r>
      <w:r w:rsidR="00842AD1" w:rsidRPr="00714862">
        <w:rPr>
          <w:rFonts w:ascii="Book Antiqua" w:hAnsi="Book Antiqua"/>
          <w:sz w:val="24"/>
          <w:szCs w:val="24"/>
        </w:rPr>
        <w:t>r</w:t>
      </w:r>
      <w:r w:rsidRPr="00714862">
        <w:rPr>
          <w:rFonts w:ascii="Book Antiqua" w:hAnsi="Book Antiqua"/>
          <w:sz w:val="24"/>
          <w:szCs w:val="24"/>
        </w:rPr>
        <w:t>ate</w:t>
      </w:r>
      <w:r w:rsidR="00842AD1">
        <w:rPr>
          <w:rFonts w:ascii="Book Antiqua" w:hAnsi="Book Antiqua" w:hint="eastAsia"/>
          <w:sz w:val="24"/>
          <w:szCs w:val="24"/>
          <w:lang w:eastAsia="zh-CN"/>
        </w:rPr>
        <w:t>;</w:t>
      </w:r>
      <w:r w:rsidRPr="00714862">
        <w:rPr>
          <w:rFonts w:ascii="Book Antiqua" w:hAnsi="Book Antiqua"/>
          <w:sz w:val="24"/>
          <w:szCs w:val="24"/>
        </w:rPr>
        <w:t xml:space="preserve"> MTD: Maximum </w:t>
      </w:r>
      <w:r w:rsidR="00842AD1" w:rsidRPr="00714862">
        <w:rPr>
          <w:rFonts w:ascii="Book Antiqua" w:hAnsi="Book Antiqua"/>
          <w:sz w:val="24"/>
          <w:szCs w:val="24"/>
        </w:rPr>
        <w:t>t</w:t>
      </w:r>
      <w:r w:rsidRPr="00714862">
        <w:rPr>
          <w:rFonts w:ascii="Book Antiqua" w:hAnsi="Book Antiqua"/>
          <w:sz w:val="24"/>
          <w:szCs w:val="24"/>
        </w:rPr>
        <w:t xml:space="preserve">olerated </w:t>
      </w:r>
      <w:r w:rsidR="00842AD1" w:rsidRPr="00714862">
        <w:rPr>
          <w:rFonts w:ascii="Book Antiqua" w:hAnsi="Book Antiqua"/>
          <w:sz w:val="24"/>
          <w:szCs w:val="24"/>
        </w:rPr>
        <w:t>d</w:t>
      </w:r>
      <w:r w:rsidRPr="00714862">
        <w:rPr>
          <w:rFonts w:ascii="Book Antiqua" w:hAnsi="Book Antiqua"/>
          <w:sz w:val="24"/>
          <w:szCs w:val="24"/>
        </w:rPr>
        <w:t>ose</w:t>
      </w:r>
      <w:r w:rsidR="00842AD1">
        <w:rPr>
          <w:rFonts w:ascii="Book Antiqua" w:hAnsi="Book Antiqua" w:hint="eastAsia"/>
          <w:sz w:val="24"/>
          <w:szCs w:val="24"/>
          <w:lang w:eastAsia="zh-CN"/>
        </w:rPr>
        <w:t>;</w:t>
      </w:r>
      <w:r w:rsidRPr="00714862">
        <w:rPr>
          <w:rFonts w:ascii="Book Antiqua" w:hAnsi="Book Antiqua"/>
          <w:sz w:val="24"/>
          <w:szCs w:val="24"/>
        </w:rPr>
        <w:t xml:space="preserve"> OS: Overall </w:t>
      </w:r>
      <w:r w:rsidR="00842AD1" w:rsidRPr="00714862">
        <w:rPr>
          <w:rFonts w:ascii="Book Antiqua" w:hAnsi="Book Antiqua"/>
          <w:sz w:val="24"/>
          <w:szCs w:val="24"/>
        </w:rPr>
        <w:t>s</w:t>
      </w:r>
      <w:r w:rsidRPr="00714862">
        <w:rPr>
          <w:rFonts w:ascii="Book Antiqua" w:hAnsi="Book Antiqua"/>
          <w:sz w:val="24"/>
          <w:szCs w:val="24"/>
        </w:rPr>
        <w:t>urvival</w:t>
      </w:r>
      <w:r w:rsidR="00842AD1">
        <w:rPr>
          <w:rFonts w:ascii="Book Antiqua" w:hAnsi="Book Antiqua" w:hint="eastAsia"/>
          <w:sz w:val="24"/>
          <w:szCs w:val="24"/>
          <w:lang w:eastAsia="zh-CN"/>
        </w:rPr>
        <w:t>;</w:t>
      </w:r>
      <w:r w:rsidRPr="00714862">
        <w:rPr>
          <w:rFonts w:ascii="Book Antiqua" w:hAnsi="Book Antiqua"/>
          <w:sz w:val="24"/>
          <w:szCs w:val="24"/>
        </w:rPr>
        <w:t xml:space="preserve"> VEGF: Vascular </w:t>
      </w:r>
      <w:r w:rsidR="00842AD1" w:rsidRPr="00714862">
        <w:rPr>
          <w:rFonts w:ascii="Book Antiqua" w:hAnsi="Book Antiqua"/>
          <w:sz w:val="24"/>
          <w:szCs w:val="24"/>
        </w:rPr>
        <w:t>e</w:t>
      </w:r>
      <w:r w:rsidRPr="00714862">
        <w:rPr>
          <w:rFonts w:ascii="Book Antiqua" w:hAnsi="Book Antiqua"/>
          <w:sz w:val="24"/>
          <w:szCs w:val="24"/>
        </w:rPr>
        <w:t xml:space="preserve">ndothelial </w:t>
      </w:r>
      <w:r w:rsidR="00842AD1" w:rsidRPr="00714862">
        <w:rPr>
          <w:rFonts w:ascii="Book Antiqua" w:hAnsi="Book Antiqua"/>
          <w:sz w:val="24"/>
          <w:szCs w:val="24"/>
        </w:rPr>
        <w:t>g</w:t>
      </w:r>
      <w:r w:rsidRPr="00714862">
        <w:rPr>
          <w:rFonts w:ascii="Book Antiqua" w:hAnsi="Book Antiqua"/>
          <w:sz w:val="24"/>
          <w:szCs w:val="24"/>
        </w:rPr>
        <w:t xml:space="preserve">rowth </w:t>
      </w:r>
      <w:r w:rsidR="00842AD1" w:rsidRPr="00714862">
        <w:rPr>
          <w:rFonts w:ascii="Book Antiqua" w:hAnsi="Book Antiqua"/>
          <w:sz w:val="24"/>
          <w:szCs w:val="24"/>
        </w:rPr>
        <w:t>f</w:t>
      </w:r>
      <w:r w:rsidRPr="00714862">
        <w:rPr>
          <w:rFonts w:ascii="Book Antiqua" w:hAnsi="Book Antiqua"/>
          <w:sz w:val="24"/>
          <w:szCs w:val="24"/>
        </w:rPr>
        <w:t>actor</w:t>
      </w:r>
      <w:r w:rsidR="00842AD1">
        <w:rPr>
          <w:rFonts w:ascii="Book Antiqua" w:hAnsi="Book Antiqua" w:hint="eastAsia"/>
          <w:sz w:val="24"/>
          <w:szCs w:val="24"/>
          <w:lang w:eastAsia="zh-CN"/>
        </w:rPr>
        <w:t>;</w:t>
      </w:r>
      <w:r w:rsidRPr="00714862">
        <w:rPr>
          <w:rFonts w:ascii="Book Antiqua" w:hAnsi="Book Antiqua"/>
          <w:sz w:val="24"/>
          <w:szCs w:val="24"/>
        </w:rPr>
        <w:t xml:space="preserve"> PDGF: Platelet </w:t>
      </w:r>
      <w:r w:rsidR="00842AD1" w:rsidRPr="00714862">
        <w:rPr>
          <w:rFonts w:ascii="Book Antiqua" w:hAnsi="Book Antiqua"/>
          <w:sz w:val="24"/>
          <w:szCs w:val="24"/>
        </w:rPr>
        <w:t>d</w:t>
      </w:r>
      <w:r w:rsidRPr="00714862">
        <w:rPr>
          <w:rFonts w:ascii="Book Antiqua" w:hAnsi="Book Antiqua"/>
          <w:sz w:val="24"/>
          <w:szCs w:val="24"/>
        </w:rPr>
        <w:t xml:space="preserve">erived </w:t>
      </w:r>
      <w:r w:rsidR="00842AD1" w:rsidRPr="00714862">
        <w:rPr>
          <w:rFonts w:ascii="Book Antiqua" w:hAnsi="Book Antiqua"/>
          <w:sz w:val="24"/>
          <w:szCs w:val="24"/>
        </w:rPr>
        <w:lastRenderedPageBreak/>
        <w:t>g</w:t>
      </w:r>
      <w:r w:rsidRPr="00714862">
        <w:rPr>
          <w:rFonts w:ascii="Book Antiqua" w:hAnsi="Book Antiqua"/>
          <w:sz w:val="24"/>
          <w:szCs w:val="24"/>
        </w:rPr>
        <w:t xml:space="preserve">rowth </w:t>
      </w:r>
      <w:r w:rsidR="00842AD1" w:rsidRPr="00714862">
        <w:rPr>
          <w:rFonts w:ascii="Book Antiqua" w:hAnsi="Book Antiqua"/>
          <w:sz w:val="24"/>
          <w:szCs w:val="24"/>
        </w:rPr>
        <w:t>f</w:t>
      </w:r>
      <w:r w:rsidRPr="00714862">
        <w:rPr>
          <w:rFonts w:ascii="Book Antiqua" w:hAnsi="Book Antiqua"/>
          <w:sz w:val="24"/>
          <w:szCs w:val="24"/>
        </w:rPr>
        <w:t>actor</w:t>
      </w:r>
      <w:r w:rsidR="00842AD1">
        <w:rPr>
          <w:rFonts w:ascii="Book Antiqua" w:hAnsi="Book Antiqua" w:hint="eastAsia"/>
          <w:sz w:val="24"/>
          <w:szCs w:val="24"/>
          <w:lang w:eastAsia="zh-CN"/>
        </w:rPr>
        <w:t>;</w:t>
      </w:r>
      <w:r w:rsidRPr="00714862">
        <w:rPr>
          <w:rFonts w:ascii="Book Antiqua" w:hAnsi="Book Antiqua"/>
          <w:sz w:val="24"/>
          <w:szCs w:val="24"/>
        </w:rPr>
        <w:t xml:space="preserve"> FGF: Fibroblast </w:t>
      </w:r>
      <w:r w:rsidR="00842AD1" w:rsidRPr="00714862">
        <w:rPr>
          <w:rFonts w:ascii="Book Antiqua" w:hAnsi="Book Antiqua"/>
          <w:sz w:val="24"/>
          <w:szCs w:val="24"/>
        </w:rPr>
        <w:t>d</w:t>
      </w:r>
      <w:r w:rsidRPr="00714862">
        <w:rPr>
          <w:rFonts w:ascii="Book Antiqua" w:hAnsi="Book Antiqua"/>
          <w:sz w:val="24"/>
          <w:szCs w:val="24"/>
        </w:rPr>
        <w:t xml:space="preserve">erived </w:t>
      </w:r>
      <w:r w:rsidR="00842AD1" w:rsidRPr="00714862">
        <w:rPr>
          <w:rFonts w:ascii="Book Antiqua" w:hAnsi="Book Antiqua"/>
          <w:sz w:val="24"/>
          <w:szCs w:val="24"/>
        </w:rPr>
        <w:t>g</w:t>
      </w:r>
      <w:r w:rsidRPr="00714862">
        <w:rPr>
          <w:rFonts w:ascii="Book Antiqua" w:hAnsi="Book Antiqua"/>
          <w:sz w:val="24"/>
          <w:szCs w:val="24"/>
        </w:rPr>
        <w:t xml:space="preserve">rowth </w:t>
      </w:r>
      <w:r w:rsidR="00842AD1" w:rsidRPr="00714862">
        <w:rPr>
          <w:rFonts w:ascii="Book Antiqua" w:hAnsi="Book Antiqua"/>
          <w:sz w:val="24"/>
          <w:szCs w:val="24"/>
        </w:rPr>
        <w:t>f</w:t>
      </w:r>
      <w:r w:rsidRPr="00714862">
        <w:rPr>
          <w:rFonts w:ascii="Book Antiqua" w:hAnsi="Book Antiqua"/>
          <w:sz w:val="24"/>
          <w:szCs w:val="24"/>
        </w:rPr>
        <w:t>actor</w:t>
      </w:r>
      <w:r w:rsidR="00842AD1">
        <w:rPr>
          <w:rFonts w:ascii="Book Antiqua" w:hAnsi="Book Antiqua" w:hint="eastAsia"/>
          <w:sz w:val="24"/>
          <w:szCs w:val="24"/>
          <w:lang w:eastAsia="zh-CN"/>
        </w:rPr>
        <w:t>;</w:t>
      </w:r>
      <w:r w:rsidRPr="00714862">
        <w:rPr>
          <w:rFonts w:ascii="Book Antiqua" w:hAnsi="Book Antiqua"/>
          <w:sz w:val="24"/>
          <w:szCs w:val="24"/>
        </w:rPr>
        <w:t xml:space="preserve"> PD-1: </w:t>
      </w:r>
      <w:r w:rsidRPr="00842AD1">
        <w:rPr>
          <w:rFonts w:ascii="Book Antiqua" w:hAnsi="Book Antiqua"/>
          <w:caps/>
          <w:sz w:val="24"/>
          <w:szCs w:val="24"/>
        </w:rPr>
        <w:t>p</w:t>
      </w:r>
      <w:r w:rsidRPr="00714862">
        <w:rPr>
          <w:rFonts w:ascii="Book Antiqua" w:hAnsi="Book Antiqua"/>
          <w:sz w:val="24"/>
          <w:szCs w:val="24"/>
        </w:rPr>
        <w:t>rogrammed death-1</w:t>
      </w:r>
      <w:r w:rsidR="00842AD1">
        <w:rPr>
          <w:rFonts w:ascii="Book Antiqua" w:hAnsi="Book Antiqua" w:hint="eastAsia"/>
          <w:sz w:val="24"/>
          <w:szCs w:val="24"/>
          <w:lang w:eastAsia="zh-CN"/>
        </w:rPr>
        <w:t>;</w:t>
      </w:r>
      <w:r w:rsidRPr="00714862">
        <w:rPr>
          <w:rFonts w:ascii="Book Antiqua" w:hAnsi="Book Antiqua"/>
          <w:sz w:val="24"/>
          <w:szCs w:val="24"/>
        </w:rPr>
        <w:t xml:space="preserve"> PD-L1: </w:t>
      </w:r>
      <w:r w:rsidRPr="00842AD1">
        <w:rPr>
          <w:rFonts w:ascii="Book Antiqua" w:hAnsi="Book Antiqua"/>
          <w:caps/>
          <w:sz w:val="24"/>
          <w:szCs w:val="24"/>
        </w:rPr>
        <w:t>p</w:t>
      </w:r>
      <w:r w:rsidRPr="00714862">
        <w:rPr>
          <w:rFonts w:ascii="Book Antiqua" w:hAnsi="Book Antiqua"/>
          <w:sz w:val="24"/>
          <w:szCs w:val="24"/>
        </w:rPr>
        <w:t>rogrammed death ligand 1</w:t>
      </w:r>
      <w:r w:rsidR="00842AD1">
        <w:rPr>
          <w:rFonts w:ascii="Book Antiqua" w:hAnsi="Book Antiqua" w:hint="eastAsia"/>
          <w:sz w:val="24"/>
          <w:szCs w:val="24"/>
          <w:lang w:eastAsia="zh-CN"/>
        </w:rPr>
        <w:t>;</w:t>
      </w:r>
      <w:r w:rsidRPr="00714862">
        <w:rPr>
          <w:rFonts w:ascii="Book Antiqua" w:hAnsi="Book Antiqua"/>
          <w:sz w:val="24"/>
          <w:szCs w:val="24"/>
        </w:rPr>
        <w:t xml:space="preserve"> CP: Child-Pugh class</w:t>
      </w:r>
      <w:r w:rsidR="00842AD1">
        <w:rPr>
          <w:rFonts w:ascii="Book Antiqua" w:hAnsi="Book Antiqua" w:hint="eastAsia"/>
          <w:sz w:val="24"/>
          <w:szCs w:val="24"/>
          <w:lang w:eastAsia="zh-CN"/>
        </w:rPr>
        <w:t>;</w:t>
      </w:r>
      <w:r w:rsidRPr="00714862">
        <w:rPr>
          <w:rFonts w:ascii="Book Antiqua" w:hAnsi="Book Antiqua"/>
          <w:sz w:val="24"/>
          <w:szCs w:val="24"/>
        </w:rPr>
        <w:t xml:space="preserve"> BCLC: Barcelona Clinic Liver Cancer</w:t>
      </w:r>
      <w:r w:rsidR="00842AD1">
        <w:rPr>
          <w:rFonts w:ascii="Book Antiqua" w:hAnsi="Book Antiqua" w:hint="eastAsia"/>
          <w:sz w:val="24"/>
          <w:szCs w:val="24"/>
          <w:lang w:eastAsia="zh-CN"/>
        </w:rPr>
        <w:t>.</w:t>
      </w:r>
    </w:p>
    <w:sectPr w:rsidR="00B04C25" w:rsidRPr="00852878" w:rsidSect="00E678CA">
      <w:pgSz w:w="17010" w:h="20163" w:code="5"/>
      <w:pgMar w:top="1440" w:right="2778" w:bottom="3561" w:left="277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B5" w:rsidRDefault="00140BB5">
      <w:r>
        <w:separator/>
      </w:r>
    </w:p>
  </w:endnote>
  <w:endnote w:type="continuationSeparator" w:id="0">
    <w:p w:rsidR="00140BB5" w:rsidRDefault="0014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83" w:rsidRDefault="001F6183" w:rsidP="00E57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183" w:rsidRDefault="001F6183" w:rsidP="00E57C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83" w:rsidRDefault="001F6183" w:rsidP="00E57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4BD8">
      <w:rPr>
        <w:rStyle w:val="PageNumber"/>
        <w:noProof/>
      </w:rPr>
      <w:t>36</w:t>
    </w:r>
    <w:r>
      <w:rPr>
        <w:rStyle w:val="PageNumber"/>
      </w:rPr>
      <w:fldChar w:fldCharType="end"/>
    </w:r>
  </w:p>
  <w:p w:rsidR="001F6183" w:rsidRDefault="001F6183" w:rsidP="00E57C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B5" w:rsidRDefault="00140BB5">
      <w:r>
        <w:separator/>
      </w:r>
    </w:p>
  </w:footnote>
  <w:footnote w:type="continuationSeparator" w:id="0">
    <w:p w:rsidR="00140BB5" w:rsidRDefault="00140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827F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E2EC6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FC425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0DA863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56EF9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075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C491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803A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D4E3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3AA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B5E74"/>
    <w:multiLevelType w:val="hybridMultilevel"/>
    <w:tmpl w:val="DCE85A56"/>
    <w:lvl w:ilvl="0" w:tplc="3CF4D3EA">
      <w:start w:val="1"/>
      <w:numFmt w:val="decimal"/>
      <w:lvlText w:val="%1."/>
      <w:lvlJc w:val="left"/>
      <w:pPr>
        <w:ind w:left="644"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08071704"/>
    <w:multiLevelType w:val="hybridMultilevel"/>
    <w:tmpl w:val="6B0893B4"/>
    <w:lvl w:ilvl="0" w:tplc="6010C164">
      <w:start w:val="1"/>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0C4E5110"/>
    <w:multiLevelType w:val="hybridMultilevel"/>
    <w:tmpl w:val="5EF67326"/>
    <w:lvl w:ilvl="0" w:tplc="3CF4D3EA">
      <w:start w:val="1"/>
      <w:numFmt w:val="decimal"/>
      <w:lvlText w:val="%1."/>
      <w:lvlJc w:val="left"/>
      <w:pPr>
        <w:ind w:left="644"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214210C3"/>
    <w:multiLevelType w:val="hybridMultilevel"/>
    <w:tmpl w:val="6DE8BE5C"/>
    <w:lvl w:ilvl="0" w:tplc="6010C164">
      <w:start w:val="1"/>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82B7DF2"/>
    <w:multiLevelType w:val="hybridMultilevel"/>
    <w:tmpl w:val="AC0CFB58"/>
    <w:lvl w:ilvl="0" w:tplc="6010C164">
      <w:start w:val="1"/>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44732637"/>
    <w:multiLevelType w:val="hybridMultilevel"/>
    <w:tmpl w:val="6680D156"/>
    <w:lvl w:ilvl="0" w:tplc="6010C164">
      <w:start w:val="1"/>
      <w:numFmt w:val="decimal"/>
      <w:lvlText w:val="%1."/>
      <w:lvlJc w:val="left"/>
      <w:pPr>
        <w:ind w:left="644"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6FC76754"/>
    <w:multiLevelType w:val="hybridMultilevel"/>
    <w:tmpl w:val="64F69CC2"/>
    <w:lvl w:ilvl="0" w:tplc="6010C164">
      <w:start w:val="1"/>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1DD6EDD"/>
    <w:multiLevelType w:val="hybridMultilevel"/>
    <w:tmpl w:val="2A101DB6"/>
    <w:lvl w:ilvl="0" w:tplc="3CF4D3EA">
      <w:start w:val="1"/>
      <w:numFmt w:val="decimal"/>
      <w:lvlText w:val="%1."/>
      <w:lvlJc w:val="left"/>
      <w:pPr>
        <w:ind w:left="644"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13"/>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5"/>
  </w:num>
  <w:num w:numId="16">
    <w:abstractNumId w:val="17"/>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2B"/>
    <w:rsid w:val="00002EFC"/>
    <w:rsid w:val="00004EC8"/>
    <w:rsid w:val="00005305"/>
    <w:rsid w:val="000112D8"/>
    <w:rsid w:val="000146F2"/>
    <w:rsid w:val="00015337"/>
    <w:rsid w:val="000156A9"/>
    <w:rsid w:val="00020D1A"/>
    <w:rsid w:val="00027FE0"/>
    <w:rsid w:val="0003059A"/>
    <w:rsid w:val="00030BBE"/>
    <w:rsid w:val="000330A2"/>
    <w:rsid w:val="00037A63"/>
    <w:rsid w:val="00047AE7"/>
    <w:rsid w:val="00051D84"/>
    <w:rsid w:val="000527E2"/>
    <w:rsid w:val="000541B2"/>
    <w:rsid w:val="00062EAA"/>
    <w:rsid w:val="0006354E"/>
    <w:rsid w:val="000643BA"/>
    <w:rsid w:val="00077353"/>
    <w:rsid w:val="00077DA1"/>
    <w:rsid w:val="000848BD"/>
    <w:rsid w:val="000866C1"/>
    <w:rsid w:val="00090B97"/>
    <w:rsid w:val="000A0924"/>
    <w:rsid w:val="000A5F06"/>
    <w:rsid w:val="000B4F0A"/>
    <w:rsid w:val="000B5EA7"/>
    <w:rsid w:val="000C05E5"/>
    <w:rsid w:val="000D1002"/>
    <w:rsid w:val="000E0947"/>
    <w:rsid w:val="000E2433"/>
    <w:rsid w:val="000F2513"/>
    <w:rsid w:val="000F2D44"/>
    <w:rsid w:val="00103533"/>
    <w:rsid w:val="00111593"/>
    <w:rsid w:val="00123B05"/>
    <w:rsid w:val="00124B19"/>
    <w:rsid w:val="00124BA0"/>
    <w:rsid w:val="00126EFA"/>
    <w:rsid w:val="00127269"/>
    <w:rsid w:val="001313B3"/>
    <w:rsid w:val="001327F3"/>
    <w:rsid w:val="00136336"/>
    <w:rsid w:val="001368E7"/>
    <w:rsid w:val="001409AF"/>
    <w:rsid w:val="00140BB5"/>
    <w:rsid w:val="0014604C"/>
    <w:rsid w:val="0014781D"/>
    <w:rsid w:val="00147923"/>
    <w:rsid w:val="001500D6"/>
    <w:rsid w:val="001500DF"/>
    <w:rsid w:val="00156011"/>
    <w:rsid w:val="0015766D"/>
    <w:rsid w:val="00157A3A"/>
    <w:rsid w:val="00162BBA"/>
    <w:rsid w:val="00165FDB"/>
    <w:rsid w:val="00170D77"/>
    <w:rsid w:val="001711D2"/>
    <w:rsid w:val="001807FD"/>
    <w:rsid w:val="00183420"/>
    <w:rsid w:val="001931A0"/>
    <w:rsid w:val="001A246E"/>
    <w:rsid w:val="001A2FC5"/>
    <w:rsid w:val="001A473E"/>
    <w:rsid w:val="001A51BC"/>
    <w:rsid w:val="001A7AAC"/>
    <w:rsid w:val="001B75F3"/>
    <w:rsid w:val="001C6D75"/>
    <w:rsid w:val="001D28B6"/>
    <w:rsid w:val="001E215D"/>
    <w:rsid w:val="001E4764"/>
    <w:rsid w:val="001F27AC"/>
    <w:rsid w:val="001F4FBC"/>
    <w:rsid w:val="001F521A"/>
    <w:rsid w:val="001F6183"/>
    <w:rsid w:val="00201A86"/>
    <w:rsid w:val="00201EC3"/>
    <w:rsid w:val="00203BF6"/>
    <w:rsid w:val="00204A54"/>
    <w:rsid w:val="00204C98"/>
    <w:rsid w:val="0020746C"/>
    <w:rsid w:val="00207CC3"/>
    <w:rsid w:val="00212B55"/>
    <w:rsid w:val="0021312F"/>
    <w:rsid w:val="00215823"/>
    <w:rsid w:val="0021682E"/>
    <w:rsid w:val="00216F82"/>
    <w:rsid w:val="0022067F"/>
    <w:rsid w:val="002240F2"/>
    <w:rsid w:val="00224621"/>
    <w:rsid w:val="00230CE2"/>
    <w:rsid w:val="00236D67"/>
    <w:rsid w:val="002423C3"/>
    <w:rsid w:val="00244485"/>
    <w:rsid w:val="00246282"/>
    <w:rsid w:val="00261064"/>
    <w:rsid w:val="00267F23"/>
    <w:rsid w:val="0027239E"/>
    <w:rsid w:val="002748A8"/>
    <w:rsid w:val="002752F9"/>
    <w:rsid w:val="002831CB"/>
    <w:rsid w:val="002845DF"/>
    <w:rsid w:val="00287984"/>
    <w:rsid w:val="002979E5"/>
    <w:rsid w:val="002A6EE4"/>
    <w:rsid w:val="002B0F98"/>
    <w:rsid w:val="002B2F8E"/>
    <w:rsid w:val="002B3054"/>
    <w:rsid w:val="002B485A"/>
    <w:rsid w:val="002B7A66"/>
    <w:rsid w:val="002C117D"/>
    <w:rsid w:val="002C40A9"/>
    <w:rsid w:val="002D0772"/>
    <w:rsid w:val="002D261E"/>
    <w:rsid w:val="002D4659"/>
    <w:rsid w:val="002E0686"/>
    <w:rsid w:val="002E18E8"/>
    <w:rsid w:val="002E2007"/>
    <w:rsid w:val="002E4710"/>
    <w:rsid w:val="002E75C4"/>
    <w:rsid w:val="002F440D"/>
    <w:rsid w:val="00302CF2"/>
    <w:rsid w:val="003108DB"/>
    <w:rsid w:val="00310AAE"/>
    <w:rsid w:val="00314782"/>
    <w:rsid w:val="00314ADB"/>
    <w:rsid w:val="003151D4"/>
    <w:rsid w:val="003216D7"/>
    <w:rsid w:val="00322007"/>
    <w:rsid w:val="003232F1"/>
    <w:rsid w:val="00323A97"/>
    <w:rsid w:val="0032473C"/>
    <w:rsid w:val="00325763"/>
    <w:rsid w:val="00325CA9"/>
    <w:rsid w:val="003304C9"/>
    <w:rsid w:val="003307D0"/>
    <w:rsid w:val="00331DDD"/>
    <w:rsid w:val="00336159"/>
    <w:rsid w:val="0033763D"/>
    <w:rsid w:val="00341DF5"/>
    <w:rsid w:val="003430E8"/>
    <w:rsid w:val="003441AF"/>
    <w:rsid w:val="003468B3"/>
    <w:rsid w:val="00352BA8"/>
    <w:rsid w:val="00354743"/>
    <w:rsid w:val="00354F62"/>
    <w:rsid w:val="00360E73"/>
    <w:rsid w:val="00360E8D"/>
    <w:rsid w:val="00361F80"/>
    <w:rsid w:val="003677FC"/>
    <w:rsid w:val="00370E69"/>
    <w:rsid w:val="00372829"/>
    <w:rsid w:val="003728C5"/>
    <w:rsid w:val="003735E5"/>
    <w:rsid w:val="00375630"/>
    <w:rsid w:val="00382459"/>
    <w:rsid w:val="0039040C"/>
    <w:rsid w:val="00390869"/>
    <w:rsid w:val="003919D1"/>
    <w:rsid w:val="003A0A5B"/>
    <w:rsid w:val="003A14DD"/>
    <w:rsid w:val="003A2A6F"/>
    <w:rsid w:val="003A374F"/>
    <w:rsid w:val="003B01ED"/>
    <w:rsid w:val="003B3145"/>
    <w:rsid w:val="003C0004"/>
    <w:rsid w:val="003C230D"/>
    <w:rsid w:val="003D1FC0"/>
    <w:rsid w:val="003D22A0"/>
    <w:rsid w:val="003E129B"/>
    <w:rsid w:val="003E59DB"/>
    <w:rsid w:val="003F6298"/>
    <w:rsid w:val="00400837"/>
    <w:rsid w:val="00401B9B"/>
    <w:rsid w:val="00401F4F"/>
    <w:rsid w:val="00402758"/>
    <w:rsid w:val="00403C4B"/>
    <w:rsid w:val="00410CCF"/>
    <w:rsid w:val="004118B1"/>
    <w:rsid w:val="00412BB1"/>
    <w:rsid w:val="00420EE7"/>
    <w:rsid w:val="004229E6"/>
    <w:rsid w:val="004348FA"/>
    <w:rsid w:val="00435AF3"/>
    <w:rsid w:val="00437C89"/>
    <w:rsid w:val="00443A7D"/>
    <w:rsid w:val="0044569A"/>
    <w:rsid w:val="004505DA"/>
    <w:rsid w:val="00452980"/>
    <w:rsid w:val="004614E5"/>
    <w:rsid w:val="00461EA0"/>
    <w:rsid w:val="00470D87"/>
    <w:rsid w:val="00494ABE"/>
    <w:rsid w:val="004961CE"/>
    <w:rsid w:val="004974BC"/>
    <w:rsid w:val="004A0B3A"/>
    <w:rsid w:val="004B3F26"/>
    <w:rsid w:val="004B3FAD"/>
    <w:rsid w:val="004C7388"/>
    <w:rsid w:val="004D6BAF"/>
    <w:rsid w:val="004E1257"/>
    <w:rsid w:val="004E51C9"/>
    <w:rsid w:val="004E58F7"/>
    <w:rsid w:val="004E6789"/>
    <w:rsid w:val="004F05C5"/>
    <w:rsid w:val="004F09C6"/>
    <w:rsid w:val="004F2181"/>
    <w:rsid w:val="004F3423"/>
    <w:rsid w:val="004F42CC"/>
    <w:rsid w:val="004F62F0"/>
    <w:rsid w:val="004F7235"/>
    <w:rsid w:val="0051262B"/>
    <w:rsid w:val="005207BB"/>
    <w:rsid w:val="00521B32"/>
    <w:rsid w:val="0053025F"/>
    <w:rsid w:val="00532C2E"/>
    <w:rsid w:val="00533273"/>
    <w:rsid w:val="0054534E"/>
    <w:rsid w:val="005471E7"/>
    <w:rsid w:val="00555968"/>
    <w:rsid w:val="00563CE3"/>
    <w:rsid w:val="00567502"/>
    <w:rsid w:val="0057188A"/>
    <w:rsid w:val="00572BB6"/>
    <w:rsid w:val="00573DA6"/>
    <w:rsid w:val="005832BA"/>
    <w:rsid w:val="005877B0"/>
    <w:rsid w:val="00593A08"/>
    <w:rsid w:val="0059682A"/>
    <w:rsid w:val="00597386"/>
    <w:rsid w:val="005A43B9"/>
    <w:rsid w:val="005A6B9D"/>
    <w:rsid w:val="005C106F"/>
    <w:rsid w:val="005C6C7D"/>
    <w:rsid w:val="005C7C5B"/>
    <w:rsid w:val="005D03A7"/>
    <w:rsid w:val="005D59CF"/>
    <w:rsid w:val="005E2FC1"/>
    <w:rsid w:val="005E480B"/>
    <w:rsid w:val="005E6330"/>
    <w:rsid w:val="005F3991"/>
    <w:rsid w:val="00601FF0"/>
    <w:rsid w:val="00603A12"/>
    <w:rsid w:val="0060514A"/>
    <w:rsid w:val="00610B3B"/>
    <w:rsid w:val="00611C93"/>
    <w:rsid w:val="00613B18"/>
    <w:rsid w:val="00613D6F"/>
    <w:rsid w:val="00616FFE"/>
    <w:rsid w:val="00621C3F"/>
    <w:rsid w:val="00626BC3"/>
    <w:rsid w:val="00635619"/>
    <w:rsid w:val="00642747"/>
    <w:rsid w:val="0065179B"/>
    <w:rsid w:val="00652B11"/>
    <w:rsid w:val="006545E1"/>
    <w:rsid w:val="00657B57"/>
    <w:rsid w:val="0066741B"/>
    <w:rsid w:val="006716CC"/>
    <w:rsid w:val="00682AD5"/>
    <w:rsid w:val="00683771"/>
    <w:rsid w:val="006908DB"/>
    <w:rsid w:val="00694782"/>
    <w:rsid w:val="00694886"/>
    <w:rsid w:val="006978E8"/>
    <w:rsid w:val="006A59D6"/>
    <w:rsid w:val="006A5A31"/>
    <w:rsid w:val="006B013C"/>
    <w:rsid w:val="006B0AE9"/>
    <w:rsid w:val="006B1335"/>
    <w:rsid w:val="006B2511"/>
    <w:rsid w:val="006B4BD8"/>
    <w:rsid w:val="006B7BBD"/>
    <w:rsid w:val="006C0123"/>
    <w:rsid w:val="006C58AD"/>
    <w:rsid w:val="006C5FEF"/>
    <w:rsid w:val="006D78DA"/>
    <w:rsid w:val="006D7C45"/>
    <w:rsid w:val="006F1DC0"/>
    <w:rsid w:val="006F3C93"/>
    <w:rsid w:val="006F417F"/>
    <w:rsid w:val="006F47FE"/>
    <w:rsid w:val="006F59AF"/>
    <w:rsid w:val="007029AD"/>
    <w:rsid w:val="007063DB"/>
    <w:rsid w:val="00706680"/>
    <w:rsid w:val="00706859"/>
    <w:rsid w:val="0071431E"/>
    <w:rsid w:val="00714862"/>
    <w:rsid w:val="007214AC"/>
    <w:rsid w:val="0072279B"/>
    <w:rsid w:val="00722B34"/>
    <w:rsid w:val="00723429"/>
    <w:rsid w:val="00725ABF"/>
    <w:rsid w:val="007336F8"/>
    <w:rsid w:val="007400A0"/>
    <w:rsid w:val="007416B7"/>
    <w:rsid w:val="00744FFF"/>
    <w:rsid w:val="007524F9"/>
    <w:rsid w:val="00753EA4"/>
    <w:rsid w:val="007564DE"/>
    <w:rsid w:val="00766AA0"/>
    <w:rsid w:val="007675A6"/>
    <w:rsid w:val="00770ED5"/>
    <w:rsid w:val="007723BE"/>
    <w:rsid w:val="007819FE"/>
    <w:rsid w:val="007821EE"/>
    <w:rsid w:val="00785681"/>
    <w:rsid w:val="00786779"/>
    <w:rsid w:val="007873F4"/>
    <w:rsid w:val="00790FF2"/>
    <w:rsid w:val="00793C5E"/>
    <w:rsid w:val="00795221"/>
    <w:rsid w:val="00796019"/>
    <w:rsid w:val="007A5FEC"/>
    <w:rsid w:val="007B04F3"/>
    <w:rsid w:val="007B2B81"/>
    <w:rsid w:val="007B70DE"/>
    <w:rsid w:val="007C3A40"/>
    <w:rsid w:val="007C5596"/>
    <w:rsid w:val="007D0CFB"/>
    <w:rsid w:val="007D4F57"/>
    <w:rsid w:val="007D74C9"/>
    <w:rsid w:val="007D75EB"/>
    <w:rsid w:val="007E19E2"/>
    <w:rsid w:val="007E2C3A"/>
    <w:rsid w:val="007F466E"/>
    <w:rsid w:val="007F5D42"/>
    <w:rsid w:val="007F5E59"/>
    <w:rsid w:val="00803EE1"/>
    <w:rsid w:val="00805C74"/>
    <w:rsid w:val="0080633B"/>
    <w:rsid w:val="00815331"/>
    <w:rsid w:val="008239E2"/>
    <w:rsid w:val="0082418A"/>
    <w:rsid w:val="00826B0C"/>
    <w:rsid w:val="008311A1"/>
    <w:rsid w:val="00841784"/>
    <w:rsid w:val="00842AD1"/>
    <w:rsid w:val="00844855"/>
    <w:rsid w:val="008465C7"/>
    <w:rsid w:val="0085088D"/>
    <w:rsid w:val="00852878"/>
    <w:rsid w:val="00852EC7"/>
    <w:rsid w:val="00856ABD"/>
    <w:rsid w:val="00856E62"/>
    <w:rsid w:val="00857F25"/>
    <w:rsid w:val="0087259A"/>
    <w:rsid w:val="008815D2"/>
    <w:rsid w:val="00892E39"/>
    <w:rsid w:val="00893390"/>
    <w:rsid w:val="00893ADA"/>
    <w:rsid w:val="00894885"/>
    <w:rsid w:val="00897D9F"/>
    <w:rsid w:val="008A1463"/>
    <w:rsid w:val="008A15B8"/>
    <w:rsid w:val="008A2EAC"/>
    <w:rsid w:val="008A35C9"/>
    <w:rsid w:val="008A6662"/>
    <w:rsid w:val="008A7F7A"/>
    <w:rsid w:val="008B110A"/>
    <w:rsid w:val="008B2DE8"/>
    <w:rsid w:val="008B403F"/>
    <w:rsid w:val="008B543E"/>
    <w:rsid w:val="008C3006"/>
    <w:rsid w:val="008C47E3"/>
    <w:rsid w:val="008D50E2"/>
    <w:rsid w:val="008D7591"/>
    <w:rsid w:val="008F1190"/>
    <w:rsid w:val="008F2648"/>
    <w:rsid w:val="008F3DBA"/>
    <w:rsid w:val="00900E87"/>
    <w:rsid w:val="009154B9"/>
    <w:rsid w:val="00916278"/>
    <w:rsid w:val="00920294"/>
    <w:rsid w:val="009217BC"/>
    <w:rsid w:val="0092417E"/>
    <w:rsid w:val="00926736"/>
    <w:rsid w:val="00927ADB"/>
    <w:rsid w:val="009316C0"/>
    <w:rsid w:val="009342BA"/>
    <w:rsid w:val="009423DA"/>
    <w:rsid w:val="00943DE8"/>
    <w:rsid w:val="00944989"/>
    <w:rsid w:val="00947369"/>
    <w:rsid w:val="00961430"/>
    <w:rsid w:val="009673F4"/>
    <w:rsid w:val="009804CC"/>
    <w:rsid w:val="00980AB8"/>
    <w:rsid w:val="00980E6E"/>
    <w:rsid w:val="00981735"/>
    <w:rsid w:val="00982176"/>
    <w:rsid w:val="009855DA"/>
    <w:rsid w:val="009864DD"/>
    <w:rsid w:val="0098750B"/>
    <w:rsid w:val="00990E01"/>
    <w:rsid w:val="00992DF7"/>
    <w:rsid w:val="009976F2"/>
    <w:rsid w:val="009A15AF"/>
    <w:rsid w:val="009A3D3F"/>
    <w:rsid w:val="009B3433"/>
    <w:rsid w:val="009C4F57"/>
    <w:rsid w:val="009C791D"/>
    <w:rsid w:val="009D5AAB"/>
    <w:rsid w:val="009E230B"/>
    <w:rsid w:val="009E4D5A"/>
    <w:rsid w:val="009E5804"/>
    <w:rsid w:val="009E68C2"/>
    <w:rsid w:val="009F4216"/>
    <w:rsid w:val="009F743A"/>
    <w:rsid w:val="009F74DF"/>
    <w:rsid w:val="00A06602"/>
    <w:rsid w:val="00A07B69"/>
    <w:rsid w:val="00A10DBF"/>
    <w:rsid w:val="00A1203E"/>
    <w:rsid w:val="00A1752A"/>
    <w:rsid w:val="00A2635B"/>
    <w:rsid w:val="00A320BB"/>
    <w:rsid w:val="00A335AA"/>
    <w:rsid w:val="00A35DE3"/>
    <w:rsid w:val="00A36FBD"/>
    <w:rsid w:val="00A37811"/>
    <w:rsid w:val="00A37C5B"/>
    <w:rsid w:val="00A451C5"/>
    <w:rsid w:val="00A46B26"/>
    <w:rsid w:val="00A52401"/>
    <w:rsid w:val="00A63186"/>
    <w:rsid w:val="00A6455D"/>
    <w:rsid w:val="00A663CF"/>
    <w:rsid w:val="00A66514"/>
    <w:rsid w:val="00A6791B"/>
    <w:rsid w:val="00A67E45"/>
    <w:rsid w:val="00A703C7"/>
    <w:rsid w:val="00A70FD4"/>
    <w:rsid w:val="00A74230"/>
    <w:rsid w:val="00A7673C"/>
    <w:rsid w:val="00A7726C"/>
    <w:rsid w:val="00A80E0B"/>
    <w:rsid w:val="00A81E10"/>
    <w:rsid w:val="00A83219"/>
    <w:rsid w:val="00A92F36"/>
    <w:rsid w:val="00A93B47"/>
    <w:rsid w:val="00A9559A"/>
    <w:rsid w:val="00A97EDB"/>
    <w:rsid w:val="00A97EFA"/>
    <w:rsid w:val="00AA2A29"/>
    <w:rsid w:val="00AB10D9"/>
    <w:rsid w:val="00AB3834"/>
    <w:rsid w:val="00AB62D7"/>
    <w:rsid w:val="00AC3A9F"/>
    <w:rsid w:val="00AC496B"/>
    <w:rsid w:val="00AC4EB0"/>
    <w:rsid w:val="00AC5556"/>
    <w:rsid w:val="00AC5BDD"/>
    <w:rsid w:val="00AC6436"/>
    <w:rsid w:val="00AC68FF"/>
    <w:rsid w:val="00AD32E4"/>
    <w:rsid w:val="00AD6CB8"/>
    <w:rsid w:val="00AD734A"/>
    <w:rsid w:val="00AE1216"/>
    <w:rsid w:val="00AE5B01"/>
    <w:rsid w:val="00AE63CF"/>
    <w:rsid w:val="00AF31E6"/>
    <w:rsid w:val="00AF4F01"/>
    <w:rsid w:val="00B00C7C"/>
    <w:rsid w:val="00B022F9"/>
    <w:rsid w:val="00B04C25"/>
    <w:rsid w:val="00B058C3"/>
    <w:rsid w:val="00B07AAA"/>
    <w:rsid w:val="00B13A34"/>
    <w:rsid w:val="00B16A6B"/>
    <w:rsid w:val="00B2251F"/>
    <w:rsid w:val="00B27552"/>
    <w:rsid w:val="00B27AE0"/>
    <w:rsid w:val="00B27BEC"/>
    <w:rsid w:val="00B303D6"/>
    <w:rsid w:val="00B33AEF"/>
    <w:rsid w:val="00B379CE"/>
    <w:rsid w:val="00B37E7A"/>
    <w:rsid w:val="00B52BE2"/>
    <w:rsid w:val="00B53371"/>
    <w:rsid w:val="00B54A61"/>
    <w:rsid w:val="00B566BE"/>
    <w:rsid w:val="00B57776"/>
    <w:rsid w:val="00B65200"/>
    <w:rsid w:val="00B72EE6"/>
    <w:rsid w:val="00B84106"/>
    <w:rsid w:val="00B845E4"/>
    <w:rsid w:val="00B84874"/>
    <w:rsid w:val="00B8496C"/>
    <w:rsid w:val="00B87F62"/>
    <w:rsid w:val="00B92A0B"/>
    <w:rsid w:val="00B941CB"/>
    <w:rsid w:val="00B94E08"/>
    <w:rsid w:val="00B95EF2"/>
    <w:rsid w:val="00B96CE2"/>
    <w:rsid w:val="00B97F2A"/>
    <w:rsid w:val="00BA00C0"/>
    <w:rsid w:val="00BA08FB"/>
    <w:rsid w:val="00BA40F8"/>
    <w:rsid w:val="00BA4F19"/>
    <w:rsid w:val="00BA6B59"/>
    <w:rsid w:val="00BC38A7"/>
    <w:rsid w:val="00BD52CF"/>
    <w:rsid w:val="00BE1058"/>
    <w:rsid w:val="00BE204C"/>
    <w:rsid w:val="00BE3EBA"/>
    <w:rsid w:val="00BE7671"/>
    <w:rsid w:val="00BF1FBC"/>
    <w:rsid w:val="00BF3B37"/>
    <w:rsid w:val="00C04445"/>
    <w:rsid w:val="00C07B6D"/>
    <w:rsid w:val="00C12991"/>
    <w:rsid w:val="00C14E71"/>
    <w:rsid w:val="00C22917"/>
    <w:rsid w:val="00C22FBF"/>
    <w:rsid w:val="00C30A26"/>
    <w:rsid w:val="00C325EF"/>
    <w:rsid w:val="00C33A74"/>
    <w:rsid w:val="00C34007"/>
    <w:rsid w:val="00C347A8"/>
    <w:rsid w:val="00C357A4"/>
    <w:rsid w:val="00C50A3E"/>
    <w:rsid w:val="00C52FB0"/>
    <w:rsid w:val="00C53CFC"/>
    <w:rsid w:val="00C7148F"/>
    <w:rsid w:val="00C74F3D"/>
    <w:rsid w:val="00C8113E"/>
    <w:rsid w:val="00C823EC"/>
    <w:rsid w:val="00C840AD"/>
    <w:rsid w:val="00C865EE"/>
    <w:rsid w:val="00C9140F"/>
    <w:rsid w:val="00C93292"/>
    <w:rsid w:val="00C941CC"/>
    <w:rsid w:val="00C95A35"/>
    <w:rsid w:val="00C975EE"/>
    <w:rsid w:val="00C97BB5"/>
    <w:rsid w:val="00CA0628"/>
    <w:rsid w:val="00CA6A1A"/>
    <w:rsid w:val="00CB2F54"/>
    <w:rsid w:val="00CB359A"/>
    <w:rsid w:val="00CC2C41"/>
    <w:rsid w:val="00CD0315"/>
    <w:rsid w:val="00CD19B9"/>
    <w:rsid w:val="00CD7B43"/>
    <w:rsid w:val="00CE2EB7"/>
    <w:rsid w:val="00CE43BA"/>
    <w:rsid w:val="00CE4497"/>
    <w:rsid w:val="00CE4510"/>
    <w:rsid w:val="00CE681D"/>
    <w:rsid w:val="00CE6ADB"/>
    <w:rsid w:val="00CF2BC0"/>
    <w:rsid w:val="00CF78C0"/>
    <w:rsid w:val="00D02DBA"/>
    <w:rsid w:val="00D03FD4"/>
    <w:rsid w:val="00D1167F"/>
    <w:rsid w:val="00D11947"/>
    <w:rsid w:val="00D13288"/>
    <w:rsid w:val="00D16A87"/>
    <w:rsid w:val="00D24CA0"/>
    <w:rsid w:val="00D33E1D"/>
    <w:rsid w:val="00D3526C"/>
    <w:rsid w:val="00D41B1E"/>
    <w:rsid w:val="00D4375F"/>
    <w:rsid w:val="00D44C3D"/>
    <w:rsid w:val="00D478E4"/>
    <w:rsid w:val="00D57B9D"/>
    <w:rsid w:val="00D63F4A"/>
    <w:rsid w:val="00D72FCF"/>
    <w:rsid w:val="00D84063"/>
    <w:rsid w:val="00D86149"/>
    <w:rsid w:val="00D93447"/>
    <w:rsid w:val="00D96C3B"/>
    <w:rsid w:val="00DA608D"/>
    <w:rsid w:val="00DA60B3"/>
    <w:rsid w:val="00DB12A5"/>
    <w:rsid w:val="00DB20A7"/>
    <w:rsid w:val="00DB2F2A"/>
    <w:rsid w:val="00DB5078"/>
    <w:rsid w:val="00DB581D"/>
    <w:rsid w:val="00DB59F4"/>
    <w:rsid w:val="00DB5C3A"/>
    <w:rsid w:val="00DB6119"/>
    <w:rsid w:val="00DC2929"/>
    <w:rsid w:val="00DC5067"/>
    <w:rsid w:val="00DC6278"/>
    <w:rsid w:val="00DD0708"/>
    <w:rsid w:val="00DD5128"/>
    <w:rsid w:val="00DE333D"/>
    <w:rsid w:val="00DE4617"/>
    <w:rsid w:val="00DE4982"/>
    <w:rsid w:val="00DE6399"/>
    <w:rsid w:val="00DF0152"/>
    <w:rsid w:val="00DF454A"/>
    <w:rsid w:val="00DF52F2"/>
    <w:rsid w:val="00DF6968"/>
    <w:rsid w:val="00E01F3F"/>
    <w:rsid w:val="00E05A3C"/>
    <w:rsid w:val="00E115C4"/>
    <w:rsid w:val="00E12172"/>
    <w:rsid w:val="00E16DDE"/>
    <w:rsid w:val="00E2025A"/>
    <w:rsid w:val="00E222A5"/>
    <w:rsid w:val="00E52E14"/>
    <w:rsid w:val="00E55004"/>
    <w:rsid w:val="00E5593A"/>
    <w:rsid w:val="00E57C8A"/>
    <w:rsid w:val="00E65F8D"/>
    <w:rsid w:val="00E678CA"/>
    <w:rsid w:val="00E70E72"/>
    <w:rsid w:val="00E73393"/>
    <w:rsid w:val="00E7675F"/>
    <w:rsid w:val="00E76A07"/>
    <w:rsid w:val="00E77B5F"/>
    <w:rsid w:val="00E93921"/>
    <w:rsid w:val="00E966EE"/>
    <w:rsid w:val="00E9749C"/>
    <w:rsid w:val="00EA0F9B"/>
    <w:rsid w:val="00EA31D6"/>
    <w:rsid w:val="00EA74CC"/>
    <w:rsid w:val="00EB19E5"/>
    <w:rsid w:val="00EB25AB"/>
    <w:rsid w:val="00EB3916"/>
    <w:rsid w:val="00EB6618"/>
    <w:rsid w:val="00EB74EF"/>
    <w:rsid w:val="00EC5A83"/>
    <w:rsid w:val="00ED07CF"/>
    <w:rsid w:val="00EE167D"/>
    <w:rsid w:val="00EE33D8"/>
    <w:rsid w:val="00EE46A3"/>
    <w:rsid w:val="00EF2AAF"/>
    <w:rsid w:val="00EF2BB9"/>
    <w:rsid w:val="00F00590"/>
    <w:rsid w:val="00F02EA4"/>
    <w:rsid w:val="00F11CCA"/>
    <w:rsid w:val="00F2175C"/>
    <w:rsid w:val="00F23B46"/>
    <w:rsid w:val="00F3508F"/>
    <w:rsid w:val="00F46DDF"/>
    <w:rsid w:val="00F536EE"/>
    <w:rsid w:val="00F54057"/>
    <w:rsid w:val="00F57544"/>
    <w:rsid w:val="00F57A0E"/>
    <w:rsid w:val="00F64D98"/>
    <w:rsid w:val="00F65C69"/>
    <w:rsid w:val="00F84E36"/>
    <w:rsid w:val="00F9365F"/>
    <w:rsid w:val="00F947C7"/>
    <w:rsid w:val="00F94CF4"/>
    <w:rsid w:val="00FA16C4"/>
    <w:rsid w:val="00FA534A"/>
    <w:rsid w:val="00FA565F"/>
    <w:rsid w:val="00FA7D3E"/>
    <w:rsid w:val="00FB1466"/>
    <w:rsid w:val="00FB4027"/>
    <w:rsid w:val="00FB64A8"/>
    <w:rsid w:val="00FC1606"/>
    <w:rsid w:val="00FC4186"/>
    <w:rsid w:val="00FD4AA9"/>
    <w:rsid w:val="00FD58F7"/>
    <w:rsid w:val="00FD62C8"/>
    <w:rsid w:val="00FE37EF"/>
    <w:rsid w:val="00FE76FB"/>
    <w:rsid w:val="00FF0D61"/>
    <w:rsid w:val="00FF1C0A"/>
    <w:rsid w:val="00FF725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AC97538-7BC6-48BE-9E07-5F7F5043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A86"/>
    <w:pPr>
      <w:spacing w:after="200" w:line="276" w:lineRule="auto"/>
    </w:pPr>
    <w:rPr>
      <w:sz w:val="22"/>
      <w:szCs w:val="22"/>
      <w:lang w:val="it-IT" w:eastAsia="en-US"/>
    </w:rPr>
  </w:style>
  <w:style w:type="paragraph" w:styleId="Heading1">
    <w:name w:val="heading 1"/>
    <w:basedOn w:val="Normal"/>
    <w:link w:val="Heading1Char"/>
    <w:uiPriority w:val="99"/>
    <w:qFormat/>
    <w:rsid w:val="00201A86"/>
    <w:pPr>
      <w:spacing w:before="100" w:beforeAutospacing="1" w:after="100" w:afterAutospacing="1" w:line="264" w:lineRule="atLeas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01A86"/>
    <w:pPr>
      <w:keepNext/>
      <w:spacing w:line="240" w:lineRule="auto"/>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63CE3"/>
    <w:rPr>
      <w:rFonts w:ascii="Cambria" w:hAnsi="Cambria" w:cs="Times New Roman"/>
      <w:b/>
      <w:kern w:val="32"/>
      <w:sz w:val="32"/>
      <w:lang w:eastAsia="en-US"/>
    </w:rPr>
  </w:style>
  <w:style w:type="character" w:customStyle="1" w:styleId="Heading2Char">
    <w:name w:val="Heading 2 Char"/>
    <w:link w:val="Heading2"/>
    <w:uiPriority w:val="99"/>
    <w:semiHidden/>
    <w:locked/>
    <w:rsid w:val="00563CE3"/>
    <w:rPr>
      <w:rFonts w:ascii="Cambria" w:hAnsi="Cambria" w:cs="Times New Roman"/>
      <w:b/>
      <w:i/>
      <w:sz w:val="28"/>
      <w:lang w:eastAsia="en-US"/>
    </w:rPr>
  </w:style>
  <w:style w:type="paragraph" w:styleId="BodyText">
    <w:name w:val="Body Text"/>
    <w:basedOn w:val="Normal"/>
    <w:link w:val="BodyTextChar"/>
    <w:uiPriority w:val="99"/>
    <w:semiHidden/>
    <w:rsid w:val="00201A86"/>
    <w:pPr>
      <w:autoSpaceDE w:val="0"/>
      <w:autoSpaceDN w:val="0"/>
      <w:adjustRightInd w:val="0"/>
      <w:spacing w:after="0" w:line="240" w:lineRule="auto"/>
      <w:jc w:val="both"/>
    </w:pPr>
    <w:rPr>
      <w:sz w:val="20"/>
      <w:szCs w:val="20"/>
    </w:rPr>
  </w:style>
  <w:style w:type="character" w:customStyle="1" w:styleId="BodyTextChar">
    <w:name w:val="Body Text Char"/>
    <w:link w:val="BodyText"/>
    <w:uiPriority w:val="99"/>
    <w:semiHidden/>
    <w:locked/>
    <w:rsid w:val="00563CE3"/>
    <w:rPr>
      <w:rFonts w:cs="Times New Roman"/>
      <w:lang w:eastAsia="en-US"/>
    </w:rPr>
  </w:style>
  <w:style w:type="character" w:styleId="Hyperlink">
    <w:name w:val="Hyperlink"/>
    <w:uiPriority w:val="99"/>
    <w:rsid w:val="00201A86"/>
    <w:rPr>
      <w:rFonts w:cs="Times New Roman"/>
      <w:color w:val="0000FF"/>
      <w:u w:val="single"/>
    </w:rPr>
  </w:style>
  <w:style w:type="character" w:customStyle="1" w:styleId="Titolo1Carattere">
    <w:name w:val="Titolo 1 Carattere"/>
    <w:uiPriority w:val="99"/>
    <w:rsid w:val="00201A86"/>
    <w:rPr>
      <w:rFonts w:ascii="Times New Roman" w:hAnsi="Times New Roman"/>
      <w:b/>
      <w:kern w:val="36"/>
      <w:sz w:val="36"/>
    </w:rPr>
  </w:style>
  <w:style w:type="paragraph" w:customStyle="1" w:styleId="citation">
    <w:name w:val="citation"/>
    <w:basedOn w:val="Normal"/>
    <w:uiPriority w:val="99"/>
    <w:rsid w:val="00201A86"/>
    <w:pPr>
      <w:spacing w:before="100" w:beforeAutospacing="1" w:after="100" w:afterAutospacing="1" w:line="240" w:lineRule="auto"/>
    </w:pPr>
    <w:rPr>
      <w:rFonts w:ascii="Times New Roman" w:hAnsi="Times New Roman"/>
      <w:sz w:val="24"/>
      <w:szCs w:val="24"/>
      <w:lang w:eastAsia="it-IT"/>
    </w:rPr>
  </w:style>
  <w:style w:type="paragraph" w:customStyle="1" w:styleId="authlist">
    <w:name w:val="auth_list"/>
    <w:basedOn w:val="Normal"/>
    <w:uiPriority w:val="99"/>
    <w:rsid w:val="00201A86"/>
    <w:pPr>
      <w:spacing w:before="100" w:beforeAutospacing="1" w:after="100" w:afterAutospacing="1" w:line="240" w:lineRule="auto"/>
    </w:pPr>
    <w:rPr>
      <w:rFonts w:ascii="Times New Roman" w:hAnsi="Times New Roman"/>
      <w:sz w:val="24"/>
      <w:szCs w:val="24"/>
      <w:lang w:eastAsia="it-IT"/>
    </w:rPr>
  </w:style>
  <w:style w:type="paragraph" w:styleId="ListParagraph">
    <w:name w:val="List Paragraph"/>
    <w:basedOn w:val="Normal"/>
    <w:uiPriority w:val="99"/>
    <w:qFormat/>
    <w:rsid w:val="00201A86"/>
    <w:pPr>
      <w:ind w:left="708"/>
    </w:pPr>
  </w:style>
  <w:style w:type="character" w:customStyle="1" w:styleId="highlight2">
    <w:name w:val="highlight2"/>
    <w:uiPriority w:val="99"/>
    <w:rsid w:val="00062EAA"/>
  </w:style>
  <w:style w:type="character" w:customStyle="1" w:styleId="highlight">
    <w:name w:val="highlight"/>
    <w:uiPriority w:val="99"/>
    <w:rsid w:val="00A2635B"/>
  </w:style>
  <w:style w:type="paragraph" w:styleId="Footer">
    <w:name w:val="footer"/>
    <w:basedOn w:val="Normal"/>
    <w:link w:val="FooterChar"/>
    <w:uiPriority w:val="99"/>
    <w:rsid w:val="00E57C8A"/>
    <w:pPr>
      <w:tabs>
        <w:tab w:val="center" w:pos="4819"/>
        <w:tab w:val="right" w:pos="9638"/>
      </w:tabs>
    </w:pPr>
    <w:rPr>
      <w:sz w:val="20"/>
      <w:szCs w:val="20"/>
    </w:rPr>
  </w:style>
  <w:style w:type="character" w:customStyle="1" w:styleId="FooterChar">
    <w:name w:val="Footer Char"/>
    <w:link w:val="Footer"/>
    <w:uiPriority w:val="99"/>
    <w:semiHidden/>
    <w:locked/>
    <w:rsid w:val="00563CE3"/>
    <w:rPr>
      <w:rFonts w:cs="Times New Roman"/>
      <w:lang w:eastAsia="en-US"/>
    </w:rPr>
  </w:style>
  <w:style w:type="character" w:styleId="PageNumber">
    <w:name w:val="page number"/>
    <w:uiPriority w:val="99"/>
    <w:rsid w:val="00E57C8A"/>
    <w:rPr>
      <w:rFonts w:cs="Times New Roman"/>
    </w:rPr>
  </w:style>
  <w:style w:type="paragraph" w:styleId="Header">
    <w:name w:val="header"/>
    <w:basedOn w:val="Normal"/>
    <w:link w:val="HeaderChar"/>
    <w:uiPriority w:val="99"/>
    <w:rsid w:val="00BA40F8"/>
    <w:pPr>
      <w:pBdr>
        <w:bottom w:val="single" w:sz="6" w:space="1" w:color="auto"/>
      </w:pBdr>
      <w:tabs>
        <w:tab w:val="center" w:pos="4153"/>
        <w:tab w:val="right" w:pos="8306"/>
      </w:tabs>
      <w:snapToGrid w:val="0"/>
      <w:spacing w:line="240" w:lineRule="auto"/>
      <w:jc w:val="center"/>
    </w:pPr>
    <w:rPr>
      <w:sz w:val="18"/>
      <w:szCs w:val="20"/>
    </w:rPr>
  </w:style>
  <w:style w:type="character" w:customStyle="1" w:styleId="HeaderChar">
    <w:name w:val="Header Char"/>
    <w:link w:val="Header"/>
    <w:uiPriority w:val="99"/>
    <w:locked/>
    <w:rsid w:val="00BA40F8"/>
    <w:rPr>
      <w:rFonts w:cs="Times New Roman"/>
      <w:sz w:val="18"/>
      <w:lang w:val="it-IT" w:eastAsia="en-US"/>
    </w:rPr>
  </w:style>
  <w:style w:type="paragraph" w:styleId="BalloonText">
    <w:name w:val="Balloon Text"/>
    <w:basedOn w:val="Normal"/>
    <w:link w:val="BalloonTextChar"/>
    <w:uiPriority w:val="99"/>
    <w:semiHidden/>
    <w:rsid w:val="00BA40F8"/>
    <w:pPr>
      <w:spacing w:after="0" w:line="240" w:lineRule="auto"/>
    </w:pPr>
    <w:rPr>
      <w:sz w:val="18"/>
      <w:szCs w:val="20"/>
    </w:rPr>
  </w:style>
  <w:style w:type="character" w:customStyle="1" w:styleId="BalloonTextChar">
    <w:name w:val="Balloon Text Char"/>
    <w:link w:val="BalloonText"/>
    <w:uiPriority w:val="99"/>
    <w:semiHidden/>
    <w:locked/>
    <w:rsid w:val="00BA40F8"/>
    <w:rPr>
      <w:rFonts w:cs="Times New Roman"/>
      <w:sz w:val="18"/>
      <w:lang w:val="it-IT" w:eastAsia="en-US"/>
    </w:rPr>
  </w:style>
  <w:style w:type="character" w:styleId="CommentReference">
    <w:name w:val="annotation reference"/>
    <w:uiPriority w:val="99"/>
    <w:semiHidden/>
    <w:rsid w:val="00BA40F8"/>
    <w:rPr>
      <w:rFonts w:cs="Times New Roman"/>
      <w:sz w:val="21"/>
    </w:rPr>
  </w:style>
  <w:style w:type="paragraph" w:styleId="CommentText">
    <w:name w:val="annotation text"/>
    <w:basedOn w:val="Normal"/>
    <w:link w:val="CommentTextChar"/>
    <w:uiPriority w:val="99"/>
    <w:semiHidden/>
    <w:rsid w:val="00BA40F8"/>
    <w:rPr>
      <w:szCs w:val="20"/>
    </w:rPr>
  </w:style>
  <w:style w:type="character" w:customStyle="1" w:styleId="CommentTextChar">
    <w:name w:val="Comment Text Char"/>
    <w:link w:val="CommentText"/>
    <w:uiPriority w:val="99"/>
    <w:semiHidden/>
    <w:locked/>
    <w:rsid w:val="00BA40F8"/>
    <w:rPr>
      <w:rFonts w:cs="Times New Roman"/>
      <w:sz w:val="22"/>
      <w:lang w:val="it-IT" w:eastAsia="en-US"/>
    </w:rPr>
  </w:style>
  <w:style w:type="paragraph" w:styleId="CommentSubject">
    <w:name w:val="annotation subject"/>
    <w:basedOn w:val="CommentText"/>
    <w:next w:val="CommentText"/>
    <w:link w:val="CommentSubjectChar"/>
    <w:uiPriority w:val="99"/>
    <w:semiHidden/>
    <w:rsid w:val="00BA40F8"/>
    <w:rPr>
      <w:b/>
    </w:rPr>
  </w:style>
  <w:style w:type="character" w:customStyle="1" w:styleId="CommentSubjectChar">
    <w:name w:val="Comment Subject Char"/>
    <w:link w:val="CommentSubject"/>
    <w:uiPriority w:val="99"/>
    <w:semiHidden/>
    <w:locked/>
    <w:rsid w:val="00BA40F8"/>
    <w:rPr>
      <w:rFonts w:cs="Times New Roman"/>
      <w:b/>
      <w:sz w:val="22"/>
      <w:lang w:val="it-IT" w:eastAsia="en-US"/>
    </w:rPr>
  </w:style>
  <w:style w:type="paragraph" w:customStyle="1" w:styleId="1">
    <w:name w:val="正文1"/>
    <w:uiPriority w:val="99"/>
    <w:rsid w:val="00E52E14"/>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718752">
      <w:marLeft w:val="0"/>
      <w:marRight w:val="0"/>
      <w:marTop w:val="0"/>
      <w:marBottom w:val="0"/>
      <w:divBdr>
        <w:top w:val="none" w:sz="0" w:space="0" w:color="auto"/>
        <w:left w:val="none" w:sz="0" w:space="0" w:color="auto"/>
        <w:bottom w:val="none" w:sz="0" w:space="0" w:color="auto"/>
        <w:right w:val="none" w:sz="0" w:space="0" w:color="auto"/>
      </w:divBdr>
      <w:divsChild>
        <w:div w:id="1922718986">
          <w:marLeft w:val="0"/>
          <w:marRight w:val="0"/>
          <w:marTop w:val="0"/>
          <w:marBottom w:val="0"/>
          <w:divBdr>
            <w:top w:val="none" w:sz="0" w:space="0" w:color="auto"/>
            <w:left w:val="none" w:sz="0" w:space="0" w:color="auto"/>
            <w:bottom w:val="none" w:sz="0" w:space="0" w:color="auto"/>
            <w:right w:val="none" w:sz="0" w:space="0" w:color="auto"/>
          </w:divBdr>
          <w:divsChild>
            <w:div w:id="1922719075">
              <w:marLeft w:val="0"/>
              <w:marRight w:val="0"/>
              <w:marTop w:val="0"/>
              <w:marBottom w:val="0"/>
              <w:divBdr>
                <w:top w:val="none" w:sz="0" w:space="0" w:color="auto"/>
                <w:left w:val="none" w:sz="0" w:space="0" w:color="auto"/>
                <w:bottom w:val="none" w:sz="0" w:space="0" w:color="auto"/>
                <w:right w:val="none" w:sz="0" w:space="0" w:color="auto"/>
              </w:divBdr>
              <w:divsChild>
                <w:div w:id="1922718980">
                  <w:marLeft w:val="0"/>
                  <w:marRight w:val="0"/>
                  <w:marTop w:val="0"/>
                  <w:marBottom w:val="0"/>
                  <w:divBdr>
                    <w:top w:val="none" w:sz="0" w:space="0" w:color="auto"/>
                    <w:left w:val="none" w:sz="0" w:space="0" w:color="auto"/>
                    <w:bottom w:val="none" w:sz="0" w:space="0" w:color="auto"/>
                    <w:right w:val="none" w:sz="0" w:space="0" w:color="auto"/>
                  </w:divBdr>
                  <w:divsChild>
                    <w:div w:id="1922718790">
                      <w:marLeft w:val="0"/>
                      <w:marRight w:val="0"/>
                      <w:marTop w:val="0"/>
                      <w:marBottom w:val="0"/>
                      <w:divBdr>
                        <w:top w:val="none" w:sz="0" w:space="0" w:color="auto"/>
                        <w:left w:val="none" w:sz="0" w:space="0" w:color="auto"/>
                        <w:bottom w:val="none" w:sz="0" w:space="0" w:color="auto"/>
                        <w:right w:val="none" w:sz="0" w:space="0" w:color="auto"/>
                      </w:divBdr>
                      <w:divsChild>
                        <w:div w:id="1922718962">
                          <w:marLeft w:val="0"/>
                          <w:marRight w:val="0"/>
                          <w:marTop w:val="0"/>
                          <w:marBottom w:val="0"/>
                          <w:divBdr>
                            <w:top w:val="none" w:sz="0" w:space="0" w:color="auto"/>
                            <w:left w:val="none" w:sz="0" w:space="0" w:color="auto"/>
                            <w:bottom w:val="none" w:sz="0" w:space="0" w:color="auto"/>
                            <w:right w:val="none" w:sz="0" w:space="0" w:color="auto"/>
                          </w:divBdr>
                          <w:divsChild>
                            <w:div w:id="1922718774">
                              <w:marLeft w:val="0"/>
                              <w:marRight w:val="0"/>
                              <w:marTop w:val="120"/>
                              <w:marBottom w:val="360"/>
                              <w:divBdr>
                                <w:top w:val="none" w:sz="0" w:space="0" w:color="auto"/>
                                <w:left w:val="none" w:sz="0" w:space="0" w:color="auto"/>
                                <w:bottom w:val="none" w:sz="0" w:space="0" w:color="auto"/>
                                <w:right w:val="none" w:sz="0" w:space="0" w:color="auto"/>
                              </w:divBdr>
                              <w:divsChild>
                                <w:div w:id="1922719038">
                                  <w:marLeft w:val="420"/>
                                  <w:marRight w:val="0"/>
                                  <w:marTop w:val="0"/>
                                  <w:marBottom w:val="0"/>
                                  <w:divBdr>
                                    <w:top w:val="none" w:sz="0" w:space="0" w:color="auto"/>
                                    <w:left w:val="none" w:sz="0" w:space="0" w:color="auto"/>
                                    <w:bottom w:val="none" w:sz="0" w:space="0" w:color="auto"/>
                                    <w:right w:val="none" w:sz="0" w:space="0" w:color="auto"/>
                                  </w:divBdr>
                                  <w:divsChild>
                                    <w:div w:id="1922718808">
                                      <w:marLeft w:val="0"/>
                                      <w:marRight w:val="0"/>
                                      <w:marTop w:val="0"/>
                                      <w:marBottom w:val="0"/>
                                      <w:divBdr>
                                        <w:top w:val="none" w:sz="0" w:space="0" w:color="auto"/>
                                        <w:left w:val="none" w:sz="0" w:space="0" w:color="auto"/>
                                        <w:bottom w:val="none" w:sz="0" w:space="0" w:color="auto"/>
                                        <w:right w:val="none" w:sz="0" w:space="0" w:color="auto"/>
                                      </w:divBdr>
                                    </w:div>
                                    <w:div w:id="1922718900">
                                      <w:marLeft w:val="0"/>
                                      <w:marRight w:val="0"/>
                                      <w:marTop w:val="34"/>
                                      <w:marBottom w:val="34"/>
                                      <w:divBdr>
                                        <w:top w:val="none" w:sz="0" w:space="0" w:color="auto"/>
                                        <w:left w:val="none" w:sz="0" w:space="0" w:color="auto"/>
                                        <w:bottom w:val="none" w:sz="0" w:space="0" w:color="auto"/>
                                        <w:right w:val="none" w:sz="0" w:space="0" w:color="auto"/>
                                      </w:divBdr>
                                      <w:divsChild>
                                        <w:div w:id="1922719033">
                                          <w:marLeft w:val="0"/>
                                          <w:marRight w:val="0"/>
                                          <w:marTop w:val="0"/>
                                          <w:marBottom w:val="0"/>
                                          <w:divBdr>
                                            <w:top w:val="none" w:sz="0" w:space="0" w:color="auto"/>
                                            <w:left w:val="none" w:sz="0" w:space="0" w:color="auto"/>
                                            <w:bottom w:val="none" w:sz="0" w:space="0" w:color="auto"/>
                                            <w:right w:val="none" w:sz="0" w:space="0" w:color="auto"/>
                                          </w:divBdr>
                                        </w:div>
                                        <w:div w:id="1922719065">
                                          <w:marLeft w:val="0"/>
                                          <w:marRight w:val="0"/>
                                          <w:marTop w:val="0"/>
                                          <w:marBottom w:val="0"/>
                                          <w:divBdr>
                                            <w:top w:val="none" w:sz="0" w:space="0" w:color="auto"/>
                                            <w:left w:val="none" w:sz="0" w:space="0" w:color="auto"/>
                                            <w:bottom w:val="none" w:sz="0" w:space="0" w:color="auto"/>
                                            <w:right w:val="none" w:sz="0" w:space="0" w:color="auto"/>
                                          </w:divBdr>
                                          <w:divsChild>
                                            <w:div w:id="19227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2718762">
      <w:marLeft w:val="0"/>
      <w:marRight w:val="0"/>
      <w:marTop w:val="0"/>
      <w:marBottom w:val="0"/>
      <w:divBdr>
        <w:top w:val="none" w:sz="0" w:space="0" w:color="auto"/>
        <w:left w:val="none" w:sz="0" w:space="0" w:color="auto"/>
        <w:bottom w:val="none" w:sz="0" w:space="0" w:color="auto"/>
        <w:right w:val="none" w:sz="0" w:space="0" w:color="auto"/>
      </w:divBdr>
      <w:divsChild>
        <w:div w:id="1922719091">
          <w:marLeft w:val="0"/>
          <w:marRight w:val="1"/>
          <w:marTop w:val="0"/>
          <w:marBottom w:val="0"/>
          <w:divBdr>
            <w:top w:val="none" w:sz="0" w:space="0" w:color="auto"/>
            <w:left w:val="none" w:sz="0" w:space="0" w:color="auto"/>
            <w:bottom w:val="none" w:sz="0" w:space="0" w:color="auto"/>
            <w:right w:val="none" w:sz="0" w:space="0" w:color="auto"/>
          </w:divBdr>
          <w:divsChild>
            <w:div w:id="1922718761">
              <w:marLeft w:val="0"/>
              <w:marRight w:val="0"/>
              <w:marTop w:val="0"/>
              <w:marBottom w:val="0"/>
              <w:divBdr>
                <w:top w:val="none" w:sz="0" w:space="0" w:color="auto"/>
                <w:left w:val="none" w:sz="0" w:space="0" w:color="auto"/>
                <w:bottom w:val="none" w:sz="0" w:space="0" w:color="auto"/>
                <w:right w:val="none" w:sz="0" w:space="0" w:color="auto"/>
              </w:divBdr>
              <w:divsChild>
                <w:div w:id="1922718904">
                  <w:marLeft w:val="0"/>
                  <w:marRight w:val="1"/>
                  <w:marTop w:val="0"/>
                  <w:marBottom w:val="0"/>
                  <w:divBdr>
                    <w:top w:val="none" w:sz="0" w:space="0" w:color="auto"/>
                    <w:left w:val="none" w:sz="0" w:space="0" w:color="auto"/>
                    <w:bottom w:val="none" w:sz="0" w:space="0" w:color="auto"/>
                    <w:right w:val="none" w:sz="0" w:space="0" w:color="auto"/>
                  </w:divBdr>
                  <w:divsChild>
                    <w:div w:id="1922718880">
                      <w:marLeft w:val="0"/>
                      <w:marRight w:val="0"/>
                      <w:marTop w:val="0"/>
                      <w:marBottom w:val="0"/>
                      <w:divBdr>
                        <w:top w:val="none" w:sz="0" w:space="0" w:color="auto"/>
                        <w:left w:val="none" w:sz="0" w:space="0" w:color="auto"/>
                        <w:bottom w:val="none" w:sz="0" w:space="0" w:color="auto"/>
                        <w:right w:val="none" w:sz="0" w:space="0" w:color="auto"/>
                      </w:divBdr>
                      <w:divsChild>
                        <w:div w:id="1922719087">
                          <w:marLeft w:val="0"/>
                          <w:marRight w:val="0"/>
                          <w:marTop w:val="0"/>
                          <w:marBottom w:val="0"/>
                          <w:divBdr>
                            <w:top w:val="none" w:sz="0" w:space="0" w:color="auto"/>
                            <w:left w:val="none" w:sz="0" w:space="0" w:color="auto"/>
                            <w:bottom w:val="none" w:sz="0" w:space="0" w:color="auto"/>
                            <w:right w:val="none" w:sz="0" w:space="0" w:color="auto"/>
                          </w:divBdr>
                          <w:divsChild>
                            <w:div w:id="1922719083">
                              <w:marLeft w:val="0"/>
                              <w:marRight w:val="0"/>
                              <w:marTop w:val="120"/>
                              <w:marBottom w:val="360"/>
                              <w:divBdr>
                                <w:top w:val="none" w:sz="0" w:space="0" w:color="auto"/>
                                <w:left w:val="none" w:sz="0" w:space="0" w:color="auto"/>
                                <w:bottom w:val="none" w:sz="0" w:space="0" w:color="auto"/>
                                <w:right w:val="none" w:sz="0" w:space="0" w:color="auto"/>
                              </w:divBdr>
                              <w:divsChild>
                                <w:div w:id="1922719032">
                                  <w:marLeft w:val="0"/>
                                  <w:marRight w:val="0"/>
                                  <w:marTop w:val="0"/>
                                  <w:marBottom w:val="0"/>
                                  <w:divBdr>
                                    <w:top w:val="none" w:sz="0" w:space="0" w:color="auto"/>
                                    <w:left w:val="none" w:sz="0" w:space="0" w:color="auto"/>
                                    <w:bottom w:val="none" w:sz="0" w:space="0" w:color="auto"/>
                                    <w:right w:val="none" w:sz="0" w:space="0" w:color="auto"/>
                                  </w:divBdr>
                                </w:div>
                                <w:div w:id="19227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765">
      <w:marLeft w:val="0"/>
      <w:marRight w:val="0"/>
      <w:marTop w:val="0"/>
      <w:marBottom w:val="0"/>
      <w:divBdr>
        <w:top w:val="none" w:sz="0" w:space="0" w:color="auto"/>
        <w:left w:val="none" w:sz="0" w:space="0" w:color="auto"/>
        <w:bottom w:val="none" w:sz="0" w:space="0" w:color="auto"/>
        <w:right w:val="none" w:sz="0" w:space="0" w:color="auto"/>
      </w:divBdr>
      <w:divsChild>
        <w:div w:id="1922718966">
          <w:marLeft w:val="0"/>
          <w:marRight w:val="1"/>
          <w:marTop w:val="0"/>
          <w:marBottom w:val="0"/>
          <w:divBdr>
            <w:top w:val="none" w:sz="0" w:space="0" w:color="auto"/>
            <w:left w:val="none" w:sz="0" w:space="0" w:color="auto"/>
            <w:bottom w:val="none" w:sz="0" w:space="0" w:color="auto"/>
            <w:right w:val="none" w:sz="0" w:space="0" w:color="auto"/>
          </w:divBdr>
          <w:divsChild>
            <w:div w:id="1922718815">
              <w:marLeft w:val="0"/>
              <w:marRight w:val="0"/>
              <w:marTop w:val="0"/>
              <w:marBottom w:val="0"/>
              <w:divBdr>
                <w:top w:val="none" w:sz="0" w:space="0" w:color="auto"/>
                <w:left w:val="none" w:sz="0" w:space="0" w:color="auto"/>
                <w:bottom w:val="none" w:sz="0" w:space="0" w:color="auto"/>
                <w:right w:val="none" w:sz="0" w:space="0" w:color="auto"/>
              </w:divBdr>
              <w:divsChild>
                <w:div w:id="1922718858">
                  <w:marLeft w:val="0"/>
                  <w:marRight w:val="1"/>
                  <w:marTop w:val="0"/>
                  <w:marBottom w:val="0"/>
                  <w:divBdr>
                    <w:top w:val="none" w:sz="0" w:space="0" w:color="auto"/>
                    <w:left w:val="none" w:sz="0" w:space="0" w:color="auto"/>
                    <w:bottom w:val="none" w:sz="0" w:space="0" w:color="auto"/>
                    <w:right w:val="none" w:sz="0" w:space="0" w:color="auto"/>
                  </w:divBdr>
                  <w:divsChild>
                    <w:div w:id="1922718764">
                      <w:marLeft w:val="0"/>
                      <w:marRight w:val="0"/>
                      <w:marTop w:val="0"/>
                      <w:marBottom w:val="0"/>
                      <w:divBdr>
                        <w:top w:val="none" w:sz="0" w:space="0" w:color="auto"/>
                        <w:left w:val="none" w:sz="0" w:space="0" w:color="auto"/>
                        <w:bottom w:val="none" w:sz="0" w:space="0" w:color="auto"/>
                        <w:right w:val="none" w:sz="0" w:space="0" w:color="auto"/>
                      </w:divBdr>
                      <w:divsChild>
                        <w:div w:id="1922718981">
                          <w:marLeft w:val="0"/>
                          <w:marRight w:val="0"/>
                          <w:marTop w:val="0"/>
                          <w:marBottom w:val="0"/>
                          <w:divBdr>
                            <w:top w:val="none" w:sz="0" w:space="0" w:color="auto"/>
                            <w:left w:val="none" w:sz="0" w:space="0" w:color="auto"/>
                            <w:bottom w:val="none" w:sz="0" w:space="0" w:color="auto"/>
                            <w:right w:val="none" w:sz="0" w:space="0" w:color="auto"/>
                          </w:divBdr>
                          <w:divsChild>
                            <w:div w:id="1922718757">
                              <w:marLeft w:val="0"/>
                              <w:marRight w:val="0"/>
                              <w:marTop w:val="120"/>
                              <w:marBottom w:val="360"/>
                              <w:divBdr>
                                <w:top w:val="none" w:sz="0" w:space="0" w:color="auto"/>
                                <w:left w:val="none" w:sz="0" w:space="0" w:color="auto"/>
                                <w:bottom w:val="none" w:sz="0" w:space="0" w:color="auto"/>
                                <w:right w:val="none" w:sz="0" w:space="0" w:color="auto"/>
                              </w:divBdr>
                              <w:divsChild>
                                <w:div w:id="1922718850">
                                  <w:marLeft w:val="0"/>
                                  <w:marRight w:val="0"/>
                                  <w:marTop w:val="0"/>
                                  <w:marBottom w:val="0"/>
                                  <w:divBdr>
                                    <w:top w:val="none" w:sz="0" w:space="0" w:color="auto"/>
                                    <w:left w:val="none" w:sz="0" w:space="0" w:color="auto"/>
                                    <w:bottom w:val="none" w:sz="0" w:space="0" w:color="auto"/>
                                    <w:right w:val="none" w:sz="0" w:space="0" w:color="auto"/>
                                  </w:divBdr>
                                </w:div>
                                <w:div w:id="1922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770">
      <w:marLeft w:val="0"/>
      <w:marRight w:val="0"/>
      <w:marTop w:val="0"/>
      <w:marBottom w:val="0"/>
      <w:divBdr>
        <w:top w:val="none" w:sz="0" w:space="0" w:color="auto"/>
        <w:left w:val="none" w:sz="0" w:space="0" w:color="auto"/>
        <w:bottom w:val="none" w:sz="0" w:space="0" w:color="auto"/>
        <w:right w:val="none" w:sz="0" w:space="0" w:color="auto"/>
      </w:divBdr>
      <w:divsChild>
        <w:div w:id="1922718829">
          <w:marLeft w:val="0"/>
          <w:marRight w:val="1"/>
          <w:marTop w:val="0"/>
          <w:marBottom w:val="0"/>
          <w:divBdr>
            <w:top w:val="none" w:sz="0" w:space="0" w:color="auto"/>
            <w:left w:val="none" w:sz="0" w:space="0" w:color="auto"/>
            <w:bottom w:val="none" w:sz="0" w:space="0" w:color="auto"/>
            <w:right w:val="none" w:sz="0" w:space="0" w:color="auto"/>
          </w:divBdr>
          <w:divsChild>
            <w:div w:id="1922718941">
              <w:marLeft w:val="0"/>
              <w:marRight w:val="0"/>
              <w:marTop w:val="0"/>
              <w:marBottom w:val="0"/>
              <w:divBdr>
                <w:top w:val="none" w:sz="0" w:space="0" w:color="auto"/>
                <w:left w:val="none" w:sz="0" w:space="0" w:color="auto"/>
                <w:bottom w:val="none" w:sz="0" w:space="0" w:color="auto"/>
                <w:right w:val="none" w:sz="0" w:space="0" w:color="auto"/>
              </w:divBdr>
              <w:divsChild>
                <w:div w:id="1922718932">
                  <w:marLeft w:val="0"/>
                  <w:marRight w:val="1"/>
                  <w:marTop w:val="0"/>
                  <w:marBottom w:val="0"/>
                  <w:divBdr>
                    <w:top w:val="none" w:sz="0" w:space="0" w:color="auto"/>
                    <w:left w:val="none" w:sz="0" w:space="0" w:color="auto"/>
                    <w:bottom w:val="none" w:sz="0" w:space="0" w:color="auto"/>
                    <w:right w:val="none" w:sz="0" w:space="0" w:color="auto"/>
                  </w:divBdr>
                  <w:divsChild>
                    <w:div w:id="1922718846">
                      <w:marLeft w:val="0"/>
                      <w:marRight w:val="0"/>
                      <w:marTop w:val="0"/>
                      <w:marBottom w:val="0"/>
                      <w:divBdr>
                        <w:top w:val="none" w:sz="0" w:space="0" w:color="auto"/>
                        <w:left w:val="none" w:sz="0" w:space="0" w:color="auto"/>
                        <w:bottom w:val="none" w:sz="0" w:space="0" w:color="auto"/>
                        <w:right w:val="none" w:sz="0" w:space="0" w:color="auto"/>
                      </w:divBdr>
                      <w:divsChild>
                        <w:div w:id="1922718935">
                          <w:marLeft w:val="0"/>
                          <w:marRight w:val="0"/>
                          <w:marTop w:val="0"/>
                          <w:marBottom w:val="0"/>
                          <w:divBdr>
                            <w:top w:val="none" w:sz="0" w:space="0" w:color="auto"/>
                            <w:left w:val="none" w:sz="0" w:space="0" w:color="auto"/>
                            <w:bottom w:val="none" w:sz="0" w:space="0" w:color="auto"/>
                            <w:right w:val="none" w:sz="0" w:space="0" w:color="auto"/>
                          </w:divBdr>
                          <w:divsChild>
                            <w:div w:id="1922718894">
                              <w:marLeft w:val="0"/>
                              <w:marRight w:val="0"/>
                              <w:marTop w:val="120"/>
                              <w:marBottom w:val="360"/>
                              <w:divBdr>
                                <w:top w:val="none" w:sz="0" w:space="0" w:color="auto"/>
                                <w:left w:val="none" w:sz="0" w:space="0" w:color="auto"/>
                                <w:bottom w:val="none" w:sz="0" w:space="0" w:color="auto"/>
                                <w:right w:val="none" w:sz="0" w:space="0" w:color="auto"/>
                              </w:divBdr>
                              <w:divsChild>
                                <w:div w:id="1922718842">
                                  <w:marLeft w:val="0"/>
                                  <w:marRight w:val="0"/>
                                  <w:marTop w:val="0"/>
                                  <w:marBottom w:val="0"/>
                                  <w:divBdr>
                                    <w:top w:val="none" w:sz="0" w:space="0" w:color="auto"/>
                                    <w:left w:val="none" w:sz="0" w:space="0" w:color="auto"/>
                                    <w:bottom w:val="none" w:sz="0" w:space="0" w:color="auto"/>
                                    <w:right w:val="none" w:sz="0" w:space="0" w:color="auto"/>
                                  </w:divBdr>
                                </w:div>
                                <w:div w:id="19227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771">
      <w:marLeft w:val="0"/>
      <w:marRight w:val="0"/>
      <w:marTop w:val="0"/>
      <w:marBottom w:val="0"/>
      <w:divBdr>
        <w:top w:val="none" w:sz="0" w:space="0" w:color="auto"/>
        <w:left w:val="none" w:sz="0" w:space="0" w:color="auto"/>
        <w:bottom w:val="none" w:sz="0" w:space="0" w:color="auto"/>
        <w:right w:val="none" w:sz="0" w:space="0" w:color="auto"/>
      </w:divBdr>
    </w:div>
    <w:div w:id="1922718778">
      <w:marLeft w:val="0"/>
      <w:marRight w:val="0"/>
      <w:marTop w:val="0"/>
      <w:marBottom w:val="0"/>
      <w:divBdr>
        <w:top w:val="none" w:sz="0" w:space="0" w:color="auto"/>
        <w:left w:val="none" w:sz="0" w:space="0" w:color="auto"/>
        <w:bottom w:val="none" w:sz="0" w:space="0" w:color="auto"/>
        <w:right w:val="none" w:sz="0" w:space="0" w:color="auto"/>
      </w:divBdr>
      <w:divsChild>
        <w:div w:id="1922718758">
          <w:marLeft w:val="0"/>
          <w:marRight w:val="0"/>
          <w:marTop w:val="0"/>
          <w:marBottom w:val="0"/>
          <w:divBdr>
            <w:top w:val="none" w:sz="0" w:space="0" w:color="auto"/>
            <w:left w:val="none" w:sz="0" w:space="0" w:color="auto"/>
            <w:bottom w:val="none" w:sz="0" w:space="0" w:color="auto"/>
            <w:right w:val="none" w:sz="0" w:space="0" w:color="auto"/>
          </w:divBdr>
          <w:divsChild>
            <w:div w:id="1922719049">
              <w:marLeft w:val="0"/>
              <w:marRight w:val="0"/>
              <w:marTop w:val="0"/>
              <w:marBottom w:val="0"/>
              <w:divBdr>
                <w:top w:val="none" w:sz="0" w:space="0" w:color="auto"/>
                <w:left w:val="none" w:sz="0" w:space="0" w:color="auto"/>
                <w:bottom w:val="none" w:sz="0" w:space="0" w:color="auto"/>
                <w:right w:val="none" w:sz="0" w:space="0" w:color="auto"/>
              </w:divBdr>
              <w:divsChild>
                <w:div w:id="1922719062">
                  <w:marLeft w:val="0"/>
                  <w:marRight w:val="0"/>
                  <w:marTop w:val="0"/>
                  <w:marBottom w:val="0"/>
                  <w:divBdr>
                    <w:top w:val="none" w:sz="0" w:space="0" w:color="auto"/>
                    <w:left w:val="none" w:sz="0" w:space="0" w:color="auto"/>
                    <w:bottom w:val="none" w:sz="0" w:space="0" w:color="auto"/>
                    <w:right w:val="none" w:sz="0" w:space="0" w:color="auto"/>
                  </w:divBdr>
                  <w:divsChild>
                    <w:div w:id="1922719041">
                      <w:marLeft w:val="0"/>
                      <w:marRight w:val="0"/>
                      <w:marTop w:val="0"/>
                      <w:marBottom w:val="0"/>
                      <w:divBdr>
                        <w:top w:val="none" w:sz="0" w:space="0" w:color="auto"/>
                        <w:left w:val="none" w:sz="0" w:space="0" w:color="auto"/>
                        <w:bottom w:val="none" w:sz="0" w:space="0" w:color="auto"/>
                        <w:right w:val="none" w:sz="0" w:space="0" w:color="auto"/>
                      </w:divBdr>
                      <w:divsChild>
                        <w:div w:id="1922718879">
                          <w:marLeft w:val="0"/>
                          <w:marRight w:val="0"/>
                          <w:marTop w:val="0"/>
                          <w:marBottom w:val="0"/>
                          <w:divBdr>
                            <w:top w:val="none" w:sz="0" w:space="0" w:color="auto"/>
                            <w:left w:val="none" w:sz="0" w:space="0" w:color="auto"/>
                            <w:bottom w:val="none" w:sz="0" w:space="0" w:color="auto"/>
                            <w:right w:val="none" w:sz="0" w:space="0" w:color="auto"/>
                          </w:divBdr>
                          <w:divsChild>
                            <w:div w:id="1922719081">
                              <w:marLeft w:val="0"/>
                              <w:marRight w:val="0"/>
                              <w:marTop w:val="0"/>
                              <w:marBottom w:val="0"/>
                              <w:divBdr>
                                <w:top w:val="none" w:sz="0" w:space="0" w:color="auto"/>
                                <w:left w:val="none" w:sz="0" w:space="0" w:color="auto"/>
                                <w:bottom w:val="none" w:sz="0" w:space="0" w:color="auto"/>
                                <w:right w:val="none" w:sz="0" w:space="0" w:color="auto"/>
                              </w:divBdr>
                              <w:divsChild>
                                <w:div w:id="1922719076">
                                  <w:marLeft w:val="0"/>
                                  <w:marRight w:val="0"/>
                                  <w:marTop w:val="0"/>
                                  <w:marBottom w:val="0"/>
                                  <w:divBdr>
                                    <w:top w:val="none" w:sz="0" w:space="0" w:color="auto"/>
                                    <w:left w:val="none" w:sz="0" w:space="0" w:color="auto"/>
                                    <w:bottom w:val="none" w:sz="0" w:space="0" w:color="auto"/>
                                    <w:right w:val="none" w:sz="0" w:space="0" w:color="auto"/>
                                  </w:divBdr>
                                  <w:divsChild>
                                    <w:div w:id="19227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8782">
      <w:marLeft w:val="0"/>
      <w:marRight w:val="0"/>
      <w:marTop w:val="0"/>
      <w:marBottom w:val="0"/>
      <w:divBdr>
        <w:top w:val="none" w:sz="0" w:space="0" w:color="auto"/>
        <w:left w:val="none" w:sz="0" w:space="0" w:color="auto"/>
        <w:bottom w:val="none" w:sz="0" w:space="0" w:color="auto"/>
        <w:right w:val="none" w:sz="0" w:space="0" w:color="auto"/>
      </w:divBdr>
      <w:divsChild>
        <w:div w:id="1922718831">
          <w:marLeft w:val="0"/>
          <w:marRight w:val="1"/>
          <w:marTop w:val="0"/>
          <w:marBottom w:val="0"/>
          <w:divBdr>
            <w:top w:val="none" w:sz="0" w:space="0" w:color="auto"/>
            <w:left w:val="none" w:sz="0" w:space="0" w:color="auto"/>
            <w:bottom w:val="none" w:sz="0" w:space="0" w:color="auto"/>
            <w:right w:val="none" w:sz="0" w:space="0" w:color="auto"/>
          </w:divBdr>
          <w:divsChild>
            <w:div w:id="1922718938">
              <w:marLeft w:val="0"/>
              <w:marRight w:val="0"/>
              <w:marTop w:val="0"/>
              <w:marBottom w:val="0"/>
              <w:divBdr>
                <w:top w:val="none" w:sz="0" w:space="0" w:color="auto"/>
                <w:left w:val="none" w:sz="0" w:space="0" w:color="auto"/>
                <w:bottom w:val="none" w:sz="0" w:space="0" w:color="auto"/>
                <w:right w:val="none" w:sz="0" w:space="0" w:color="auto"/>
              </w:divBdr>
              <w:divsChild>
                <w:div w:id="1922718890">
                  <w:marLeft w:val="0"/>
                  <w:marRight w:val="1"/>
                  <w:marTop w:val="0"/>
                  <w:marBottom w:val="0"/>
                  <w:divBdr>
                    <w:top w:val="none" w:sz="0" w:space="0" w:color="auto"/>
                    <w:left w:val="none" w:sz="0" w:space="0" w:color="auto"/>
                    <w:bottom w:val="none" w:sz="0" w:space="0" w:color="auto"/>
                    <w:right w:val="none" w:sz="0" w:space="0" w:color="auto"/>
                  </w:divBdr>
                  <w:divsChild>
                    <w:div w:id="1922719026">
                      <w:marLeft w:val="0"/>
                      <w:marRight w:val="0"/>
                      <w:marTop w:val="0"/>
                      <w:marBottom w:val="0"/>
                      <w:divBdr>
                        <w:top w:val="none" w:sz="0" w:space="0" w:color="auto"/>
                        <w:left w:val="none" w:sz="0" w:space="0" w:color="auto"/>
                        <w:bottom w:val="none" w:sz="0" w:space="0" w:color="auto"/>
                        <w:right w:val="none" w:sz="0" w:space="0" w:color="auto"/>
                      </w:divBdr>
                      <w:divsChild>
                        <w:div w:id="1922718954">
                          <w:marLeft w:val="0"/>
                          <w:marRight w:val="0"/>
                          <w:marTop w:val="0"/>
                          <w:marBottom w:val="0"/>
                          <w:divBdr>
                            <w:top w:val="none" w:sz="0" w:space="0" w:color="auto"/>
                            <w:left w:val="none" w:sz="0" w:space="0" w:color="auto"/>
                            <w:bottom w:val="none" w:sz="0" w:space="0" w:color="auto"/>
                            <w:right w:val="none" w:sz="0" w:space="0" w:color="auto"/>
                          </w:divBdr>
                          <w:divsChild>
                            <w:div w:id="1922718847">
                              <w:marLeft w:val="0"/>
                              <w:marRight w:val="0"/>
                              <w:marTop w:val="120"/>
                              <w:marBottom w:val="360"/>
                              <w:divBdr>
                                <w:top w:val="none" w:sz="0" w:space="0" w:color="auto"/>
                                <w:left w:val="none" w:sz="0" w:space="0" w:color="auto"/>
                                <w:bottom w:val="none" w:sz="0" w:space="0" w:color="auto"/>
                                <w:right w:val="none" w:sz="0" w:space="0" w:color="auto"/>
                              </w:divBdr>
                              <w:divsChild>
                                <w:div w:id="1922718919">
                                  <w:marLeft w:val="0"/>
                                  <w:marRight w:val="0"/>
                                  <w:marTop w:val="0"/>
                                  <w:marBottom w:val="0"/>
                                  <w:divBdr>
                                    <w:top w:val="none" w:sz="0" w:space="0" w:color="auto"/>
                                    <w:left w:val="none" w:sz="0" w:space="0" w:color="auto"/>
                                    <w:bottom w:val="none" w:sz="0" w:space="0" w:color="auto"/>
                                    <w:right w:val="none" w:sz="0" w:space="0" w:color="auto"/>
                                  </w:divBdr>
                                </w:div>
                                <w:div w:id="19227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789">
      <w:marLeft w:val="0"/>
      <w:marRight w:val="0"/>
      <w:marTop w:val="0"/>
      <w:marBottom w:val="0"/>
      <w:divBdr>
        <w:top w:val="none" w:sz="0" w:space="0" w:color="auto"/>
        <w:left w:val="none" w:sz="0" w:space="0" w:color="auto"/>
        <w:bottom w:val="none" w:sz="0" w:space="0" w:color="auto"/>
        <w:right w:val="none" w:sz="0" w:space="0" w:color="auto"/>
      </w:divBdr>
      <w:divsChild>
        <w:div w:id="1922718797">
          <w:marLeft w:val="0"/>
          <w:marRight w:val="1"/>
          <w:marTop w:val="0"/>
          <w:marBottom w:val="0"/>
          <w:divBdr>
            <w:top w:val="none" w:sz="0" w:space="0" w:color="auto"/>
            <w:left w:val="none" w:sz="0" w:space="0" w:color="auto"/>
            <w:bottom w:val="none" w:sz="0" w:space="0" w:color="auto"/>
            <w:right w:val="none" w:sz="0" w:space="0" w:color="auto"/>
          </w:divBdr>
          <w:divsChild>
            <w:div w:id="1922719066">
              <w:marLeft w:val="0"/>
              <w:marRight w:val="0"/>
              <w:marTop w:val="0"/>
              <w:marBottom w:val="0"/>
              <w:divBdr>
                <w:top w:val="none" w:sz="0" w:space="0" w:color="auto"/>
                <w:left w:val="none" w:sz="0" w:space="0" w:color="auto"/>
                <w:bottom w:val="none" w:sz="0" w:space="0" w:color="auto"/>
                <w:right w:val="none" w:sz="0" w:space="0" w:color="auto"/>
              </w:divBdr>
              <w:divsChild>
                <w:div w:id="1922719048">
                  <w:marLeft w:val="0"/>
                  <w:marRight w:val="1"/>
                  <w:marTop w:val="0"/>
                  <w:marBottom w:val="0"/>
                  <w:divBdr>
                    <w:top w:val="none" w:sz="0" w:space="0" w:color="auto"/>
                    <w:left w:val="none" w:sz="0" w:space="0" w:color="auto"/>
                    <w:bottom w:val="none" w:sz="0" w:space="0" w:color="auto"/>
                    <w:right w:val="none" w:sz="0" w:space="0" w:color="auto"/>
                  </w:divBdr>
                  <w:divsChild>
                    <w:div w:id="1922718965">
                      <w:marLeft w:val="0"/>
                      <w:marRight w:val="0"/>
                      <w:marTop w:val="0"/>
                      <w:marBottom w:val="0"/>
                      <w:divBdr>
                        <w:top w:val="none" w:sz="0" w:space="0" w:color="auto"/>
                        <w:left w:val="none" w:sz="0" w:space="0" w:color="auto"/>
                        <w:bottom w:val="none" w:sz="0" w:space="0" w:color="auto"/>
                        <w:right w:val="none" w:sz="0" w:space="0" w:color="auto"/>
                      </w:divBdr>
                      <w:divsChild>
                        <w:div w:id="1922718860">
                          <w:marLeft w:val="0"/>
                          <w:marRight w:val="0"/>
                          <w:marTop w:val="0"/>
                          <w:marBottom w:val="0"/>
                          <w:divBdr>
                            <w:top w:val="none" w:sz="0" w:space="0" w:color="auto"/>
                            <w:left w:val="none" w:sz="0" w:space="0" w:color="auto"/>
                            <w:bottom w:val="none" w:sz="0" w:space="0" w:color="auto"/>
                            <w:right w:val="none" w:sz="0" w:space="0" w:color="auto"/>
                          </w:divBdr>
                          <w:divsChild>
                            <w:div w:id="1922718835">
                              <w:marLeft w:val="0"/>
                              <w:marRight w:val="0"/>
                              <w:marTop w:val="120"/>
                              <w:marBottom w:val="360"/>
                              <w:divBdr>
                                <w:top w:val="none" w:sz="0" w:space="0" w:color="auto"/>
                                <w:left w:val="none" w:sz="0" w:space="0" w:color="auto"/>
                                <w:bottom w:val="none" w:sz="0" w:space="0" w:color="auto"/>
                                <w:right w:val="none" w:sz="0" w:space="0" w:color="auto"/>
                              </w:divBdr>
                              <w:divsChild>
                                <w:div w:id="1922718844">
                                  <w:marLeft w:val="0"/>
                                  <w:marRight w:val="0"/>
                                  <w:marTop w:val="0"/>
                                  <w:marBottom w:val="0"/>
                                  <w:divBdr>
                                    <w:top w:val="none" w:sz="0" w:space="0" w:color="auto"/>
                                    <w:left w:val="none" w:sz="0" w:space="0" w:color="auto"/>
                                    <w:bottom w:val="none" w:sz="0" w:space="0" w:color="auto"/>
                                    <w:right w:val="none" w:sz="0" w:space="0" w:color="auto"/>
                                  </w:divBdr>
                                </w:div>
                                <w:div w:id="1922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798">
      <w:marLeft w:val="0"/>
      <w:marRight w:val="0"/>
      <w:marTop w:val="0"/>
      <w:marBottom w:val="0"/>
      <w:divBdr>
        <w:top w:val="none" w:sz="0" w:space="0" w:color="auto"/>
        <w:left w:val="none" w:sz="0" w:space="0" w:color="auto"/>
        <w:bottom w:val="none" w:sz="0" w:space="0" w:color="auto"/>
        <w:right w:val="none" w:sz="0" w:space="0" w:color="auto"/>
      </w:divBdr>
      <w:divsChild>
        <w:div w:id="1922719047">
          <w:marLeft w:val="0"/>
          <w:marRight w:val="1"/>
          <w:marTop w:val="0"/>
          <w:marBottom w:val="0"/>
          <w:divBdr>
            <w:top w:val="none" w:sz="0" w:space="0" w:color="auto"/>
            <w:left w:val="none" w:sz="0" w:space="0" w:color="auto"/>
            <w:bottom w:val="none" w:sz="0" w:space="0" w:color="auto"/>
            <w:right w:val="none" w:sz="0" w:space="0" w:color="auto"/>
          </w:divBdr>
          <w:divsChild>
            <w:div w:id="1922718923">
              <w:marLeft w:val="0"/>
              <w:marRight w:val="0"/>
              <w:marTop w:val="0"/>
              <w:marBottom w:val="0"/>
              <w:divBdr>
                <w:top w:val="none" w:sz="0" w:space="0" w:color="auto"/>
                <w:left w:val="none" w:sz="0" w:space="0" w:color="auto"/>
                <w:bottom w:val="none" w:sz="0" w:space="0" w:color="auto"/>
                <w:right w:val="none" w:sz="0" w:space="0" w:color="auto"/>
              </w:divBdr>
              <w:divsChild>
                <w:div w:id="1922718864">
                  <w:marLeft w:val="0"/>
                  <w:marRight w:val="1"/>
                  <w:marTop w:val="0"/>
                  <w:marBottom w:val="0"/>
                  <w:divBdr>
                    <w:top w:val="none" w:sz="0" w:space="0" w:color="auto"/>
                    <w:left w:val="none" w:sz="0" w:space="0" w:color="auto"/>
                    <w:bottom w:val="none" w:sz="0" w:space="0" w:color="auto"/>
                    <w:right w:val="none" w:sz="0" w:space="0" w:color="auto"/>
                  </w:divBdr>
                  <w:divsChild>
                    <w:div w:id="1922718896">
                      <w:marLeft w:val="0"/>
                      <w:marRight w:val="0"/>
                      <w:marTop w:val="0"/>
                      <w:marBottom w:val="0"/>
                      <w:divBdr>
                        <w:top w:val="none" w:sz="0" w:space="0" w:color="auto"/>
                        <w:left w:val="none" w:sz="0" w:space="0" w:color="auto"/>
                        <w:bottom w:val="none" w:sz="0" w:space="0" w:color="auto"/>
                        <w:right w:val="none" w:sz="0" w:space="0" w:color="auto"/>
                      </w:divBdr>
                      <w:divsChild>
                        <w:div w:id="1922718832">
                          <w:marLeft w:val="0"/>
                          <w:marRight w:val="0"/>
                          <w:marTop w:val="0"/>
                          <w:marBottom w:val="0"/>
                          <w:divBdr>
                            <w:top w:val="none" w:sz="0" w:space="0" w:color="auto"/>
                            <w:left w:val="none" w:sz="0" w:space="0" w:color="auto"/>
                            <w:bottom w:val="none" w:sz="0" w:space="0" w:color="auto"/>
                            <w:right w:val="none" w:sz="0" w:space="0" w:color="auto"/>
                          </w:divBdr>
                          <w:divsChild>
                            <w:div w:id="1922718934">
                              <w:marLeft w:val="0"/>
                              <w:marRight w:val="0"/>
                              <w:marTop w:val="120"/>
                              <w:marBottom w:val="360"/>
                              <w:divBdr>
                                <w:top w:val="none" w:sz="0" w:space="0" w:color="auto"/>
                                <w:left w:val="none" w:sz="0" w:space="0" w:color="auto"/>
                                <w:bottom w:val="none" w:sz="0" w:space="0" w:color="auto"/>
                                <w:right w:val="none" w:sz="0" w:space="0" w:color="auto"/>
                              </w:divBdr>
                              <w:divsChild>
                                <w:div w:id="1922718777">
                                  <w:marLeft w:val="0"/>
                                  <w:marRight w:val="0"/>
                                  <w:marTop w:val="0"/>
                                  <w:marBottom w:val="0"/>
                                  <w:divBdr>
                                    <w:top w:val="none" w:sz="0" w:space="0" w:color="auto"/>
                                    <w:left w:val="none" w:sz="0" w:space="0" w:color="auto"/>
                                    <w:bottom w:val="none" w:sz="0" w:space="0" w:color="auto"/>
                                    <w:right w:val="none" w:sz="0" w:space="0" w:color="auto"/>
                                  </w:divBdr>
                                </w:div>
                                <w:div w:id="1922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800">
      <w:marLeft w:val="0"/>
      <w:marRight w:val="0"/>
      <w:marTop w:val="0"/>
      <w:marBottom w:val="0"/>
      <w:divBdr>
        <w:top w:val="none" w:sz="0" w:space="0" w:color="auto"/>
        <w:left w:val="none" w:sz="0" w:space="0" w:color="auto"/>
        <w:bottom w:val="none" w:sz="0" w:space="0" w:color="auto"/>
        <w:right w:val="none" w:sz="0" w:space="0" w:color="auto"/>
      </w:divBdr>
      <w:divsChild>
        <w:div w:id="1922718955">
          <w:marLeft w:val="0"/>
          <w:marRight w:val="0"/>
          <w:marTop w:val="0"/>
          <w:marBottom w:val="0"/>
          <w:divBdr>
            <w:top w:val="none" w:sz="0" w:space="0" w:color="auto"/>
            <w:left w:val="none" w:sz="0" w:space="0" w:color="auto"/>
            <w:bottom w:val="none" w:sz="0" w:space="0" w:color="auto"/>
            <w:right w:val="none" w:sz="0" w:space="0" w:color="auto"/>
          </w:divBdr>
          <w:divsChild>
            <w:div w:id="1922718897">
              <w:marLeft w:val="0"/>
              <w:marRight w:val="0"/>
              <w:marTop w:val="0"/>
              <w:marBottom w:val="0"/>
              <w:divBdr>
                <w:top w:val="none" w:sz="0" w:space="0" w:color="auto"/>
                <w:left w:val="none" w:sz="0" w:space="0" w:color="auto"/>
                <w:bottom w:val="none" w:sz="0" w:space="0" w:color="auto"/>
                <w:right w:val="none" w:sz="0" w:space="0" w:color="auto"/>
              </w:divBdr>
              <w:divsChild>
                <w:div w:id="1922718959">
                  <w:marLeft w:val="0"/>
                  <w:marRight w:val="0"/>
                  <w:marTop w:val="0"/>
                  <w:marBottom w:val="0"/>
                  <w:divBdr>
                    <w:top w:val="none" w:sz="0" w:space="0" w:color="auto"/>
                    <w:left w:val="none" w:sz="0" w:space="0" w:color="auto"/>
                    <w:bottom w:val="none" w:sz="0" w:space="0" w:color="auto"/>
                    <w:right w:val="none" w:sz="0" w:space="0" w:color="auto"/>
                  </w:divBdr>
                  <w:divsChild>
                    <w:div w:id="1922718838">
                      <w:marLeft w:val="0"/>
                      <w:marRight w:val="0"/>
                      <w:marTop w:val="0"/>
                      <w:marBottom w:val="0"/>
                      <w:divBdr>
                        <w:top w:val="none" w:sz="0" w:space="0" w:color="auto"/>
                        <w:left w:val="none" w:sz="0" w:space="0" w:color="auto"/>
                        <w:bottom w:val="none" w:sz="0" w:space="0" w:color="auto"/>
                        <w:right w:val="none" w:sz="0" w:space="0" w:color="auto"/>
                      </w:divBdr>
                      <w:divsChild>
                        <w:div w:id="1922718823">
                          <w:marLeft w:val="0"/>
                          <w:marRight w:val="0"/>
                          <w:marTop w:val="0"/>
                          <w:marBottom w:val="0"/>
                          <w:divBdr>
                            <w:top w:val="none" w:sz="0" w:space="0" w:color="auto"/>
                            <w:left w:val="none" w:sz="0" w:space="0" w:color="auto"/>
                            <w:bottom w:val="none" w:sz="0" w:space="0" w:color="auto"/>
                            <w:right w:val="none" w:sz="0" w:space="0" w:color="auto"/>
                          </w:divBdr>
                          <w:divsChild>
                            <w:div w:id="1922718859">
                              <w:marLeft w:val="0"/>
                              <w:marRight w:val="0"/>
                              <w:marTop w:val="0"/>
                              <w:marBottom w:val="0"/>
                              <w:divBdr>
                                <w:top w:val="none" w:sz="0" w:space="0" w:color="auto"/>
                                <w:left w:val="none" w:sz="0" w:space="0" w:color="auto"/>
                                <w:bottom w:val="none" w:sz="0" w:space="0" w:color="auto"/>
                                <w:right w:val="none" w:sz="0" w:space="0" w:color="auto"/>
                              </w:divBdr>
                              <w:divsChild>
                                <w:div w:id="1922718997">
                                  <w:marLeft w:val="0"/>
                                  <w:marRight w:val="0"/>
                                  <w:marTop w:val="0"/>
                                  <w:marBottom w:val="0"/>
                                  <w:divBdr>
                                    <w:top w:val="none" w:sz="0" w:space="0" w:color="auto"/>
                                    <w:left w:val="none" w:sz="0" w:space="0" w:color="auto"/>
                                    <w:bottom w:val="none" w:sz="0" w:space="0" w:color="auto"/>
                                    <w:right w:val="none" w:sz="0" w:space="0" w:color="auto"/>
                                  </w:divBdr>
                                  <w:divsChild>
                                    <w:div w:id="19227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8830">
      <w:marLeft w:val="0"/>
      <w:marRight w:val="0"/>
      <w:marTop w:val="0"/>
      <w:marBottom w:val="0"/>
      <w:divBdr>
        <w:top w:val="none" w:sz="0" w:space="0" w:color="auto"/>
        <w:left w:val="none" w:sz="0" w:space="0" w:color="auto"/>
        <w:bottom w:val="none" w:sz="0" w:space="0" w:color="auto"/>
        <w:right w:val="none" w:sz="0" w:space="0" w:color="auto"/>
      </w:divBdr>
      <w:divsChild>
        <w:div w:id="1922718785">
          <w:marLeft w:val="0"/>
          <w:marRight w:val="1"/>
          <w:marTop w:val="0"/>
          <w:marBottom w:val="0"/>
          <w:divBdr>
            <w:top w:val="none" w:sz="0" w:space="0" w:color="auto"/>
            <w:left w:val="none" w:sz="0" w:space="0" w:color="auto"/>
            <w:bottom w:val="none" w:sz="0" w:space="0" w:color="auto"/>
            <w:right w:val="none" w:sz="0" w:space="0" w:color="auto"/>
          </w:divBdr>
          <w:divsChild>
            <w:div w:id="1922718929">
              <w:marLeft w:val="0"/>
              <w:marRight w:val="0"/>
              <w:marTop w:val="0"/>
              <w:marBottom w:val="0"/>
              <w:divBdr>
                <w:top w:val="none" w:sz="0" w:space="0" w:color="auto"/>
                <w:left w:val="none" w:sz="0" w:space="0" w:color="auto"/>
                <w:bottom w:val="none" w:sz="0" w:space="0" w:color="auto"/>
                <w:right w:val="none" w:sz="0" w:space="0" w:color="auto"/>
              </w:divBdr>
              <w:divsChild>
                <w:div w:id="1922718882">
                  <w:marLeft w:val="0"/>
                  <w:marRight w:val="1"/>
                  <w:marTop w:val="0"/>
                  <w:marBottom w:val="0"/>
                  <w:divBdr>
                    <w:top w:val="none" w:sz="0" w:space="0" w:color="auto"/>
                    <w:left w:val="none" w:sz="0" w:space="0" w:color="auto"/>
                    <w:bottom w:val="none" w:sz="0" w:space="0" w:color="auto"/>
                    <w:right w:val="none" w:sz="0" w:space="0" w:color="auto"/>
                  </w:divBdr>
                  <w:divsChild>
                    <w:div w:id="1922719071">
                      <w:marLeft w:val="0"/>
                      <w:marRight w:val="0"/>
                      <w:marTop w:val="0"/>
                      <w:marBottom w:val="0"/>
                      <w:divBdr>
                        <w:top w:val="none" w:sz="0" w:space="0" w:color="auto"/>
                        <w:left w:val="none" w:sz="0" w:space="0" w:color="auto"/>
                        <w:bottom w:val="none" w:sz="0" w:space="0" w:color="auto"/>
                        <w:right w:val="none" w:sz="0" w:space="0" w:color="auto"/>
                      </w:divBdr>
                      <w:divsChild>
                        <w:div w:id="1922718990">
                          <w:marLeft w:val="0"/>
                          <w:marRight w:val="0"/>
                          <w:marTop w:val="0"/>
                          <w:marBottom w:val="0"/>
                          <w:divBdr>
                            <w:top w:val="none" w:sz="0" w:space="0" w:color="auto"/>
                            <w:left w:val="none" w:sz="0" w:space="0" w:color="auto"/>
                            <w:bottom w:val="none" w:sz="0" w:space="0" w:color="auto"/>
                            <w:right w:val="none" w:sz="0" w:space="0" w:color="auto"/>
                          </w:divBdr>
                          <w:divsChild>
                            <w:div w:id="1922718814">
                              <w:marLeft w:val="0"/>
                              <w:marRight w:val="0"/>
                              <w:marTop w:val="120"/>
                              <w:marBottom w:val="360"/>
                              <w:divBdr>
                                <w:top w:val="none" w:sz="0" w:space="0" w:color="auto"/>
                                <w:left w:val="none" w:sz="0" w:space="0" w:color="auto"/>
                                <w:bottom w:val="none" w:sz="0" w:space="0" w:color="auto"/>
                                <w:right w:val="none" w:sz="0" w:space="0" w:color="auto"/>
                              </w:divBdr>
                              <w:divsChild>
                                <w:div w:id="1922718996">
                                  <w:marLeft w:val="420"/>
                                  <w:marRight w:val="0"/>
                                  <w:marTop w:val="0"/>
                                  <w:marBottom w:val="0"/>
                                  <w:divBdr>
                                    <w:top w:val="none" w:sz="0" w:space="0" w:color="auto"/>
                                    <w:left w:val="none" w:sz="0" w:space="0" w:color="auto"/>
                                    <w:bottom w:val="none" w:sz="0" w:space="0" w:color="auto"/>
                                    <w:right w:val="none" w:sz="0" w:space="0" w:color="auto"/>
                                  </w:divBdr>
                                  <w:divsChild>
                                    <w:div w:id="192271886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8833">
      <w:marLeft w:val="0"/>
      <w:marRight w:val="0"/>
      <w:marTop w:val="0"/>
      <w:marBottom w:val="0"/>
      <w:divBdr>
        <w:top w:val="none" w:sz="0" w:space="0" w:color="auto"/>
        <w:left w:val="none" w:sz="0" w:space="0" w:color="auto"/>
        <w:bottom w:val="none" w:sz="0" w:space="0" w:color="auto"/>
        <w:right w:val="none" w:sz="0" w:space="0" w:color="auto"/>
      </w:divBdr>
      <w:divsChild>
        <w:div w:id="1922718999">
          <w:marLeft w:val="0"/>
          <w:marRight w:val="1"/>
          <w:marTop w:val="0"/>
          <w:marBottom w:val="0"/>
          <w:divBdr>
            <w:top w:val="none" w:sz="0" w:space="0" w:color="auto"/>
            <w:left w:val="none" w:sz="0" w:space="0" w:color="auto"/>
            <w:bottom w:val="none" w:sz="0" w:space="0" w:color="auto"/>
            <w:right w:val="none" w:sz="0" w:space="0" w:color="auto"/>
          </w:divBdr>
          <w:divsChild>
            <w:div w:id="1922718755">
              <w:marLeft w:val="0"/>
              <w:marRight w:val="0"/>
              <w:marTop w:val="0"/>
              <w:marBottom w:val="0"/>
              <w:divBdr>
                <w:top w:val="none" w:sz="0" w:space="0" w:color="auto"/>
                <w:left w:val="none" w:sz="0" w:space="0" w:color="auto"/>
                <w:bottom w:val="none" w:sz="0" w:space="0" w:color="auto"/>
                <w:right w:val="none" w:sz="0" w:space="0" w:color="auto"/>
              </w:divBdr>
              <w:divsChild>
                <w:div w:id="1922718930">
                  <w:marLeft w:val="0"/>
                  <w:marRight w:val="1"/>
                  <w:marTop w:val="0"/>
                  <w:marBottom w:val="0"/>
                  <w:divBdr>
                    <w:top w:val="none" w:sz="0" w:space="0" w:color="auto"/>
                    <w:left w:val="none" w:sz="0" w:space="0" w:color="auto"/>
                    <w:bottom w:val="none" w:sz="0" w:space="0" w:color="auto"/>
                    <w:right w:val="none" w:sz="0" w:space="0" w:color="auto"/>
                  </w:divBdr>
                  <w:divsChild>
                    <w:div w:id="1922719052">
                      <w:marLeft w:val="0"/>
                      <w:marRight w:val="0"/>
                      <w:marTop w:val="0"/>
                      <w:marBottom w:val="0"/>
                      <w:divBdr>
                        <w:top w:val="none" w:sz="0" w:space="0" w:color="auto"/>
                        <w:left w:val="none" w:sz="0" w:space="0" w:color="auto"/>
                        <w:bottom w:val="none" w:sz="0" w:space="0" w:color="auto"/>
                        <w:right w:val="none" w:sz="0" w:space="0" w:color="auto"/>
                      </w:divBdr>
                      <w:divsChild>
                        <w:div w:id="1922718799">
                          <w:marLeft w:val="0"/>
                          <w:marRight w:val="0"/>
                          <w:marTop w:val="0"/>
                          <w:marBottom w:val="0"/>
                          <w:divBdr>
                            <w:top w:val="none" w:sz="0" w:space="0" w:color="auto"/>
                            <w:left w:val="none" w:sz="0" w:space="0" w:color="auto"/>
                            <w:bottom w:val="none" w:sz="0" w:space="0" w:color="auto"/>
                            <w:right w:val="none" w:sz="0" w:space="0" w:color="auto"/>
                          </w:divBdr>
                          <w:divsChild>
                            <w:div w:id="1922718816">
                              <w:marLeft w:val="0"/>
                              <w:marRight w:val="0"/>
                              <w:marTop w:val="120"/>
                              <w:marBottom w:val="360"/>
                              <w:divBdr>
                                <w:top w:val="none" w:sz="0" w:space="0" w:color="auto"/>
                                <w:left w:val="none" w:sz="0" w:space="0" w:color="auto"/>
                                <w:bottom w:val="none" w:sz="0" w:space="0" w:color="auto"/>
                                <w:right w:val="none" w:sz="0" w:space="0" w:color="auto"/>
                              </w:divBdr>
                              <w:divsChild>
                                <w:div w:id="1922718837">
                                  <w:marLeft w:val="0"/>
                                  <w:marRight w:val="0"/>
                                  <w:marTop w:val="0"/>
                                  <w:marBottom w:val="0"/>
                                  <w:divBdr>
                                    <w:top w:val="none" w:sz="0" w:space="0" w:color="auto"/>
                                    <w:left w:val="none" w:sz="0" w:space="0" w:color="auto"/>
                                    <w:bottom w:val="none" w:sz="0" w:space="0" w:color="auto"/>
                                    <w:right w:val="none" w:sz="0" w:space="0" w:color="auto"/>
                                  </w:divBdr>
                                </w:div>
                                <w:div w:id="19227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836">
      <w:marLeft w:val="0"/>
      <w:marRight w:val="0"/>
      <w:marTop w:val="0"/>
      <w:marBottom w:val="0"/>
      <w:divBdr>
        <w:top w:val="none" w:sz="0" w:space="0" w:color="auto"/>
        <w:left w:val="none" w:sz="0" w:space="0" w:color="auto"/>
        <w:bottom w:val="none" w:sz="0" w:space="0" w:color="auto"/>
        <w:right w:val="none" w:sz="0" w:space="0" w:color="auto"/>
      </w:divBdr>
      <w:divsChild>
        <w:div w:id="1922718793">
          <w:marLeft w:val="0"/>
          <w:marRight w:val="0"/>
          <w:marTop w:val="0"/>
          <w:marBottom w:val="0"/>
          <w:divBdr>
            <w:top w:val="none" w:sz="0" w:space="0" w:color="auto"/>
            <w:left w:val="none" w:sz="0" w:space="0" w:color="auto"/>
            <w:bottom w:val="none" w:sz="0" w:space="0" w:color="auto"/>
            <w:right w:val="none" w:sz="0" w:space="0" w:color="auto"/>
          </w:divBdr>
          <w:divsChild>
            <w:div w:id="1922718811">
              <w:marLeft w:val="0"/>
              <w:marRight w:val="0"/>
              <w:marTop w:val="0"/>
              <w:marBottom w:val="0"/>
              <w:divBdr>
                <w:top w:val="none" w:sz="0" w:space="0" w:color="auto"/>
                <w:left w:val="none" w:sz="0" w:space="0" w:color="auto"/>
                <w:bottom w:val="none" w:sz="0" w:space="0" w:color="auto"/>
                <w:right w:val="none" w:sz="0" w:space="0" w:color="auto"/>
              </w:divBdr>
              <w:divsChild>
                <w:div w:id="1922719057">
                  <w:marLeft w:val="0"/>
                  <w:marRight w:val="0"/>
                  <w:marTop w:val="0"/>
                  <w:marBottom w:val="0"/>
                  <w:divBdr>
                    <w:top w:val="none" w:sz="0" w:space="0" w:color="auto"/>
                    <w:left w:val="none" w:sz="0" w:space="0" w:color="auto"/>
                    <w:bottom w:val="none" w:sz="0" w:space="0" w:color="auto"/>
                    <w:right w:val="none" w:sz="0" w:space="0" w:color="auto"/>
                  </w:divBdr>
                  <w:divsChild>
                    <w:div w:id="1922718889">
                      <w:marLeft w:val="0"/>
                      <w:marRight w:val="0"/>
                      <w:marTop w:val="0"/>
                      <w:marBottom w:val="0"/>
                      <w:divBdr>
                        <w:top w:val="none" w:sz="0" w:space="0" w:color="auto"/>
                        <w:left w:val="none" w:sz="0" w:space="0" w:color="auto"/>
                        <w:bottom w:val="none" w:sz="0" w:space="0" w:color="auto"/>
                        <w:right w:val="none" w:sz="0" w:space="0" w:color="auto"/>
                      </w:divBdr>
                      <w:divsChild>
                        <w:div w:id="1922719053">
                          <w:marLeft w:val="0"/>
                          <w:marRight w:val="0"/>
                          <w:marTop w:val="0"/>
                          <w:marBottom w:val="0"/>
                          <w:divBdr>
                            <w:top w:val="none" w:sz="0" w:space="0" w:color="auto"/>
                            <w:left w:val="none" w:sz="0" w:space="0" w:color="auto"/>
                            <w:bottom w:val="none" w:sz="0" w:space="0" w:color="auto"/>
                            <w:right w:val="none" w:sz="0" w:space="0" w:color="auto"/>
                          </w:divBdr>
                          <w:divsChild>
                            <w:div w:id="1922719009">
                              <w:marLeft w:val="0"/>
                              <w:marRight w:val="0"/>
                              <w:marTop w:val="0"/>
                              <w:marBottom w:val="0"/>
                              <w:divBdr>
                                <w:top w:val="none" w:sz="0" w:space="0" w:color="auto"/>
                                <w:left w:val="none" w:sz="0" w:space="0" w:color="auto"/>
                                <w:bottom w:val="none" w:sz="0" w:space="0" w:color="auto"/>
                                <w:right w:val="none" w:sz="0" w:space="0" w:color="auto"/>
                              </w:divBdr>
                              <w:divsChild>
                                <w:div w:id="1922718948">
                                  <w:marLeft w:val="0"/>
                                  <w:marRight w:val="0"/>
                                  <w:marTop w:val="0"/>
                                  <w:marBottom w:val="0"/>
                                  <w:divBdr>
                                    <w:top w:val="none" w:sz="0" w:space="0" w:color="auto"/>
                                    <w:left w:val="none" w:sz="0" w:space="0" w:color="auto"/>
                                    <w:bottom w:val="none" w:sz="0" w:space="0" w:color="auto"/>
                                    <w:right w:val="none" w:sz="0" w:space="0" w:color="auto"/>
                                  </w:divBdr>
                                  <w:divsChild>
                                    <w:div w:id="1922718908">
                                      <w:marLeft w:val="0"/>
                                      <w:marRight w:val="0"/>
                                      <w:marTop w:val="0"/>
                                      <w:marBottom w:val="0"/>
                                      <w:divBdr>
                                        <w:top w:val="none" w:sz="0" w:space="0" w:color="auto"/>
                                        <w:left w:val="none" w:sz="0" w:space="0" w:color="auto"/>
                                        <w:bottom w:val="none" w:sz="0" w:space="0" w:color="auto"/>
                                        <w:right w:val="none" w:sz="0" w:space="0" w:color="auto"/>
                                      </w:divBdr>
                                      <w:divsChild>
                                        <w:div w:id="1922718825">
                                          <w:marLeft w:val="0"/>
                                          <w:marRight w:val="0"/>
                                          <w:marTop w:val="0"/>
                                          <w:marBottom w:val="0"/>
                                          <w:divBdr>
                                            <w:top w:val="none" w:sz="0" w:space="0" w:color="auto"/>
                                            <w:left w:val="none" w:sz="0" w:space="0" w:color="auto"/>
                                            <w:bottom w:val="none" w:sz="0" w:space="0" w:color="auto"/>
                                            <w:right w:val="none" w:sz="0" w:space="0" w:color="auto"/>
                                          </w:divBdr>
                                          <w:divsChild>
                                            <w:div w:id="1922718866">
                                              <w:marLeft w:val="0"/>
                                              <w:marRight w:val="0"/>
                                              <w:marTop w:val="0"/>
                                              <w:marBottom w:val="0"/>
                                              <w:divBdr>
                                                <w:top w:val="none" w:sz="0" w:space="0" w:color="auto"/>
                                                <w:left w:val="none" w:sz="0" w:space="0" w:color="auto"/>
                                                <w:bottom w:val="none" w:sz="0" w:space="0" w:color="auto"/>
                                                <w:right w:val="none" w:sz="0" w:space="0" w:color="auto"/>
                                              </w:divBdr>
                                              <w:divsChild>
                                                <w:div w:id="1922718839">
                                                  <w:marLeft w:val="0"/>
                                                  <w:marRight w:val="0"/>
                                                  <w:marTop w:val="0"/>
                                                  <w:marBottom w:val="0"/>
                                                  <w:divBdr>
                                                    <w:top w:val="none" w:sz="0" w:space="0" w:color="auto"/>
                                                    <w:left w:val="none" w:sz="0" w:space="0" w:color="auto"/>
                                                    <w:bottom w:val="none" w:sz="0" w:space="0" w:color="auto"/>
                                                    <w:right w:val="none" w:sz="0" w:space="0" w:color="auto"/>
                                                  </w:divBdr>
                                                  <w:divsChild>
                                                    <w:div w:id="1922718747">
                                                      <w:marLeft w:val="0"/>
                                                      <w:marRight w:val="0"/>
                                                      <w:marTop w:val="0"/>
                                                      <w:marBottom w:val="0"/>
                                                      <w:divBdr>
                                                        <w:top w:val="none" w:sz="0" w:space="0" w:color="auto"/>
                                                        <w:left w:val="none" w:sz="0" w:space="0" w:color="auto"/>
                                                        <w:bottom w:val="none" w:sz="0" w:space="0" w:color="auto"/>
                                                        <w:right w:val="none" w:sz="0" w:space="0" w:color="auto"/>
                                                      </w:divBdr>
                                                      <w:divsChild>
                                                        <w:div w:id="1922718995">
                                                          <w:marLeft w:val="0"/>
                                                          <w:marRight w:val="0"/>
                                                          <w:marTop w:val="0"/>
                                                          <w:marBottom w:val="0"/>
                                                          <w:divBdr>
                                                            <w:top w:val="none" w:sz="0" w:space="0" w:color="auto"/>
                                                            <w:left w:val="none" w:sz="0" w:space="0" w:color="auto"/>
                                                            <w:bottom w:val="none" w:sz="0" w:space="0" w:color="auto"/>
                                                            <w:right w:val="none" w:sz="0" w:space="0" w:color="auto"/>
                                                          </w:divBdr>
                                                          <w:divsChild>
                                                            <w:div w:id="1922718888">
                                                              <w:marLeft w:val="0"/>
                                                              <w:marRight w:val="0"/>
                                                              <w:marTop w:val="0"/>
                                                              <w:marBottom w:val="0"/>
                                                              <w:divBdr>
                                                                <w:top w:val="none" w:sz="0" w:space="0" w:color="auto"/>
                                                                <w:left w:val="none" w:sz="0" w:space="0" w:color="auto"/>
                                                                <w:bottom w:val="none" w:sz="0" w:space="0" w:color="auto"/>
                                                                <w:right w:val="none" w:sz="0" w:space="0" w:color="auto"/>
                                                              </w:divBdr>
                                                              <w:divsChild>
                                                                <w:div w:id="1922719003">
                                                                  <w:marLeft w:val="0"/>
                                                                  <w:marRight w:val="0"/>
                                                                  <w:marTop w:val="0"/>
                                                                  <w:marBottom w:val="0"/>
                                                                  <w:divBdr>
                                                                    <w:top w:val="none" w:sz="0" w:space="0" w:color="auto"/>
                                                                    <w:left w:val="none" w:sz="0" w:space="0" w:color="auto"/>
                                                                    <w:bottom w:val="none" w:sz="0" w:space="0" w:color="auto"/>
                                                                    <w:right w:val="none" w:sz="0" w:space="0" w:color="auto"/>
                                                                  </w:divBdr>
                                                                  <w:divsChild>
                                                                    <w:div w:id="19227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718843">
      <w:marLeft w:val="0"/>
      <w:marRight w:val="0"/>
      <w:marTop w:val="0"/>
      <w:marBottom w:val="0"/>
      <w:divBdr>
        <w:top w:val="none" w:sz="0" w:space="0" w:color="auto"/>
        <w:left w:val="none" w:sz="0" w:space="0" w:color="auto"/>
        <w:bottom w:val="none" w:sz="0" w:space="0" w:color="auto"/>
        <w:right w:val="none" w:sz="0" w:space="0" w:color="auto"/>
      </w:divBdr>
      <w:divsChild>
        <w:div w:id="1922718862">
          <w:marLeft w:val="0"/>
          <w:marRight w:val="0"/>
          <w:marTop w:val="0"/>
          <w:marBottom w:val="0"/>
          <w:divBdr>
            <w:top w:val="none" w:sz="0" w:space="0" w:color="auto"/>
            <w:left w:val="none" w:sz="0" w:space="0" w:color="auto"/>
            <w:bottom w:val="none" w:sz="0" w:space="0" w:color="auto"/>
            <w:right w:val="none" w:sz="0" w:space="0" w:color="auto"/>
          </w:divBdr>
          <w:divsChild>
            <w:div w:id="1922718857">
              <w:marLeft w:val="0"/>
              <w:marRight w:val="0"/>
              <w:marTop w:val="0"/>
              <w:marBottom w:val="0"/>
              <w:divBdr>
                <w:top w:val="none" w:sz="0" w:space="0" w:color="auto"/>
                <w:left w:val="none" w:sz="0" w:space="0" w:color="auto"/>
                <w:bottom w:val="none" w:sz="0" w:space="0" w:color="auto"/>
                <w:right w:val="none" w:sz="0" w:space="0" w:color="auto"/>
              </w:divBdr>
              <w:divsChild>
                <w:div w:id="1922718971">
                  <w:marLeft w:val="0"/>
                  <w:marRight w:val="0"/>
                  <w:marTop w:val="0"/>
                  <w:marBottom w:val="0"/>
                  <w:divBdr>
                    <w:top w:val="none" w:sz="0" w:space="0" w:color="auto"/>
                    <w:left w:val="none" w:sz="0" w:space="0" w:color="auto"/>
                    <w:bottom w:val="none" w:sz="0" w:space="0" w:color="auto"/>
                    <w:right w:val="none" w:sz="0" w:space="0" w:color="auto"/>
                  </w:divBdr>
                  <w:divsChild>
                    <w:div w:id="1922719089">
                      <w:marLeft w:val="0"/>
                      <w:marRight w:val="0"/>
                      <w:marTop w:val="0"/>
                      <w:marBottom w:val="0"/>
                      <w:divBdr>
                        <w:top w:val="none" w:sz="0" w:space="0" w:color="auto"/>
                        <w:left w:val="none" w:sz="0" w:space="0" w:color="auto"/>
                        <w:bottom w:val="none" w:sz="0" w:space="0" w:color="auto"/>
                        <w:right w:val="none" w:sz="0" w:space="0" w:color="auto"/>
                      </w:divBdr>
                      <w:divsChild>
                        <w:div w:id="1922719027">
                          <w:marLeft w:val="0"/>
                          <w:marRight w:val="0"/>
                          <w:marTop w:val="0"/>
                          <w:marBottom w:val="0"/>
                          <w:divBdr>
                            <w:top w:val="none" w:sz="0" w:space="0" w:color="auto"/>
                            <w:left w:val="none" w:sz="0" w:space="0" w:color="auto"/>
                            <w:bottom w:val="none" w:sz="0" w:space="0" w:color="auto"/>
                            <w:right w:val="none" w:sz="0" w:space="0" w:color="auto"/>
                          </w:divBdr>
                          <w:divsChild>
                            <w:div w:id="1922719085">
                              <w:marLeft w:val="0"/>
                              <w:marRight w:val="0"/>
                              <w:marTop w:val="0"/>
                              <w:marBottom w:val="0"/>
                              <w:divBdr>
                                <w:top w:val="none" w:sz="0" w:space="0" w:color="auto"/>
                                <w:left w:val="none" w:sz="0" w:space="0" w:color="auto"/>
                                <w:bottom w:val="none" w:sz="0" w:space="0" w:color="auto"/>
                                <w:right w:val="none" w:sz="0" w:space="0" w:color="auto"/>
                              </w:divBdr>
                              <w:divsChild>
                                <w:div w:id="1922718940">
                                  <w:marLeft w:val="0"/>
                                  <w:marRight w:val="0"/>
                                  <w:marTop w:val="0"/>
                                  <w:marBottom w:val="0"/>
                                  <w:divBdr>
                                    <w:top w:val="none" w:sz="0" w:space="0" w:color="auto"/>
                                    <w:left w:val="none" w:sz="0" w:space="0" w:color="auto"/>
                                    <w:bottom w:val="none" w:sz="0" w:space="0" w:color="auto"/>
                                    <w:right w:val="none" w:sz="0" w:space="0" w:color="auto"/>
                                  </w:divBdr>
                                  <w:divsChild>
                                    <w:div w:id="19227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8845">
      <w:marLeft w:val="0"/>
      <w:marRight w:val="0"/>
      <w:marTop w:val="0"/>
      <w:marBottom w:val="0"/>
      <w:divBdr>
        <w:top w:val="none" w:sz="0" w:space="0" w:color="auto"/>
        <w:left w:val="none" w:sz="0" w:space="0" w:color="auto"/>
        <w:bottom w:val="none" w:sz="0" w:space="0" w:color="auto"/>
        <w:right w:val="none" w:sz="0" w:space="0" w:color="auto"/>
      </w:divBdr>
      <w:divsChild>
        <w:div w:id="1922719017">
          <w:marLeft w:val="0"/>
          <w:marRight w:val="1"/>
          <w:marTop w:val="0"/>
          <w:marBottom w:val="0"/>
          <w:divBdr>
            <w:top w:val="none" w:sz="0" w:space="0" w:color="auto"/>
            <w:left w:val="none" w:sz="0" w:space="0" w:color="auto"/>
            <w:bottom w:val="none" w:sz="0" w:space="0" w:color="auto"/>
            <w:right w:val="none" w:sz="0" w:space="0" w:color="auto"/>
          </w:divBdr>
          <w:divsChild>
            <w:div w:id="1922718834">
              <w:marLeft w:val="0"/>
              <w:marRight w:val="0"/>
              <w:marTop w:val="0"/>
              <w:marBottom w:val="0"/>
              <w:divBdr>
                <w:top w:val="none" w:sz="0" w:space="0" w:color="auto"/>
                <w:left w:val="none" w:sz="0" w:space="0" w:color="auto"/>
                <w:bottom w:val="none" w:sz="0" w:space="0" w:color="auto"/>
                <w:right w:val="none" w:sz="0" w:space="0" w:color="auto"/>
              </w:divBdr>
              <w:divsChild>
                <w:div w:id="1922719006">
                  <w:marLeft w:val="0"/>
                  <w:marRight w:val="1"/>
                  <w:marTop w:val="0"/>
                  <w:marBottom w:val="0"/>
                  <w:divBdr>
                    <w:top w:val="none" w:sz="0" w:space="0" w:color="auto"/>
                    <w:left w:val="none" w:sz="0" w:space="0" w:color="auto"/>
                    <w:bottom w:val="none" w:sz="0" w:space="0" w:color="auto"/>
                    <w:right w:val="none" w:sz="0" w:space="0" w:color="auto"/>
                  </w:divBdr>
                  <w:divsChild>
                    <w:div w:id="1922719011">
                      <w:marLeft w:val="0"/>
                      <w:marRight w:val="0"/>
                      <w:marTop w:val="0"/>
                      <w:marBottom w:val="0"/>
                      <w:divBdr>
                        <w:top w:val="none" w:sz="0" w:space="0" w:color="auto"/>
                        <w:left w:val="none" w:sz="0" w:space="0" w:color="auto"/>
                        <w:bottom w:val="none" w:sz="0" w:space="0" w:color="auto"/>
                        <w:right w:val="none" w:sz="0" w:space="0" w:color="auto"/>
                      </w:divBdr>
                      <w:divsChild>
                        <w:div w:id="1922718871">
                          <w:marLeft w:val="0"/>
                          <w:marRight w:val="0"/>
                          <w:marTop w:val="0"/>
                          <w:marBottom w:val="0"/>
                          <w:divBdr>
                            <w:top w:val="none" w:sz="0" w:space="0" w:color="auto"/>
                            <w:left w:val="none" w:sz="0" w:space="0" w:color="auto"/>
                            <w:bottom w:val="none" w:sz="0" w:space="0" w:color="auto"/>
                            <w:right w:val="none" w:sz="0" w:space="0" w:color="auto"/>
                          </w:divBdr>
                          <w:divsChild>
                            <w:div w:id="1922719073">
                              <w:marLeft w:val="0"/>
                              <w:marRight w:val="0"/>
                              <w:marTop w:val="120"/>
                              <w:marBottom w:val="360"/>
                              <w:divBdr>
                                <w:top w:val="none" w:sz="0" w:space="0" w:color="auto"/>
                                <w:left w:val="none" w:sz="0" w:space="0" w:color="auto"/>
                                <w:bottom w:val="none" w:sz="0" w:space="0" w:color="auto"/>
                                <w:right w:val="none" w:sz="0" w:space="0" w:color="auto"/>
                              </w:divBdr>
                              <w:divsChild>
                                <w:div w:id="1922718883">
                                  <w:marLeft w:val="0"/>
                                  <w:marRight w:val="0"/>
                                  <w:marTop w:val="0"/>
                                  <w:marBottom w:val="0"/>
                                  <w:divBdr>
                                    <w:top w:val="none" w:sz="0" w:space="0" w:color="auto"/>
                                    <w:left w:val="none" w:sz="0" w:space="0" w:color="auto"/>
                                    <w:bottom w:val="none" w:sz="0" w:space="0" w:color="auto"/>
                                    <w:right w:val="none" w:sz="0" w:space="0" w:color="auto"/>
                                  </w:divBdr>
                                </w:div>
                                <w:div w:id="19227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863">
      <w:marLeft w:val="0"/>
      <w:marRight w:val="0"/>
      <w:marTop w:val="0"/>
      <w:marBottom w:val="0"/>
      <w:divBdr>
        <w:top w:val="none" w:sz="0" w:space="0" w:color="auto"/>
        <w:left w:val="none" w:sz="0" w:space="0" w:color="auto"/>
        <w:bottom w:val="none" w:sz="0" w:space="0" w:color="auto"/>
        <w:right w:val="none" w:sz="0" w:space="0" w:color="auto"/>
      </w:divBdr>
      <w:divsChild>
        <w:div w:id="1922718753">
          <w:marLeft w:val="0"/>
          <w:marRight w:val="1"/>
          <w:marTop w:val="0"/>
          <w:marBottom w:val="0"/>
          <w:divBdr>
            <w:top w:val="none" w:sz="0" w:space="0" w:color="auto"/>
            <w:left w:val="none" w:sz="0" w:space="0" w:color="auto"/>
            <w:bottom w:val="none" w:sz="0" w:space="0" w:color="auto"/>
            <w:right w:val="none" w:sz="0" w:space="0" w:color="auto"/>
          </w:divBdr>
          <w:divsChild>
            <w:div w:id="1922718945">
              <w:marLeft w:val="0"/>
              <w:marRight w:val="0"/>
              <w:marTop w:val="0"/>
              <w:marBottom w:val="0"/>
              <w:divBdr>
                <w:top w:val="none" w:sz="0" w:space="0" w:color="auto"/>
                <w:left w:val="none" w:sz="0" w:space="0" w:color="auto"/>
                <w:bottom w:val="none" w:sz="0" w:space="0" w:color="auto"/>
                <w:right w:val="none" w:sz="0" w:space="0" w:color="auto"/>
              </w:divBdr>
              <w:divsChild>
                <w:div w:id="1922718942">
                  <w:marLeft w:val="0"/>
                  <w:marRight w:val="1"/>
                  <w:marTop w:val="0"/>
                  <w:marBottom w:val="0"/>
                  <w:divBdr>
                    <w:top w:val="none" w:sz="0" w:space="0" w:color="auto"/>
                    <w:left w:val="none" w:sz="0" w:space="0" w:color="auto"/>
                    <w:bottom w:val="none" w:sz="0" w:space="0" w:color="auto"/>
                    <w:right w:val="none" w:sz="0" w:space="0" w:color="auto"/>
                  </w:divBdr>
                  <w:divsChild>
                    <w:div w:id="1922718985">
                      <w:marLeft w:val="0"/>
                      <w:marRight w:val="0"/>
                      <w:marTop w:val="0"/>
                      <w:marBottom w:val="0"/>
                      <w:divBdr>
                        <w:top w:val="none" w:sz="0" w:space="0" w:color="auto"/>
                        <w:left w:val="none" w:sz="0" w:space="0" w:color="auto"/>
                        <w:bottom w:val="none" w:sz="0" w:space="0" w:color="auto"/>
                        <w:right w:val="none" w:sz="0" w:space="0" w:color="auto"/>
                      </w:divBdr>
                      <w:divsChild>
                        <w:div w:id="1922718944">
                          <w:marLeft w:val="0"/>
                          <w:marRight w:val="0"/>
                          <w:marTop w:val="0"/>
                          <w:marBottom w:val="0"/>
                          <w:divBdr>
                            <w:top w:val="none" w:sz="0" w:space="0" w:color="auto"/>
                            <w:left w:val="none" w:sz="0" w:space="0" w:color="auto"/>
                            <w:bottom w:val="none" w:sz="0" w:space="0" w:color="auto"/>
                            <w:right w:val="none" w:sz="0" w:space="0" w:color="auto"/>
                          </w:divBdr>
                          <w:divsChild>
                            <w:div w:id="1922718775">
                              <w:marLeft w:val="0"/>
                              <w:marRight w:val="0"/>
                              <w:marTop w:val="120"/>
                              <w:marBottom w:val="360"/>
                              <w:divBdr>
                                <w:top w:val="none" w:sz="0" w:space="0" w:color="auto"/>
                                <w:left w:val="none" w:sz="0" w:space="0" w:color="auto"/>
                                <w:bottom w:val="none" w:sz="0" w:space="0" w:color="auto"/>
                                <w:right w:val="none" w:sz="0" w:space="0" w:color="auto"/>
                              </w:divBdr>
                              <w:divsChild>
                                <w:div w:id="1922718946">
                                  <w:marLeft w:val="0"/>
                                  <w:marRight w:val="0"/>
                                  <w:marTop w:val="0"/>
                                  <w:marBottom w:val="0"/>
                                  <w:divBdr>
                                    <w:top w:val="none" w:sz="0" w:space="0" w:color="auto"/>
                                    <w:left w:val="none" w:sz="0" w:space="0" w:color="auto"/>
                                    <w:bottom w:val="none" w:sz="0" w:space="0" w:color="auto"/>
                                    <w:right w:val="none" w:sz="0" w:space="0" w:color="auto"/>
                                  </w:divBdr>
                                </w:div>
                                <w:div w:id="1922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877">
      <w:marLeft w:val="0"/>
      <w:marRight w:val="0"/>
      <w:marTop w:val="0"/>
      <w:marBottom w:val="0"/>
      <w:divBdr>
        <w:top w:val="none" w:sz="0" w:space="0" w:color="auto"/>
        <w:left w:val="none" w:sz="0" w:space="0" w:color="auto"/>
        <w:bottom w:val="none" w:sz="0" w:space="0" w:color="auto"/>
        <w:right w:val="none" w:sz="0" w:space="0" w:color="auto"/>
      </w:divBdr>
      <w:divsChild>
        <w:div w:id="1922718851">
          <w:marLeft w:val="0"/>
          <w:marRight w:val="0"/>
          <w:marTop w:val="0"/>
          <w:marBottom w:val="0"/>
          <w:divBdr>
            <w:top w:val="none" w:sz="0" w:space="0" w:color="auto"/>
            <w:left w:val="none" w:sz="0" w:space="0" w:color="auto"/>
            <w:bottom w:val="none" w:sz="0" w:space="0" w:color="auto"/>
            <w:right w:val="none" w:sz="0" w:space="0" w:color="auto"/>
          </w:divBdr>
          <w:divsChild>
            <w:div w:id="1922718754">
              <w:marLeft w:val="0"/>
              <w:marRight w:val="0"/>
              <w:marTop w:val="0"/>
              <w:marBottom w:val="0"/>
              <w:divBdr>
                <w:top w:val="none" w:sz="0" w:space="0" w:color="auto"/>
                <w:left w:val="none" w:sz="0" w:space="0" w:color="auto"/>
                <w:bottom w:val="none" w:sz="0" w:space="0" w:color="auto"/>
                <w:right w:val="none" w:sz="0" w:space="0" w:color="auto"/>
              </w:divBdr>
              <w:divsChild>
                <w:div w:id="1922719005">
                  <w:marLeft w:val="0"/>
                  <w:marRight w:val="0"/>
                  <w:marTop w:val="0"/>
                  <w:marBottom w:val="0"/>
                  <w:divBdr>
                    <w:top w:val="none" w:sz="0" w:space="0" w:color="auto"/>
                    <w:left w:val="none" w:sz="0" w:space="0" w:color="auto"/>
                    <w:bottom w:val="none" w:sz="0" w:space="0" w:color="auto"/>
                    <w:right w:val="none" w:sz="0" w:space="0" w:color="auto"/>
                  </w:divBdr>
                  <w:divsChild>
                    <w:div w:id="1922718873">
                      <w:marLeft w:val="0"/>
                      <w:marRight w:val="0"/>
                      <w:marTop w:val="0"/>
                      <w:marBottom w:val="0"/>
                      <w:divBdr>
                        <w:top w:val="none" w:sz="0" w:space="0" w:color="auto"/>
                        <w:left w:val="none" w:sz="0" w:space="0" w:color="auto"/>
                        <w:bottom w:val="none" w:sz="0" w:space="0" w:color="auto"/>
                        <w:right w:val="none" w:sz="0" w:space="0" w:color="auto"/>
                      </w:divBdr>
                      <w:divsChild>
                        <w:div w:id="1922718854">
                          <w:marLeft w:val="0"/>
                          <w:marRight w:val="0"/>
                          <w:marTop w:val="0"/>
                          <w:marBottom w:val="0"/>
                          <w:divBdr>
                            <w:top w:val="none" w:sz="0" w:space="0" w:color="auto"/>
                            <w:left w:val="none" w:sz="0" w:space="0" w:color="auto"/>
                            <w:bottom w:val="none" w:sz="0" w:space="0" w:color="auto"/>
                            <w:right w:val="none" w:sz="0" w:space="0" w:color="auto"/>
                          </w:divBdr>
                          <w:divsChild>
                            <w:div w:id="1922718967">
                              <w:marLeft w:val="0"/>
                              <w:marRight w:val="0"/>
                              <w:marTop w:val="0"/>
                              <w:marBottom w:val="0"/>
                              <w:divBdr>
                                <w:top w:val="none" w:sz="0" w:space="0" w:color="auto"/>
                                <w:left w:val="none" w:sz="0" w:space="0" w:color="auto"/>
                                <w:bottom w:val="none" w:sz="0" w:space="0" w:color="auto"/>
                                <w:right w:val="none" w:sz="0" w:space="0" w:color="auto"/>
                              </w:divBdr>
                              <w:divsChild>
                                <w:div w:id="1922718875">
                                  <w:marLeft w:val="0"/>
                                  <w:marRight w:val="0"/>
                                  <w:marTop w:val="0"/>
                                  <w:marBottom w:val="0"/>
                                  <w:divBdr>
                                    <w:top w:val="none" w:sz="0" w:space="0" w:color="auto"/>
                                    <w:left w:val="none" w:sz="0" w:space="0" w:color="auto"/>
                                    <w:bottom w:val="none" w:sz="0" w:space="0" w:color="auto"/>
                                    <w:right w:val="none" w:sz="0" w:space="0" w:color="auto"/>
                                  </w:divBdr>
                                  <w:divsChild>
                                    <w:div w:id="19227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8887">
      <w:marLeft w:val="0"/>
      <w:marRight w:val="0"/>
      <w:marTop w:val="0"/>
      <w:marBottom w:val="0"/>
      <w:divBdr>
        <w:top w:val="none" w:sz="0" w:space="0" w:color="auto"/>
        <w:left w:val="none" w:sz="0" w:space="0" w:color="auto"/>
        <w:bottom w:val="none" w:sz="0" w:space="0" w:color="auto"/>
        <w:right w:val="none" w:sz="0" w:space="0" w:color="auto"/>
      </w:divBdr>
      <w:divsChild>
        <w:div w:id="1922719020">
          <w:marLeft w:val="0"/>
          <w:marRight w:val="1"/>
          <w:marTop w:val="0"/>
          <w:marBottom w:val="0"/>
          <w:divBdr>
            <w:top w:val="none" w:sz="0" w:space="0" w:color="auto"/>
            <w:left w:val="none" w:sz="0" w:space="0" w:color="auto"/>
            <w:bottom w:val="none" w:sz="0" w:space="0" w:color="auto"/>
            <w:right w:val="none" w:sz="0" w:space="0" w:color="auto"/>
          </w:divBdr>
          <w:divsChild>
            <w:div w:id="1922718788">
              <w:marLeft w:val="0"/>
              <w:marRight w:val="0"/>
              <w:marTop w:val="0"/>
              <w:marBottom w:val="0"/>
              <w:divBdr>
                <w:top w:val="none" w:sz="0" w:space="0" w:color="auto"/>
                <w:left w:val="none" w:sz="0" w:space="0" w:color="auto"/>
                <w:bottom w:val="none" w:sz="0" w:space="0" w:color="auto"/>
                <w:right w:val="none" w:sz="0" w:space="0" w:color="auto"/>
              </w:divBdr>
              <w:divsChild>
                <w:div w:id="1922718868">
                  <w:marLeft w:val="0"/>
                  <w:marRight w:val="1"/>
                  <w:marTop w:val="0"/>
                  <w:marBottom w:val="0"/>
                  <w:divBdr>
                    <w:top w:val="none" w:sz="0" w:space="0" w:color="auto"/>
                    <w:left w:val="none" w:sz="0" w:space="0" w:color="auto"/>
                    <w:bottom w:val="none" w:sz="0" w:space="0" w:color="auto"/>
                    <w:right w:val="none" w:sz="0" w:space="0" w:color="auto"/>
                  </w:divBdr>
                  <w:divsChild>
                    <w:div w:id="1922718794">
                      <w:marLeft w:val="0"/>
                      <w:marRight w:val="0"/>
                      <w:marTop w:val="0"/>
                      <w:marBottom w:val="0"/>
                      <w:divBdr>
                        <w:top w:val="none" w:sz="0" w:space="0" w:color="auto"/>
                        <w:left w:val="none" w:sz="0" w:space="0" w:color="auto"/>
                        <w:bottom w:val="none" w:sz="0" w:space="0" w:color="auto"/>
                        <w:right w:val="none" w:sz="0" w:space="0" w:color="auto"/>
                      </w:divBdr>
                      <w:divsChild>
                        <w:div w:id="1922719084">
                          <w:marLeft w:val="0"/>
                          <w:marRight w:val="0"/>
                          <w:marTop w:val="0"/>
                          <w:marBottom w:val="0"/>
                          <w:divBdr>
                            <w:top w:val="none" w:sz="0" w:space="0" w:color="auto"/>
                            <w:left w:val="none" w:sz="0" w:space="0" w:color="auto"/>
                            <w:bottom w:val="none" w:sz="0" w:space="0" w:color="auto"/>
                            <w:right w:val="none" w:sz="0" w:space="0" w:color="auto"/>
                          </w:divBdr>
                          <w:divsChild>
                            <w:div w:id="1922719080">
                              <w:marLeft w:val="0"/>
                              <w:marRight w:val="0"/>
                              <w:marTop w:val="120"/>
                              <w:marBottom w:val="360"/>
                              <w:divBdr>
                                <w:top w:val="none" w:sz="0" w:space="0" w:color="auto"/>
                                <w:left w:val="none" w:sz="0" w:space="0" w:color="auto"/>
                                <w:bottom w:val="none" w:sz="0" w:space="0" w:color="auto"/>
                                <w:right w:val="none" w:sz="0" w:space="0" w:color="auto"/>
                              </w:divBdr>
                              <w:divsChild>
                                <w:div w:id="1922718957">
                                  <w:marLeft w:val="420"/>
                                  <w:marRight w:val="0"/>
                                  <w:marTop w:val="0"/>
                                  <w:marBottom w:val="0"/>
                                  <w:divBdr>
                                    <w:top w:val="none" w:sz="0" w:space="0" w:color="auto"/>
                                    <w:left w:val="none" w:sz="0" w:space="0" w:color="auto"/>
                                    <w:bottom w:val="none" w:sz="0" w:space="0" w:color="auto"/>
                                    <w:right w:val="none" w:sz="0" w:space="0" w:color="auto"/>
                                  </w:divBdr>
                                  <w:divsChild>
                                    <w:div w:id="192271887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8902">
      <w:marLeft w:val="0"/>
      <w:marRight w:val="0"/>
      <w:marTop w:val="0"/>
      <w:marBottom w:val="0"/>
      <w:divBdr>
        <w:top w:val="none" w:sz="0" w:space="0" w:color="auto"/>
        <w:left w:val="none" w:sz="0" w:space="0" w:color="auto"/>
        <w:bottom w:val="none" w:sz="0" w:space="0" w:color="auto"/>
        <w:right w:val="none" w:sz="0" w:space="0" w:color="auto"/>
      </w:divBdr>
      <w:divsChild>
        <w:div w:id="1922718943">
          <w:marLeft w:val="0"/>
          <w:marRight w:val="0"/>
          <w:marTop w:val="0"/>
          <w:marBottom w:val="0"/>
          <w:divBdr>
            <w:top w:val="none" w:sz="0" w:space="0" w:color="auto"/>
            <w:left w:val="none" w:sz="0" w:space="0" w:color="auto"/>
            <w:bottom w:val="none" w:sz="0" w:space="0" w:color="auto"/>
            <w:right w:val="none" w:sz="0" w:space="0" w:color="auto"/>
          </w:divBdr>
          <w:divsChild>
            <w:div w:id="1922718791">
              <w:marLeft w:val="0"/>
              <w:marRight w:val="0"/>
              <w:marTop w:val="0"/>
              <w:marBottom w:val="0"/>
              <w:divBdr>
                <w:top w:val="none" w:sz="0" w:space="0" w:color="auto"/>
                <w:left w:val="none" w:sz="0" w:space="0" w:color="auto"/>
                <w:bottom w:val="none" w:sz="0" w:space="0" w:color="auto"/>
                <w:right w:val="none" w:sz="0" w:space="0" w:color="auto"/>
              </w:divBdr>
              <w:divsChild>
                <w:div w:id="1922718751">
                  <w:marLeft w:val="0"/>
                  <w:marRight w:val="0"/>
                  <w:marTop w:val="0"/>
                  <w:marBottom w:val="0"/>
                  <w:divBdr>
                    <w:top w:val="none" w:sz="0" w:space="0" w:color="auto"/>
                    <w:left w:val="none" w:sz="0" w:space="0" w:color="auto"/>
                    <w:bottom w:val="none" w:sz="0" w:space="0" w:color="auto"/>
                    <w:right w:val="none" w:sz="0" w:space="0" w:color="auto"/>
                  </w:divBdr>
                  <w:divsChild>
                    <w:div w:id="1922718891">
                      <w:marLeft w:val="0"/>
                      <w:marRight w:val="0"/>
                      <w:marTop w:val="0"/>
                      <w:marBottom w:val="0"/>
                      <w:divBdr>
                        <w:top w:val="none" w:sz="0" w:space="0" w:color="auto"/>
                        <w:left w:val="none" w:sz="0" w:space="0" w:color="auto"/>
                        <w:bottom w:val="none" w:sz="0" w:space="0" w:color="auto"/>
                        <w:right w:val="none" w:sz="0" w:space="0" w:color="auto"/>
                      </w:divBdr>
                      <w:divsChild>
                        <w:div w:id="1922718784">
                          <w:marLeft w:val="0"/>
                          <w:marRight w:val="0"/>
                          <w:marTop w:val="0"/>
                          <w:marBottom w:val="0"/>
                          <w:divBdr>
                            <w:top w:val="none" w:sz="0" w:space="0" w:color="auto"/>
                            <w:left w:val="none" w:sz="0" w:space="0" w:color="auto"/>
                            <w:bottom w:val="none" w:sz="0" w:space="0" w:color="auto"/>
                            <w:right w:val="none" w:sz="0" w:space="0" w:color="auto"/>
                          </w:divBdr>
                          <w:divsChild>
                            <w:div w:id="1922718903">
                              <w:marLeft w:val="0"/>
                              <w:marRight w:val="0"/>
                              <w:marTop w:val="0"/>
                              <w:marBottom w:val="0"/>
                              <w:divBdr>
                                <w:top w:val="none" w:sz="0" w:space="0" w:color="auto"/>
                                <w:left w:val="none" w:sz="0" w:space="0" w:color="auto"/>
                                <w:bottom w:val="none" w:sz="0" w:space="0" w:color="auto"/>
                                <w:right w:val="none" w:sz="0" w:space="0" w:color="auto"/>
                              </w:divBdr>
                              <w:divsChild>
                                <w:div w:id="1922719042">
                                  <w:marLeft w:val="0"/>
                                  <w:marRight w:val="0"/>
                                  <w:marTop w:val="0"/>
                                  <w:marBottom w:val="0"/>
                                  <w:divBdr>
                                    <w:top w:val="none" w:sz="0" w:space="0" w:color="auto"/>
                                    <w:left w:val="none" w:sz="0" w:space="0" w:color="auto"/>
                                    <w:bottom w:val="none" w:sz="0" w:space="0" w:color="auto"/>
                                    <w:right w:val="none" w:sz="0" w:space="0" w:color="auto"/>
                                  </w:divBdr>
                                  <w:divsChild>
                                    <w:div w:id="1922718993">
                                      <w:marLeft w:val="0"/>
                                      <w:marRight w:val="0"/>
                                      <w:marTop w:val="0"/>
                                      <w:marBottom w:val="0"/>
                                      <w:divBdr>
                                        <w:top w:val="none" w:sz="0" w:space="0" w:color="auto"/>
                                        <w:left w:val="none" w:sz="0" w:space="0" w:color="auto"/>
                                        <w:bottom w:val="none" w:sz="0" w:space="0" w:color="auto"/>
                                        <w:right w:val="none" w:sz="0" w:space="0" w:color="auto"/>
                                      </w:divBdr>
                                    </w:div>
                                    <w:div w:id="19227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8909">
      <w:marLeft w:val="0"/>
      <w:marRight w:val="0"/>
      <w:marTop w:val="0"/>
      <w:marBottom w:val="0"/>
      <w:divBdr>
        <w:top w:val="none" w:sz="0" w:space="0" w:color="auto"/>
        <w:left w:val="none" w:sz="0" w:space="0" w:color="auto"/>
        <w:bottom w:val="none" w:sz="0" w:space="0" w:color="auto"/>
        <w:right w:val="none" w:sz="0" w:space="0" w:color="auto"/>
      </w:divBdr>
      <w:divsChild>
        <w:div w:id="1922718998">
          <w:marLeft w:val="0"/>
          <w:marRight w:val="1"/>
          <w:marTop w:val="0"/>
          <w:marBottom w:val="0"/>
          <w:divBdr>
            <w:top w:val="none" w:sz="0" w:space="0" w:color="auto"/>
            <w:left w:val="none" w:sz="0" w:space="0" w:color="auto"/>
            <w:bottom w:val="none" w:sz="0" w:space="0" w:color="auto"/>
            <w:right w:val="none" w:sz="0" w:space="0" w:color="auto"/>
          </w:divBdr>
          <w:divsChild>
            <w:div w:id="1922718892">
              <w:marLeft w:val="0"/>
              <w:marRight w:val="0"/>
              <w:marTop w:val="0"/>
              <w:marBottom w:val="0"/>
              <w:divBdr>
                <w:top w:val="none" w:sz="0" w:space="0" w:color="auto"/>
                <w:left w:val="none" w:sz="0" w:space="0" w:color="auto"/>
                <w:bottom w:val="none" w:sz="0" w:space="0" w:color="auto"/>
                <w:right w:val="none" w:sz="0" w:space="0" w:color="auto"/>
              </w:divBdr>
              <w:divsChild>
                <w:div w:id="1922718964">
                  <w:marLeft w:val="0"/>
                  <w:marRight w:val="1"/>
                  <w:marTop w:val="0"/>
                  <w:marBottom w:val="0"/>
                  <w:divBdr>
                    <w:top w:val="none" w:sz="0" w:space="0" w:color="auto"/>
                    <w:left w:val="none" w:sz="0" w:space="0" w:color="auto"/>
                    <w:bottom w:val="none" w:sz="0" w:space="0" w:color="auto"/>
                    <w:right w:val="none" w:sz="0" w:space="0" w:color="auto"/>
                  </w:divBdr>
                  <w:divsChild>
                    <w:div w:id="1922719036">
                      <w:marLeft w:val="0"/>
                      <w:marRight w:val="0"/>
                      <w:marTop w:val="0"/>
                      <w:marBottom w:val="0"/>
                      <w:divBdr>
                        <w:top w:val="none" w:sz="0" w:space="0" w:color="auto"/>
                        <w:left w:val="none" w:sz="0" w:space="0" w:color="auto"/>
                        <w:bottom w:val="none" w:sz="0" w:space="0" w:color="auto"/>
                        <w:right w:val="none" w:sz="0" w:space="0" w:color="auto"/>
                      </w:divBdr>
                      <w:divsChild>
                        <w:div w:id="1922719029">
                          <w:marLeft w:val="0"/>
                          <w:marRight w:val="0"/>
                          <w:marTop w:val="0"/>
                          <w:marBottom w:val="0"/>
                          <w:divBdr>
                            <w:top w:val="none" w:sz="0" w:space="0" w:color="auto"/>
                            <w:left w:val="none" w:sz="0" w:space="0" w:color="auto"/>
                            <w:bottom w:val="none" w:sz="0" w:space="0" w:color="auto"/>
                            <w:right w:val="none" w:sz="0" w:space="0" w:color="auto"/>
                          </w:divBdr>
                          <w:divsChild>
                            <w:div w:id="1922718881">
                              <w:marLeft w:val="0"/>
                              <w:marRight w:val="0"/>
                              <w:marTop w:val="120"/>
                              <w:marBottom w:val="360"/>
                              <w:divBdr>
                                <w:top w:val="none" w:sz="0" w:space="0" w:color="auto"/>
                                <w:left w:val="none" w:sz="0" w:space="0" w:color="auto"/>
                                <w:bottom w:val="none" w:sz="0" w:space="0" w:color="auto"/>
                                <w:right w:val="none" w:sz="0" w:space="0" w:color="auto"/>
                              </w:divBdr>
                              <w:divsChild>
                                <w:div w:id="1922718759">
                                  <w:marLeft w:val="0"/>
                                  <w:marRight w:val="0"/>
                                  <w:marTop w:val="0"/>
                                  <w:marBottom w:val="0"/>
                                  <w:divBdr>
                                    <w:top w:val="none" w:sz="0" w:space="0" w:color="auto"/>
                                    <w:left w:val="none" w:sz="0" w:space="0" w:color="auto"/>
                                    <w:bottom w:val="none" w:sz="0" w:space="0" w:color="auto"/>
                                    <w:right w:val="none" w:sz="0" w:space="0" w:color="auto"/>
                                  </w:divBdr>
                                </w:div>
                                <w:div w:id="19227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912">
      <w:marLeft w:val="0"/>
      <w:marRight w:val="0"/>
      <w:marTop w:val="0"/>
      <w:marBottom w:val="0"/>
      <w:divBdr>
        <w:top w:val="none" w:sz="0" w:space="0" w:color="auto"/>
        <w:left w:val="none" w:sz="0" w:space="0" w:color="auto"/>
        <w:bottom w:val="none" w:sz="0" w:space="0" w:color="auto"/>
        <w:right w:val="none" w:sz="0" w:space="0" w:color="auto"/>
      </w:divBdr>
      <w:divsChild>
        <w:div w:id="1922719074">
          <w:marLeft w:val="0"/>
          <w:marRight w:val="1"/>
          <w:marTop w:val="0"/>
          <w:marBottom w:val="0"/>
          <w:divBdr>
            <w:top w:val="none" w:sz="0" w:space="0" w:color="auto"/>
            <w:left w:val="none" w:sz="0" w:space="0" w:color="auto"/>
            <w:bottom w:val="none" w:sz="0" w:space="0" w:color="auto"/>
            <w:right w:val="none" w:sz="0" w:space="0" w:color="auto"/>
          </w:divBdr>
          <w:divsChild>
            <w:div w:id="1922718983">
              <w:marLeft w:val="0"/>
              <w:marRight w:val="0"/>
              <w:marTop w:val="0"/>
              <w:marBottom w:val="0"/>
              <w:divBdr>
                <w:top w:val="none" w:sz="0" w:space="0" w:color="auto"/>
                <w:left w:val="none" w:sz="0" w:space="0" w:color="auto"/>
                <w:bottom w:val="none" w:sz="0" w:space="0" w:color="auto"/>
                <w:right w:val="none" w:sz="0" w:space="0" w:color="auto"/>
              </w:divBdr>
              <w:divsChild>
                <w:div w:id="1922718872">
                  <w:marLeft w:val="0"/>
                  <w:marRight w:val="1"/>
                  <w:marTop w:val="0"/>
                  <w:marBottom w:val="0"/>
                  <w:divBdr>
                    <w:top w:val="none" w:sz="0" w:space="0" w:color="auto"/>
                    <w:left w:val="none" w:sz="0" w:space="0" w:color="auto"/>
                    <w:bottom w:val="none" w:sz="0" w:space="0" w:color="auto"/>
                    <w:right w:val="none" w:sz="0" w:space="0" w:color="auto"/>
                  </w:divBdr>
                  <w:divsChild>
                    <w:div w:id="1922719012">
                      <w:marLeft w:val="0"/>
                      <w:marRight w:val="0"/>
                      <w:marTop w:val="0"/>
                      <w:marBottom w:val="0"/>
                      <w:divBdr>
                        <w:top w:val="none" w:sz="0" w:space="0" w:color="auto"/>
                        <w:left w:val="none" w:sz="0" w:space="0" w:color="auto"/>
                        <w:bottom w:val="none" w:sz="0" w:space="0" w:color="auto"/>
                        <w:right w:val="none" w:sz="0" w:space="0" w:color="auto"/>
                      </w:divBdr>
                      <w:divsChild>
                        <w:div w:id="1922719022">
                          <w:marLeft w:val="0"/>
                          <w:marRight w:val="0"/>
                          <w:marTop w:val="0"/>
                          <w:marBottom w:val="0"/>
                          <w:divBdr>
                            <w:top w:val="none" w:sz="0" w:space="0" w:color="auto"/>
                            <w:left w:val="none" w:sz="0" w:space="0" w:color="auto"/>
                            <w:bottom w:val="none" w:sz="0" w:space="0" w:color="auto"/>
                            <w:right w:val="none" w:sz="0" w:space="0" w:color="auto"/>
                          </w:divBdr>
                          <w:divsChild>
                            <w:div w:id="1922718963">
                              <w:marLeft w:val="0"/>
                              <w:marRight w:val="0"/>
                              <w:marTop w:val="120"/>
                              <w:marBottom w:val="360"/>
                              <w:divBdr>
                                <w:top w:val="none" w:sz="0" w:space="0" w:color="auto"/>
                                <w:left w:val="none" w:sz="0" w:space="0" w:color="auto"/>
                                <w:bottom w:val="none" w:sz="0" w:space="0" w:color="auto"/>
                                <w:right w:val="none" w:sz="0" w:space="0" w:color="auto"/>
                              </w:divBdr>
                              <w:divsChild>
                                <w:div w:id="1922719016">
                                  <w:marLeft w:val="0"/>
                                  <w:marRight w:val="0"/>
                                  <w:marTop w:val="0"/>
                                  <w:marBottom w:val="0"/>
                                  <w:divBdr>
                                    <w:top w:val="none" w:sz="0" w:space="0" w:color="auto"/>
                                    <w:left w:val="none" w:sz="0" w:space="0" w:color="auto"/>
                                    <w:bottom w:val="none" w:sz="0" w:space="0" w:color="auto"/>
                                    <w:right w:val="none" w:sz="0" w:space="0" w:color="auto"/>
                                  </w:divBdr>
                                </w:div>
                                <w:div w:id="19227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916">
      <w:marLeft w:val="0"/>
      <w:marRight w:val="0"/>
      <w:marTop w:val="0"/>
      <w:marBottom w:val="0"/>
      <w:divBdr>
        <w:top w:val="none" w:sz="0" w:space="0" w:color="auto"/>
        <w:left w:val="none" w:sz="0" w:space="0" w:color="auto"/>
        <w:bottom w:val="none" w:sz="0" w:space="0" w:color="auto"/>
        <w:right w:val="none" w:sz="0" w:space="0" w:color="auto"/>
      </w:divBdr>
      <w:divsChild>
        <w:div w:id="1922718933">
          <w:marLeft w:val="0"/>
          <w:marRight w:val="1"/>
          <w:marTop w:val="0"/>
          <w:marBottom w:val="0"/>
          <w:divBdr>
            <w:top w:val="none" w:sz="0" w:space="0" w:color="auto"/>
            <w:left w:val="none" w:sz="0" w:space="0" w:color="auto"/>
            <w:bottom w:val="none" w:sz="0" w:space="0" w:color="auto"/>
            <w:right w:val="none" w:sz="0" w:space="0" w:color="auto"/>
          </w:divBdr>
          <w:divsChild>
            <w:div w:id="1922718975">
              <w:marLeft w:val="0"/>
              <w:marRight w:val="0"/>
              <w:marTop w:val="0"/>
              <w:marBottom w:val="0"/>
              <w:divBdr>
                <w:top w:val="none" w:sz="0" w:space="0" w:color="auto"/>
                <w:left w:val="none" w:sz="0" w:space="0" w:color="auto"/>
                <w:bottom w:val="none" w:sz="0" w:space="0" w:color="auto"/>
                <w:right w:val="none" w:sz="0" w:space="0" w:color="auto"/>
              </w:divBdr>
              <w:divsChild>
                <w:div w:id="1922718950">
                  <w:marLeft w:val="0"/>
                  <w:marRight w:val="1"/>
                  <w:marTop w:val="0"/>
                  <w:marBottom w:val="0"/>
                  <w:divBdr>
                    <w:top w:val="none" w:sz="0" w:space="0" w:color="auto"/>
                    <w:left w:val="none" w:sz="0" w:space="0" w:color="auto"/>
                    <w:bottom w:val="none" w:sz="0" w:space="0" w:color="auto"/>
                    <w:right w:val="none" w:sz="0" w:space="0" w:color="auto"/>
                  </w:divBdr>
                  <w:divsChild>
                    <w:div w:id="1922718801">
                      <w:marLeft w:val="0"/>
                      <w:marRight w:val="0"/>
                      <w:marTop w:val="0"/>
                      <w:marBottom w:val="0"/>
                      <w:divBdr>
                        <w:top w:val="none" w:sz="0" w:space="0" w:color="auto"/>
                        <w:left w:val="none" w:sz="0" w:space="0" w:color="auto"/>
                        <w:bottom w:val="none" w:sz="0" w:space="0" w:color="auto"/>
                        <w:right w:val="none" w:sz="0" w:space="0" w:color="auto"/>
                      </w:divBdr>
                      <w:divsChild>
                        <w:div w:id="1922718931">
                          <w:marLeft w:val="0"/>
                          <w:marRight w:val="0"/>
                          <w:marTop w:val="0"/>
                          <w:marBottom w:val="0"/>
                          <w:divBdr>
                            <w:top w:val="none" w:sz="0" w:space="0" w:color="auto"/>
                            <w:left w:val="none" w:sz="0" w:space="0" w:color="auto"/>
                            <w:bottom w:val="none" w:sz="0" w:space="0" w:color="auto"/>
                            <w:right w:val="none" w:sz="0" w:space="0" w:color="auto"/>
                          </w:divBdr>
                          <w:divsChild>
                            <w:div w:id="1922719030">
                              <w:marLeft w:val="0"/>
                              <w:marRight w:val="0"/>
                              <w:marTop w:val="120"/>
                              <w:marBottom w:val="360"/>
                              <w:divBdr>
                                <w:top w:val="none" w:sz="0" w:space="0" w:color="auto"/>
                                <w:left w:val="none" w:sz="0" w:space="0" w:color="auto"/>
                                <w:bottom w:val="none" w:sz="0" w:space="0" w:color="auto"/>
                                <w:right w:val="none" w:sz="0" w:space="0" w:color="auto"/>
                              </w:divBdr>
                              <w:divsChild>
                                <w:div w:id="1922718780">
                                  <w:marLeft w:val="0"/>
                                  <w:marRight w:val="0"/>
                                  <w:marTop w:val="0"/>
                                  <w:marBottom w:val="0"/>
                                  <w:divBdr>
                                    <w:top w:val="none" w:sz="0" w:space="0" w:color="auto"/>
                                    <w:left w:val="none" w:sz="0" w:space="0" w:color="auto"/>
                                    <w:bottom w:val="none" w:sz="0" w:space="0" w:color="auto"/>
                                    <w:right w:val="none" w:sz="0" w:space="0" w:color="auto"/>
                                  </w:divBdr>
                                </w:div>
                                <w:div w:id="19227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961">
      <w:marLeft w:val="0"/>
      <w:marRight w:val="0"/>
      <w:marTop w:val="0"/>
      <w:marBottom w:val="0"/>
      <w:divBdr>
        <w:top w:val="none" w:sz="0" w:space="0" w:color="auto"/>
        <w:left w:val="none" w:sz="0" w:space="0" w:color="auto"/>
        <w:bottom w:val="none" w:sz="0" w:space="0" w:color="auto"/>
        <w:right w:val="none" w:sz="0" w:space="0" w:color="auto"/>
      </w:divBdr>
      <w:divsChild>
        <w:div w:id="1922718804">
          <w:marLeft w:val="0"/>
          <w:marRight w:val="1"/>
          <w:marTop w:val="0"/>
          <w:marBottom w:val="0"/>
          <w:divBdr>
            <w:top w:val="none" w:sz="0" w:space="0" w:color="auto"/>
            <w:left w:val="none" w:sz="0" w:space="0" w:color="auto"/>
            <w:bottom w:val="none" w:sz="0" w:space="0" w:color="auto"/>
            <w:right w:val="none" w:sz="0" w:space="0" w:color="auto"/>
          </w:divBdr>
          <w:divsChild>
            <w:div w:id="1922719072">
              <w:marLeft w:val="0"/>
              <w:marRight w:val="0"/>
              <w:marTop w:val="0"/>
              <w:marBottom w:val="0"/>
              <w:divBdr>
                <w:top w:val="none" w:sz="0" w:space="0" w:color="auto"/>
                <w:left w:val="none" w:sz="0" w:space="0" w:color="auto"/>
                <w:bottom w:val="none" w:sz="0" w:space="0" w:color="auto"/>
                <w:right w:val="none" w:sz="0" w:space="0" w:color="auto"/>
              </w:divBdr>
              <w:divsChild>
                <w:div w:id="1922719008">
                  <w:marLeft w:val="0"/>
                  <w:marRight w:val="1"/>
                  <w:marTop w:val="0"/>
                  <w:marBottom w:val="0"/>
                  <w:divBdr>
                    <w:top w:val="none" w:sz="0" w:space="0" w:color="auto"/>
                    <w:left w:val="none" w:sz="0" w:space="0" w:color="auto"/>
                    <w:bottom w:val="none" w:sz="0" w:space="0" w:color="auto"/>
                    <w:right w:val="none" w:sz="0" w:space="0" w:color="auto"/>
                  </w:divBdr>
                  <w:divsChild>
                    <w:div w:id="1922718819">
                      <w:marLeft w:val="0"/>
                      <w:marRight w:val="0"/>
                      <w:marTop w:val="0"/>
                      <w:marBottom w:val="0"/>
                      <w:divBdr>
                        <w:top w:val="none" w:sz="0" w:space="0" w:color="auto"/>
                        <w:left w:val="none" w:sz="0" w:space="0" w:color="auto"/>
                        <w:bottom w:val="none" w:sz="0" w:space="0" w:color="auto"/>
                        <w:right w:val="none" w:sz="0" w:space="0" w:color="auto"/>
                      </w:divBdr>
                      <w:divsChild>
                        <w:div w:id="1922719037">
                          <w:marLeft w:val="0"/>
                          <w:marRight w:val="0"/>
                          <w:marTop w:val="0"/>
                          <w:marBottom w:val="0"/>
                          <w:divBdr>
                            <w:top w:val="none" w:sz="0" w:space="0" w:color="auto"/>
                            <w:left w:val="none" w:sz="0" w:space="0" w:color="auto"/>
                            <w:bottom w:val="none" w:sz="0" w:space="0" w:color="auto"/>
                            <w:right w:val="none" w:sz="0" w:space="0" w:color="auto"/>
                          </w:divBdr>
                          <w:divsChild>
                            <w:div w:id="1922718806">
                              <w:marLeft w:val="0"/>
                              <w:marRight w:val="0"/>
                              <w:marTop w:val="120"/>
                              <w:marBottom w:val="360"/>
                              <w:divBdr>
                                <w:top w:val="none" w:sz="0" w:space="0" w:color="auto"/>
                                <w:left w:val="none" w:sz="0" w:space="0" w:color="auto"/>
                                <w:bottom w:val="none" w:sz="0" w:space="0" w:color="auto"/>
                                <w:right w:val="none" w:sz="0" w:space="0" w:color="auto"/>
                              </w:divBdr>
                              <w:divsChild>
                                <w:div w:id="1922718803">
                                  <w:marLeft w:val="0"/>
                                  <w:marRight w:val="0"/>
                                  <w:marTop w:val="0"/>
                                  <w:marBottom w:val="0"/>
                                  <w:divBdr>
                                    <w:top w:val="none" w:sz="0" w:space="0" w:color="auto"/>
                                    <w:left w:val="none" w:sz="0" w:space="0" w:color="auto"/>
                                    <w:bottom w:val="none" w:sz="0" w:space="0" w:color="auto"/>
                                    <w:right w:val="none" w:sz="0" w:space="0" w:color="auto"/>
                                  </w:divBdr>
                                </w:div>
                                <w:div w:id="19227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970">
      <w:marLeft w:val="0"/>
      <w:marRight w:val="0"/>
      <w:marTop w:val="0"/>
      <w:marBottom w:val="0"/>
      <w:divBdr>
        <w:top w:val="none" w:sz="0" w:space="0" w:color="auto"/>
        <w:left w:val="none" w:sz="0" w:space="0" w:color="auto"/>
        <w:bottom w:val="none" w:sz="0" w:space="0" w:color="auto"/>
        <w:right w:val="none" w:sz="0" w:space="0" w:color="auto"/>
      </w:divBdr>
      <w:divsChild>
        <w:div w:id="1922718855">
          <w:marLeft w:val="0"/>
          <w:marRight w:val="1"/>
          <w:marTop w:val="0"/>
          <w:marBottom w:val="0"/>
          <w:divBdr>
            <w:top w:val="none" w:sz="0" w:space="0" w:color="auto"/>
            <w:left w:val="none" w:sz="0" w:space="0" w:color="auto"/>
            <w:bottom w:val="none" w:sz="0" w:space="0" w:color="auto"/>
            <w:right w:val="none" w:sz="0" w:space="0" w:color="auto"/>
          </w:divBdr>
          <w:divsChild>
            <w:div w:id="1922718768">
              <w:marLeft w:val="0"/>
              <w:marRight w:val="0"/>
              <w:marTop w:val="0"/>
              <w:marBottom w:val="0"/>
              <w:divBdr>
                <w:top w:val="none" w:sz="0" w:space="0" w:color="auto"/>
                <w:left w:val="none" w:sz="0" w:space="0" w:color="auto"/>
                <w:bottom w:val="none" w:sz="0" w:space="0" w:color="auto"/>
                <w:right w:val="none" w:sz="0" w:space="0" w:color="auto"/>
              </w:divBdr>
              <w:divsChild>
                <w:div w:id="1922718867">
                  <w:marLeft w:val="0"/>
                  <w:marRight w:val="1"/>
                  <w:marTop w:val="0"/>
                  <w:marBottom w:val="0"/>
                  <w:divBdr>
                    <w:top w:val="none" w:sz="0" w:space="0" w:color="auto"/>
                    <w:left w:val="none" w:sz="0" w:space="0" w:color="auto"/>
                    <w:bottom w:val="none" w:sz="0" w:space="0" w:color="auto"/>
                    <w:right w:val="none" w:sz="0" w:space="0" w:color="auto"/>
                  </w:divBdr>
                  <w:divsChild>
                    <w:div w:id="1922718918">
                      <w:marLeft w:val="0"/>
                      <w:marRight w:val="0"/>
                      <w:marTop w:val="0"/>
                      <w:marBottom w:val="0"/>
                      <w:divBdr>
                        <w:top w:val="none" w:sz="0" w:space="0" w:color="auto"/>
                        <w:left w:val="none" w:sz="0" w:space="0" w:color="auto"/>
                        <w:bottom w:val="none" w:sz="0" w:space="0" w:color="auto"/>
                        <w:right w:val="none" w:sz="0" w:space="0" w:color="auto"/>
                      </w:divBdr>
                      <w:divsChild>
                        <w:div w:id="1922718925">
                          <w:marLeft w:val="0"/>
                          <w:marRight w:val="0"/>
                          <w:marTop w:val="0"/>
                          <w:marBottom w:val="0"/>
                          <w:divBdr>
                            <w:top w:val="none" w:sz="0" w:space="0" w:color="auto"/>
                            <w:left w:val="none" w:sz="0" w:space="0" w:color="auto"/>
                            <w:bottom w:val="none" w:sz="0" w:space="0" w:color="auto"/>
                            <w:right w:val="none" w:sz="0" w:space="0" w:color="auto"/>
                          </w:divBdr>
                          <w:divsChild>
                            <w:div w:id="1922719051">
                              <w:marLeft w:val="0"/>
                              <w:marRight w:val="0"/>
                              <w:marTop w:val="120"/>
                              <w:marBottom w:val="360"/>
                              <w:divBdr>
                                <w:top w:val="none" w:sz="0" w:space="0" w:color="auto"/>
                                <w:left w:val="none" w:sz="0" w:space="0" w:color="auto"/>
                                <w:bottom w:val="none" w:sz="0" w:space="0" w:color="auto"/>
                                <w:right w:val="none" w:sz="0" w:space="0" w:color="auto"/>
                              </w:divBdr>
                              <w:divsChild>
                                <w:div w:id="1922718884">
                                  <w:marLeft w:val="0"/>
                                  <w:marRight w:val="0"/>
                                  <w:marTop w:val="0"/>
                                  <w:marBottom w:val="0"/>
                                  <w:divBdr>
                                    <w:top w:val="none" w:sz="0" w:space="0" w:color="auto"/>
                                    <w:left w:val="none" w:sz="0" w:space="0" w:color="auto"/>
                                    <w:bottom w:val="none" w:sz="0" w:space="0" w:color="auto"/>
                                    <w:right w:val="none" w:sz="0" w:space="0" w:color="auto"/>
                                  </w:divBdr>
                                </w:div>
                                <w:div w:id="19227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973">
      <w:marLeft w:val="0"/>
      <w:marRight w:val="0"/>
      <w:marTop w:val="0"/>
      <w:marBottom w:val="0"/>
      <w:divBdr>
        <w:top w:val="none" w:sz="0" w:space="0" w:color="auto"/>
        <w:left w:val="none" w:sz="0" w:space="0" w:color="auto"/>
        <w:bottom w:val="none" w:sz="0" w:space="0" w:color="auto"/>
        <w:right w:val="none" w:sz="0" w:space="0" w:color="auto"/>
      </w:divBdr>
      <w:divsChild>
        <w:div w:id="1922718786">
          <w:marLeft w:val="0"/>
          <w:marRight w:val="0"/>
          <w:marTop w:val="0"/>
          <w:marBottom w:val="0"/>
          <w:divBdr>
            <w:top w:val="none" w:sz="0" w:space="0" w:color="auto"/>
            <w:left w:val="none" w:sz="0" w:space="0" w:color="auto"/>
            <w:bottom w:val="none" w:sz="0" w:space="0" w:color="auto"/>
            <w:right w:val="none" w:sz="0" w:space="0" w:color="auto"/>
          </w:divBdr>
          <w:divsChild>
            <w:div w:id="1922719055">
              <w:marLeft w:val="0"/>
              <w:marRight w:val="0"/>
              <w:marTop w:val="0"/>
              <w:marBottom w:val="0"/>
              <w:divBdr>
                <w:top w:val="none" w:sz="0" w:space="0" w:color="auto"/>
                <w:left w:val="none" w:sz="0" w:space="0" w:color="auto"/>
                <w:bottom w:val="none" w:sz="0" w:space="0" w:color="auto"/>
                <w:right w:val="none" w:sz="0" w:space="0" w:color="auto"/>
              </w:divBdr>
              <w:divsChild>
                <w:div w:id="1922718989">
                  <w:marLeft w:val="0"/>
                  <w:marRight w:val="0"/>
                  <w:marTop w:val="0"/>
                  <w:marBottom w:val="0"/>
                  <w:divBdr>
                    <w:top w:val="none" w:sz="0" w:space="0" w:color="auto"/>
                    <w:left w:val="none" w:sz="0" w:space="0" w:color="auto"/>
                    <w:bottom w:val="none" w:sz="0" w:space="0" w:color="auto"/>
                    <w:right w:val="none" w:sz="0" w:space="0" w:color="auto"/>
                  </w:divBdr>
                  <w:divsChild>
                    <w:div w:id="1922718976">
                      <w:marLeft w:val="0"/>
                      <w:marRight w:val="0"/>
                      <w:marTop w:val="0"/>
                      <w:marBottom w:val="0"/>
                      <w:divBdr>
                        <w:top w:val="none" w:sz="0" w:space="0" w:color="auto"/>
                        <w:left w:val="none" w:sz="0" w:space="0" w:color="auto"/>
                        <w:bottom w:val="none" w:sz="0" w:space="0" w:color="auto"/>
                        <w:right w:val="none" w:sz="0" w:space="0" w:color="auto"/>
                      </w:divBdr>
                      <w:divsChild>
                        <w:div w:id="1922718951">
                          <w:marLeft w:val="0"/>
                          <w:marRight w:val="0"/>
                          <w:marTop w:val="0"/>
                          <w:marBottom w:val="0"/>
                          <w:divBdr>
                            <w:top w:val="none" w:sz="0" w:space="0" w:color="auto"/>
                            <w:left w:val="none" w:sz="0" w:space="0" w:color="auto"/>
                            <w:bottom w:val="none" w:sz="0" w:space="0" w:color="auto"/>
                            <w:right w:val="none" w:sz="0" w:space="0" w:color="auto"/>
                          </w:divBdr>
                          <w:divsChild>
                            <w:div w:id="1922718807">
                              <w:marLeft w:val="0"/>
                              <w:marRight w:val="0"/>
                              <w:marTop w:val="120"/>
                              <w:marBottom w:val="360"/>
                              <w:divBdr>
                                <w:top w:val="none" w:sz="0" w:space="0" w:color="auto"/>
                                <w:left w:val="none" w:sz="0" w:space="0" w:color="auto"/>
                                <w:bottom w:val="none" w:sz="0" w:space="0" w:color="auto"/>
                                <w:right w:val="none" w:sz="0" w:space="0" w:color="auto"/>
                              </w:divBdr>
                              <w:divsChild>
                                <w:div w:id="1922718907">
                                  <w:marLeft w:val="420"/>
                                  <w:marRight w:val="0"/>
                                  <w:marTop w:val="0"/>
                                  <w:marBottom w:val="0"/>
                                  <w:divBdr>
                                    <w:top w:val="none" w:sz="0" w:space="0" w:color="auto"/>
                                    <w:left w:val="none" w:sz="0" w:space="0" w:color="auto"/>
                                    <w:bottom w:val="none" w:sz="0" w:space="0" w:color="auto"/>
                                    <w:right w:val="none" w:sz="0" w:space="0" w:color="auto"/>
                                  </w:divBdr>
                                  <w:divsChild>
                                    <w:div w:id="1922718899">
                                      <w:marLeft w:val="0"/>
                                      <w:marRight w:val="0"/>
                                      <w:marTop w:val="34"/>
                                      <w:marBottom w:val="34"/>
                                      <w:divBdr>
                                        <w:top w:val="none" w:sz="0" w:space="0" w:color="auto"/>
                                        <w:left w:val="none" w:sz="0" w:space="0" w:color="auto"/>
                                        <w:bottom w:val="none" w:sz="0" w:space="0" w:color="auto"/>
                                        <w:right w:val="none" w:sz="0" w:space="0" w:color="auto"/>
                                      </w:divBdr>
                                      <w:divsChild>
                                        <w:div w:id="1922718749">
                                          <w:marLeft w:val="0"/>
                                          <w:marRight w:val="0"/>
                                          <w:marTop w:val="0"/>
                                          <w:marBottom w:val="0"/>
                                          <w:divBdr>
                                            <w:top w:val="none" w:sz="0" w:space="0" w:color="auto"/>
                                            <w:left w:val="none" w:sz="0" w:space="0" w:color="auto"/>
                                            <w:bottom w:val="none" w:sz="0" w:space="0" w:color="auto"/>
                                            <w:right w:val="none" w:sz="0" w:space="0" w:color="auto"/>
                                          </w:divBdr>
                                        </w:div>
                                        <w:div w:id="1922718824">
                                          <w:marLeft w:val="0"/>
                                          <w:marRight w:val="0"/>
                                          <w:marTop w:val="0"/>
                                          <w:marBottom w:val="0"/>
                                          <w:divBdr>
                                            <w:top w:val="none" w:sz="0" w:space="0" w:color="auto"/>
                                            <w:left w:val="none" w:sz="0" w:space="0" w:color="auto"/>
                                            <w:bottom w:val="none" w:sz="0" w:space="0" w:color="auto"/>
                                            <w:right w:val="none" w:sz="0" w:space="0" w:color="auto"/>
                                          </w:divBdr>
                                          <w:divsChild>
                                            <w:div w:id="19227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8974">
      <w:marLeft w:val="0"/>
      <w:marRight w:val="0"/>
      <w:marTop w:val="0"/>
      <w:marBottom w:val="0"/>
      <w:divBdr>
        <w:top w:val="none" w:sz="0" w:space="0" w:color="auto"/>
        <w:left w:val="none" w:sz="0" w:space="0" w:color="auto"/>
        <w:bottom w:val="none" w:sz="0" w:space="0" w:color="auto"/>
        <w:right w:val="none" w:sz="0" w:space="0" w:color="auto"/>
      </w:divBdr>
      <w:divsChild>
        <w:div w:id="1922718960">
          <w:marLeft w:val="0"/>
          <w:marRight w:val="1"/>
          <w:marTop w:val="0"/>
          <w:marBottom w:val="0"/>
          <w:divBdr>
            <w:top w:val="none" w:sz="0" w:space="0" w:color="auto"/>
            <w:left w:val="none" w:sz="0" w:space="0" w:color="auto"/>
            <w:bottom w:val="none" w:sz="0" w:space="0" w:color="auto"/>
            <w:right w:val="none" w:sz="0" w:space="0" w:color="auto"/>
          </w:divBdr>
          <w:divsChild>
            <w:div w:id="1922719064">
              <w:marLeft w:val="0"/>
              <w:marRight w:val="0"/>
              <w:marTop w:val="0"/>
              <w:marBottom w:val="0"/>
              <w:divBdr>
                <w:top w:val="none" w:sz="0" w:space="0" w:color="auto"/>
                <w:left w:val="none" w:sz="0" w:space="0" w:color="auto"/>
                <w:bottom w:val="none" w:sz="0" w:space="0" w:color="auto"/>
                <w:right w:val="none" w:sz="0" w:space="0" w:color="auto"/>
              </w:divBdr>
              <w:divsChild>
                <w:div w:id="1922718750">
                  <w:marLeft w:val="0"/>
                  <w:marRight w:val="1"/>
                  <w:marTop w:val="0"/>
                  <w:marBottom w:val="0"/>
                  <w:divBdr>
                    <w:top w:val="none" w:sz="0" w:space="0" w:color="auto"/>
                    <w:left w:val="none" w:sz="0" w:space="0" w:color="auto"/>
                    <w:bottom w:val="none" w:sz="0" w:space="0" w:color="auto"/>
                    <w:right w:val="none" w:sz="0" w:space="0" w:color="auto"/>
                  </w:divBdr>
                  <w:divsChild>
                    <w:div w:id="1922718927">
                      <w:marLeft w:val="0"/>
                      <w:marRight w:val="0"/>
                      <w:marTop w:val="0"/>
                      <w:marBottom w:val="0"/>
                      <w:divBdr>
                        <w:top w:val="none" w:sz="0" w:space="0" w:color="auto"/>
                        <w:left w:val="none" w:sz="0" w:space="0" w:color="auto"/>
                        <w:bottom w:val="none" w:sz="0" w:space="0" w:color="auto"/>
                        <w:right w:val="none" w:sz="0" w:space="0" w:color="auto"/>
                      </w:divBdr>
                      <w:divsChild>
                        <w:div w:id="1922718849">
                          <w:marLeft w:val="0"/>
                          <w:marRight w:val="0"/>
                          <w:marTop w:val="0"/>
                          <w:marBottom w:val="0"/>
                          <w:divBdr>
                            <w:top w:val="none" w:sz="0" w:space="0" w:color="auto"/>
                            <w:left w:val="none" w:sz="0" w:space="0" w:color="auto"/>
                            <w:bottom w:val="none" w:sz="0" w:space="0" w:color="auto"/>
                            <w:right w:val="none" w:sz="0" w:space="0" w:color="auto"/>
                          </w:divBdr>
                          <w:divsChild>
                            <w:div w:id="1922718968">
                              <w:marLeft w:val="0"/>
                              <w:marRight w:val="0"/>
                              <w:marTop w:val="120"/>
                              <w:marBottom w:val="360"/>
                              <w:divBdr>
                                <w:top w:val="none" w:sz="0" w:space="0" w:color="auto"/>
                                <w:left w:val="none" w:sz="0" w:space="0" w:color="auto"/>
                                <w:bottom w:val="none" w:sz="0" w:space="0" w:color="auto"/>
                                <w:right w:val="none" w:sz="0" w:space="0" w:color="auto"/>
                              </w:divBdr>
                              <w:divsChild>
                                <w:div w:id="1922718776">
                                  <w:marLeft w:val="0"/>
                                  <w:marRight w:val="0"/>
                                  <w:marTop w:val="0"/>
                                  <w:marBottom w:val="0"/>
                                  <w:divBdr>
                                    <w:top w:val="none" w:sz="0" w:space="0" w:color="auto"/>
                                    <w:left w:val="none" w:sz="0" w:space="0" w:color="auto"/>
                                    <w:bottom w:val="none" w:sz="0" w:space="0" w:color="auto"/>
                                    <w:right w:val="none" w:sz="0" w:space="0" w:color="auto"/>
                                  </w:divBdr>
                                </w:div>
                                <w:div w:id="19227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979">
      <w:marLeft w:val="0"/>
      <w:marRight w:val="0"/>
      <w:marTop w:val="0"/>
      <w:marBottom w:val="0"/>
      <w:divBdr>
        <w:top w:val="none" w:sz="0" w:space="0" w:color="auto"/>
        <w:left w:val="none" w:sz="0" w:space="0" w:color="auto"/>
        <w:bottom w:val="none" w:sz="0" w:space="0" w:color="auto"/>
        <w:right w:val="none" w:sz="0" w:space="0" w:color="auto"/>
      </w:divBdr>
    </w:div>
    <w:div w:id="1922719001">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sChild>
            <w:div w:id="1922718802">
              <w:marLeft w:val="0"/>
              <w:marRight w:val="0"/>
              <w:marTop w:val="0"/>
              <w:marBottom w:val="0"/>
              <w:divBdr>
                <w:top w:val="none" w:sz="0" w:space="0" w:color="auto"/>
                <w:left w:val="none" w:sz="0" w:space="0" w:color="auto"/>
                <w:bottom w:val="none" w:sz="0" w:space="0" w:color="auto"/>
                <w:right w:val="none" w:sz="0" w:space="0" w:color="auto"/>
              </w:divBdr>
              <w:divsChild>
                <w:div w:id="1922718987">
                  <w:marLeft w:val="0"/>
                  <w:marRight w:val="0"/>
                  <w:marTop w:val="0"/>
                  <w:marBottom w:val="0"/>
                  <w:divBdr>
                    <w:top w:val="none" w:sz="0" w:space="0" w:color="auto"/>
                    <w:left w:val="none" w:sz="0" w:space="0" w:color="auto"/>
                    <w:bottom w:val="none" w:sz="0" w:space="0" w:color="auto"/>
                    <w:right w:val="none" w:sz="0" w:space="0" w:color="auto"/>
                  </w:divBdr>
                  <w:divsChild>
                    <w:div w:id="1922719044">
                      <w:marLeft w:val="0"/>
                      <w:marRight w:val="0"/>
                      <w:marTop w:val="0"/>
                      <w:marBottom w:val="0"/>
                      <w:divBdr>
                        <w:top w:val="none" w:sz="0" w:space="0" w:color="auto"/>
                        <w:left w:val="none" w:sz="0" w:space="0" w:color="auto"/>
                        <w:bottom w:val="none" w:sz="0" w:space="0" w:color="auto"/>
                        <w:right w:val="none" w:sz="0" w:space="0" w:color="auto"/>
                      </w:divBdr>
                      <w:divsChild>
                        <w:div w:id="1922718848">
                          <w:marLeft w:val="0"/>
                          <w:marRight w:val="0"/>
                          <w:marTop w:val="0"/>
                          <w:marBottom w:val="0"/>
                          <w:divBdr>
                            <w:top w:val="none" w:sz="0" w:space="0" w:color="auto"/>
                            <w:left w:val="none" w:sz="0" w:space="0" w:color="auto"/>
                            <w:bottom w:val="none" w:sz="0" w:space="0" w:color="auto"/>
                            <w:right w:val="none" w:sz="0" w:space="0" w:color="auto"/>
                          </w:divBdr>
                          <w:divsChild>
                            <w:div w:id="1922718972">
                              <w:marLeft w:val="0"/>
                              <w:marRight w:val="0"/>
                              <w:marTop w:val="0"/>
                              <w:marBottom w:val="0"/>
                              <w:divBdr>
                                <w:top w:val="none" w:sz="0" w:space="0" w:color="auto"/>
                                <w:left w:val="none" w:sz="0" w:space="0" w:color="auto"/>
                                <w:bottom w:val="none" w:sz="0" w:space="0" w:color="auto"/>
                                <w:right w:val="none" w:sz="0" w:space="0" w:color="auto"/>
                              </w:divBdr>
                              <w:divsChild>
                                <w:div w:id="1922719034">
                                  <w:marLeft w:val="0"/>
                                  <w:marRight w:val="0"/>
                                  <w:marTop w:val="0"/>
                                  <w:marBottom w:val="0"/>
                                  <w:divBdr>
                                    <w:top w:val="none" w:sz="0" w:space="0" w:color="auto"/>
                                    <w:left w:val="none" w:sz="0" w:space="0" w:color="auto"/>
                                    <w:bottom w:val="none" w:sz="0" w:space="0" w:color="auto"/>
                                    <w:right w:val="none" w:sz="0" w:space="0" w:color="auto"/>
                                  </w:divBdr>
                                  <w:divsChild>
                                    <w:div w:id="192271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9004">
      <w:marLeft w:val="0"/>
      <w:marRight w:val="0"/>
      <w:marTop w:val="0"/>
      <w:marBottom w:val="0"/>
      <w:divBdr>
        <w:top w:val="none" w:sz="0" w:space="0" w:color="auto"/>
        <w:left w:val="none" w:sz="0" w:space="0" w:color="auto"/>
        <w:bottom w:val="none" w:sz="0" w:space="0" w:color="auto"/>
        <w:right w:val="none" w:sz="0" w:space="0" w:color="auto"/>
      </w:divBdr>
    </w:div>
    <w:div w:id="1922719015">
      <w:marLeft w:val="0"/>
      <w:marRight w:val="0"/>
      <w:marTop w:val="0"/>
      <w:marBottom w:val="0"/>
      <w:divBdr>
        <w:top w:val="none" w:sz="0" w:space="0" w:color="auto"/>
        <w:left w:val="none" w:sz="0" w:space="0" w:color="auto"/>
        <w:bottom w:val="none" w:sz="0" w:space="0" w:color="auto"/>
        <w:right w:val="none" w:sz="0" w:space="0" w:color="auto"/>
      </w:divBdr>
      <w:divsChild>
        <w:div w:id="1922718917">
          <w:marLeft w:val="0"/>
          <w:marRight w:val="1"/>
          <w:marTop w:val="0"/>
          <w:marBottom w:val="0"/>
          <w:divBdr>
            <w:top w:val="none" w:sz="0" w:space="0" w:color="auto"/>
            <w:left w:val="none" w:sz="0" w:space="0" w:color="auto"/>
            <w:bottom w:val="none" w:sz="0" w:space="0" w:color="auto"/>
            <w:right w:val="none" w:sz="0" w:space="0" w:color="auto"/>
          </w:divBdr>
          <w:divsChild>
            <w:div w:id="1922718781">
              <w:marLeft w:val="0"/>
              <w:marRight w:val="0"/>
              <w:marTop w:val="0"/>
              <w:marBottom w:val="0"/>
              <w:divBdr>
                <w:top w:val="none" w:sz="0" w:space="0" w:color="auto"/>
                <w:left w:val="none" w:sz="0" w:space="0" w:color="auto"/>
                <w:bottom w:val="none" w:sz="0" w:space="0" w:color="auto"/>
                <w:right w:val="none" w:sz="0" w:space="0" w:color="auto"/>
              </w:divBdr>
              <w:divsChild>
                <w:div w:id="1922718812">
                  <w:marLeft w:val="0"/>
                  <w:marRight w:val="1"/>
                  <w:marTop w:val="0"/>
                  <w:marBottom w:val="0"/>
                  <w:divBdr>
                    <w:top w:val="none" w:sz="0" w:space="0" w:color="auto"/>
                    <w:left w:val="none" w:sz="0" w:space="0" w:color="auto"/>
                    <w:bottom w:val="none" w:sz="0" w:space="0" w:color="auto"/>
                    <w:right w:val="none" w:sz="0" w:space="0" w:color="auto"/>
                  </w:divBdr>
                  <w:divsChild>
                    <w:div w:id="1922719082">
                      <w:marLeft w:val="0"/>
                      <w:marRight w:val="0"/>
                      <w:marTop w:val="0"/>
                      <w:marBottom w:val="0"/>
                      <w:divBdr>
                        <w:top w:val="none" w:sz="0" w:space="0" w:color="auto"/>
                        <w:left w:val="none" w:sz="0" w:space="0" w:color="auto"/>
                        <w:bottom w:val="none" w:sz="0" w:space="0" w:color="auto"/>
                        <w:right w:val="none" w:sz="0" w:space="0" w:color="auto"/>
                      </w:divBdr>
                      <w:divsChild>
                        <w:div w:id="1922719070">
                          <w:marLeft w:val="0"/>
                          <w:marRight w:val="0"/>
                          <w:marTop w:val="0"/>
                          <w:marBottom w:val="0"/>
                          <w:divBdr>
                            <w:top w:val="none" w:sz="0" w:space="0" w:color="auto"/>
                            <w:left w:val="none" w:sz="0" w:space="0" w:color="auto"/>
                            <w:bottom w:val="none" w:sz="0" w:space="0" w:color="auto"/>
                            <w:right w:val="none" w:sz="0" w:space="0" w:color="auto"/>
                          </w:divBdr>
                          <w:divsChild>
                            <w:div w:id="1922718870">
                              <w:marLeft w:val="0"/>
                              <w:marRight w:val="0"/>
                              <w:marTop w:val="120"/>
                              <w:marBottom w:val="360"/>
                              <w:divBdr>
                                <w:top w:val="none" w:sz="0" w:space="0" w:color="auto"/>
                                <w:left w:val="none" w:sz="0" w:space="0" w:color="auto"/>
                                <w:bottom w:val="none" w:sz="0" w:space="0" w:color="auto"/>
                                <w:right w:val="none" w:sz="0" w:space="0" w:color="auto"/>
                              </w:divBdr>
                              <w:divsChild>
                                <w:div w:id="1922718939">
                                  <w:marLeft w:val="0"/>
                                  <w:marRight w:val="0"/>
                                  <w:marTop w:val="0"/>
                                  <w:marBottom w:val="0"/>
                                  <w:divBdr>
                                    <w:top w:val="none" w:sz="0" w:space="0" w:color="auto"/>
                                    <w:left w:val="none" w:sz="0" w:space="0" w:color="auto"/>
                                    <w:bottom w:val="none" w:sz="0" w:space="0" w:color="auto"/>
                                    <w:right w:val="none" w:sz="0" w:space="0" w:color="auto"/>
                                  </w:divBdr>
                                </w:div>
                                <w:div w:id="19227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9031">
      <w:marLeft w:val="0"/>
      <w:marRight w:val="0"/>
      <w:marTop w:val="0"/>
      <w:marBottom w:val="0"/>
      <w:divBdr>
        <w:top w:val="none" w:sz="0" w:space="0" w:color="auto"/>
        <w:left w:val="none" w:sz="0" w:space="0" w:color="auto"/>
        <w:bottom w:val="none" w:sz="0" w:space="0" w:color="auto"/>
        <w:right w:val="none" w:sz="0" w:space="0" w:color="auto"/>
      </w:divBdr>
      <w:divsChild>
        <w:div w:id="1922719058">
          <w:marLeft w:val="0"/>
          <w:marRight w:val="1"/>
          <w:marTop w:val="0"/>
          <w:marBottom w:val="0"/>
          <w:divBdr>
            <w:top w:val="none" w:sz="0" w:space="0" w:color="auto"/>
            <w:left w:val="none" w:sz="0" w:space="0" w:color="auto"/>
            <w:bottom w:val="none" w:sz="0" w:space="0" w:color="auto"/>
            <w:right w:val="none" w:sz="0" w:space="0" w:color="auto"/>
          </w:divBdr>
          <w:divsChild>
            <w:div w:id="1922718921">
              <w:marLeft w:val="0"/>
              <w:marRight w:val="0"/>
              <w:marTop w:val="0"/>
              <w:marBottom w:val="0"/>
              <w:divBdr>
                <w:top w:val="none" w:sz="0" w:space="0" w:color="auto"/>
                <w:left w:val="none" w:sz="0" w:space="0" w:color="auto"/>
                <w:bottom w:val="none" w:sz="0" w:space="0" w:color="auto"/>
                <w:right w:val="none" w:sz="0" w:space="0" w:color="auto"/>
              </w:divBdr>
              <w:divsChild>
                <w:div w:id="1922718856">
                  <w:marLeft w:val="0"/>
                  <w:marRight w:val="1"/>
                  <w:marTop w:val="0"/>
                  <w:marBottom w:val="0"/>
                  <w:divBdr>
                    <w:top w:val="none" w:sz="0" w:space="0" w:color="auto"/>
                    <w:left w:val="none" w:sz="0" w:space="0" w:color="auto"/>
                    <w:bottom w:val="none" w:sz="0" w:space="0" w:color="auto"/>
                    <w:right w:val="none" w:sz="0" w:space="0" w:color="auto"/>
                  </w:divBdr>
                  <w:divsChild>
                    <w:div w:id="1922718805">
                      <w:marLeft w:val="0"/>
                      <w:marRight w:val="0"/>
                      <w:marTop w:val="0"/>
                      <w:marBottom w:val="0"/>
                      <w:divBdr>
                        <w:top w:val="none" w:sz="0" w:space="0" w:color="auto"/>
                        <w:left w:val="none" w:sz="0" w:space="0" w:color="auto"/>
                        <w:bottom w:val="none" w:sz="0" w:space="0" w:color="auto"/>
                        <w:right w:val="none" w:sz="0" w:space="0" w:color="auto"/>
                      </w:divBdr>
                      <w:divsChild>
                        <w:div w:id="1922718826">
                          <w:marLeft w:val="0"/>
                          <w:marRight w:val="0"/>
                          <w:marTop w:val="0"/>
                          <w:marBottom w:val="0"/>
                          <w:divBdr>
                            <w:top w:val="none" w:sz="0" w:space="0" w:color="auto"/>
                            <w:left w:val="none" w:sz="0" w:space="0" w:color="auto"/>
                            <w:bottom w:val="none" w:sz="0" w:space="0" w:color="auto"/>
                            <w:right w:val="none" w:sz="0" w:space="0" w:color="auto"/>
                          </w:divBdr>
                          <w:divsChild>
                            <w:div w:id="1922719021">
                              <w:marLeft w:val="0"/>
                              <w:marRight w:val="0"/>
                              <w:marTop w:val="120"/>
                              <w:marBottom w:val="360"/>
                              <w:divBdr>
                                <w:top w:val="none" w:sz="0" w:space="0" w:color="auto"/>
                                <w:left w:val="none" w:sz="0" w:space="0" w:color="auto"/>
                                <w:bottom w:val="none" w:sz="0" w:space="0" w:color="auto"/>
                                <w:right w:val="none" w:sz="0" w:space="0" w:color="auto"/>
                              </w:divBdr>
                              <w:divsChild>
                                <w:div w:id="1922718869">
                                  <w:marLeft w:val="0"/>
                                  <w:marRight w:val="0"/>
                                  <w:marTop w:val="0"/>
                                  <w:marBottom w:val="0"/>
                                  <w:divBdr>
                                    <w:top w:val="none" w:sz="0" w:space="0" w:color="auto"/>
                                    <w:left w:val="none" w:sz="0" w:space="0" w:color="auto"/>
                                    <w:bottom w:val="none" w:sz="0" w:space="0" w:color="auto"/>
                                    <w:right w:val="none" w:sz="0" w:space="0" w:color="auto"/>
                                  </w:divBdr>
                                </w:div>
                                <w:div w:id="19227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9045">
      <w:marLeft w:val="0"/>
      <w:marRight w:val="0"/>
      <w:marTop w:val="0"/>
      <w:marBottom w:val="0"/>
      <w:divBdr>
        <w:top w:val="none" w:sz="0" w:space="0" w:color="auto"/>
        <w:left w:val="none" w:sz="0" w:space="0" w:color="auto"/>
        <w:bottom w:val="none" w:sz="0" w:space="0" w:color="auto"/>
        <w:right w:val="none" w:sz="0" w:space="0" w:color="auto"/>
      </w:divBdr>
      <w:divsChild>
        <w:div w:id="1922719088">
          <w:marLeft w:val="0"/>
          <w:marRight w:val="0"/>
          <w:marTop w:val="0"/>
          <w:marBottom w:val="0"/>
          <w:divBdr>
            <w:top w:val="none" w:sz="0" w:space="0" w:color="auto"/>
            <w:left w:val="none" w:sz="0" w:space="0" w:color="auto"/>
            <w:bottom w:val="none" w:sz="0" w:space="0" w:color="auto"/>
            <w:right w:val="none" w:sz="0" w:space="0" w:color="auto"/>
          </w:divBdr>
          <w:divsChild>
            <w:div w:id="1922718817">
              <w:marLeft w:val="0"/>
              <w:marRight w:val="0"/>
              <w:marTop w:val="0"/>
              <w:marBottom w:val="0"/>
              <w:divBdr>
                <w:top w:val="none" w:sz="0" w:space="0" w:color="auto"/>
                <w:left w:val="none" w:sz="0" w:space="0" w:color="auto"/>
                <w:bottom w:val="none" w:sz="0" w:space="0" w:color="auto"/>
                <w:right w:val="none" w:sz="0" w:space="0" w:color="auto"/>
              </w:divBdr>
              <w:divsChild>
                <w:div w:id="1922718953">
                  <w:marLeft w:val="0"/>
                  <w:marRight w:val="0"/>
                  <w:marTop w:val="0"/>
                  <w:marBottom w:val="0"/>
                  <w:divBdr>
                    <w:top w:val="none" w:sz="0" w:space="0" w:color="auto"/>
                    <w:left w:val="none" w:sz="0" w:space="0" w:color="auto"/>
                    <w:bottom w:val="none" w:sz="0" w:space="0" w:color="auto"/>
                    <w:right w:val="none" w:sz="0" w:space="0" w:color="auto"/>
                  </w:divBdr>
                  <w:divsChild>
                    <w:div w:id="1922718787">
                      <w:marLeft w:val="0"/>
                      <w:marRight w:val="0"/>
                      <w:marTop w:val="0"/>
                      <w:marBottom w:val="0"/>
                      <w:divBdr>
                        <w:top w:val="none" w:sz="0" w:space="0" w:color="auto"/>
                        <w:left w:val="none" w:sz="0" w:space="0" w:color="auto"/>
                        <w:bottom w:val="none" w:sz="0" w:space="0" w:color="auto"/>
                        <w:right w:val="none" w:sz="0" w:space="0" w:color="auto"/>
                      </w:divBdr>
                      <w:divsChild>
                        <w:div w:id="1922718978">
                          <w:marLeft w:val="0"/>
                          <w:marRight w:val="0"/>
                          <w:marTop w:val="0"/>
                          <w:marBottom w:val="0"/>
                          <w:divBdr>
                            <w:top w:val="none" w:sz="0" w:space="0" w:color="auto"/>
                            <w:left w:val="none" w:sz="0" w:space="0" w:color="auto"/>
                            <w:bottom w:val="none" w:sz="0" w:space="0" w:color="auto"/>
                            <w:right w:val="none" w:sz="0" w:space="0" w:color="auto"/>
                          </w:divBdr>
                          <w:divsChild>
                            <w:div w:id="1922718937">
                              <w:marLeft w:val="0"/>
                              <w:marRight w:val="0"/>
                              <w:marTop w:val="0"/>
                              <w:marBottom w:val="0"/>
                              <w:divBdr>
                                <w:top w:val="none" w:sz="0" w:space="0" w:color="auto"/>
                                <w:left w:val="none" w:sz="0" w:space="0" w:color="auto"/>
                                <w:bottom w:val="none" w:sz="0" w:space="0" w:color="auto"/>
                                <w:right w:val="none" w:sz="0" w:space="0" w:color="auto"/>
                              </w:divBdr>
                              <w:divsChild>
                                <w:div w:id="1922718924">
                                  <w:marLeft w:val="0"/>
                                  <w:marRight w:val="0"/>
                                  <w:marTop w:val="0"/>
                                  <w:marBottom w:val="0"/>
                                  <w:divBdr>
                                    <w:top w:val="none" w:sz="0" w:space="0" w:color="auto"/>
                                    <w:left w:val="none" w:sz="0" w:space="0" w:color="auto"/>
                                    <w:bottom w:val="none" w:sz="0" w:space="0" w:color="auto"/>
                                    <w:right w:val="none" w:sz="0" w:space="0" w:color="auto"/>
                                  </w:divBdr>
                                  <w:divsChild>
                                    <w:div w:id="19227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9050">
      <w:marLeft w:val="0"/>
      <w:marRight w:val="0"/>
      <w:marTop w:val="0"/>
      <w:marBottom w:val="0"/>
      <w:divBdr>
        <w:top w:val="none" w:sz="0" w:space="0" w:color="auto"/>
        <w:left w:val="none" w:sz="0" w:space="0" w:color="auto"/>
        <w:bottom w:val="none" w:sz="0" w:space="0" w:color="auto"/>
        <w:right w:val="none" w:sz="0" w:space="0" w:color="auto"/>
      </w:divBdr>
      <w:divsChild>
        <w:div w:id="1922718818">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922718773">
              <w:marLeft w:val="0"/>
              <w:marRight w:val="0"/>
              <w:marTop w:val="0"/>
              <w:marBottom w:val="0"/>
              <w:divBdr>
                <w:top w:val="none" w:sz="0" w:space="0" w:color="auto"/>
                <w:left w:val="none" w:sz="0" w:space="0" w:color="auto"/>
                <w:bottom w:val="none" w:sz="0" w:space="0" w:color="auto"/>
                <w:right w:val="none" w:sz="0" w:space="0" w:color="auto"/>
              </w:divBdr>
              <w:divsChild>
                <w:div w:id="1922718915">
                  <w:marLeft w:val="0"/>
                  <w:marRight w:val="90"/>
                  <w:marTop w:val="0"/>
                  <w:marBottom w:val="0"/>
                  <w:divBdr>
                    <w:top w:val="none" w:sz="0" w:space="0" w:color="auto"/>
                    <w:left w:val="none" w:sz="0" w:space="0" w:color="auto"/>
                    <w:bottom w:val="none" w:sz="0" w:space="0" w:color="auto"/>
                    <w:right w:val="none" w:sz="0" w:space="0" w:color="auto"/>
                  </w:divBdr>
                  <w:divsChild>
                    <w:div w:id="192271907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922719054">
      <w:marLeft w:val="0"/>
      <w:marRight w:val="0"/>
      <w:marTop w:val="0"/>
      <w:marBottom w:val="0"/>
      <w:divBdr>
        <w:top w:val="none" w:sz="0" w:space="0" w:color="auto"/>
        <w:left w:val="none" w:sz="0" w:space="0" w:color="auto"/>
        <w:bottom w:val="none" w:sz="0" w:space="0" w:color="auto"/>
        <w:right w:val="none" w:sz="0" w:space="0" w:color="auto"/>
      </w:divBdr>
      <w:divsChild>
        <w:div w:id="1922719067">
          <w:marLeft w:val="0"/>
          <w:marRight w:val="0"/>
          <w:marTop w:val="0"/>
          <w:marBottom w:val="0"/>
          <w:divBdr>
            <w:top w:val="none" w:sz="0" w:space="0" w:color="auto"/>
            <w:left w:val="none" w:sz="0" w:space="0" w:color="auto"/>
            <w:bottom w:val="none" w:sz="0" w:space="0" w:color="auto"/>
            <w:right w:val="none" w:sz="0" w:space="0" w:color="auto"/>
          </w:divBdr>
          <w:divsChild>
            <w:div w:id="1922719028">
              <w:marLeft w:val="0"/>
              <w:marRight w:val="0"/>
              <w:marTop w:val="0"/>
              <w:marBottom w:val="0"/>
              <w:divBdr>
                <w:top w:val="none" w:sz="0" w:space="0" w:color="auto"/>
                <w:left w:val="none" w:sz="0" w:space="0" w:color="auto"/>
                <w:bottom w:val="none" w:sz="0" w:space="0" w:color="auto"/>
                <w:right w:val="none" w:sz="0" w:space="0" w:color="auto"/>
              </w:divBdr>
              <w:divsChild>
                <w:div w:id="1922718893">
                  <w:marLeft w:val="0"/>
                  <w:marRight w:val="0"/>
                  <w:marTop w:val="0"/>
                  <w:marBottom w:val="0"/>
                  <w:divBdr>
                    <w:top w:val="none" w:sz="0" w:space="0" w:color="auto"/>
                    <w:left w:val="none" w:sz="0" w:space="0" w:color="auto"/>
                    <w:bottom w:val="none" w:sz="0" w:space="0" w:color="auto"/>
                    <w:right w:val="none" w:sz="0" w:space="0" w:color="auto"/>
                  </w:divBdr>
                  <w:divsChild>
                    <w:div w:id="1922718767">
                      <w:marLeft w:val="0"/>
                      <w:marRight w:val="0"/>
                      <w:marTop w:val="0"/>
                      <w:marBottom w:val="0"/>
                      <w:divBdr>
                        <w:top w:val="none" w:sz="0" w:space="0" w:color="auto"/>
                        <w:left w:val="none" w:sz="0" w:space="0" w:color="auto"/>
                        <w:bottom w:val="none" w:sz="0" w:space="0" w:color="auto"/>
                        <w:right w:val="none" w:sz="0" w:space="0" w:color="auto"/>
                      </w:divBdr>
                      <w:divsChild>
                        <w:div w:id="1922718783">
                          <w:marLeft w:val="0"/>
                          <w:marRight w:val="0"/>
                          <w:marTop w:val="0"/>
                          <w:marBottom w:val="0"/>
                          <w:divBdr>
                            <w:top w:val="none" w:sz="0" w:space="0" w:color="auto"/>
                            <w:left w:val="none" w:sz="0" w:space="0" w:color="auto"/>
                            <w:bottom w:val="none" w:sz="0" w:space="0" w:color="auto"/>
                            <w:right w:val="none" w:sz="0" w:space="0" w:color="auto"/>
                          </w:divBdr>
                          <w:divsChild>
                            <w:div w:id="1922718956">
                              <w:marLeft w:val="0"/>
                              <w:marRight w:val="0"/>
                              <w:marTop w:val="120"/>
                              <w:marBottom w:val="360"/>
                              <w:divBdr>
                                <w:top w:val="none" w:sz="0" w:space="0" w:color="auto"/>
                                <w:left w:val="none" w:sz="0" w:space="0" w:color="auto"/>
                                <w:bottom w:val="none" w:sz="0" w:space="0" w:color="auto"/>
                                <w:right w:val="none" w:sz="0" w:space="0" w:color="auto"/>
                              </w:divBdr>
                              <w:divsChild>
                                <w:div w:id="1922719010">
                                  <w:marLeft w:val="420"/>
                                  <w:marRight w:val="0"/>
                                  <w:marTop w:val="0"/>
                                  <w:marBottom w:val="0"/>
                                  <w:divBdr>
                                    <w:top w:val="none" w:sz="0" w:space="0" w:color="auto"/>
                                    <w:left w:val="none" w:sz="0" w:space="0" w:color="auto"/>
                                    <w:bottom w:val="none" w:sz="0" w:space="0" w:color="auto"/>
                                    <w:right w:val="none" w:sz="0" w:space="0" w:color="auto"/>
                                  </w:divBdr>
                                  <w:divsChild>
                                    <w:div w:id="1922718992">
                                      <w:marLeft w:val="0"/>
                                      <w:marRight w:val="0"/>
                                      <w:marTop w:val="0"/>
                                      <w:marBottom w:val="0"/>
                                      <w:divBdr>
                                        <w:top w:val="none" w:sz="0" w:space="0" w:color="auto"/>
                                        <w:left w:val="none" w:sz="0" w:space="0" w:color="auto"/>
                                        <w:bottom w:val="none" w:sz="0" w:space="0" w:color="auto"/>
                                        <w:right w:val="none" w:sz="0" w:space="0" w:color="auto"/>
                                      </w:divBdr>
                                      <w:divsChild>
                                        <w:div w:id="19227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19060">
      <w:marLeft w:val="0"/>
      <w:marRight w:val="0"/>
      <w:marTop w:val="0"/>
      <w:marBottom w:val="0"/>
      <w:divBdr>
        <w:top w:val="none" w:sz="0" w:space="0" w:color="auto"/>
        <w:left w:val="none" w:sz="0" w:space="0" w:color="auto"/>
        <w:bottom w:val="none" w:sz="0" w:space="0" w:color="auto"/>
        <w:right w:val="none" w:sz="0" w:space="0" w:color="auto"/>
      </w:divBdr>
      <w:divsChild>
        <w:div w:id="1922718809">
          <w:marLeft w:val="0"/>
          <w:marRight w:val="1"/>
          <w:marTop w:val="0"/>
          <w:marBottom w:val="0"/>
          <w:divBdr>
            <w:top w:val="none" w:sz="0" w:space="0" w:color="auto"/>
            <w:left w:val="none" w:sz="0" w:space="0" w:color="auto"/>
            <w:bottom w:val="none" w:sz="0" w:space="0" w:color="auto"/>
            <w:right w:val="none" w:sz="0" w:space="0" w:color="auto"/>
          </w:divBdr>
          <w:divsChild>
            <w:div w:id="1922718769">
              <w:marLeft w:val="0"/>
              <w:marRight w:val="0"/>
              <w:marTop w:val="0"/>
              <w:marBottom w:val="0"/>
              <w:divBdr>
                <w:top w:val="none" w:sz="0" w:space="0" w:color="auto"/>
                <w:left w:val="none" w:sz="0" w:space="0" w:color="auto"/>
                <w:bottom w:val="none" w:sz="0" w:space="0" w:color="auto"/>
                <w:right w:val="none" w:sz="0" w:space="0" w:color="auto"/>
              </w:divBdr>
              <w:divsChild>
                <w:div w:id="1922718748">
                  <w:marLeft w:val="0"/>
                  <w:marRight w:val="1"/>
                  <w:marTop w:val="0"/>
                  <w:marBottom w:val="0"/>
                  <w:divBdr>
                    <w:top w:val="none" w:sz="0" w:space="0" w:color="auto"/>
                    <w:left w:val="none" w:sz="0" w:space="0" w:color="auto"/>
                    <w:bottom w:val="none" w:sz="0" w:space="0" w:color="auto"/>
                    <w:right w:val="none" w:sz="0" w:space="0" w:color="auto"/>
                  </w:divBdr>
                  <w:divsChild>
                    <w:div w:id="1922718840">
                      <w:marLeft w:val="0"/>
                      <w:marRight w:val="0"/>
                      <w:marTop w:val="0"/>
                      <w:marBottom w:val="0"/>
                      <w:divBdr>
                        <w:top w:val="none" w:sz="0" w:space="0" w:color="auto"/>
                        <w:left w:val="none" w:sz="0" w:space="0" w:color="auto"/>
                        <w:bottom w:val="none" w:sz="0" w:space="0" w:color="auto"/>
                        <w:right w:val="none" w:sz="0" w:space="0" w:color="auto"/>
                      </w:divBdr>
                      <w:divsChild>
                        <w:div w:id="1922718952">
                          <w:marLeft w:val="0"/>
                          <w:marRight w:val="0"/>
                          <w:marTop w:val="0"/>
                          <w:marBottom w:val="0"/>
                          <w:divBdr>
                            <w:top w:val="none" w:sz="0" w:space="0" w:color="auto"/>
                            <w:left w:val="none" w:sz="0" w:space="0" w:color="auto"/>
                            <w:bottom w:val="none" w:sz="0" w:space="0" w:color="auto"/>
                            <w:right w:val="none" w:sz="0" w:space="0" w:color="auto"/>
                          </w:divBdr>
                          <w:divsChild>
                            <w:div w:id="1922719090">
                              <w:marLeft w:val="0"/>
                              <w:marRight w:val="0"/>
                              <w:marTop w:val="120"/>
                              <w:marBottom w:val="360"/>
                              <w:divBdr>
                                <w:top w:val="none" w:sz="0" w:space="0" w:color="auto"/>
                                <w:left w:val="none" w:sz="0" w:space="0" w:color="auto"/>
                                <w:bottom w:val="none" w:sz="0" w:space="0" w:color="auto"/>
                                <w:right w:val="none" w:sz="0" w:space="0" w:color="auto"/>
                              </w:divBdr>
                              <w:divsChild>
                                <w:div w:id="1922718914">
                                  <w:marLeft w:val="0"/>
                                  <w:marRight w:val="0"/>
                                  <w:marTop w:val="0"/>
                                  <w:marBottom w:val="0"/>
                                  <w:divBdr>
                                    <w:top w:val="none" w:sz="0" w:space="0" w:color="auto"/>
                                    <w:left w:val="none" w:sz="0" w:space="0" w:color="auto"/>
                                    <w:bottom w:val="none" w:sz="0" w:space="0" w:color="auto"/>
                                    <w:right w:val="none" w:sz="0" w:space="0" w:color="auto"/>
                                  </w:divBdr>
                                </w:div>
                                <w:div w:id="19227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9061">
      <w:marLeft w:val="0"/>
      <w:marRight w:val="0"/>
      <w:marTop w:val="0"/>
      <w:marBottom w:val="0"/>
      <w:divBdr>
        <w:top w:val="none" w:sz="0" w:space="0" w:color="auto"/>
        <w:left w:val="none" w:sz="0" w:space="0" w:color="auto"/>
        <w:bottom w:val="none" w:sz="0" w:space="0" w:color="auto"/>
        <w:right w:val="none" w:sz="0" w:space="0" w:color="auto"/>
      </w:divBdr>
      <w:divsChild>
        <w:div w:id="1922718828">
          <w:marLeft w:val="0"/>
          <w:marRight w:val="1"/>
          <w:marTop w:val="0"/>
          <w:marBottom w:val="0"/>
          <w:divBdr>
            <w:top w:val="none" w:sz="0" w:space="0" w:color="auto"/>
            <w:left w:val="none" w:sz="0" w:space="0" w:color="auto"/>
            <w:bottom w:val="none" w:sz="0" w:space="0" w:color="auto"/>
            <w:right w:val="none" w:sz="0" w:space="0" w:color="auto"/>
          </w:divBdr>
          <w:divsChild>
            <w:div w:id="1922718810">
              <w:marLeft w:val="0"/>
              <w:marRight w:val="0"/>
              <w:marTop w:val="0"/>
              <w:marBottom w:val="0"/>
              <w:divBdr>
                <w:top w:val="none" w:sz="0" w:space="0" w:color="auto"/>
                <w:left w:val="none" w:sz="0" w:space="0" w:color="auto"/>
                <w:bottom w:val="none" w:sz="0" w:space="0" w:color="auto"/>
                <w:right w:val="none" w:sz="0" w:space="0" w:color="auto"/>
              </w:divBdr>
              <w:divsChild>
                <w:div w:id="1922718878">
                  <w:marLeft w:val="0"/>
                  <w:marRight w:val="1"/>
                  <w:marTop w:val="0"/>
                  <w:marBottom w:val="0"/>
                  <w:divBdr>
                    <w:top w:val="none" w:sz="0" w:space="0" w:color="auto"/>
                    <w:left w:val="none" w:sz="0" w:space="0" w:color="auto"/>
                    <w:bottom w:val="none" w:sz="0" w:space="0" w:color="auto"/>
                    <w:right w:val="none" w:sz="0" w:space="0" w:color="auto"/>
                  </w:divBdr>
                  <w:divsChild>
                    <w:div w:id="1922718885">
                      <w:marLeft w:val="0"/>
                      <w:marRight w:val="0"/>
                      <w:marTop w:val="0"/>
                      <w:marBottom w:val="0"/>
                      <w:divBdr>
                        <w:top w:val="none" w:sz="0" w:space="0" w:color="auto"/>
                        <w:left w:val="none" w:sz="0" w:space="0" w:color="auto"/>
                        <w:bottom w:val="none" w:sz="0" w:space="0" w:color="auto"/>
                        <w:right w:val="none" w:sz="0" w:space="0" w:color="auto"/>
                      </w:divBdr>
                      <w:divsChild>
                        <w:div w:id="1922718763">
                          <w:marLeft w:val="0"/>
                          <w:marRight w:val="0"/>
                          <w:marTop w:val="0"/>
                          <w:marBottom w:val="0"/>
                          <w:divBdr>
                            <w:top w:val="none" w:sz="0" w:space="0" w:color="auto"/>
                            <w:left w:val="none" w:sz="0" w:space="0" w:color="auto"/>
                            <w:bottom w:val="none" w:sz="0" w:space="0" w:color="auto"/>
                            <w:right w:val="none" w:sz="0" w:space="0" w:color="auto"/>
                          </w:divBdr>
                          <w:divsChild>
                            <w:div w:id="1922718898">
                              <w:marLeft w:val="0"/>
                              <w:marRight w:val="0"/>
                              <w:marTop w:val="120"/>
                              <w:marBottom w:val="360"/>
                              <w:divBdr>
                                <w:top w:val="none" w:sz="0" w:space="0" w:color="auto"/>
                                <w:left w:val="none" w:sz="0" w:space="0" w:color="auto"/>
                                <w:bottom w:val="none" w:sz="0" w:space="0" w:color="auto"/>
                                <w:right w:val="none" w:sz="0" w:space="0" w:color="auto"/>
                              </w:divBdr>
                              <w:divsChild>
                                <w:div w:id="1922718901">
                                  <w:marLeft w:val="0"/>
                                  <w:marRight w:val="0"/>
                                  <w:marTop w:val="0"/>
                                  <w:marBottom w:val="0"/>
                                  <w:divBdr>
                                    <w:top w:val="none" w:sz="0" w:space="0" w:color="auto"/>
                                    <w:left w:val="none" w:sz="0" w:space="0" w:color="auto"/>
                                    <w:bottom w:val="none" w:sz="0" w:space="0" w:color="auto"/>
                                    <w:right w:val="none" w:sz="0" w:space="0" w:color="auto"/>
                                  </w:divBdr>
                                </w:div>
                                <w:div w:id="1922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9069">
      <w:marLeft w:val="0"/>
      <w:marRight w:val="0"/>
      <w:marTop w:val="0"/>
      <w:marBottom w:val="0"/>
      <w:divBdr>
        <w:top w:val="none" w:sz="0" w:space="0" w:color="auto"/>
        <w:left w:val="none" w:sz="0" w:space="0" w:color="auto"/>
        <w:bottom w:val="none" w:sz="0" w:space="0" w:color="auto"/>
        <w:right w:val="none" w:sz="0" w:space="0" w:color="auto"/>
      </w:divBdr>
      <w:divsChild>
        <w:div w:id="1922719023">
          <w:marLeft w:val="0"/>
          <w:marRight w:val="0"/>
          <w:marTop w:val="0"/>
          <w:marBottom w:val="0"/>
          <w:divBdr>
            <w:top w:val="none" w:sz="0" w:space="0" w:color="auto"/>
            <w:left w:val="none" w:sz="0" w:space="0" w:color="auto"/>
            <w:bottom w:val="none" w:sz="0" w:space="0" w:color="auto"/>
            <w:right w:val="none" w:sz="0" w:space="0" w:color="auto"/>
          </w:divBdr>
          <w:divsChild>
            <w:div w:id="1922718947">
              <w:marLeft w:val="240"/>
              <w:marRight w:val="360"/>
              <w:marTop w:val="240"/>
              <w:marBottom w:val="480"/>
              <w:divBdr>
                <w:top w:val="none" w:sz="0" w:space="0" w:color="auto"/>
                <w:left w:val="none" w:sz="0" w:space="0" w:color="auto"/>
                <w:bottom w:val="none" w:sz="0" w:space="0" w:color="auto"/>
                <w:right w:val="none" w:sz="0" w:space="0" w:color="auto"/>
              </w:divBdr>
              <w:divsChild>
                <w:div w:id="1922718822">
                  <w:marLeft w:val="0"/>
                  <w:marRight w:val="0"/>
                  <w:marTop w:val="0"/>
                  <w:marBottom w:val="0"/>
                  <w:divBdr>
                    <w:top w:val="single" w:sz="36" w:space="5" w:color="000000"/>
                    <w:left w:val="none" w:sz="0" w:space="0" w:color="auto"/>
                    <w:bottom w:val="none" w:sz="0" w:space="0" w:color="auto"/>
                    <w:right w:val="none" w:sz="0" w:space="0" w:color="auto"/>
                  </w:divBdr>
                  <w:divsChild>
                    <w:div w:id="1922718922">
                      <w:marLeft w:val="0"/>
                      <w:marRight w:val="0"/>
                      <w:marTop w:val="0"/>
                      <w:marBottom w:val="0"/>
                      <w:divBdr>
                        <w:top w:val="none" w:sz="0" w:space="0" w:color="auto"/>
                        <w:left w:val="none" w:sz="0" w:space="0" w:color="auto"/>
                        <w:bottom w:val="none" w:sz="0" w:space="0" w:color="auto"/>
                        <w:right w:val="none" w:sz="0" w:space="0" w:color="auto"/>
                      </w:divBdr>
                      <w:divsChild>
                        <w:div w:id="1922718920">
                          <w:marLeft w:val="0"/>
                          <w:marRight w:val="0"/>
                          <w:marTop w:val="0"/>
                          <w:marBottom w:val="0"/>
                          <w:divBdr>
                            <w:top w:val="none" w:sz="0" w:space="0" w:color="auto"/>
                            <w:left w:val="none" w:sz="0" w:space="0" w:color="auto"/>
                            <w:bottom w:val="none" w:sz="0" w:space="0" w:color="auto"/>
                            <w:right w:val="none" w:sz="0" w:space="0" w:color="auto"/>
                          </w:divBdr>
                        </w:div>
                      </w:divsChild>
                    </w:div>
                    <w:div w:id="1922718991">
                      <w:marLeft w:val="0"/>
                      <w:marRight w:val="0"/>
                      <w:marTop w:val="0"/>
                      <w:marBottom w:val="0"/>
                      <w:divBdr>
                        <w:top w:val="none" w:sz="0" w:space="0" w:color="auto"/>
                        <w:left w:val="none" w:sz="0" w:space="0" w:color="auto"/>
                        <w:bottom w:val="none" w:sz="0" w:space="0" w:color="auto"/>
                        <w:right w:val="none" w:sz="0" w:space="0" w:color="auto"/>
                      </w:divBdr>
                      <w:divsChild>
                        <w:div w:id="1922718766">
                          <w:marLeft w:val="0"/>
                          <w:marRight w:val="0"/>
                          <w:marTop w:val="0"/>
                          <w:marBottom w:val="0"/>
                          <w:divBdr>
                            <w:top w:val="none" w:sz="0" w:space="0" w:color="auto"/>
                            <w:left w:val="none" w:sz="0" w:space="0" w:color="auto"/>
                            <w:bottom w:val="none" w:sz="0" w:space="0" w:color="auto"/>
                            <w:right w:val="none" w:sz="0" w:space="0" w:color="auto"/>
                          </w:divBdr>
                        </w:div>
                        <w:div w:id="1922718772">
                          <w:marLeft w:val="0"/>
                          <w:marRight w:val="0"/>
                          <w:marTop w:val="0"/>
                          <w:marBottom w:val="0"/>
                          <w:divBdr>
                            <w:top w:val="none" w:sz="0" w:space="0" w:color="auto"/>
                            <w:left w:val="none" w:sz="0" w:space="0" w:color="auto"/>
                            <w:bottom w:val="none" w:sz="0" w:space="0" w:color="auto"/>
                            <w:right w:val="none" w:sz="0" w:space="0" w:color="auto"/>
                          </w:divBdr>
                        </w:div>
                      </w:divsChild>
                    </w:div>
                    <w:div w:id="1922719056">
                      <w:marLeft w:val="0"/>
                      <w:marRight w:val="0"/>
                      <w:marTop w:val="0"/>
                      <w:marBottom w:val="0"/>
                      <w:divBdr>
                        <w:top w:val="none" w:sz="0" w:space="0" w:color="auto"/>
                        <w:left w:val="none" w:sz="0" w:space="0" w:color="auto"/>
                        <w:bottom w:val="none" w:sz="0" w:space="0" w:color="auto"/>
                        <w:right w:val="none" w:sz="0" w:space="0" w:color="auto"/>
                      </w:divBdr>
                      <w:divsChild>
                        <w:div w:id="1922718792">
                          <w:marLeft w:val="0"/>
                          <w:marRight w:val="0"/>
                          <w:marTop w:val="0"/>
                          <w:marBottom w:val="0"/>
                          <w:divBdr>
                            <w:top w:val="none" w:sz="0" w:space="0" w:color="auto"/>
                            <w:left w:val="none" w:sz="0" w:space="0" w:color="auto"/>
                            <w:bottom w:val="none" w:sz="0" w:space="0" w:color="auto"/>
                            <w:right w:val="none" w:sz="0" w:space="0" w:color="auto"/>
                          </w:divBdr>
                        </w:div>
                        <w:div w:id="19227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9077">
      <w:marLeft w:val="0"/>
      <w:marRight w:val="0"/>
      <w:marTop w:val="0"/>
      <w:marBottom w:val="0"/>
      <w:divBdr>
        <w:top w:val="none" w:sz="0" w:space="0" w:color="auto"/>
        <w:left w:val="none" w:sz="0" w:space="0" w:color="auto"/>
        <w:bottom w:val="none" w:sz="0" w:space="0" w:color="auto"/>
        <w:right w:val="none" w:sz="0" w:space="0" w:color="auto"/>
      </w:divBdr>
      <w:divsChild>
        <w:div w:id="1922718988">
          <w:marLeft w:val="0"/>
          <w:marRight w:val="0"/>
          <w:marTop w:val="0"/>
          <w:marBottom w:val="0"/>
          <w:divBdr>
            <w:top w:val="none" w:sz="0" w:space="0" w:color="auto"/>
            <w:left w:val="none" w:sz="0" w:space="0" w:color="auto"/>
            <w:bottom w:val="none" w:sz="0" w:space="0" w:color="auto"/>
            <w:right w:val="none" w:sz="0" w:space="0" w:color="auto"/>
          </w:divBdr>
          <w:divsChild>
            <w:div w:id="1922718820">
              <w:marLeft w:val="0"/>
              <w:marRight w:val="0"/>
              <w:marTop w:val="0"/>
              <w:marBottom w:val="0"/>
              <w:divBdr>
                <w:top w:val="none" w:sz="0" w:space="0" w:color="auto"/>
                <w:left w:val="none" w:sz="0" w:space="0" w:color="auto"/>
                <w:bottom w:val="none" w:sz="0" w:space="0" w:color="auto"/>
                <w:right w:val="none" w:sz="0" w:space="0" w:color="auto"/>
              </w:divBdr>
              <w:divsChild>
                <w:div w:id="1922718969">
                  <w:marLeft w:val="0"/>
                  <w:marRight w:val="0"/>
                  <w:marTop w:val="0"/>
                  <w:marBottom w:val="0"/>
                  <w:divBdr>
                    <w:top w:val="none" w:sz="0" w:space="0" w:color="auto"/>
                    <w:left w:val="none" w:sz="0" w:space="0" w:color="auto"/>
                    <w:bottom w:val="none" w:sz="0" w:space="0" w:color="auto"/>
                    <w:right w:val="none" w:sz="0" w:space="0" w:color="auto"/>
                  </w:divBdr>
                  <w:divsChild>
                    <w:div w:id="1922718841">
                      <w:marLeft w:val="0"/>
                      <w:marRight w:val="0"/>
                      <w:marTop w:val="0"/>
                      <w:marBottom w:val="0"/>
                      <w:divBdr>
                        <w:top w:val="none" w:sz="0" w:space="0" w:color="auto"/>
                        <w:left w:val="none" w:sz="0" w:space="0" w:color="auto"/>
                        <w:bottom w:val="none" w:sz="0" w:space="0" w:color="auto"/>
                        <w:right w:val="none" w:sz="0" w:space="0" w:color="auto"/>
                      </w:divBdr>
                      <w:divsChild>
                        <w:div w:id="1922718926">
                          <w:marLeft w:val="0"/>
                          <w:marRight w:val="0"/>
                          <w:marTop w:val="0"/>
                          <w:marBottom w:val="0"/>
                          <w:divBdr>
                            <w:top w:val="none" w:sz="0" w:space="0" w:color="auto"/>
                            <w:left w:val="none" w:sz="0" w:space="0" w:color="auto"/>
                            <w:bottom w:val="none" w:sz="0" w:space="0" w:color="auto"/>
                            <w:right w:val="none" w:sz="0" w:space="0" w:color="auto"/>
                          </w:divBdr>
                          <w:divsChild>
                            <w:div w:id="1922719019">
                              <w:marLeft w:val="0"/>
                              <w:marRight w:val="0"/>
                              <w:marTop w:val="0"/>
                              <w:marBottom w:val="0"/>
                              <w:divBdr>
                                <w:top w:val="none" w:sz="0" w:space="0" w:color="auto"/>
                                <w:left w:val="none" w:sz="0" w:space="0" w:color="auto"/>
                                <w:bottom w:val="none" w:sz="0" w:space="0" w:color="auto"/>
                                <w:right w:val="none" w:sz="0" w:space="0" w:color="auto"/>
                              </w:divBdr>
                              <w:divsChild>
                                <w:div w:id="1922718756">
                                  <w:marLeft w:val="0"/>
                                  <w:marRight w:val="0"/>
                                  <w:marTop w:val="0"/>
                                  <w:marBottom w:val="0"/>
                                  <w:divBdr>
                                    <w:top w:val="none" w:sz="0" w:space="0" w:color="auto"/>
                                    <w:left w:val="none" w:sz="0" w:space="0" w:color="auto"/>
                                    <w:bottom w:val="none" w:sz="0" w:space="0" w:color="auto"/>
                                    <w:right w:val="none" w:sz="0" w:space="0" w:color="auto"/>
                                  </w:divBdr>
                                  <w:divsChild>
                                    <w:div w:id="19227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719079">
      <w:marLeft w:val="0"/>
      <w:marRight w:val="0"/>
      <w:marTop w:val="0"/>
      <w:marBottom w:val="0"/>
      <w:divBdr>
        <w:top w:val="none" w:sz="0" w:space="0" w:color="auto"/>
        <w:left w:val="none" w:sz="0" w:space="0" w:color="auto"/>
        <w:bottom w:val="none" w:sz="0" w:space="0" w:color="auto"/>
        <w:right w:val="none" w:sz="0" w:space="0" w:color="auto"/>
      </w:divBdr>
    </w:div>
    <w:div w:id="1922719086">
      <w:marLeft w:val="0"/>
      <w:marRight w:val="0"/>
      <w:marTop w:val="0"/>
      <w:marBottom w:val="0"/>
      <w:divBdr>
        <w:top w:val="none" w:sz="0" w:space="0" w:color="auto"/>
        <w:left w:val="none" w:sz="0" w:space="0" w:color="auto"/>
        <w:bottom w:val="none" w:sz="0" w:space="0" w:color="auto"/>
        <w:right w:val="none" w:sz="0" w:space="0" w:color="auto"/>
      </w:divBdr>
      <w:divsChild>
        <w:div w:id="1922719018">
          <w:marLeft w:val="0"/>
          <w:marRight w:val="1"/>
          <w:marTop w:val="0"/>
          <w:marBottom w:val="0"/>
          <w:divBdr>
            <w:top w:val="none" w:sz="0" w:space="0" w:color="auto"/>
            <w:left w:val="none" w:sz="0" w:space="0" w:color="auto"/>
            <w:bottom w:val="none" w:sz="0" w:space="0" w:color="auto"/>
            <w:right w:val="none" w:sz="0" w:space="0" w:color="auto"/>
          </w:divBdr>
          <w:divsChild>
            <w:div w:id="1922719000">
              <w:marLeft w:val="0"/>
              <w:marRight w:val="0"/>
              <w:marTop w:val="0"/>
              <w:marBottom w:val="0"/>
              <w:divBdr>
                <w:top w:val="none" w:sz="0" w:space="0" w:color="auto"/>
                <w:left w:val="none" w:sz="0" w:space="0" w:color="auto"/>
                <w:bottom w:val="none" w:sz="0" w:space="0" w:color="auto"/>
                <w:right w:val="none" w:sz="0" w:space="0" w:color="auto"/>
              </w:divBdr>
              <w:divsChild>
                <w:div w:id="1922718796">
                  <w:marLeft w:val="0"/>
                  <w:marRight w:val="1"/>
                  <w:marTop w:val="0"/>
                  <w:marBottom w:val="0"/>
                  <w:divBdr>
                    <w:top w:val="none" w:sz="0" w:space="0" w:color="auto"/>
                    <w:left w:val="none" w:sz="0" w:space="0" w:color="auto"/>
                    <w:bottom w:val="none" w:sz="0" w:space="0" w:color="auto"/>
                    <w:right w:val="none" w:sz="0" w:space="0" w:color="auto"/>
                  </w:divBdr>
                  <w:divsChild>
                    <w:div w:id="1922718853">
                      <w:marLeft w:val="0"/>
                      <w:marRight w:val="0"/>
                      <w:marTop w:val="0"/>
                      <w:marBottom w:val="0"/>
                      <w:divBdr>
                        <w:top w:val="none" w:sz="0" w:space="0" w:color="auto"/>
                        <w:left w:val="none" w:sz="0" w:space="0" w:color="auto"/>
                        <w:bottom w:val="none" w:sz="0" w:space="0" w:color="auto"/>
                        <w:right w:val="none" w:sz="0" w:space="0" w:color="auto"/>
                      </w:divBdr>
                      <w:divsChild>
                        <w:div w:id="1922718813">
                          <w:marLeft w:val="0"/>
                          <w:marRight w:val="0"/>
                          <w:marTop w:val="0"/>
                          <w:marBottom w:val="0"/>
                          <w:divBdr>
                            <w:top w:val="none" w:sz="0" w:space="0" w:color="auto"/>
                            <w:left w:val="none" w:sz="0" w:space="0" w:color="auto"/>
                            <w:bottom w:val="none" w:sz="0" w:space="0" w:color="auto"/>
                            <w:right w:val="none" w:sz="0" w:space="0" w:color="auto"/>
                          </w:divBdr>
                          <w:divsChild>
                            <w:div w:id="1922719040">
                              <w:marLeft w:val="0"/>
                              <w:marRight w:val="0"/>
                              <w:marTop w:val="120"/>
                              <w:marBottom w:val="360"/>
                              <w:divBdr>
                                <w:top w:val="none" w:sz="0" w:space="0" w:color="auto"/>
                                <w:left w:val="none" w:sz="0" w:space="0" w:color="auto"/>
                                <w:bottom w:val="none" w:sz="0" w:space="0" w:color="auto"/>
                                <w:right w:val="none" w:sz="0" w:space="0" w:color="auto"/>
                              </w:divBdr>
                              <w:divsChild>
                                <w:div w:id="1922719025">
                                  <w:marLeft w:val="0"/>
                                  <w:marRight w:val="0"/>
                                  <w:marTop w:val="0"/>
                                  <w:marBottom w:val="0"/>
                                  <w:divBdr>
                                    <w:top w:val="none" w:sz="0" w:space="0" w:color="auto"/>
                                    <w:left w:val="none" w:sz="0" w:space="0" w:color="auto"/>
                                    <w:bottom w:val="none" w:sz="0" w:space="0" w:color="auto"/>
                                    <w:right w:val="none" w:sz="0" w:space="0" w:color="auto"/>
                                  </w:divBdr>
                                </w:div>
                                <w:div w:id="1922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9098">
      <w:marLeft w:val="0"/>
      <w:marRight w:val="0"/>
      <w:marTop w:val="0"/>
      <w:marBottom w:val="0"/>
      <w:divBdr>
        <w:top w:val="none" w:sz="0" w:space="0" w:color="auto"/>
        <w:left w:val="none" w:sz="0" w:space="0" w:color="auto"/>
        <w:bottom w:val="none" w:sz="0" w:space="0" w:color="auto"/>
        <w:right w:val="none" w:sz="0" w:space="0" w:color="auto"/>
      </w:divBdr>
      <w:divsChild>
        <w:div w:id="1922719103">
          <w:marLeft w:val="0"/>
          <w:marRight w:val="0"/>
          <w:marTop w:val="0"/>
          <w:marBottom w:val="0"/>
          <w:divBdr>
            <w:top w:val="none" w:sz="0" w:space="0" w:color="auto"/>
            <w:left w:val="none" w:sz="0" w:space="0" w:color="auto"/>
            <w:bottom w:val="none" w:sz="0" w:space="0" w:color="auto"/>
            <w:right w:val="none" w:sz="0" w:space="0" w:color="auto"/>
          </w:divBdr>
          <w:divsChild>
            <w:div w:id="1922719093">
              <w:marLeft w:val="0"/>
              <w:marRight w:val="0"/>
              <w:marTop w:val="0"/>
              <w:marBottom w:val="0"/>
              <w:divBdr>
                <w:top w:val="none" w:sz="0" w:space="0" w:color="auto"/>
                <w:left w:val="none" w:sz="0" w:space="0" w:color="auto"/>
                <w:bottom w:val="none" w:sz="0" w:space="0" w:color="auto"/>
                <w:right w:val="none" w:sz="0" w:space="0" w:color="auto"/>
              </w:divBdr>
              <w:divsChild>
                <w:div w:id="1922719105">
                  <w:marLeft w:val="0"/>
                  <w:marRight w:val="0"/>
                  <w:marTop w:val="0"/>
                  <w:marBottom w:val="0"/>
                  <w:divBdr>
                    <w:top w:val="none" w:sz="0" w:space="0" w:color="auto"/>
                    <w:left w:val="none" w:sz="0" w:space="0" w:color="auto"/>
                    <w:bottom w:val="none" w:sz="0" w:space="0" w:color="auto"/>
                    <w:right w:val="none" w:sz="0" w:space="0" w:color="auto"/>
                  </w:divBdr>
                  <w:divsChild>
                    <w:div w:id="1922719099">
                      <w:marLeft w:val="0"/>
                      <w:marRight w:val="0"/>
                      <w:marTop w:val="0"/>
                      <w:marBottom w:val="0"/>
                      <w:divBdr>
                        <w:top w:val="none" w:sz="0" w:space="0" w:color="auto"/>
                        <w:left w:val="none" w:sz="0" w:space="0" w:color="auto"/>
                        <w:bottom w:val="none" w:sz="0" w:space="0" w:color="auto"/>
                        <w:right w:val="none" w:sz="0" w:space="0" w:color="auto"/>
                      </w:divBdr>
                      <w:divsChild>
                        <w:div w:id="1922719107">
                          <w:marLeft w:val="0"/>
                          <w:marRight w:val="0"/>
                          <w:marTop w:val="0"/>
                          <w:marBottom w:val="0"/>
                          <w:divBdr>
                            <w:top w:val="none" w:sz="0" w:space="0" w:color="auto"/>
                            <w:left w:val="none" w:sz="0" w:space="0" w:color="auto"/>
                            <w:bottom w:val="none" w:sz="0" w:space="0" w:color="auto"/>
                            <w:right w:val="none" w:sz="0" w:space="0" w:color="auto"/>
                          </w:divBdr>
                          <w:divsChild>
                            <w:div w:id="1922719100">
                              <w:marLeft w:val="0"/>
                              <w:marRight w:val="0"/>
                              <w:marTop w:val="0"/>
                              <w:marBottom w:val="0"/>
                              <w:divBdr>
                                <w:top w:val="none" w:sz="0" w:space="0" w:color="auto"/>
                                <w:left w:val="none" w:sz="0" w:space="0" w:color="auto"/>
                                <w:bottom w:val="none" w:sz="0" w:space="0" w:color="auto"/>
                                <w:right w:val="none" w:sz="0" w:space="0" w:color="auto"/>
                              </w:divBdr>
                              <w:divsChild>
                                <w:div w:id="1922719095">
                                  <w:marLeft w:val="0"/>
                                  <w:marRight w:val="0"/>
                                  <w:marTop w:val="0"/>
                                  <w:marBottom w:val="0"/>
                                  <w:divBdr>
                                    <w:top w:val="none" w:sz="0" w:space="0" w:color="auto"/>
                                    <w:left w:val="none" w:sz="0" w:space="0" w:color="auto"/>
                                    <w:bottom w:val="none" w:sz="0" w:space="0" w:color="auto"/>
                                    <w:right w:val="none" w:sz="0" w:space="0" w:color="auto"/>
                                  </w:divBdr>
                                  <w:divsChild>
                                    <w:div w:id="1922719094">
                                      <w:marLeft w:val="0"/>
                                      <w:marRight w:val="0"/>
                                      <w:marTop w:val="0"/>
                                      <w:marBottom w:val="0"/>
                                      <w:divBdr>
                                        <w:top w:val="none" w:sz="0" w:space="0" w:color="auto"/>
                                        <w:left w:val="none" w:sz="0" w:space="0" w:color="auto"/>
                                        <w:bottom w:val="none" w:sz="0" w:space="0" w:color="auto"/>
                                        <w:right w:val="none" w:sz="0" w:space="0" w:color="auto"/>
                                      </w:divBdr>
                                      <w:divsChild>
                                        <w:div w:id="1922719096">
                                          <w:marLeft w:val="0"/>
                                          <w:marRight w:val="0"/>
                                          <w:marTop w:val="0"/>
                                          <w:marBottom w:val="0"/>
                                          <w:divBdr>
                                            <w:top w:val="none" w:sz="0" w:space="0" w:color="auto"/>
                                            <w:left w:val="none" w:sz="0" w:space="0" w:color="auto"/>
                                            <w:bottom w:val="none" w:sz="0" w:space="0" w:color="auto"/>
                                            <w:right w:val="none" w:sz="0" w:space="0" w:color="auto"/>
                                          </w:divBdr>
                                          <w:divsChild>
                                            <w:div w:id="1922719097">
                                              <w:marLeft w:val="0"/>
                                              <w:marRight w:val="0"/>
                                              <w:marTop w:val="0"/>
                                              <w:marBottom w:val="0"/>
                                              <w:divBdr>
                                                <w:top w:val="none" w:sz="0" w:space="0" w:color="auto"/>
                                                <w:left w:val="none" w:sz="0" w:space="0" w:color="auto"/>
                                                <w:bottom w:val="none" w:sz="0" w:space="0" w:color="auto"/>
                                                <w:right w:val="none" w:sz="0" w:space="0" w:color="auto"/>
                                              </w:divBdr>
                                            </w:div>
                                            <w:div w:id="1922719104">
                                              <w:marLeft w:val="0"/>
                                              <w:marRight w:val="0"/>
                                              <w:marTop w:val="0"/>
                                              <w:marBottom w:val="0"/>
                                              <w:divBdr>
                                                <w:top w:val="none" w:sz="0" w:space="0" w:color="auto"/>
                                                <w:left w:val="none" w:sz="0" w:space="0" w:color="auto"/>
                                                <w:bottom w:val="none" w:sz="0" w:space="0" w:color="auto"/>
                                                <w:right w:val="none" w:sz="0" w:space="0" w:color="auto"/>
                                              </w:divBdr>
                                              <w:divsChild>
                                                <w:div w:id="19227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9101">
                                          <w:marLeft w:val="0"/>
                                          <w:marRight w:val="0"/>
                                          <w:marTop w:val="0"/>
                                          <w:marBottom w:val="0"/>
                                          <w:divBdr>
                                            <w:top w:val="none" w:sz="0" w:space="0" w:color="auto"/>
                                            <w:left w:val="none" w:sz="0" w:space="0" w:color="auto"/>
                                            <w:bottom w:val="none" w:sz="0" w:space="0" w:color="auto"/>
                                            <w:right w:val="none" w:sz="0" w:space="0" w:color="auto"/>
                                          </w:divBdr>
                                          <w:divsChild>
                                            <w:div w:id="1922719092">
                                              <w:marLeft w:val="0"/>
                                              <w:marRight w:val="0"/>
                                              <w:marTop w:val="0"/>
                                              <w:marBottom w:val="0"/>
                                              <w:divBdr>
                                                <w:top w:val="none" w:sz="0" w:space="0" w:color="auto"/>
                                                <w:left w:val="none" w:sz="0" w:space="0" w:color="auto"/>
                                                <w:bottom w:val="none" w:sz="0" w:space="0" w:color="auto"/>
                                                <w:right w:val="none" w:sz="0" w:space="0" w:color="auto"/>
                                              </w:divBdr>
                                            </w:div>
                                          </w:divsChild>
                                        </w:div>
                                        <w:div w:id="19227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19108">
      <w:marLeft w:val="0"/>
      <w:marRight w:val="0"/>
      <w:marTop w:val="0"/>
      <w:marBottom w:val="0"/>
      <w:divBdr>
        <w:top w:val="none" w:sz="0" w:space="0" w:color="auto"/>
        <w:left w:val="none" w:sz="0" w:space="0" w:color="auto"/>
        <w:bottom w:val="none" w:sz="0" w:space="0" w:color="auto"/>
        <w:right w:val="none" w:sz="0" w:space="0" w:color="auto"/>
      </w:divBdr>
    </w:div>
    <w:div w:id="1922719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ianamontella@liber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10235</Words>
  <Characters>58343</Characters>
  <Application>Microsoft Office Word</Application>
  <DocSecurity>0</DocSecurity>
  <Lines>486</Lines>
  <Paragraphs>136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Please provide language certificate letter by professional English language editing companies (Classification of manuscript language quality evaluation is B)</vt:lpstr>
      <vt:lpstr>Please provide language certificate letter by professional English language editing companies (Classification of manuscript language quality evaluation is B)</vt:lpstr>
    </vt:vector>
  </TitlesOfParts>
  <Company>Hewlett-Packard Company</Company>
  <LinksUpToDate>false</LinksUpToDate>
  <CharactersWithSpaces>68442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provide language certificate letter by professional English language editing companies (Classification of manuscript language quality evaluation is B)</dc:title>
  <dc:subject/>
  <dc:creator>oncologia</dc:creator>
  <cp:keywords/>
  <dc:description/>
  <cp:lastModifiedBy>LS Ma</cp:lastModifiedBy>
  <cp:revision>2</cp:revision>
  <cp:lastPrinted>2016-05-20T15:53:00Z</cp:lastPrinted>
  <dcterms:created xsi:type="dcterms:W3CDTF">2016-06-14T21:35:00Z</dcterms:created>
  <dcterms:modified xsi:type="dcterms:W3CDTF">2016-06-14T21:35:00Z</dcterms:modified>
</cp:coreProperties>
</file>