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2ED" w:rsidRPr="00114B37" w:rsidRDefault="009152ED" w:rsidP="00114B37">
      <w:pPr>
        <w:adjustRightInd w:val="0"/>
        <w:snapToGrid w:val="0"/>
        <w:spacing w:line="360" w:lineRule="auto"/>
        <w:rPr>
          <w:rFonts w:ascii="Book Antiqua" w:hAnsi="Book Antiqua"/>
          <w:i/>
          <w:color w:val="000000"/>
          <w:sz w:val="24"/>
        </w:rPr>
      </w:pPr>
      <w:r w:rsidRPr="00114B37">
        <w:rPr>
          <w:rFonts w:ascii="Book Antiqua" w:eastAsia="BatangChe" w:hAnsi="Book Antiqua"/>
          <w:b/>
          <w:color w:val="000000"/>
          <w:sz w:val="24"/>
        </w:rPr>
        <w:t xml:space="preserve">Name of journal: </w:t>
      </w:r>
      <w:r w:rsidRPr="00114B37">
        <w:rPr>
          <w:rFonts w:ascii="Book Antiqua" w:eastAsia="BatangChe" w:hAnsi="Book Antiqua"/>
          <w:i/>
          <w:color w:val="000000"/>
          <w:sz w:val="24"/>
        </w:rPr>
        <w:t>World Journal of Gastrointestinal Surgery</w:t>
      </w:r>
    </w:p>
    <w:p w:rsidR="009152ED" w:rsidRPr="00114B37" w:rsidRDefault="009152ED" w:rsidP="00114B37">
      <w:pPr>
        <w:adjustRightInd w:val="0"/>
        <w:snapToGrid w:val="0"/>
        <w:spacing w:line="360" w:lineRule="auto"/>
        <w:rPr>
          <w:rFonts w:ascii="Book Antiqua" w:hAnsi="Book Antiqua"/>
          <w:b/>
          <w:color w:val="000000"/>
          <w:sz w:val="24"/>
        </w:rPr>
      </w:pPr>
      <w:r w:rsidRPr="00114B37">
        <w:rPr>
          <w:rFonts w:ascii="Book Antiqua" w:eastAsia="BatangChe" w:hAnsi="Book Antiqua"/>
          <w:b/>
          <w:color w:val="000000"/>
          <w:sz w:val="24"/>
        </w:rPr>
        <w:t xml:space="preserve">ESPS Manuscript NO: </w:t>
      </w:r>
      <w:r w:rsidRPr="00114B37">
        <w:rPr>
          <w:rFonts w:ascii="Book Antiqua" w:hAnsi="Book Antiqua"/>
          <w:b/>
          <w:color w:val="000000"/>
          <w:sz w:val="24"/>
        </w:rPr>
        <w:t>2607</w:t>
      </w:r>
    </w:p>
    <w:p w:rsidR="009152ED" w:rsidRPr="00114B37" w:rsidRDefault="009152ED" w:rsidP="00114B37">
      <w:pPr>
        <w:adjustRightInd w:val="0"/>
        <w:snapToGrid w:val="0"/>
        <w:spacing w:line="360" w:lineRule="auto"/>
        <w:rPr>
          <w:rFonts w:ascii="Book Antiqua" w:hAnsi="Book Antiqua"/>
          <w:b/>
          <w:color w:val="000000"/>
          <w:sz w:val="24"/>
        </w:rPr>
      </w:pPr>
      <w:r w:rsidRPr="00114B37">
        <w:rPr>
          <w:rFonts w:ascii="Book Antiqua" w:eastAsia="BatangChe" w:hAnsi="Book Antiqua"/>
          <w:b/>
          <w:color w:val="000000"/>
          <w:sz w:val="24"/>
        </w:rPr>
        <w:t xml:space="preserve">Columns: </w:t>
      </w:r>
      <w:r w:rsidRPr="00114B37">
        <w:rPr>
          <w:rFonts w:ascii="Book Antiqua" w:hAnsi="Book Antiqua"/>
          <w:b/>
          <w:iCs/>
          <w:color w:val="000000"/>
          <w:kern w:val="0"/>
          <w:sz w:val="24"/>
        </w:rPr>
        <w:t>EDITORIAL</w:t>
      </w:r>
    </w:p>
    <w:p w:rsidR="009152ED" w:rsidRPr="00114B37" w:rsidRDefault="009152ED" w:rsidP="00114B37">
      <w:pPr>
        <w:spacing w:line="360" w:lineRule="auto"/>
        <w:rPr>
          <w:rFonts w:ascii="Book Antiqua" w:eastAsia="华文仿宋" w:hAnsi="Book Antiqua"/>
          <w:bCs/>
          <w:color w:val="000000"/>
          <w:kern w:val="0"/>
          <w:sz w:val="24"/>
        </w:rPr>
      </w:pPr>
    </w:p>
    <w:p w:rsidR="009152ED" w:rsidRPr="00114B37" w:rsidRDefault="009152ED" w:rsidP="00114B37">
      <w:pPr>
        <w:autoSpaceDE w:val="0"/>
        <w:autoSpaceDN w:val="0"/>
        <w:adjustRightInd w:val="0"/>
        <w:spacing w:line="360" w:lineRule="auto"/>
        <w:rPr>
          <w:rFonts w:ascii="Book Antiqua" w:hAnsi="Book Antiqua"/>
          <w:b/>
          <w:color w:val="000000"/>
          <w:sz w:val="24"/>
        </w:rPr>
      </w:pPr>
      <w:r w:rsidRPr="00114B37">
        <w:rPr>
          <w:rFonts w:ascii="Book Antiqua" w:hAnsi="Book Antiqua"/>
          <w:b/>
          <w:color w:val="000000"/>
          <w:sz w:val="24"/>
        </w:rPr>
        <w:t>Minimally invasive treatment of cholecysto-choledocal lithiasis: The point of view of the surgical endoscopist</w:t>
      </w:r>
    </w:p>
    <w:p w:rsidR="009152ED" w:rsidRPr="00114B37" w:rsidRDefault="009152ED" w:rsidP="00114B37">
      <w:pPr>
        <w:autoSpaceDE w:val="0"/>
        <w:autoSpaceDN w:val="0"/>
        <w:adjustRightInd w:val="0"/>
        <w:spacing w:line="360" w:lineRule="auto"/>
        <w:rPr>
          <w:rFonts w:ascii="Book Antiqua" w:hAnsi="Book Antiqua"/>
          <w:color w:val="000000"/>
          <w:kern w:val="0"/>
          <w:sz w:val="24"/>
        </w:rPr>
      </w:pPr>
    </w:p>
    <w:p w:rsidR="009152ED" w:rsidRPr="00114B37" w:rsidRDefault="009152ED" w:rsidP="00114B37">
      <w:pPr>
        <w:autoSpaceDE w:val="0"/>
        <w:autoSpaceDN w:val="0"/>
        <w:adjustRightInd w:val="0"/>
        <w:spacing w:line="360" w:lineRule="auto"/>
        <w:rPr>
          <w:rFonts w:ascii="Book Antiqua" w:hAnsi="Book Antiqua"/>
          <w:color w:val="000000"/>
          <w:kern w:val="0"/>
          <w:sz w:val="24"/>
        </w:rPr>
      </w:pPr>
      <w:r w:rsidRPr="00114B37">
        <w:rPr>
          <w:rFonts w:ascii="Book Antiqua" w:hAnsi="Book Antiqua"/>
          <w:color w:val="000000"/>
          <w:kern w:val="0"/>
          <w:sz w:val="24"/>
        </w:rPr>
        <w:t>De Palma GD.</w:t>
      </w:r>
      <w:r>
        <w:rPr>
          <w:rFonts w:ascii="Book Antiqua" w:hAnsi="Book Antiqua"/>
          <w:color w:val="000000"/>
          <w:kern w:val="0"/>
          <w:sz w:val="24"/>
        </w:rPr>
        <w:t xml:space="preserve"> </w:t>
      </w:r>
      <w:r w:rsidRPr="00114B37">
        <w:rPr>
          <w:rFonts w:ascii="Book Antiqua" w:hAnsi="Book Antiqua"/>
          <w:color w:val="000000"/>
          <w:kern w:val="0"/>
          <w:sz w:val="24"/>
        </w:rPr>
        <w:t>Treatment strategies of cholecysto-choledocholithiasis</w:t>
      </w:r>
    </w:p>
    <w:p w:rsidR="009152ED" w:rsidRPr="00114B37" w:rsidRDefault="009152ED" w:rsidP="00114B37">
      <w:pPr>
        <w:spacing w:line="360" w:lineRule="auto"/>
        <w:rPr>
          <w:rFonts w:ascii="Book Antiqua" w:hAnsi="Book Antiqua"/>
          <w:bCs/>
          <w:color w:val="000000"/>
          <w:kern w:val="0"/>
          <w:sz w:val="24"/>
        </w:rPr>
      </w:pPr>
    </w:p>
    <w:p w:rsidR="009152ED" w:rsidRPr="00114B37" w:rsidRDefault="009152ED" w:rsidP="00114B37">
      <w:pPr>
        <w:spacing w:line="360" w:lineRule="auto"/>
        <w:rPr>
          <w:rFonts w:ascii="Book Antiqua" w:hAnsi="Book Antiqua"/>
          <w:color w:val="000000"/>
          <w:sz w:val="24"/>
        </w:rPr>
      </w:pPr>
      <w:r w:rsidRPr="00114B37">
        <w:rPr>
          <w:rFonts w:ascii="Book Antiqua" w:hAnsi="Book Antiqua"/>
          <w:color w:val="000000"/>
          <w:sz w:val="24"/>
        </w:rPr>
        <w:t xml:space="preserve">Giovanni D De Palma </w:t>
      </w:r>
    </w:p>
    <w:p w:rsidR="009152ED" w:rsidRPr="00114B37" w:rsidRDefault="000020B8" w:rsidP="00114B37">
      <w:pPr>
        <w:spacing w:line="360" w:lineRule="auto"/>
        <w:rPr>
          <w:rFonts w:ascii="Book Antiqua" w:hAnsi="Book Antiqua"/>
          <w:color w:val="000000"/>
          <w:sz w:val="24"/>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99059</wp:posOffset>
                </wp:positionV>
                <wp:extent cx="6057900" cy="0"/>
                <wp:effectExtent l="0" t="19050" r="0" b="1905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8pt" to="47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" strokecolor="gray" strokeweight="3pt"/>
            </w:pict>
          </mc:Fallback>
        </mc:AlternateContent>
      </w:r>
    </w:p>
    <w:p w:rsidR="009152ED" w:rsidRPr="00114B37" w:rsidRDefault="009152ED" w:rsidP="00114B37">
      <w:pPr>
        <w:spacing w:line="360" w:lineRule="auto"/>
        <w:rPr>
          <w:rFonts w:ascii="Book Antiqua" w:hAnsi="Book Antiqua"/>
          <w:color w:val="000000"/>
          <w:sz w:val="24"/>
        </w:rPr>
      </w:pPr>
      <w:r w:rsidRPr="00114B37">
        <w:rPr>
          <w:rFonts w:ascii="Book Antiqua" w:hAnsi="Book Antiqua"/>
          <w:b/>
          <w:color w:val="000000"/>
          <w:sz w:val="24"/>
        </w:rPr>
        <w:t xml:space="preserve">Giovanni D De Palma, </w:t>
      </w:r>
      <w:smartTag w:uri="urn:schemas-microsoft-com:office:smarttags" w:element="PlaceType">
        <w:r w:rsidRPr="00114B37">
          <w:rPr>
            <w:rFonts w:ascii="Book Antiqua" w:hAnsi="Book Antiqua"/>
            <w:color w:val="000000"/>
            <w:sz w:val="24"/>
          </w:rPr>
          <w:t>Center</w:t>
        </w:r>
      </w:smartTag>
      <w:r w:rsidRPr="00114B37">
        <w:rPr>
          <w:rFonts w:ascii="Book Antiqua" w:hAnsi="Book Antiqua"/>
          <w:color w:val="000000"/>
          <w:sz w:val="24"/>
        </w:rPr>
        <w:t xml:space="preserve"> of </w:t>
      </w:r>
      <w:smartTag w:uri="urn:schemas-microsoft-com:office:smarttags" w:element="PlaceName">
        <w:r w:rsidRPr="00114B37">
          <w:rPr>
            <w:rFonts w:ascii="Book Antiqua" w:hAnsi="Book Antiqua"/>
            <w:color w:val="000000"/>
            <w:sz w:val="24"/>
          </w:rPr>
          <w:t>Excellence</w:t>
        </w:r>
      </w:smartTag>
      <w:r w:rsidRPr="00114B37">
        <w:rPr>
          <w:rFonts w:ascii="Book Antiqua" w:hAnsi="Book Antiqua"/>
          <w:color w:val="000000"/>
          <w:sz w:val="24"/>
        </w:rPr>
        <w:t xml:space="preserve"> for Technical Innovation in Surgery, Department of Clinical Medicine and Surgery,</w:t>
      </w:r>
      <w:r w:rsidRPr="00114B37">
        <w:rPr>
          <w:rFonts w:ascii="Book Antiqua" w:hAnsi="Book Antiqua"/>
          <w:b/>
          <w:color w:val="000000"/>
          <w:sz w:val="24"/>
        </w:rPr>
        <w:t xml:space="preserve"> </w:t>
      </w:r>
      <w:smartTag w:uri="urn:schemas-microsoft-com:office:smarttags" w:element="PlaceType">
        <w:r w:rsidRPr="00114B37">
          <w:rPr>
            <w:rFonts w:ascii="Book Antiqua" w:hAnsi="Book Antiqua"/>
            <w:color w:val="000000"/>
            <w:sz w:val="24"/>
          </w:rPr>
          <w:t>School</w:t>
        </w:r>
      </w:smartTag>
      <w:r w:rsidRPr="00114B37">
        <w:rPr>
          <w:rFonts w:ascii="Book Antiqua" w:hAnsi="Book Antiqua"/>
          <w:color w:val="000000"/>
          <w:sz w:val="24"/>
        </w:rPr>
        <w:t xml:space="preserve"> of </w:t>
      </w:r>
      <w:smartTag w:uri="urn:schemas-microsoft-com:office:smarttags" w:element="PlaceName">
        <w:r w:rsidRPr="00114B37">
          <w:rPr>
            <w:rFonts w:ascii="Book Antiqua" w:hAnsi="Book Antiqua"/>
            <w:color w:val="000000"/>
            <w:sz w:val="24"/>
          </w:rPr>
          <w:t>Medicine</w:t>
        </w:r>
      </w:smartTag>
      <w:r w:rsidRPr="00114B37">
        <w:rPr>
          <w:rFonts w:ascii="Book Antiqua" w:hAnsi="Book Antiqua"/>
          <w:color w:val="000000"/>
          <w:sz w:val="24"/>
        </w:rPr>
        <w:t xml:space="preserve">, </w:t>
      </w:r>
      <w:smartTag w:uri="urn:schemas-microsoft-com:office:smarttags" w:element="PlaceType">
        <w:r w:rsidRPr="00114B37">
          <w:rPr>
            <w:rFonts w:ascii="Book Antiqua" w:hAnsi="Book Antiqua"/>
            <w:color w:val="000000"/>
            <w:sz w:val="24"/>
          </w:rPr>
          <w:t>University</w:t>
        </w:r>
      </w:smartTag>
      <w:r w:rsidRPr="00114B37">
        <w:rPr>
          <w:rFonts w:ascii="Book Antiqua" w:hAnsi="Book Antiqua"/>
          <w:color w:val="000000"/>
          <w:sz w:val="24"/>
        </w:rPr>
        <w:t xml:space="preserve"> of </w:t>
      </w:r>
      <w:smartTag w:uri="urn:schemas-microsoft-com:office:smarttags" w:element="PlaceName">
        <w:r w:rsidRPr="00114B37">
          <w:rPr>
            <w:rFonts w:ascii="Book Antiqua" w:hAnsi="Book Antiqua"/>
            <w:color w:val="000000"/>
            <w:sz w:val="24"/>
          </w:rPr>
          <w:t>Naples</w:t>
        </w:r>
      </w:smartTag>
      <w:r w:rsidRPr="00114B37">
        <w:rPr>
          <w:rFonts w:ascii="Book Antiqua" w:hAnsi="Book Antiqua"/>
          <w:color w:val="000000"/>
          <w:sz w:val="24"/>
        </w:rPr>
        <w:t xml:space="preserve"> Federico II, 80131 </w:t>
      </w:r>
      <w:smartTag w:uri="urn:schemas-microsoft-com:office:smarttags" w:element="place">
        <w:smartTag w:uri="urn:schemas-microsoft-com:office:smarttags" w:element="City">
          <w:r w:rsidRPr="00114B37">
            <w:rPr>
              <w:rFonts w:ascii="Book Antiqua" w:hAnsi="Book Antiqua"/>
              <w:color w:val="000000"/>
              <w:sz w:val="24"/>
            </w:rPr>
            <w:t>Napoli</w:t>
          </w:r>
        </w:smartTag>
        <w:r w:rsidRPr="00114B37">
          <w:rPr>
            <w:rFonts w:ascii="Book Antiqua" w:hAnsi="Book Antiqua"/>
            <w:color w:val="000000"/>
            <w:sz w:val="24"/>
          </w:rPr>
          <w:t xml:space="preserve">, </w:t>
        </w:r>
        <w:smartTag w:uri="urn:schemas-microsoft-com:office:smarttags" w:element="country-region">
          <w:r w:rsidRPr="00114B37">
            <w:rPr>
              <w:rFonts w:ascii="Book Antiqua" w:hAnsi="Book Antiqua"/>
              <w:color w:val="000000"/>
              <w:sz w:val="24"/>
            </w:rPr>
            <w:t>Italy</w:t>
          </w:r>
        </w:smartTag>
      </w:smartTag>
    </w:p>
    <w:p w:rsidR="009152ED" w:rsidRPr="00114B37" w:rsidRDefault="009152ED" w:rsidP="00114B37">
      <w:pPr>
        <w:spacing w:line="360" w:lineRule="auto"/>
        <w:rPr>
          <w:rFonts w:ascii="Book Antiqua" w:hAnsi="Book Antiqua"/>
          <w:b/>
          <w:color w:val="000000"/>
          <w:sz w:val="24"/>
        </w:rPr>
      </w:pPr>
    </w:p>
    <w:p w:rsidR="009152ED" w:rsidRPr="00114B37" w:rsidRDefault="009152ED" w:rsidP="00114B37">
      <w:pPr>
        <w:spacing w:line="360" w:lineRule="auto"/>
        <w:rPr>
          <w:rFonts w:ascii="Book Antiqua" w:hAnsi="Book Antiqua"/>
          <w:b/>
          <w:color w:val="000000"/>
          <w:sz w:val="24"/>
        </w:rPr>
      </w:pPr>
      <w:r w:rsidRPr="00114B37">
        <w:rPr>
          <w:rFonts w:ascii="Book Antiqua" w:hAnsi="Book Antiqua"/>
          <w:b/>
          <w:color w:val="000000"/>
          <w:sz w:val="24"/>
        </w:rPr>
        <w:t xml:space="preserve">Author contributions: </w:t>
      </w:r>
      <w:r w:rsidRPr="00114B37">
        <w:rPr>
          <w:rFonts w:ascii="Book Antiqua" w:hAnsi="Book Antiqua"/>
          <w:color w:val="000000"/>
          <w:sz w:val="24"/>
        </w:rPr>
        <w:t>De Palma GD</w:t>
      </w:r>
      <w:r w:rsidRPr="00114B37">
        <w:rPr>
          <w:rFonts w:ascii="Book Antiqua" w:hAnsi="Book Antiqua"/>
          <w:color w:val="000000"/>
          <w:spacing w:val="-5"/>
          <w:sz w:val="24"/>
        </w:rPr>
        <w:t xml:space="preserve"> solely contributed to this paper.</w:t>
      </w:r>
    </w:p>
    <w:p w:rsidR="009152ED" w:rsidRPr="00114B37" w:rsidRDefault="009152ED" w:rsidP="00114B37">
      <w:pPr>
        <w:spacing w:line="360" w:lineRule="auto"/>
        <w:rPr>
          <w:rFonts w:ascii="Book Antiqua" w:hAnsi="Book Antiqua"/>
          <w:b/>
          <w:color w:val="000000"/>
          <w:sz w:val="24"/>
        </w:rPr>
      </w:pPr>
    </w:p>
    <w:p w:rsidR="009152ED" w:rsidRPr="00114B37" w:rsidRDefault="009152ED" w:rsidP="00114B37">
      <w:pPr>
        <w:spacing w:line="360" w:lineRule="auto"/>
        <w:rPr>
          <w:rFonts w:ascii="Book Antiqua" w:hAnsi="Book Antiqua"/>
          <w:color w:val="000000"/>
          <w:sz w:val="24"/>
        </w:rPr>
      </w:pPr>
      <w:r w:rsidRPr="00114B37">
        <w:rPr>
          <w:rFonts w:ascii="Book Antiqua" w:hAnsi="Book Antiqua"/>
          <w:b/>
          <w:color w:val="000000"/>
          <w:sz w:val="24"/>
        </w:rPr>
        <w:t>Correspondence to:</w:t>
      </w:r>
      <w:r w:rsidRPr="00114B37">
        <w:rPr>
          <w:rFonts w:ascii="Book Antiqua" w:hAnsi="Book Antiqua"/>
          <w:color w:val="000000"/>
          <w:sz w:val="24"/>
        </w:rPr>
        <w:t xml:space="preserve"> </w:t>
      </w:r>
      <w:r w:rsidRPr="00114B37">
        <w:rPr>
          <w:rFonts w:ascii="Book Antiqua" w:hAnsi="Book Antiqua"/>
          <w:b/>
          <w:color w:val="000000"/>
          <w:sz w:val="24"/>
        </w:rPr>
        <w:t xml:space="preserve">Giovanni D De Palma, MD, Director </w:t>
      </w:r>
      <w:r w:rsidRPr="00114B37">
        <w:rPr>
          <w:rFonts w:ascii="Book Antiqua" w:hAnsi="Book Antiqua"/>
          <w:color w:val="000000"/>
          <w:sz w:val="24"/>
        </w:rPr>
        <w:t>of</w:t>
      </w:r>
      <w:r>
        <w:rPr>
          <w:rFonts w:ascii="Book Antiqua" w:hAnsi="Book Antiqua"/>
          <w:color w:val="000000"/>
          <w:sz w:val="24"/>
        </w:rPr>
        <w:t xml:space="preserve"> </w:t>
      </w:r>
      <w:r w:rsidRPr="00114B37">
        <w:rPr>
          <w:rFonts w:ascii="Book Antiqua" w:hAnsi="Book Antiqua"/>
          <w:color w:val="000000"/>
          <w:sz w:val="24"/>
        </w:rPr>
        <w:t>Center of Excellence for Technical Innovation in Surgery, Department of Clinical Medicine and Surgery,</w:t>
      </w:r>
      <w:r w:rsidRPr="00114B37">
        <w:rPr>
          <w:rFonts w:ascii="Book Antiqua" w:hAnsi="Book Antiqua"/>
          <w:b/>
          <w:color w:val="000000"/>
          <w:sz w:val="24"/>
        </w:rPr>
        <w:t xml:space="preserve"> </w:t>
      </w:r>
      <w:r w:rsidRPr="00114B37">
        <w:rPr>
          <w:rFonts w:ascii="Book Antiqua" w:hAnsi="Book Antiqua"/>
          <w:color w:val="000000"/>
          <w:sz w:val="24"/>
        </w:rPr>
        <w:t>School of Medicine, University of Naples Federico II, Via Pansini 5, 80131 Napoli, Italy.giovanni.depalma@unina.it</w:t>
      </w:r>
    </w:p>
    <w:p w:rsidR="009152ED" w:rsidRPr="00114B37" w:rsidRDefault="009152ED" w:rsidP="00114B37">
      <w:pPr>
        <w:spacing w:line="360" w:lineRule="auto"/>
        <w:rPr>
          <w:rFonts w:ascii="Book Antiqua" w:hAnsi="Book Antiqua"/>
          <w:color w:val="000000"/>
          <w:sz w:val="24"/>
        </w:rPr>
      </w:pPr>
    </w:p>
    <w:p w:rsidR="009152ED" w:rsidRPr="00114B37" w:rsidRDefault="009152ED" w:rsidP="00114B37">
      <w:pPr>
        <w:spacing w:line="360" w:lineRule="auto"/>
        <w:rPr>
          <w:rFonts w:ascii="Book Antiqua" w:hAnsi="Book Antiqua"/>
          <w:color w:val="000000"/>
          <w:sz w:val="24"/>
        </w:rPr>
      </w:pPr>
      <w:r w:rsidRPr="00114B37">
        <w:rPr>
          <w:rFonts w:ascii="Book Antiqua" w:hAnsi="Book Antiqua"/>
          <w:b/>
          <w:color w:val="000000"/>
          <w:sz w:val="24"/>
        </w:rPr>
        <w:t xml:space="preserve">Telephone: </w:t>
      </w:r>
      <w:r w:rsidRPr="00114B37">
        <w:rPr>
          <w:rFonts w:ascii="Book Antiqua" w:hAnsi="Book Antiqua"/>
          <w:color w:val="000000"/>
          <w:sz w:val="24"/>
        </w:rPr>
        <w:t>+39-81-7462773</w:t>
      </w:r>
      <w:r>
        <w:rPr>
          <w:rFonts w:ascii="Book Antiqua" w:hAnsi="Book Antiqua"/>
          <w:color w:val="000000"/>
          <w:sz w:val="24"/>
        </w:rPr>
        <w:t xml:space="preserve"> </w:t>
      </w:r>
      <w:r w:rsidRPr="00114B37">
        <w:rPr>
          <w:rFonts w:ascii="Book Antiqua" w:hAnsi="Book Antiqua"/>
          <w:color w:val="000000"/>
          <w:sz w:val="24"/>
        </w:rPr>
        <w:t xml:space="preserve"> </w:t>
      </w:r>
      <w:r w:rsidRPr="00114B37">
        <w:rPr>
          <w:rFonts w:ascii="Book Antiqua" w:hAnsi="Book Antiqua"/>
          <w:b/>
          <w:color w:val="000000"/>
          <w:sz w:val="24"/>
        </w:rPr>
        <w:t>Fax:</w:t>
      </w:r>
      <w:r w:rsidRPr="00114B37">
        <w:rPr>
          <w:rFonts w:ascii="Book Antiqua" w:hAnsi="Book Antiqua"/>
          <w:color w:val="000000"/>
          <w:sz w:val="24"/>
        </w:rPr>
        <w:t xml:space="preserve"> +39-81-7462752</w:t>
      </w:r>
    </w:p>
    <w:p w:rsidR="009152ED" w:rsidRPr="00114B37" w:rsidRDefault="009152ED" w:rsidP="00114B37">
      <w:pPr>
        <w:spacing w:line="360" w:lineRule="auto"/>
        <w:rPr>
          <w:rFonts w:ascii="Book Antiqua" w:hAnsi="Book Antiqua"/>
          <w:color w:val="000000"/>
          <w:sz w:val="24"/>
        </w:rPr>
      </w:pPr>
    </w:p>
    <w:p w:rsidR="009152ED" w:rsidRPr="00114B37" w:rsidRDefault="009152ED" w:rsidP="00114B37">
      <w:pPr>
        <w:spacing w:line="360" w:lineRule="auto"/>
        <w:rPr>
          <w:rFonts w:ascii="Book Antiqua" w:hAnsi="Book Antiqua"/>
          <w:b/>
          <w:color w:val="000000"/>
          <w:sz w:val="24"/>
        </w:rPr>
      </w:pPr>
      <w:r w:rsidRPr="00114B37">
        <w:rPr>
          <w:rFonts w:ascii="Book Antiqua" w:hAnsi="Book Antiqua"/>
          <w:b/>
          <w:color w:val="000000"/>
          <w:sz w:val="24"/>
        </w:rPr>
        <w:t>Received:</w:t>
      </w:r>
      <w:r w:rsidRPr="00114B37">
        <w:rPr>
          <w:rFonts w:ascii="Book Antiqua" w:hAnsi="Book Antiqua"/>
          <w:color w:val="000000"/>
          <w:sz w:val="24"/>
        </w:rPr>
        <w:t xml:space="preserve"> March 3, 2013</w:t>
      </w:r>
      <w:r w:rsidRPr="00114B37">
        <w:rPr>
          <w:rFonts w:ascii="Book Antiqua" w:hAnsi="Book Antiqua"/>
          <w:b/>
          <w:color w:val="000000"/>
          <w:sz w:val="24"/>
        </w:rPr>
        <w:t xml:space="preserve"> Revised:</w:t>
      </w:r>
      <w:r>
        <w:rPr>
          <w:rFonts w:ascii="Book Antiqua" w:hAnsi="Book Antiqua"/>
          <w:b/>
          <w:color w:val="000000"/>
          <w:sz w:val="24"/>
        </w:rPr>
        <w:t xml:space="preserve"> </w:t>
      </w:r>
      <w:r w:rsidRPr="00114B37">
        <w:rPr>
          <w:rFonts w:ascii="Book Antiqua" w:hAnsi="Book Antiqua"/>
          <w:color w:val="000000"/>
          <w:sz w:val="24"/>
        </w:rPr>
        <w:t>April 26, 2013</w:t>
      </w:r>
    </w:p>
    <w:p w:rsidR="005153B8" w:rsidRPr="00903194" w:rsidRDefault="009152ED" w:rsidP="005153B8">
      <w:pPr>
        <w:rPr>
          <w:rFonts w:ascii="Book Antiqua" w:hAnsi="Book Antiqua"/>
          <w:sz w:val="24"/>
        </w:rPr>
      </w:pPr>
      <w:r w:rsidRPr="00114B37">
        <w:rPr>
          <w:rFonts w:ascii="Book Antiqua" w:hAnsi="Book Antiqua"/>
          <w:b/>
          <w:color w:val="000000"/>
          <w:sz w:val="24"/>
        </w:rPr>
        <w:t>Accepted:</w:t>
      </w:r>
      <w:r w:rsidR="005153B8" w:rsidRPr="005153B8">
        <w:rPr>
          <w:rFonts w:ascii="Book Antiqua" w:hAnsi="Book Antiqua"/>
          <w:sz w:val="24"/>
        </w:rPr>
        <w:t xml:space="preserve"> </w:t>
      </w:r>
      <w:r w:rsidR="005153B8" w:rsidRPr="00903194">
        <w:rPr>
          <w:rFonts w:ascii="Book Antiqua" w:hAnsi="Book Antiqua"/>
          <w:sz w:val="24"/>
        </w:rPr>
        <w:t>May 18, 2013</w:t>
      </w:r>
    </w:p>
    <w:p w:rsidR="009152ED" w:rsidRPr="00114B37" w:rsidRDefault="009152ED" w:rsidP="00114B37">
      <w:pPr>
        <w:spacing w:line="360" w:lineRule="auto"/>
        <w:rPr>
          <w:rFonts w:ascii="Book Antiqua" w:hAnsi="Book Antiqua"/>
          <w:b/>
          <w:color w:val="000000"/>
          <w:sz w:val="24"/>
        </w:rPr>
      </w:pPr>
      <w:r>
        <w:rPr>
          <w:rFonts w:ascii="Book Antiqua" w:hAnsi="Book Antiqua"/>
          <w:b/>
          <w:color w:val="000000"/>
          <w:sz w:val="24"/>
        </w:rPr>
        <w:t xml:space="preserve"> </w:t>
      </w:r>
    </w:p>
    <w:p w:rsidR="009152ED" w:rsidRPr="00114B37" w:rsidRDefault="009152ED" w:rsidP="00114B37">
      <w:pPr>
        <w:spacing w:line="360" w:lineRule="auto"/>
        <w:rPr>
          <w:rFonts w:ascii="Book Antiqua" w:hAnsi="Book Antiqua"/>
          <w:bCs/>
          <w:color w:val="000000"/>
          <w:kern w:val="0"/>
          <w:sz w:val="24"/>
        </w:rPr>
      </w:pPr>
      <w:r w:rsidRPr="00114B37">
        <w:rPr>
          <w:rFonts w:ascii="Book Antiqua" w:hAnsi="Book Antiqua"/>
          <w:b/>
          <w:color w:val="000000"/>
          <w:sz w:val="24"/>
        </w:rPr>
        <w:t>Published online:</w:t>
      </w:r>
    </w:p>
    <w:p w:rsidR="009152ED" w:rsidRPr="00114B37" w:rsidRDefault="009152ED" w:rsidP="00114B37">
      <w:pPr>
        <w:spacing w:line="360" w:lineRule="auto"/>
        <w:rPr>
          <w:rFonts w:ascii="Book Antiqua" w:hAnsi="Book Antiqua"/>
          <w:bCs/>
          <w:color w:val="000000"/>
          <w:kern w:val="0"/>
          <w:sz w:val="24"/>
        </w:rPr>
      </w:pPr>
    </w:p>
    <w:p w:rsidR="009152ED" w:rsidRPr="00114B37" w:rsidRDefault="009152ED" w:rsidP="00114B37">
      <w:pPr>
        <w:spacing w:line="360" w:lineRule="auto"/>
        <w:rPr>
          <w:rFonts w:ascii="Book Antiqua" w:hAnsi="Book Antiqua"/>
          <w:bCs/>
          <w:color w:val="000000"/>
          <w:kern w:val="0"/>
          <w:sz w:val="24"/>
        </w:rPr>
      </w:pPr>
    </w:p>
    <w:p w:rsidR="009152ED" w:rsidRDefault="009152ED" w:rsidP="00114B37">
      <w:pPr>
        <w:spacing w:line="360" w:lineRule="auto"/>
        <w:rPr>
          <w:rFonts w:ascii="Book Antiqua" w:hAnsi="Book Antiqua"/>
          <w:b/>
          <w:color w:val="000000"/>
          <w:sz w:val="24"/>
        </w:rPr>
      </w:pPr>
      <w:bookmarkStart w:id="0" w:name="_GoBack"/>
      <w:bookmarkEnd w:id="0"/>
    </w:p>
    <w:p w:rsidR="009152ED" w:rsidRPr="00114B37" w:rsidRDefault="009152ED" w:rsidP="00114B37">
      <w:pPr>
        <w:spacing w:line="360" w:lineRule="auto"/>
        <w:rPr>
          <w:rFonts w:ascii="Book Antiqua" w:hAnsi="Book Antiqua"/>
          <w:b/>
          <w:color w:val="000000"/>
          <w:sz w:val="24"/>
        </w:rPr>
      </w:pPr>
      <w:r w:rsidRPr="00114B37">
        <w:rPr>
          <w:rFonts w:ascii="Book Antiqua" w:hAnsi="Book Antiqua"/>
          <w:b/>
          <w:color w:val="000000"/>
          <w:sz w:val="24"/>
        </w:rPr>
        <w:t xml:space="preserve">Abstract </w:t>
      </w:r>
    </w:p>
    <w:p w:rsidR="009152ED" w:rsidRPr="00114B37" w:rsidRDefault="009152ED" w:rsidP="00114B37">
      <w:pPr>
        <w:spacing w:line="360" w:lineRule="auto"/>
        <w:rPr>
          <w:rFonts w:ascii="Book Antiqua" w:hAnsi="Book Antiqua"/>
          <w:color w:val="000000"/>
          <w:sz w:val="24"/>
        </w:rPr>
      </w:pPr>
      <w:r w:rsidRPr="00114B37">
        <w:rPr>
          <w:rFonts w:ascii="Book Antiqua" w:hAnsi="Book Antiqua"/>
          <w:color w:val="000000"/>
          <w:sz w:val="24"/>
        </w:rPr>
        <w:t>The rate of choledocholithiasis in patients with symptomatic cholelithiasis is estimated to be approximately 10%-33%, depending on the patient’s age. Development of</w:t>
      </w:r>
      <w:r>
        <w:rPr>
          <w:rFonts w:ascii="Book Antiqua" w:hAnsi="Book Antiqua"/>
          <w:color w:val="000000"/>
          <w:sz w:val="24"/>
        </w:rPr>
        <w:t xml:space="preserve"> </w:t>
      </w:r>
      <w:r w:rsidRPr="00114B37">
        <w:rPr>
          <w:rFonts w:ascii="Book Antiqua" w:hAnsi="Book Antiqua"/>
          <w:color w:val="000000"/>
          <w:sz w:val="24"/>
        </w:rPr>
        <w:t>Endoscopic Retrograde Cholangiopancreatography and Laparoscopic Surgery and improvement of diagnostic procedures have influenced new approaches to the management of common bile duct stones</w:t>
      </w:r>
      <w:r>
        <w:rPr>
          <w:rFonts w:ascii="Book Antiqua" w:hAnsi="Book Antiqua"/>
          <w:color w:val="000000"/>
          <w:sz w:val="24"/>
        </w:rPr>
        <w:t xml:space="preserve"> </w:t>
      </w:r>
      <w:r w:rsidRPr="00114B37">
        <w:rPr>
          <w:rFonts w:ascii="Book Antiqua" w:hAnsi="Book Antiqua"/>
          <w:color w:val="000000"/>
          <w:sz w:val="24"/>
        </w:rPr>
        <w:t>in association with gallstones. At present available minimally-invasive treatments of cholecysto-choledocal lithiasis include: single-stage laparoscopic treatment, perioperative endoscopic treatment</w:t>
      </w:r>
      <w:r>
        <w:rPr>
          <w:rFonts w:ascii="Book Antiqua" w:hAnsi="Book Antiqua"/>
          <w:color w:val="000000"/>
          <w:sz w:val="24"/>
        </w:rPr>
        <w:t xml:space="preserve"> </w:t>
      </w:r>
      <w:r w:rsidRPr="00114B37">
        <w:rPr>
          <w:rFonts w:ascii="Book Antiqua" w:hAnsi="Book Antiqua"/>
          <w:color w:val="000000"/>
          <w:sz w:val="24"/>
        </w:rPr>
        <w:t>and endoscopic treatment alone. Published data evidence</w:t>
      </w:r>
      <w:r>
        <w:rPr>
          <w:rFonts w:ascii="Book Antiqua" w:hAnsi="Book Antiqua"/>
          <w:color w:val="000000"/>
          <w:sz w:val="24"/>
        </w:rPr>
        <w:t xml:space="preserve"> </w:t>
      </w:r>
      <w:r w:rsidRPr="00114B37">
        <w:rPr>
          <w:rFonts w:ascii="Book Antiqua" w:hAnsi="Book Antiqua"/>
          <w:color w:val="000000"/>
          <w:sz w:val="24"/>
        </w:rPr>
        <w:t xml:space="preserve">that, associated endoscopic-laparoscopic approach </w:t>
      </w:r>
      <w:r w:rsidRPr="00114B37">
        <w:rPr>
          <w:rFonts w:ascii="Book Antiqua" w:hAnsi="Book Antiqua"/>
          <w:bCs/>
          <w:iCs/>
          <w:color w:val="000000"/>
          <w:sz w:val="24"/>
        </w:rPr>
        <w:t xml:space="preserve">necessitates increased number of procedures per patient while </w:t>
      </w:r>
      <w:r w:rsidRPr="00114B37">
        <w:rPr>
          <w:rFonts w:ascii="Book Antiqua" w:hAnsi="Book Antiqua"/>
          <w:color w:val="000000"/>
          <w:sz w:val="24"/>
        </w:rPr>
        <w:t>single-stage laparoscopic treatment</w:t>
      </w:r>
      <w:r w:rsidRPr="00114B37">
        <w:rPr>
          <w:rFonts w:ascii="Book Antiqua" w:hAnsi="Book Antiqua"/>
          <w:bCs/>
          <w:iCs/>
          <w:color w:val="000000"/>
          <w:sz w:val="24"/>
        </w:rPr>
        <w:t xml:space="preserve"> is associated with a shorter hospital stay.</w:t>
      </w:r>
      <w:r w:rsidRPr="00114B37">
        <w:rPr>
          <w:rFonts w:ascii="Book Antiqua" w:hAnsi="Book Antiqua"/>
          <w:color w:val="000000"/>
          <w:sz w:val="24"/>
        </w:rPr>
        <w:t xml:space="preserve"> However, current data </w:t>
      </w:r>
      <w:r w:rsidRPr="00114B37">
        <w:rPr>
          <w:rFonts w:ascii="Book Antiqua" w:hAnsi="Book Antiqua"/>
          <w:bCs/>
          <w:iCs/>
          <w:color w:val="000000"/>
          <w:sz w:val="24"/>
        </w:rPr>
        <w:t xml:space="preserve">does not suggest clear superiority of any one approach </w:t>
      </w:r>
      <w:r w:rsidRPr="00114B37">
        <w:rPr>
          <w:rFonts w:ascii="Book Antiqua" w:hAnsi="Book Antiqua"/>
          <w:color w:val="000000"/>
          <w:sz w:val="24"/>
        </w:rPr>
        <w:t>with regard to success, mortality, morbidity and cost-effectiveness. Considering the variety of therapeutic options available for management, a critical appraisal and decision-making is required.</w:t>
      </w:r>
      <w:r>
        <w:rPr>
          <w:rFonts w:ascii="Book Antiqua" w:hAnsi="Book Antiqua"/>
          <w:color w:val="000000"/>
          <w:sz w:val="24"/>
        </w:rPr>
        <w:t xml:space="preserve"> </w:t>
      </w:r>
      <w:r w:rsidRPr="00114B37">
        <w:rPr>
          <w:rFonts w:ascii="Book Antiqua" w:hAnsi="Book Antiqua"/>
          <w:color w:val="000000"/>
          <w:sz w:val="24"/>
        </w:rPr>
        <w:t>endoscopic retrograde cholangiopancreatography /EST should be adopted on a selective basis,</w:t>
      </w:r>
      <w:r w:rsidRPr="00114B37">
        <w:rPr>
          <w:rFonts w:ascii="Book Antiqua" w:hAnsi="Book Antiqua"/>
          <w:i/>
          <w:color w:val="000000"/>
          <w:sz w:val="24"/>
        </w:rPr>
        <w:t xml:space="preserve"> i.e.,</w:t>
      </w:r>
      <w:r w:rsidRPr="00114B37">
        <w:rPr>
          <w:rFonts w:ascii="Book Antiqua" w:hAnsi="Book Antiqua"/>
          <w:color w:val="000000"/>
          <w:sz w:val="24"/>
        </w:rPr>
        <w:t xml:space="preserve"> in patients with acute obstructive suppurative cholangitis, severe biliary pancreatitis, ampullary stone impaction or severe comorbidity. In a setting where all facilities are available, decision in the selection of the therapeutic option depends on the patients, the number and size of choledocholithiasis stones, the anatomy of the cystic duct and common bile duct, the surgical history of patients and local expertise.</w:t>
      </w:r>
    </w:p>
    <w:p w:rsidR="009152ED" w:rsidRPr="00114B37" w:rsidRDefault="009152ED" w:rsidP="00114B37">
      <w:pPr>
        <w:autoSpaceDE w:val="0"/>
        <w:autoSpaceDN w:val="0"/>
        <w:adjustRightInd w:val="0"/>
        <w:spacing w:line="360" w:lineRule="auto"/>
        <w:rPr>
          <w:rFonts w:ascii="Book Antiqua" w:hAnsi="Book Antiqua"/>
          <w:color w:val="000000"/>
          <w:sz w:val="24"/>
        </w:rPr>
      </w:pPr>
    </w:p>
    <w:p w:rsidR="009152ED" w:rsidRPr="00114B37" w:rsidRDefault="009152ED" w:rsidP="00114B37">
      <w:pPr>
        <w:spacing w:line="360" w:lineRule="auto"/>
        <w:rPr>
          <w:rFonts w:ascii="Book Antiqua" w:hAnsi="Book Antiqua"/>
          <w:color w:val="000000"/>
          <w:sz w:val="24"/>
        </w:rPr>
      </w:pPr>
      <w:r w:rsidRPr="00114B37">
        <w:rPr>
          <w:rFonts w:ascii="Book Antiqua" w:hAnsi="Book Antiqua"/>
          <w:color w:val="000000"/>
          <w:sz w:val="24"/>
        </w:rPr>
        <w:sym w:font="Symbol" w:char="F0D3"/>
      </w:r>
      <w:r w:rsidRPr="00114B37">
        <w:rPr>
          <w:rFonts w:ascii="Book Antiqua" w:hAnsi="Book Antiqua"/>
          <w:color w:val="000000"/>
          <w:sz w:val="24"/>
        </w:rPr>
        <w:t xml:space="preserve"> 2013 Baishideng. All rights reserved.</w:t>
      </w:r>
    </w:p>
    <w:p w:rsidR="009152ED" w:rsidRPr="00114B37" w:rsidRDefault="009152ED" w:rsidP="00114B37">
      <w:pPr>
        <w:spacing w:line="360" w:lineRule="auto"/>
        <w:rPr>
          <w:rFonts w:ascii="Book Antiqua" w:hAnsi="Book Antiqua"/>
          <w:color w:val="000000"/>
          <w:sz w:val="24"/>
        </w:rPr>
      </w:pPr>
    </w:p>
    <w:p w:rsidR="009152ED" w:rsidRPr="00114B37" w:rsidRDefault="009152ED" w:rsidP="00114B37">
      <w:pPr>
        <w:spacing w:line="360" w:lineRule="auto"/>
        <w:rPr>
          <w:rFonts w:ascii="Book Antiqua" w:hAnsi="Book Antiqua"/>
          <w:color w:val="000000"/>
          <w:sz w:val="24"/>
        </w:rPr>
      </w:pPr>
      <w:r w:rsidRPr="00114B37">
        <w:rPr>
          <w:rFonts w:ascii="Book Antiqua" w:hAnsi="Book Antiqua"/>
          <w:b/>
          <w:color w:val="000000"/>
          <w:sz w:val="24"/>
        </w:rPr>
        <w:t xml:space="preserve">Key words: </w:t>
      </w:r>
      <w:r w:rsidRPr="00114B37">
        <w:rPr>
          <w:rFonts w:ascii="Book Antiqua" w:hAnsi="Book Antiqua"/>
          <w:color w:val="000000"/>
          <w:sz w:val="24"/>
        </w:rPr>
        <w:t xml:space="preserve">Cholecysto-choledocal lithiasis; Laparoscopic treatment; Endoscopic treatment; Minimally invasive therapy; Management strategies </w:t>
      </w:r>
    </w:p>
    <w:p w:rsidR="009152ED" w:rsidRPr="00114B37" w:rsidRDefault="009152ED" w:rsidP="00114B37">
      <w:pPr>
        <w:spacing w:line="360" w:lineRule="auto"/>
        <w:rPr>
          <w:rFonts w:ascii="Book Antiqua" w:hAnsi="Book Antiqua"/>
          <w:b/>
          <w:color w:val="000000"/>
          <w:sz w:val="24"/>
        </w:rPr>
      </w:pPr>
    </w:p>
    <w:p w:rsidR="009152ED" w:rsidRPr="00114B37" w:rsidRDefault="009152ED" w:rsidP="00114B37">
      <w:pPr>
        <w:autoSpaceDE w:val="0"/>
        <w:autoSpaceDN w:val="0"/>
        <w:adjustRightInd w:val="0"/>
        <w:spacing w:line="360" w:lineRule="auto"/>
        <w:rPr>
          <w:rFonts w:ascii="Book Antiqua" w:hAnsi="Book Antiqua"/>
          <w:color w:val="000000"/>
          <w:sz w:val="24"/>
        </w:rPr>
      </w:pPr>
      <w:r w:rsidRPr="00114B37">
        <w:rPr>
          <w:rFonts w:ascii="Book Antiqua" w:hAnsi="Book Antiqua"/>
          <w:b/>
          <w:color w:val="000000"/>
          <w:sz w:val="24"/>
        </w:rPr>
        <w:t xml:space="preserve">Core tip: </w:t>
      </w:r>
      <w:r w:rsidRPr="00114B37">
        <w:rPr>
          <w:rFonts w:ascii="Book Antiqua" w:hAnsi="Book Antiqua"/>
          <w:color w:val="000000"/>
          <w:sz w:val="24"/>
        </w:rPr>
        <w:t xml:space="preserve">Development of endoscopic retrograde cholangiopancreatography and laparoscopic surgery have influenced new approaches to the management of cholecysto-choledocal lithiasis. At present available minimally-invasive treatments </w:t>
      </w:r>
      <w:r w:rsidRPr="00114B37">
        <w:rPr>
          <w:rFonts w:ascii="Book Antiqua" w:hAnsi="Book Antiqua"/>
          <w:color w:val="000000"/>
          <w:sz w:val="24"/>
        </w:rPr>
        <w:lastRenderedPageBreak/>
        <w:t>include: single-stage laparoscopic treatment, perioperative endoscopic treatment</w:t>
      </w:r>
      <w:r>
        <w:rPr>
          <w:rFonts w:ascii="Book Antiqua" w:hAnsi="Book Antiqua"/>
          <w:color w:val="000000"/>
          <w:sz w:val="24"/>
        </w:rPr>
        <w:t xml:space="preserve"> </w:t>
      </w:r>
      <w:r w:rsidRPr="00114B37">
        <w:rPr>
          <w:rFonts w:ascii="Book Antiqua" w:hAnsi="Book Antiqua"/>
          <w:color w:val="000000"/>
          <w:sz w:val="24"/>
        </w:rPr>
        <w:t xml:space="preserve">and endoscopic treatment alone. Current data </w:t>
      </w:r>
      <w:r w:rsidRPr="00114B37">
        <w:rPr>
          <w:rFonts w:ascii="Book Antiqua" w:hAnsi="Book Antiqua"/>
          <w:bCs/>
          <w:iCs/>
          <w:color w:val="000000"/>
          <w:sz w:val="24"/>
        </w:rPr>
        <w:t xml:space="preserve">does not suggest clear superiority of any one approach </w:t>
      </w:r>
      <w:r w:rsidRPr="00114B37">
        <w:rPr>
          <w:rFonts w:ascii="Book Antiqua" w:hAnsi="Book Antiqua"/>
          <w:color w:val="000000"/>
          <w:sz w:val="24"/>
        </w:rPr>
        <w:t>with regard to success, mortality, morbidity and cost-effectiveness. Considering the variety of therapeutic options available for management, a critical appraisal and decision-making is required. This should preferably be dictate on the patient, the clinical presentation, the timing of</w:t>
      </w:r>
      <w:r>
        <w:rPr>
          <w:rFonts w:ascii="Book Antiqua" w:hAnsi="Book Antiqua"/>
          <w:color w:val="000000"/>
          <w:sz w:val="24"/>
        </w:rPr>
        <w:t xml:space="preserve"> </w:t>
      </w:r>
      <w:r w:rsidRPr="00114B37">
        <w:rPr>
          <w:rFonts w:ascii="Book Antiqua" w:hAnsi="Book Antiqua"/>
          <w:color w:val="000000"/>
          <w:sz w:val="24"/>
        </w:rPr>
        <w:t>diagnosis (established pre-operative diagnosis or incidental intraoperative diagnosis), the surgical pathology and the local expertise.</w:t>
      </w:r>
    </w:p>
    <w:p w:rsidR="009152ED" w:rsidRPr="00114B37" w:rsidRDefault="009152ED" w:rsidP="00114B37">
      <w:pPr>
        <w:spacing w:line="360" w:lineRule="auto"/>
        <w:rPr>
          <w:rFonts w:ascii="Book Antiqua" w:hAnsi="Book Antiqua"/>
          <w:b/>
          <w:color w:val="000000"/>
          <w:sz w:val="24"/>
        </w:rPr>
      </w:pPr>
    </w:p>
    <w:p w:rsidR="009152ED" w:rsidRPr="00114B37" w:rsidRDefault="009152ED" w:rsidP="00114B37">
      <w:pPr>
        <w:spacing w:line="360" w:lineRule="auto"/>
        <w:rPr>
          <w:rFonts w:ascii="Book Antiqua" w:hAnsi="Book Antiqua"/>
          <w:color w:val="000000"/>
          <w:sz w:val="24"/>
        </w:rPr>
      </w:pPr>
      <w:r w:rsidRPr="00114B37">
        <w:rPr>
          <w:rFonts w:ascii="Book Antiqua" w:hAnsi="Book Antiqua"/>
          <w:color w:val="000000"/>
          <w:kern w:val="0"/>
          <w:sz w:val="24"/>
        </w:rPr>
        <w:t xml:space="preserve">De Palma GD. </w:t>
      </w:r>
      <w:r w:rsidRPr="00114B37">
        <w:rPr>
          <w:rFonts w:ascii="Book Antiqua" w:hAnsi="Book Antiqua"/>
          <w:color w:val="000000"/>
          <w:sz w:val="24"/>
        </w:rPr>
        <w:t>Minimally invasive treatment of cholecysto-choledocal lithiasis: the point of view of the surgical endoscopist.</w:t>
      </w:r>
    </w:p>
    <w:p w:rsidR="009152ED" w:rsidRPr="00114B37" w:rsidRDefault="009152ED" w:rsidP="00114B37">
      <w:pPr>
        <w:spacing w:line="360" w:lineRule="auto"/>
        <w:rPr>
          <w:rFonts w:ascii="Book Antiqua" w:hAnsi="Book Antiqua"/>
          <w:color w:val="000000"/>
          <w:sz w:val="24"/>
        </w:rPr>
      </w:pPr>
    </w:p>
    <w:p w:rsidR="009152ED" w:rsidRPr="00114B37" w:rsidRDefault="009152ED" w:rsidP="00114B37">
      <w:pPr>
        <w:spacing w:line="360" w:lineRule="auto"/>
        <w:rPr>
          <w:rFonts w:ascii="Book Antiqua" w:hAnsi="Book Antiqua"/>
          <w:color w:val="000000"/>
          <w:sz w:val="24"/>
        </w:rPr>
      </w:pPr>
      <w:r w:rsidRPr="00114B37">
        <w:rPr>
          <w:rFonts w:ascii="Book Antiqua" w:hAnsi="Book Antiqua"/>
          <w:b/>
          <w:color w:val="000000"/>
          <w:sz w:val="24"/>
        </w:rPr>
        <w:t>Available from:</w:t>
      </w:r>
      <w:r w:rsidRPr="00114B37">
        <w:rPr>
          <w:rFonts w:ascii="Book Antiqua" w:hAnsi="Book Antiqua"/>
          <w:color w:val="000000"/>
          <w:sz w:val="24"/>
        </w:rPr>
        <w:t xml:space="preserve"> </w:t>
      </w:r>
    </w:p>
    <w:p w:rsidR="009152ED" w:rsidRPr="00114B37" w:rsidRDefault="009152ED" w:rsidP="00114B37">
      <w:pPr>
        <w:spacing w:line="360" w:lineRule="auto"/>
        <w:rPr>
          <w:rFonts w:ascii="Book Antiqua" w:hAnsi="Book Antiqua"/>
          <w:color w:val="000000"/>
          <w:sz w:val="24"/>
        </w:rPr>
      </w:pPr>
      <w:r w:rsidRPr="00114B37">
        <w:rPr>
          <w:rFonts w:ascii="Book Antiqua" w:hAnsi="Book Antiqua"/>
          <w:b/>
          <w:color w:val="000000"/>
          <w:sz w:val="24"/>
        </w:rPr>
        <w:t xml:space="preserve">DOI: </w:t>
      </w:r>
    </w:p>
    <w:p w:rsidR="009152ED" w:rsidRPr="00114B37" w:rsidRDefault="009152ED" w:rsidP="00114B37">
      <w:pPr>
        <w:spacing w:line="360" w:lineRule="auto"/>
        <w:rPr>
          <w:rFonts w:ascii="Book Antiqua" w:hAnsi="Book Antiqua"/>
          <w:color w:val="000000"/>
          <w:sz w:val="24"/>
        </w:rPr>
      </w:pPr>
    </w:p>
    <w:p w:rsidR="009152ED" w:rsidRPr="00114B37" w:rsidRDefault="009152ED" w:rsidP="00114B37">
      <w:pPr>
        <w:autoSpaceDE w:val="0"/>
        <w:autoSpaceDN w:val="0"/>
        <w:adjustRightInd w:val="0"/>
        <w:spacing w:line="360" w:lineRule="auto"/>
        <w:rPr>
          <w:rFonts w:ascii="Book Antiqua" w:hAnsi="Book Antiqua"/>
          <w:b/>
          <w:color w:val="000000"/>
          <w:sz w:val="24"/>
        </w:rPr>
      </w:pPr>
      <w:r w:rsidRPr="00114B37">
        <w:rPr>
          <w:rFonts w:ascii="Book Antiqua" w:hAnsi="Book Antiqua"/>
          <w:b/>
          <w:color w:val="000000"/>
          <w:sz w:val="24"/>
        </w:rPr>
        <w:t>INTRODUCTION</w:t>
      </w:r>
    </w:p>
    <w:p w:rsidR="009152ED" w:rsidRPr="00114B37" w:rsidRDefault="009152ED" w:rsidP="00114B37">
      <w:pPr>
        <w:autoSpaceDE w:val="0"/>
        <w:autoSpaceDN w:val="0"/>
        <w:adjustRightInd w:val="0"/>
        <w:spacing w:line="360" w:lineRule="auto"/>
        <w:rPr>
          <w:rFonts w:ascii="Book Antiqua" w:hAnsi="Book Antiqua"/>
          <w:color w:val="000000"/>
          <w:sz w:val="24"/>
        </w:rPr>
      </w:pPr>
      <w:r w:rsidRPr="00114B37">
        <w:rPr>
          <w:rFonts w:ascii="Book Antiqua" w:hAnsi="Book Antiqua"/>
          <w:color w:val="000000"/>
          <w:sz w:val="24"/>
        </w:rPr>
        <w:t>The rate of choledocholithiasis (CBDS) in patients with symptomatic cholelithiasis is estimated to be approximately 10%-33%, depending on the patient’s age</w:t>
      </w:r>
      <w:r w:rsidRPr="00114B37">
        <w:rPr>
          <w:rFonts w:ascii="Book Antiqua" w:hAnsi="Book Antiqua"/>
          <w:color w:val="000000"/>
          <w:sz w:val="24"/>
          <w:vertAlign w:val="superscript"/>
        </w:rPr>
        <w:t>[1-4]</w:t>
      </w:r>
      <w:r w:rsidRPr="00114B37">
        <w:rPr>
          <w:rFonts w:ascii="Book Antiqua" w:hAnsi="Book Antiqua"/>
          <w:color w:val="000000"/>
          <w:sz w:val="24"/>
        </w:rPr>
        <w:t>. In Western countries CBDS typically originate in the gallbladder and migrate into the common bile duct. Compared to stones in the gallbladder the natural history of secondary CBDS is not well understood.</w:t>
      </w:r>
      <w:r>
        <w:rPr>
          <w:rFonts w:ascii="Book Antiqua" w:hAnsi="Book Antiqua"/>
          <w:color w:val="000000"/>
          <w:sz w:val="24"/>
        </w:rPr>
        <w:t xml:space="preserve"> </w:t>
      </w:r>
      <w:r w:rsidRPr="00114B37">
        <w:rPr>
          <w:rFonts w:ascii="Book Antiqua" w:hAnsi="Book Antiqua"/>
          <w:color w:val="000000"/>
          <w:sz w:val="24"/>
        </w:rPr>
        <w:t>It is unclear whether an asymptomatic choledocholithiasis requires treatment.</w:t>
      </w:r>
      <w:r>
        <w:rPr>
          <w:rFonts w:ascii="Book Antiqua" w:hAnsi="Book Antiqua"/>
          <w:color w:val="000000"/>
          <w:sz w:val="24"/>
        </w:rPr>
        <w:t xml:space="preserve"> </w:t>
      </w:r>
      <w:r w:rsidRPr="00114B37">
        <w:rPr>
          <w:rFonts w:ascii="Book Antiqua" w:hAnsi="Book Antiqua"/>
          <w:color w:val="000000"/>
          <w:sz w:val="24"/>
        </w:rPr>
        <w:t>A prospective study of common bile duct calculi in patients undergoing laparoscopic cholecystectomy (LC) have suggested that a third of patients with CBDS at the time of cholecystectomy pass their stones spontaneously within 6 wk of surgery</w:t>
      </w:r>
      <w:r w:rsidRPr="00114B37">
        <w:rPr>
          <w:rFonts w:ascii="Book Antiqua" w:hAnsi="Book Antiqua"/>
          <w:color w:val="000000"/>
          <w:sz w:val="24"/>
          <w:vertAlign w:val="superscript"/>
        </w:rPr>
        <w:t>[1]</w:t>
      </w:r>
      <w:r w:rsidRPr="00114B37">
        <w:rPr>
          <w:rFonts w:ascii="Book Antiqua" w:hAnsi="Book Antiqua"/>
          <w:color w:val="000000"/>
          <w:sz w:val="24"/>
        </w:rPr>
        <w:t>.</w:t>
      </w:r>
      <w:r>
        <w:rPr>
          <w:rFonts w:ascii="Book Antiqua" w:hAnsi="Book Antiqua"/>
          <w:color w:val="000000"/>
          <w:sz w:val="24"/>
        </w:rPr>
        <w:t xml:space="preserve"> </w:t>
      </w:r>
      <w:r w:rsidRPr="00114B37">
        <w:rPr>
          <w:rFonts w:ascii="Book Antiqua" w:hAnsi="Book Antiqua"/>
          <w:color w:val="000000"/>
          <w:sz w:val="24"/>
        </w:rPr>
        <w:t>It is not clear what stone size precludes transpapillary migration into the duodenum nor which criteria will predict complications if CBD stones are not treated. On the other hands, complications of ductal stones, including pain, partial or complete biliary obstruction, cholangitis, hepatic abscesses or pancreatitis</w:t>
      </w:r>
      <w:r>
        <w:rPr>
          <w:rFonts w:ascii="Book Antiqua" w:hAnsi="Book Antiqua"/>
          <w:color w:val="000000"/>
          <w:sz w:val="24"/>
        </w:rPr>
        <w:t xml:space="preserve"> </w:t>
      </w:r>
      <w:r w:rsidRPr="00114B37">
        <w:rPr>
          <w:rFonts w:ascii="Book Antiqua" w:hAnsi="Book Antiqua"/>
          <w:color w:val="000000"/>
          <w:sz w:val="24"/>
        </w:rPr>
        <w:t>are well recognized and often serious. Therefore, it is generally recommended to treat CBD stones whenever detected, except in selected patients that have contraindications (</w:t>
      </w:r>
      <w:r w:rsidRPr="00114B37">
        <w:rPr>
          <w:rFonts w:ascii="Book Antiqua" w:hAnsi="Book Antiqua"/>
          <w:i/>
          <w:color w:val="000000"/>
          <w:sz w:val="24"/>
        </w:rPr>
        <w:t>e.g.,</w:t>
      </w:r>
      <w:r w:rsidRPr="00114B37">
        <w:rPr>
          <w:rFonts w:ascii="Book Antiqua" w:hAnsi="Book Antiqua"/>
          <w:color w:val="000000"/>
          <w:sz w:val="24"/>
        </w:rPr>
        <w:t xml:space="preserve"> high risk patients,</w:t>
      </w:r>
      <w:r>
        <w:rPr>
          <w:rFonts w:ascii="Book Antiqua" w:hAnsi="Book Antiqua"/>
          <w:color w:val="000000"/>
          <w:sz w:val="24"/>
        </w:rPr>
        <w:t xml:space="preserve"> </w:t>
      </w:r>
      <w:r w:rsidRPr="00114B37">
        <w:rPr>
          <w:rFonts w:ascii="Book Antiqua" w:hAnsi="Book Antiqua"/>
          <w:color w:val="000000"/>
          <w:sz w:val="24"/>
        </w:rPr>
        <w:t xml:space="preserve">refusal of </w:t>
      </w:r>
      <w:r w:rsidRPr="00114B37">
        <w:rPr>
          <w:rFonts w:ascii="Book Antiqua" w:hAnsi="Book Antiqua"/>
          <w:color w:val="000000"/>
          <w:sz w:val="24"/>
        </w:rPr>
        <w:lastRenderedPageBreak/>
        <w:t>operative or endoscopic treatment</w:t>
      </w:r>
      <w:r w:rsidRPr="00114B37">
        <w:rPr>
          <w:rFonts w:ascii="Book Antiqua" w:hAnsi="Book Antiqua"/>
          <w:i/>
          <w:color w:val="000000"/>
          <w:sz w:val="24"/>
        </w:rPr>
        <w:t xml:space="preserve"> etc.</w:t>
      </w:r>
      <w:r w:rsidRPr="00114B37">
        <w:rPr>
          <w:rFonts w:ascii="Book Antiqua" w:hAnsi="Book Antiqua"/>
          <w:color w:val="000000"/>
          <w:sz w:val="24"/>
        </w:rPr>
        <w:t>), when conservative and expecting modality are accepted</w:t>
      </w:r>
      <w:r w:rsidRPr="00114B37">
        <w:rPr>
          <w:rFonts w:ascii="Book Antiqua" w:hAnsi="Book Antiqua"/>
          <w:color w:val="000000"/>
          <w:sz w:val="24"/>
          <w:vertAlign w:val="superscript"/>
        </w:rPr>
        <w:t>[5]</w:t>
      </w:r>
      <w:r w:rsidRPr="00114B37">
        <w:rPr>
          <w:rFonts w:ascii="Book Antiqua" w:hAnsi="Book Antiqua"/>
          <w:color w:val="000000"/>
          <w:sz w:val="24"/>
        </w:rPr>
        <w:t>.</w:t>
      </w:r>
    </w:p>
    <w:p w:rsidR="009152ED" w:rsidRPr="00114B37" w:rsidRDefault="009152ED" w:rsidP="00114B37">
      <w:pPr>
        <w:autoSpaceDE w:val="0"/>
        <w:autoSpaceDN w:val="0"/>
        <w:adjustRightInd w:val="0"/>
        <w:spacing w:line="360" w:lineRule="auto"/>
        <w:ind w:firstLineChars="200" w:firstLine="480"/>
        <w:rPr>
          <w:rFonts w:ascii="Book Antiqua" w:hAnsi="Book Antiqua"/>
          <w:color w:val="000000"/>
          <w:sz w:val="24"/>
        </w:rPr>
      </w:pPr>
      <w:r w:rsidRPr="00114B37">
        <w:rPr>
          <w:rFonts w:ascii="Book Antiqua" w:hAnsi="Book Antiqua"/>
          <w:color w:val="000000"/>
          <w:sz w:val="24"/>
        </w:rPr>
        <w:t>For many years, open cholecystectomy</w:t>
      </w:r>
      <w:r>
        <w:rPr>
          <w:rFonts w:ascii="Book Antiqua" w:hAnsi="Book Antiqua"/>
          <w:color w:val="000000"/>
          <w:sz w:val="24"/>
        </w:rPr>
        <w:t xml:space="preserve"> </w:t>
      </w:r>
      <w:r w:rsidRPr="00114B37">
        <w:rPr>
          <w:rFonts w:ascii="Book Antiqua" w:hAnsi="Book Antiqua"/>
          <w:color w:val="000000"/>
          <w:sz w:val="24"/>
        </w:rPr>
        <w:t>with choledochotomy and/or surgical sphincterotomy and cleaning of the bile duct were the gold standard to treat both pathologies. Development of</w:t>
      </w:r>
      <w:r>
        <w:rPr>
          <w:rFonts w:ascii="Book Antiqua" w:hAnsi="Book Antiqua"/>
          <w:color w:val="000000"/>
          <w:sz w:val="24"/>
        </w:rPr>
        <w:t xml:space="preserve"> </w:t>
      </w:r>
      <w:r w:rsidRPr="00114B37">
        <w:rPr>
          <w:rFonts w:ascii="Book Antiqua" w:hAnsi="Book Antiqua"/>
          <w:color w:val="000000"/>
          <w:sz w:val="24"/>
        </w:rPr>
        <w:t>endoscopic retrograde cholangiopancreatography (ERCP) and laparoscopic surgery and improvement of diagnostic procedures have influenced new approaches to the management of CBDS</w:t>
      </w:r>
      <w:r>
        <w:rPr>
          <w:rFonts w:ascii="Book Antiqua" w:hAnsi="Book Antiqua"/>
          <w:color w:val="000000"/>
          <w:sz w:val="24"/>
        </w:rPr>
        <w:t xml:space="preserve"> </w:t>
      </w:r>
      <w:r w:rsidRPr="00114B37">
        <w:rPr>
          <w:rFonts w:ascii="Book Antiqua" w:hAnsi="Book Antiqua"/>
          <w:color w:val="000000"/>
          <w:sz w:val="24"/>
        </w:rPr>
        <w:t>in association with gallstones.</w:t>
      </w:r>
    </w:p>
    <w:p w:rsidR="009152ED" w:rsidRPr="00114B37" w:rsidRDefault="009152ED" w:rsidP="00114B37">
      <w:pPr>
        <w:autoSpaceDE w:val="0"/>
        <w:autoSpaceDN w:val="0"/>
        <w:adjustRightInd w:val="0"/>
        <w:spacing w:line="360" w:lineRule="auto"/>
        <w:ind w:firstLineChars="200" w:firstLine="480"/>
        <w:rPr>
          <w:rFonts w:ascii="Book Antiqua" w:hAnsi="Book Antiqua"/>
          <w:color w:val="000000"/>
          <w:sz w:val="24"/>
        </w:rPr>
      </w:pPr>
      <w:r w:rsidRPr="00114B37">
        <w:rPr>
          <w:rFonts w:ascii="Book Antiqua" w:hAnsi="Book Antiqua"/>
          <w:color w:val="000000"/>
          <w:sz w:val="24"/>
        </w:rPr>
        <w:t xml:space="preserve">ERCP has become a widely available and routine procedure, whilst open cholecystectomy has largely been replaced by a laparoscopic approach, which is considered the treatment of choice for gallbladder removal </w:t>
      </w:r>
      <w:r w:rsidRPr="00114B37">
        <w:rPr>
          <w:rFonts w:ascii="Book Antiqua" w:hAnsi="Book Antiqua"/>
          <w:bCs/>
          <w:color w:val="000000"/>
          <w:sz w:val="24"/>
        </w:rPr>
        <w:t>since NIH Consensus on 1993</w:t>
      </w:r>
      <w:r w:rsidRPr="00114B37">
        <w:rPr>
          <w:rFonts w:ascii="Book Antiqua" w:hAnsi="Book Antiqua"/>
          <w:color w:val="000000"/>
          <w:sz w:val="24"/>
          <w:vertAlign w:val="superscript"/>
        </w:rPr>
        <w:t>[6]</w:t>
      </w:r>
      <w:r w:rsidRPr="00114B37">
        <w:rPr>
          <w:rFonts w:ascii="Book Antiqua" w:hAnsi="Book Antiqua"/>
          <w:bCs/>
          <w:color w:val="000000"/>
          <w:sz w:val="24"/>
        </w:rPr>
        <w:t>.</w:t>
      </w:r>
      <w:r w:rsidRPr="00114B37">
        <w:rPr>
          <w:rFonts w:ascii="Book Antiqua" w:hAnsi="Book Antiqua"/>
          <w:color w:val="000000"/>
          <w:sz w:val="24"/>
        </w:rPr>
        <w:t xml:space="preserve"> New imaging techniques such as magnetic resonance cholangiography (MR) and endoscopic ultrasound (EUS) offer the opportunity to accurately visualize the biliary system without instrumentation of the ducts. As a consequence clinicians are now faced with a number of potentially valid options for managing patients with CBDS.</w:t>
      </w:r>
    </w:p>
    <w:p w:rsidR="009152ED" w:rsidRPr="00114B37" w:rsidRDefault="009152ED" w:rsidP="00114B37">
      <w:pPr>
        <w:autoSpaceDE w:val="0"/>
        <w:autoSpaceDN w:val="0"/>
        <w:adjustRightInd w:val="0"/>
        <w:spacing w:line="360" w:lineRule="auto"/>
        <w:rPr>
          <w:rFonts w:ascii="Book Antiqua" w:hAnsi="Book Antiqua"/>
          <w:color w:val="000000"/>
          <w:sz w:val="24"/>
        </w:rPr>
      </w:pPr>
    </w:p>
    <w:p w:rsidR="009152ED" w:rsidRPr="00114B37" w:rsidRDefault="009152ED" w:rsidP="00114B37">
      <w:pPr>
        <w:autoSpaceDE w:val="0"/>
        <w:autoSpaceDN w:val="0"/>
        <w:adjustRightInd w:val="0"/>
        <w:spacing w:line="360" w:lineRule="auto"/>
        <w:rPr>
          <w:rFonts w:ascii="Book Antiqua" w:hAnsi="Book Antiqua"/>
          <w:b/>
          <w:color w:val="000000"/>
          <w:sz w:val="24"/>
        </w:rPr>
      </w:pPr>
      <w:r w:rsidRPr="00114B37">
        <w:rPr>
          <w:rFonts w:ascii="Book Antiqua" w:hAnsi="Book Antiqua"/>
          <w:b/>
          <w:color w:val="000000"/>
          <w:sz w:val="24"/>
        </w:rPr>
        <w:t xml:space="preserve">MANAGEMENT STRATEGIES OF CHOLECYSTO-CHOLEDOCAL LITHIASIS </w:t>
      </w:r>
    </w:p>
    <w:p w:rsidR="009152ED" w:rsidRPr="00114B37" w:rsidRDefault="009152ED" w:rsidP="00114B37">
      <w:pPr>
        <w:autoSpaceDE w:val="0"/>
        <w:autoSpaceDN w:val="0"/>
        <w:adjustRightInd w:val="0"/>
        <w:spacing w:line="360" w:lineRule="auto"/>
        <w:rPr>
          <w:rFonts w:ascii="Book Antiqua" w:hAnsi="Book Antiqua"/>
          <w:color w:val="000000"/>
          <w:sz w:val="24"/>
        </w:rPr>
      </w:pPr>
      <w:r w:rsidRPr="00114B37">
        <w:rPr>
          <w:rFonts w:ascii="Book Antiqua" w:hAnsi="Book Antiqua"/>
          <w:color w:val="000000"/>
          <w:sz w:val="24"/>
        </w:rPr>
        <w:t>The primary challenge in the management of CBD stones in association with gallstones is to select the best strategy with regard to success, morbidity and cost-effectiveness.</w:t>
      </w:r>
      <w:r>
        <w:rPr>
          <w:rFonts w:ascii="Book Antiqua" w:hAnsi="Book Antiqua"/>
          <w:color w:val="000000"/>
          <w:sz w:val="24"/>
        </w:rPr>
        <w:t xml:space="preserve"> </w:t>
      </w:r>
      <w:r w:rsidRPr="00114B37">
        <w:rPr>
          <w:rFonts w:ascii="Book Antiqua" w:hAnsi="Book Antiqua"/>
          <w:color w:val="000000"/>
          <w:sz w:val="24"/>
        </w:rPr>
        <w:t xml:space="preserve">At present available minimally-invasive treatments of cholecysto-choledocal lithiasis include: single-stage </w:t>
      </w:r>
      <w:r w:rsidRPr="00DD5962">
        <w:rPr>
          <w:rFonts w:ascii="Book Antiqua" w:hAnsi="Book Antiqua"/>
          <w:color w:val="000000"/>
          <w:sz w:val="24"/>
        </w:rPr>
        <w:t>laparoscopic common bile duct exploration (</w:t>
      </w:r>
      <w:bookmarkStart w:id="1" w:name="OLE_LINK5"/>
      <w:bookmarkStart w:id="2" w:name="OLE_LINK6"/>
      <w:r w:rsidRPr="00DD5962">
        <w:rPr>
          <w:rFonts w:ascii="Book Antiqua" w:hAnsi="Book Antiqua"/>
          <w:color w:val="000000"/>
          <w:sz w:val="24"/>
        </w:rPr>
        <w:t>LCBDE</w:t>
      </w:r>
      <w:bookmarkEnd w:id="1"/>
      <w:bookmarkEnd w:id="2"/>
      <w:r w:rsidRPr="00DD5962">
        <w:rPr>
          <w:rFonts w:ascii="Book Antiqua" w:hAnsi="Book Antiqua"/>
          <w:color w:val="000000"/>
          <w:sz w:val="24"/>
        </w:rPr>
        <w:t>)</w:t>
      </w:r>
      <w:r w:rsidRPr="00114B37">
        <w:rPr>
          <w:rFonts w:ascii="Book Antiqua" w:hAnsi="Book Antiqua"/>
          <w:color w:val="000000"/>
          <w:sz w:val="24"/>
        </w:rPr>
        <w:t>, perioperative endoscopic treatment</w:t>
      </w:r>
      <w:r>
        <w:rPr>
          <w:rFonts w:ascii="Book Antiqua" w:hAnsi="Book Antiqua"/>
          <w:color w:val="000000"/>
          <w:sz w:val="24"/>
        </w:rPr>
        <w:t xml:space="preserve"> </w:t>
      </w:r>
      <w:r w:rsidRPr="00114B37">
        <w:rPr>
          <w:rFonts w:ascii="Book Antiqua" w:hAnsi="Book Antiqua"/>
          <w:color w:val="000000"/>
          <w:sz w:val="24"/>
        </w:rPr>
        <w:t>and endoscopic treatment alone (Table 1).</w:t>
      </w:r>
    </w:p>
    <w:p w:rsidR="009152ED" w:rsidRPr="00114B37" w:rsidRDefault="009152ED" w:rsidP="00DD5962">
      <w:pPr>
        <w:autoSpaceDE w:val="0"/>
        <w:autoSpaceDN w:val="0"/>
        <w:adjustRightInd w:val="0"/>
        <w:spacing w:line="360" w:lineRule="auto"/>
        <w:ind w:firstLineChars="200" w:firstLine="480"/>
        <w:rPr>
          <w:rFonts w:ascii="Book Antiqua" w:hAnsi="Book Antiqua"/>
          <w:color w:val="000000"/>
          <w:sz w:val="24"/>
        </w:rPr>
      </w:pPr>
      <w:r w:rsidRPr="00114B37">
        <w:rPr>
          <w:rFonts w:ascii="Book Antiqua" w:hAnsi="Book Antiqua"/>
          <w:color w:val="000000"/>
          <w:sz w:val="24"/>
        </w:rPr>
        <w:t>Laparoscopic common bile duct exploration</w:t>
      </w:r>
      <w:r>
        <w:rPr>
          <w:rFonts w:ascii="Book Antiqua" w:hAnsi="Book Antiqua"/>
          <w:color w:val="000000"/>
          <w:sz w:val="24"/>
        </w:rPr>
        <w:t xml:space="preserve"> </w:t>
      </w:r>
      <w:r w:rsidRPr="00114B37">
        <w:rPr>
          <w:rFonts w:ascii="Book Antiqua" w:hAnsi="Book Antiqua"/>
          <w:color w:val="000000"/>
          <w:sz w:val="24"/>
        </w:rPr>
        <w:t>can be achieved through transcystic approach or by performing choledochotomy. Endoscopic treatment comprises preoperative ERCP with endoscopic sphincterotomy (ES) followed by LC (sequential treatment), intraoperative ERCP with ES (LC + ES, rendezvous technique)</w:t>
      </w:r>
      <w:r>
        <w:rPr>
          <w:rFonts w:ascii="Book Antiqua" w:hAnsi="Book Antiqua"/>
          <w:color w:val="000000"/>
          <w:sz w:val="24"/>
        </w:rPr>
        <w:t xml:space="preserve"> </w:t>
      </w:r>
      <w:r w:rsidRPr="00114B37">
        <w:rPr>
          <w:rFonts w:ascii="Book Antiqua" w:hAnsi="Book Antiqua"/>
          <w:color w:val="000000"/>
          <w:sz w:val="24"/>
        </w:rPr>
        <w:t>as a single stage treatment of CBDS, postoperative ERCP with ES as a two stage treatment of CBDS and</w:t>
      </w:r>
      <w:r>
        <w:rPr>
          <w:rFonts w:ascii="Book Antiqua" w:hAnsi="Book Antiqua"/>
          <w:color w:val="000000"/>
          <w:sz w:val="24"/>
        </w:rPr>
        <w:t xml:space="preserve"> </w:t>
      </w:r>
      <w:r w:rsidRPr="00114B37">
        <w:rPr>
          <w:rFonts w:ascii="Book Antiqua" w:hAnsi="Book Antiqua"/>
          <w:color w:val="000000"/>
          <w:sz w:val="24"/>
        </w:rPr>
        <w:t>ERCP with ES without subsequent gallbladder removal. Each of these options has advantages and disadvantages that have been reported in numerous publications that are summarized in Table 2</w:t>
      </w:r>
      <w:r w:rsidRPr="00114B37">
        <w:rPr>
          <w:rFonts w:ascii="Book Antiqua" w:hAnsi="Book Antiqua"/>
          <w:color w:val="000000"/>
          <w:sz w:val="24"/>
          <w:vertAlign w:val="superscript"/>
        </w:rPr>
        <w:t>[7-14]</w:t>
      </w:r>
      <w:r w:rsidRPr="00114B37">
        <w:rPr>
          <w:rFonts w:ascii="Book Antiqua" w:hAnsi="Book Antiqua"/>
          <w:color w:val="000000"/>
          <w:sz w:val="24"/>
        </w:rPr>
        <w:t>.</w:t>
      </w:r>
    </w:p>
    <w:p w:rsidR="009152ED" w:rsidRPr="00114B37" w:rsidRDefault="009152ED" w:rsidP="00114B37">
      <w:pPr>
        <w:autoSpaceDE w:val="0"/>
        <w:autoSpaceDN w:val="0"/>
        <w:adjustRightInd w:val="0"/>
        <w:spacing w:line="360" w:lineRule="auto"/>
        <w:rPr>
          <w:rFonts w:ascii="Book Antiqua" w:hAnsi="Book Antiqua"/>
          <w:b/>
          <w:color w:val="000000"/>
          <w:sz w:val="24"/>
        </w:rPr>
      </w:pPr>
      <w:r w:rsidRPr="00114B37">
        <w:rPr>
          <w:rFonts w:ascii="Book Antiqua" w:hAnsi="Book Antiqua"/>
          <w:b/>
          <w:color w:val="000000"/>
          <w:sz w:val="24"/>
        </w:rPr>
        <w:t xml:space="preserve"> </w:t>
      </w:r>
    </w:p>
    <w:p w:rsidR="009152ED" w:rsidRPr="00114B37" w:rsidRDefault="009152ED" w:rsidP="00114B37">
      <w:pPr>
        <w:autoSpaceDE w:val="0"/>
        <w:autoSpaceDN w:val="0"/>
        <w:adjustRightInd w:val="0"/>
        <w:spacing w:line="360" w:lineRule="auto"/>
        <w:rPr>
          <w:rFonts w:ascii="Book Antiqua" w:hAnsi="Book Antiqua"/>
          <w:b/>
          <w:color w:val="000000"/>
          <w:sz w:val="24"/>
        </w:rPr>
      </w:pPr>
      <w:r w:rsidRPr="00114B37">
        <w:rPr>
          <w:rFonts w:ascii="Book Antiqua" w:hAnsi="Book Antiqua"/>
          <w:b/>
          <w:color w:val="000000"/>
          <w:sz w:val="24"/>
        </w:rPr>
        <w:lastRenderedPageBreak/>
        <w:t>ANALYSIS OF THE CURRENT LITERATURE</w:t>
      </w:r>
    </w:p>
    <w:p w:rsidR="009152ED" w:rsidRPr="00114B37" w:rsidRDefault="009152ED" w:rsidP="00114B37">
      <w:pPr>
        <w:spacing w:line="360" w:lineRule="auto"/>
        <w:rPr>
          <w:rFonts w:ascii="Book Antiqua" w:hAnsi="Book Antiqua"/>
          <w:bCs/>
          <w:iCs/>
          <w:color w:val="000000"/>
          <w:sz w:val="24"/>
        </w:rPr>
      </w:pPr>
      <w:r w:rsidRPr="00114B37">
        <w:rPr>
          <w:rFonts w:ascii="Book Antiqua" w:hAnsi="Book Antiqua"/>
          <w:color w:val="000000"/>
          <w:sz w:val="24"/>
        </w:rPr>
        <w:t xml:space="preserve">Current data </w:t>
      </w:r>
      <w:r w:rsidRPr="00114B37">
        <w:rPr>
          <w:rFonts w:ascii="Book Antiqua" w:hAnsi="Book Antiqua"/>
          <w:bCs/>
          <w:iCs/>
          <w:color w:val="000000"/>
          <w:sz w:val="24"/>
        </w:rPr>
        <w:t xml:space="preserve">does not suggest clear superiority of any one approach </w:t>
      </w:r>
      <w:r w:rsidRPr="00114B37">
        <w:rPr>
          <w:rFonts w:ascii="Book Antiqua" w:hAnsi="Book Antiqua"/>
          <w:color w:val="000000"/>
          <w:sz w:val="24"/>
        </w:rPr>
        <w:t>with regard to success, mortality, morbidity and cost-effectiveness. Published data evidence</w:t>
      </w:r>
      <w:r>
        <w:rPr>
          <w:rFonts w:ascii="Book Antiqua" w:hAnsi="Book Antiqua"/>
          <w:color w:val="000000"/>
          <w:sz w:val="24"/>
        </w:rPr>
        <w:t xml:space="preserve"> </w:t>
      </w:r>
      <w:r w:rsidRPr="00114B37">
        <w:rPr>
          <w:rFonts w:ascii="Book Antiqua" w:hAnsi="Book Antiqua"/>
          <w:color w:val="000000"/>
          <w:sz w:val="24"/>
        </w:rPr>
        <w:t xml:space="preserve">that associated endoscopic-laparoscopic approach </w:t>
      </w:r>
      <w:r w:rsidRPr="00114B37">
        <w:rPr>
          <w:rFonts w:ascii="Book Antiqua" w:hAnsi="Book Antiqua"/>
          <w:bCs/>
          <w:iCs/>
          <w:color w:val="000000"/>
          <w:sz w:val="24"/>
        </w:rPr>
        <w:t>necessitates increased number of procedures per patient while LCBDE is associated with a shorter hospital stay</w:t>
      </w:r>
      <w:r w:rsidRPr="00114B37">
        <w:rPr>
          <w:rFonts w:ascii="Book Antiqua" w:hAnsi="Book Antiqua"/>
          <w:color w:val="000000"/>
          <w:sz w:val="24"/>
          <w:vertAlign w:val="superscript"/>
        </w:rPr>
        <w:t>[15-17]</w:t>
      </w:r>
      <w:r w:rsidRPr="00114B37">
        <w:rPr>
          <w:rFonts w:ascii="Book Antiqua" w:hAnsi="Book Antiqua"/>
          <w:bCs/>
          <w:iCs/>
          <w:color w:val="000000"/>
          <w:sz w:val="24"/>
        </w:rPr>
        <w:t>.</w:t>
      </w:r>
      <w:r>
        <w:rPr>
          <w:rFonts w:ascii="Book Antiqua" w:hAnsi="Book Antiqua"/>
          <w:bCs/>
          <w:iCs/>
          <w:color w:val="000000"/>
          <w:sz w:val="24"/>
        </w:rPr>
        <w:t xml:space="preserve"> </w:t>
      </w:r>
      <w:r w:rsidRPr="00114B37">
        <w:rPr>
          <w:rFonts w:ascii="Book Antiqua" w:hAnsi="Book Antiqua"/>
          <w:color w:val="000000"/>
          <w:sz w:val="24"/>
        </w:rPr>
        <w:t>Moreover, the long-term sequelae of sphincterotomy can also be avoided with laparoscopic bile duct clearance</w:t>
      </w:r>
      <w:r w:rsidRPr="00114B37">
        <w:rPr>
          <w:rFonts w:ascii="Book Antiqua" w:hAnsi="Book Antiqua"/>
          <w:color w:val="000000"/>
          <w:sz w:val="24"/>
          <w:vertAlign w:val="superscript"/>
        </w:rPr>
        <w:t>[18,19]</w:t>
      </w:r>
      <w:r w:rsidRPr="00114B37">
        <w:rPr>
          <w:rFonts w:ascii="Book Antiqua" w:hAnsi="Book Antiqua"/>
          <w:color w:val="000000"/>
          <w:sz w:val="24"/>
        </w:rPr>
        <w:t>.</w:t>
      </w:r>
    </w:p>
    <w:p w:rsidR="009152ED" w:rsidRPr="00114B37" w:rsidRDefault="009152ED" w:rsidP="00114B37">
      <w:pPr>
        <w:autoSpaceDE w:val="0"/>
        <w:autoSpaceDN w:val="0"/>
        <w:adjustRightInd w:val="0"/>
        <w:spacing w:line="360" w:lineRule="auto"/>
        <w:ind w:firstLineChars="200" w:firstLine="480"/>
        <w:rPr>
          <w:rFonts w:ascii="Book Antiqua" w:hAnsi="Book Antiqua"/>
          <w:color w:val="000000"/>
          <w:sz w:val="24"/>
        </w:rPr>
      </w:pPr>
      <w:r w:rsidRPr="00114B37">
        <w:rPr>
          <w:rFonts w:ascii="Book Antiqua" w:hAnsi="Book Antiqua"/>
          <w:color w:val="000000"/>
          <w:sz w:val="24"/>
        </w:rPr>
        <w:t>However there are several issues concerning these results that deserve some considerations. First, coming from experienced laparoscopic centers, the application of these results to the wider surgical community should be made with some caution. Second, when applying the results to clinical practice, it is important to consider the inclusion criteria for each of the studies,</w:t>
      </w:r>
      <w:r>
        <w:rPr>
          <w:rFonts w:ascii="Book Antiqua" w:hAnsi="Book Antiqua"/>
          <w:color w:val="000000"/>
          <w:sz w:val="24"/>
        </w:rPr>
        <w:t xml:space="preserve"> </w:t>
      </w:r>
      <w:r w:rsidRPr="00114B37">
        <w:rPr>
          <w:rFonts w:ascii="Book Antiqua" w:hAnsi="Book Antiqua"/>
          <w:color w:val="000000"/>
          <w:sz w:val="24"/>
        </w:rPr>
        <w:t xml:space="preserve">since many studies excluded patients from laparoscopic CBD exploration in cases of high-risk patients (American Standards Association status 3-4), acute cholangitis, gallstone pancreatitis or anatomy precluding LCBDE. Finally, most of the trials were limited by their small sample size. </w:t>
      </w:r>
    </w:p>
    <w:p w:rsidR="009152ED" w:rsidRPr="00114B37" w:rsidRDefault="009152ED" w:rsidP="00114B37">
      <w:pPr>
        <w:autoSpaceDE w:val="0"/>
        <w:autoSpaceDN w:val="0"/>
        <w:adjustRightInd w:val="0"/>
        <w:spacing w:line="360" w:lineRule="auto"/>
        <w:ind w:firstLineChars="200" w:firstLine="480"/>
        <w:rPr>
          <w:rFonts w:ascii="Book Antiqua" w:hAnsi="Book Antiqua"/>
          <w:color w:val="000000"/>
          <w:sz w:val="24"/>
        </w:rPr>
      </w:pPr>
      <w:r w:rsidRPr="00114B37">
        <w:rPr>
          <w:rFonts w:ascii="Book Antiqua" w:hAnsi="Book Antiqua"/>
          <w:color w:val="000000"/>
          <w:sz w:val="24"/>
        </w:rPr>
        <w:t>Moreover, it is important also to note that the laparoscopic technique has not been widely accepted by the surgical community. In common practice, from a 2005 survey of English hospitals, it is estimated that only 20% of bile duct explorations are performed laparoscopically</w:t>
      </w:r>
      <w:r w:rsidRPr="00114B37">
        <w:rPr>
          <w:rFonts w:ascii="Book Antiqua" w:hAnsi="Book Antiqua"/>
          <w:color w:val="000000"/>
          <w:sz w:val="24"/>
          <w:vertAlign w:val="superscript"/>
        </w:rPr>
        <w:t>[20]</w:t>
      </w:r>
      <w:r w:rsidRPr="00114B37">
        <w:rPr>
          <w:rFonts w:ascii="Book Antiqua" w:hAnsi="Book Antiqua"/>
          <w:color w:val="000000"/>
          <w:sz w:val="24"/>
        </w:rPr>
        <w:t>. Similarly, a survey of general surgeons practicing in the United States showed that, although 44% of surgeons could perform laparoscopic CBD exploration, only 22% actually did so routinely and that 75% considered the preoperative ERCP as the</w:t>
      </w:r>
      <w:r>
        <w:rPr>
          <w:rFonts w:ascii="Book Antiqua" w:hAnsi="Book Antiqua"/>
          <w:color w:val="000000"/>
          <w:sz w:val="24"/>
        </w:rPr>
        <w:t xml:space="preserve"> </w:t>
      </w:r>
      <w:r w:rsidRPr="00114B37">
        <w:rPr>
          <w:rFonts w:ascii="Book Antiqua" w:hAnsi="Book Antiqua"/>
          <w:color w:val="000000"/>
          <w:sz w:val="24"/>
        </w:rPr>
        <w:t>preferred approach to a patient with choledocholithiasis</w:t>
      </w:r>
      <w:r w:rsidRPr="00114B37">
        <w:rPr>
          <w:rFonts w:ascii="Book Antiqua" w:hAnsi="Book Antiqua"/>
          <w:color w:val="000000"/>
          <w:sz w:val="24"/>
          <w:vertAlign w:val="superscript"/>
        </w:rPr>
        <w:t>[21]</w:t>
      </w:r>
      <w:r w:rsidRPr="00114B37">
        <w:rPr>
          <w:rFonts w:ascii="Book Antiqua" w:hAnsi="Book Antiqua"/>
          <w:color w:val="000000"/>
          <w:sz w:val="24"/>
        </w:rPr>
        <w:t>. The most common reasons for not performing LCBDE were that the procedure was too time consuming (58%), lack of equipment (24%), increased morbidity (1.5%) and lack of skill (1.5%).</w:t>
      </w:r>
    </w:p>
    <w:p w:rsidR="009152ED" w:rsidRPr="00114B37" w:rsidRDefault="009152ED" w:rsidP="00114B37">
      <w:pPr>
        <w:spacing w:line="360" w:lineRule="auto"/>
        <w:rPr>
          <w:rFonts w:ascii="Book Antiqua" w:hAnsi="Book Antiqua"/>
          <w:color w:val="000000"/>
          <w:sz w:val="24"/>
        </w:rPr>
      </w:pPr>
    </w:p>
    <w:p w:rsidR="009152ED" w:rsidRPr="00114B37" w:rsidRDefault="009152ED" w:rsidP="00114B37">
      <w:pPr>
        <w:spacing w:line="360" w:lineRule="auto"/>
        <w:rPr>
          <w:rFonts w:ascii="Book Antiqua" w:hAnsi="Book Antiqua"/>
          <w:b/>
          <w:color w:val="000000"/>
          <w:sz w:val="24"/>
        </w:rPr>
      </w:pPr>
      <w:r w:rsidRPr="00114B37">
        <w:rPr>
          <w:rFonts w:ascii="Book Antiqua" w:hAnsi="Book Antiqua"/>
          <w:b/>
          <w:color w:val="000000"/>
          <w:sz w:val="24"/>
        </w:rPr>
        <w:t>DECISION-MAKING IN THE SELECTION OF THE THERAPEUTIC OPTION.</w:t>
      </w:r>
    </w:p>
    <w:p w:rsidR="009152ED" w:rsidRPr="00114B37" w:rsidRDefault="009152ED" w:rsidP="00114B37">
      <w:pPr>
        <w:autoSpaceDE w:val="0"/>
        <w:autoSpaceDN w:val="0"/>
        <w:adjustRightInd w:val="0"/>
        <w:spacing w:line="360" w:lineRule="auto"/>
        <w:rPr>
          <w:rFonts w:ascii="Book Antiqua" w:hAnsi="Book Antiqua"/>
          <w:color w:val="000000"/>
          <w:sz w:val="24"/>
        </w:rPr>
      </w:pPr>
      <w:r w:rsidRPr="00114B37">
        <w:rPr>
          <w:rFonts w:ascii="Book Antiqua" w:hAnsi="Book Antiqua"/>
          <w:color w:val="000000"/>
          <w:sz w:val="24"/>
        </w:rPr>
        <w:t xml:space="preserve">Considering the variety of therapeutic options available for management, a critical appraisal and decision-making is required. This should preferably be dictate on the patient, the clinical presentation, the timing of CBD stones diagnosis (established </w:t>
      </w:r>
      <w:r w:rsidRPr="00114B37">
        <w:rPr>
          <w:rFonts w:ascii="Book Antiqua" w:hAnsi="Book Antiqua"/>
          <w:color w:val="000000"/>
          <w:sz w:val="24"/>
        </w:rPr>
        <w:lastRenderedPageBreak/>
        <w:t>pre-operative diagnosis or incidental intraoperative diagnosis), the surgical pathology and the local expertise.</w:t>
      </w:r>
    </w:p>
    <w:p w:rsidR="009152ED" w:rsidRPr="00114B37" w:rsidRDefault="009152ED" w:rsidP="00114B37">
      <w:pPr>
        <w:autoSpaceDE w:val="0"/>
        <w:autoSpaceDN w:val="0"/>
        <w:adjustRightInd w:val="0"/>
        <w:spacing w:line="360" w:lineRule="auto"/>
        <w:rPr>
          <w:rFonts w:ascii="Book Antiqua" w:hAnsi="Book Antiqua"/>
          <w:color w:val="000000"/>
          <w:sz w:val="24"/>
        </w:rPr>
      </w:pPr>
    </w:p>
    <w:p w:rsidR="009152ED" w:rsidRPr="00114B37" w:rsidRDefault="009152ED" w:rsidP="00114B37">
      <w:pPr>
        <w:autoSpaceDE w:val="0"/>
        <w:autoSpaceDN w:val="0"/>
        <w:adjustRightInd w:val="0"/>
        <w:spacing w:line="360" w:lineRule="auto"/>
        <w:rPr>
          <w:rFonts w:ascii="Book Antiqua" w:hAnsi="Book Antiqua"/>
          <w:i/>
          <w:color w:val="000000"/>
          <w:sz w:val="24"/>
        </w:rPr>
      </w:pPr>
      <w:r w:rsidRPr="00114B37">
        <w:rPr>
          <w:rFonts w:ascii="Book Antiqua" w:hAnsi="Book Antiqua"/>
          <w:b/>
          <w:i/>
          <w:color w:val="000000"/>
          <w:sz w:val="24"/>
        </w:rPr>
        <w:t>Patient</w:t>
      </w:r>
      <w:r w:rsidRPr="00114B37">
        <w:rPr>
          <w:rFonts w:ascii="Book Antiqua" w:hAnsi="Book Antiqua"/>
          <w:i/>
          <w:color w:val="000000"/>
          <w:sz w:val="24"/>
        </w:rPr>
        <w:t xml:space="preserve"> </w:t>
      </w:r>
    </w:p>
    <w:p w:rsidR="009152ED" w:rsidRDefault="009152ED" w:rsidP="00114B37">
      <w:pPr>
        <w:autoSpaceDE w:val="0"/>
        <w:autoSpaceDN w:val="0"/>
        <w:adjustRightInd w:val="0"/>
        <w:spacing w:line="360" w:lineRule="auto"/>
        <w:rPr>
          <w:rFonts w:ascii="Book Antiqua" w:hAnsi="Book Antiqua"/>
          <w:color w:val="000000"/>
          <w:sz w:val="24"/>
        </w:rPr>
      </w:pPr>
      <w:r w:rsidRPr="00114B37">
        <w:rPr>
          <w:rFonts w:ascii="Book Antiqua" w:hAnsi="Book Antiqua"/>
          <w:color w:val="000000"/>
          <w:sz w:val="24"/>
        </w:rPr>
        <w:t xml:space="preserve">An assessment of operative risk needs to be made prior to scheduling intervention. Where this risk is deemed prohibitive, endoscopic therapy should be considered as an alternative since </w:t>
      </w:r>
      <w:r w:rsidRPr="00114B37">
        <w:rPr>
          <w:rFonts w:ascii="Book Antiqua" w:hAnsi="Book Antiqua"/>
          <w:iCs/>
          <w:color w:val="000000"/>
          <w:sz w:val="24"/>
        </w:rPr>
        <w:t>endoscopic treatment is less invasive than surgical approach</w:t>
      </w:r>
      <w:r w:rsidRPr="00114B37">
        <w:rPr>
          <w:rFonts w:ascii="Book Antiqua" w:hAnsi="Book Antiqua"/>
          <w:color w:val="000000"/>
          <w:sz w:val="24"/>
        </w:rPr>
        <w:t>. For patients aged less than 50-60 years, although the available evidence suggests that ERCP with ES can be safely used for extracting stones, it’s important to take in mind late complications of ES including recurrent stone formation and cholangitis</w:t>
      </w:r>
      <w:r w:rsidRPr="00114B37">
        <w:rPr>
          <w:rFonts w:ascii="Book Antiqua" w:hAnsi="Book Antiqua"/>
          <w:color w:val="000000"/>
          <w:sz w:val="24"/>
          <w:vertAlign w:val="superscript"/>
        </w:rPr>
        <w:t>[18,19,22-24]</w:t>
      </w:r>
      <w:r w:rsidRPr="00114B37">
        <w:rPr>
          <w:rFonts w:ascii="Book Antiqua" w:hAnsi="Book Antiqua"/>
          <w:color w:val="000000"/>
          <w:sz w:val="24"/>
        </w:rPr>
        <w:t>. For an individual patient these risks need to be weighed against those of alternative treatment options.</w:t>
      </w:r>
    </w:p>
    <w:p w:rsidR="009152ED" w:rsidRPr="00114B37" w:rsidRDefault="009152ED" w:rsidP="00114B37">
      <w:pPr>
        <w:autoSpaceDE w:val="0"/>
        <w:autoSpaceDN w:val="0"/>
        <w:adjustRightInd w:val="0"/>
        <w:spacing w:line="360" w:lineRule="auto"/>
        <w:rPr>
          <w:rFonts w:ascii="Book Antiqua" w:hAnsi="Book Antiqua"/>
          <w:color w:val="000000"/>
          <w:sz w:val="24"/>
        </w:rPr>
      </w:pPr>
    </w:p>
    <w:p w:rsidR="009152ED" w:rsidRPr="00114B37" w:rsidRDefault="009152ED" w:rsidP="00114B37">
      <w:pPr>
        <w:autoSpaceDE w:val="0"/>
        <w:autoSpaceDN w:val="0"/>
        <w:adjustRightInd w:val="0"/>
        <w:spacing w:line="360" w:lineRule="auto"/>
        <w:rPr>
          <w:rFonts w:ascii="Book Antiqua" w:hAnsi="Book Antiqua"/>
          <w:b/>
          <w:i/>
          <w:color w:val="000000"/>
          <w:sz w:val="24"/>
        </w:rPr>
      </w:pPr>
      <w:r w:rsidRPr="00114B37">
        <w:rPr>
          <w:rFonts w:ascii="Book Antiqua" w:hAnsi="Book Antiqua"/>
          <w:b/>
          <w:i/>
          <w:color w:val="000000"/>
          <w:sz w:val="24"/>
        </w:rPr>
        <w:t xml:space="preserve">Clinical presentation </w:t>
      </w:r>
    </w:p>
    <w:p w:rsidR="009152ED" w:rsidRPr="00114B37" w:rsidRDefault="009152ED" w:rsidP="00114B37">
      <w:pPr>
        <w:autoSpaceDE w:val="0"/>
        <w:autoSpaceDN w:val="0"/>
        <w:adjustRightInd w:val="0"/>
        <w:spacing w:line="360" w:lineRule="auto"/>
        <w:rPr>
          <w:rFonts w:ascii="Book Antiqua" w:hAnsi="Book Antiqua"/>
          <w:color w:val="000000"/>
          <w:sz w:val="24"/>
        </w:rPr>
      </w:pPr>
      <w:r w:rsidRPr="00114B37">
        <w:rPr>
          <w:rFonts w:ascii="Book Antiqua" w:hAnsi="Book Antiqua"/>
          <w:color w:val="000000"/>
          <w:sz w:val="24"/>
        </w:rPr>
        <w:t>Bacterial contamination of bile is a common finding in patients with CBDS and may causes acute cholangitis. Biliary decompression is considered the primary treatment of acute cholangitis due to biliary stones. Immediate decompression could be planned for patients who fail to respond to antibiotic therapy or who have signs of septic shock. Urgent</w:t>
      </w:r>
      <w:r>
        <w:rPr>
          <w:rFonts w:ascii="Book Antiqua" w:hAnsi="Book Antiqua"/>
          <w:color w:val="000000"/>
          <w:sz w:val="24"/>
        </w:rPr>
        <w:t xml:space="preserve"> </w:t>
      </w:r>
      <w:r w:rsidRPr="00114B37">
        <w:rPr>
          <w:rFonts w:ascii="Book Antiqua" w:hAnsi="Book Antiqua"/>
          <w:color w:val="000000"/>
          <w:sz w:val="24"/>
        </w:rPr>
        <w:t>decompression (&lt; 72 h)</w:t>
      </w:r>
      <w:r>
        <w:rPr>
          <w:rFonts w:ascii="Book Antiqua" w:hAnsi="Book Antiqua"/>
          <w:color w:val="000000"/>
          <w:sz w:val="24"/>
        </w:rPr>
        <w:t xml:space="preserve"> </w:t>
      </w:r>
      <w:r w:rsidRPr="00114B37">
        <w:rPr>
          <w:rFonts w:ascii="Book Antiqua" w:hAnsi="Book Antiqua"/>
          <w:color w:val="000000"/>
          <w:sz w:val="24"/>
        </w:rPr>
        <w:t>could be planned for patients who respond to initial therapeutic measures or patients with poor prognostic parameter (elderly patients; associated comorbidities). The most appropriate method of biliary decompression is ES</w:t>
      </w:r>
      <w:r>
        <w:rPr>
          <w:rFonts w:ascii="Book Antiqua" w:hAnsi="Book Antiqua"/>
          <w:color w:val="000000"/>
          <w:sz w:val="24"/>
        </w:rPr>
        <w:t xml:space="preserve"> </w:t>
      </w:r>
      <w:r w:rsidRPr="00114B37">
        <w:rPr>
          <w:rFonts w:ascii="Book Antiqua" w:hAnsi="Book Antiqua"/>
          <w:color w:val="000000"/>
          <w:sz w:val="24"/>
        </w:rPr>
        <w:t xml:space="preserve">supplemented by stenting and/or stone extraction. Surgical approach in this group is associated with a considerably higher mortality than ERCP and should be avoided </w:t>
      </w:r>
      <w:r w:rsidRPr="00114B37">
        <w:rPr>
          <w:rFonts w:ascii="Book Antiqua" w:hAnsi="Book Antiqua"/>
          <w:color w:val="000000"/>
          <w:sz w:val="24"/>
          <w:vertAlign w:val="superscript"/>
        </w:rPr>
        <w:t>[25-29]</w:t>
      </w:r>
      <w:r w:rsidRPr="00114B37">
        <w:rPr>
          <w:rFonts w:ascii="Book Antiqua" w:hAnsi="Book Antiqua"/>
          <w:color w:val="000000"/>
          <w:sz w:val="24"/>
        </w:rPr>
        <w:t xml:space="preserve">. </w:t>
      </w:r>
    </w:p>
    <w:p w:rsidR="009152ED" w:rsidRPr="00114B37" w:rsidRDefault="009152ED" w:rsidP="00114B37">
      <w:pPr>
        <w:autoSpaceDE w:val="0"/>
        <w:autoSpaceDN w:val="0"/>
        <w:adjustRightInd w:val="0"/>
        <w:spacing w:line="360" w:lineRule="auto"/>
        <w:rPr>
          <w:rFonts w:ascii="Book Antiqua" w:hAnsi="Book Antiqua"/>
          <w:color w:val="000000"/>
          <w:sz w:val="24"/>
        </w:rPr>
      </w:pPr>
      <w:r w:rsidRPr="00114B37">
        <w:rPr>
          <w:rFonts w:ascii="Book Antiqua" w:hAnsi="Book Antiqua"/>
          <w:color w:val="000000"/>
          <w:sz w:val="24"/>
        </w:rPr>
        <w:t>Common bile duct stones are a recognized cause of acute pancreatitis. The United Kingdom guidelines for the management of acute pancreatitis advocate urgent therapeutic ERCP in every patient with suspected gallstone etiology and predicted severe pancreatitis or when there is cholangitis, jaundice or a dilated common bile duct</w:t>
      </w:r>
      <w:r w:rsidRPr="00114B37">
        <w:rPr>
          <w:rFonts w:ascii="Book Antiqua" w:hAnsi="Book Antiqua"/>
          <w:color w:val="000000"/>
          <w:sz w:val="24"/>
          <w:vertAlign w:val="superscript"/>
        </w:rPr>
        <w:t>[30]</w:t>
      </w:r>
      <w:r w:rsidRPr="00114B37">
        <w:rPr>
          <w:rFonts w:ascii="Book Antiqua" w:hAnsi="Book Antiqua"/>
          <w:color w:val="000000"/>
          <w:sz w:val="24"/>
        </w:rPr>
        <w:t>. Conversely, the AGA Institute guidelines on acute pancreatitis</w:t>
      </w:r>
      <w:r>
        <w:rPr>
          <w:rFonts w:ascii="Book Antiqua" w:hAnsi="Book Antiqua"/>
          <w:color w:val="000000"/>
          <w:sz w:val="24"/>
        </w:rPr>
        <w:t xml:space="preserve"> </w:t>
      </w:r>
      <w:r w:rsidRPr="00114B37">
        <w:rPr>
          <w:rFonts w:ascii="Book Antiqua" w:hAnsi="Book Antiqua"/>
          <w:color w:val="000000"/>
          <w:sz w:val="24"/>
        </w:rPr>
        <w:t>recommend that early ERCP is not indicated in patients with predicted severe pancreatitis without concomitant cholangitis or high suspicion of a persistent common bile duct stone</w:t>
      </w:r>
      <w:r w:rsidRPr="00114B37">
        <w:rPr>
          <w:rFonts w:ascii="Book Antiqua" w:hAnsi="Book Antiqua"/>
          <w:color w:val="000000"/>
          <w:sz w:val="24"/>
          <w:vertAlign w:val="superscript"/>
        </w:rPr>
        <w:t>[31]</w:t>
      </w:r>
      <w:r w:rsidRPr="00114B37">
        <w:rPr>
          <w:rFonts w:ascii="Book Antiqua" w:hAnsi="Book Antiqua"/>
          <w:color w:val="000000"/>
          <w:sz w:val="24"/>
        </w:rPr>
        <w:t xml:space="preserve">. </w:t>
      </w:r>
      <w:r w:rsidRPr="00114B37">
        <w:rPr>
          <w:rFonts w:ascii="Book Antiqua" w:hAnsi="Book Antiqua"/>
          <w:color w:val="000000"/>
          <w:sz w:val="24"/>
        </w:rPr>
        <w:lastRenderedPageBreak/>
        <w:t>Laparoscopic cholecystectomy is recommended as a treatment of choice for biliary acute pancreatitis. The timing of LC following acute biliary pancreatitis can vary markedly depending on the severity of pancreatitis and the overall health of the patient. In mild disease LC can be safely performed within 7 d, whereas</w:t>
      </w:r>
      <w:r>
        <w:rPr>
          <w:rFonts w:ascii="Book Antiqua" w:hAnsi="Book Antiqua"/>
          <w:color w:val="000000"/>
          <w:sz w:val="24"/>
        </w:rPr>
        <w:t xml:space="preserve"> </w:t>
      </w:r>
      <w:r w:rsidRPr="00114B37">
        <w:rPr>
          <w:rFonts w:ascii="Book Antiqua" w:hAnsi="Book Antiqua"/>
          <w:color w:val="000000"/>
          <w:sz w:val="24"/>
        </w:rPr>
        <w:t>in severe disease, especially in extended pancreatic necrosis, at least three weeks should elapse because of an increased infection risk</w:t>
      </w:r>
      <w:r w:rsidRPr="00114B37">
        <w:rPr>
          <w:rFonts w:ascii="Book Antiqua" w:hAnsi="Book Antiqua"/>
          <w:color w:val="000000"/>
          <w:sz w:val="24"/>
          <w:vertAlign w:val="superscript"/>
        </w:rPr>
        <w:t>[32]</w:t>
      </w:r>
      <w:r w:rsidRPr="00114B37">
        <w:rPr>
          <w:rFonts w:ascii="Book Antiqua" w:hAnsi="Book Antiqua"/>
          <w:color w:val="000000"/>
          <w:sz w:val="24"/>
        </w:rPr>
        <w:t>. Routine preoperative ERCP is considered unnecessary in non-jaundiced patients with mild biliary pancreatitis scheduled to undergoing cholecystectomy since in this group of patients 80% of</w:t>
      </w:r>
      <w:r>
        <w:rPr>
          <w:rFonts w:ascii="Book Antiqua" w:hAnsi="Book Antiqua"/>
          <w:color w:val="000000"/>
          <w:sz w:val="24"/>
        </w:rPr>
        <w:t xml:space="preserve"> </w:t>
      </w:r>
      <w:r w:rsidRPr="00114B37">
        <w:rPr>
          <w:rFonts w:ascii="Book Antiqua" w:hAnsi="Book Antiqua"/>
          <w:color w:val="000000"/>
          <w:sz w:val="24"/>
        </w:rPr>
        <w:t>stones spontaneously</w:t>
      </w:r>
      <w:r>
        <w:rPr>
          <w:rFonts w:ascii="Book Antiqua" w:hAnsi="Book Antiqua"/>
          <w:color w:val="000000"/>
          <w:sz w:val="24"/>
        </w:rPr>
        <w:t xml:space="preserve"> </w:t>
      </w:r>
      <w:r w:rsidRPr="00114B37">
        <w:rPr>
          <w:rFonts w:ascii="Book Antiqua" w:hAnsi="Book Antiqua"/>
          <w:color w:val="000000"/>
          <w:sz w:val="24"/>
        </w:rPr>
        <w:t>pass and it is uncommon to find ductal stones in this group at ERCP</w:t>
      </w:r>
      <w:r w:rsidRPr="00114B37">
        <w:rPr>
          <w:rFonts w:ascii="Book Antiqua" w:hAnsi="Book Antiqua"/>
          <w:color w:val="000000"/>
          <w:sz w:val="24"/>
          <w:vertAlign w:val="superscript"/>
        </w:rPr>
        <w:t>[33-37]</w:t>
      </w:r>
      <w:r w:rsidRPr="00114B37">
        <w:rPr>
          <w:rFonts w:ascii="Book Antiqua" w:hAnsi="Book Antiqua"/>
          <w:color w:val="000000"/>
          <w:sz w:val="24"/>
        </w:rPr>
        <w:t>. Every effort should be made to identify biliary obstruction, including MRCP and EUS when accessible, before resorting to ERCP</w:t>
      </w:r>
      <w:r w:rsidRPr="00114B37">
        <w:rPr>
          <w:rFonts w:ascii="Book Antiqua" w:hAnsi="Book Antiqua"/>
          <w:color w:val="000000"/>
          <w:sz w:val="24"/>
          <w:vertAlign w:val="superscript"/>
        </w:rPr>
        <w:t>[38,39]</w:t>
      </w:r>
      <w:r w:rsidRPr="00114B37">
        <w:rPr>
          <w:rFonts w:ascii="Book Antiqua" w:hAnsi="Book Antiqua"/>
          <w:color w:val="000000"/>
          <w:sz w:val="24"/>
        </w:rPr>
        <w:t>.</w:t>
      </w:r>
      <w:r>
        <w:rPr>
          <w:rFonts w:ascii="Book Antiqua" w:hAnsi="Book Antiqua"/>
          <w:color w:val="000000"/>
          <w:sz w:val="24"/>
        </w:rPr>
        <w:t xml:space="preserve"> </w:t>
      </w:r>
      <w:r w:rsidRPr="00114B37">
        <w:rPr>
          <w:rFonts w:ascii="Book Antiqua" w:hAnsi="Book Antiqua"/>
          <w:color w:val="000000"/>
          <w:sz w:val="24"/>
        </w:rPr>
        <w:t>In the setting of acute pancreatitis, it’s important to note that ERCP is generally more difficult to perform because the duodenum and ampulla are edematous</w:t>
      </w:r>
      <w:r w:rsidRPr="00114B37">
        <w:rPr>
          <w:rFonts w:ascii="Book Antiqua" w:hAnsi="Book Antiqua"/>
          <w:color w:val="000000"/>
          <w:sz w:val="24"/>
          <w:vertAlign w:val="superscript"/>
        </w:rPr>
        <w:t>[35]</w:t>
      </w:r>
      <w:r w:rsidRPr="00114B37">
        <w:rPr>
          <w:rFonts w:ascii="Book Antiqua" w:hAnsi="Book Antiqua"/>
          <w:color w:val="000000"/>
          <w:sz w:val="24"/>
        </w:rPr>
        <w:t>.</w:t>
      </w:r>
    </w:p>
    <w:p w:rsidR="009152ED" w:rsidRPr="00114B37" w:rsidRDefault="009152ED" w:rsidP="00114B37">
      <w:pPr>
        <w:autoSpaceDE w:val="0"/>
        <w:autoSpaceDN w:val="0"/>
        <w:adjustRightInd w:val="0"/>
        <w:spacing w:line="360" w:lineRule="auto"/>
        <w:rPr>
          <w:rFonts w:ascii="Book Antiqua" w:hAnsi="Book Antiqua"/>
          <w:color w:val="000000"/>
          <w:sz w:val="24"/>
        </w:rPr>
      </w:pPr>
    </w:p>
    <w:p w:rsidR="009152ED" w:rsidRPr="00114B37" w:rsidRDefault="009152ED" w:rsidP="00114B37">
      <w:pPr>
        <w:autoSpaceDE w:val="0"/>
        <w:autoSpaceDN w:val="0"/>
        <w:adjustRightInd w:val="0"/>
        <w:spacing w:line="360" w:lineRule="auto"/>
        <w:rPr>
          <w:rFonts w:ascii="Book Antiqua" w:hAnsi="Book Antiqua"/>
          <w:b/>
          <w:i/>
          <w:color w:val="000000"/>
          <w:sz w:val="24"/>
        </w:rPr>
      </w:pPr>
      <w:r w:rsidRPr="00114B37">
        <w:rPr>
          <w:rFonts w:ascii="Book Antiqua" w:hAnsi="Book Antiqua"/>
          <w:b/>
          <w:i/>
          <w:color w:val="000000"/>
          <w:sz w:val="24"/>
        </w:rPr>
        <w:t xml:space="preserve">Timing of diagnosis </w:t>
      </w:r>
    </w:p>
    <w:p w:rsidR="009152ED" w:rsidRPr="00114B37" w:rsidRDefault="009152ED" w:rsidP="00114B37">
      <w:pPr>
        <w:autoSpaceDE w:val="0"/>
        <w:autoSpaceDN w:val="0"/>
        <w:adjustRightInd w:val="0"/>
        <w:spacing w:line="360" w:lineRule="auto"/>
        <w:rPr>
          <w:rFonts w:ascii="Book Antiqua" w:hAnsi="Book Antiqua"/>
          <w:color w:val="000000"/>
          <w:sz w:val="24"/>
        </w:rPr>
      </w:pPr>
      <w:r w:rsidRPr="00114B37">
        <w:rPr>
          <w:rFonts w:ascii="Book Antiqua" w:hAnsi="Book Antiqua"/>
          <w:color w:val="000000"/>
          <w:sz w:val="24"/>
        </w:rPr>
        <w:t>CBD stones can be diagnosed</w:t>
      </w:r>
      <w:r w:rsidRPr="00114B37">
        <w:rPr>
          <w:rFonts w:ascii="Book Antiqua" w:hAnsi="Book Antiqua"/>
          <w:b/>
          <w:color w:val="000000"/>
          <w:sz w:val="24"/>
        </w:rPr>
        <w:t xml:space="preserve"> </w:t>
      </w:r>
      <w:r w:rsidRPr="00114B37">
        <w:rPr>
          <w:rFonts w:ascii="Book Antiqua" w:hAnsi="Book Antiqua"/>
          <w:color w:val="000000"/>
          <w:sz w:val="24"/>
        </w:rPr>
        <w:t>before the LC (established preoperative diagnosis), during (incidental diagnosis) or after the LC. ERCP with ES is recommended as the primary form of treatment for patients with CBDS post cholecystectomy. This approach is advocated, though it should be noted there are no trials directly comparing endoscopic stone extraction with surgical stone extraction in this setting. Successful endoscopic treatment is possible in the majority of patients and in skilled hands duct clearance can be achieved in over 90%, though in 5%-25% of patients this requires two or more ERCPs</w:t>
      </w:r>
      <w:r w:rsidRPr="00114B37">
        <w:rPr>
          <w:rFonts w:ascii="Book Antiqua" w:hAnsi="Book Antiqua"/>
          <w:color w:val="000000"/>
          <w:sz w:val="24"/>
          <w:vertAlign w:val="superscript"/>
        </w:rPr>
        <w:t>[5,40-42]</w:t>
      </w:r>
      <w:r w:rsidRPr="00114B37">
        <w:rPr>
          <w:rFonts w:ascii="Book Antiqua" w:hAnsi="Book Antiqua"/>
          <w:color w:val="000000"/>
          <w:sz w:val="24"/>
        </w:rPr>
        <w:t>. In patients with preoperative diagnosis or incidental diagnosis, decision may depend on the surgical pathology and local expertise.</w:t>
      </w:r>
    </w:p>
    <w:p w:rsidR="009152ED" w:rsidRPr="00114B37" w:rsidRDefault="009152ED" w:rsidP="00114B37">
      <w:pPr>
        <w:autoSpaceDE w:val="0"/>
        <w:autoSpaceDN w:val="0"/>
        <w:adjustRightInd w:val="0"/>
        <w:spacing w:line="360" w:lineRule="auto"/>
        <w:rPr>
          <w:rFonts w:ascii="Book Antiqua" w:hAnsi="Book Antiqua"/>
          <w:color w:val="000000"/>
          <w:sz w:val="24"/>
        </w:rPr>
      </w:pPr>
    </w:p>
    <w:p w:rsidR="009152ED" w:rsidRPr="00114B37" w:rsidRDefault="009152ED" w:rsidP="00114B37">
      <w:pPr>
        <w:autoSpaceDE w:val="0"/>
        <w:autoSpaceDN w:val="0"/>
        <w:adjustRightInd w:val="0"/>
        <w:spacing w:line="360" w:lineRule="auto"/>
        <w:rPr>
          <w:rFonts w:ascii="Book Antiqua" w:hAnsi="Book Antiqua"/>
          <w:i/>
          <w:color w:val="000000"/>
          <w:sz w:val="24"/>
        </w:rPr>
      </w:pPr>
      <w:r w:rsidRPr="00114B37">
        <w:rPr>
          <w:rFonts w:ascii="Book Antiqua" w:hAnsi="Book Antiqua"/>
          <w:b/>
          <w:i/>
          <w:color w:val="000000"/>
          <w:sz w:val="24"/>
        </w:rPr>
        <w:t>Surgical pathology</w:t>
      </w:r>
      <w:r>
        <w:rPr>
          <w:rFonts w:ascii="Book Antiqua" w:hAnsi="Book Antiqua"/>
          <w:b/>
          <w:i/>
          <w:color w:val="000000"/>
          <w:sz w:val="24"/>
        </w:rPr>
        <w:t xml:space="preserve"> </w:t>
      </w:r>
    </w:p>
    <w:p w:rsidR="009152ED" w:rsidRPr="00114B37" w:rsidRDefault="009152ED" w:rsidP="00114B37">
      <w:pPr>
        <w:autoSpaceDE w:val="0"/>
        <w:autoSpaceDN w:val="0"/>
        <w:adjustRightInd w:val="0"/>
        <w:spacing w:line="360" w:lineRule="auto"/>
        <w:rPr>
          <w:rFonts w:ascii="Book Antiqua" w:hAnsi="Book Antiqua"/>
          <w:color w:val="000000"/>
          <w:sz w:val="24"/>
        </w:rPr>
      </w:pPr>
      <w:r w:rsidRPr="00114B37">
        <w:rPr>
          <w:rFonts w:ascii="Book Antiqua" w:hAnsi="Book Antiqua"/>
          <w:color w:val="000000"/>
          <w:sz w:val="24"/>
        </w:rPr>
        <w:t>There are several factors that can affect the choice of the technique including the size and number of CBD stones, the cystic duct size and anatomy, the diameter of</w:t>
      </w:r>
      <w:r>
        <w:rPr>
          <w:rFonts w:ascii="Book Antiqua" w:hAnsi="Book Antiqua"/>
          <w:color w:val="000000"/>
          <w:sz w:val="24"/>
        </w:rPr>
        <w:t xml:space="preserve"> </w:t>
      </w:r>
      <w:r w:rsidRPr="00114B37">
        <w:rPr>
          <w:rFonts w:ascii="Book Antiqua" w:hAnsi="Book Antiqua"/>
          <w:color w:val="000000"/>
          <w:sz w:val="24"/>
        </w:rPr>
        <w:t>the common bile duct, and the past surgical history.</w:t>
      </w:r>
    </w:p>
    <w:p w:rsidR="009152ED" w:rsidRPr="00114B37" w:rsidRDefault="009152ED" w:rsidP="00114B37">
      <w:pPr>
        <w:autoSpaceDE w:val="0"/>
        <w:autoSpaceDN w:val="0"/>
        <w:adjustRightInd w:val="0"/>
        <w:spacing w:line="360" w:lineRule="auto"/>
        <w:ind w:firstLineChars="200" w:firstLine="480"/>
        <w:rPr>
          <w:rFonts w:ascii="Book Antiqua" w:hAnsi="Book Antiqua"/>
          <w:color w:val="000000"/>
          <w:sz w:val="24"/>
        </w:rPr>
      </w:pPr>
      <w:r w:rsidRPr="00114B37">
        <w:rPr>
          <w:rFonts w:ascii="Book Antiqua" w:hAnsi="Book Antiqua"/>
          <w:color w:val="000000"/>
          <w:sz w:val="24"/>
        </w:rPr>
        <w:t xml:space="preserve">Transcystic stone clearance may be hampered by cystic duct anatomy (tortuous, &lt; 3 mm in diameter), proximal (hepatic duct) stones, strictures and large (&gt; 6 mm) or </w:t>
      </w:r>
      <w:r w:rsidRPr="00114B37">
        <w:rPr>
          <w:rFonts w:ascii="Book Antiqua" w:hAnsi="Book Antiqua"/>
          <w:color w:val="000000"/>
          <w:sz w:val="24"/>
        </w:rPr>
        <w:lastRenderedPageBreak/>
        <w:t>numerous stones (&gt; 5)</w:t>
      </w:r>
      <w:r w:rsidRPr="00114B37">
        <w:rPr>
          <w:rFonts w:ascii="Book Antiqua" w:hAnsi="Book Antiqua"/>
          <w:color w:val="000000"/>
          <w:sz w:val="24"/>
          <w:vertAlign w:val="superscript"/>
        </w:rPr>
        <w:t>[43-45]</w:t>
      </w:r>
      <w:r w:rsidRPr="00114B37">
        <w:rPr>
          <w:rFonts w:ascii="Book Antiqua" w:hAnsi="Book Antiqua"/>
          <w:color w:val="000000"/>
          <w:sz w:val="24"/>
        </w:rPr>
        <w:t>. Following laparoscopic choledochotomy, closure over a T-tube may be required if the common bile duct is inflamed</w:t>
      </w:r>
      <w:r w:rsidRPr="00114B37">
        <w:rPr>
          <w:rFonts w:ascii="Book Antiqua" w:hAnsi="Book Antiqua"/>
          <w:color w:val="000000"/>
          <w:sz w:val="24"/>
          <w:vertAlign w:val="superscript"/>
        </w:rPr>
        <w:t>[46-48]</w:t>
      </w:r>
      <w:r w:rsidRPr="00114B37">
        <w:rPr>
          <w:rFonts w:ascii="Book Antiqua" w:hAnsi="Book Antiqua"/>
          <w:color w:val="000000"/>
          <w:sz w:val="24"/>
        </w:rPr>
        <w:t>. Extraction of ductal stones via an endoscopic biliary sphincterotomy may be difficult or inappropriate for a variety of reasons, including size, shape and number of stones,</w:t>
      </w:r>
      <w:r>
        <w:rPr>
          <w:rFonts w:ascii="Book Antiqua" w:hAnsi="Book Antiqua"/>
          <w:color w:val="000000"/>
          <w:sz w:val="24"/>
        </w:rPr>
        <w:t xml:space="preserve"> </w:t>
      </w:r>
      <w:r w:rsidRPr="00114B37">
        <w:rPr>
          <w:rFonts w:ascii="Book Antiqua" w:hAnsi="Book Antiqua"/>
          <w:color w:val="000000"/>
          <w:sz w:val="24"/>
        </w:rPr>
        <w:t>intrahepatic location, stone impaction, Billroth II gastrectomy or Roux-en-y anatomy, recurrent bile duct stones after prior open exploration of the CBD and biliodigestive anastomosis, periampullary diverticula, and Mirizzi syndrome</w:t>
      </w:r>
      <w:r w:rsidRPr="00114B37">
        <w:rPr>
          <w:rFonts w:ascii="Book Antiqua" w:hAnsi="Book Antiqua"/>
          <w:color w:val="000000"/>
          <w:sz w:val="24"/>
          <w:vertAlign w:val="superscript"/>
        </w:rPr>
        <w:t>[8,49]</w:t>
      </w:r>
      <w:r w:rsidRPr="00114B37">
        <w:rPr>
          <w:rFonts w:ascii="Book Antiqua" w:hAnsi="Book Antiqua"/>
          <w:color w:val="000000"/>
          <w:sz w:val="24"/>
        </w:rPr>
        <w:t xml:space="preserve">. </w:t>
      </w:r>
    </w:p>
    <w:p w:rsidR="009152ED" w:rsidRPr="00114B37" w:rsidRDefault="009152ED" w:rsidP="00114B37">
      <w:pPr>
        <w:autoSpaceDE w:val="0"/>
        <w:autoSpaceDN w:val="0"/>
        <w:adjustRightInd w:val="0"/>
        <w:spacing w:line="360" w:lineRule="auto"/>
        <w:ind w:firstLineChars="200" w:firstLine="480"/>
        <w:rPr>
          <w:rFonts w:ascii="Book Antiqua" w:hAnsi="Book Antiqua"/>
          <w:color w:val="000000"/>
          <w:sz w:val="24"/>
        </w:rPr>
      </w:pPr>
      <w:r w:rsidRPr="00114B37">
        <w:rPr>
          <w:rFonts w:ascii="Book Antiqua" w:hAnsi="Book Antiqua"/>
          <w:color w:val="000000"/>
          <w:sz w:val="24"/>
        </w:rPr>
        <w:t>It is important that adequate biliary drainage is ensured in patients with CBD stones that have not been extracted by standard or advanced (such as lithotripsy) endoscopic techniques, eventually by a temporary biliary stent.</w:t>
      </w:r>
      <w:r>
        <w:rPr>
          <w:rFonts w:ascii="Book Antiqua" w:hAnsi="Book Antiqua"/>
          <w:color w:val="000000"/>
          <w:sz w:val="24"/>
        </w:rPr>
        <w:t xml:space="preserve"> </w:t>
      </w:r>
      <w:r w:rsidRPr="00114B37">
        <w:rPr>
          <w:rFonts w:ascii="Book Antiqua" w:hAnsi="Book Antiqua"/>
          <w:color w:val="000000"/>
          <w:sz w:val="24"/>
        </w:rPr>
        <w:t xml:space="preserve">The use of a biliary stent as sole treatment for CBDS should be restricted to a selected group of patients with limited life expectancy and/or prohibitive surgical risk </w:t>
      </w:r>
      <w:r w:rsidRPr="00114B37">
        <w:rPr>
          <w:rFonts w:ascii="Book Antiqua" w:hAnsi="Book Antiqua"/>
          <w:color w:val="000000"/>
          <w:sz w:val="24"/>
          <w:vertAlign w:val="superscript"/>
        </w:rPr>
        <w:t>[50-52]</w:t>
      </w:r>
      <w:r w:rsidRPr="00114B37">
        <w:rPr>
          <w:rFonts w:ascii="Book Antiqua" w:hAnsi="Book Antiqua"/>
          <w:color w:val="000000"/>
          <w:sz w:val="24"/>
        </w:rPr>
        <w:t xml:space="preserve">. </w:t>
      </w:r>
    </w:p>
    <w:p w:rsidR="009152ED" w:rsidRPr="00114B37" w:rsidRDefault="009152ED" w:rsidP="00114B37">
      <w:pPr>
        <w:autoSpaceDE w:val="0"/>
        <w:autoSpaceDN w:val="0"/>
        <w:adjustRightInd w:val="0"/>
        <w:spacing w:line="360" w:lineRule="auto"/>
        <w:rPr>
          <w:rFonts w:ascii="Book Antiqua" w:hAnsi="Book Antiqua"/>
          <w:color w:val="000000"/>
          <w:sz w:val="24"/>
        </w:rPr>
      </w:pPr>
    </w:p>
    <w:p w:rsidR="009152ED" w:rsidRPr="00114B37" w:rsidRDefault="009152ED" w:rsidP="00114B37">
      <w:pPr>
        <w:autoSpaceDE w:val="0"/>
        <w:autoSpaceDN w:val="0"/>
        <w:adjustRightInd w:val="0"/>
        <w:spacing w:line="360" w:lineRule="auto"/>
        <w:rPr>
          <w:rFonts w:ascii="Book Antiqua" w:hAnsi="Book Antiqua"/>
          <w:b/>
          <w:i/>
          <w:color w:val="000000"/>
          <w:sz w:val="24"/>
        </w:rPr>
      </w:pPr>
      <w:r w:rsidRPr="00114B37">
        <w:rPr>
          <w:rFonts w:ascii="Book Antiqua" w:hAnsi="Book Antiqua"/>
          <w:b/>
          <w:i/>
          <w:color w:val="000000"/>
          <w:sz w:val="24"/>
        </w:rPr>
        <w:t xml:space="preserve">Local expertise </w:t>
      </w:r>
    </w:p>
    <w:p w:rsidR="009152ED" w:rsidRPr="00114B37" w:rsidRDefault="009152ED" w:rsidP="00114B37">
      <w:pPr>
        <w:autoSpaceDE w:val="0"/>
        <w:autoSpaceDN w:val="0"/>
        <w:adjustRightInd w:val="0"/>
        <w:spacing w:line="360" w:lineRule="auto"/>
        <w:rPr>
          <w:rFonts w:ascii="Book Antiqua" w:hAnsi="Book Antiqua"/>
          <w:color w:val="000000"/>
          <w:sz w:val="24"/>
        </w:rPr>
      </w:pPr>
      <w:r w:rsidRPr="00114B37">
        <w:rPr>
          <w:rFonts w:ascii="Book Antiqua" w:hAnsi="Book Antiqua"/>
          <w:color w:val="000000"/>
          <w:sz w:val="24"/>
        </w:rPr>
        <w:t>For successful</w:t>
      </w:r>
      <w:r>
        <w:rPr>
          <w:rFonts w:ascii="Book Antiqua" w:hAnsi="Book Antiqua"/>
          <w:color w:val="000000"/>
          <w:sz w:val="24"/>
        </w:rPr>
        <w:t xml:space="preserve"> </w:t>
      </w:r>
      <w:r w:rsidRPr="00114B37">
        <w:rPr>
          <w:rFonts w:ascii="Book Antiqua" w:hAnsi="Book Antiqua"/>
          <w:color w:val="000000"/>
          <w:sz w:val="24"/>
        </w:rPr>
        <w:t>endoscopic stones extraction,</w:t>
      </w:r>
      <w:r>
        <w:rPr>
          <w:rFonts w:ascii="Book Antiqua" w:hAnsi="Book Antiqua"/>
          <w:color w:val="000000"/>
          <w:sz w:val="24"/>
        </w:rPr>
        <w:t xml:space="preserve"> </w:t>
      </w:r>
      <w:r w:rsidRPr="00114B37">
        <w:rPr>
          <w:rFonts w:ascii="Book Antiqua" w:hAnsi="Book Antiqua"/>
          <w:color w:val="000000"/>
          <w:sz w:val="24"/>
        </w:rPr>
        <w:t>skilled endoscopist, nursing and radiography staff are essential. ERCP training program</w:t>
      </w:r>
      <w:r>
        <w:rPr>
          <w:rFonts w:ascii="Book Antiqua" w:hAnsi="Book Antiqua"/>
          <w:color w:val="000000"/>
          <w:sz w:val="24"/>
        </w:rPr>
        <w:t xml:space="preserve"> </w:t>
      </w:r>
      <w:r w:rsidRPr="00114B37">
        <w:rPr>
          <w:rFonts w:ascii="Book Antiqua" w:hAnsi="Book Antiqua"/>
          <w:color w:val="000000"/>
          <w:sz w:val="24"/>
        </w:rPr>
        <w:t>is mandatory</w:t>
      </w:r>
      <w:r>
        <w:rPr>
          <w:rFonts w:ascii="Book Antiqua" w:hAnsi="Book Antiqua"/>
          <w:color w:val="000000"/>
          <w:sz w:val="24"/>
        </w:rPr>
        <w:t xml:space="preserve"> </w:t>
      </w:r>
      <w:r w:rsidRPr="00114B37">
        <w:rPr>
          <w:rFonts w:ascii="Book Antiqua" w:hAnsi="Book Antiqua"/>
          <w:color w:val="000000"/>
          <w:sz w:val="24"/>
        </w:rPr>
        <w:t>to achieve</w:t>
      </w:r>
      <w:r>
        <w:rPr>
          <w:rFonts w:ascii="Book Antiqua" w:hAnsi="Book Antiqua"/>
          <w:color w:val="000000"/>
          <w:sz w:val="24"/>
        </w:rPr>
        <w:t xml:space="preserve"> </w:t>
      </w:r>
      <w:r w:rsidRPr="00114B37">
        <w:rPr>
          <w:rFonts w:ascii="Book Antiqua" w:hAnsi="Book Antiqua"/>
          <w:color w:val="000000"/>
          <w:sz w:val="24"/>
        </w:rPr>
        <w:t>selective cannulation rates in excess of 80%. It is important that once formal training is completed endoscopists perform an adequate number of biliary sphincterotomies (40-50) per year to maintain their performance. It is recommended that all endoscopists performing ERCP should be able to supplement standard stone extraction techniques with advanced techniques (mechanical lithotripsy, electro-hydraulic lithotripsy</w:t>
      </w:r>
      <w:r>
        <w:rPr>
          <w:rFonts w:ascii="Book Antiqua" w:hAnsi="Book Antiqua"/>
          <w:color w:val="000000"/>
          <w:sz w:val="24"/>
        </w:rPr>
        <w:t xml:space="preserve"> </w:t>
      </w:r>
      <w:r w:rsidRPr="00114B37">
        <w:rPr>
          <w:rFonts w:ascii="Book Antiqua" w:hAnsi="Book Antiqua"/>
          <w:color w:val="000000"/>
          <w:sz w:val="24"/>
        </w:rPr>
        <w:t>and laser lithotripsy) when required</w:t>
      </w:r>
      <w:r w:rsidRPr="00114B37">
        <w:rPr>
          <w:rFonts w:ascii="Book Antiqua" w:hAnsi="Book Antiqua"/>
          <w:color w:val="000000"/>
          <w:sz w:val="24"/>
          <w:vertAlign w:val="superscript"/>
        </w:rPr>
        <w:t>[52-57]</w:t>
      </w:r>
      <w:r w:rsidRPr="00114B37">
        <w:rPr>
          <w:rFonts w:ascii="Book Antiqua" w:hAnsi="Book Antiqua"/>
          <w:color w:val="000000"/>
          <w:sz w:val="24"/>
        </w:rPr>
        <w:t>. There is significant learning curve for laparoscopic bile duct surgery both amongst surgeons and nursing staff</w:t>
      </w:r>
      <w:r w:rsidRPr="00114B37">
        <w:rPr>
          <w:rFonts w:ascii="Book Antiqua" w:hAnsi="Book Antiqua"/>
          <w:color w:val="000000"/>
          <w:sz w:val="24"/>
          <w:vertAlign w:val="superscript"/>
        </w:rPr>
        <w:t>[58]</w:t>
      </w:r>
      <w:r w:rsidRPr="00114B37">
        <w:rPr>
          <w:rFonts w:ascii="Book Antiqua" w:hAnsi="Book Antiqua"/>
          <w:color w:val="000000"/>
          <w:sz w:val="24"/>
        </w:rPr>
        <w:t>. LCBDE requires a flexible choledochoscope together with light source and camera, and disposable instrumentation similar to that required for ERCP (</w:t>
      </w:r>
      <w:r w:rsidRPr="00114B37">
        <w:rPr>
          <w:rFonts w:ascii="Book Antiqua" w:hAnsi="Book Antiqua"/>
          <w:i/>
          <w:color w:val="000000"/>
          <w:sz w:val="24"/>
        </w:rPr>
        <w:t>e.g.,</w:t>
      </w:r>
      <w:r w:rsidRPr="00114B37">
        <w:rPr>
          <w:rFonts w:ascii="Book Antiqua" w:hAnsi="Book Antiqua"/>
          <w:color w:val="000000"/>
          <w:sz w:val="24"/>
        </w:rPr>
        <w:t xml:space="preserve"> baskets, balloons, stents). Laparoscopic common bile duct exploration via choledochotomy requires advanced laparoscopic skills and longer operative times. As previously reported, closure over a T-tube may be required if the common bile duct is inflamed</w:t>
      </w:r>
      <w:r w:rsidRPr="00114B37">
        <w:rPr>
          <w:rFonts w:ascii="Book Antiqua" w:hAnsi="Book Antiqua"/>
          <w:color w:val="000000"/>
          <w:sz w:val="24"/>
          <w:vertAlign w:val="superscript"/>
        </w:rPr>
        <w:t>[46-48]</w:t>
      </w:r>
      <w:r w:rsidRPr="00114B37">
        <w:rPr>
          <w:rFonts w:ascii="Book Antiqua" w:hAnsi="Book Antiqua"/>
          <w:color w:val="000000"/>
          <w:sz w:val="24"/>
        </w:rPr>
        <w:t>.</w:t>
      </w:r>
    </w:p>
    <w:p w:rsidR="009152ED" w:rsidRPr="00114B37" w:rsidRDefault="009152ED" w:rsidP="00114B37">
      <w:pPr>
        <w:autoSpaceDE w:val="0"/>
        <w:autoSpaceDN w:val="0"/>
        <w:adjustRightInd w:val="0"/>
        <w:spacing w:line="360" w:lineRule="auto"/>
        <w:rPr>
          <w:rFonts w:ascii="Book Antiqua" w:hAnsi="Book Antiqua"/>
          <w:color w:val="000000"/>
          <w:sz w:val="24"/>
        </w:rPr>
      </w:pPr>
    </w:p>
    <w:p w:rsidR="009152ED" w:rsidRPr="00114B37" w:rsidRDefault="009152ED" w:rsidP="00114B37">
      <w:pPr>
        <w:autoSpaceDE w:val="0"/>
        <w:autoSpaceDN w:val="0"/>
        <w:adjustRightInd w:val="0"/>
        <w:spacing w:line="360" w:lineRule="auto"/>
        <w:rPr>
          <w:rFonts w:ascii="Book Antiqua" w:hAnsi="Book Antiqua"/>
          <w:b/>
          <w:color w:val="000000"/>
          <w:sz w:val="24"/>
        </w:rPr>
      </w:pPr>
      <w:r w:rsidRPr="00114B37">
        <w:rPr>
          <w:rFonts w:ascii="Book Antiqua" w:hAnsi="Book Antiqua"/>
          <w:b/>
          <w:color w:val="000000"/>
          <w:sz w:val="24"/>
        </w:rPr>
        <w:t xml:space="preserve">ENDOSCOPIC SPHINCTEROTOMY WITH STONE EXTRACTION WITHOUT </w:t>
      </w:r>
      <w:r w:rsidRPr="00114B37">
        <w:rPr>
          <w:rFonts w:ascii="Book Antiqua" w:hAnsi="Book Antiqua"/>
          <w:b/>
          <w:color w:val="000000"/>
          <w:sz w:val="24"/>
        </w:rPr>
        <w:lastRenderedPageBreak/>
        <w:t xml:space="preserve">SUBSEQUENT CHOLECYSTECTOMY </w:t>
      </w:r>
    </w:p>
    <w:p w:rsidR="009152ED" w:rsidRPr="00114B37" w:rsidRDefault="009152ED" w:rsidP="00114B37">
      <w:pPr>
        <w:autoSpaceDE w:val="0"/>
        <w:autoSpaceDN w:val="0"/>
        <w:adjustRightInd w:val="0"/>
        <w:spacing w:line="360" w:lineRule="auto"/>
        <w:rPr>
          <w:rFonts w:ascii="Book Antiqua" w:hAnsi="Book Antiqua"/>
          <w:color w:val="000000"/>
          <w:sz w:val="24"/>
        </w:rPr>
      </w:pPr>
      <w:r w:rsidRPr="00114B37">
        <w:rPr>
          <w:rFonts w:ascii="Book Antiqua" w:hAnsi="Book Antiqua"/>
          <w:color w:val="000000"/>
          <w:sz w:val="24"/>
        </w:rPr>
        <w:t>Retrospective studies of patients who have undergone endoscopic sphincterotomy for bile duct stones with gallbladders left in situ suggest that</w:t>
      </w:r>
      <w:r>
        <w:rPr>
          <w:rFonts w:ascii="Book Antiqua" w:hAnsi="Book Antiqua"/>
          <w:color w:val="000000"/>
          <w:sz w:val="24"/>
        </w:rPr>
        <w:t xml:space="preserve"> </w:t>
      </w:r>
      <w:r w:rsidRPr="00114B37">
        <w:rPr>
          <w:rFonts w:ascii="Book Antiqua" w:hAnsi="Book Antiqua"/>
          <w:color w:val="000000"/>
          <w:sz w:val="24"/>
        </w:rPr>
        <w:t>about 10% of patients develop recurrent biliary problems (mainly acute cholecystitis) over 1 years</w:t>
      </w:r>
      <w:r w:rsidRPr="00114B37">
        <w:rPr>
          <w:rFonts w:ascii="Book Antiqua" w:hAnsi="Book Antiqua"/>
          <w:color w:val="000000"/>
          <w:sz w:val="24"/>
          <w:vertAlign w:val="superscript"/>
        </w:rPr>
        <w:t>[59]</w:t>
      </w:r>
      <w:r w:rsidRPr="00114B37">
        <w:rPr>
          <w:rFonts w:ascii="Book Antiqua" w:hAnsi="Book Antiqua"/>
          <w:color w:val="000000"/>
          <w:sz w:val="24"/>
        </w:rPr>
        <w:t>. The risk of acute cholecystitis after sphincterotomy without a cholecystectomy ranges from 1% to 16%; most of these cases tend to occur soon (within 4-6 wk) after the sphincterotomy in those with gallbladder stones</w:t>
      </w:r>
      <w:r w:rsidRPr="00114B37">
        <w:rPr>
          <w:rFonts w:ascii="Book Antiqua" w:hAnsi="Book Antiqua"/>
          <w:color w:val="000000"/>
          <w:sz w:val="24"/>
          <w:vertAlign w:val="superscript"/>
        </w:rPr>
        <w:t>[60-63]</w:t>
      </w:r>
      <w:r w:rsidRPr="00114B37">
        <w:rPr>
          <w:rFonts w:ascii="Book Antiqua" w:hAnsi="Book Antiqua"/>
          <w:color w:val="000000"/>
          <w:sz w:val="24"/>
        </w:rPr>
        <w:t>. Therefore in patients with CBDS and gallstones</w:t>
      </w:r>
      <w:r>
        <w:rPr>
          <w:rFonts w:ascii="Book Antiqua" w:hAnsi="Book Antiqua"/>
          <w:color w:val="000000"/>
          <w:sz w:val="24"/>
        </w:rPr>
        <w:t xml:space="preserve"> </w:t>
      </w:r>
      <w:r w:rsidRPr="00114B37">
        <w:rPr>
          <w:rFonts w:ascii="Book Antiqua" w:hAnsi="Book Antiqua"/>
          <w:color w:val="000000"/>
          <w:sz w:val="24"/>
        </w:rPr>
        <w:t>ES with stone extraction as sole treatment should be avoided unless there are patient related factors that make cholecystectomy inappropriate. The role of LC in patients with empty gallbladders is less clear. Large scale prospective follow-up of such patients suggests that, following successful ES, there is a low rate of recurrent bile duct stones and a low risk of cholecystitis</w:t>
      </w:r>
      <w:r w:rsidRPr="00114B37">
        <w:rPr>
          <w:rFonts w:ascii="Book Antiqua" w:hAnsi="Book Antiqua"/>
          <w:color w:val="000000"/>
          <w:sz w:val="24"/>
          <w:vertAlign w:val="superscript"/>
        </w:rPr>
        <w:t>[60]</w:t>
      </w:r>
      <w:r w:rsidRPr="00114B37">
        <w:rPr>
          <w:rFonts w:ascii="Book Antiqua" w:hAnsi="Book Antiqua"/>
          <w:color w:val="000000"/>
          <w:sz w:val="24"/>
        </w:rPr>
        <w:t xml:space="preserve">. </w:t>
      </w:r>
    </w:p>
    <w:p w:rsidR="009152ED" w:rsidRPr="00114B37" w:rsidRDefault="009152ED" w:rsidP="00114B37">
      <w:pPr>
        <w:autoSpaceDE w:val="0"/>
        <w:autoSpaceDN w:val="0"/>
        <w:adjustRightInd w:val="0"/>
        <w:spacing w:line="360" w:lineRule="auto"/>
        <w:rPr>
          <w:rFonts w:ascii="Book Antiqua" w:hAnsi="Book Antiqua"/>
          <w:color w:val="000000"/>
          <w:sz w:val="24"/>
        </w:rPr>
      </w:pPr>
    </w:p>
    <w:p w:rsidR="009152ED" w:rsidRPr="00114B37" w:rsidRDefault="009152ED" w:rsidP="00114B37">
      <w:pPr>
        <w:autoSpaceDE w:val="0"/>
        <w:autoSpaceDN w:val="0"/>
        <w:adjustRightInd w:val="0"/>
        <w:spacing w:line="360" w:lineRule="auto"/>
        <w:rPr>
          <w:rFonts w:ascii="Book Antiqua" w:hAnsi="Book Antiqua"/>
          <w:b/>
          <w:color w:val="000000"/>
          <w:sz w:val="24"/>
        </w:rPr>
      </w:pPr>
      <w:r w:rsidRPr="00114B37">
        <w:rPr>
          <w:rFonts w:ascii="Book Antiqua" w:hAnsi="Book Antiqua"/>
          <w:b/>
          <w:color w:val="000000"/>
          <w:sz w:val="24"/>
        </w:rPr>
        <w:t>CONCLUSION</w:t>
      </w:r>
    </w:p>
    <w:p w:rsidR="009152ED" w:rsidRPr="00114B37" w:rsidRDefault="009152ED" w:rsidP="00114B37">
      <w:pPr>
        <w:autoSpaceDE w:val="0"/>
        <w:autoSpaceDN w:val="0"/>
        <w:adjustRightInd w:val="0"/>
        <w:spacing w:line="360" w:lineRule="auto"/>
        <w:rPr>
          <w:rFonts w:ascii="Book Antiqua" w:hAnsi="Book Antiqua"/>
          <w:color w:val="000000"/>
          <w:sz w:val="24"/>
        </w:rPr>
      </w:pPr>
      <w:r w:rsidRPr="00114B37">
        <w:rPr>
          <w:rFonts w:ascii="Book Antiqua" w:hAnsi="Book Antiqua"/>
          <w:color w:val="000000"/>
          <w:sz w:val="24"/>
        </w:rPr>
        <w:t xml:space="preserve">ERCP/EST should be adopted on a selective basis, </w:t>
      </w:r>
      <w:r w:rsidRPr="00114B37">
        <w:rPr>
          <w:rFonts w:ascii="Book Antiqua" w:hAnsi="Book Antiqua"/>
          <w:i/>
          <w:color w:val="000000"/>
          <w:sz w:val="24"/>
        </w:rPr>
        <w:t>i.e.,</w:t>
      </w:r>
      <w:r w:rsidRPr="00114B37">
        <w:rPr>
          <w:rFonts w:ascii="Book Antiqua" w:hAnsi="Book Antiqua"/>
          <w:color w:val="000000"/>
          <w:sz w:val="24"/>
        </w:rPr>
        <w:t xml:space="preserve"> in patients with acute obstructive suppurative cholangitis, severe biliary pancreatitis, ampullary stone impaction or severe comorbidity. In a setting where all facilities are available, decision in the selection of the therapeutic option depends on the patients, the number and size of CBD stones, the anatomy of the cystic duct and common bile duct, the surgical history of patients and local expertise.</w:t>
      </w:r>
    </w:p>
    <w:p w:rsidR="009152ED" w:rsidRPr="00114B37" w:rsidRDefault="009152ED" w:rsidP="00114B37">
      <w:pPr>
        <w:spacing w:line="360" w:lineRule="auto"/>
        <w:rPr>
          <w:rFonts w:ascii="Book Antiqua" w:hAnsi="Book Antiqua"/>
          <w:b/>
          <w:color w:val="000000"/>
          <w:sz w:val="24"/>
        </w:rPr>
      </w:pPr>
    </w:p>
    <w:p w:rsidR="009152ED" w:rsidRPr="00114B37" w:rsidRDefault="009152ED" w:rsidP="00114B37">
      <w:pPr>
        <w:spacing w:line="360" w:lineRule="auto"/>
        <w:rPr>
          <w:rFonts w:ascii="Book Antiqua" w:hAnsi="Book Antiqua"/>
          <w:b/>
          <w:color w:val="000000"/>
          <w:sz w:val="24"/>
        </w:rPr>
      </w:pPr>
      <w:r w:rsidRPr="00114B37">
        <w:rPr>
          <w:rFonts w:ascii="Book Antiqua" w:hAnsi="Book Antiqua"/>
          <w:b/>
          <w:color w:val="000000"/>
          <w:sz w:val="24"/>
        </w:rPr>
        <w:t>REFERENCES</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1 </w:t>
      </w:r>
      <w:r w:rsidRPr="00114B37">
        <w:rPr>
          <w:rFonts w:ascii="Book Antiqua" w:hAnsi="Book Antiqua" w:cs="宋体"/>
          <w:b/>
          <w:bCs/>
          <w:color w:val="000000"/>
          <w:kern w:val="0"/>
          <w:sz w:val="24"/>
        </w:rPr>
        <w:t>Collins C</w:t>
      </w:r>
      <w:r w:rsidRPr="00114B37">
        <w:rPr>
          <w:rFonts w:ascii="Book Antiqua" w:hAnsi="Book Antiqua" w:cs="宋体"/>
          <w:color w:val="000000"/>
          <w:kern w:val="0"/>
          <w:sz w:val="24"/>
        </w:rPr>
        <w:t xml:space="preserve">, Maguire D, Ireland A, Fitzgerald E, O'Sullivan GC. A prospective study of common bile duct calculi in patients undergoing laparoscopic cholecystectomy: natural history of choledocholithiasis revisited. </w:t>
      </w:r>
      <w:r w:rsidRPr="00114B37">
        <w:rPr>
          <w:rFonts w:ascii="Book Antiqua" w:hAnsi="Book Antiqua" w:cs="宋体"/>
          <w:i/>
          <w:iCs/>
          <w:color w:val="000000"/>
          <w:kern w:val="0"/>
          <w:sz w:val="24"/>
        </w:rPr>
        <w:t>Ann Surg</w:t>
      </w:r>
      <w:r w:rsidRPr="00114B37">
        <w:rPr>
          <w:rFonts w:ascii="Book Antiqua" w:hAnsi="Book Antiqua" w:cs="宋体"/>
          <w:color w:val="000000"/>
          <w:kern w:val="0"/>
          <w:sz w:val="24"/>
        </w:rPr>
        <w:t xml:space="preserve"> 2004; </w:t>
      </w:r>
      <w:r w:rsidRPr="00114B37">
        <w:rPr>
          <w:rFonts w:ascii="Book Antiqua" w:hAnsi="Book Antiqua" w:cs="宋体"/>
          <w:b/>
          <w:bCs/>
          <w:color w:val="000000"/>
          <w:kern w:val="0"/>
          <w:sz w:val="24"/>
        </w:rPr>
        <w:t>239</w:t>
      </w:r>
      <w:r w:rsidRPr="00114B37">
        <w:rPr>
          <w:rFonts w:ascii="Book Antiqua" w:hAnsi="Book Antiqua" w:cs="宋体"/>
          <w:color w:val="000000"/>
          <w:kern w:val="0"/>
          <w:sz w:val="24"/>
        </w:rPr>
        <w:t>: 28-33 [PMID: 14685097 DOI: 10.1097/01.sla.0000103069.00170.9c]</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2 </w:t>
      </w:r>
      <w:r w:rsidRPr="00114B37">
        <w:rPr>
          <w:rFonts w:ascii="Book Antiqua" w:hAnsi="Book Antiqua" w:cs="宋体"/>
          <w:b/>
          <w:bCs/>
          <w:color w:val="000000"/>
          <w:kern w:val="0"/>
          <w:sz w:val="24"/>
        </w:rPr>
        <w:t>Fiore NF</w:t>
      </w:r>
      <w:r w:rsidRPr="00114B37">
        <w:rPr>
          <w:rFonts w:ascii="Book Antiqua" w:hAnsi="Book Antiqua" w:cs="宋体"/>
          <w:color w:val="000000"/>
          <w:kern w:val="0"/>
          <w:sz w:val="24"/>
        </w:rPr>
        <w:t xml:space="preserve">, Ledniczky G, Wiebke EA, Broadie TA, Pruitt AL, Goulet RJ, Grosfeld JL, Canal DF. An analysis of perioperative cholangiography in one thousand laparoscopic cholecystectomies. </w:t>
      </w:r>
      <w:r w:rsidRPr="00114B37">
        <w:rPr>
          <w:rFonts w:ascii="Book Antiqua" w:hAnsi="Book Antiqua" w:cs="宋体"/>
          <w:i/>
          <w:iCs/>
          <w:color w:val="000000"/>
          <w:kern w:val="0"/>
          <w:sz w:val="24"/>
        </w:rPr>
        <w:t>Surgery</w:t>
      </w:r>
      <w:r w:rsidRPr="00114B37">
        <w:rPr>
          <w:rFonts w:ascii="Book Antiqua" w:hAnsi="Book Antiqua" w:cs="宋体"/>
          <w:color w:val="000000"/>
          <w:kern w:val="0"/>
          <w:sz w:val="24"/>
        </w:rPr>
        <w:t xml:space="preserve"> 1997; </w:t>
      </w:r>
      <w:r w:rsidRPr="00114B37">
        <w:rPr>
          <w:rFonts w:ascii="Book Antiqua" w:hAnsi="Book Antiqua" w:cs="宋体"/>
          <w:b/>
          <w:bCs/>
          <w:color w:val="000000"/>
          <w:kern w:val="0"/>
          <w:sz w:val="24"/>
        </w:rPr>
        <w:t>122</w:t>
      </w:r>
      <w:r w:rsidRPr="00114B37">
        <w:rPr>
          <w:rFonts w:ascii="Book Antiqua" w:hAnsi="Book Antiqua" w:cs="宋体"/>
          <w:color w:val="000000"/>
          <w:kern w:val="0"/>
          <w:sz w:val="24"/>
        </w:rPr>
        <w:t>: 817-21; discussion 821-3 [PMID: 9347861 DOI: 10.1016/S0039-6060(97)90092-1]</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lastRenderedPageBreak/>
        <w:t xml:space="preserve">3 </w:t>
      </w:r>
      <w:r w:rsidRPr="00114B37">
        <w:rPr>
          <w:rFonts w:ascii="Book Antiqua" w:hAnsi="Book Antiqua" w:cs="宋体"/>
          <w:b/>
          <w:bCs/>
          <w:color w:val="000000"/>
          <w:kern w:val="0"/>
          <w:sz w:val="24"/>
        </w:rPr>
        <w:t>Petelin JB</w:t>
      </w:r>
      <w:r w:rsidRPr="00114B37">
        <w:rPr>
          <w:rFonts w:ascii="Book Antiqua" w:hAnsi="Book Antiqua" w:cs="宋体"/>
          <w:color w:val="000000"/>
          <w:kern w:val="0"/>
          <w:sz w:val="24"/>
        </w:rPr>
        <w:t xml:space="preserve">. Laparoscopic common bile duct exploration. </w:t>
      </w:r>
      <w:r w:rsidRPr="00114B37">
        <w:rPr>
          <w:rFonts w:ascii="Book Antiqua" w:hAnsi="Book Antiqua" w:cs="宋体"/>
          <w:i/>
          <w:iCs/>
          <w:color w:val="000000"/>
          <w:kern w:val="0"/>
          <w:sz w:val="24"/>
        </w:rPr>
        <w:t>Surg Endosc</w:t>
      </w:r>
      <w:r w:rsidRPr="00114B37">
        <w:rPr>
          <w:rFonts w:ascii="Book Antiqua" w:hAnsi="Book Antiqua" w:cs="宋体"/>
          <w:color w:val="000000"/>
          <w:kern w:val="0"/>
          <w:sz w:val="24"/>
        </w:rPr>
        <w:t xml:space="preserve"> 2003; </w:t>
      </w:r>
      <w:r w:rsidRPr="00114B37">
        <w:rPr>
          <w:rFonts w:ascii="Book Antiqua" w:hAnsi="Book Antiqua" w:cs="宋体"/>
          <w:b/>
          <w:bCs/>
          <w:color w:val="000000"/>
          <w:kern w:val="0"/>
          <w:sz w:val="24"/>
        </w:rPr>
        <w:t>17</w:t>
      </w:r>
      <w:r w:rsidRPr="00114B37">
        <w:rPr>
          <w:rFonts w:ascii="Book Antiqua" w:hAnsi="Book Antiqua" w:cs="宋体"/>
          <w:color w:val="000000"/>
          <w:kern w:val="0"/>
          <w:sz w:val="24"/>
        </w:rPr>
        <w:t>: 1705-1715 [PMID: 12958681 DOI: 10.1007/s00464-002-8917-4]</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4 </w:t>
      </w:r>
      <w:r w:rsidRPr="00114B37">
        <w:rPr>
          <w:rFonts w:ascii="Book Antiqua" w:hAnsi="Book Antiqua" w:cs="宋体"/>
          <w:b/>
          <w:bCs/>
          <w:color w:val="000000"/>
          <w:kern w:val="0"/>
          <w:sz w:val="24"/>
        </w:rPr>
        <w:t>Santambrogio R</w:t>
      </w:r>
      <w:r w:rsidRPr="00114B37">
        <w:rPr>
          <w:rFonts w:ascii="Book Antiqua" w:hAnsi="Book Antiqua" w:cs="宋体"/>
          <w:color w:val="000000"/>
          <w:kern w:val="0"/>
          <w:sz w:val="24"/>
        </w:rPr>
        <w:t xml:space="preserve">, Bianchi P, Opocher E, Verga M, Montorsi M. Prevalence and laparoscopic ultrasound patterns of choledocholithiasis and biliary sludge during cholecystectomy. </w:t>
      </w:r>
      <w:r w:rsidRPr="00114B37">
        <w:rPr>
          <w:rFonts w:ascii="Book Antiqua" w:hAnsi="Book Antiqua" w:cs="宋体"/>
          <w:i/>
          <w:iCs/>
          <w:color w:val="000000"/>
          <w:kern w:val="0"/>
          <w:sz w:val="24"/>
        </w:rPr>
        <w:t>Surg Laparosc Endosc Percutan Tech</w:t>
      </w:r>
      <w:r w:rsidRPr="00114B37">
        <w:rPr>
          <w:rFonts w:ascii="Book Antiqua" w:hAnsi="Book Antiqua" w:cs="宋体"/>
          <w:color w:val="000000"/>
          <w:kern w:val="0"/>
          <w:sz w:val="24"/>
        </w:rPr>
        <w:t xml:space="preserve"> 1999; </w:t>
      </w:r>
      <w:r w:rsidRPr="00114B37">
        <w:rPr>
          <w:rFonts w:ascii="Book Antiqua" w:hAnsi="Book Antiqua" w:cs="宋体"/>
          <w:b/>
          <w:bCs/>
          <w:color w:val="000000"/>
          <w:kern w:val="0"/>
          <w:sz w:val="24"/>
        </w:rPr>
        <w:t>9</w:t>
      </w:r>
      <w:r w:rsidRPr="00114B37">
        <w:rPr>
          <w:rFonts w:ascii="Book Antiqua" w:hAnsi="Book Antiqua" w:cs="宋体"/>
          <w:color w:val="000000"/>
          <w:kern w:val="0"/>
          <w:sz w:val="24"/>
        </w:rPr>
        <w:t>: 129-134 [PMID: 11757540 DOI: 10.1097/00019509-199904000-00010]</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5 </w:t>
      </w:r>
      <w:r w:rsidRPr="00114B37">
        <w:rPr>
          <w:rFonts w:ascii="Book Antiqua" w:hAnsi="Book Antiqua" w:cs="宋体"/>
          <w:b/>
          <w:bCs/>
          <w:color w:val="000000"/>
          <w:kern w:val="0"/>
          <w:sz w:val="24"/>
        </w:rPr>
        <w:t>Williams EJ</w:t>
      </w:r>
      <w:r w:rsidRPr="00114B37">
        <w:rPr>
          <w:rFonts w:ascii="Book Antiqua" w:hAnsi="Book Antiqua" w:cs="宋体"/>
          <w:color w:val="000000"/>
          <w:kern w:val="0"/>
          <w:sz w:val="24"/>
        </w:rPr>
        <w:t xml:space="preserve">, Green J, Beckingham I, Parks R, Martin D, Lombard M. Guidelines on the management of common bile duct stones (CBDS). </w:t>
      </w:r>
      <w:r w:rsidRPr="00114B37">
        <w:rPr>
          <w:rFonts w:ascii="Book Antiqua" w:hAnsi="Book Antiqua" w:cs="宋体"/>
          <w:i/>
          <w:iCs/>
          <w:color w:val="000000"/>
          <w:kern w:val="0"/>
          <w:sz w:val="24"/>
        </w:rPr>
        <w:t>Gut</w:t>
      </w:r>
      <w:r w:rsidRPr="00114B37">
        <w:rPr>
          <w:rFonts w:ascii="Book Antiqua" w:hAnsi="Book Antiqua" w:cs="宋体"/>
          <w:color w:val="000000"/>
          <w:kern w:val="0"/>
          <w:sz w:val="24"/>
        </w:rPr>
        <w:t xml:space="preserve"> 2008; </w:t>
      </w:r>
      <w:r w:rsidRPr="00114B37">
        <w:rPr>
          <w:rFonts w:ascii="Book Antiqua" w:hAnsi="Book Antiqua" w:cs="宋体"/>
          <w:b/>
          <w:bCs/>
          <w:color w:val="000000"/>
          <w:kern w:val="0"/>
          <w:sz w:val="24"/>
        </w:rPr>
        <w:t>57</w:t>
      </w:r>
      <w:r w:rsidRPr="00114B37">
        <w:rPr>
          <w:rFonts w:ascii="Book Antiqua" w:hAnsi="Book Antiqua" w:cs="宋体"/>
          <w:color w:val="000000"/>
          <w:kern w:val="0"/>
          <w:sz w:val="24"/>
        </w:rPr>
        <w:t>: 1004-1021 [PMID: 18321943 DOI: 10.1136/gut.2007.121657]</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6 </w:t>
      </w:r>
      <w:r w:rsidRPr="00114B37">
        <w:rPr>
          <w:rFonts w:ascii="Book Antiqua" w:hAnsi="Book Antiqua" w:cs="宋体"/>
          <w:b/>
          <w:color w:val="000000"/>
          <w:kern w:val="0"/>
          <w:sz w:val="24"/>
        </w:rPr>
        <w:t>Gallstones and laparoscopic cholecystectomy.</w:t>
      </w:r>
      <w:r w:rsidRPr="00114B37">
        <w:rPr>
          <w:rFonts w:ascii="Book Antiqua" w:hAnsi="Book Antiqua" w:cs="宋体"/>
          <w:color w:val="000000"/>
          <w:kern w:val="0"/>
          <w:sz w:val="24"/>
        </w:rPr>
        <w:t xml:space="preserve"> NIH Consensus Development Panel on Gallstones and Laparoscopic Cholecystectomy. </w:t>
      </w:r>
      <w:r w:rsidRPr="00114B37">
        <w:rPr>
          <w:rFonts w:ascii="Book Antiqua" w:hAnsi="Book Antiqua" w:cs="宋体"/>
          <w:i/>
          <w:iCs/>
          <w:color w:val="000000"/>
          <w:kern w:val="0"/>
          <w:sz w:val="24"/>
        </w:rPr>
        <w:t>Surg Endosc</w:t>
      </w:r>
      <w:r w:rsidRPr="00114B37">
        <w:rPr>
          <w:rFonts w:ascii="Book Antiqua" w:hAnsi="Book Antiqua" w:cs="宋体"/>
          <w:color w:val="000000"/>
          <w:kern w:val="0"/>
          <w:sz w:val="24"/>
        </w:rPr>
        <w:t xml:space="preserve"> 1993; </w:t>
      </w:r>
      <w:r w:rsidRPr="00114B37">
        <w:rPr>
          <w:rFonts w:ascii="Book Antiqua" w:hAnsi="Book Antiqua" w:cs="宋体"/>
          <w:b/>
          <w:bCs/>
          <w:color w:val="000000"/>
          <w:kern w:val="0"/>
          <w:sz w:val="24"/>
        </w:rPr>
        <w:t>7</w:t>
      </w:r>
      <w:r w:rsidRPr="00114B37">
        <w:rPr>
          <w:rFonts w:ascii="Book Antiqua" w:hAnsi="Book Antiqua" w:cs="宋体"/>
          <w:color w:val="000000"/>
          <w:kern w:val="0"/>
          <w:sz w:val="24"/>
        </w:rPr>
        <w:t>: 271-279 [PMID: 8503085 DOI: 10.1007/BF00594118]</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7 </w:t>
      </w:r>
      <w:r w:rsidRPr="00114B37">
        <w:rPr>
          <w:rFonts w:ascii="Book Antiqua" w:hAnsi="Book Antiqua" w:cs="宋体"/>
          <w:b/>
          <w:bCs/>
          <w:color w:val="000000"/>
          <w:kern w:val="0"/>
          <w:sz w:val="24"/>
        </w:rPr>
        <w:t>Lu J</w:t>
      </w:r>
      <w:r w:rsidRPr="00114B37">
        <w:rPr>
          <w:rFonts w:ascii="Book Antiqua" w:hAnsi="Book Antiqua" w:cs="宋体"/>
          <w:color w:val="000000"/>
          <w:kern w:val="0"/>
          <w:sz w:val="24"/>
        </w:rPr>
        <w:t xml:space="preserve">, Cheng Y, Xiong XZ, Lin YX, Wu SJ, Cheng NS. Two-stage vs single-stage management for concomitant gallstones and common bile duct stones. </w:t>
      </w:r>
      <w:r w:rsidRPr="00114B37">
        <w:rPr>
          <w:rFonts w:ascii="Book Antiqua" w:hAnsi="Book Antiqua" w:cs="宋体"/>
          <w:i/>
          <w:iCs/>
          <w:color w:val="000000"/>
          <w:kern w:val="0"/>
          <w:sz w:val="24"/>
        </w:rPr>
        <w:t>World J Gastroenterol</w:t>
      </w:r>
      <w:r w:rsidRPr="00114B37">
        <w:rPr>
          <w:rFonts w:ascii="Book Antiqua" w:hAnsi="Book Antiqua" w:cs="宋体"/>
          <w:color w:val="000000"/>
          <w:kern w:val="0"/>
          <w:sz w:val="24"/>
        </w:rPr>
        <w:t xml:space="preserve"> 2012; </w:t>
      </w:r>
      <w:r w:rsidRPr="00114B37">
        <w:rPr>
          <w:rFonts w:ascii="Book Antiqua" w:hAnsi="Book Antiqua" w:cs="宋体"/>
          <w:b/>
          <w:bCs/>
          <w:color w:val="000000"/>
          <w:kern w:val="0"/>
          <w:sz w:val="24"/>
        </w:rPr>
        <w:t>18</w:t>
      </w:r>
      <w:r w:rsidRPr="00114B37">
        <w:rPr>
          <w:rFonts w:ascii="Book Antiqua" w:hAnsi="Book Antiqua" w:cs="宋体"/>
          <w:color w:val="000000"/>
          <w:kern w:val="0"/>
          <w:sz w:val="24"/>
        </w:rPr>
        <w:t>: 3156-3166 [PMID: 22791952 DOI: 10.3748/wjg.v18.i24.3156.]</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8 </w:t>
      </w:r>
      <w:r w:rsidRPr="00114B37">
        <w:rPr>
          <w:rFonts w:ascii="Book Antiqua" w:hAnsi="Book Antiqua" w:cs="宋体"/>
          <w:b/>
          <w:bCs/>
          <w:color w:val="000000"/>
          <w:kern w:val="0"/>
          <w:sz w:val="24"/>
        </w:rPr>
        <w:t>Overby DW</w:t>
      </w:r>
      <w:r w:rsidRPr="00114B37">
        <w:rPr>
          <w:rFonts w:ascii="Book Antiqua" w:hAnsi="Book Antiqua" w:cs="宋体"/>
          <w:color w:val="000000"/>
          <w:kern w:val="0"/>
          <w:sz w:val="24"/>
        </w:rPr>
        <w:t xml:space="preserve">, Apelgren KN, Richardson W, Fanelli R. SAGES guidelines for the clinical application of laparoscopic biliary tract surgery. </w:t>
      </w:r>
      <w:r w:rsidRPr="00114B37">
        <w:rPr>
          <w:rFonts w:ascii="Book Antiqua" w:hAnsi="Book Antiqua" w:cs="宋体"/>
          <w:i/>
          <w:iCs/>
          <w:color w:val="000000"/>
          <w:kern w:val="0"/>
          <w:sz w:val="24"/>
        </w:rPr>
        <w:t>Surg Endosc</w:t>
      </w:r>
      <w:r w:rsidRPr="00114B37">
        <w:rPr>
          <w:rFonts w:ascii="Book Antiqua" w:hAnsi="Book Antiqua" w:cs="宋体"/>
          <w:color w:val="000000"/>
          <w:kern w:val="0"/>
          <w:sz w:val="24"/>
        </w:rPr>
        <w:t xml:space="preserve"> 2010; </w:t>
      </w:r>
      <w:r w:rsidRPr="00114B37">
        <w:rPr>
          <w:rFonts w:ascii="Book Antiqua" w:hAnsi="Book Antiqua" w:cs="宋体"/>
          <w:b/>
          <w:bCs/>
          <w:color w:val="000000"/>
          <w:kern w:val="0"/>
          <w:sz w:val="24"/>
        </w:rPr>
        <w:t>24</w:t>
      </w:r>
      <w:r w:rsidRPr="00114B37">
        <w:rPr>
          <w:rFonts w:ascii="Book Antiqua" w:hAnsi="Book Antiqua" w:cs="宋体"/>
          <w:color w:val="000000"/>
          <w:kern w:val="0"/>
          <w:sz w:val="24"/>
        </w:rPr>
        <w:t>: 2368-2386 [PMID: 20706739 DOI: 10.1007/s00464-010-1268-7]</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9 </w:t>
      </w:r>
      <w:r w:rsidRPr="00114B37">
        <w:rPr>
          <w:rFonts w:ascii="Book Antiqua" w:hAnsi="Book Antiqua" w:cs="宋体"/>
          <w:b/>
          <w:bCs/>
          <w:color w:val="000000"/>
          <w:kern w:val="0"/>
          <w:sz w:val="24"/>
        </w:rPr>
        <w:t>Rhodes M</w:t>
      </w:r>
      <w:r w:rsidRPr="00114B37">
        <w:rPr>
          <w:rFonts w:ascii="Book Antiqua" w:hAnsi="Book Antiqua" w:cs="宋体"/>
          <w:color w:val="000000"/>
          <w:kern w:val="0"/>
          <w:sz w:val="24"/>
        </w:rPr>
        <w:t xml:space="preserve">, Sussman L, Cohen L, Lewis MP. Randomised trial of laparoscopic exploration of common bile duct versus postoperative endoscopic retrograde cholangiography for common bile duct stones. </w:t>
      </w:r>
      <w:r w:rsidRPr="00114B37">
        <w:rPr>
          <w:rFonts w:ascii="Book Antiqua" w:hAnsi="Book Antiqua" w:cs="宋体"/>
          <w:i/>
          <w:iCs/>
          <w:color w:val="000000"/>
          <w:kern w:val="0"/>
          <w:sz w:val="24"/>
        </w:rPr>
        <w:t>Lancet</w:t>
      </w:r>
      <w:r w:rsidRPr="00114B37">
        <w:rPr>
          <w:rFonts w:ascii="Book Antiqua" w:hAnsi="Book Antiqua" w:cs="宋体"/>
          <w:color w:val="000000"/>
          <w:kern w:val="0"/>
          <w:sz w:val="24"/>
        </w:rPr>
        <w:t xml:space="preserve"> 1998; </w:t>
      </w:r>
      <w:r w:rsidRPr="00114B37">
        <w:rPr>
          <w:rFonts w:ascii="Book Antiqua" w:hAnsi="Book Antiqua" w:cs="宋体"/>
          <w:b/>
          <w:bCs/>
          <w:color w:val="000000"/>
          <w:kern w:val="0"/>
          <w:sz w:val="24"/>
        </w:rPr>
        <w:t>351</w:t>
      </w:r>
      <w:r w:rsidRPr="00114B37">
        <w:rPr>
          <w:rFonts w:ascii="Book Antiqua" w:hAnsi="Book Antiqua" w:cs="宋体"/>
          <w:color w:val="000000"/>
          <w:kern w:val="0"/>
          <w:sz w:val="24"/>
        </w:rPr>
        <w:t>: 159-161 [PMID: 9449869 DOI: 10.1016/S0140-6736(97)09175-7]</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10 </w:t>
      </w:r>
      <w:r w:rsidRPr="00114B37">
        <w:rPr>
          <w:rFonts w:ascii="Book Antiqua" w:hAnsi="Book Antiqua" w:cs="宋体"/>
          <w:b/>
          <w:bCs/>
          <w:color w:val="000000"/>
          <w:kern w:val="0"/>
          <w:sz w:val="24"/>
        </w:rPr>
        <w:t>Hong DF</w:t>
      </w:r>
      <w:r w:rsidRPr="00114B37">
        <w:rPr>
          <w:rFonts w:ascii="Book Antiqua" w:hAnsi="Book Antiqua" w:cs="宋体"/>
          <w:color w:val="000000"/>
          <w:kern w:val="0"/>
          <w:sz w:val="24"/>
        </w:rPr>
        <w:t xml:space="preserve">, Xin Y, Chen DW. Comparison of laparoscopic cholecystectomy combined with intraoperative endoscopic sphincterotomy and laparoscopic exploration of the common bile duct for cholecystocholedocholithiasis. </w:t>
      </w:r>
      <w:r w:rsidRPr="00114B37">
        <w:rPr>
          <w:rFonts w:ascii="Book Antiqua" w:hAnsi="Book Antiqua" w:cs="宋体"/>
          <w:i/>
          <w:iCs/>
          <w:color w:val="000000"/>
          <w:kern w:val="0"/>
          <w:sz w:val="24"/>
        </w:rPr>
        <w:t>Surg Endosc</w:t>
      </w:r>
      <w:r w:rsidRPr="00114B37">
        <w:rPr>
          <w:rFonts w:ascii="Book Antiqua" w:hAnsi="Book Antiqua" w:cs="宋体"/>
          <w:color w:val="000000"/>
          <w:kern w:val="0"/>
          <w:sz w:val="24"/>
        </w:rPr>
        <w:t xml:space="preserve"> 2006; </w:t>
      </w:r>
      <w:r w:rsidRPr="00114B37">
        <w:rPr>
          <w:rFonts w:ascii="Book Antiqua" w:hAnsi="Book Antiqua" w:cs="宋体"/>
          <w:b/>
          <w:bCs/>
          <w:color w:val="000000"/>
          <w:kern w:val="0"/>
          <w:sz w:val="24"/>
        </w:rPr>
        <w:t>20</w:t>
      </w:r>
      <w:r w:rsidRPr="00114B37">
        <w:rPr>
          <w:rFonts w:ascii="Book Antiqua" w:hAnsi="Book Antiqua" w:cs="宋体"/>
          <w:color w:val="000000"/>
          <w:kern w:val="0"/>
          <w:sz w:val="24"/>
        </w:rPr>
        <w:t>: 424-427 [PMID: 16395539 DOI: 10.1007/s00464-004-8248-8]</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11 </w:t>
      </w:r>
      <w:r w:rsidRPr="00114B37">
        <w:rPr>
          <w:rFonts w:ascii="Book Antiqua" w:hAnsi="Book Antiqua" w:cs="宋体"/>
          <w:b/>
          <w:bCs/>
          <w:color w:val="000000"/>
          <w:kern w:val="0"/>
          <w:sz w:val="24"/>
        </w:rPr>
        <w:t>Nathanson LK</w:t>
      </w:r>
      <w:r w:rsidRPr="00114B37">
        <w:rPr>
          <w:rFonts w:ascii="Book Antiqua" w:hAnsi="Book Antiqua" w:cs="宋体"/>
          <w:color w:val="000000"/>
          <w:kern w:val="0"/>
          <w:sz w:val="24"/>
        </w:rPr>
        <w:t xml:space="preserve">, O'Rourke NA, Martin IJ, Fielding GA, Cowen AE, Roberts RK, Kendall BJ, Kerlin P, Devereux BM. Postoperative ERCP versus laparoscopic choledochotomy for clearance of selected bile duct calculi: a randomized trial. </w:t>
      </w:r>
      <w:r w:rsidRPr="00114B37">
        <w:rPr>
          <w:rFonts w:ascii="Book Antiqua" w:hAnsi="Book Antiqua" w:cs="宋体"/>
          <w:i/>
          <w:iCs/>
          <w:color w:val="000000"/>
          <w:kern w:val="0"/>
          <w:sz w:val="24"/>
        </w:rPr>
        <w:t>Ann Surg</w:t>
      </w:r>
      <w:r w:rsidRPr="00114B37">
        <w:rPr>
          <w:rFonts w:ascii="Book Antiqua" w:hAnsi="Book Antiqua" w:cs="宋体"/>
          <w:color w:val="000000"/>
          <w:kern w:val="0"/>
          <w:sz w:val="24"/>
        </w:rPr>
        <w:t xml:space="preserve"> 2005; </w:t>
      </w:r>
      <w:r w:rsidRPr="00114B37">
        <w:rPr>
          <w:rFonts w:ascii="Book Antiqua" w:hAnsi="Book Antiqua" w:cs="宋体"/>
          <w:b/>
          <w:bCs/>
          <w:color w:val="000000"/>
          <w:kern w:val="0"/>
          <w:sz w:val="24"/>
        </w:rPr>
        <w:t>242</w:t>
      </w:r>
      <w:r w:rsidRPr="00114B37">
        <w:rPr>
          <w:rFonts w:ascii="Book Antiqua" w:hAnsi="Book Antiqua" w:cs="宋体"/>
          <w:color w:val="000000"/>
          <w:kern w:val="0"/>
          <w:sz w:val="24"/>
        </w:rPr>
        <w:t>: 188-192 [PMID: 16041208 DOI: 10.1097/01.sla.0000171035.57236.d7]</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lastRenderedPageBreak/>
        <w:t xml:space="preserve">12 </w:t>
      </w:r>
      <w:r w:rsidRPr="00114B37">
        <w:rPr>
          <w:rFonts w:ascii="Book Antiqua" w:hAnsi="Book Antiqua" w:cs="宋体"/>
          <w:b/>
          <w:bCs/>
          <w:color w:val="000000"/>
          <w:kern w:val="0"/>
          <w:sz w:val="24"/>
        </w:rPr>
        <w:t>Rábago LR</w:t>
      </w:r>
      <w:r w:rsidRPr="00114B37">
        <w:rPr>
          <w:rFonts w:ascii="Book Antiqua" w:hAnsi="Book Antiqua" w:cs="宋体"/>
          <w:color w:val="000000"/>
          <w:kern w:val="0"/>
          <w:sz w:val="24"/>
        </w:rPr>
        <w:t xml:space="preserve">, Vicente C, Soler F, Delgado M, Moral I, Guerra I, Castro JL, Quintanilla E, Romeo J, Llorente R, Vázquez Echarri J, Martínez-Veiga JL, Gea F. Two-stage treatment with preoperative endoscopic retrograde cholangiopancreatography (ERCP) compared with single-stage treatment with intraoperative ERCP for patients with symptomatic cholelithiasis with possible choledocholithiasis. </w:t>
      </w:r>
      <w:r w:rsidRPr="00114B37">
        <w:rPr>
          <w:rFonts w:ascii="Book Antiqua" w:hAnsi="Book Antiqua" w:cs="宋体"/>
          <w:i/>
          <w:iCs/>
          <w:color w:val="000000"/>
          <w:kern w:val="0"/>
          <w:sz w:val="24"/>
        </w:rPr>
        <w:t>Endoscopy</w:t>
      </w:r>
      <w:r w:rsidRPr="00114B37">
        <w:rPr>
          <w:rFonts w:ascii="Book Antiqua" w:hAnsi="Book Antiqua" w:cs="宋体"/>
          <w:color w:val="000000"/>
          <w:kern w:val="0"/>
          <w:sz w:val="24"/>
        </w:rPr>
        <w:t xml:space="preserve"> 2006; </w:t>
      </w:r>
      <w:r w:rsidRPr="00114B37">
        <w:rPr>
          <w:rFonts w:ascii="Book Antiqua" w:hAnsi="Book Antiqua" w:cs="宋体"/>
          <w:b/>
          <w:bCs/>
          <w:color w:val="000000"/>
          <w:kern w:val="0"/>
          <w:sz w:val="24"/>
        </w:rPr>
        <w:t>38</w:t>
      </w:r>
      <w:r w:rsidRPr="00114B37">
        <w:rPr>
          <w:rFonts w:ascii="Book Antiqua" w:hAnsi="Book Antiqua" w:cs="宋体"/>
          <w:color w:val="000000"/>
          <w:kern w:val="0"/>
          <w:sz w:val="24"/>
        </w:rPr>
        <w:t>: 779-786 [PMID: 17001567 DOI: 10.1055/s-2006-944617]</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13 </w:t>
      </w:r>
      <w:r w:rsidRPr="00114B37">
        <w:rPr>
          <w:rFonts w:ascii="Book Antiqua" w:hAnsi="Book Antiqua" w:cs="宋体"/>
          <w:b/>
          <w:bCs/>
          <w:color w:val="000000"/>
          <w:kern w:val="0"/>
          <w:sz w:val="24"/>
        </w:rPr>
        <w:t>Morino M</w:t>
      </w:r>
      <w:r w:rsidRPr="00114B37">
        <w:rPr>
          <w:rFonts w:ascii="Book Antiqua" w:hAnsi="Book Antiqua" w:cs="宋体"/>
          <w:color w:val="000000"/>
          <w:kern w:val="0"/>
          <w:sz w:val="24"/>
        </w:rPr>
        <w:t xml:space="preserve">, Baracchi F, Miglietta C, Furlan N, Ragona R, Garbarini A. Preoperative endoscopic sphincterotomy versus laparoendoscopic rendezvous in patients with gallbladder and bile duct stones. </w:t>
      </w:r>
      <w:r w:rsidRPr="00114B37">
        <w:rPr>
          <w:rFonts w:ascii="Book Antiqua" w:hAnsi="Book Antiqua" w:cs="宋体"/>
          <w:i/>
          <w:iCs/>
          <w:color w:val="000000"/>
          <w:kern w:val="0"/>
          <w:sz w:val="24"/>
        </w:rPr>
        <w:t>Ann Surg</w:t>
      </w:r>
      <w:r w:rsidRPr="00114B37">
        <w:rPr>
          <w:rFonts w:ascii="Book Antiqua" w:hAnsi="Book Antiqua" w:cs="宋体"/>
          <w:color w:val="000000"/>
          <w:kern w:val="0"/>
          <w:sz w:val="24"/>
        </w:rPr>
        <w:t xml:space="preserve"> 2006; </w:t>
      </w:r>
      <w:r w:rsidRPr="00114B37">
        <w:rPr>
          <w:rFonts w:ascii="Book Antiqua" w:hAnsi="Book Antiqua" w:cs="宋体"/>
          <w:b/>
          <w:bCs/>
          <w:color w:val="000000"/>
          <w:kern w:val="0"/>
          <w:sz w:val="24"/>
        </w:rPr>
        <w:t>244</w:t>
      </w:r>
      <w:r w:rsidRPr="00114B37">
        <w:rPr>
          <w:rFonts w:ascii="Book Antiqua" w:hAnsi="Book Antiqua" w:cs="宋体"/>
          <w:color w:val="000000"/>
          <w:kern w:val="0"/>
          <w:sz w:val="24"/>
        </w:rPr>
        <w:t>: 889-93; discussion 893-6 [PMID: 17122614 DOI: 10.1097/01.sla.0000246913.74870.fc]</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14 </w:t>
      </w:r>
      <w:r w:rsidRPr="00114B37">
        <w:rPr>
          <w:rFonts w:ascii="Book Antiqua" w:hAnsi="Book Antiqua" w:cs="宋体"/>
          <w:b/>
          <w:bCs/>
          <w:color w:val="000000"/>
          <w:kern w:val="0"/>
          <w:sz w:val="24"/>
        </w:rPr>
        <w:t>ElGeidie AA</w:t>
      </w:r>
      <w:r w:rsidRPr="00114B37">
        <w:rPr>
          <w:rFonts w:ascii="Book Antiqua" w:hAnsi="Book Antiqua" w:cs="宋体"/>
          <w:color w:val="000000"/>
          <w:kern w:val="0"/>
          <w:sz w:val="24"/>
        </w:rPr>
        <w:t xml:space="preserve">, ElEbidy GK, Naeem YM. Preoperative versus intraoperative endoscopic sphincterotomy for management of common bile duct stones. </w:t>
      </w:r>
      <w:r w:rsidRPr="00114B37">
        <w:rPr>
          <w:rFonts w:ascii="Book Antiqua" w:hAnsi="Book Antiqua" w:cs="宋体"/>
          <w:i/>
          <w:iCs/>
          <w:color w:val="000000"/>
          <w:kern w:val="0"/>
          <w:sz w:val="24"/>
        </w:rPr>
        <w:t>Surg Endosc</w:t>
      </w:r>
      <w:r w:rsidRPr="00114B37">
        <w:rPr>
          <w:rFonts w:ascii="Book Antiqua" w:hAnsi="Book Antiqua" w:cs="宋体"/>
          <w:color w:val="000000"/>
          <w:kern w:val="0"/>
          <w:sz w:val="24"/>
        </w:rPr>
        <w:t xml:space="preserve"> 2011; </w:t>
      </w:r>
      <w:r w:rsidRPr="00114B37">
        <w:rPr>
          <w:rFonts w:ascii="Book Antiqua" w:hAnsi="Book Antiqua" w:cs="宋体"/>
          <w:b/>
          <w:bCs/>
          <w:color w:val="000000"/>
          <w:kern w:val="0"/>
          <w:sz w:val="24"/>
        </w:rPr>
        <w:t>25</w:t>
      </w:r>
      <w:r w:rsidRPr="00114B37">
        <w:rPr>
          <w:rFonts w:ascii="Book Antiqua" w:hAnsi="Book Antiqua" w:cs="宋体"/>
          <w:color w:val="000000"/>
          <w:kern w:val="0"/>
          <w:sz w:val="24"/>
        </w:rPr>
        <w:t>: 1230-1237 [PMID: 20844893 DOI: 10.1007/s00464-010-1348-8]</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15 </w:t>
      </w:r>
      <w:r w:rsidRPr="00114B37">
        <w:rPr>
          <w:rFonts w:ascii="Book Antiqua" w:hAnsi="Book Antiqua" w:cs="宋体"/>
          <w:b/>
          <w:bCs/>
          <w:color w:val="000000"/>
          <w:kern w:val="0"/>
          <w:sz w:val="24"/>
        </w:rPr>
        <w:t>Martin DJ</w:t>
      </w:r>
      <w:r w:rsidRPr="00114B37">
        <w:rPr>
          <w:rFonts w:ascii="Book Antiqua" w:hAnsi="Book Antiqua" w:cs="宋体"/>
          <w:color w:val="000000"/>
          <w:kern w:val="0"/>
          <w:sz w:val="24"/>
        </w:rPr>
        <w:t xml:space="preserve">, Vernon DR, Toouli J. Surgical versus endoscopic treatment of bile duct stones. </w:t>
      </w:r>
      <w:r w:rsidRPr="00114B37">
        <w:rPr>
          <w:rFonts w:ascii="Book Antiqua" w:hAnsi="Book Antiqua" w:cs="宋体"/>
          <w:i/>
          <w:iCs/>
          <w:color w:val="000000"/>
          <w:kern w:val="0"/>
          <w:sz w:val="24"/>
        </w:rPr>
        <w:t>Cochrane Database Syst Rev</w:t>
      </w:r>
      <w:r w:rsidRPr="00114B37">
        <w:rPr>
          <w:rFonts w:ascii="Book Antiqua" w:hAnsi="Book Antiqua" w:cs="宋体"/>
          <w:color w:val="000000"/>
          <w:kern w:val="0"/>
          <w:sz w:val="24"/>
        </w:rPr>
        <w:t xml:space="preserve"> 2006; </w:t>
      </w:r>
      <w:r w:rsidRPr="00114B37">
        <w:rPr>
          <w:rFonts w:ascii="Book Antiqua" w:hAnsi="Book Antiqua" w:cs="宋体"/>
          <w:b/>
          <w:color w:val="000000"/>
          <w:kern w:val="0"/>
          <w:sz w:val="24"/>
        </w:rPr>
        <w:t>19</w:t>
      </w:r>
      <w:r w:rsidRPr="00114B37">
        <w:rPr>
          <w:rFonts w:ascii="Book Antiqua" w:hAnsi="Book Antiqua" w:cs="宋体"/>
          <w:color w:val="000000"/>
          <w:kern w:val="0"/>
          <w:sz w:val="24"/>
        </w:rPr>
        <w:t>: CD003327 [PMID: 16625577 DOI: 10.1002/14651858.CD003327.pub2]</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16 </w:t>
      </w:r>
      <w:r w:rsidRPr="00114B37">
        <w:rPr>
          <w:rFonts w:ascii="Book Antiqua" w:hAnsi="Book Antiqua" w:cs="宋体"/>
          <w:b/>
          <w:bCs/>
          <w:color w:val="000000"/>
          <w:kern w:val="0"/>
          <w:sz w:val="24"/>
        </w:rPr>
        <w:t>Clayton ES</w:t>
      </w:r>
      <w:r w:rsidRPr="00114B37">
        <w:rPr>
          <w:rFonts w:ascii="Book Antiqua" w:hAnsi="Book Antiqua" w:cs="宋体"/>
          <w:color w:val="000000"/>
          <w:kern w:val="0"/>
          <w:sz w:val="24"/>
        </w:rPr>
        <w:t xml:space="preserve">, Connor S, Alexakis N, Leandros E. Meta-analysis of endoscopy and surgery versus surgery alone for common bile duct stones with the gallbladder in situ. </w:t>
      </w:r>
      <w:r w:rsidRPr="00114B37">
        <w:rPr>
          <w:rFonts w:ascii="Book Antiqua" w:hAnsi="Book Antiqua" w:cs="宋体"/>
          <w:i/>
          <w:iCs/>
          <w:color w:val="000000"/>
          <w:kern w:val="0"/>
          <w:sz w:val="24"/>
        </w:rPr>
        <w:t>Br J Surg</w:t>
      </w:r>
      <w:r w:rsidRPr="00114B37">
        <w:rPr>
          <w:rFonts w:ascii="Book Antiqua" w:hAnsi="Book Antiqua" w:cs="宋体"/>
          <w:color w:val="000000"/>
          <w:kern w:val="0"/>
          <w:sz w:val="24"/>
        </w:rPr>
        <w:t xml:space="preserve"> 2006; </w:t>
      </w:r>
      <w:r w:rsidRPr="00114B37">
        <w:rPr>
          <w:rFonts w:ascii="Book Antiqua" w:hAnsi="Book Antiqua" w:cs="宋体"/>
          <w:b/>
          <w:bCs/>
          <w:color w:val="000000"/>
          <w:kern w:val="0"/>
          <w:sz w:val="24"/>
        </w:rPr>
        <w:t>93</w:t>
      </w:r>
      <w:r w:rsidRPr="00114B37">
        <w:rPr>
          <w:rFonts w:ascii="Book Antiqua" w:hAnsi="Book Antiqua" w:cs="宋体"/>
          <w:color w:val="000000"/>
          <w:kern w:val="0"/>
          <w:sz w:val="24"/>
        </w:rPr>
        <w:t>: 1185-1191 [PMID: 16964628 DOI: 10.1002/bjs.5568]</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17 </w:t>
      </w:r>
      <w:r w:rsidRPr="00114B37">
        <w:rPr>
          <w:rFonts w:ascii="Book Antiqua" w:hAnsi="Book Antiqua" w:cs="宋体"/>
          <w:b/>
          <w:bCs/>
          <w:color w:val="000000"/>
          <w:kern w:val="0"/>
          <w:sz w:val="24"/>
        </w:rPr>
        <w:t>Rábago LR</w:t>
      </w:r>
      <w:r w:rsidRPr="00114B37">
        <w:rPr>
          <w:rFonts w:ascii="Book Antiqua" w:hAnsi="Book Antiqua" w:cs="宋体"/>
          <w:color w:val="000000"/>
          <w:kern w:val="0"/>
          <w:sz w:val="24"/>
        </w:rPr>
        <w:t xml:space="preserve">, Ortega A, Chico I, Collado D, Olivares A, Castro JL, Quintanilla E. Intraoperative ERCP: What role does it have in the era of laparoscopic cholecystectomy? </w:t>
      </w:r>
      <w:r w:rsidRPr="00114B37">
        <w:rPr>
          <w:rFonts w:ascii="Book Antiqua" w:hAnsi="Book Antiqua" w:cs="宋体"/>
          <w:i/>
          <w:iCs/>
          <w:color w:val="000000"/>
          <w:kern w:val="0"/>
          <w:sz w:val="24"/>
        </w:rPr>
        <w:t>World J Gastrointest Endosc</w:t>
      </w:r>
      <w:r w:rsidRPr="00114B37">
        <w:rPr>
          <w:rFonts w:ascii="Book Antiqua" w:hAnsi="Book Antiqua" w:cs="宋体"/>
          <w:color w:val="000000"/>
          <w:kern w:val="0"/>
          <w:sz w:val="24"/>
        </w:rPr>
        <w:t xml:space="preserve"> 2011; </w:t>
      </w:r>
      <w:r w:rsidRPr="00114B37">
        <w:rPr>
          <w:rFonts w:ascii="Book Antiqua" w:hAnsi="Book Antiqua" w:cs="宋体"/>
          <w:b/>
          <w:bCs/>
          <w:color w:val="000000"/>
          <w:kern w:val="0"/>
          <w:sz w:val="24"/>
        </w:rPr>
        <w:t>3</w:t>
      </w:r>
      <w:r w:rsidRPr="00114B37">
        <w:rPr>
          <w:rFonts w:ascii="Book Antiqua" w:hAnsi="Book Antiqua" w:cs="宋体"/>
          <w:color w:val="000000"/>
          <w:kern w:val="0"/>
          <w:sz w:val="24"/>
        </w:rPr>
        <w:t>: 248-255 [PMID: 22195234 DOI: 10.4253/wjge.v3.i12.248]</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18 </w:t>
      </w:r>
      <w:r w:rsidRPr="00114B37">
        <w:rPr>
          <w:rFonts w:ascii="Book Antiqua" w:hAnsi="Book Antiqua" w:cs="宋体"/>
          <w:b/>
          <w:bCs/>
          <w:color w:val="000000"/>
          <w:kern w:val="0"/>
          <w:sz w:val="24"/>
        </w:rPr>
        <w:t>Bergman JJ</w:t>
      </w:r>
      <w:r w:rsidRPr="00114B37">
        <w:rPr>
          <w:rFonts w:ascii="Book Antiqua" w:hAnsi="Book Antiqua" w:cs="宋体"/>
          <w:color w:val="000000"/>
          <w:kern w:val="0"/>
          <w:sz w:val="24"/>
        </w:rPr>
        <w:t xml:space="preserve">, van der Mey S, Rauws EA, Tijssen JG, Gouma DJ, Tytgat GN, Huibregtse K. Long-term follow-up after endoscopic sphincterotomy for bile duct stones in patients younger than 60 years of age. </w:t>
      </w:r>
      <w:r w:rsidRPr="00114B37">
        <w:rPr>
          <w:rFonts w:ascii="Book Antiqua" w:hAnsi="Book Antiqua" w:cs="宋体"/>
          <w:i/>
          <w:iCs/>
          <w:color w:val="000000"/>
          <w:kern w:val="0"/>
          <w:sz w:val="24"/>
        </w:rPr>
        <w:t>Gastrointest Endosc</w:t>
      </w:r>
      <w:r w:rsidRPr="00114B37">
        <w:rPr>
          <w:rFonts w:ascii="Book Antiqua" w:hAnsi="Book Antiqua" w:cs="宋体"/>
          <w:color w:val="000000"/>
          <w:kern w:val="0"/>
          <w:sz w:val="24"/>
        </w:rPr>
        <w:t xml:space="preserve"> 1996; </w:t>
      </w:r>
      <w:r w:rsidRPr="00114B37">
        <w:rPr>
          <w:rFonts w:ascii="Book Antiqua" w:hAnsi="Book Antiqua" w:cs="宋体"/>
          <w:b/>
          <w:bCs/>
          <w:color w:val="000000"/>
          <w:kern w:val="0"/>
          <w:sz w:val="24"/>
        </w:rPr>
        <w:t>44</w:t>
      </w:r>
      <w:r w:rsidRPr="00114B37">
        <w:rPr>
          <w:rFonts w:ascii="Book Antiqua" w:hAnsi="Book Antiqua" w:cs="宋体"/>
          <w:color w:val="000000"/>
          <w:kern w:val="0"/>
          <w:sz w:val="24"/>
        </w:rPr>
        <w:t>: 643-649 [PMID: 8979051 DOI: 10.1016/S0016-5107(96)70045-7]</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19 </w:t>
      </w:r>
      <w:r w:rsidRPr="00114B37">
        <w:rPr>
          <w:rFonts w:ascii="Book Antiqua" w:hAnsi="Book Antiqua" w:cs="宋体"/>
          <w:b/>
          <w:bCs/>
          <w:color w:val="000000"/>
          <w:kern w:val="0"/>
          <w:sz w:val="24"/>
        </w:rPr>
        <w:t>Costamagna G</w:t>
      </w:r>
      <w:r w:rsidRPr="00114B37">
        <w:rPr>
          <w:rFonts w:ascii="Book Antiqua" w:hAnsi="Book Antiqua" w:cs="宋体"/>
          <w:color w:val="000000"/>
          <w:kern w:val="0"/>
          <w:sz w:val="24"/>
        </w:rPr>
        <w:t xml:space="preserve">, Tringali A, Shah SK, Mutignani M, Zuccalà G, Perri V. Long-term follow-up of patients after endoscopic sphincterotomy for choledocholithiasis, and risk </w:t>
      </w:r>
      <w:r w:rsidRPr="00114B37">
        <w:rPr>
          <w:rFonts w:ascii="Book Antiqua" w:hAnsi="Book Antiqua" w:cs="宋体"/>
          <w:color w:val="000000"/>
          <w:kern w:val="0"/>
          <w:sz w:val="24"/>
        </w:rPr>
        <w:lastRenderedPageBreak/>
        <w:t xml:space="preserve">factors for recurrence. </w:t>
      </w:r>
      <w:r w:rsidRPr="00114B37">
        <w:rPr>
          <w:rFonts w:ascii="Book Antiqua" w:hAnsi="Book Antiqua" w:cs="宋体"/>
          <w:i/>
          <w:iCs/>
          <w:color w:val="000000"/>
          <w:kern w:val="0"/>
          <w:sz w:val="24"/>
        </w:rPr>
        <w:t>Endoscopy</w:t>
      </w:r>
      <w:r w:rsidRPr="00114B37">
        <w:rPr>
          <w:rFonts w:ascii="Book Antiqua" w:hAnsi="Book Antiqua" w:cs="宋体"/>
          <w:color w:val="000000"/>
          <w:kern w:val="0"/>
          <w:sz w:val="24"/>
        </w:rPr>
        <w:t xml:space="preserve"> 2002; </w:t>
      </w:r>
      <w:r w:rsidRPr="00114B37">
        <w:rPr>
          <w:rFonts w:ascii="Book Antiqua" w:hAnsi="Book Antiqua" w:cs="宋体"/>
          <w:b/>
          <w:bCs/>
          <w:color w:val="000000"/>
          <w:kern w:val="0"/>
          <w:sz w:val="24"/>
        </w:rPr>
        <w:t>34</w:t>
      </w:r>
      <w:r w:rsidRPr="00114B37">
        <w:rPr>
          <w:rFonts w:ascii="Book Antiqua" w:hAnsi="Book Antiqua" w:cs="宋体"/>
          <w:color w:val="000000"/>
          <w:kern w:val="0"/>
          <w:sz w:val="24"/>
        </w:rPr>
        <w:t>: 273-279 [PMID: 11932781 DOI: 10.1055/s-2002-23632]</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20 </w:t>
      </w:r>
      <w:r w:rsidRPr="00114B37">
        <w:rPr>
          <w:rFonts w:ascii="Book Antiqua" w:hAnsi="Book Antiqua" w:cs="宋体"/>
          <w:b/>
          <w:bCs/>
          <w:color w:val="000000"/>
          <w:kern w:val="0"/>
          <w:sz w:val="24"/>
        </w:rPr>
        <w:t>Bingener J</w:t>
      </w:r>
      <w:r w:rsidRPr="00114B37">
        <w:rPr>
          <w:rFonts w:ascii="Book Antiqua" w:hAnsi="Book Antiqua" w:cs="宋体"/>
          <w:color w:val="000000"/>
          <w:kern w:val="0"/>
          <w:sz w:val="24"/>
        </w:rPr>
        <w:t xml:space="preserve">, Schwesinger WH. Management of common bile duct stones in a rural area of the United States: results of a survey. </w:t>
      </w:r>
      <w:r w:rsidRPr="00114B37">
        <w:rPr>
          <w:rFonts w:ascii="Book Antiqua" w:hAnsi="Book Antiqua" w:cs="宋体"/>
          <w:i/>
          <w:iCs/>
          <w:color w:val="000000"/>
          <w:kern w:val="0"/>
          <w:sz w:val="24"/>
        </w:rPr>
        <w:t>Surg Endosc</w:t>
      </w:r>
      <w:r w:rsidRPr="00114B37">
        <w:rPr>
          <w:rFonts w:ascii="Book Antiqua" w:hAnsi="Book Antiqua" w:cs="宋体"/>
          <w:color w:val="000000"/>
          <w:kern w:val="0"/>
          <w:sz w:val="24"/>
        </w:rPr>
        <w:t xml:space="preserve"> 2006; </w:t>
      </w:r>
      <w:r w:rsidRPr="00114B37">
        <w:rPr>
          <w:rFonts w:ascii="Book Antiqua" w:hAnsi="Book Antiqua" w:cs="宋体"/>
          <w:b/>
          <w:bCs/>
          <w:color w:val="000000"/>
          <w:kern w:val="0"/>
          <w:sz w:val="24"/>
        </w:rPr>
        <w:t>20</w:t>
      </w:r>
      <w:r w:rsidRPr="00114B37">
        <w:rPr>
          <w:rFonts w:ascii="Book Antiqua" w:hAnsi="Book Antiqua" w:cs="宋体"/>
          <w:color w:val="000000"/>
          <w:kern w:val="0"/>
          <w:sz w:val="24"/>
        </w:rPr>
        <w:t>: 577-579 [PMID: 16437268 DOI: 10.1007/s00464-005-0322-3]</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21 </w:t>
      </w:r>
      <w:r w:rsidRPr="00114B37">
        <w:rPr>
          <w:rFonts w:ascii="Book Antiqua" w:hAnsi="Book Antiqua" w:cs="宋体"/>
          <w:b/>
          <w:bCs/>
          <w:color w:val="000000"/>
          <w:kern w:val="0"/>
          <w:sz w:val="24"/>
        </w:rPr>
        <w:t>Poulose BK</w:t>
      </w:r>
      <w:r w:rsidRPr="00114B37">
        <w:rPr>
          <w:rFonts w:ascii="Book Antiqua" w:hAnsi="Book Antiqua" w:cs="宋体"/>
          <w:color w:val="000000"/>
          <w:kern w:val="0"/>
          <w:sz w:val="24"/>
        </w:rPr>
        <w:t xml:space="preserve">, Arbogast PG, Holzman MD. National analysis of in-hospital resource utilization in choledocholithiasis management using propensity scores. </w:t>
      </w:r>
      <w:r w:rsidRPr="00114B37">
        <w:rPr>
          <w:rFonts w:ascii="Book Antiqua" w:hAnsi="Book Antiqua" w:cs="宋体"/>
          <w:i/>
          <w:iCs/>
          <w:color w:val="000000"/>
          <w:kern w:val="0"/>
          <w:sz w:val="24"/>
        </w:rPr>
        <w:t>Surg Endosc</w:t>
      </w:r>
      <w:r w:rsidRPr="00114B37">
        <w:rPr>
          <w:rFonts w:ascii="Book Antiqua" w:hAnsi="Book Antiqua" w:cs="宋体"/>
          <w:color w:val="000000"/>
          <w:kern w:val="0"/>
          <w:sz w:val="24"/>
        </w:rPr>
        <w:t xml:space="preserve"> 2006; </w:t>
      </w:r>
      <w:r w:rsidRPr="00114B37">
        <w:rPr>
          <w:rFonts w:ascii="Book Antiqua" w:hAnsi="Book Antiqua" w:cs="宋体"/>
          <w:b/>
          <w:bCs/>
          <w:color w:val="000000"/>
          <w:kern w:val="0"/>
          <w:sz w:val="24"/>
        </w:rPr>
        <w:t>20</w:t>
      </w:r>
      <w:r w:rsidRPr="00114B37">
        <w:rPr>
          <w:rFonts w:ascii="Book Antiqua" w:hAnsi="Book Antiqua" w:cs="宋体"/>
          <w:color w:val="000000"/>
          <w:kern w:val="0"/>
          <w:sz w:val="24"/>
        </w:rPr>
        <w:t>: 186-190 [PMID: 16362476 DOI: 10.1007/s00464-005-0235-1]</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22 </w:t>
      </w:r>
      <w:r w:rsidRPr="00114B37">
        <w:rPr>
          <w:rFonts w:ascii="Book Antiqua" w:hAnsi="Book Antiqua" w:cs="宋体"/>
          <w:b/>
          <w:bCs/>
          <w:color w:val="000000"/>
          <w:kern w:val="0"/>
          <w:sz w:val="24"/>
        </w:rPr>
        <w:t>Freeman ML</w:t>
      </w:r>
      <w:r w:rsidRPr="00114B37">
        <w:rPr>
          <w:rFonts w:ascii="Book Antiqua" w:hAnsi="Book Antiqua" w:cs="宋体"/>
          <w:color w:val="000000"/>
          <w:kern w:val="0"/>
          <w:sz w:val="24"/>
        </w:rPr>
        <w:t xml:space="preserve">, Nelson DB, Sherman S, Haber GB, Herman ME, Dorsher PJ, Moore JP, Fennerty MB, Ryan ME, Shaw MJ, Lande JD, Pheley AM. Complications of endoscopic biliary sphincterotomy. </w:t>
      </w:r>
      <w:r w:rsidRPr="00114B37">
        <w:rPr>
          <w:rFonts w:ascii="Book Antiqua" w:hAnsi="Book Antiqua" w:cs="宋体"/>
          <w:i/>
          <w:iCs/>
          <w:color w:val="000000"/>
          <w:kern w:val="0"/>
          <w:sz w:val="24"/>
        </w:rPr>
        <w:t>N Engl J Med</w:t>
      </w:r>
      <w:r w:rsidRPr="00114B37">
        <w:rPr>
          <w:rFonts w:ascii="Book Antiqua" w:hAnsi="Book Antiqua" w:cs="宋体"/>
          <w:color w:val="000000"/>
          <w:kern w:val="0"/>
          <w:sz w:val="24"/>
        </w:rPr>
        <w:t xml:space="preserve"> 1996; </w:t>
      </w:r>
      <w:r w:rsidRPr="00114B37">
        <w:rPr>
          <w:rFonts w:ascii="Book Antiqua" w:hAnsi="Book Antiqua" w:cs="宋体"/>
          <w:b/>
          <w:bCs/>
          <w:color w:val="000000"/>
          <w:kern w:val="0"/>
          <w:sz w:val="24"/>
        </w:rPr>
        <w:t>335</w:t>
      </w:r>
      <w:r w:rsidRPr="00114B37">
        <w:rPr>
          <w:rFonts w:ascii="Book Antiqua" w:hAnsi="Book Antiqua" w:cs="宋体"/>
          <w:color w:val="000000"/>
          <w:kern w:val="0"/>
          <w:sz w:val="24"/>
        </w:rPr>
        <w:t>: 909-918 [PMID: 8782497 DOI: 10.1056/NEJM199609263351301]</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23 </w:t>
      </w:r>
      <w:r w:rsidRPr="00114B37">
        <w:rPr>
          <w:rFonts w:ascii="Book Antiqua" w:hAnsi="Book Antiqua" w:cs="宋体"/>
          <w:b/>
          <w:bCs/>
          <w:color w:val="000000"/>
          <w:kern w:val="0"/>
          <w:sz w:val="24"/>
        </w:rPr>
        <w:t>Prat F</w:t>
      </w:r>
      <w:r w:rsidRPr="00114B37">
        <w:rPr>
          <w:rFonts w:ascii="Book Antiqua" w:hAnsi="Book Antiqua" w:cs="宋体"/>
          <w:color w:val="000000"/>
          <w:kern w:val="0"/>
          <w:sz w:val="24"/>
        </w:rPr>
        <w:t xml:space="preserve">, Malak NA, Pelletier G, Buffet C, Fritsch J, Choury AD, Altman C, Liguory C, Etienne JP. Biliary symptoms and complications more than 8 years after endoscopic sphincterotomy for choledocholithiasis. </w:t>
      </w:r>
      <w:r w:rsidRPr="00114B37">
        <w:rPr>
          <w:rFonts w:ascii="Book Antiqua" w:hAnsi="Book Antiqua" w:cs="宋体"/>
          <w:i/>
          <w:iCs/>
          <w:color w:val="000000"/>
          <w:kern w:val="0"/>
          <w:sz w:val="24"/>
        </w:rPr>
        <w:t>Gastroenterology</w:t>
      </w:r>
      <w:r w:rsidRPr="00114B37">
        <w:rPr>
          <w:rFonts w:ascii="Book Antiqua" w:hAnsi="Book Antiqua" w:cs="宋体"/>
          <w:color w:val="000000"/>
          <w:kern w:val="0"/>
          <w:sz w:val="24"/>
        </w:rPr>
        <w:t xml:space="preserve"> 1996; </w:t>
      </w:r>
      <w:r w:rsidRPr="00114B37">
        <w:rPr>
          <w:rFonts w:ascii="Book Antiqua" w:hAnsi="Book Antiqua" w:cs="宋体"/>
          <w:b/>
          <w:bCs/>
          <w:color w:val="000000"/>
          <w:kern w:val="0"/>
          <w:sz w:val="24"/>
        </w:rPr>
        <w:t>110</w:t>
      </w:r>
      <w:r w:rsidRPr="00114B37">
        <w:rPr>
          <w:rFonts w:ascii="Book Antiqua" w:hAnsi="Book Antiqua" w:cs="宋体"/>
          <w:color w:val="000000"/>
          <w:kern w:val="0"/>
          <w:sz w:val="24"/>
        </w:rPr>
        <w:t>: 894-899 [PMID: 8608900 DOI: 10.1053/gast.1996.v110.pm8608900]</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24 </w:t>
      </w:r>
      <w:r w:rsidRPr="00114B37">
        <w:rPr>
          <w:rFonts w:ascii="Book Antiqua" w:hAnsi="Book Antiqua" w:cs="宋体"/>
          <w:b/>
          <w:bCs/>
          <w:color w:val="000000"/>
          <w:kern w:val="0"/>
          <w:sz w:val="24"/>
        </w:rPr>
        <w:t>Hawes RH</w:t>
      </w:r>
      <w:r w:rsidRPr="00114B37">
        <w:rPr>
          <w:rFonts w:ascii="Book Antiqua" w:hAnsi="Book Antiqua" w:cs="宋体"/>
          <w:color w:val="000000"/>
          <w:kern w:val="0"/>
          <w:sz w:val="24"/>
        </w:rPr>
        <w:t xml:space="preserve">, Cotton PB, Vallon AG. Follow-up 6 to 11 years after duodenoscopic sphincterotomy for stones in patients with prior cholecystectomy. </w:t>
      </w:r>
      <w:r w:rsidRPr="00114B37">
        <w:rPr>
          <w:rFonts w:ascii="Book Antiqua" w:hAnsi="Book Antiqua" w:cs="宋体"/>
          <w:i/>
          <w:iCs/>
          <w:color w:val="000000"/>
          <w:kern w:val="0"/>
          <w:sz w:val="24"/>
        </w:rPr>
        <w:t>Gastroenterology</w:t>
      </w:r>
      <w:r w:rsidRPr="00114B37">
        <w:rPr>
          <w:rFonts w:ascii="Book Antiqua" w:hAnsi="Book Antiqua" w:cs="宋体"/>
          <w:color w:val="000000"/>
          <w:kern w:val="0"/>
          <w:sz w:val="24"/>
        </w:rPr>
        <w:t xml:space="preserve"> 1990; </w:t>
      </w:r>
      <w:r w:rsidRPr="00114B37">
        <w:rPr>
          <w:rFonts w:ascii="Book Antiqua" w:hAnsi="Book Antiqua" w:cs="宋体"/>
          <w:b/>
          <w:bCs/>
          <w:color w:val="000000"/>
          <w:kern w:val="0"/>
          <w:sz w:val="24"/>
        </w:rPr>
        <w:t>98</w:t>
      </w:r>
      <w:r w:rsidRPr="00114B37">
        <w:rPr>
          <w:rFonts w:ascii="Book Antiqua" w:hAnsi="Book Antiqua" w:cs="宋体"/>
          <w:color w:val="000000"/>
          <w:kern w:val="0"/>
          <w:sz w:val="24"/>
        </w:rPr>
        <w:t>: 1008-1012 [PMID: 2311858 DOI: 10.1016/0016-5085(90)90026-W]</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25 </w:t>
      </w:r>
      <w:r w:rsidRPr="00114B37">
        <w:rPr>
          <w:rFonts w:ascii="Book Antiqua" w:hAnsi="Book Antiqua" w:cs="宋体"/>
          <w:b/>
          <w:bCs/>
          <w:color w:val="000000"/>
          <w:kern w:val="0"/>
          <w:sz w:val="24"/>
        </w:rPr>
        <w:t>Jain MK</w:t>
      </w:r>
      <w:r w:rsidRPr="00114B37">
        <w:rPr>
          <w:rFonts w:ascii="Book Antiqua" w:hAnsi="Book Antiqua" w:cs="宋体"/>
          <w:color w:val="000000"/>
          <w:kern w:val="0"/>
          <w:sz w:val="24"/>
        </w:rPr>
        <w:t xml:space="preserve">, Jain R. Acute bacterial cholangitis. </w:t>
      </w:r>
      <w:r w:rsidRPr="00114B37">
        <w:rPr>
          <w:rFonts w:ascii="Book Antiqua" w:hAnsi="Book Antiqua" w:cs="宋体"/>
          <w:i/>
          <w:iCs/>
          <w:color w:val="000000"/>
          <w:kern w:val="0"/>
          <w:sz w:val="24"/>
        </w:rPr>
        <w:t>Curr Treat Options Gastroenterol</w:t>
      </w:r>
      <w:r w:rsidRPr="00114B37">
        <w:rPr>
          <w:rFonts w:ascii="Book Antiqua" w:hAnsi="Book Antiqua" w:cs="宋体"/>
          <w:color w:val="000000"/>
          <w:kern w:val="0"/>
          <w:sz w:val="24"/>
        </w:rPr>
        <w:t xml:space="preserve"> 2006; </w:t>
      </w:r>
      <w:r w:rsidRPr="00114B37">
        <w:rPr>
          <w:rFonts w:ascii="Book Antiqua" w:hAnsi="Book Antiqua" w:cs="宋体"/>
          <w:b/>
          <w:bCs/>
          <w:color w:val="000000"/>
          <w:kern w:val="0"/>
          <w:sz w:val="24"/>
        </w:rPr>
        <w:t>9</w:t>
      </w:r>
      <w:r w:rsidRPr="00114B37">
        <w:rPr>
          <w:rFonts w:ascii="Book Antiqua" w:hAnsi="Book Antiqua" w:cs="宋体"/>
          <w:color w:val="000000"/>
          <w:kern w:val="0"/>
          <w:sz w:val="24"/>
        </w:rPr>
        <w:t>: 113-121 [PMID: 16539872 DOI: 10.1007/s11938-006-0030-7]</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26 </w:t>
      </w:r>
      <w:r w:rsidRPr="00114B37">
        <w:rPr>
          <w:rFonts w:ascii="Book Antiqua" w:hAnsi="Book Antiqua" w:cs="宋体"/>
          <w:b/>
          <w:bCs/>
          <w:color w:val="000000"/>
          <w:kern w:val="0"/>
          <w:sz w:val="24"/>
        </w:rPr>
        <w:t>Lai EC</w:t>
      </w:r>
      <w:r w:rsidRPr="00114B37">
        <w:rPr>
          <w:rFonts w:ascii="Book Antiqua" w:hAnsi="Book Antiqua" w:cs="宋体"/>
          <w:color w:val="000000"/>
          <w:kern w:val="0"/>
          <w:sz w:val="24"/>
        </w:rPr>
        <w:t xml:space="preserve">, Mok FP, Tan ES, Lo CM, Fan ST, You KT, Wong J. Endoscopic biliary drainage for severe acute cholangitis. </w:t>
      </w:r>
      <w:r w:rsidRPr="00114B37">
        <w:rPr>
          <w:rFonts w:ascii="Book Antiqua" w:hAnsi="Book Antiqua" w:cs="宋体"/>
          <w:i/>
          <w:iCs/>
          <w:color w:val="000000"/>
          <w:kern w:val="0"/>
          <w:sz w:val="24"/>
        </w:rPr>
        <w:t>N Engl J Med</w:t>
      </w:r>
      <w:r w:rsidRPr="00114B37">
        <w:rPr>
          <w:rFonts w:ascii="Book Antiqua" w:hAnsi="Book Antiqua" w:cs="宋体"/>
          <w:color w:val="000000"/>
          <w:kern w:val="0"/>
          <w:sz w:val="24"/>
        </w:rPr>
        <w:t xml:space="preserve"> 1992; </w:t>
      </w:r>
      <w:r w:rsidRPr="00114B37">
        <w:rPr>
          <w:rFonts w:ascii="Book Antiqua" w:hAnsi="Book Antiqua" w:cs="宋体"/>
          <w:b/>
          <w:bCs/>
          <w:color w:val="000000"/>
          <w:kern w:val="0"/>
          <w:sz w:val="24"/>
        </w:rPr>
        <w:t>326</w:t>
      </w:r>
      <w:r w:rsidRPr="00114B37">
        <w:rPr>
          <w:rFonts w:ascii="Book Antiqua" w:hAnsi="Book Antiqua" w:cs="宋体"/>
          <w:color w:val="000000"/>
          <w:kern w:val="0"/>
          <w:sz w:val="24"/>
        </w:rPr>
        <w:t>: 1582-1586 [PMID: 1584258 DOI: 10.1056/NEJM199206113262401]</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27 </w:t>
      </w:r>
      <w:r w:rsidRPr="00114B37">
        <w:rPr>
          <w:rFonts w:ascii="Book Antiqua" w:hAnsi="Book Antiqua" w:cs="宋体"/>
          <w:b/>
          <w:bCs/>
          <w:color w:val="000000"/>
          <w:kern w:val="0"/>
          <w:sz w:val="24"/>
        </w:rPr>
        <w:t>Leung JW</w:t>
      </w:r>
      <w:r w:rsidRPr="00114B37">
        <w:rPr>
          <w:rFonts w:ascii="Book Antiqua" w:hAnsi="Book Antiqua" w:cs="宋体"/>
          <w:color w:val="000000"/>
          <w:kern w:val="0"/>
          <w:sz w:val="24"/>
        </w:rPr>
        <w:t xml:space="preserve">, Chung SC, Sung JJ, Banez VP, Li AK. Urgent endoscopic drainage for acute suppurative cholangitis. </w:t>
      </w:r>
      <w:r w:rsidRPr="00114B37">
        <w:rPr>
          <w:rFonts w:ascii="Book Antiqua" w:hAnsi="Book Antiqua" w:cs="宋体"/>
          <w:i/>
          <w:iCs/>
          <w:color w:val="000000"/>
          <w:kern w:val="0"/>
          <w:sz w:val="24"/>
        </w:rPr>
        <w:t>Lancet</w:t>
      </w:r>
      <w:r w:rsidRPr="00114B37">
        <w:rPr>
          <w:rFonts w:ascii="Book Antiqua" w:hAnsi="Book Antiqua" w:cs="宋体"/>
          <w:color w:val="000000"/>
          <w:kern w:val="0"/>
          <w:sz w:val="24"/>
        </w:rPr>
        <w:t xml:space="preserve"> 1989; </w:t>
      </w:r>
      <w:r w:rsidRPr="00114B37">
        <w:rPr>
          <w:rFonts w:ascii="Book Antiqua" w:hAnsi="Book Antiqua" w:cs="宋体"/>
          <w:b/>
          <w:bCs/>
          <w:color w:val="000000"/>
          <w:kern w:val="0"/>
          <w:sz w:val="24"/>
        </w:rPr>
        <w:t>1</w:t>
      </w:r>
      <w:r w:rsidRPr="00114B37">
        <w:rPr>
          <w:rFonts w:ascii="Book Antiqua" w:hAnsi="Book Antiqua" w:cs="宋体"/>
          <w:color w:val="000000"/>
          <w:kern w:val="0"/>
          <w:sz w:val="24"/>
        </w:rPr>
        <w:t>: 1307-1309 [PMID: 2566834 DOI: 10.1016/S0140-6736(89)92696-2]</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28 </w:t>
      </w:r>
      <w:r w:rsidRPr="00114B37">
        <w:rPr>
          <w:rFonts w:ascii="Book Antiqua" w:hAnsi="Book Antiqua" w:cs="宋体"/>
          <w:b/>
          <w:bCs/>
          <w:color w:val="000000"/>
          <w:kern w:val="0"/>
          <w:sz w:val="24"/>
        </w:rPr>
        <w:t>Larraz-Mora E</w:t>
      </w:r>
      <w:r w:rsidRPr="00114B37">
        <w:rPr>
          <w:rFonts w:ascii="Book Antiqua" w:hAnsi="Book Antiqua" w:cs="宋体"/>
          <w:color w:val="000000"/>
          <w:kern w:val="0"/>
          <w:sz w:val="24"/>
        </w:rPr>
        <w:t xml:space="preserve">, Mayol J, Martínez-Sarmiento J, Alvarez-Bartolom M, Larroque-Derlon M, Fernández-Represa JA. Open biliary tract surgery: multivariate analysis of factors affecting mortality. </w:t>
      </w:r>
      <w:r w:rsidRPr="00114B37">
        <w:rPr>
          <w:rFonts w:ascii="Book Antiqua" w:hAnsi="Book Antiqua" w:cs="宋体"/>
          <w:i/>
          <w:iCs/>
          <w:color w:val="000000"/>
          <w:kern w:val="0"/>
          <w:sz w:val="24"/>
        </w:rPr>
        <w:t>Dig Surg</w:t>
      </w:r>
      <w:r w:rsidRPr="00114B37">
        <w:rPr>
          <w:rFonts w:ascii="Book Antiqua" w:hAnsi="Book Antiqua" w:cs="宋体"/>
          <w:color w:val="000000"/>
          <w:kern w:val="0"/>
          <w:sz w:val="24"/>
        </w:rPr>
        <w:t xml:space="preserve"> 1999; </w:t>
      </w:r>
      <w:r w:rsidRPr="00114B37">
        <w:rPr>
          <w:rFonts w:ascii="Book Antiqua" w:hAnsi="Book Antiqua" w:cs="宋体"/>
          <w:b/>
          <w:bCs/>
          <w:color w:val="000000"/>
          <w:kern w:val="0"/>
          <w:sz w:val="24"/>
        </w:rPr>
        <w:t>16</w:t>
      </w:r>
      <w:r w:rsidRPr="00114B37">
        <w:rPr>
          <w:rFonts w:ascii="Book Antiqua" w:hAnsi="Book Antiqua" w:cs="宋体"/>
          <w:color w:val="000000"/>
          <w:kern w:val="0"/>
          <w:sz w:val="24"/>
        </w:rPr>
        <w:t>: 204-208 [PMID: 10436368 DOI: 10.1159/000018728]</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lastRenderedPageBreak/>
        <w:t xml:space="preserve">29 </w:t>
      </w:r>
      <w:r w:rsidRPr="00114B37">
        <w:rPr>
          <w:rFonts w:ascii="Book Antiqua" w:hAnsi="Book Antiqua" w:cs="宋体"/>
          <w:b/>
          <w:bCs/>
          <w:color w:val="000000"/>
          <w:kern w:val="0"/>
          <w:sz w:val="24"/>
        </w:rPr>
        <w:t>Hui CK</w:t>
      </w:r>
      <w:r w:rsidRPr="00114B37">
        <w:rPr>
          <w:rFonts w:ascii="Book Antiqua" w:hAnsi="Book Antiqua" w:cs="宋体"/>
          <w:color w:val="000000"/>
          <w:kern w:val="0"/>
          <w:sz w:val="24"/>
        </w:rPr>
        <w:t xml:space="preserve">, Lai KC, Wong WM, Yuen MF, Lam SK, Lai CL. A randomised controlled trial of endoscopic sphincterotomy in acute cholangitis without common bile duct stones. </w:t>
      </w:r>
      <w:r w:rsidRPr="00114B37">
        <w:rPr>
          <w:rFonts w:ascii="Book Antiqua" w:hAnsi="Book Antiqua" w:cs="宋体"/>
          <w:i/>
          <w:iCs/>
          <w:color w:val="000000"/>
          <w:kern w:val="0"/>
          <w:sz w:val="24"/>
        </w:rPr>
        <w:t>Gut</w:t>
      </w:r>
      <w:r w:rsidRPr="00114B37">
        <w:rPr>
          <w:rFonts w:ascii="Book Antiqua" w:hAnsi="Book Antiqua" w:cs="宋体"/>
          <w:color w:val="000000"/>
          <w:kern w:val="0"/>
          <w:sz w:val="24"/>
        </w:rPr>
        <w:t xml:space="preserve"> 2002; </w:t>
      </w:r>
      <w:r w:rsidRPr="00114B37">
        <w:rPr>
          <w:rFonts w:ascii="Book Antiqua" w:hAnsi="Book Antiqua" w:cs="宋体"/>
          <w:b/>
          <w:bCs/>
          <w:color w:val="000000"/>
          <w:kern w:val="0"/>
          <w:sz w:val="24"/>
        </w:rPr>
        <w:t>51</w:t>
      </w:r>
      <w:r w:rsidRPr="00114B37">
        <w:rPr>
          <w:rFonts w:ascii="Book Antiqua" w:hAnsi="Book Antiqua" w:cs="宋体"/>
          <w:color w:val="000000"/>
          <w:kern w:val="0"/>
          <w:sz w:val="24"/>
        </w:rPr>
        <w:t>: 245-247 [PMID: 12117888 DOI: doi.org/10.1136/gut.51.2.245]</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30 </w:t>
      </w:r>
      <w:r w:rsidRPr="00114B37">
        <w:rPr>
          <w:rFonts w:ascii="Book Antiqua" w:hAnsi="Book Antiqua" w:cs="宋体"/>
          <w:b/>
          <w:color w:val="000000"/>
          <w:kern w:val="0"/>
          <w:sz w:val="24"/>
        </w:rPr>
        <w:t>Working Party of the British Society of Gastroenterology;</w:t>
      </w:r>
      <w:r w:rsidRPr="00114B37">
        <w:rPr>
          <w:rFonts w:ascii="Book Antiqua" w:hAnsi="Book Antiqua" w:cs="宋体"/>
          <w:color w:val="000000"/>
          <w:kern w:val="0"/>
          <w:sz w:val="24"/>
        </w:rPr>
        <w:t xml:space="preserve"> Association of Surgeons of Great Britain and Ireland; Pancreatic Society of Great Britain and Ireland; Association of Upper GI Surgeons of Great Britain and Ireland. UK guidelines for the management of acute pancreatitis. </w:t>
      </w:r>
      <w:r w:rsidRPr="00114B37">
        <w:rPr>
          <w:rFonts w:ascii="Book Antiqua" w:hAnsi="Book Antiqua" w:cs="宋体"/>
          <w:i/>
          <w:iCs/>
          <w:color w:val="000000"/>
          <w:kern w:val="0"/>
          <w:sz w:val="24"/>
        </w:rPr>
        <w:t>Gut</w:t>
      </w:r>
      <w:r w:rsidRPr="00114B37">
        <w:rPr>
          <w:rFonts w:ascii="Book Antiqua" w:hAnsi="Book Antiqua" w:cs="宋体"/>
          <w:color w:val="000000"/>
          <w:kern w:val="0"/>
          <w:sz w:val="24"/>
        </w:rPr>
        <w:t xml:space="preserve"> 2005; </w:t>
      </w:r>
      <w:r w:rsidRPr="00114B37">
        <w:rPr>
          <w:rFonts w:ascii="Book Antiqua" w:hAnsi="Book Antiqua" w:cs="宋体"/>
          <w:b/>
          <w:bCs/>
          <w:color w:val="000000"/>
          <w:kern w:val="0"/>
          <w:sz w:val="24"/>
        </w:rPr>
        <w:t>54 Suppl 3</w:t>
      </w:r>
      <w:r w:rsidRPr="00114B37">
        <w:rPr>
          <w:rFonts w:ascii="Book Antiqua" w:hAnsi="Book Antiqua" w:cs="宋体"/>
          <w:color w:val="000000"/>
          <w:kern w:val="0"/>
          <w:sz w:val="24"/>
        </w:rPr>
        <w:t>: iii1-iii9 [PMID: 15831893 DOI: 10.1136/gut.2004.057026]</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31 </w:t>
      </w:r>
      <w:r w:rsidRPr="00114B37">
        <w:rPr>
          <w:rFonts w:ascii="Book Antiqua" w:hAnsi="Book Antiqua" w:cs="宋体"/>
          <w:b/>
          <w:bCs/>
          <w:color w:val="000000"/>
          <w:kern w:val="0"/>
          <w:sz w:val="24"/>
        </w:rPr>
        <w:t>Forsmark CE</w:t>
      </w:r>
      <w:r w:rsidRPr="00114B37">
        <w:rPr>
          <w:rFonts w:ascii="Book Antiqua" w:hAnsi="Book Antiqua" w:cs="宋体"/>
          <w:color w:val="000000"/>
          <w:kern w:val="0"/>
          <w:sz w:val="24"/>
        </w:rPr>
        <w:t xml:space="preserve">, Baillie J. AGA Institute technical review on acute pancreatitis. </w:t>
      </w:r>
      <w:r w:rsidRPr="00114B37">
        <w:rPr>
          <w:rFonts w:ascii="Book Antiqua" w:hAnsi="Book Antiqua" w:cs="宋体"/>
          <w:i/>
          <w:iCs/>
          <w:color w:val="000000"/>
          <w:kern w:val="0"/>
          <w:sz w:val="24"/>
        </w:rPr>
        <w:t>Gastroenterology</w:t>
      </w:r>
      <w:r w:rsidRPr="00114B37">
        <w:rPr>
          <w:rFonts w:ascii="Book Antiqua" w:hAnsi="Book Antiqua" w:cs="宋体"/>
          <w:color w:val="000000"/>
          <w:kern w:val="0"/>
          <w:sz w:val="24"/>
        </w:rPr>
        <w:t xml:space="preserve"> 2007; </w:t>
      </w:r>
      <w:r w:rsidRPr="00114B37">
        <w:rPr>
          <w:rFonts w:ascii="Book Antiqua" w:hAnsi="Book Antiqua" w:cs="宋体"/>
          <w:b/>
          <w:bCs/>
          <w:color w:val="000000"/>
          <w:kern w:val="0"/>
          <w:sz w:val="24"/>
        </w:rPr>
        <w:t>132</w:t>
      </w:r>
      <w:r w:rsidRPr="00114B37">
        <w:rPr>
          <w:rFonts w:ascii="Book Antiqua" w:hAnsi="Book Antiqua" w:cs="宋体"/>
          <w:color w:val="000000"/>
          <w:kern w:val="0"/>
          <w:sz w:val="24"/>
        </w:rPr>
        <w:t>: 2022-2044 [PMID: 17484894 DOI: 10.1053/j.gastro.2007.03.065]</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32 </w:t>
      </w:r>
      <w:r w:rsidRPr="00114B37">
        <w:rPr>
          <w:rFonts w:ascii="Book Antiqua" w:hAnsi="Book Antiqua" w:cs="宋体"/>
          <w:b/>
          <w:bCs/>
          <w:color w:val="000000"/>
          <w:kern w:val="0"/>
          <w:sz w:val="24"/>
        </w:rPr>
        <w:t>Uhl W</w:t>
      </w:r>
      <w:r w:rsidRPr="00114B37">
        <w:rPr>
          <w:rFonts w:ascii="Book Antiqua" w:hAnsi="Book Antiqua" w:cs="宋体"/>
          <w:color w:val="000000"/>
          <w:kern w:val="0"/>
          <w:sz w:val="24"/>
        </w:rPr>
        <w:t xml:space="preserve">, Müller CA, Krähenbühl L, Schmid SW, Schölzel S, Büchler MW. Acute gallstone pancreatitis: timing of laparoscopic cholecystectomy in mild and severe disease. </w:t>
      </w:r>
      <w:r w:rsidRPr="00114B37">
        <w:rPr>
          <w:rFonts w:ascii="Book Antiqua" w:hAnsi="Book Antiqua" w:cs="宋体"/>
          <w:i/>
          <w:iCs/>
          <w:color w:val="000000"/>
          <w:kern w:val="0"/>
          <w:sz w:val="24"/>
        </w:rPr>
        <w:t>Surg Endosc</w:t>
      </w:r>
      <w:r w:rsidRPr="00114B37">
        <w:rPr>
          <w:rFonts w:ascii="Book Antiqua" w:hAnsi="Book Antiqua" w:cs="宋体"/>
          <w:color w:val="000000"/>
          <w:kern w:val="0"/>
          <w:sz w:val="24"/>
        </w:rPr>
        <w:t xml:space="preserve"> 1999; </w:t>
      </w:r>
      <w:r w:rsidRPr="00114B37">
        <w:rPr>
          <w:rFonts w:ascii="Book Antiqua" w:hAnsi="Book Antiqua" w:cs="宋体"/>
          <w:b/>
          <w:bCs/>
          <w:color w:val="000000"/>
          <w:kern w:val="0"/>
          <w:sz w:val="24"/>
        </w:rPr>
        <w:t>13</w:t>
      </w:r>
      <w:r w:rsidRPr="00114B37">
        <w:rPr>
          <w:rFonts w:ascii="Book Antiqua" w:hAnsi="Book Antiqua" w:cs="宋体"/>
          <w:color w:val="000000"/>
          <w:kern w:val="0"/>
          <w:sz w:val="24"/>
        </w:rPr>
        <w:t>: 1070-1076 [PMID: 10556440 DOI: 10.1007/s004649901175]</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33 </w:t>
      </w:r>
      <w:r w:rsidRPr="00114B37">
        <w:rPr>
          <w:rFonts w:ascii="Book Antiqua" w:hAnsi="Book Antiqua" w:cs="宋体"/>
          <w:b/>
          <w:bCs/>
          <w:color w:val="000000"/>
          <w:kern w:val="0"/>
          <w:sz w:val="24"/>
        </w:rPr>
        <w:t>Acosta MJ</w:t>
      </w:r>
      <w:r w:rsidRPr="00114B37">
        <w:rPr>
          <w:rFonts w:ascii="Book Antiqua" w:hAnsi="Book Antiqua" w:cs="宋体"/>
          <w:color w:val="000000"/>
          <w:kern w:val="0"/>
          <w:sz w:val="24"/>
        </w:rPr>
        <w:t xml:space="preserve">, Rossi R, Ledesma CL. The usefulness of stool screening for diagnosing cholelithiasis in acute pancreatitis. A description of the technique. </w:t>
      </w:r>
      <w:r w:rsidRPr="00114B37">
        <w:rPr>
          <w:rFonts w:ascii="Book Antiqua" w:hAnsi="Book Antiqua" w:cs="宋体"/>
          <w:i/>
          <w:iCs/>
          <w:color w:val="000000"/>
          <w:kern w:val="0"/>
          <w:sz w:val="24"/>
        </w:rPr>
        <w:t>Am J Dig Dis</w:t>
      </w:r>
      <w:r w:rsidRPr="00114B37">
        <w:rPr>
          <w:rFonts w:ascii="Book Antiqua" w:hAnsi="Book Antiqua" w:cs="宋体"/>
          <w:color w:val="000000"/>
          <w:kern w:val="0"/>
          <w:sz w:val="24"/>
        </w:rPr>
        <w:t xml:space="preserve"> 1977; </w:t>
      </w:r>
      <w:r w:rsidRPr="00114B37">
        <w:rPr>
          <w:rFonts w:ascii="Book Antiqua" w:hAnsi="Book Antiqua" w:cs="宋体"/>
          <w:b/>
          <w:bCs/>
          <w:color w:val="000000"/>
          <w:kern w:val="0"/>
          <w:sz w:val="24"/>
        </w:rPr>
        <w:t>22</w:t>
      </w:r>
      <w:r w:rsidRPr="00114B37">
        <w:rPr>
          <w:rFonts w:ascii="Book Antiqua" w:hAnsi="Book Antiqua" w:cs="宋体"/>
          <w:color w:val="000000"/>
          <w:kern w:val="0"/>
          <w:sz w:val="24"/>
        </w:rPr>
        <w:t>: 168-172 [PMID: 835559 DOI: doi.org/10.1007/BF01072962]</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34 </w:t>
      </w:r>
      <w:r w:rsidRPr="00114B37">
        <w:rPr>
          <w:rFonts w:ascii="Book Antiqua" w:hAnsi="Book Antiqua" w:cs="宋体"/>
          <w:b/>
          <w:bCs/>
          <w:color w:val="000000"/>
          <w:kern w:val="0"/>
          <w:sz w:val="24"/>
        </w:rPr>
        <w:t>Tham TC</w:t>
      </w:r>
      <w:r w:rsidRPr="00114B37">
        <w:rPr>
          <w:rFonts w:ascii="Book Antiqua" w:hAnsi="Book Antiqua" w:cs="宋体"/>
          <w:color w:val="000000"/>
          <w:kern w:val="0"/>
          <w:sz w:val="24"/>
        </w:rPr>
        <w:t xml:space="preserve">, Lichtenstein DR, Vandervoort J, Wong RC, Brooks D, Van Dam J, Ruymann F, Farraye F, Carr-Locke DL. Role of endoscopic retrograde cholangiopancreatography for suspected choledocholithiasis in patients undergoing laparoscopic cholecystectomy. </w:t>
      </w:r>
      <w:r w:rsidRPr="00114B37">
        <w:rPr>
          <w:rFonts w:ascii="Book Antiqua" w:hAnsi="Book Antiqua" w:cs="宋体"/>
          <w:i/>
          <w:iCs/>
          <w:color w:val="000000"/>
          <w:kern w:val="0"/>
          <w:sz w:val="24"/>
        </w:rPr>
        <w:t>Gastrointest Endosc</w:t>
      </w:r>
      <w:r w:rsidRPr="00114B37">
        <w:rPr>
          <w:rFonts w:ascii="Book Antiqua" w:hAnsi="Book Antiqua" w:cs="宋体"/>
          <w:color w:val="000000"/>
          <w:kern w:val="0"/>
          <w:sz w:val="24"/>
        </w:rPr>
        <w:t xml:space="preserve"> 1998; </w:t>
      </w:r>
      <w:r w:rsidRPr="00114B37">
        <w:rPr>
          <w:rFonts w:ascii="Book Antiqua" w:hAnsi="Book Antiqua" w:cs="宋体"/>
          <w:b/>
          <w:bCs/>
          <w:color w:val="000000"/>
          <w:kern w:val="0"/>
          <w:sz w:val="24"/>
        </w:rPr>
        <w:t>47</w:t>
      </w:r>
      <w:r w:rsidRPr="00114B37">
        <w:rPr>
          <w:rFonts w:ascii="Book Antiqua" w:hAnsi="Book Antiqua" w:cs="宋体"/>
          <w:color w:val="000000"/>
          <w:kern w:val="0"/>
          <w:sz w:val="24"/>
        </w:rPr>
        <w:t>: 50-56 [PMID: 9468423 DOI: 10.1016/S0016-5107(98)70298-6]</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35 </w:t>
      </w:r>
      <w:r w:rsidRPr="00114B37">
        <w:rPr>
          <w:rFonts w:ascii="Book Antiqua" w:hAnsi="Book Antiqua" w:cs="宋体"/>
          <w:b/>
          <w:bCs/>
          <w:color w:val="000000"/>
          <w:kern w:val="0"/>
          <w:sz w:val="24"/>
        </w:rPr>
        <w:t>Olivia CK</w:t>
      </w:r>
      <w:r w:rsidRPr="00114B37">
        <w:rPr>
          <w:rFonts w:ascii="Book Antiqua" w:hAnsi="Book Antiqua" w:cs="宋体"/>
          <w:color w:val="000000"/>
          <w:kern w:val="0"/>
          <w:sz w:val="24"/>
        </w:rPr>
        <w:t xml:space="preserve">. Physical conditioning programme for children with bronchial asthma. </w:t>
      </w:r>
      <w:r w:rsidRPr="00114B37">
        <w:rPr>
          <w:rFonts w:ascii="Book Antiqua" w:hAnsi="Book Antiqua" w:cs="宋体"/>
          <w:i/>
          <w:iCs/>
          <w:color w:val="000000"/>
          <w:kern w:val="0"/>
          <w:sz w:val="24"/>
        </w:rPr>
        <w:t>Acta Paediatr Jpn</w:t>
      </w:r>
      <w:r w:rsidRPr="00114B37">
        <w:rPr>
          <w:rFonts w:ascii="Book Antiqua" w:hAnsi="Book Antiqua" w:cs="宋体"/>
          <w:color w:val="000000"/>
          <w:kern w:val="0"/>
          <w:sz w:val="24"/>
        </w:rPr>
        <w:t xml:space="preserve"> 1990; </w:t>
      </w:r>
      <w:r w:rsidRPr="00114B37">
        <w:rPr>
          <w:rFonts w:ascii="Book Antiqua" w:hAnsi="Book Antiqua" w:cs="宋体"/>
          <w:b/>
          <w:bCs/>
          <w:color w:val="000000"/>
          <w:kern w:val="0"/>
          <w:sz w:val="24"/>
        </w:rPr>
        <w:t>32</w:t>
      </w:r>
      <w:r w:rsidRPr="00114B37">
        <w:rPr>
          <w:rFonts w:ascii="Book Antiqua" w:hAnsi="Book Antiqua" w:cs="宋体"/>
          <w:color w:val="000000"/>
          <w:kern w:val="0"/>
          <w:sz w:val="24"/>
        </w:rPr>
        <w:t>: 173-175 [PMID: 2116067 DOI: 10.4253/wjge.v2.i1.25]</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36 </w:t>
      </w:r>
      <w:r w:rsidRPr="00114B37">
        <w:rPr>
          <w:rFonts w:ascii="Book Antiqua" w:hAnsi="Book Antiqua" w:cs="宋体"/>
          <w:b/>
          <w:bCs/>
          <w:color w:val="000000"/>
          <w:kern w:val="0"/>
          <w:sz w:val="24"/>
        </w:rPr>
        <w:t>Chang L</w:t>
      </w:r>
      <w:r w:rsidRPr="00114B37">
        <w:rPr>
          <w:rFonts w:ascii="Book Antiqua" w:hAnsi="Book Antiqua" w:cs="宋体"/>
          <w:color w:val="000000"/>
          <w:kern w:val="0"/>
          <w:sz w:val="24"/>
        </w:rPr>
        <w:t xml:space="preserve">, Lo S, Stabile BE, Lewis RJ, Toosie K, de Virgilio C. Preoperative versus postoperative endoscopic retrograde cholangiopancreatography in mild to moderate gallstone pancreatitis: a prospective randomized trial. </w:t>
      </w:r>
      <w:r w:rsidRPr="00114B37">
        <w:rPr>
          <w:rFonts w:ascii="Book Antiqua" w:hAnsi="Book Antiqua" w:cs="宋体"/>
          <w:i/>
          <w:iCs/>
          <w:color w:val="000000"/>
          <w:kern w:val="0"/>
          <w:sz w:val="24"/>
        </w:rPr>
        <w:t>Ann Surg</w:t>
      </w:r>
      <w:r w:rsidRPr="00114B37">
        <w:rPr>
          <w:rFonts w:ascii="Book Antiqua" w:hAnsi="Book Antiqua" w:cs="宋体"/>
          <w:color w:val="000000"/>
          <w:kern w:val="0"/>
          <w:sz w:val="24"/>
        </w:rPr>
        <w:t xml:space="preserve"> 2000; </w:t>
      </w:r>
      <w:r w:rsidRPr="00114B37">
        <w:rPr>
          <w:rFonts w:ascii="Book Antiqua" w:hAnsi="Book Antiqua" w:cs="宋体"/>
          <w:b/>
          <w:bCs/>
          <w:color w:val="000000"/>
          <w:kern w:val="0"/>
          <w:sz w:val="24"/>
        </w:rPr>
        <w:t>231</w:t>
      </w:r>
      <w:r w:rsidRPr="00114B37">
        <w:rPr>
          <w:rFonts w:ascii="Book Antiqua" w:hAnsi="Book Antiqua" w:cs="宋体"/>
          <w:color w:val="000000"/>
          <w:kern w:val="0"/>
          <w:sz w:val="24"/>
        </w:rPr>
        <w:t>: 82-87 [PMID: 10636106 DOI: 10.1097/00000658-200001000-00012]</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37 </w:t>
      </w:r>
      <w:r w:rsidRPr="00114B37">
        <w:rPr>
          <w:rFonts w:ascii="Book Antiqua" w:hAnsi="Book Antiqua" w:cs="宋体"/>
          <w:b/>
          <w:bCs/>
          <w:color w:val="000000"/>
          <w:kern w:val="0"/>
          <w:sz w:val="24"/>
        </w:rPr>
        <w:t>Barkun AN</w:t>
      </w:r>
      <w:r w:rsidRPr="00114B37">
        <w:rPr>
          <w:rFonts w:ascii="Book Antiqua" w:hAnsi="Book Antiqua" w:cs="宋体"/>
          <w:color w:val="000000"/>
          <w:kern w:val="0"/>
          <w:sz w:val="24"/>
        </w:rPr>
        <w:t xml:space="preserve">. Early endoscopic management of acute gallstone pancreatitis--an evidence-based review. </w:t>
      </w:r>
      <w:r w:rsidRPr="00114B37">
        <w:rPr>
          <w:rFonts w:ascii="Book Antiqua" w:hAnsi="Book Antiqua" w:cs="宋体"/>
          <w:i/>
          <w:iCs/>
          <w:color w:val="000000"/>
          <w:kern w:val="0"/>
          <w:sz w:val="24"/>
        </w:rPr>
        <w:t>J Gastrointest Surg</w:t>
      </w:r>
      <w:r w:rsidRPr="00114B37">
        <w:rPr>
          <w:rFonts w:ascii="Book Antiqua" w:hAnsi="Book Antiqua" w:cs="宋体"/>
          <w:color w:val="000000"/>
          <w:kern w:val="0"/>
          <w:sz w:val="24"/>
        </w:rPr>
        <w:t xml:space="preserve"> 2001; </w:t>
      </w:r>
      <w:r w:rsidRPr="00114B37">
        <w:rPr>
          <w:rFonts w:ascii="Book Antiqua" w:hAnsi="Book Antiqua" w:cs="宋体"/>
          <w:b/>
          <w:bCs/>
          <w:color w:val="000000"/>
          <w:kern w:val="0"/>
          <w:sz w:val="24"/>
        </w:rPr>
        <w:t>5</w:t>
      </w:r>
      <w:r w:rsidRPr="00114B37">
        <w:rPr>
          <w:rFonts w:ascii="Book Antiqua" w:hAnsi="Book Antiqua" w:cs="宋体"/>
          <w:color w:val="000000"/>
          <w:kern w:val="0"/>
          <w:sz w:val="24"/>
        </w:rPr>
        <w:t>: 243-250 [PMID: 11419450 DOI: 10.1016/S1091-255X(01)80044-5]</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lastRenderedPageBreak/>
        <w:t xml:space="preserve">38 </w:t>
      </w:r>
      <w:r w:rsidRPr="00114B37">
        <w:rPr>
          <w:rFonts w:ascii="Book Antiqua" w:hAnsi="Book Antiqua" w:cs="宋体"/>
          <w:b/>
          <w:bCs/>
          <w:color w:val="000000"/>
          <w:kern w:val="0"/>
          <w:sz w:val="24"/>
        </w:rPr>
        <w:t>Garrow D</w:t>
      </w:r>
      <w:r w:rsidRPr="00114B37">
        <w:rPr>
          <w:rFonts w:ascii="Book Antiqua" w:hAnsi="Book Antiqua" w:cs="宋体"/>
          <w:color w:val="000000"/>
          <w:kern w:val="0"/>
          <w:sz w:val="24"/>
        </w:rPr>
        <w:t xml:space="preserve">, Miller S, Sinha D, Conway J, Hoffman BJ, Hawes RH, Romagnuolo J. Endoscopic ultrasound: a meta-analysis of test performance in suspected biliary obstruction. </w:t>
      </w:r>
      <w:r w:rsidRPr="00114B37">
        <w:rPr>
          <w:rFonts w:ascii="Book Antiqua" w:hAnsi="Book Antiqua" w:cs="宋体"/>
          <w:i/>
          <w:iCs/>
          <w:color w:val="000000"/>
          <w:kern w:val="0"/>
          <w:sz w:val="24"/>
        </w:rPr>
        <w:t>Clin Gastroenterol Hepatol</w:t>
      </w:r>
      <w:r w:rsidRPr="00114B37">
        <w:rPr>
          <w:rFonts w:ascii="Book Antiqua" w:hAnsi="Book Antiqua" w:cs="宋体"/>
          <w:color w:val="000000"/>
          <w:kern w:val="0"/>
          <w:sz w:val="24"/>
        </w:rPr>
        <w:t xml:space="preserve"> 2007; </w:t>
      </w:r>
      <w:r w:rsidRPr="00114B37">
        <w:rPr>
          <w:rFonts w:ascii="Book Antiqua" w:hAnsi="Book Antiqua" w:cs="宋体"/>
          <w:b/>
          <w:bCs/>
          <w:color w:val="000000"/>
          <w:kern w:val="0"/>
          <w:sz w:val="24"/>
        </w:rPr>
        <w:t>5</w:t>
      </w:r>
      <w:r w:rsidRPr="00114B37">
        <w:rPr>
          <w:rFonts w:ascii="Book Antiqua" w:hAnsi="Book Antiqua" w:cs="宋体"/>
          <w:color w:val="000000"/>
          <w:kern w:val="0"/>
          <w:sz w:val="24"/>
        </w:rPr>
        <w:t>: 616-623 [PMID: 17478348 DOI: 10.1016/j.cgh.2007.02.027]</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39 </w:t>
      </w:r>
      <w:r w:rsidRPr="00114B37">
        <w:rPr>
          <w:rFonts w:ascii="Book Antiqua" w:hAnsi="Book Antiqua" w:cs="宋体"/>
          <w:b/>
          <w:bCs/>
          <w:color w:val="000000"/>
          <w:kern w:val="0"/>
          <w:sz w:val="24"/>
        </w:rPr>
        <w:t>Kaltenthaler EC</w:t>
      </w:r>
      <w:r w:rsidRPr="00114B37">
        <w:rPr>
          <w:rFonts w:ascii="Book Antiqua" w:hAnsi="Book Antiqua" w:cs="宋体"/>
          <w:color w:val="000000"/>
          <w:kern w:val="0"/>
          <w:sz w:val="24"/>
        </w:rPr>
        <w:t xml:space="preserve">, Walters SJ, Chilcott J, Blakeborough A, Vergel YB, Thomas S. MRCP compared to diagnostic ERCP for diagnosis when biliary obstruction is suspected: a systematic review. </w:t>
      </w:r>
      <w:r w:rsidRPr="00114B37">
        <w:rPr>
          <w:rFonts w:ascii="Book Antiqua" w:hAnsi="Book Antiqua" w:cs="宋体"/>
          <w:i/>
          <w:iCs/>
          <w:color w:val="000000"/>
          <w:kern w:val="0"/>
          <w:sz w:val="24"/>
        </w:rPr>
        <w:t>BMC Med Imaging</w:t>
      </w:r>
      <w:r w:rsidRPr="00114B37">
        <w:rPr>
          <w:rFonts w:ascii="Book Antiqua" w:hAnsi="Book Antiqua" w:cs="宋体"/>
          <w:color w:val="000000"/>
          <w:kern w:val="0"/>
          <w:sz w:val="24"/>
        </w:rPr>
        <w:t xml:space="preserve"> 2006; </w:t>
      </w:r>
      <w:r w:rsidRPr="00114B37">
        <w:rPr>
          <w:rFonts w:ascii="Book Antiqua" w:hAnsi="Book Antiqua" w:cs="宋体"/>
          <w:b/>
          <w:bCs/>
          <w:color w:val="000000"/>
          <w:kern w:val="0"/>
          <w:sz w:val="24"/>
        </w:rPr>
        <w:t>6</w:t>
      </w:r>
      <w:r w:rsidRPr="00114B37">
        <w:rPr>
          <w:rFonts w:ascii="Book Antiqua" w:hAnsi="Book Antiqua" w:cs="宋体"/>
          <w:color w:val="000000"/>
          <w:kern w:val="0"/>
          <w:sz w:val="24"/>
        </w:rPr>
        <w:t>: 9 [PMID: 16907974 DOI: 10.1186/1471-2342-6-9]</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40</w:t>
      </w:r>
      <w:r>
        <w:rPr>
          <w:rFonts w:ascii="Book Antiqua" w:hAnsi="Book Antiqua" w:cs="宋体"/>
          <w:color w:val="000000"/>
          <w:kern w:val="0"/>
          <w:sz w:val="24"/>
        </w:rPr>
        <w:t xml:space="preserve"> </w:t>
      </w:r>
      <w:r w:rsidRPr="00114B37">
        <w:rPr>
          <w:rFonts w:ascii="Book Antiqua" w:hAnsi="Book Antiqua" w:cs="宋体"/>
          <w:b/>
          <w:color w:val="000000"/>
          <w:kern w:val="0"/>
          <w:sz w:val="24"/>
        </w:rPr>
        <w:t>ASGE guidelines for clinical application.</w:t>
      </w:r>
      <w:r w:rsidRPr="00114B37">
        <w:rPr>
          <w:rFonts w:ascii="Book Antiqua" w:hAnsi="Book Antiqua" w:cs="宋体"/>
          <w:color w:val="000000"/>
          <w:kern w:val="0"/>
          <w:sz w:val="24"/>
        </w:rPr>
        <w:t xml:space="preserve"> The role of ERCP in diseases of the biliary tract and pancreas. American Society for Gastrointestinal Endoscopy. </w:t>
      </w:r>
      <w:r w:rsidRPr="00114B37">
        <w:rPr>
          <w:rFonts w:ascii="Book Antiqua" w:hAnsi="Book Antiqua" w:cs="宋体"/>
          <w:i/>
          <w:iCs/>
          <w:color w:val="000000"/>
          <w:kern w:val="0"/>
          <w:sz w:val="24"/>
        </w:rPr>
        <w:t>Gastrointest Endosc</w:t>
      </w:r>
      <w:r w:rsidRPr="00114B37">
        <w:rPr>
          <w:rFonts w:ascii="Book Antiqua" w:hAnsi="Book Antiqua" w:cs="宋体"/>
          <w:color w:val="000000"/>
          <w:kern w:val="0"/>
          <w:sz w:val="24"/>
        </w:rPr>
        <w:t xml:space="preserve"> 1999; </w:t>
      </w:r>
      <w:r w:rsidRPr="00114B37">
        <w:rPr>
          <w:rFonts w:ascii="Book Antiqua" w:hAnsi="Book Antiqua" w:cs="宋体"/>
          <w:b/>
          <w:bCs/>
          <w:color w:val="000000"/>
          <w:kern w:val="0"/>
          <w:sz w:val="24"/>
        </w:rPr>
        <w:t>50</w:t>
      </w:r>
      <w:r w:rsidRPr="00114B37">
        <w:rPr>
          <w:rFonts w:ascii="Book Antiqua" w:hAnsi="Book Antiqua" w:cs="宋体"/>
          <w:color w:val="000000"/>
          <w:kern w:val="0"/>
          <w:sz w:val="24"/>
        </w:rPr>
        <w:t>: 915-920 [PMID: 10644191 DOI: doi.org/10.1016/S0016-5107(99)70195-1]</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41 </w:t>
      </w:r>
      <w:r w:rsidRPr="00114B37">
        <w:rPr>
          <w:rFonts w:ascii="Book Antiqua" w:hAnsi="Book Antiqua" w:cs="宋体"/>
          <w:b/>
          <w:bCs/>
          <w:color w:val="000000"/>
          <w:kern w:val="0"/>
          <w:sz w:val="24"/>
        </w:rPr>
        <w:t>Adler DG</w:t>
      </w:r>
      <w:r w:rsidRPr="00114B37">
        <w:rPr>
          <w:rFonts w:ascii="Book Antiqua" w:hAnsi="Book Antiqua" w:cs="宋体"/>
          <w:color w:val="000000"/>
          <w:kern w:val="0"/>
          <w:sz w:val="24"/>
        </w:rPr>
        <w:t xml:space="preserve">, Baron TH, Davila RE, Egan J, Hirota WK, Leighton JA, Qureshi W, Rajan E, Zuckerman MJ, Fanelli R, Wheeler-Harbaugh J, Faigel DO. ASGE guideline: the role of ERCP in diseases of the biliary tract and the pancreas. </w:t>
      </w:r>
      <w:r w:rsidRPr="00114B37">
        <w:rPr>
          <w:rFonts w:ascii="Book Antiqua" w:hAnsi="Book Antiqua" w:cs="宋体"/>
          <w:i/>
          <w:iCs/>
          <w:color w:val="000000"/>
          <w:kern w:val="0"/>
          <w:sz w:val="24"/>
        </w:rPr>
        <w:t>Gastrointest Endosc</w:t>
      </w:r>
      <w:r w:rsidRPr="00114B37">
        <w:rPr>
          <w:rFonts w:ascii="Book Antiqua" w:hAnsi="Book Antiqua" w:cs="宋体"/>
          <w:color w:val="000000"/>
          <w:kern w:val="0"/>
          <w:sz w:val="24"/>
        </w:rPr>
        <w:t xml:space="preserve"> 2005; </w:t>
      </w:r>
      <w:r w:rsidRPr="00114B37">
        <w:rPr>
          <w:rFonts w:ascii="Book Antiqua" w:hAnsi="Book Antiqua" w:cs="宋体"/>
          <w:b/>
          <w:bCs/>
          <w:color w:val="000000"/>
          <w:kern w:val="0"/>
          <w:sz w:val="24"/>
        </w:rPr>
        <w:t>62</w:t>
      </w:r>
      <w:r w:rsidRPr="00114B37">
        <w:rPr>
          <w:rFonts w:ascii="Book Antiqua" w:hAnsi="Book Antiqua" w:cs="宋体"/>
          <w:color w:val="000000"/>
          <w:kern w:val="0"/>
          <w:sz w:val="24"/>
        </w:rPr>
        <w:t>: 1-8 [PMID: 15990812 DOI: 10.1016/j.gie.2005.04.015]</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42 </w:t>
      </w:r>
      <w:r w:rsidRPr="00114B37">
        <w:rPr>
          <w:rFonts w:ascii="Book Antiqua" w:hAnsi="Book Antiqua" w:cs="宋体"/>
          <w:b/>
          <w:bCs/>
          <w:color w:val="000000"/>
          <w:kern w:val="0"/>
          <w:sz w:val="24"/>
        </w:rPr>
        <w:t>Maple JT</w:t>
      </w:r>
      <w:r w:rsidRPr="00114B37">
        <w:rPr>
          <w:rFonts w:ascii="Book Antiqua" w:hAnsi="Book Antiqua" w:cs="宋体"/>
          <w:color w:val="000000"/>
          <w:kern w:val="0"/>
          <w:sz w:val="24"/>
        </w:rPr>
        <w:t xml:space="preserve">, Ben-Menachem T, Anderson MA, Appalaneni V, Banerjee S, Cash BD, Fisher L, Harrison ME, Fanelli RD, Fukami N, Ikenberry SO, Jain R, Khan K, Krinsky ML, Strohmeyer L, Dominitz JA. The role of endoscopy in the evaluation of suspected choledocholithiasis. </w:t>
      </w:r>
      <w:r w:rsidRPr="00114B37">
        <w:rPr>
          <w:rFonts w:ascii="Book Antiqua" w:hAnsi="Book Antiqua" w:cs="宋体"/>
          <w:i/>
          <w:iCs/>
          <w:color w:val="000000"/>
          <w:kern w:val="0"/>
          <w:sz w:val="24"/>
        </w:rPr>
        <w:t>Gastrointest Endosc</w:t>
      </w:r>
      <w:r w:rsidRPr="00114B37">
        <w:rPr>
          <w:rFonts w:ascii="Book Antiqua" w:hAnsi="Book Antiqua" w:cs="宋体"/>
          <w:color w:val="000000"/>
          <w:kern w:val="0"/>
          <w:sz w:val="24"/>
        </w:rPr>
        <w:t xml:space="preserve"> 2010; </w:t>
      </w:r>
      <w:r w:rsidRPr="00114B37">
        <w:rPr>
          <w:rFonts w:ascii="Book Antiqua" w:hAnsi="Book Antiqua" w:cs="宋体"/>
          <w:b/>
          <w:bCs/>
          <w:color w:val="000000"/>
          <w:kern w:val="0"/>
          <w:sz w:val="24"/>
        </w:rPr>
        <w:t>71</w:t>
      </w:r>
      <w:r w:rsidRPr="00114B37">
        <w:rPr>
          <w:rFonts w:ascii="Book Antiqua" w:hAnsi="Book Antiqua" w:cs="宋体"/>
          <w:color w:val="000000"/>
          <w:kern w:val="0"/>
          <w:sz w:val="24"/>
        </w:rPr>
        <w:t>: 1-9 [PMID: 20105473 DOI: 10.1016/j.gie.2009.09.041]</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43 </w:t>
      </w:r>
      <w:r w:rsidRPr="00114B37">
        <w:rPr>
          <w:rFonts w:ascii="Book Antiqua" w:hAnsi="Book Antiqua" w:cs="宋体"/>
          <w:b/>
          <w:bCs/>
          <w:color w:val="000000"/>
          <w:kern w:val="0"/>
          <w:sz w:val="24"/>
        </w:rPr>
        <w:t>Paganini AM</w:t>
      </w:r>
      <w:r w:rsidRPr="00114B37">
        <w:rPr>
          <w:rFonts w:ascii="Book Antiqua" w:hAnsi="Book Antiqua" w:cs="宋体"/>
          <w:color w:val="000000"/>
          <w:kern w:val="0"/>
          <w:sz w:val="24"/>
        </w:rPr>
        <w:t xml:space="preserve">, Guerrieri M, Sarnari J, De Sanctis A, D'Ambrosio G, Lezoche G, Perretta S, Lezoche E. Thirteen years' experience with laparoscopic transcystic common bile duct exploration for stones. Effectiveness and long-term results. </w:t>
      </w:r>
      <w:r w:rsidRPr="00114B37">
        <w:rPr>
          <w:rFonts w:ascii="Book Antiqua" w:hAnsi="Book Antiqua" w:cs="宋体"/>
          <w:i/>
          <w:iCs/>
          <w:color w:val="000000"/>
          <w:kern w:val="0"/>
          <w:sz w:val="24"/>
        </w:rPr>
        <w:t>Surg Endosc</w:t>
      </w:r>
      <w:r w:rsidRPr="00114B37">
        <w:rPr>
          <w:rFonts w:ascii="Book Antiqua" w:hAnsi="Book Antiqua" w:cs="宋体"/>
          <w:color w:val="000000"/>
          <w:kern w:val="0"/>
          <w:sz w:val="24"/>
        </w:rPr>
        <w:t xml:space="preserve"> 2007; </w:t>
      </w:r>
      <w:r w:rsidRPr="00114B37">
        <w:rPr>
          <w:rFonts w:ascii="Book Antiqua" w:hAnsi="Book Antiqua" w:cs="宋体"/>
          <w:b/>
          <w:bCs/>
          <w:color w:val="000000"/>
          <w:kern w:val="0"/>
          <w:sz w:val="24"/>
        </w:rPr>
        <w:t>21</w:t>
      </w:r>
      <w:r w:rsidRPr="00114B37">
        <w:rPr>
          <w:rFonts w:ascii="Book Antiqua" w:hAnsi="Book Antiqua" w:cs="宋体"/>
          <w:color w:val="000000"/>
          <w:kern w:val="0"/>
          <w:sz w:val="24"/>
        </w:rPr>
        <w:t>: 34-40 [PMID: 17111284 DOI: 10.1007/s00464-005-0286-3]</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44 </w:t>
      </w:r>
      <w:r w:rsidRPr="00114B37">
        <w:rPr>
          <w:rFonts w:ascii="Book Antiqua" w:hAnsi="Book Antiqua" w:cs="宋体"/>
          <w:b/>
          <w:bCs/>
          <w:color w:val="000000"/>
          <w:kern w:val="0"/>
          <w:sz w:val="24"/>
        </w:rPr>
        <w:t>Tinoco R</w:t>
      </w:r>
      <w:r w:rsidRPr="00114B37">
        <w:rPr>
          <w:rFonts w:ascii="Book Antiqua" w:hAnsi="Book Antiqua" w:cs="宋体"/>
          <w:color w:val="000000"/>
          <w:kern w:val="0"/>
          <w:sz w:val="24"/>
        </w:rPr>
        <w:t xml:space="preserve">, Tinoco A, El-Kadre L, Peres L, Sueth D. Laparoscopic common bile duct exploration. </w:t>
      </w:r>
      <w:r w:rsidRPr="00114B37">
        <w:rPr>
          <w:rFonts w:ascii="Book Antiqua" w:hAnsi="Book Antiqua" w:cs="宋体"/>
          <w:i/>
          <w:iCs/>
          <w:color w:val="000000"/>
          <w:kern w:val="0"/>
          <w:sz w:val="24"/>
        </w:rPr>
        <w:t>Ann Surg</w:t>
      </w:r>
      <w:r w:rsidRPr="00114B37">
        <w:rPr>
          <w:rFonts w:ascii="Book Antiqua" w:hAnsi="Book Antiqua" w:cs="宋体"/>
          <w:color w:val="000000"/>
          <w:kern w:val="0"/>
          <w:sz w:val="24"/>
        </w:rPr>
        <w:t xml:space="preserve"> 2008; </w:t>
      </w:r>
      <w:r w:rsidRPr="00114B37">
        <w:rPr>
          <w:rFonts w:ascii="Book Antiqua" w:hAnsi="Book Antiqua" w:cs="宋体"/>
          <w:b/>
          <w:bCs/>
          <w:color w:val="000000"/>
          <w:kern w:val="0"/>
          <w:sz w:val="24"/>
        </w:rPr>
        <w:t>247</w:t>
      </w:r>
      <w:r w:rsidRPr="00114B37">
        <w:rPr>
          <w:rFonts w:ascii="Book Antiqua" w:hAnsi="Book Antiqua" w:cs="宋体"/>
          <w:color w:val="000000"/>
          <w:kern w:val="0"/>
          <w:sz w:val="24"/>
        </w:rPr>
        <w:t>: 674-679 [PMID: 18362631 DOI: 10.1097/SLA.0b013e3181612c85]</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45 </w:t>
      </w:r>
      <w:r w:rsidRPr="00114B37">
        <w:rPr>
          <w:rFonts w:ascii="Book Antiqua" w:hAnsi="Book Antiqua" w:cs="宋体"/>
          <w:b/>
          <w:bCs/>
          <w:color w:val="000000"/>
          <w:kern w:val="0"/>
          <w:sz w:val="24"/>
        </w:rPr>
        <w:t>Strömberg C</w:t>
      </w:r>
      <w:r w:rsidRPr="00114B37">
        <w:rPr>
          <w:rFonts w:ascii="Book Antiqua" w:hAnsi="Book Antiqua" w:cs="宋体"/>
          <w:color w:val="000000"/>
          <w:kern w:val="0"/>
          <w:sz w:val="24"/>
        </w:rPr>
        <w:t xml:space="preserve">, Nilsson M, Leijonmarck CE. Stone clearance and risk factors for failure in laparoscopic transcystic exploration of the common bile duct. </w:t>
      </w:r>
      <w:r w:rsidRPr="00114B37">
        <w:rPr>
          <w:rFonts w:ascii="Book Antiqua" w:hAnsi="Book Antiqua" w:cs="宋体"/>
          <w:i/>
          <w:iCs/>
          <w:color w:val="000000"/>
          <w:kern w:val="0"/>
          <w:sz w:val="24"/>
        </w:rPr>
        <w:t>Surg Endosc</w:t>
      </w:r>
      <w:r w:rsidRPr="00114B37">
        <w:rPr>
          <w:rFonts w:ascii="Book Antiqua" w:hAnsi="Book Antiqua" w:cs="宋体"/>
          <w:color w:val="000000"/>
          <w:kern w:val="0"/>
          <w:sz w:val="24"/>
        </w:rPr>
        <w:t xml:space="preserve"> 2008; </w:t>
      </w:r>
      <w:r w:rsidRPr="00114B37">
        <w:rPr>
          <w:rFonts w:ascii="Book Antiqua" w:hAnsi="Book Antiqua" w:cs="宋体"/>
          <w:b/>
          <w:bCs/>
          <w:color w:val="000000"/>
          <w:kern w:val="0"/>
          <w:sz w:val="24"/>
        </w:rPr>
        <w:t>22</w:t>
      </w:r>
      <w:r w:rsidRPr="00114B37">
        <w:rPr>
          <w:rFonts w:ascii="Book Antiqua" w:hAnsi="Book Antiqua" w:cs="宋体"/>
          <w:color w:val="000000"/>
          <w:kern w:val="0"/>
          <w:sz w:val="24"/>
        </w:rPr>
        <w:t>: 1194-1199 [PMID: 18363068 DOI: 10.1007/s00464-007-9448-9]</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lastRenderedPageBreak/>
        <w:t xml:space="preserve">46 </w:t>
      </w:r>
      <w:r w:rsidRPr="00114B37">
        <w:rPr>
          <w:rFonts w:ascii="Book Antiqua" w:hAnsi="Book Antiqua" w:cs="宋体"/>
          <w:b/>
          <w:bCs/>
          <w:color w:val="000000"/>
          <w:kern w:val="0"/>
          <w:sz w:val="24"/>
        </w:rPr>
        <w:t>Kanamaru T</w:t>
      </w:r>
      <w:r w:rsidRPr="00114B37">
        <w:rPr>
          <w:rFonts w:ascii="Book Antiqua" w:hAnsi="Book Antiqua" w:cs="宋体"/>
          <w:color w:val="000000"/>
          <w:kern w:val="0"/>
          <w:sz w:val="24"/>
        </w:rPr>
        <w:t xml:space="preserve">, Sakata K, Nakamura Y, Yamamoto M, Ueno N, Takeyama Y. Laparoscopic choledochotomy in management of choledocholithiasis. </w:t>
      </w:r>
      <w:r w:rsidRPr="00114B37">
        <w:rPr>
          <w:rFonts w:ascii="Book Antiqua" w:hAnsi="Book Antiqua" w:cs="宋体"/>
          <w:i/>
          <w:iCs/>
          <w:color w:val="000000"/>
          <w:kern w:val="0"/>
          <w:sz w:val="24"/>
        </w:rPr>
        <w:t>Surg Laparosc Endosc Percutan Tech</w:t>
      </w:r>
      <w:r w:rsidRPr="00114B37">
        <w:rPr>
          <w:rFonts w:ascii="Book Antiqua" w:hAnsi="Book Antiqua" w:cs="宋体"/>
          <w:color w:val="000000"/>
          <w:kern w:val="0"/>
          <w:sz w:val="24"/>
        </w:rPr>
        <w:t xml:space="preserve"> 2007; </w:t>
      </w:r>
      <w:r w:rsidRPr="00114B37">
        <w:rPr>
          <w:rFonts w:ascii="Book Antiqua" w:hAnsi="Book Antiqua" w:cs="宋体"/>
          <w:b/>
          <w:bCs/>
          <w:color w:val="000000"/>
          <w:kern w:val="0"/>
          <w:sz w:val="24"/>
        </w:rPr>
        <w:t>17</w:t>
      </w:r>
      <w:r w:rsidRPr="00114B37">
        <w:rPr>
          <w:rFonts w:ascii="Book Antiqua" w:hAnsi="Book Antiqua" w:cs="宋体"/>
          <w:color w:val="000000"/>
          <w:kern w:val="0"/>
          <w:sz w:val="24"/>
        </w:rPr>
        <w:t>: 262-266 [PMID: 17710045 DOI: 10.1097/SLE.0b013e31806c7d5f]</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47 </w:t>
      </w:r>
      <w:r w:rsidRPr="00114B37">
        <w:rPr>
          <w:rFonts w:ascii="Book Antiqua" w:hAnsi="Book Antiqua" w:cs="宋体"/>
          <w:b/>
          <w:bCs/>
          <w:color w:val="000000"/>
          <w:kern w:val="0"/>
          <w:sz w:val="24"/>
        </w:rPr>
        <w:t>Karaliotas C</w:t>
      </w:r>
      <w:r w:rsidRPr="00114B37">
        <w:rPr>
          <w:rFonts w:ascii="Book Antiqua" w:hAnsi="Book Antiqua" w:cs="宋体"/>
          <w:color w:val="000000"/>
          <w:kern w:val="0"/>
          <w:sz w:val="24"/>
        </w:rPr>
        <w:t xml:space="preserve">, Sgourakis G, Goumas C, Papaioannou N, Lilis C, Leandros E. Laparoscopic common bile duct exploration after failed endoscopic stone extraction. </w:t>
      </w:r>
      <w:r w:rsidRPr="00114B37">
        <w:rPr>
          <w:rFonts w:ascii="Book Antiqua" w:hAnsi="Book Antiqua" w:cs="宋体"/>
          <w:i/>
          <w:iCs/>
          <w:color w:val="000000"/>
          <w:kern w:val="0"/>
          <w:sz w:val="24"/>
        </w:rPr>
        <w:t>Surg Endosc</w:t>
      </w:r>
      <w:r w:rsidRPr="00114B37">
        <w:rPr>
          <w:rFonts w:ascii="Book Antiqua" w:hAnsi="Book Antiqua" w:cs="宋体"/>
          <w:color w:val="000000"/>
          <w:kern w:val="0"/>
          <w:sz w:val="24"/>
        </w:rPr>
        <w:t xml:space="preserve"> 2008; </w:t>
      </w:r>
      <w:r w:rsidRPr="00114B37">
        <w:rPr>
          <w:rFonts w:ascii="Book Antiqua" w:hAnsi="Book Antiqua" w:cs="宋体"/>
          <w:b/>
          <w:bCs/>
          <w:color w:val="000000"/>
          <w:kern w:val="0"/>
          <w:sz w:val="24"/>
        </w:rPr>
        <w:t>22</w:t>
      </w:r>
      <w:r w:rsidRPr="00114B37">
        <w:rPr>
          <w:rFonts w:ascii="Book Antiqua" w:hAnsi="Book Antiqua" w:cs="宋体"/>
          <w:color w:val="000000"/>
          <w:kern w:val="0"/>
          <w:sz w:val="24"/>
        </w:rPr>
        <w:t>: 1826-1831 [PMID: 18071799]</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48 </w:t>
      </w:r>
      <w:r w:rsidRPr="00114B37">
        <w:rPr>
          <w:rFonts w:ascii="Book Antiqua" w:hAnsi="Book Antiqua" w:cs="宋体"/>
          <w:b/>
          <w:bCs/>
          <w:color w:val="000000"/>
          <w:kern w:val="0"/>
          <w:sz w:val="24"/>
        </w:rPr>
        <w:t>Jameel M</w:t>
      </w:r>
      <w:r w:rsidRPr="00114B37">
        <w:rPr>
          <w:rFonts w:ascii="Book Antiqua" w:hAnsi="Book Antiqua" w:cs="宋体"/>
          <w:color w:val="000000"/>
          <w:kern w:val="0"/>
          <w:sz w:val="24"/>
        </w:rPr>
        <w:t xml:space="preserve">, Darmas B, Baker AL. Trend towards primary closure following laparoscopic exploration of the common bile duct. </w:t>
      </w:r>
      <w:r w:rsidRPr="00114B37">
        <w:rPr>
          <w:rFonts w:ascii="Book Antiqua" w:hAnsi="Book Antiqua" w:cs="宋体"/>
          <w:i/>
          <w:iCs/>
          <w:color w:val="000000"/>
          <w:kern w:val="0"/>
          <w:sz w:val="24"/>
        </w:rPr>
        <w:t>Ann R Coll Surg Engl</w:t>
      </w:r>
      <w:r w:rsidRPr="00114B37">
        <w:rPr>
          <w:rFonts w:ascii="Book Antiqua" w:hAnsi="Book Antiqua" w:cs="宋体"/>
          <w:color w:val="000000"/>
          <w:kern w:val="0"/>
          <w:sz w:val="24"/>
        </w:rPr>
        <w:t xml:space="preserve"> 2008; </w:t>
      </w:r>
      <w:r w:rsidRPr="00114B37">
        <w:rPr>
          <w:rFonts w:ascii="Book Antiqua" w:hAnsi="Book Antiqua" w:cs="宋体"/>
          <w:b/>
          <w:bCs/>
          <w:color w:val="000000"/>
          <w:kern w:val="0"/>
          <w:sz w:val="24"/>
        </w:rPr>
        <w:t>90</w:t>
      </w:r>
      <w:r w:rsidRPr="00114B37">
        <w:rPr>
          <w:rFonts w:ascii="Book Antiqua" w:hAnsi="Book Antiqua" w:cs="宋体"/>
          <w:color w:val="000000"/>
          <w:kern w:val="0"/>
          <w:sz w:val="24"/>
        </w:rPr>
        <w:t>: 29-35 [PMID: 18201497 DOI: 10.1308/003588408X242295]</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49 </w:t>
      </w:r>
      <w:r w:rsidRPr="00114B37">
        <w:rPr>
          <w:rFonts w:ascii="Book Antiqua" w:hAnsi="Book Antiqua" w:cs="宋体"/>
          <w:b/>
          <w:bCs/>
          <w:color w:val="000000"/>
          <w:kern w:val="0"/>
          <w:sz w:val="24"/>
        </w:rPr>
        <w:t>DePaula AL</w:t>
      </w:r>
      <w:r w:rsidRPr="00114B37">
        <w:rPr>
          <w:rFonts w:ascii="Book Antiqua" w:hAnsi="Book Antiqua" w:cs="宋体"/>
          <w:color w:val="000000"/>
          <w:kern w:val="0"/>
          <w:sz w:val="24"/>
        </w:rPr>
        <w:t xml:space="preserve">, Hashiba K, Bafutto M. Laparoscopic management of choledocholithiasis. </w:t>
      </w:r>
      <w:r w:rsidRPr="00114B37">
        <w:rPr>
          <w:rFonts w:ascii="Book Antiqua" w:hAnsi="Book Antiqua" w:cs="宋体"/>
          <w:i/>
          <w:iCs/>
          <w:color w:val="000000"/>
          <w:kern w:val="0"/>
          <w:sz w:val="24"/>
        </w:rPr>
        <w:t>Surg Endosc</w:t>
      </w:r>
      <w:r w:rsidRPr="00114B37">
        <w:rPr>
          <w:rFonts w:ascii="Book Antiqua" w:hAnsi="Book Antiqua" w:cs="宋体"/>
          <w:color w:val="000000"/>
          <w:kern w:val="0"/>
          <w:sz w:val="24"/>
        </w:rPr>
        <w:t xml:space="preserve"> 1994; </w:t>
      </w:r>
      <w:r w:rsidRPr="00114B37">
        <w:rPr>
          <w:rFonts w:ascii="Book Antiqua" w:hAnsi="Book Antiqua" w:cs="宋体"/>
          <w:b/>
          <w:bCs/>
          <w:color w:val="000000"/>
          <w:kern w:val="0"/>
          <w:sz w:val="24"/>
        </w:rPr>
        <w:t>8</w:t>
      </w:r>
      <w:r w:rsidRPr="00114B37">
        <w:rPr>
          <w:rFonts w:ascii="Book Antiqua" w:hAnsi="Book Antiqua" w:cs="宋体"/>
          <w:color w:val="000000"/>
          <w:kern w:val="0"/>
          <w:sz w:val="24"/>
        </w:rPr>
        <w:t>: 1399-1403 [PMID: 7878505 DOI: 10.1007/BF00187344]</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50 </w:t>
      </w:r>
      <w:r w:rsidRPr="00114B37">
        <w:rPr>
          <w:rFonts w:ascii="Book Antiqua" w:hAnsi="Book Antiqua" w:cs="宋体"/>
          <w:b/>
          <w:bCs/>
          <w:color w:val="000000"/>
          <w:kern w:val="0"/>
          <w:sz w:val="24"/>
        </w:rPr>
        <w:t>De Palma GD</w:t>
      </w:r>
      <w:r w:rsidRPr="00114B37">
        <w:rPr>
          <w:rFonts w:ascii="Book Antiqua" w:hAnsi="Book Antiqua" w:cs="宋体"/>
          <w:color w:val="000000"/>
          <w:kern w:val="0"/>
          <w:sz w:val="24"/>
        </w:rPr>
        <w:t xml:space="preserve">, Catanzano C. Stenting or surgery for treatment of irretrievable common bile duct calculi in elderly patients? </w:t>
      </w:r>
      <w:r w:rsidRPr="00114B37">
        <w:rPr>
          <w:rFonts w:ascii="Book Antiqua" w:hAnsi="Book Antiqua" w:cs="宋体"/>
          <w:i/>
          <w:iCs/>
          <w:color w:val="000000"/>
          <w:kern w:val="0"/>
          <w:sz w:val="24"/>
        </w:rPr>
        <w:t>Am J Surg</w:t>
      </w:r>
      <w:r w:rsidRPr="00114B37">
        <w:rPr>
          <w:rFonts w:ascii="Book Antiqua" w:hAnsi="Book Antiqua" w:cs="宋体"/>
          <w:color w:val="000000"/>
          <w:kern w:val="0"/>
          <w:sz w:val="24"/>
        </w:rPr>
        <w:t xml:space="preserve"> 1999; </w:t>
      </w:r>
      <w:r w:rsidRPr="00114B37">
        <w:rPr>
          <w:rFonts w:ascii="Book Antiqua" w:hAnsi="Book Antiqua" w:cs="宋体"/>
          <w:b/>
          <w:bCs/>
          <w:color w:val="000000"/>
          <w:kern w:val="0"/>
          <w:sz w:val="24"/>
        </w:rPr>
        <w:t>178</w:t>
      </w:r>
      <w:r w:rsidRPr="00114B37">
        <w:rPr>
          <w:rFonts w:ascii="Book Antiqua" w:hAnsi="Book Antiqua" w:cs="宋体"/>
          <w:color w:val="000000"/>
          <w:kern w:val="0"/>
          <w:sz w:val="24"/>
        </w:rPr>
        <w:t>: 390-393 [PMID: 10612534 DOI: 10.1016/S0002-9610(99)00211-1]</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51 </w:t>
      </w:r>
      <w:r w:rsidRPr="00114B37">
        <w:rPr>
          <w:rFonts w:ascii="Book Antiqua" w:hAnsi="Book Antiqua" w:cs="宋体"/>
          <w:b/>
          <w:bCs/>
          <w:color w:val="000000"/>
          <w:kern w:val="0"/>
          <w:sz w:val="24"/>
        </w:rPr>
        <w:t>Cotton PB</w:t>
      </w:r>
      <w:r w:rsidRPr="00114B37">
        <w:rPr>
          <w:rFonts w:ascii="Book Antiqua" w:hAnsi="Book Antiqua" w:cs="宋体"/>
          <w:color w:val="000000"/>
          <w:kern w:val="0"/>
          <w:sz w:val="24"/>
        </w:rPr>
        <w:t xml:space="preserve">. Stents for stones: short-term good, long-term uncertain. </w:t>
      </w:r>
      <w:r w:rsidRPr="00114B37">
        <w:rPr>
          <w:rFonts w:ascii="Book Antiqua" w:hAnsi="Book Antiqua" w:cs="宋体"/>
          <w:i/>
          <w:iCs/>
          <w:color w:val="000000"/>
          <w:kern w:val="0"/>
          <w:sz w:val="24"/>
        </w:rPr>
        <w:t>Gastrointest Endosc</w:t>
      </w:r>
      <w:r w:rsidRPr="00114B37">
        <w:rPr>
          <w:rFonts w:ascii="Book Antiqua" w:hAnsi="Book Antiqua" w:cs="宋体"/>
          <w:color w:val="000000"/>
          <w:kern w:val="0"/>
          <w:sz w:val="24"/>
        </w:rPr>
        <w:t xml:space="preserve"> 1995; </w:t>
      </w:r>
      <w:r w:rsidRPr="00114B37">
        <w:rPr>
          <w:rFonts w:ascii="Book Antiqua" w:hAnsi="Book Antiqua" w:cs="宋体"/>
          <w:b/>
          <w:bCs/>
          <w:color w:val="000000"/>
          <w:kern w:val="0"/>
          <w:sz w:val="24"/>
        </w:rPr>
        <w:t>42</w:t>
      </w:r>
      <w:r w:rsidRPr="00114B37">
        <w:rPr>
          <w:rFonts w:ascii="Book Antiqua" w:hAnsi="Book Antiqua" w:cs="宋体"/>
          <w:color w:val="000000"/>
          <w:kern w:val="0"/>
          <w:sz w:val="24"/>
        </w:rPr>
        <w:t>: 272-273 [PMID: 7498698 DOI: 10.1016/S0016-5107(95)70107-9]</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52 </w:t>
      </w:r>
      <w:r w:rsidRPr="00114B37">
        <w:rPr>
          <w:rFonts w:ascii="Book Antiqua" w:hAnsi="Book Antiqua" w:cs="宋体"/>
          <w:b/>
          <w:bCs/>
          <w:color w:val="000000"/>
          <w:kern w:val="0"/>
          <w:sz w:val="24"/>
        </w:rPr>
        <w:t>Bergman JJ</w:t>
      </w:r>
      <w:r w:rsidRPr="00114B37">
        <w:rPr>
          <w:rFonts w:ascii="Book Antiqua" w:hAnsi="Book Antiqua" w:cs="宋体"/>
          <w:color w:val="000000"/>
          <w:kern w:val="0"/>
          <w:sz w:val="24"/>
        </w:rPr>
        <w:t xml:space="preserve">, Rauws EA, Tijssen JG, Tytgat GN, Huibregtse K. Biliary endoprostheses in elderly patients with endoscopically irretrievable common bile duct stones: report on 117 patients. </w:t>
      </w:r>
      <w:r w:rsidRPr="00114B37">
        <w:rPr>
          <w:rFonts w:ascii="Book Antiqua" w:hAnsi="Book Antiqua" w:cs="宋体"/>
          <w:i/>
          <w:iCs/>
          <w:color w:val="000000"/>
          <w:kern w:val="0"/>
          <w:sz w:val="24"/>
        </w:rPr>
        <w:t>Gastrointest Endosc</w:t>
      </w:r>
      <w:r w:rsidRPr="00114B37">
        <w:rPr>
          <w:rFonts w:ascii="Book Antiqua" w:hAnsi="Book Antiqua" w:cs="宋体"/>
          <w:color w:val="000000"/>
          <w:kern w:val="0"/>
          <w:sz w:val="24"/>
        </w:rPr>
        <w:t xml:space="preserve"> 1995; </w:t>
      </w:r>
      <w:r w:rsidRPr="00114B37">
        <w:rPr>
          <w:rFonts w:ascii="Book Antiqua" w:hAnsi="Book Antiqua" w:cs="宋体"/>
          <w:b/>
          <w:bCs/>
          <w:color w:val="000000"/>
          <w:kern w:val="0"/>
          <w:sz w:val="24"/>
        </w:rPr>
        <w:t>42</w:t>
      </w:r>
      <w:r w:rsidRPr="00114B37">
        <w:rPr>
          <w:rFonts w:ascii="Book Antiqua" w:hAnsi="Book Antiqua" w:cs="宋体"/>
          <w:color w:val="000000"/>
          <w:kern w:val="0"/>
          <w:sz w:val="24"/>
        </w:rPr>
        <w:t>: 195-201 [PMID: 7498682 DOI: 10.1016/S0016-5107(95)70091-9]</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53 </w:t>
      </w:r>
      <w:r w:rsidRPr="00114B37">
        <w:rPr>
          <w:rFonts w:ascii="Book Antiqua" w:hAnsi="Book Antiqua" w:cs="宋体"/>
          <w:b/>
          <w:bCs/>
          <w:color w:val="000000"/>
          <w:kern w:val="0"/>
          <w:sz w:val="24"/>
        </w:rPr>
        <w:t>Isaacs P</w:t>
      </w:r>
      <w:r w:rsidRPr="00114B37">
        <w:rPr>
          <w:rFonts w:ascii="Book Antiqua" w:hAnsi="Book Antiqua" w:cs="宋体"/>
          <w:color w:val="000000"/>
          <w:kern w:val="0"/>
          <w:sz w:val="24"/>
        </w:rPr>
        <w:t xml:space="preserve">. Endoscopic retrograde cholangiopancreatography training in the United Kingdom: A critical review. </w:t>
      </w:r>
      <w:r w:rsidRPr="00114B37">
        <w:rPr>
          <w:rFonts w:ascii="Book Antiqua" w:hAnsi="Book Antiqua" w:cs="宋体"/>
          <w:i/>
          <w:iCs/>
          <w:color w:val="000000"/>
          <w:kern w:val="0"/>
          <w:sz w:val="24"/>
        </w:rPr>
        <w:t>World J Gastrointest Endosc</w:t>
      </w:r>
      <w:r w:rsidRPr="00114B37">
        <w:rPr>
          <w:rFonts w:ascii="Book Antiqua" w:hAnsi="Book Antiqua" w:cs="宋体"/>
          <w:color w:val="000000"/>
          <w:kern w:val="0"/>
          <w:sz w:val="24"/>
        </w:rPr>
        <w:t xml:space="preserve"> 2011; </w:t>
      </w:r>
      <w:r w:rsidRPr="00114B37">
        <w:rPr>
          <w:rFonts w:ascii="Book Antiqua" w:hAnsi="Book Antiqua" w:cs="宋体"/>
          <w:b/>
          <w:bCs/>
          <w:color w:val="000000"/>
          <w:kern w:val="0"/>
          <w:sz w:val="24"/>
        </w:rPr>
        <w:t>3</w:t>
      </w:r>
      <w:r w:rsidRPr="00114B37">
        <w:rPr>
          <w:rFonts w:ascii="Book Antiqua" w:hAnsi="Book Antiqua" w:cs="宋体"/>
          <w:color w:val="000000"/>
          <w:kern w:val="0"/>
          <w:sz w:val="24"/>
        </w:rPr>
        <w:t>: 30-33 [PMID: 21403814 DOI: 10.4253/wjge.v3.i2.30]</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54 </w:t>
      </w:r>
      <w:r w:rsidRPr="00114B37">
        <w:rPr>
          <w:rFonts w:ascii="Book Antiqua" w:hAnsi="Book Antiqua" w:cs="宋体"/>
          <w:b/>
          <w:bCs/>
          <w:color w:val="000000"/>
          <w:kern w:val="0"/>
          <w:sz w:val="24"/>
        </w:rPr>
        <w:t>Guda NM</w:t>
      </w:r>
      <w:r w:rsidRPr="00114B37">
        <w:rPr>
          <w:rFonts w:ascii="Book Antiqua" w:hAnsi="Book Antiqua" w:cs="宋体"/>
          <w:color w:val="000000"/>
          <w:kern w:val="0"/>
          <w:sz w:val="24"/>
        </w:rPr>
        <w:t xml:space="preserve">, Freeman ML. Are you safe for your patients - how many ERCPs should you be doing? </w:t>
      </w:r>
      <w:r w:rsidRPr="00114B37">
        <w:rPr>
          <w:rFonts w:ascii="Book Antiqua" w:hAnsi="Book Antiqua" w:cs="宋体"/>
          <w:i/>
          <w:iCs/>
          <w:color w:val="000000"/>
          <w:kern w:val="0"/>
          <w:sz w:val="24"/>
        </w:rPr>
        <w:t>Endoscopy</w:t>
      </w:r>
      <w:r w:rsidRPr="00114B37">
        <w:rPr>
          <w:rFonts w:ascii="Book Antiqua" w:hAnsi="Book Antiqua" w:cs="宋体"/>
          <w:color w:val="000000"/>
          <w:kern w:val="0"/>
          <w:sz w:val="24"/>
        </w:rPr>
        <w:t xml:space="preserve"> 2008; </w:t>
      </w:r>
      <w:r w:rsidRPr="00114B37">
        <w:rPr>
          <w:rFonts w:ascii="Book Antiqua" w:hAnsi="Book Antiqua" w:cs="宋体"/>
          <w:b/>
          <w:bCs/>
          <w:color w:val="000000"/>
          <w:kern w:val="0"/>
          <w:sz w:val="24"/>
        </w:rPr>
        <w:t>40</w:t>
      </w:r>
      <w:r w:rsidRPr="00114B37">
        <w:rPr>
          <w:rFonts w:ascii="Book Antiqua" w:hAnsi="Book Antiqua" w:cs="宋体"/>
          <w:color w:val="000000"/>
          <w:kern w:val="0"/>
          <w:sz w:val="24"/>
        </w:rPr>
        <w:t>: 675-676 [PMID: 18680079 DOI: 10.1055/s-2008-1077486]</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55 . Guidelines for training in diagnostic and therapeutic endoscopic retrograde cholangiopancreatography (ERCP). </w:t>
      </w:r>
      <w:r w:rsidRPr="00114B37">
        <w:rPr>
          <w:rFonts w:ascii="Book Antiqua" w:hAnsi="Book Antiqua" w:cs="宋体"/>
          <w:i/>
          <w:iCs/>
          <w:color w:val="000000"/>
          <w:kern w:val="0"/>
          <w:sz w:val="24"/>
        </w:rPr>
        <w:t>Surg Endosc</w:t>
      </w:r>
      <w:r w:rsidRPr="00114B37">
        <w:rPr>
          <w:rFonts w:ascii="Book Antiqua" w:hAnsi="Book Antiqua" w:cs="宋体"/>
          <w:color w:val="000000"/>
          <w:kern w:val="0"/>
          <w:sz w:val="24"/>
        </w:rPr>
        <w:t xml:space="preserve"> 2007; </w:t>
      </w:r>
      <w:r w:rsidRPr="00114B37">
        <w:rPr>
          <w:rFonts w:ascii="Book Antiqua" w:hAnsi="Book Antiqua" w:cs="宋体"/>
          <w:b/>
          <w:bCs/>
          <w:color w:val="000000"/>
          <w:kern w:val="0"/>
          <w:sz w:val="24"/>
        </w:rPr>
        <w:t>21</w:t>
      </w:r>
      <w:r w:rsidRPr="00114B37">
        <w:rPr>
          <w:rFonts w:ascii="Book Antiqua" w:hAnsi="Book Antiqua" w:cs="宋体"/>
          <w:color w:val="000000"/>
          <w:kern w:val="0"/>
          <w:sz w:val="24"/>
        </w:rPr>
        <w:t>: 1010-1011 [PMID: 17410399 DOI: 10.1007/s00464-007-9341-6]</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lastRenderedPageBreak/>
        <w:t xml:space="preserve">56 </w:t>
      </w:r>
      <w:r w:rsidRPr="00114B37">
        <w:rPr>
          <w:rFonts w:ascii="Book Antiqua" w:hAnsi="Book Antiqua" w:cs="宋体"/>
          <w:b/>
          <w:bCs/>
          <w:color w:val="000000"/>
          <w:kern w:val="0"/>
          <w:sz w:val="24"/>
        </w:rPr>
        <w:t>Chutkan RK</w:t>
      </w:r>
      <w:r w:rsidRPr="00114B37">
        <w:rPr>
          <w:rFonts w:ascii="Book Antiqua" w:hAnsi="Book Antiqua" w:cs="宋体"/>
          <w:color w:val="000000"/>
          <w:kern w:val="0"/>
          <w:sz w:val="24"/>
        </w:rPr>
        <w:t xml:space="preserve">, Ahmad AS, Cohen J, Cruz-Correa MR, Desilets DJ, Dominitz JA, Dunkin BJ, Kantsevoy SV, McHenry L, Mishra G, Perdue D, Petrini JL, Pfau PR, Savides TJ, Telford JJ, Vargo JJ. ERCP core curriculum. </w:t>
      </w:r>
      <w:r w:rsidRPr="00114B37">
        <w:rPr>
          <w:rFonts w:ascii="Book Antiqua" w:hAnsi="Book Antiqua" w:cs="宋体"/>
          <w:i/>
          <w:iCs/>
          <w:color w:val="000000"/>
          <w:kern w:val="0"/>
          <w:sz w:val="24"/>
        </w:rPr>
        <w:t>Gastrointest Endosc</w:t>
      </w:r>
      <w:r w:rsidRPr="00114B37">
        <w:rPr>
          <w:rFonts w:ascii="Book Antiqua" w:hAnsi="Book Antiqua" w:cs="宋体"/>
          <w:color w:val="000000"/>
          <w:kern w:val="0"/>
          <w:sz w:val="24"/>
        </w:rPr>
        <w:t xml:space="preserve"> 2006; </w:t>
      </w:r>
      <w:r w:rsidRPr="00114B37">
        <w:rPr>
          <w:rFonts w:ascii="Book Antiqua" w:hAnsi="Book Antiqua" w:cs="宋体"/>
          <w:b/>
          <w:bCs/>
          <w:color w:val="000000"/>
          <w:kern w:val="0"/>
          <w:sz w:val="24"/>
        </w:rPr>
        <w:t>63</w:t>
      </w:r>
      <w:r w:rsidRPr="00114B37">
        <w:rPr>
          <w:rFonts w:ascii="Book Antiqua" w:hAnsi="Book Antiqua" w:cs="宋体"/>
          <w:color w:val="000000"/>
          <w:kern w:val="0"/>
          <w:sz w:val="24"/>
        </w:rPr>
        <w:t>: 361-376 [PMID: 16500380 DOI: 10.1016/j.gie.2006.01.010]</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57 </w:t>
      </w:r>
      <w:r w:rsidRPr="00114B37">
        <w:rPr>
          <w:rFonts w:ascii="Book Antiqua" w:hAnsi="Book Antiqua" w:cs="宋体"/>
          <w:b/>
          <w:bCs/>
          <w:color w:val="000000"/>
          <w:kern w:val="0"/>
          <w:sz w:val="24"/>
        </w:rPr>
        <w:t>Vitale GC</w:t>
      </w:r>
      <w:r w:rsidRPr="00114B37">
        <w:rPr>
          <w:rFonts w:ascii="Book Antiqua" w:hAnsi="Book Antiqua" w:cs="宋体"/>
          <w:color w:val="000000"/>
          <w:kern w:val="0"/>
          <w:sz w:val="24"/>
        </w:rPr>
        <w:t xml:space="preserve">, Zavaleta CM, Vitale DS, Binford JC, Tran TC, Larson GM. Training surgeons in endoscopic retrograde cholangiopancreatography. </w:t>
      </w:r>
      <w:r w:rsidRPr="00114B37">
        <w:rPr>
          <w:rFonts w:ascii="Book Antiqua" w:hAnsi="Book Antiqua" w:cs="宋体"/>
          <w:i/>
          <w:iCs/>
          <w:color w:val="000000"/>
          <w:kern w:val="0"/>
          <w:sz w:val="24"/>
        </w:rPr>
        <w:t>Surg Endosc</w:t>
      </w:r>
      <w:r w:rsidRPr="00114B37">
        <w:rPr>
          <w:rFonts w:ascii="Book Antiqua" w:hAnsi="Book Antiqua" w:cs="宋体"/>
          <w:color w:val="000000"/>
          <w:kern w:val="0"/>
          <w:sz w:val="24"/>
        </w:rPr>
        <w:t xml:space="preserve"> 2006; </w:t>
      </w:r>
      <w:r w:rsidRPr="00114B37">
        <w:rPr>
          <w:rFonts w:ascii="Book Antiqua" w:hAnsi="Book Antiqua" w:cs="宋体"/>
          <w:b/>
          <w:bCs/>
          <w:color w:val="000000"/>
          <w:kern w:val="0"/>
          <w:sz w:val="24"/>
        </w:rPr>
        <w:t>20</w:t>
      </w:r>
      <w:r w:rsidRPr="00114B37">
        <w:rPr>
          <w:rFonts w:ascii="Book Antiqua" w:hAnsi="Book Antiqua" w:cs="宋体"/>
          <w:color w:val="000000"/>
          <w:kern w:val="0"/>
          <w:sz w:val="24"/>
        </w:rPr>
        <w:t>: 149-152 [PMID: 16333544 DOI: 10.1007/s00464-005-0308-1]</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58 </w:t>
      </w:r>
      <w:r w:rsidRPr="00114B37">
        <w:rPr>
          <w:rFonts w:ascii="Book Antiqua" w:hAnsi="Book Antiqua" w:cs="宋体"/>
          <w:b/>
          <w:bCs/>
          <w:color w:val="000000"/>
          <w:kern w:val="0"/>
          <w:sz w:val="24"/>
        </w:rPr>
        <w:t>Moore MJ</w:t>
      </w:r>
      <w:r w:rsidRPr="00114B37">
        <w:rPr>
          <w:rFonts w:ascii="Book Antiqua" w:hAnsi="Book Antiqua" w:cs="宋体"/>
          <w:color w:val="000000"/>
          <w:kern w:val="0"/>
          <w:sz w:val="24"/>
        </w:rPr>
        <w:t xml:space="preserve">, Bennett CL. The learning curve for laparoscopic cholecystectomy. The Southern Surgeons Club. </w:t>
      </w:r>
      <w:r w:rsidRPr="00114B37">
        <w:rPr>
          <w:rFonts w:ascii="Book Antiqua" w:hAnsi="Book Antiqua" w:cs="宋体"/>
          <w:i/>
          <w:iCs/>
          <w:color w:val="000000"/>
          <w:kern w:val="0"/>
          <w:sz w:val="24"/>
        </w:rPr>
        <w:t>Am J Surg</w:t>
      </w:r>
      <w:r w:rsidRPr="00114B37">
        <w:rPr>
          <w:rFonts w:ascii="Book Antiqua" w:hAnsi="Book Antiqua" w:cs="宋体"/>
          <w:color w:val="000000"/>
          <w:kern w:val="0"/>
          <w:sz w:val="24"/>
        </w:rPr>
        <w:t xml:space="preserve"> 1995; </w:t>
      </w:r>
      <w:r w:rsidRPr="00114B37">
        <w:rPr>
          <w:rFonts w:ascii="Book Antiqua" w:hAnsi="Book Antiqua" w:cs="宋体"/>
          <w:b/>
          <w:bCs/>
          <w:color w:val="000000"/>
          <w:kern w:val="0"/>
          <w:sz w:val="24"/>
        </w:rPr>
        <w:t>170</w:t>
      </w:r>
      <w:r w:rsidRPr="00114B37">
        <w:rPr>
          <w:rFonts w:ascii="Book Antiqua" w:hAnsi="Book Antiqua" w:cs="宋体"/>
          <w:color w:val="000000"/>
          <w:kern w:val="0"/>
          <w:sz w:val="24"/>
        </w:rPr>
        <w:t>: 55-59 [PMID: 7793496 DOI: 10.1016/S0002-9610(99)80252-9]</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59 </w:t>
      </w:r>
      <w:r w:rsidRPr="00114B37">
        <w:rPr>
          <w:rFonts w:ascii="Book Antiqua" w:hAnsi="Book Antiqua" w:cs="宋体"/>
          <w:b/>
          <w:bCs/>
          <w:color w:val="000000"/>
          <w:kern w:val="0"/>
          <w:sz w:val="24"/>
        </w:rPr>
        <w:t>Hill J</w:t>
      </w:r>
      <w:r w:rsidRPr="00114B37">
        <w:rPr>
          <w:rFonts w:ascii="Book Antiqua" w:hAnsi="Book Antiqua" w:cs="宋体"/>
          <w:color w:val="000000"/>
          <w:kern w:val="0"/>
          <w:sz w:val="24"/>
        </w:rPr>
        <w:t xml:space="preserve">, Martin DF, Tweedle DE. Risks of leaving the gallbladder in situ after endoscopic sphincterotomy for bile duct stones. </w:t>
      </w:r>
      <w:r w:rsidRPr="00114B37">
        <w:rPr>
          <w:rFonts w:ascii="Book Antiqua" w:hAnsi="Book Antiqua" w:cs="宋体"/>
          <w:i/>
          <w:iCs/>
          <w:color w:val="000000"/>
          <w:kern w:val="0"/>
          <w:sz w:val="24"/>
        </w:rPr>
        <w:t>Br J Surg</w:t>
      </w:r>
      <w:r w:rsidRPr="00114B37">
        <w:rPr>
          <w:rFonts w:ascii="Book Antiqua" w:hAnsi="Book Antiqua" w:cs="宋体"/>
          <w:color w:val="000000"/>
          <w:kern w:val="0"/>
          <w:sz w:val="24"/>
        </w:rPr>
        <w:t xml:space="preserve"> 1991; </w:t>
      </w:r>
      <w:r w:rsidRPr="00114B37">
        <w:rPr>
          <w:rFonts w:ascii="Book Antiqua" w:hAnsi="Book Antiqua" w:cs="宋体"/>
          <w:b/>
          <w:bCs/>
          <w:color w:val="000000"/>
          <w:kern w:val="0"/>
          <w:sz w:val="24"/>
        </w:rPr>
        <w:t>78</w:t>
      </w:r>
      <w:r w:rsidRPr="00114B37">
        <w:rPr>
          <w:rFonts w:ascii="Book Antiqua" w:hAnsi="Book Antiqua" w:cs="宋体"/>
          <w:color w:val="000000"/>
          <w:kern w:val="0"/>
          <w:sz w:val="24"/>
        </w:rPr>
        <w:t>: 554-557 [PMID: 2059804 DOI: 10.1002/bjs.1800780512]</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60 </w:t>
      </w:r>
      <w:r w:rsidRPr="00114B37">
        <w:rPr>
          <w:rFonts w:ascii="Book Antiqua" w:hAnsi="Book Antiqua" w:cs="宋体"/>
          <w:b/>
          <w:bCs/>
          <w:color w:val="000000"/>
          <w:kern w:val="0"/>
          <w:sz w:val="24"/>
        </w:rPr>
        <w:t>Targarona EM</w:t>
      </w:r>
      <w:r w:rsidRPr="00114B37">
        <w:rPr>
          <w:rFonts w:ascii="Book Antiqua" w:hAnsi="Book Antiqua" w:cs="宋体"/>
          <w:color w:val="000000"/>
          <w:kern w:val="0"/>
          <w:sz w:val="24"/>
        </w:rPr>
        <w:t xml:space="preserve">, Ayuso RM, Bordas JM, Ros E, Pros I, Martínez J, Terés J, Trías M. Randomised trial of endoscopic sphincterotomy with gallbladder left in situ versus open surgery for common bileduct calculi in high-risk patients. </w:t>
      </w:r>
      <w:r w:rsidRPr="00114B37">
        <w:rPr>
          <w:rFonts w:ascii="Book Antiqua" w:hAnsi="Book Antiqua" w:cs="宋体"/>
          <w:i/>
          <w:iCs/>
          <w:color w:val="000000"/>
          <w:kern w:val="0"/>
          <w:sz w:val="24"/>
        </w:rPr>
        <w:t>Lancet</w:t>
      </w:r>
      <w:r w:rsidRPr="00114B37">
        <w:rPr>
          <w:rFonts w:ascii="Book Antiqua" w:hAnsi="Book Antiqua" w:cs="宋体"/>
          <w:color w:val="000000"/>
          <w:kern w:val="0"/>
          <w:sz w:val="24"/>
        </w:rPr>
        <w:t xml:space="preserve"> 1996; </w:t>
      </w:r>
      <w:r w:rsidRPr="00114B37">
        <w:rPr>
          <w:rFonts w:ascii="Book Antiqua" w:hAnsi="Book Antiqua" w:cs="宋体"/>
          <w:b/>
          <w:bCs/>
          <w:color w:val="000000"/>
          <w:kern w:val="0"/>
          <w:sz w:val="24"/>
        </w:rPr>
        <w:t>347</w:t>
      </w:r>
      <w:r w:rsidRPr="00114B37">
        <w:rPr>
          <w:rFonts w:ascii="Book Antiqua" w:hAnsi="Book Antiqua" w:cs="宋体"/>
          <w:color w:val="000000"/>
          <w:kern w:val="0"/>
          <w:sz w:val="24"/>
        </w:rPr>
        <w:t>: 926-929 [PMID: 8598755 DOI: 10.1016/S0140-6736(96)91413-0]</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61 </w:t>
      </w:r>
      <w:r w:rsidRPr="00114B37">
        <w:rPr>
          <w:rFonts w:ascii="Book Antiqua" w:hAnsi="Book Antiqua" w:cs="宋体"/>
          <w:b/>
          <w:bCs/>
          <w:color w:val="000000"/>
          <w:kern w:val="0"/>
          <w:sz w:val="24"/>
        </w:rPr>
        <w:t>Hammarström LE</w:t>
      </w:r>
      <w:r w:rsidRPr="00114B37">
        <w:rPr>
          <w:rFonts w:ascii="Book Antiqua" w:hAnsi="Book Antiqua" w:cs="宋体"/>
          <w:color w:val="000000"/>
          <w:kern w:val="0"/>
          <w:sz w:val="24"/>
        </w:rPr>
        <w:t xml:space="preserve">, Holmin T, Stridbeck H, Ihse I. Long-term follow-up of a prospective randomized study of endoscopic versus surgical treatment of bile duct calculi in patients with gallbladder in situ. </w:t>
      </w:r>
      <w:r w:rsidRPr="00114B37">
        <w:rPr>
          <w:rFonts w:ascii="Book Antiqua" w:hAnsi="Book Antiqua" w:cs="宋体"/>
          <w:i/>
          <w:iCs/>
          <w:color w:val="000000"/>
          <w:kern w:val="0"/>
          <w:sz w:val="24"/>
        </w:rPr>
        <w:t>Br J Surg</w:t>
      </w:r>
      <w:r w:rsidRPr="00114B37">
        <w:rPr>
          <w:rFonts w:ascii="Book Antiqua" w:hAnsi="Book Antiqua" w:cs="宋体"/>
          <w:color w:val="000000"/>
          <w:kern w:val="0"/>
          <w:sz w:val="24"/>
        </w:rPr>
        <w:t xml:space="preserve"> 1995; </w:t>
      </w:r>
      <w:r w:rsidRPr="00114B37">
        <w:rPr>
          <w:rFonts w:ascii="Book Antiqua" w:hAnsi="Book Antiqua" w:cs="宋体"/>
          <w:b/>
          <w:bCs/>
          <w:color w:val="000000"/>
          <w:kern w:val="0"/>
          <w:sz w:val="24"/>
        </w:rPr>
        <w:t>82</w:t>
      </w:r>
      <w:r w:rsidRPr="00114B37">
        <w:rPr>
          <w:rFonts w:ascii="Book Antiqua" w:hAnsi="Book Antiqua" w:cs="宋体"/>
          <w:color w:val="000000"/>
          <w:kern w:val="0"/>
          <w:sz w:val="24"/>
        </w:rPr>
        <w:t>: 1516-1521 [PMID: 8535807 DOI: 10.1002/bjs.1800821121]</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62 </w:t>
      </w:r>
      <w:r w:rsidRPr="00114B37">
        <w:rPr>
          <w:rFonts w:ascii="Book Antiqua" w:hAnsi="Book Antiqua" w:cs="宋体"/>
          <w:b/>
          <w:bCs/>
          <w:color w:val="000000"/>
          <w:kern w:val="0"/>
          <w:sz w:val="24"/>
        </w:rPr>
        <w:t>Winslet MC</w:t>
      </w:r>
      <w:r w:rsidRPr="00114B37">
        <w:rPr>
          <w:rFonts w:ascii="Book Antiqua" w:hAnsi="Book Antiqua" w:cs="宋体"/>
          <w:color w:val="000000"/>
          <w:kern w:val="0"/>
          <w:sz w:val="24"/>
        </w:rPr>
        <w:t xml:space="preserve">, Neoptolemos JP. The place of endoscopy in the management of gallstones. </w:t>
      </w:r>
      <w:r w:rsidRPr="00114B37">
        <w:rPr>
          <w:rFonts w:ascii="Book Antiqua" w:hAnsi="Book Antiqua" w:cs="宋体"/>
          <w:i/>
          <w:iCs/>
          <w:color w:val="000000"/>
          <w:kern w:val="0"/>
          <w:sz w:val="24"/>
        </w:rPr>
        <w:t>Baillieres Clin Gastroenterol</w:t>
      </w:r>
      <w:r w:rsidRPr="00114B37">
        <w:rPr>
          <w:rFonts w:ascii="Book Antiqua" w:hAnsi="Book Antiqua" w:cs="宋体"/>
          <w:color w:val="000000"/>
          <w:kern w:val="0"/>
          <w:sz w:val="24"/>
        </w:rPr>
        <w:t xml:space="preserve"> 1991; </w:t>
      </w:r>
      <w:r w:rsidRPr="00114B37">
        <w:rPr>
          <w:rFonts w:ascii="Book Antiqua" w:hAnsi="Book Antiqua" w:cs="宋体"/>
          <w:b/>
          <w:bCs/>
          <w:color w:val="000000"/>
          <w:kern w:val="0"/>
          <w:sz w:val="24"/>
        </w:rPr>
        <w:t>5</w:t>
      </w:r>
      <w:r w:rsidRPr="00114B37">
        <w:rPr>
          <w:rFonts w:ascii="Book Antiqua" w:hAnsi="Book Antiqua" w:cs="宋体"/>
          <w:color w:val="000000"/>
          <w:kern w:val="0"/>
          <w:sz w:val="24"/>
        </w:rPr>
        <w:t>: 99-129 [PMID: 1854990 DOI: 10.1016/0950-3528(91)90008-O]</w:t>
      </w:r>
    </w:p>
    <w:p w:rsidR="009152ED" w:rsidRPr="00114B37" w:rsidRDefault="009152ED" w:rsidP="00114B37">
      <w:pPr>
        <w:widowControl/>
        <w:spacing w:line="360" w:lineRule="auto"/>
        <w:rPr>
          <w:rFonts w:ascii="Book Antiqua" w:hAnsi="Book Antiqua" w:cs="宋体"/>
          <w:color w:val="000000"/>
          <w:kern w:val="0"/>
          <w:sz w:val="24"/>
        </w:rPr>
      </w:pPr>
      <w:r w:rsidRPr="00114B37">
        <w:rPr>
          <w:rFonts w:ascii="Book Antiqua" w:hAnsi="Book Antiqua" w:cs="宋体"/>
          <w:color w:val="000000"/>
          <w:kern w:val="0"/>
          <w:sz w:val="24"/>
        </w:rPr>
        <w:t xml:space="preserve">63 </w:t>
      </w:r>
      <w:r w:rsidRPr="00114B37">
        <w:rPr>
          <w:rFonts w:ascii="Book Antiqua" w:hAnsi="Book Antiqua" w:cs="宋体"/>
          <w:b/>
          <w:bCs/>
          <w:color w:val="000000"/>
          <w:kern w:val="0"/>
          <w:sz w:val="24"/>
        </w:rPr>
        <w:t>Ando T</w:t>
      </w:r>
      <w:r w:rsidRPr="00114B37">
        <w:rPr>
          <w:rFonts w:ascii="Book Antiqua" w:hAnsi="Book Antiqua" w:cs="宋体"/>
          <w:color w:val="000000"/>
          <w:kern w:val="0"/>
          <w:sz w:val="24"/>
        </w:rPr>
        <w:t xml:space="preserve">, Tsuyuguchi T, Okugawa T, Saito M, Ishihara T, Yamaguchi T, Saisho H. Risk factors for recurrent bile duct stones after endoscopic papillotomy. </w:t>
      </w:r>
      <w:r w:rsidRPr="00114B37">
        <w:rPr>
          <w:rFonts w:ascii="Book Antiqua" w:hAnsi="Book Antiqua" w:cs="宋体"/>
          <w:i/>
          <w:iCs/>
          <w:color w:val="000000"/>
          <w:kern w:val="0"/>
          <w:sz w:val="24"/>
        </w:rPr>
        <w:t>Gut</w:t>
      </w:r>
      <w:r w:rsidRPr="00114B37">
        <w:rPr>
          <w:rFonts w:ascii="Book Antiqua" w:hAnsi="Book Antiqua" w:cs="宋体"/>
          <w:color w:val="000000"/>
          <w:kern w:val="0"/>
          <w:sz w:val="24"/>
        </w:rPr>
        <w:t xml:space="preserve"> 2003; </w:t>
      </w:r>
      <w:r w:rsidRPr="00114B37">
        <w:rPr>
          <w:rFonts w:ascii="Book Antiqua" w:hAnsi="Book Antiqua" w:cs="宋体"/>
          <w:b/>
          <w:bCs/>
          <w:color w:val="000000"/>
          <w:kern w:val="0"/>
          <w:sz w:val="24"/>
        </w:rPr>
        <w:t>52</w:t>
      </w:r>
      <w:r w:rsidRPr="00114B37">
        <w:rPr>
          <w:rFonts w:ascii="Book Antiqua" w:hAnsi="Book Antiqua" w:cs="宋体"/>
          <w:color w:val="000000"/>
          <w:kern w:val="0"/>
          <w:sz w:val="24"/>
        </w:rPr>
        <w:t>: 116-121 [PMID: 12477771 DOI: 10.1136/gut.52.1.116]</w:t>
      </w:r>
    </w:p>
    <w:p w:rsidR="009152ED" w:rsidRPr="00114B37" w:rsidRDefault="009152ED" w:rsidP="00114B37">
      <w:pPr>
        <w:spacing w:line="360" w:lineRule="auto"/>
        <w:jc w:val="right"/>
        <w:rPr>
          <w:rFonts w:ascii="Book Antiqua" w:hAnsi="Book Antiqua" w:cs="宋体"/>
          <w:color w:val="000000"/>
          <w:sz w:val="24"/>
        </w:rPr>
      </w:pPr>
      <w:r w:rsidRPr="00114B37">
        <w:rPr>
          <w:rFonts w:ascii="Book Antiqua" w:hAnsi="Book Antiqua" w:cs="宋体"/>
          <w:b/>
          <w:color w:val="000000"/>
          <w:sz w:val="24"/>
        </w:rPr>
        <w:t>P-Reviewers</w:t>
      </w:r>
      <w:r w:rsidRPr="00114B37">
        <w:rPr>
          <w:rFonts w:ascii="Book Antiqua" w:hAnsi="Book Antiqua" w:cs="宋体"/>
          <w:color w:val="000000"/>
          <w:sz w:val="24"/>
        </w:rPr>
        <w:t xml:space="preserve"> Godlewski G, Ngai TC</w:t>
      </w:r>
    </w:p>
    <w:p w:rsidR="009152ED" w:rsidRPr="00114B37" w:rsidRDefault="009152ED" w:rsidP="00114B37">
      <w:pPr>
        <w:spacing w:line="360" w:lineRule="auto"/>
        <w:jc w:val="right"/>
        <w:rPr>
          <w:rFonts w:ascii="Book Antiqua" w:hAnsi="Book Antiqua" w:cs="宋体"/>
          <w:color w:val="000000"/>
          <w:sz w:val="24"/>
        </w:rPr>
      </w:pPr>
      <w:r w:rsidRPr="00114B37">
        <w:rPr>
          <w:rFonts w:ascii="Book Antiqua" w:hAnsi="Book Antiqua" w:cs="宋体"/>
          <w:b/>
          <w:color w:val="000000"/>
          <w:sz w:val="24"/>
        </w:rPr>
        <w:t>S-Editor</w:t>
      </w:r>
      <w:r w:rsidRPr="00114B37">
        <w:rPr>
          <w:rFonts w:ascii="Book Antiqua" w:hAnsi="Book Antiqua" w:cs="宋体"/>
          <w:color w:val="000000"/>
          <w:sz w:val="24"/>
        </w:rPr>
        <w:t xml:space="preserve"> Zhai HH</w:t>
      </w:r>
      <w:r w:rsidRPr="00114B37">
        <w:rPr>
          <w:rFonts w:ascii="Book Antiqua" w:hAnsi="Book Antiqua" w:cs="宋体"/>
          <w:b/>
          <w:color w:val="000000"/>
          <w:sz w:val="24"/>
        </w:rPr>
        <w:t xml:space="preserve"> L-Editor E-Edito</w:t>
      </w:r>
      <w:r w:rsidRPr="00114B37">
        <w:rPr>
          <w:rFonts w:ascii="Book Antiqua" w:hAnsi="Book Antiqua" w:cs="宋体"/>
          <w:color w:val="000000"/>
          <w:sz w:val="24"/>
        </w:rPr>
        <w:t>r</w:t>
      </w:r>
    </w:p>
    <w:p w:rsidR="009152ED" w:rsidRPr="00114B37" w:rsidRDefault="009152ED" w:rsidP="00114B37">
      <w:pPr>
        <w:spacing w:line="360" w:lineRule="auto"/>
        <w:rPr>
          <w:rFonts w:ascii="Book Antiqua" w:hAnsi="Book Antiqua"/>
          <w:b/>
          <w:color w:val="000000"/>
          <w:sz w:val="24"/>
        </w:rPr>
      </w:pPr>
    </w:p>
    <w:p w:rsidR="009152ED" w:rsidRPr="00114B37" w:rsidRDefault="009152ED" w:rsidP="00114B37">
      <w:pPr>
        <w:autoSpaceDE w:val="0"/>
        <w:autoSpaceDN w:val="0"/>
        <w:adjustRightInd w:val="0"/>
        <w:spacing w:line="360" w:lineRule="auto"/>
        <w:rPr>
          <w:rFonts w:ascii="Book Antiqua" w:hAnsi="Book Antiqua"/>
          <w:color w:val="000000"/>
          <w:sz w:val="24"/>
        </w:rPr>
      </w:pPr>
    </w:p>
    <w:p w:rsidR="009152ED" w:rsidRPr="00114B37" w:rsidRDefault="009152ED" w:rsidP="00114B37">
      <w:pPr>
        <w:autoSpaceDE w:val="0"/>
        <w:autoSpaceDN w:val="0"/>
        <w:adjustRightInd w:val="0"/>
        <w:spacing w:line="360" w:lineRule="auto"/>
        <w:rPr>
          <w:rFonts w:ascii="Book Antiqua" w:hAnsi="Book Antiqua"/>
          <w:b/>
          <w:color w:val="000000"/>
          <w:sz w:val="24"/>
        </w:rPr>
      </w:pPr>
      <w:r w:rsidRPr="00114B37">
        <w:rPr>
          <w:rFonts w:ascii="Book Antiqua" w:hAnsi="Book Antiqua"/>
          <w:b/>
          <w:color w:val="000000"/>
          <w:sz w:val="24"/>
        </w:rPr>
        <w:t>Table 1 Management strategies of minimally invasive treatment of cholecysto-choledocal lithiasis</w:t>
      </w:r>
    </w:p>
    <w:p w:rsidR="009152ED" w:rsidRPr="00114B37" w:rsidRDefault="009152ED" w:rsidP="00114B37">
      <w:pPr>
        <w:autoSpaceDE w:val="0"/>
        <w:autoSpaceDN w:val="0"/>
        <w:adjustRightInd w:val="0"/>
        <w:spacing w:line="360" w:lineRule="auto"/>
        <w:rPr>
          <w:rFonts w:ascii="Book Antiqua" w:hAnsi="Book Antiqua"/>
          <w:color w:val="000000"/>
          <w:sz w:val="24"/>
        </w:rPr>
      </w:pPr>
    </w:p>
    <w:tbl>
      <w:tblPr>
        <w:tblW w:w="0" w:type="auto"/>
        <w:tblLook w:val="00A0" w:firstRow="1" w:lastRow="0" w:firstColumn="1" w:lastColumn="0" w:noHBand="0" w:noVBand="0"/>
      </w:tblPr>
      <w:tblGrid>
        <w:gridCol w:w="4793"/>
        <w:gridCol w:w="4793"/>
      </w:tblGrid>
      <w:tr w:rsidR="009152ED" w:rsidRPr="00114B37" w:rsidTr="00D40D81">
        <w:trPr>
          <w:trHeight w:val="730"/>
        </w:trPr>
        <w:tc>
          <w:tcPr>
            <w:tcW w:w="4793" w:type="dxa"/>
            <w:tcBorders>
              <w:top w:val="single" w:sz="4" w:space="0" w:color="auto"/>
              <w:bottom w:val="single" w:sz="4" w:space="0" w:color="auto"/>
            </w:tcBorders>
          </w:tcPr>
          <w:p w:rsidR="009152ED" w:rsidRPr="00D40D81" w:rsidRDefault="009152ED" w:rsidP="00D40D81">
            <w:pPr>
              <w:autoSpaceDE w:val="0"/>
              <w:autoSpaceDN w:val="0"/>
              <w:adjustRightInd w:val="0"/>
              <w:spacing w:line="360" w:lineRule="auto"/>
              <w:rPr>
                <w:rFonts w:ascii="Book Antiqua" w:hAnsi="Book Antiqua"/>
                <w:color w:val="000000"/>
                <w:sz w:val="24"/>
              </w:rPr>
            </w:pPr>
            <w:r w:rsidRPr="00D40D81">
              <w:rPr>
                <w:rFonts w:ascii="Book Antiqua" w:hAnsi="Book Antiqua"/>
                <w:bCs/>
                <w:iCs/>
                <w:color w:val="000000"/>
                <w:sz w:val="24"/>
              </w:rPr>
              <w:t>One step surgical treatment</w:t>
            </w:r>
          </w:p>
        </w:tc>
        <w:tc>
          <w:tcPr>
            <w:tcW w:w="4793" w:type="dxa"/>
            <w:tcBorders>
              <w:top w:val="single" w:sz="4" w:space="0" w:color="auto"/>
              <w:bottom w:val="single" w:sz="4" w:space="0" w:color="auto"/>
            </w:tcBorders>
          </w:tcPr>
          <w:p w:rsidR="009152ED" w:rsidRPr="00D40D81" w:rsidRDefault="009152ED" w:rsidP="00D40D81">
            <w:pPr>
              <w:autoSpaceDE w:val="0"/>
              <w:autoSpaceDN w:val="0"/>
              <w:adjustRightInd w:val="0"/>
              <w:spacing w:line="360" w:lineRule="auto"/>
              <w:ind w:left="1080"/>
              <w:rPr>
                <w:rFonts w:ascii="Book Antiqua" w:hAnsi="Book Antiqua"/>
                <w:color w:val="000000"/>
                <w:sz w:val="24"/>
                <w:lang w:val="it-IT"/>
              </w:rPr>
            </w:pPr>
            <w:r w:rsidRPr="00D40D81">
              <w:rPr>
                <w:rFonts w:ascii="Book Antiqua" w:hAnsi="Book Antiqua"/>
                <w:iCs/>
                <w:color w:val="000000"/>
                <w:sz w:val="24"/>
              </w:rPr>
              <w:t xml:space="preserve">Laparoscopic </w:t>
            </w:r>
          </w:p>
          <w:p w:rsidR="009152ED" w:rsidRPr="00D40D81" w:rsidRDefault="009152ED" w:rsidP="00D40D81">
            <w:pPr>
              <w:autoSpaceDE w:val="0"/>
              <w:autoSpaceDN w:val="0"/>
              <w:adjustRightInd w:val="0"/>
              <w:spacing w:line="360" w:lineRule="auto"/>
              <w:rPr>
                <w:rFonts w:ascii="Book Antiqua" w:hAnsi="Book Antiqua"/>
                <w:color w:val="000000"/>
                <w:sz w:val="24"/>
              </w:rPr>
            </w:pPr>
          </w:p>
        </w:tc>
      </w:tr>
      <w:tr w:rsidR="009152ED" w:rsidRPr="00114B37" w:rsidTr="00D40D81">
        <w:tc>
          <w:tcPr>
            <w:tcW w:w="4793" w:type="dxa"/>
          </w:tcPr>
          <w:p w:rsidR="009152ED" w:rsidRPr="00D40D81" w:rsidRDefault="009152ED" w:rsidP="00D40D81">
            <w:pPr>
              <w:autoSpaceDE w:val="0"/>
              <w:autoSpaceDN w:val="0"/>
              <w:adjustRightInd w:val="0"/>
              <w:spacing w:line="360" w:lineRule="auto"/>
              <w:rPr>
                <w:rFonts w:ascii="Book Antiqua" w:hAnsi="Book Antiqua"/>
                <w:color w:val="000000"/>
                <w:sz w:val="24"/>
                <w:lang w:val="it-IT"/>
              </w:rPr>
            </w:pPr>
            <w:r w:rsidRPr="00D40D81">
              <w:rPr>
                <w:rFonts w:ascii="Book Antiqua" w:hAnsi="Book Antiqua"/>
                <w:bCs/>
                <w:iCs/>
                <w:color w:val="000000"/>
                <w:sz w:val="24"/>
              </w:rPr>
              <w:t>Endoscopic + surgical approach</w:t>
            </w:r>
          </w:p>
          <w:p w:rsidR="009152ED" w:rsidRPr="00D40D81" w:rsidRDefault="009152ED" w:rsidP="00D40D81">
            <w:pPr>
              <w:autoSpaceDE w:val="0"/>
              <w:autoSpaceDN w:val="0"/>
              <w:adjustRightInd w:val="0"/>
              <w:spacing w:line="360" w:lineRule="auto"/>
              <w:rPr>
                <w:rFonts w:ascii="Book Antiqua" w:hAnsi="Book Antiqua"/>
                <w:color w:val="000000"/>
                <w:sz w:val="24"/>
              </w:rPr>
            </w:pPr>
          </w:p>
        </w:tc>
        <w:tc>
          <w:tcPr>
            <w:tcW w:w="4793" w:type="dxa"/>
          </w:tcPr>
          <w:p w:rsidR="009152ED" w:rsidRPr="00D40D81" w:rsidRDefault="009152ED" w:rsidP="00D40D81">
            <w:pPr>
              <w:autoSpaceDE w:val="0"/>
              <w:autoSpaceDN w:val="0"/>
              <w:adjustRightInd w:val="0"/>
              <w:spacing w:line="360" w:lineRule="auto"/>
              <w:ind w:left="1080"/>
              <w:rPr>
                <w:rFonts w:ascii="Book Antiqua" w:hAnsi="Book Antiqua"/>
                <w:color w:val="000000"/>
                <w:sz w:val="24"/>
                <w:lang w:val="it-IT"/>
              </w:rPr>
            </w:pPr>
            <w:r w:rsidRPr="00D40D81">
              <w:rPr>
                <w:rFonts w:ascii="Book Antiqua" w:hAnsi="Book Antiqua"/>
                <w:iCs/>
                <w:color w:val="000000"/>
                <w:sz w:val="24"/>
              </w:rPr>
              <w:t xml:space="preserve">Preoperative ERCP </w:t>
            </w:r>
          </w:p>
          <w:p w:rsidR="009152ED" w:rsidRPr="00D40D81" w:rsidRDefault="009152ED" w:rsidP="00D40D81">
            <w:pPr>
              <w:autoSpaceDE w:val="0"/>
              <w:autoSpaceDN w:val="0"/>
              <w:adjustRightInd w:val="0"/>
              <w:spacing w:line="360" w:lineRule="auto"/>
              <w:ind w:left="1080"/>
              <w:rPr>
                <w:rFonts w:ascii="Book Antiqua" w:hAnsi="Book Antiqua"/>
                <w:color w:val="000000"/>
                <w:sz w:val="24"/>
                <w:lang w:val="it-IT"/>
              </w:rPr>
            </w:pPr>
            <w:r w:rsidRPr="00D40D81">
              <w:rPr>
                <w:rFonts w:ascii="Book Antiqua" w:hAnsi="Book Antiqua"/>
                <w:iCs/>
                <w:color w:val="000000"/>
                <w:sz w:val="24"/>
              </w:rPr>
              <w:t>Intraoperative ERCP</w:t>
            </w:r>
          </w:p>
          <w:p w:rsidR="009152ED" w:rsidRPr="00D40D81" w:rsidRDefault="009152ED" w:rsidP="00D40D81">
            <w:pPr>
              <w:autoSpaceDE w:val="0"/>
              <w:autoSpaceDN w:val="0"/>
              <w:adjustRightInd w:val="0"/>
              <w:spacing w:line="360" w:lineRule="auto"/>
              <w:ind w:left="1080"/>
              <w:rPr>
                <w:rFonts w:ascii="Book Antiqua" w:hAnsi="Book Antiqua"/>
                <w:color w:val="000000"/>
                <w:sz w:val="24"/>
                <w:lang w:val="it-IT"/>
              </w:rPr>
            </w:pPr>
            <w:r w:rsidRPr="00D40D81">
              <w:rPr>
                <w:rFonts w:ascii="Book Antiqua" w:hAnsi="Book Antiqua"/>
                <w:iCs/>
                <w:color w:val="000000"/>
                <w:sz w:val="24"/>
              </w:rPr>
              <w:t>Postoperative ERCP</w:t>
            </w:r>
          </w:p>
          <w:p w:rsidR="009152ED" w:rsidRPr="00D40D81" w:rsidRDefault="009152ED" w:rsidP="00D40D81">
            <w:pPr>
              <w:autoSpaceDE w:val="0"/>
              <w:autoSpaceDN w:val="0"/>
              <w:adjustRightInd w:val="0"/>
              <w:spacing w:line="360" w:lineRule="auto"/>
              <w:rPr>
                <w:rFonts w:ascii="Book Antiqua" w:hAnsi="Book Antiqua"/>
                <w:color w:val="000000"/>
                <w:sz w:val="24"/>
              </w:rPr>
            </w:pPr>
          </w:p>
        </w:tc>
      </w:tr>
      <w:tr w:rsidR="009152ED" w:rsidRPr="00114B37" w:rsidTr="00D40D81">
        <w:tc>
          <w:tcPr>
            <w:tcW w:w="4793" w:type="dxa"/>
          </w:tcPr>
          <w:p w:rsidR="009152ED" w:rsidRPr="00D40D81" w:rsidRDefault="009152ED" w:rsidP="00D40D81">
            <w:pPr>
              <w:autoSpaceDE w:val="0"/>
              <w:autoSpaceDN w:val="0"/>
              <w:adjustRightInd w:val="0"/>
              <w:spacing w:line="360" w:lineRule="auto"/>
              <w:rPr>
                <w:rFonts w:ascii="Book Antiqua" w:hAnsi="Book Antiqua"/>
                <w:color w:val="000000"/>
                <w:sz w:val="24"/>
                <w:lang w:val="it-IT"/>
              </w:rPr>
            </w:pPr>
            <w:r w:rsidRPr="00D40D81">
              <w:rPr>
                <w:rFonts w:ascii="Book Antiqua" w:hAnsi="Book Antiqua"/>
                <w:bCs/>
                <w:iCs/>
                <w:color w:val="000000"/>
                <w:sz w:val="24"/>
              </w:rPr>
              <w:t>Endoscopic treatment alone</w:t>
            </w:r>
            <w:r w:rsidRPr="00D40D81">
              <w:rPr>
                <w:rFonts w:ascii="Book Antiqua" w:hAnsi="Book Antiqua"/>
                <w:bCs/>
                <w:iCs/>
                <w:color w:val="000000"/>
                <w:sz w:val="24"/>
                <w:vertAlign w:val="superscript"/>
              </w:rPr>
              <w:t>1</w:t>
            </w:r>
          </w:p>
          <w:p w:rsidR="009152ED" w:rsidRPr="00D40D81" w:rsidRDefault="009152ED" w:rsidP="00D40D81">
            <w:pPr>
              <w:autoSpaceDE w:val="0"/>
              <w:autoSpaceDN w:val="0"/>
              <w:adjustRightInd w:val="0"/>
              <w:spacing w:line="360" w:lineRule="auto"/>
              <w:rPr>
                <w:rFonts w:ascii="Book Antiqua" w:hAnsi="Book Antiqua"/>
                <w:color w:val="000000"/>
                <w:sz w:val="24"/>
              </w:rPr>
            </w:pPr>
          </w:p>
        </w:tc>
        <w:tc>
          <w:tcPr>
            <w:tcW w:w="4793" w:type="dxa"/>
          </w:tcPr>
          <w:p w:rsidR="009152ED" w:rsidRPr="00D40D81" w:rsidRDefault="009152ED" w:rsidP="00D40D81">
            <w:pPr>
              <w:autoSpaceDE w:val="0"/>
              <w:autoSpaceDN w:val="0"/>
              <w:adjustRightInd w:val="0"/>
              <w:spacing w:line="360" w:lineRule="auto"/>
              <w:rPr>
                <w:rFonts w:ascii="Book Antiqua" w:hAnsi="Book Antiqua"/>
                <w:color w:val="000000"/>
                <w:sz w:val="24"/>
              </w:rPr>
            </w:pPr>
            <w:r w:rsidRPr="00D40D81">
              <w:rPr>
                <w:rFonts w:ascii="Book Antiqua" w:hAnsi="Book Antiqua"/>
                <w:iCs/>
                <w:color w:val="000000"/>
                <w:sz w:val="24"/>
              </w:rPr>
              <w:t>Endoscopic stones extraction without subsequent cholecystectomy</w:t>
            </w:r>
          </w:p>
        </w:tc>
      </w:tr>
    </w:tbl>
    <w:p w:rsidR="009152ED" w:rsidRPr="00114B37" w:rsidRDefault="009152ED" w:rsidP="00114B37">
      <w:pPr>
        <w:autoSpaceDE w:val="0"/>
        <w:autoSpaceDN w:val="0"/>
        <w:adjustRightInd w:val="0"/>
        <w:spacing w:line="360" w:lineRule="auto"/>
        <w:rPr>
          <w:rFonts w:ascii="Book Antiqua" w:hAnsi="Book Antiqua"/>
          <w:color w:val="000000"/>
          <w:sz w:val="24"/>
          <w:lang w:val="it-IT"/>
        </w:rPr>
      </w:pPr>
      <w:r w:rsidRPr="00114B37">
        <w:rPr>
          <w:rFonts w:ascii="Book Antiqua" w:hAnsi="Book Antiqua"/>
          <w:bCs/>
          <w:iCs/>
          <w:color w:val="000000"/>
          <w:sz w:val="24"/>
          <w:vertAlign w:val="superscript"/>
        </w:rPr>
        <w:t>1</w:t>
      </w:r>
      <w:r w:rsidRPr="00114B37">
        <w:rPr>
          <w:rFonts w:ascii="Book Antiqua" w:hAnsi="Book Antiqua"/>
          <w:iCs/>
          <w:color w:val="000000"/>
          <w:sz w:val="24"/>
        </w:rPr>
        <w:t xml:space="preserve">Selected patients. ERCP: </w:t>
      </w:r>
      <w:r w:rsidRPr="00114B37">
        <w:rPr>
          <w:rFonts w:ascii="Book Antiqua" w:hAnsi="Book Antiqua"/>
          <w:color w:val="000000"/>
          <w:sz w:val="24"/>
        </w:rPr>
        <w:t>Endoscopic retrograde cholangiopancreatography.</w:t>
      </w:r>
    </w:p>
    <w:p w:rsidR="009152ED" w:rsidRPr="00114B37" w:rsidRDefault="009152ED" w:rsidP="00114B37">
      <w:pPr>
        <w:autoSpaceDE w:val="0"/>
        <w:autoSpaceDN w:val="0"/>
        <w:adjustRightInd w:val="0"/>
        <w:spacing w:line="360" w:lineRule="auto"/>
        <w:rPr>
          <w:rFonts w:ascii="Book Antiqua" w:hAnsi="Book Antiqua"/>
          <w:color w:val="000000"/>
          <w:sz w:val="24"/>
        </w:rPr>
      </w:pPr>
    </w:p>
    <w:p w:rsidR="009152ED" w:rsidRPr="00114B37" w:rsidRDefault="009152ED" w:rsidP="00114B37">
      <w:pPr>
        <w:autoSpaceDE w:val="0"/>
        <w:autoSpaceDN w:val="0"/>
        <w:adjustRightInd w:val="0"/>
        <w:spacing w:line="360" w:lineRule="auto"/>
        <w:rPr>
          <w:rFonts w:ascii="Book Antiqua" w:hAnsi="Book Antiqua"/>
          <w:color w:val="000000"/>
          <w:sz w:val="24"/>
        </w:rPr>
      </w:pPr>
    </w:p>
    <w:p w:rsidR="009152ED" w:rsidRPr="00114B37" w:rsidRDefault="009152ED" w:rsidP="00114B37">
      <w:pPr>
        <w:autoSpaceDE w:val="0"/>
        <w:autoSpaceDN w:val="0"/>
        <w:adjustRightInd w:val="0"/>
        <w:spacing w:line="360" w:lineRule="auto"/>
        <w:rPr>
          <w:rFonts w:ascii="Book Antiqua" w:hAnsi="Book Antiqua"/>
          <w:color w:val="000000"/>
          <w:sz w:val="24"/>
        </w:rPr>
      </w:pPr>
    </w:p>
    <w:p w:rsidR="009152ED" w:rsidRPr="00114B37" w:rsidRDefault="009152ED" w:rsidP="00114B37">
      <w:pPr>
        <w:autoSpaceDE w:val="0"/>
        <w:autoSpaceDN w:val="0"/>
        <w:adjustRightInd w:val="0"/>
        <w:spacing w:line="360" w:lineRule="auto"/>
        <w:rPr>
          <w:rFonts w:ascii="Book Antiqua" w:hAnsi="Book Antiqua"/>
          <w:color w:val="000000"/>
          <w:sz w:val="24"/>
        </w:rPr>
      </w:pPr>
    </w:p>
    <w:p w:rsidR="009152ED" w:rsidRPr="00114B37" w:rsidRDefault="009152ED" w:rsidP="00114B37">
      <w:pPr>
        <w:autoSpaceDE w:val="0"/>
        <w:autoSpaceDN w:val="0"/>
        <w:adjustRightInd w:val="0"/>
        <w:spacing w:line="360" w:lineRule="auto"/>
        <w:rPr>
          <w:rFonts w:ascii="Book Antiqua" w:hAnsi="Book Antiqua"/>
          <w:color w:val="000000"/>
          <w:sz w:val="24"/>
        </w:rPr>
      </w:pPr>
    </w:p>
    <w:p w:rsidR="009152ED" w:rsidRPr="00114B37" w:rsidRDefault="009152ED" w:rsidP="00114B37">
      <w:pPr>
        <w:autoSpaceDE w:val="0"/>
        <w:autoSpaceDN w:val="0"/>
        <w:adjustRightInd w:val="0"/>
        <w:spacing w:line="360" w:lineRule="auto"/>
        <w:rPr>
          <w:rFonts w:ascii="Book Antiqua" w:hAnsi="Book Antiqua"/>
          <w:b/>
          <w:color w:val="000000"/>
          <w:sz w:val="24"/>
        </w:rPr>
      </w:pPr>
    </w:p>
    <w:p w:rsidR="009152ED" w:rsidRPr="00114B37" w:rsidRDefault="009152ED" w:rsidP="00114B37">
      <w:pPr>
        <w:autoSpaceDE w:val="0"/>
        <w:autoSpaceDN w:val="0"/>
        <w:adjustRightInd w:val="0"/>
        <w:spacing w:line="360" w:lineRule="auto"/>
        <w:rPr>
          <w:rFonts w:ascii="Book Antiqua" w:hAnsi="Book Antiqua"/>
          <w:b/>
          <w:color w:val="000000"/>
          <w:sz w:val="24"/>
        </w:rPr>
      </w:pPr>
    </w:p>
    <w:p w:rsidR="009152ED" w:rsidRPr="00114B37" w:rsidRDefault="009152ED" w:rsidP="00114B37">
      <w:pPr>
        <w:autoSpaceDE w:val="0"/>
        <w:autoSpaceDN w:val="0"/>
        <w:adjustRightInd w:val="0"/>
        <w:spacing w:line="360" w:lineRule="auto"/>
        <w:rPr>
          <w:rFonts w:ascii="Book Antiqua" w:hAnsi="Book Antiqua"/>
          <w:b/>
          <w:color w:val="000000"/>
          <w:sz w:val="24"/>
        </w:rPr>
      </w:pPr>
    </w:p>
    <w:p w:rsidR="009152ED" w:rsidRPr="00114B37" w:rsidRDefault="009152ED" w:rsidP="00114B37">
      <w:pPr>
        <w:autoSpaceDE w:val="0"/>
        <w:autoSpaceDN w:val="0"/>
        <w:adjustRightInd w:val="0"/>
        <w:spacing w:line="360" w:lineRule="auto"/>
        <w:rPr>
          <w:rFonts w:ascii="Book Antiqua" w:hAnsi="Book Antiqua"/>
          <w:b/>
          <w:color w:val="000000"/>
          <w:sz w:val="24"/>
        </w:rPr>
      </w:pPr>
    </w:p>
    <w:p w:rsidR="009152ED" w:rsidRPr="00114B37" w:rsidRDefault="009152ED" w:rsidP="00114B37">
      <w:pPr>
        <w:autoSpaceDE w:val="0"/>
        <w:autoSpaceDN w:val="0"/>
        <w:adjustRightInd w:val="0"/>
        <w:spacing w:line="360" w:lineRule="auto"/>
        <w:rPr>
          <w:rFonts w:ascii="Book Antiqua" w:hAnsi="Book Antiqua"/>
          <w:b/>
          <w:color w:val="000000"/>
          <w:sz w:val="24"/>
        </w:rPr>
      </w:pPr>
    </w:p>
    <w:p w:rsidR="009152ED" w:rsidRPr="00114B37" w:rsidRDefault="009152ED" w:rsidP="00114B37">
      <w:pPr>
        <w:autoSpaceDE w:val="0"/>
        <w:autoSpaceDN w:val="0"/>
        <w:adjustRightInd w:val="0"/>
        <w:spacing w:line="360" w:lineRule="auto"/>
        <w:rPr>
          <w:rFonts w:ascii="Book Antiqua" w:hAnsi="Book Antiqua"/>
          <w:b/>
          <w:color w:val="000000"/>
          <w:sz w:val="24"/>
        </w:rPr>
      </w:pPr>
    </w:p>
    <w:p w:rsidR="009152ED" w:rsidRPr="00114B37" w:rsidRDefault="009152ED" w:rsidP="00114B37">
      <w:pPr>
        <w:autoSpaceDE w:val="0"/>
        <w:autoSpaceDN w:val="0"/>
        <w:adjustRightInd w:val="0"/>
        <w:spacing w:line="360" w:lineRule="auto"/>
        <w:rPr>
          <w:rFonts w:ascii="Book Antiqua" w:hAnsi="Book Antiqua"/>
          <w:b/>
          <w:color w:val="000000"/>
          <w:sz w:val="24"/>
        </w:rPr>
      </w:pPr>
    </w:p>
    <w:p w:rsidR="009152ED" w:rsidRPr="00114B37" w:rsidRDefault="009152ED" w:rsidP="00114B37">
      <w:pPr>
        <w:autoSpaceDE w:val="0"/>
        <w:autoSpaceDN w:val="0"/>
        <w:adjustRightInd w:val="0"/>
        <w:spacing w:line="360" w:lineRule="auto"/>
        <w:rPr>
          <w:rFonts w:ascii="Book Antiqua" w:hAnsi="Book Antiqua"/>
          <w:b/>
          <w:color w:val="000000"/>
          <w:sz w:val="24"/>
        </w:rPr>
      </w:pPr>
      <w:r>
        <w:rPr>
          <w:rFonts w:ascii="Book Antiqua" w:hAnsi="Book Antiqua"/>
          <w:b/>
          <w:color w:val="000000"/>
          <w:sz w:val="24"/>
        </w:rPr>
        <w:br w:type="page"/>
      </w:r>
    </w:p>
    <w:p w:rsidR="009152ED" w:rsidRPr="00114B37" w:rsidRDefault="009152ED" w:rsidP="00114B37">
      <w:pPr>
        <w:autoSpaceDE w:val="0"/>
        <w:autoSpaceDN w:val="0"/>
        <w:adjustRightInd w:val="0"/>
        <w:spacing w:line="360" w:lineRule="auto"/>
        <w:rPr>
          <w:rFonts w:ascii="Book Antiqua" w:hAnsi="Book Antiqua"/>
          <w:b/>
          <w:color w:val="000000"/>
          <w:sz w:val="24"/>
        </w:rPr>
      </w:pPr>
      <w:r w:rsidRPr="00114B37">
        <w:rPr>
          <w:rFonts w:ascii="Book Antiqua" w:hAnsi="Book Antiqua"/>
          <w:b/>
          <w:color w:val="000000"/>
          <w:sz w:val="24"/>
        </w:rPr>
        <w:t xml:space="preserve">Table 2 </w:t>
      </w:r>
      <w:r w:rsidRPr="00114B37">
        <w:rPr>
          <w:rFonts w:ascii="Book Antiqua" w:hAnsi="Book Antiqua"/>
          <w:b/>
          <w:color w:val="000000"/>
          <w:kern w:val="0"/>
          <w:sz w:val="24"/>
          <w:lang w:eastAsia="it-IT"/>
        </w:rPr>
        <w:t xml:space="preserve">Discussion overview of management strategies </w:t>
      </w:r>
    </w:p>
    <w:tbl>
      <w:tblPr>
        <w:tblpPr w:leftFromText="180" w:rightFromText="180" w:vertAnchor="text" w:horzAnchor="margin" w:tblpY="134"/>
        <w:tblW w:w="0" w:type="auto"/>
        <w:tblLook w:val="00A0" w:firstRow="1" w:lastRow="0" w:firstColumn="1" w:lastColumn="0" w:noHBand="0" w:noVBand="0"/>
      </w:tblPr>
      <w:tblGrid>
        <w:gridCol w:w="2977"/>
        <w:gridCol w:w="3119"/>
        <w:gridCol w:w="2977"/>
      </w:tblGrid>
      <w:tr w:rsidR="009152ED" w:rsidRPr="00114B37" w:rsidTr="00D40D81">
        <w:tc>
          <w:tcPr>
            <w:tcW w:w="2977" w:type="dxa"/>
            <w:tcBorders>
              <w:top w:val="single" w:sz="4" w:space="0" w:color="auto"/>
              <w:bottom w:val="single" w:sz="4" w:space="0" w:color="auto"/>
            </w:tcBorders>
          </w:tcPr>
          <w:p w:rsidR="009152ED" w:rsidRPr="00D40D81" w:rsidRDefault="009152ED" w:rsidP="00D40D81">
            <w:pPr>
              <w:spacing w:line="360" w:lineRule="auto"/>
              <w:rPr>
                <w:rFonts w:ascii="Book Antiqua" w:hAnsi="Book Antiqua"/>
                <w:color w:val="000000"/>
                <w:sz w:val="24"/>
              </w:rPr>
            </w:pPr>
            <w:r w:rsidRPr="00D40D81">
              <w:rPr>
                <w:rFonts w:ascii="Book Antiqua" w:hAnsi="Book Antiqua"/>
                <w:color w:val="000000"/>
                <w:kern w:val="0"/>
                <w:sz w:val="24"/>
                <w:lang w:eastAsia="it-IT"/>
              </w:rPr>
              <w:t>Type of procedure</w:t>
            </w:r>
          </w:p>
        </w:tc>
        <w:tc>
          <w:tcPr>
            <w:tcW w:w="3119" w:type="dxa"/>
            <w:tcBorders>
              <w:top w:val="single" w:sz="4" w:space="0" w:color="auto"/>
              <w:bottom w:val="single" w:sz="4" w:space="0" w:color="auto"/>
            </w:tcBorders>
          </w:tcPr>
          <w:p w:rsidR="009152ED" w:rsidRPr="00D40D81" w:rsidRDefault="009152ED" w:rsidP="00D40D81">
            <w:pPr>
              <w:spacing w:line="360" w:lineRule="auto"/>
              <w:rPr>
                <w:rFonts w:ascii="Book Antiqua" w:hAnsi="Book Antiqua"/>
                <w:color w:val="000000"/>
                <w:sz w:val="24"/>
              </w:rPr>
            </w:pPr>
            <w:r w:rsidRPr="00D40D81">
              <w:rPr>
                <w:rFonts w:ascii="Book Antiqua" w:hAnsi="Book Antiqua"/>
                <w:color w:val="000000"/>
                <w:kern w:val="0"/>
                <w:sz w:val="24"/>
                <w:lang w:eastAsia="it-IT"/>
              </w:rPr>
              <w:t>Advantages</w:t>
            </w:r>
          </w:p>
        </w:tc>
        <w:tc>
          <w:tcPr>
            <w:tcW w:w="2977" w:type="dxa"/>
            <w:tcBorders>
              <w:top w:val="single" w:sz="4" w:space="0" w:color="auto"/>
              <w:bottom w:val="single" w:sz="4" w:space="0" w:color="auto"/>
            </w:tcBorders>
          </w:tcPr>
          <w:p w:rsidR="009152ED" w:rsidRPr="00D40D81" w:rsidRDefault="009152ED" w:rsidP="00D40D81">
            <w:pPr>
              <w:spacing w:line="360" w:lineRule="auto"/>
              <w:rPr>
                <w:rFonts w:ascii="Book Antiqua" w:hAnsi="Book Antiqua"/>
                <w:color w:val="000000"/>
                <w:sz w:val="24"/>
              </w:rPr>
            </w:pPr>
            <w:r w:rsidRPr="00D40D81">
              <w:rPr>
                <w:rFonts w:ascii="Book Antiqua" w:hAnsi="Book Antiqua"/>
                <w:color w:val="000000"/>
                <w:kern w:val="0"/>
                <w:sz w:val="24"/>
                <w:lang w:eastAsia="it-IT"/>
              </w:rPr>
              <w:t>Disadvantages</w:t>
            </w:r>
          </w:p>
        </w:tc>
      </w:tr>
      <w:tr w:rsidR="009152ED" w:rsidRPr="00114B37" w:rsidTr="00D40D81">
        <w:tc>
          <w:tcPr>
            <w:tcW w:w="2977" w:type="dxa"/>
            <w:tcBorders>
              <w:top w:val="single" w:sz="4" w:space="0" w:color="auto"/>
            </w:tcBorders>
          </w:tcPr>
          <w:p w:rsidR="009152ED" w:rsidRPr="00D40D81" w:rsidRDefault="009152ED" w:rsidP="00D40D81">
            <w:pPr>
              <w:spacing w:line="360" w:lineRule="auto"/>
              <w:rPr>
                <w:rFonts w:ascii="Book Antiqua" w:hAnsi="Book Antiqua"/>
                <w:color w:val="000000"/>
                <w:sz w:val="24"/>
              </w:rPr>
            </w:pPr>
          </w:p>
        </w:tc>
        <w:tc>
          <w:tcPr>
            <w:tcW w:w="3119" w:type="dxa"/>
            <w:tcBorders>
              <w:top w:val="single" w:sz="4" w:space="0" w:color="auto"/>
            </w:tcBorders>
          </w:tcPr>
          <w:p w:rsidR="009152ED" w:rsidRPr="00D40D81" w:rsidRDefault="009152ED" w:rsidP="00D40D81">
            <w:pPr>
              <w:spacing w:line="360" w:lineRule="auto"/>
              <w:rPr>
                <w:rFonts w:ascii="Book Antiqua" w:hAnsi="Book Antiqua"/>
                <w:color w:val="000000"/>
                <w:sz w:val="24"/>
              </w:rPr>
            </w:pPr>
          </w:p>
        </w:tc>
        <w:tc>
          <w:tcPr>
            <w:tcW w:w="2977" w:type="dxa"/>
            <w:tcBorders>
              <w:top w:val="single" w:sz="4" w:space="0" w:color="auto"/>
            </w:tcBorders>
          </w:tcPr>
          <w:p w:rsidR="009152ED" w:rsidRPr="00D40D81" w:rsidRDefault="009152ED" w:rsidP="00D40D81">
            <w:pPr>
              <w:spacing w:line="360" w:lineRule="auto"/>
              <w:rPr>
                <w:rFonts w:ascii="Book Antiqua" w:hAnsi="Book Antiqua"/>
                <w:color w:val="000000"/>
                <w:sz w:val="24"/>
              </w:rPr>
            </w:pPr>
          </w:p>
        </w:tc>
      </w:tr>
      <w:tr w:rsidR="009152ED" w:rsidRPr="00114B37" w:rsidTr="00D40D81">
        <w:tc>
          <w:tcPr>
            <w:tcW w:w="2977" w:type="dxa"/>
          </w:tcPr>
          <w:p w:rsidR="009152ED" w:rsidRPr="00D40D81" w:rsidRDefault="009152ED" w:rsidP="00D40D81">
            <w:pPr>
              <w:spacing w:line="360" w:lineRule="auto"/>
              <w:rPr>
                <w:rFonts w:ascii="Book Antiqua" w:hAnsi="Book Antiqua"/>
                <w:color w:val="000000"/>
                <w:sz w:val="24"/>
              </w:rPr>
            </w:pPr>
            <w:r w:rsidRPr="00D40D81">
              <w:rPr>
                <w:rFonts w:ascii="Book Antiqua" w:hAnsi="Book Antiqua"/>
                <w:color w:val="000000"/>
                <w:kern w:val="0"/>
                <w:sz w:val="24"/>
                <w:lang w:val="it-IT" w:eastAsia="it-IT"/>
              </w:rPr>
              <w:t>ERCP+ES</w:t>
            </w:r>
          </w:p>
        </w:tc>
        <w:tc>
          <w:tcPr>
            <w:tcW w:w="3119" w:type="dxa"/>
          </w:tcPr>
          <w:p w:rsidR="009152ED" w:rsidRPr="00D40D81" w:rsidRDefault="009152ED" w:rsidP="00D40D81">
            <w:pPr>
              <w:autoSpaceDE w:val="0"/>
              <w:autoSpaceDN w:val="0"/>
              <w:adjustRightInd w:val="0"/>
              <w:spacing w:line="360" w:lineRule="auto"/>
              <w:rPr>
                <w:rFonts w:ascii="Book Antiqua" w:hAnsi="Book Antiqua"/>
                <w:color w:val="000000"/>
                <w:kern w:val="0"/>
                <w:sz w:val="24"/>
                <w:lang w:eastAsia="it-IT"/>
              </w:rPr>
            </w:pPr>
            <w:r w:rsidRPr="00D40D81">
              <w:rPr>
                <w:rFonts w:ascii="Book Antiqua" w:hAnsi="Book Antiqua"/>
                <w:color w:val="000000"/>
                <w:kern w:val="0"/>
                <w:sz w:val="24"/>
                <w:lang w:eastAsia="it-IT"/>
              </w:rPr>
              <w:t>Less invasive</w:t>
            </w:r>
          </w:p>
          <w:p w:rsidR="009152ED" w:rsidRPr="00D40D81" w:rsidRDefault="009152ED" w:rsidP="00D40D81">
            <w:pPr>
              <w:autoSpaceDE w:val="0"/>
              <w:autoSpaceDN w:val="0"/>
              <w:adjustRightInd w:val="0"/>
              <w:spacing w:line="360" w:lineRule="auto"/>
              <w:rPr>
                <w:rFonts w:ascii="Book Antiqua" w:hAnsi="Book Antiqua"/>
                <w:color w:val="000000"/>
                <w:kern w:val="0"/>
                <w:sz w:val="24"/>
                <w:lang w:eastAsia="it-IT"/>
              </w:rPr>
            </w:pPr>
            <w:r w:rsidRPr="00D40D81">
              <w:rPr>
                <w:rFonts w:ascii="Book Antiqua" w:hAnsi="Book Antiqua"/>
                <w:color w:val="000000"/>
                <w:kern w:val="0"/>
                <w:sz w:val="24"/>
                <w:lang w:eastAsia="it-IT"/>
              </w:rPr>
              <w:t>Procedure od choice in post-cholecystectomy</w:t>
            </w:r>
          </w:p>
          <w:p w:rsidR="009152ED" w:rsidRPr="00D40D81" w:rsidRDefault="009152ED" w:rsidP="00D40D81">
            <w:pPr>
              <w:spacing w:line="360" w:lineRule="auto"/>
              <w:rPr>
                <w:rFonts w:ascii="Book Antiqua" w:hAnsi="Book Antiqua"/>
                <w:color w:val="000000"/>
                <w:sz w:val="24"/>
              </w:rPr>
            </w:pPr>
            <w:r w:rsidRPr="00D40D81">
              <w:rPr>
                <w:rFonts w:ascii="Book Antiqua" w:hAnsi="Book Antiqua"/>
                <w:color w:val="000000"/>
                <w:kern w:val="0"/>
                <w:sz w:val="24"/>
                <w:lang w:eastAsia="it-IT"/>
              </w:rPr>
              <w:t>patients, acute cholangitis, gallstone pancreatitis</w:t>
            </w:r>
          </w:p>
        </w:tc>
        <w:tc>
          <w:tcPr>
            <w:tcW w:w="2977" w:type="dxa"/>
          </w:tcPr>
          <w:p w:rsidR="009152ED" w:rsidRPr="00D40D81" w:rsidRDefault="009152ED" w:rsidP="00D40D81">
            <w:pPr>
              <w:autoSpaceDE w:val="0"/>
              <w:autoSpaceDN w:val="0"/>
              <w:adjustRightInd w:val="0"/>
              <w:spacing w:line="360" w:lineRule="auto"/>
              <w:rPr>
                <w:rFonts w:ascii="Book Antiqua" w:hAnsi="Book Antiqua"/>
                <w:color w:val="000000"/>
                <w:kern w:val="0"/>
                <w:sz w:val="24"/>
                <w:lang w:eastAsia="it-IT"/>
              </w:rPr>
            </w:pPr>
            <w:r w:rsidRPr="00D40D81">
              <w:rPr>
                <w:rFonts w:ascii="Book Antiqua" w:hAnsi="Book Antiqua"/>
                <w:color w:val="000000"/>
                <w:kern w:val="0"/>
                <w:sz w:val="24"/>
                <w:lang w:eastAsia="it-IT"/>
              </w:rPr>
              <w:t>Equipment</w:t>
            </w:r>
          </w:p>
          <w:p w:rsidR="009152ED" w:rsidRPr="00D40D81" w:rsidRDefault="009152ED" w:rsidP="00D40D81">
            <w:pPr>
              <w:autoSpaceDE w:val="0"/>
              <w:autoSpaceDN w:val="0"/>
              <w:adjustRightInd w:val="0"/>
              <w:spacing w:line="360" w:lineRule="auto"/>
              <w:rPr>
                <w:rFonts w:ascii="Book Antiqua" w:hAnsi="Book Antiqua"/>
                <w:color w:val="000000"/>
                <w:kern w:val="0"/>
                <w:sz w:val="24"/>
                <w:lang w:eastAsia="it-IT"/>
              </w:rPr>
            </w:pPr>
            <w:r w:rsidRPr="00D40D81">
              <w:rPr>
                <w:rFonts w:ascii="Book Antiqua" w:hAnsi="Book Antiqua"/>
                <w:color w:val="000000"/>
                <w:kern w:val="0"/>
                <w:sz w:val="24"/>
                <w:lang w:eastAsia="it-IT"/>
              </w:rPr>
              <w:t>Local expertise</w:t>
            </w:r>
          </w:p>
          <w:p w:rsidR="009152ED" w:rsidRPr="00D40D81" w:rsidRDefault="009152ED" w:rsidP="00D40D81">
            <w:pPr>
              <w:autoSpaceDE w:val="0"/>
              <w:autoSpaceDN w:val="0"/>
              <w:adjustRightInd w:val="0"/>
              <w:spacing w:line="360" w:lineRule="auto"/>
              <w:rPr>
                <w:rFonts w:ascii="Book Antiqua" w:hAnsi="Book Antiqua"/>
                <w:color w:val="000000"/>
                <w:kern w:val="0"/>
                <w:sz w:val="24"/>
                <w:lang w:eastAsia="it-IT"/>
              </w:rPr>
            </w:pPr>
            <w:r w:rsidRPr="00D40D81">
              <w:rPr>
                <w:rFonts w:ascii="Book Antiqua" w:hAnsi="Book Antiqua"/>
                <w:color w:val="000000"/>
                <w:kern w:val="0"/>
                <w:sz w:val="24"/>
                <w:lang w:eastAsia="it-IT"/>
              </w:rPr>
              <w:t>2 stage procedure</w:t>
            </w:r>
          </w:p>
          <w:p w:rsidR="009152ED" w:rsidRPr="00D40D81" w:rsidRDefault="009152ED" w:rsidP="00D40D81">
            <w:pPr>
              <w:spacing w:line="360" w:lineRule="auto"/>
              <w:rPr>
                <w:rFonts w:ascii="Book Antiqua" w:hAnsi="Book Antiqua"/>
                <w:color w:val="000000"/>
                <w:sz w:val="24"/>
              </w:rPr>
            </w:pPr>
            <w:r w:rsidRPr="00D40D81">
              <w:rPr>
                <w:rFonts w:ascii="Book Antiqua" w:hAnsi="Book Antiqua"/>
                <w:color w:val="000000"/>
                <w:kern w:val="0"/>
                <w:sz w:val="24"/>
                <w:lang w:eastAsia="it-IT"/>
              </w:rPr>
              <w:t>Complications</w:t>
            </w:r>
          </w:p>
        </w:tc>
      </w:tr>
      <w:tr w:rsidR="009152ED" w:rsidRPr="00114B37" w:rsidTr="00D40D81">
        <w:tc>
          <w:tcPr>
            <w:tcW w:w="2977" w:type="dxa"/>
          </w:tcPr>
          <w:p w:rsidR="009152ED" w:rsidRPr="00D40D81" w:rsidRDefault="009152ED" w:rsidP="00D40D81">
            <w:pPr>
              <w:spacing w:line="360" w:lineRule="auto"/>
              <w:rPr>
                <w:rFonts w:ascii="Book Antiqua" w:hAnsi="Book Antiqua"/>
                <w:color w:val="000000"/>
                <w:sz w:val="24"/>
              </w:rPr>
            </w:pPr>
            <w:r w:rsidRPr="00D40D81">
              <w:rPr>
                <w:rFonts w:ascii="Book Antiqua" w:hAnsi="Book Antiqua"/>
                <w:color w:val="000000"/>
                <w:kern w:val="0"/>
                <w:sz w:val="24"/>
                <w:lang w:val="it-IT" w:eastAsia="it-IT"/>
              </w:rPr>
              <w:t>LCBDE: transcystic</w:t>
            </w:r>
          </w:p>
        </w:tc>
        <w:tc>
          <w:tcPr>
            <w:tcW w:w="3119" w:type="dxa"/>
          </w:tcPr>
          <w:p w:rsidR="009152ED" w:rsidRPr="00D40D81" w:rsidRDefault="009152ED" w:rsidP="00D40D81">
            <w:pPr>
              <w:autoSpaceDE w:val="0"/>
              <w:autoSpaceDN w:val="0"/>
              <w:adjustRightInd w:val="0"/>
              <w:spacing w:line="360" w:lineRule="auto"/>
              <w:rPr>
                <w:rFonts w:ascii="Book Antiqua" w:hAnsi="Book Antiqua"/>
                <w:color w:val="000000"/>
                <w:kern w:val="0"/>
                <w:sz w:val="24"/>
                <w:lang w:eastAsia="it-IT"/>
              </w:rPr>
            </w:pPr>
            <w:r w:rsidRPr="00D40D81">
              <w:rPr>
                <w:rFonts w:ascii="Book Antiqua" w:hAnsi="Book Antiqua"/>
                <w:color w:val="000000"/>
                <w:kern w:val="0"/>
                <w:sz w:val="24"/>
                <w:lang w:eastAsia="it-IT"/>
              </w:rPr>
              <w:t>Minimal invasive</w:t>
            </w:r>
          </w:p>
          <w:p w:rsidR="009152ED" w:rsidRPr="00D40D81" w:rsidRDefault="009152ED" w:rsidP="00D40D81">
            <w:pPr>
              <w:spacing w:line="360" w:lineRule="auto"/>
              <w:rPr>
                <w:rFonts w:ascii="Book Antiqua" w:hAnsi="Book Antiqua"/>
                <w:color w:val="000000"/>
                <w:sz w:val="24"/>
              </w:rPr>
            </w:pPr>
            <w:r w:rsidRPr="00D40D81">
              <w:rPr>
                <w:rFonts w:ascii="Book Antiqua" w:hAnsi="Book Antiqua"/>
                <w:color w:val="000000"/>
                <w:kern w:val="0"/>
                <w:sz w:val="24"/>
                <w:lang w:eastAsia="it-IT"/>
              </w:rPr>
              <w:t>One stage procedure</w:t>
            </w:r>
          </w:p>
        </w:tc>
        <w:tc>
          <w:tcPr>
            <w:tcW w:w="2977" w:type="dxa"/>
          </w:tcPr>
          <w:p w:rsidR="009152ED" w:rsidRPr="00D40D81" w:rsidRDefault="009152ED" w:rsidP="00D40D81">
            <w:pPr>
              <w:autoSpaceDE w:val="0"/>
              <w:autoSpaceDN w:val="0"/>
              <w:adjustRightInd w:val="0"/>
              <w:spacing w:line="360" w:lineRule="auto"/>
              <w:rPr>
                <w:rFonts w:ascii="Book Antiqua" w:hAnsi="Book Antiqua"/>
                <w:color w:val="000000"/>
                <w:kern w:val="0"/>
                <w:sz w:val="24"/>
                <w:lang w:eastAsia="it-IT"/>
              </w:rPr>
            </w:pPr>
            <w:r w:rsidRPr="00D40D81">
              <w:rPr>
                <w:rFonts w:ascii="Book Antiqua" w:hAnsi="Book Antiqua"/>
                <w:color w:val="000000"/>
                <w:kern w:val="0"/>
                <w:sz w:val="24"/>
                <w:lang w:eastAsia="it-IT"/>
              </w:rPr>
              <w:t>Equipment</w:t>
            </w:r>
          </w:p>
          <w:p w:rsidR="009152ED" w:rsidRPr="00D40D81" w:rsidRDefault="009152ED" w:rsidP="00D40D81">
            <w:pPr>
              <w:autoSpaceDE w:val="0"/>
              <w:autoSpaceDN w:val="0"/>
              <w:adjustRightInd w:val="0"/>
              <w:spacing w:line="360" w:lineRule="auto"/>
              <w:rPr>
                <w:rFonts w:ascii="Book Antiqua" w:hAnsi="Book Antiqua"/>
                <w:color w:val="000000"/>
                <w:kern w:val="0"/>
                <w:sz w:val="24"/>
                <w:lang w:eastAsia="it-IT"/>
              </w:rPr>
            </w:pPr>
            <w:r w:rsidRPr="00D40D81">
              <w:rPr>
                <w:rFonts w:ascii="Book Antiqua" w:hAnsi="Book Antiqua"/>
                <w:color w:val="000000"/>
                <w:kern w:val="0"/>
                <w:sz w:val="24"/>
                <w:lang w:eastAsia="it-IT"/>
              </w:rPr>
              <w:t>Local expertise</w:t>
            </w:r>
          </w:p>
          <w:p w:rsidR="009152ED" w:rsidRPr="00D40D81" w:rsidRDefault="009152ED" w:rsidP="00D40D81">
            <w:pPr>
              <w:autoSpaceDE w:val="0"/>
              <w:autoSpaceDN w:val="0"/>
              <w:adjustRightInd w:val="0"/>
              <w:spacing w:line="360" w:lineRule="auto"/>
              <w:rPr>
                <w:rFonts w:ascii="Book Antiqua" w:hAnsi="Book Antiqua"/>
                <w:color w:val="000000"/>
                <w:kern w:val="0"/>
                <w:sz w:val="24"/>
                <w:lang w:eastAsia="it-IT"/>
              </w:rPr>
            </w:pPr>
            <w:r w:rsidRPr="00D40D81">
              <w:rPr>
                <w:rFonts w:ascii="Book Antiqua" w:hAnsi="Book Antiqua"/>
                <w:color w:val="000000"/>
                <w:kern w:val="0"/>
                <w:sz w:val="24"/>
                <w:lang w:eastAsia="it-IT"/>
              </w:rPr>
              <w:t>Anatomic variations</w:t>
            </w:r>
          </w:p>
          <w:p w:rsidR="009152ED" w:rsidRPr="00D40D81" w:rsidRDefault="009152ED" w:rsidP="00D40D81">
            <w:pPr>
              <w:spacing w:line="360" w:lineRule="auto"/>
              <w:rPr>
                <w:rFonts w:ascii="Book Antiqua" w:hAnsi="Book Antiqua"/>
                <w:color w:val="000000"/>
                <w:sz w:val="24"/>
              </w:rPr>
            </w:pPr>
            <w:r w:rsidRPr="00D40D81">
              <w:rPr>
                <w:rFonts w:ascii="Book Antiqua" w:hAnsi="Book Antiqua"/>
                <w:color w:val="000000"/>
                <w:kern w:val="0"/>
                <w:sz w:val="24"/>
                <w:lang w:eastAsia="it-IT"/>
              </w:rPr>
              <w:t>Prolonged OR time</w:t>
            </w:r>
          </w:p>
        </w:tc>
      </w:tr>
      <w:tr w:rsidR="009152ED" w:rsidRPr="00114B37" w:rsidTr="00D40D81">
        <w:tc>
          <w:tcPr>
            <w:tcW w:w="2977" w:type="dxa"/>
          </w:tcPr>
          <w:p w:rsidR="009152ED" w:rsidRPr="00D40D81" w:rsidRDefault="009152ED" w:rsidP="00D40D81">
            <w:pPr>
              <w:spacing w:line="360" w:lineRule="auto"/>
              <w:rPr>
                <w:rFonts w:ascii="Book Antiqua" w:hAnsi="Book Antiqua"/>
                <w:color w:val="000000"/>
                <w:sz w:val="24"/>
              </w:rPr>
            </w:pPr>
            <w:r w:rsidRPr="00D40D81">
              <w:rPr>
                <w:rFonts w:ascii="Book Antiqua" w:hAnsi="Book Antiqua"/>
                <w:color w:val="000000"/>
                <w:kern w:val="0"/>
                <w:sz w:val="24"/>
                <w:lang w:val="it-IT" w:eastAsia="it-IT"/>
              </w:rPr>
              <w:t>LCBDE: choledochotomy</w:t>
            </w:r>
          </w:p>
        </w:tc>
        <w:tc>
          <w:tcPr>
            <w:tcW w:w="3119" w:type="dxa"/>
          </w:tcPr>
          <w:p w:rsidR="009152ED" w:rsidRPr="00D40D81" w:rsidRDefault="009152ED" w:rsidP="00D40D81">
            <w:pPr>
              <w:spacing w:line="360" w:lineRule="auto"/>
              <w:rPr>
                <w:rFonts w:ascii="Book Antiqua" w:hAnsi="Book Antiqua"/>
                <w:color w:val="000000"/>
                <w:sz w:val="24"/>
              </w:rPr>
            </w:pPr>
            <w:r w:rsidRPr="00D40D81">
              <w:rPr>
                <w:rFonts w:ascii="Book Antiqua" w:hAnsi="Book Antiqua"/>
                <w:color w:val="000000"/>
                <w:kern w:val="0"/>
                <w:sz w:val="24"/>
                <w:lang w:eastAsia="it-IT"/>
              </w:rPr>
              <w:t>One stage procedure</w:t>
            </w:r>
          </w:p>
        </w:tc>
        <w:tc>
          <w:tcPr>
            <w:tcW w:w="2977" w:type="dxa"/>
          </w:tcPr>
          <w:p w:rsidR="009152ED" w:rsidRPr="00D40D81" w:rsidRDefault="009152ED" w:rsidP="00D40D81">
            <w:pPr>
              <w:spacing w:line="360" w:lineRule="auto"/>
              <w:rPr>
                <w:rFonts w:ascii="Book Antiqua" w:hAnsi="Book Antiqua"/>
                <w:color w:val="000000"/>
                <w:kern w:val="0"/>
                <w:sz w:val="24"/>
                <w:lang w:eastAsia="it-IT"/>
              </w:rPr>
            </w:pPr>
            <w:r w:rsidRPr="00D40D81">
              <w:rPr>
                <w:rFonts w:ascii="Book Antiqua" w:hAnsi="Book Antiqua"/>
                <w:color w:val="000000"/>
                <w:kern w:val="0"/>
                <w:sz w:val="24"/>
                <w:lang w:eastAsia="it-IT"/>
              </w:rPr>
              <w:t>Most invasive</w:t>
            </w:r>
          </w:p>
          <w:p w:rsidR="009152ED" w:rsidRPr="00D40D81" w:rsidRDefault="009152ED" w:rsidP="00D40D81">
            <w:pPr>
              <w:spacing w:line="360" w:lineRule="auto"/>
              <w:rPr>
                <w:rFonts w:ascii="Book Antiqua" w:hAnsi="Book Antiqua"/>
                <w:color w:val="000000"/>
                <w:kern w:val="0"/>
                <w:sz w:val="24"/>
                <w:lang w:eastAsia="it-IT"/>
              </w:rPr>
            </w:pPr>
            <w:r w:rsidRPr="00D40D81">
              <w:rPr>
                <w:rFonts w:ascii="Book Antiqua" w:hAnsi="Book Antiqua"/>
                <w:color w:val="000000"/>
                <w:kern w:val="0"/>
                <w:sz w:val="24"/>
                <w:lang w:eastAsia="it-IT"/>
              </w:rPr>
              <w:t>Necessitate of T-tube</w:t>
            </w:r>
          </w:p>
          <w:p w:rsidR="009152ED" w:rsidRPr="00D40D81" w:rsidRDefault="009152ED" w:rsidP="00D40D81">
            <w:pPr>
              <w:spacing w:line="360" w:lineRule="auto"/>
              <w:rPr>
                <w:rFonts w:ascii="Book Antiqua" w:hAnsi="Book Antiqua"/>
                <w:color w:val="000000"/>
                <w:sz w:val="24"/>
              </w:rPr>
            </w:pPr>
            <w:r w:rsidRPr="00D40D81">
              <w:rPr>
                <w:rFonts w:ascii="Book Antiqua" w:hAnsi="Book Antiqua"/>
                <w:color w:val="000000"/>
                <w:kern w:val="0"/>
                <w:sz w:val="24"/>
                <w:lang w:eastAsia="it-IT"/>
              </w:rPr>
              <w:t>Prolonged OR time</w:t>
            </w:r>
          </w:p>
        </w:tc>
      </w:tr>
    </w:tbl>
    <w:tbl>
      <w:tblPr>
        <w:tblW w:w="0" w:type="auto"/>
        <w:tblInd w:w="178" w:type="dxa"/>
        <w:tblBorders>
          <w:top w:val="single" w:sz="4" w:space="0" w:color="auto"/>
        </w:tblBorders>
        <w:tblLook w:val="0000" w:firstRow="0" w:lastRow="0" w:firstColumn="0" w:lastColumn="0" w:noHBand="0" w:noVBand="0"/>
      </w:tblPr>
      <w:tblGrid>
        <w:gridCol w:w="8220"/>
      </w:tblGrid>
      <w:tr w:rsidR="009152ED" w:rsidTr="00114B37">
        <w:trPr>
          <w:trHeight w:val="100"/>
        </w:trPr>
        <w:tc>
          <w:tcPr>
            <w:tcW w:w="8220" w:type="dxa"/>
            <w:tcBorders>
              <w:top w:val="single" w:sz="4" w:space="0" w:color="auto"/>
            </w:tcBorders>
          </w:tcPr>
          <w:p w:rsidR="009152ED" w:rsidRDefault="009152ED" w:rsidP="00114B37">
            <w:pPr>
              <w:spacing w:line="360" w:lineRule="auto"/>
              <w:rPr>
                <w:rFonts w:ascii="Book Antiqua" w:hAnsi="Book Antiqua"/>
                <w:color w:val="000000"/>
                <w:sz w:val="24"/>
              </w:rPr>
            </w:pPr>
          </w:p>
        </w:tc>
      </w:tr>
    </w:tbl>
    <w:p w:rsidR="009152ED" w:rsidRPr="00114B37" w:rsidRDefault="009152ED" w:rsidP="00DD5962">
      <w:pPr>
        <w:spacing w:line="360" w:lineRule="auto"/>
        <w:rPr>
          <w:rFonts w:ascii="Book Antiqua" w:hAnsi="Book Antiqua"/>
          <w:color w:val="000000"/>
          <w:sz w:val="24"/>
        </w:rPr>
      </w:pPr>
      <w:r w:rsidRPr="00114B37">
        <w:rPr>
          <w:rFonts w:ascii="Book Antiqua" w:hAnsi="Book Antiqua"/>
          <w:iCs/>
          <w:color w:val="000000"/>
          <w:sz w:val="24"/>
        </w:rPr>
        <w:t xml:space="preserve">ERCP: </w:t>
      </w:r>
      <w:r w:rsidRPr="00114B37">
        <w:rPr>
          <w:rFonts w:ascii="Book Antiqua" w:hAnsi="Book Antiqua"/>
          <w:color w:val="000000"/>
          <w:sz w:val="24"/>
        </w:rPr>
        <w:t>Endoscopic retrograde cholangiopancreatography; ES: endoscopic sphincterotomy</w:t>
      </w:r>
      <w:r>
        <w:rPr>
          <w:rFonts w:ascii="Book Antiqua" w:hAnsi="Book Antiqua"/>
          <w:color w:val="000000"/>
          <w:sz w:val="24"/>
        </w:rPr>
        <w:t xml:space="preserve">; </w:t>
      </w:r>
      <w:r w:rsidRPr="00DD5962">
        <w:rPr>
          <w:rFonts w:ascii="Book Antiqua" w:hAnsi="Book Antiqua"/>
          <w:color w:val="000000"/>
          <w:sz w:val="24"/>
        </w:rPr>
        <w:t>LCBDE</w:t>
      </w:r>
      <w:r>
        <w:rPr>
          <w:rFonts w:ascii="Book Antiqua" w:hAnsi="Book Antiqua"/>
          <w:color w:val="000000"/>
          <w:sz w:val="24"/>
        </w:rPr>
        <w:t>:</w:t>
      </w:r>
      <w:r w:rsidRPr="00DD5962">
        <w:rPr>
          <w:rFonts w:ascii="Book Antiqua" w:hAnsi="Book Antiqua"/>
          <w:color w:val="000000"/>
          <w:sz w:val="24"/>
        </w:rPr>
        <w:t xml:space="preserve"> Laparoscopic common bile duct exploration</w:t>
      </w:r>
      <w:r>
        <w:rPr>
          <w:rFonts w:ascii="Book Antiqua" w:hAnsi="Book Antiqua"/>
          <w:color w:val="000000"/>
          <w:sz w:val="24"/>
        </w:rPr>
        <w:t>;</w:t>
      </w:r>
      <w:r w:rsidRPr="00DD5962">
        <w:rPr>
          <w:rFonts w:ascii="Book Antiqua" w:hAnsi="Book Antiqua"/>
          <w:color w:val="000000"/>
          <w:sz w:val="24"/>
        </w:rPr>
        <w:t xml:space="preserve"> </w:t>
      </w:r>
      <w:r>
        <w:rPr>
          <w:rFonts w:ascii="Book Antiqua" w:hAnsi="Book Antiqua"/>
          <w:color w:val="000000"/>
          <w:sz w:val="24"/>
        </w:rPr>
        <w:t xml:space="preserve">OR: </w:t>
      </w:r>
      <w:r w:rsidRPr="00DD5962">
        <w:rPr>
          <w:rFonts w:ascii="Book Antiqua" w:hAnsi="Book Antiqua"/>
          <w:color w:val="000000"/>
          <w:sz w:val="24"/>
        </w:rPr>
        <w:t>Odds ratio</w:t>
      </w:r>
      <w:r>
        <w:rPr>
          <w:rFonts w:ascii="Book Antiqua" w:hAnsi="Book Antiqua"/>
          <w:color w:val="000000"/>
          <w:sz w:val="24"/>
        </w:rPr>
        <w:t>.</w:t>
      </w:r>
    </w:p>
    <w:sectPr w:rsidR="009152ED" w:rsidRPr="00114B37" w:rsidSect="00C83B5F">
      <w:footerReference w:type="even" r:id="rId8"/>
      <w:footerReference w:type="default" r:id="rId9"/>
      <w:pgSz w:w="11906" w:h="16838"/>
      <w:pgMar w:top="1440" w:right="1230" w:bottom="1440"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EB3" w:rsidRDefault="00DC5EB3">
      <w:r>
        <w:separator/>
      </w:r>
    </w:p>
  </w:endnote>
  <w:endnote w:type="continuationSeparator" w:id="0">
    <w:p w:rsidR="00DC5EB3" w:rsidRDefault="00DC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2ED" w:rsidRDefault="009152ED" w:rsidP="00994D5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152ED" w:rsidRDefault="009152ED" w:rsidP="000B55B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2ED" w:rsidRDefault="009152ED" w:rsidP="00994D5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020B8">
      <w:rPr>
        <w:rStyle w:val="a5"/>
        <w:noProof/>
      </w:rPr>
      <w:t>15</w:t>
    </w:r>
    <w:r>
      <w:rPr>
        <w:rStyle w:val="a5"/>
      </w:rPr>
      <w:fldChar w:fldCharType="end"/>
    </w:r>
  </w:p>
  <w:p w:rsidR="009152ED" w:rsidRDefault="009152ED" w:rsidP="000B55B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EB3" w:rsidRDefault="00DC5EB3">
      <w:r>
        <w:separator/>
      </w:r>
    </w:p>
  </w:footnote>
  <w:footnote w:type="continuationSeparator" w:id="0">
    <w:p w:rsidR="00DC5EB3" w:rsidRDefault="00DC5E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C0D17"/>
    <w:multiLevelType w:val="hybridMultilevel"/>
    <w:tmpl w:val="B838BBBC"/>
    <w:lvl w:ilvl="0" w:tplc="686446AA">
      <w:start w:val="1"/>
      <w:numFmt w:val="bullet"/>
      <w:lvlText w:val="•"/>
      <w:lvlJc w:val="left"/>
      <w:pPr>
        <w:tabs>
          <w:tab w:val="num" w:pos="720"/>
        </w:tabs>
        <w:ind w:left="720" w:hanging="360"/>
      </w:pPr>
      <w:rPr>
        <w:rFonts w:ascii="Arial" w:hAnsi="Arial" w:hint="default"/>
      </w:rPr>
    </w:lvl>
    <w:lvl w:ilvl="1" w:tplc="5EB83356">
      <w:numFmt w:val="bullet"/>
      <w:lvlText w:val="–"/>
      <w:lvlJc w:val="left"/>
      <w:pPr>
        <w:tabs>
          <w:tab w:val="num" w:pos="1440"/>
        </w:tabs>
        <w:ind w:left="1440" w:hanging="360"/>
      </w:pPr>
      <w:rPr>
        <w:rFonts w:ascii="Arial" w:hAnsi="Arial" w:hint="default"/>
      </w:rPr>
    </w:lvl>
    <w:lvl w:ilvl="2" w:tplc="C5A4B3BA" w:tentative="1">
      <w:start w:val="1"/>
      <w:numFmt w:val="bullet"/>
      <w:lvlText w:val="•"/>
      <w:lvlJc w:val="left"/>
      <w:pPr>
        <w:tabs>
          <w:tab w:val="num" w:pos="2160"/>
        </w:tabs>
        <w:ind w:left="2160" w:hanging="360"/>
      </w:pPr>
      <w:rPr>
        <w:rFonts w:ascii="Arial" w:hAnsi="Arial" w:hint="default"/>
      </w:rPr>
    </w:lvl>
    <w:lvl w:ilvl="3" w:tplc="6FC0B65C" w:tentative="1">
      <w:start w:val="1"/>
      <w:numFmt w:val="bullet"/>
      <w:lvlText w:val="•"/>
      <w:lvlJc w:val="left"/>
      <w:pPr>
        <w:tabs>
          <w:tab w:val="num" w:pos="2880"/>
        </w:tabs>
        <w:ind w:left="2880" w:hanging="360"/>
      </w:pPr>
      <w:rPr>
        <w:rFonts w:ascii="Arial" w:hAnsi="Arial" w:hint="default"/>
      </w:rPr>
    </w:lvl>
    <w:lvl w:ilvl="4" w:tplc="77AC8DBA" w:tentative="1">
      <w:start w:val="1"/>
      <w:numFmt w:val="bullet"/>
      <w:lvlText w:val="•"/>
      <w:lvlJc w:val="left"/>
      <w:pPr>
        <w:tabs>
          <w:tab w:val="num" w:pos="3600"/>
        </w:tabs>
        <w:ind w:left="3600" w:hanging="360"/>
      </w:pPr>
      <w:rPr>
        <w:rFonts w:ascii="Arial" w:hAnsi="Arial" w:hint="default"/>
      </w:rPr>
    </w:lvl>
    <w:lvl w:ilvl="5" w:tplc="B1A241CE" w:tentative="1">
      <w:start w:val="1"/>
      <w:numFmt w:val="bullet"/>
      <w:lvlText w:val="•"/>
      <w:lvlJc w:val="left"/>
      <w:pPr>
        <w:tabs>
          <w:tab w:val="num" w:pos="4320"/>
        </w:tabs>
        <w:ind w:left="4320" w:hanging="360"/>
      </w:pPr>
      <w:rPr>
        <w:rFonts w:ascii="Arial" w:hAnsi="Arial" w:hint="default"/>
      </w:rPr>
    </w:lvl>
    <w:lvl w:ilvl="6" w:tplc="CD7A5740" w:tentative="1">
      <w:start w:val="1"/>
      <w:numFmt w:val="bullet"/>
      <w:lvlText w:val="•"/>
      <w:lvlJc w:val="left"/>
      <w:pPr>
        <w:tabs>
          <w:tab w:val="num" w:pos="5040"/>
        </w:tabs>
        <w:ind w:left="5040" w:hanging="360"/>
      </w:pPr>
      <w:rPr>
        <w:rFonts w:ascii="Arial" w:hAnsi="Arial" w:hint="default"/>
      </w:rPr>
    </w:lvl>
    <w:lvl w:ilvl="7" w:tplc="9DF2C41E" w:tentative="1">
      <w:start w:val="1"/>
      <w:numFmt w:val="bullet"/>
      <w:lvlText w:val="•"/>
      <w:lvlJc w:val="left"/>
      <w:pPr>
        <w:tabs>
          <w:tab w:val="num" w:pos="5760"/>
        </w:tabs>
        <w:ind w:left="5760" w:hanging="360"/>
      </w:pPr>
      <w:rPr>
        <w:rFonts w:ascii="Arial" w:hAnsi="Arial" w:hint="default"/>
      </w:rPr>
    </w:lvl>
    <w:lvl w:ilvl="8" w:tplc="31888BCC" w:tentative="1">
      <w:start w:val="1"/>
      <w:numFmt w:val="bullet"/>
      <w:lvlText w:val="•"/>
      <w:lvlJc w:val="left"/>
      <w:pPr>
        <w:tabs>
          <w:tab w:val="num" w:pos="6480"/>
        </w:tabs>
        <w:ind w:left="6480" w:hanging="360"/>
      </w:pPr>
      <w:rPr>
        <w:rFonts w:ascii="Arial" w:hAnsi="Arial" w:hint="default"/>
      </w:rPr>
    </w:lvl>
  </w:abstractNum>
  <w:abstractNum w:abstractNumId="1">
    <w:nsid w:val="7CBE5943"/>
    <w:multiLevelType w:val="multilevel"/>
    <w:tmpl w:val="3424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283"/>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244"/>
    <w:rsid w:val="00000BA3"/>
    <w:rsid w:val="000020B8"/>
    <w:rsid w:val="00033477"/>
    <w:rsid w:val="000415E6"/>
    <w:rsid w:val="00042E0E"/>
    <w:rsid w:val="00064C64"/>
    <w:rsid w:val="000779EE"/>
    <w:rsid w:val="0009656C"/>
    <w:rsid w:val="000A2D14"/>
    <w:rsid w:val="000B55B9"/>
    <w:rsid w:val="000C748F"/>
    <w:rsid w:val="000E0D14"/>
    <w:rsid w:val="00114B37"/>
    <w:rsid w:val="0015221B"/>
    <w:rsid w:val="00165EAF"/>
    <w:rsid w:val="001A2801"/>
    <w:rsid w:val="002024C3"/>
    <w:rsid w:val="00210863"/>
    <w:rsid w:val="002140F9"/>
    <w:rsid w:val="00223FF0"/>
    <w:rsid w:val="00233009"/>
    <w:rsid w:val="00236061"/>
    <w:rsid w:val="002365B1"/>
    <w:rsid w:val="002532C5"/>
    <w:rsid w:val="002562EB"/>
    <w:rsid w:val="0026695F"/>
    <w:rsid w:val="00290F4D"/>
    <w:rsid w:val="00295BDC"/>
    <w:rsid w:val="002A11D5"/>
    <w:rsid w:val="002B0B0E"/>
    <w:rsid w:val="002B3042"/>
    <w:rsid w:val="002B5685"/>
    <w:rsid w:val="002B6FF2"/>
    <w:rsid w:val="002C092C"/>
    <w:rsid w:val="002D4708"/>
    <w:rsid w:val="002F1600"/>
    <w:rsid w:val="003233F1"/>
    <w:rsid w:val="00337575"/>
    <w:rsid w:val="00362C1A"/>
    <w:rsid w:val="0037620C"/>
    <w:rsid w:val="003C536F"/>
    <w:rsid w:val="003C6220"/>
    <w:rsid w:val="003C68C9"/>
    <w:rsid w:val="003D24CC"/>
    <w:rsid w:val="003D2B07"/>
    <w:rsid w:val="003F34E9"/>
    <w:rsid w:val="00401DD0"/>
    <w:rsid w:val="0040482A"/>
    <w:rsid w:val="00414C56"/>
    <w:rsid w:val="00415B63"/>
    <w:rsid w:val="004249F1"/>
    <w:rsid w:val="00426F6A"/>
    <w:rsid w:val="00432A55"/>
    <w:rsid w:val="0043316D"/>
    <w:rsid w:val="00455F95"/>
    <w:rsid w:val="00461E1D"/>
    <w:rsid w:val="004633D1"/>
    <w:rsid w:val="004A6D1E"/>
    <w:rsid w:val="004B044F"/>
    <w:rsid w:val="004C5F72"/>
    <w:rsid w:val="004E30E5"/>
    <w:rsid w:val="00505A08"/>
    <w:rsid w:val="0051027F"/>
    <w:rsid w:val="005153B8"/>
    <w:rsid w:val="00517792"/>
    <w:rsid w:val="0054040E"/>
    <w:rsid w:val="00557125"/>
    <w:rsid w:val="005875E7"/>
    <w:rsid w:val="00593E91"/>
    <w:rsid w:val="005A1219"/>
    <w:rsid w:val="005C65B3"/>
    <w:rsid w:val="005F4BAB"/>
    <w:rsid w:val="00606962"/>
    <w:rsid w:val="00631367"/>
    <w:rsid w:val="0065488B"/>
    <w:rsid w:val="0068216F"/>
    <w:rsid w:val="006837FD"/>
    <w:rsid w:val="00692C53"/>
    <w:rsid w:val="0069515F"/>
    <w:rsid w:val="006A506D"/>
    <w:rsid w:val="006D0089"/>
    <w:rsid w:val="006E1412"/>
    <w:rsid w:val="00725AB5"/>
    <w:rsid w:val="00731755"/>
    <w:rsid w:val="0073796B"/>
    <w:rsid w:val="00750952"/>
    <w:rsid w:val="00794137"/>
    <w:rsid w:val="007955EF"/>
    <w:rsid w:val="007B407C"/>
    <w:rsid w:val="007C26A1"/>
    <w:rsid w:val="007E2823"/>
    <w:rsid w:val="007F2D32"/>
    <w:rsid w:val="00804FBE"/>
    <w:rsid w:val="00826460"/>
    <w:rsid w:val="00834199"/>
    <w:rsid w:val="0084014E"/>
    <w:rsid w:val="00842836"/>
    <w:rsid w:val="00851498"/>
    <w:rsid w:val="00865AE4"/>
    <w:rsid w:val="00877F9C"/>
    <w:rsid w:val="008857E8"/>
    <w:rsid w:val="00890323"/>
    <w:rsid w:val="00895594"/>
    <w:rsid w:val="008B2342"/>
    <w:rsid w:val="008D3B45"/>
    <w:rsid w:val="008D6B12"/>
    <w:rsid w:val="009152ED"/>
    <w:rsid w:val="00943DA6"/>
    <w:rsid w:val="00947748"/>
    <w:rsid w:val="009574EA"/>
    <w:rsid w:val="009653FB"/>
    <w:rsid w:val="00994D5F"/>
    <w:rsid w:val="009A2761"/>
    <w:rsid w:val="009E1BC1"/>
    <w:rsid w:val="009F6635"/>
    <w:rsid w:val="00A06CAB"/>
    <w:rsid w:val="00A16B89"/>
    <w:rsid w:val="00A33D6C"/>
    <w:rsid w:val="00A50215"/>
    <w:rsid w:val="00A7306E"/>
    <w:rsid w:val="00A77B0B"/>
    <w:rsid w:val="00AD6AF9"/>
    <w:rsid w:val="00AE5E42"/>
    <w:rsid w:val="00AE6F1A"/>
    <w:rsid w:val="00AF31CA"/>
    <w:rsid w:val="00AF57A5"/>
    <w:rsid w:val="00B11E72"/>
    <w:rsid w:val="00B134BD"/>
    <w:rsid w:val="00B25F36"/>
    <w:rsid w:val="00B410C2"/>
    <w:rsid w:val="00B60C22"/>
    <w:rsid w:val="00BA7B25"/>
    <w:rsid w:val="00BD4B03"/>
    <w:rsid w:val="00BE5F5F"/>
    <w:rsid w:val="00C003DD"/>
    <w:rsid w:val="00C209C2"/>
    <w:rsid w:val="00C42D01"/>
    <w:rsid w:val="00C65BC6"/>
    <w:rsid w:val="00C76453"/>
    <w:rsid w:val="00C83B5F"/>
    <w:rsid w:val="00C84AA4"/>
    <w:rsid w:val="00CD7C70"/>
    <w:rsid w:val="00CF01AC"/>
    <w:rsid w:val="00CF238F"/>
    <w:rsid w:val="00D141EA"/>
    <w:rsid w:val="00D40D81"/>
    <w:rsid w:val="00D80CE9"/>
    <w:rsid w:val="00DB16D2"/>
    <w:rsid w:val="00DB7DAD"/>
    <w:rsid w:val="00DC5EB3"/>
    <w:rsid w:val="00DD5962"/>
    <w:rsid w:val="00E01592"/>
    <w:rsid w:val="00E47D84"/>
    <w:rsid w:val="00E61C47"/>
    <w:rsid w:val="00E63D38"/>
    <w:rsid w:val="00E67C8A"/>
    <w:rsid w:val="00E75F94"/>
    <w:rsid w:val="00ED3DEA"/>
    <w:rsid w:val="00EF50C5"/>
    <w:rsid w:val="00F11DAF"/>
    <w:rsid w:val="00F51CD0"/>
    <w:rsid w:val="00F55046"/>
    <w:rsid w:val="00F56D2A"/>
    <w:rsid w:val="00F66D61"/>
    <w:rsid w:val="00F730F6"/>
    <w:rsid w:val="00F87623"/>
    <w:rsid w:val="00F93DF2"/>
    <w:rsid w:val="00FA7EEF"/>
    <w:rsid w:val="00FC782C"/>
    <w:rsid w:val="00FD353B"/>
    <w:rsid w:val="00FD7244"/>
    <w:rsid w:val="00FF4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24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D7244"/>
    <w:rPr>
      <w:rFonts w:cs="Times New Roman"/>
      <w:color w:val="0000FF"/>
      <w:u w:val="single"/>
    </w:rPr>
  </w:style>
  <w:style w:type="paragraph" w:styleId="a4">
    <w:name w:val="footer"/>
    <w:basedOn w:val="a"/>
    <w:link w:val="Char"/>
    <w:uiPriority w:val="99"/>
    <w:rsid w:val="000B55B9"/>
    <w:pPr>
      <w:tabs>
        <w:tab w:val="center" w:pos="4153"/>
        <w:tab w:val="right" w:pos="8306"/>
      </w:tabs>
      <w:snapToGrid w:val="0"/>
      <w:jc w:val="left"/>
    </w:pPr>
    <w:rPr>
      <w:sz w:val="18"/>
      <w:szCs w:val="18"/>
    </w:rPr>
  </w:style>
  <w:style w:type="character" w:customStyle="1" w:styleId="Char">
    <w:name w:val="页脚 Char"/>
    <w:basedOn w:val="a0"/>
    <w:link w:val="a4"/>
    <w:uiPriority w:val="99"/>
    <w:semiHidden/>
    <w:rsid w:val="00247615"/>
    <w:rPr>
      <w:sz w:val="18"/>
      <w:szCs w:val="18"/>
    </w:rPr>
  </w:style>
  <w:style w:type="character" w:styleId="a5">
    <w:name w:val="page number"/>
    <w:basedOn w:val="a0"/>
    <w:uiPriority w:val="99"/>
    <w:rsid w:val="000B55B9"/>
    <w:rPr>
      <w:rFonts w:cs="Times New Roman"/>
    </w:rPr>
  </w:style>
  <w:style w:type="character" w:styleId="a6">
    <w:name w:val="Strong"/>
    <w:basedOn w:val="a0"/>
    <w:uiPriority w:val="99"/>
    <w:qFormat/>
    <w:rsid w:val="007B407C"/>
    <w:rPr>
      <w:rFonts w:cs="Times New Roman"/>
      <w:b/>
    </w:rPr>
  </w:style>
  <w:style w:type="table" w:styleId="a7">
    <w:name w:val="Table Grid"/>
    <w:basedOn w:val="a1"/>
    <w:uiPriority w:val="99"/>
    <w:rsid w:val="00F11DA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rsid w:val="00D80CE9"/>
    <w:rPr>
      <w:rFonts w:cs="Times New Roman"/>
      <w:sz w:val="21"/>
      <w:szCs w:val="21"/>
    </w:rPr>
  </w:style>
  <w:style w:type="paragraph" w:styleId="a9">
    <w:name w:val="annotation text"/>
    <w:basedOn w:val="a"/>
    <w:link w:val="Char0"/>
    <w:uiPriority w:val="99"/>
    <w:rsid w:val="00D80CE9"/>
    <w:pPr>
      <w:jc w:val="left"/>
    </w:pPr>
  </w:style>
  <w:style w:type="character" w:customStyle="1" w:styleId="Char0">
    <w:name w:val="批注文字 Char"/>
    <w:basedOn w:val="a0"/>
    <w:link w:val="a9"/>
    <w:uiPriority w:val="99"/>
    <w:locked/>
    <w:rsid w:val="00D80CE9"/>
    <w:rPr>
      <w:rFonts w:cs="Times New Roman"/>
      <w:kern w:val="2"/>
      <w:sz w:val="24"/>
      <w:szCs w:val="24"/>
      <w:lang w:val="en-US" w:eastAsia="zh-CN"/>
    </w:rPr>
  </w:style>
  <w:style w:type="paragraph" w:styleId="aa">
    <w:name w:val="annotation subject"/>
    <w:basedOn w:val="a9"/>
    <w:next w:val="a9"/>
    <w:link w:val="Char1"/>
    <w:uiPriority w:val="99"/>
    <w:rsid w:val="00D80CE9"/>
    <w:rPr>
      <w:b/>
      <w:bCs/>
    </w:rPr>
  </w:style>
  <w:style w:type="character" w:customStyle="1" w:styleId="Char1">
    <w:name w:val="批注主题 Char"/>
    <w:basedOn w:val="Char0"/>
    <w:link w:val="aa"/>
    <w:uiPriority w:val="99"/>
    <w:locked/>
    <w:rsid w:val="00D80CE9"/>
    <w:rPr>
      <w:rFonts w:cs="Times New Roman"/>
      <w:b/>
      <w:bCs/>
      <w:kern w:val="2"/>
      <w:sz w:val="24"/>
      <w:szCs w:val="24"/>
      <w:lang w:val="en-US" w:eastAsia="zh-CN"/>
    </w:rPr>
  </w:style>
  <w:style w:type="paragraph" w:styleId="ab">
    <w:name w:val="Balloon Text"/>
    <w:basedOn w:val="a"/>
    <w:link w:val="Char2"/>
    <w:uiPriority w:val="99"/>
    <w:rsid w:val="00D80CE9"/>
    <w:rPr>
      <w:sz w:val="18"/>
      <w:szCs w:val="18"/>
    </w:rPr>
  </w:style>
  <w:style w:type="character" w:customStyle="1" w:styleId="Char2">
    <w:name w:val="批注框文本 Char"/>
    <w:basedOn w:val="a0"/>
    <w:link w:val="ab"/>
    <w:uiPriority w:val="99"/>
    <w:locked/>
    <w:rsid w:val="00D80CE9"/>
    <w:rPr>
      <w:rFonts w:cs="Times New Roman"/>
      <w:kern w:val="2"/>
      <w:sz w:val="18"/>
      <w:szCs w:val="18"/>
      <w:lang w:val="en-US" w:eastAsia="zh-CN"/>
    </w:rPr>
  </w:style>
  <w:style w:type="table" w:styleId="4">
    <w:name w:val="Table Classic 4"/>
    <w:basedOn w:val="a1"/>
    <w:uiPriority w:val="99"/>
    <w:rsid w:val="00AD6AF9"/>
    <w:pPr>
      <w:widowControl w:val="0"/>
      <w:jc w:val="both"/>
    </w:pPr>
    <w:rPr>
      <w:kern w:val="0"/>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cBorders>
        <w:shd w:val="pct50" w:color="000080" w:fill="FFFFFF"/>
      </w:tcPr>
    </w:tblStylePr>
    <w:tblStylePr w:type="lastRow">
      <w:rPr>
        <w:rFonts w:cs="Times New Roman"/>
        <w:color w:val="000080"/>
      </w:rPr>
      <w:tblPr/>
      <w:tcPr>
        <w:tcBorders>
          <w:bottom w:val="single" w:sz="6" w:space="0" w:color="000000"/>
        </w:tcBorders>
        <w:shd w:val="pct50" w:color="000000" w:fill="FFFFFF"/>
      </w:tcPr>
    </w:tblStylePr>
    <w:tblStylePr w:type="firstCol">
      <w:rPr>
        <w:rFonts w:cs="Times New Roman"/>
        <w:b/>
        <w:bCs/>
      </w:rPr>
    </w:tblStylePr>
    <w:tblStylePr w:type="nwCell">
      <w:rPr>
        <w:rFonts w:cs="Times New Roman"/>
        <w:b/>
        <w:bCs/>
      </w:rPr>
    </w:tblStylePr>
    <w:tblStylePr w:type="swCell">
      <w:rPr>
        <w:rFonts w:cs="Times New Roman"/>
        <w:color w:val="000080"/>
      </w:rPr>
    </w:tblStylePr>
  </w:style>
  <w:style w:type="paragraph" w:styleId="ac">
    <w:name w:val="List Paragraph"/>
    <w:basedOn w:val="a"/>
    <w:uiPriority w:val="99"/>
    <w:qFormat/>
    <w:rsid w:val="00AD6AF9"/>
    <w:pPr>
      <w:ind w:left="720"/>
      <w:contextualSpacing/>
    </w:pPr>
  </w:style>
  <w:style w:type="paragraph" w:styleId="ad">
    <w:name w:val="header"/>
    <w:basedOn w:val="a"/>
    <w:link w:val="Char3"/>
    <w:uiPriority w:val="99"/>
    <w:unhideWhenUsed/>
    <w:rsid w:val="005153B8"/>
    <w:pPr>
      <w:tabs>
        <w:tab w:val="center" w:pos="4320"/>
        <w:tab w:val="right" w:pos="8640"/>
      </w:tabs>
    </w:pPr>
  </w:style>
  <w:style w:type="character" w:customStyle="1" w:styleId="Char3">
    <w:name w:val="页眉 Char"/>
    <w:basedOn w:val="a0"/>
    <w:link w:val="ad"/>
    <w:uiPriority w:val="99"/>
    <w:rsid w:val="005153B8"/>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24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D7244"/>
    <w:rPr>
      <w:rFonts w:cs="Times New Roman"/>
      <w:color w:val="0000FF"/>
      <w:u w:val="single"/>
    </w:rPr>
  </w:style>
  <w:style w:type="paragraph" w:styleId="a4">
    <w:name w:val="footer"/>
    <w:basedOn w:val="a"/>
    <w:link w:val="Char"/>
    <w:uiPriority w:val="99"/>
    <w:rsid w:val="000B55B9"/>
    <w:pPr>
      <w:tabs>
        <w:tab w:val="center" w:pos="4153"/>
        <w:tab w:val="right" w:pos="8306"/>
      </w:tabs>
      <w:snapToGrid w:val="0"/>
      <w:jc w:val="left"/>
    </w:pPr>
    <w:rPr>
      <w:sz w:val="18"/>
      <w:szCs w:val="18"/>
    </w:rPr>
  </w:style>
  <w:style w:type="character" w:customStyle="1" w:styleId="Char">
    <w:name w:val="页脚 Char"/>
    <w:basedOn w:val="a0"/>
    <w:link w:val="a4"/>
    <w:uiPriority w:val="99"/>
    <w:semiHidden/>
    <w:rsid w:val="00247615"/>
    <w:rPr>
      <w:sz w:val="18"/>
      <w:szCs w:val="18"/>
    </w:rPr>
  </w:style>
  <w:style w:type="character" w:styleId="a5">
    <w:name w:val="page number"/>
    <w:basedOn w:val="a0"/>
    <w:uiPriority w:val="99"/>
    <w:rsid w:val="000B55B9"/>
    <w:rPr>
      <w:rFonts w:cs="Times New Roman"/>
    </w:rPr>
  </w:style>
  <w:style w:type="character" w:styleId="a6">
    <w:name w:val="Strong"/>
    <w:basedOn w:val="a0"/>
    <w:uiPriority w:val="99"/>
    <w:qFormat/>
    <w:rsid w:val="007B407C"/>
    <w:rPr>
      <w:rFonts w:cs="Times New Roman"/>
      <w:b/>
    </w:rPr>
  </w:style>
  <w:style w:type="table" w:styleId="a7">
    <w:name w:val="Table Grid"/>
    <w:basedOn w:val="a1"/>
    <w:uiPriority w:val="99"/>
    <w:rsid w:val="00F11DA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rsid w:val="00D80CE9"/>
    <w:rPr>
      <w:rFonts w:cs="Times New Roman"/>
      <w:sz w:val="21"/>
      <w:szCs w:val="21"/>
    </w:rPr>
  </w:style>
  <w:style w:type="paragraph" w:styleId="a9">
    <w:name w:val="annotation text"/>
    <w:basedOn w:val="a"/>
    <w:link w:val="Char0"/>
    <w:uiPriority w:val="99"/>
    <w:rsid w:val="00D80CE9"/>
    <w:pPr>
      <w:jc w:val="left"/>
    </w:pPr>
  </w:style>
  <w:style w:type="character" w:customStyle="1" w:styleId="Char0">
    <w:name w:val="批注文字 Char"/>
    <w:basedOn w:val="a0"/>
    <w:link w:val="a9"/>
    <w:uiPriority w:val="99"/>
    <w:locked/>
    <w:rsid w:val="00D80CE9"/>
    <w:rPr>
      <w:rFonts w:cs="Times New Roman"/>
      <w:kern w:val="2"/>
      <w:sz w:val="24"/>
      <w:szCs w:val="24"/>
      <w:lang w:val="en-US" w:eastAsia="zh-CN"/>
    </w:rPr>
  </w:style>
  <w:style w:type="paragraph" w:styleId="aa">
    <w:name w:val="annotation subject"/>
    <w:basedOn w:val="a9"/>
    <w:next w:val="a9"/>
    <w:link w:val="Char1"/>
    <w:uiPriority w:val="99"/>
    <w:rsid w:val="00D80CE9"/>
    <w:rPr>
      <w:b/>
      <w:bCs/>
    </w:rPr>
  </w:style>
  <w:style w:type="character" w:customStyle="1" w:styleId="Char1">
    <w:name w:val="批注主题 Char"/>
    <w:basedOn w:val="Char0"/>
    <w:link w:val="aa"/>
    <w:uiPriority w:val="99"/>
    <w:locked/>
    <w:rsid w:val="00D80CE9"/>
    <w:rPr>
      <w:rFonts w:cs="Times New Roman"/>
      <w:b/>
      <w:bCs/>
      <w:kern w:val="2"/>
      <w:sz w:val="24"/>
      <w:szCs w:val="24"/>
      <w:lang w:val="en-US" w:eastAsia="zh-CN"/>
    </w:rPr>
  </w:style>
  <w:style w:type="paragraph" w:styleId="ab">
    <w:name w:val="Balloon Text"/>
    <w:basedOn w:val="a"/>
    <w:link w:val="Char2"/>
    <w:uiPriority w:val="99"/>
    <w:rsid w:val="00D80CE9"/>
    <w:rPr>
      <w:sz w:val="18"/>
      <w:szCs w:val="18"/>
    </w:rPr>
  </w:style>
  <w:style w:type="character" w:customStyle="1" w:styleId="Char2">
    <w:name w:val="批注框文本 Char"/>
    <w:basedOn w:val="a0"/>
    <w:link w:val="ab"/>
    <w:uiPriority w:val="99"/>
    <w:locked/>
    <w:rsid w:val="00D80CE9"/>
    <w:rPr>
      <w:rFonts w:cs="Times New Roman"/>
      <w:kern w:val="2"/>
      <w:sz w:val="18"/>
      <w:szCs w:val="18"/>
      <w:lang w:val="en-US" w:eastAsia="zh-CN"/>
    </w:rPr>
  </w:style>
  <w:style w:type="table" w:styleId="4">
    <w:name w:val="Table Classic 4"/>
    <w:basedOn w:val="a1"/>
    <w:uiPriority w:val="99"/>
    <w:rsid w:val="00AD6AF9"/>
    <w:pPr>
      <w:widowControl w:val="0"/>
      <w:jc w:val="both"/>
    </w:pPr>
    <w:rPr>
      <w:kern w:val="0"/>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cBorders>
        <w:shd w:val="pct50" w:color="000080" w:fill="FFFFFF"/>
      </w:tcPr>
    </w:tblStylePr>
    <w:tblStylePr w:type="lastRow">
      <w:rPr>
        <w:rFonts w:cs="Times New Roman"/>
        <w:color w:val="000080"/>
      </w:rPr>
      <w:tblPr/>
      <w:tcPr>
        <w:tcBorders>
          <w:bottom w:val="single" w:sz="6" w:space="0" w:color="000000"/>
        </w:tcBorders>
        <w:shd w:val="pct50" w:color="000000" w:fill="FFFFFF"/>
      </w:tcPr>
    </w:tblStylePr>
    <w:tblStylePr w:type="firstCol">
      <w:rPr>
        <w:rFonts w:cs="Times New Roman"/>
        <w:b/>
        <w:bCs/>
      </w:rPr>
    </w:tblStylePr>
    <w:tblStylePr w:type="nwCell">
      <w:rPr>
        <w:rFonts w:cs="Times New Roman"/>
        <w:b/>
        <w:bCs/>
      </w:rPr>
    </w:tblStylePr>
    <w:tblStylePr w:type="swCell">
      <w:rPr>
        <w:rFonts w:cs="Times New Roman"/>
        <w:color w:val="000080"/>
      </w:rPr>
    </w:tblStylePr>
  </w:style>
  <w:style w:type="paragraph" w:styleId="ac">
    <w:name w:val="List Paragraph"/>
    <w:basedOn w:val="a"/>
    <w:uiPriority w:val="99"/>
    <w:qFormat/>
    <w:rsid w:val="00AD6AF9"/>
    <w:pPr>
      <w:ind w:left="720"/>
      <w:contextualSpacing/>
    </w:pPr>
  </w:style>
  <w:style w:type="paragraph" w:styleId="ad">
    <w:name w:val="header"/>
    <w:basedOn w:val="a"/>
    <w:link w:val="Char3"/>
    <w:uiPriority w:val="99"/>
    <w:unhideWhenUsed/>
    <w:rsid w:val="005153B8"/>
    <w:pPr>
      <w:tabs>
        <w:tab w:val="center" w:pos="4320"/>
        <w:tab w:val="right" w:pos="8640"/>
      </w:tabs>
    </w:pPr>
  </w:style>
  <w:style w:type="character" w:customStyle="1" w:styleId="Char3">
    <w:name w:val="页眉 Char"/>
    <w:basedOn w:val="a0"/>
    <w:link w:val="ad"/>
    <w:uiPriority w:val="99"/>
    <w:rsid w:val="005153B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017585">
      <w:marLeft w:val="0"/>
      <w:marRight w:val="0"/>
      <w:marTop w:val="0"/>
      <w:marBottom w:val="0"/>
      <w:divBdr>
        <w:top w:val="none" w:sz="0" w:space="0" w:color="auto"/>
        <w:left w:val="none" w:sz="0" w:space="0" w:color="auto"/>
        <w:bottom w:val="none" w:sz="0" w:space="0" w:color="auto"/>
        <w:right w:val="none" w:sz="0" w:space="0" w:color="auto"/>
      </w:divBdr>
      <w:divsChild>
        <w:div w:id="1399017566">
          <w:marLeft w:val="0"/>
          <w:marRight w:val="0"/>
          <w:marTop w:val="2730"/>
          <w:marBottom w:val="0"/>
          <w:divBdr>
            <w:top w:val="none" w:sz="0" w:space="0" w:color="auto"/>
            <w:left w:val="none" w:sz="0" w:space="0" w:color="auto"/>
            <w:bottom w:val="none" w:sz="0" w:space="0" w:color="auto"/>
            <w:right w:val="none" w:sz="0" w:space="0" w:color="auto"/>
          </w:divBdr>
          <w:divsChild>
            <w:div w:id="1399017572">
              <w:marLeft w:val="0"/>
              <w:marRight w:val="0"/>
              <w:marTop w:val="0"/>
              <w:marBottom w:val="0"/>
              <w:divBdr>
                <w:top w:val="none" w:sz="0" w:space="0" w:color="auto"/>
                <w:left w:val="none" w:sz="0" w:space="0" w:color="auto"/>
                <w:bottom w:val="none" w:sz="0" w:space="0" w:color="auto"/>
                <w:right w:val="none" w:sz="0" w:space="0" w:color="auto"/>
              </w:divBdr>
              <w:divsChild>
                <w:div w:id="1399017601">
                  <w:marLeft w:val="0"/>
                  <w:marRight w:val="0"/>
                  <w:marTop w:val="0"/>
                  <w:marBottom w:val="0"/>
                  <w:divBdr>
                    <w:top w:val="none" w:sz="0" w:space="0" w:color="auto"/>
                    <w:left w:val="none" w:sz="0" w:space="0" w:color="auto"/>
                    <w:bottom w:val="none" w:sz="0" w:space="0" w:color="auto"/>
                    <w:right w:val="none" w:sz="0" w:space="0" w:color="auto"/>
                  </w:divBdr>
                  <w:divsChild>
                    <w:div w:id="1399017584">
                      <w:marLeft w:val="1800"/>
                      <w:marRight w:val="0"/>
                      <w:marTop w:val="0"/>
                      <w:marBottom w:val="0"/>
                      <w:divBdr>
                        <w:top w:val="none" w:sz="0" w:space="0" w:color="auto"/>
                        <w:left w:val="none" w:sz="0" w:space="0" w:color="auto"/>
                        <w:bottom w:val="none" w:sz="0" w:space="0" w:color="auto"/>
                        <w:right w:val="none" w:sz="0" w:space="0" w:color="auto"/>
                      </w:divBdr>
                      <w:divsChild>
                        <w:div w:id="1399017626">
                          <w:marLeft w:val="0"/>
                          <w:marRight w:val="0"/>
                          <w:marTop w:val="0"/>
                          <w:marBottom w:val="0"/>
                          <w:divBdr>
                            <w:top w:val="none" w:sz="0" w:space="0" w:color="auto"/>
                            <w:left w:val="none" w:sz="0" w:space="0" w:color="auto"/>
                            <w:bottom w:val="none" w:sz="0" w:space="0" w:color="auto"/>
                            <w:right w:val="none" w:sz="0" w:space="0" w:color="auto"/>
                          </w:divBdr>
                          <w:divsChild>
                            <w:div w:id="1399017616">
                              <w:marLeft w:val="0"/>
                              <w:marRight w:val="0"/>
                              <w:marTop w:val="0"/>
                              <w:marBottom w:val="0"/>
                              <w:divBdr>
                                <w:top w:val="none" w:sz="0" w:space="0" w:color="auto"/>
                                <w:left w:val="none" w:sz="0" w:space="0" w:color="auto"/>
                                <w:bottom w:val="none" w:sz="0" w:space="0" w:color="auto"/>
                                <w:right w:val="none" w:sz="0" w:space="0" w:color="auto"/>
                              </w:divBdr>
                              <w:divsChild>
                                <w:div w:id="1399017683">
                                  <w:marLeft w:val="0"/>
                                  <w:marRight w:val="0"/>
                                  <w:marTop w:val="0"/>
                                  <w:marBottom w:val="0"/>
                                  <w:divBdr>
                                    <w:top w:val="none" w:sz="0" w:space="0" w:color="auto"/>
                                    <w:left w:val="none" w:sz="0" w:space="0" w:color="auto"/>
                                    <w:bottom w:val="none" w:sz="0" w:space="0" w:color="auto"/>
                                    <w:right w:val="none" w:sz="0" w:space="0" w:color="auto"/>
                                  </w:divBdr>
                                  <w:divsChild>
                                    <w:div w:id="13990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017611">
      <w:marLeft w:val="0"/>
      <w:marRight w:val="0"/>
      <w:marTop w:val="0"/>
      <w:marBottom w:val="0"/>
      <w:divBdr>
        <w:top w:val="none" w:sz="0" w:space="0" w:color="auto"/>
        <w:left w:val="none" w:sz="0" w:space="0" w:color="auto"/>
        <w:bottom w:val="none" w:sz="0" w:space="0" w:color="auto"/>
        <w:right w:val="none" w:sz="0" w:space="0" w:color="auto"/>
      </w:divBdr>
      <w:divsChild>
        <w:div w:id="1399017605">
          <w:marLeft w:val="1166"/>
          <w:marRight w:val="0"/>
          <w:marTop w:val="115"/>
          <w:marBottom w:val="0"/>
          <w:divBdr>
            <w:top w:val="none" w:sz="0" w:space="0" w:color="auto"/>
            <w:left w:val="none" w:sz="0" w:space="0" w:color="auto"/>
            <w:bottom w:val="none" w:sz="0" w:space="0" w:color="auto"/>
            <w:right w:val="none" w:sz="0" w:space="0" w:color="auto"/>
          </w:divBdr>
        </w:div>
        <w:div w:id="1399017625">
          <w:marLeft w:val="1166"/>
          <w:marRight w:val="0"/>
          <w:marTop w:val="115"/>
          <w:marBottom w:val="0"/>
          <w:divBdr>
            <w:top w:val="none" w:sz="0" w:space="0" w:color="auto"/>
            <w:left w:val="none" w:sz="0" w:space="0" w:color="auto"/>
            <w:bottom w:val="none" w:sz="0" w:space="0" w:color="auto"/>
            <w:right w:val="none" w:sz="0" w:space="0" w:color="auto"/>
          </w:divBdr>
        </w:div>
        <w:div w:id="1399017634">
          <w:marLeft w:val="547"/>
          <w:marRight w:val="0"/>
          <w:marTop w:val="130"/>
          <w:marBottom w:val="0"/>
          <w:divBdr>
            <w:top w:val="none" w:sz="0" w:space="0" w:color="auto"/>
            <w:left w:val="none" w:sz="0" w:space="0" w:color="auto"/>
            <w:bottom w:val="none" w:sz="0" w:space="0" w:color="auto"/>
            <w:right w:val="none" w:sz="0" w:space="0" w:color="auto"/>
          </w:divBdr>
        </w:div>
        <w:div w:id="1399017644">
          <w:marLeft w:val="1166"/>
          <w:marRight w:val="0"/>
          <w:marTop w:val="115"/>
          <w:marBottom w:val="0"/>
          <w:divBdr>
            <w:top w:val="none" w:sz="0" w:space="0" w:color="auto"/>
            <w:left w:val="none" w:sz="0" w:space="0" w:color="auto"/>
            <w:bottom w:val="none" w:sz="0" w:space="0" w:color="auto"/>
            <w:right w:val="none" w:sz="0" w:space="0" w:color="auto"/>
          </w:divBdr>
        </w:div>
        <w:div w:id="1399017649">
          <w:marLeft w:val="547"/>
          <w:marRight w:val="0"/>
          <w:marTop w:val="130"/>
          <w:marBottom w:val="0"/>
          <w:divBdr>
            <w:top w:val="none" w:sz="0" w:space="0" w:color="auto"/>
            <w:left w:val="none" w:sz="0" w:space="0" w:color="auto"/>
            <w:bottom w:val="none" w:sz="0" w:space="0" w:color="auto"/>
            <w:right w:val="none" w:sz="0" w:space="0" w:color="auto"/>
          </w:divBdr>
        </w:div>
        <w:div w:id="1399017659">
          <w:marLeft w:val="1166"/>
          <w:marRight w:val="0"/>
          <w:marTop w:val="115"/>
          <w:marBottom w:val="0"/>
          <w:divBdr>
            <w:top w:val="none" w:sz="0" w:space="0" w:color="auto"/>
            <w:left w:val="none" w:sz="0" w:space="0" w:color="auto"/>
            <w:bottom w:val="none" w:sz="0" w:space="0" w:color="auto"/>
            <w:right w:val="none" w:sz="0" w:space="0" w:color="auto"/>
          </w:divBdr>
        </w:div>
        <w:div w:id="1399017660">
          <w:marLeft w:val="547"/>
          <w:marRight w:val="0"/>
          <w:marTop w:val="130"/>
          <w:marBottom w:val="0"/>
          <w:divBdr>
            <w:top w:val="none" w:sz="0" w:space="0" w:color="auto"/>
            <w:left w:val="none" w:sz="0" w:space="0" w:color="auto"/>
            <w:bottom w:val="none" w:sz="0" w:space="0" w:color="auto"/>
            <w:right w:val="none" w:sz="0" w:space="0" w:color="auto"/>
          </w:divBdr>
        </w:div>
        <w:div w:id="1399017674">
          <w:marLeft w:val="1166"/>
          <w:marRight w:val="0"/>
          <w:marTop w:val="115"/>
          <w:marBottom w:val="0"/>
          <w:divBdr>
            <w:top w:val="none" w:sz="0" w:space="0" w:color="auto"/>
            <w:left w:val="none" w:sz="0" w:space="0" w:color="auto"/>
            <w:bottom w:val="none" w:sz="0" w:space="0" w:color="auto"/>
            <w:right w:val="none" w:sz="0" w:space="0" w:color="auto"/>
          </w:divBdr>
        </w:div>
      </w:divsChild>
    </w:div>
    <w:div w:id="1399017661">
      <w:marLeft w:val="0"/>
      <w:marRight w:val="0"/>
      <w:marTop w:val="0"/>
      <w:marBottom w:val="0"/>
      <w:divBdr>
        <w:top w:val="none" w:sz="0" w:space="0" w:color="auto"/>
        <w:left w:val="none" w:sz="0" w:space="0" w:color="auto"/>
        <w:bottom w:val="none" w:sz="0" w:space="0" w:color="auto"/>
        <w:right w:val="none" w:sz="0" w:space="0" w:color="auto"/>
      </w:divBdr>
      <w:divsChild>
        <w:div w:id="1399017574">
          <w:marLeft w:val="0"/>
          <w:marRight w:val="0"/>
          <w:marTop w:val="0"/>
          <w:marBottom w:val="0"/>
          <w:divBdr>
            <w:top w:val="none" w:sz="0" w:space="0" w:color="auto"/>
            <w:left w:val="none" w:sz="0" w:space="0" w:color="auto"/>
            <w:bottom w:val="none" w:sz="0" w:space="0" w:color="auto"/>
            <w:right w:val="none" w:sz="0" w:space="0" w:color="auto"/>
          </w:divBdr>
          <w:divsChild>
            <w:div w:id="1399017548">
              <w:marLeft w:val="0"/>
              <w:marRight w:val="0"/>
              <w:marTop w:val="0"/>
              <w:marBottom w:val="0"/>
              <w:divBdr>
                <w:top w:val="none" w:sz="0" w:space="0" w:color="auto"/>
                <w:left w:val="none" w:sz="0" w:space="0" w:color="auto"/>
                <w:bottom w:val="none" w:sz="0" w:space="0" w:color="auto"/>
                <w:right w:val="none" w:sz="0" w:space="0" w:color="auto"/>
              </w:divBdr>
            </w:div>
            <w:div w:id="1399017549">
              <w:marLeft w:val="0"/>
              <w:marRight w:val="0"/>
              <w:marTop w:val="0"/>
              <w:marBottom w:val="0"/>
              <w:divBdr>
                <w:top w:val="none" w:sz="0" w:space="0" w:color="auto"/>
                <w:left w:val="none" w:sz="0" w:space="0" w:color="auto"/>
                <w:bottom w:val="none" w:sz="0" w:space="0" w:color="auto"/>
                <w:right w:val="none" w:sz="0" w:space="0" w:color="auto"/>
              </w:divBdr>
            </w:div>
            <w:div w:id="1399017550">
              <w:marLeft w:val="0"/>
              <w:marRight w:val="0"/>
              <w:marTop w:val="0"/>
              <w:marBottom w:val="0"/>
              <w:divBdr>
                <w:top w:val="none" w:sz="0" w:space="0" w:color="auto"/>
                <w:left w:val="none" w:sz="0" w:space="0" w:color="auto"/>
                <w:bottom w:val="none" w:sz="0" w:space="0" w:color="auto"/>
                <w:right w:val="none" w:sz="0" w:space="0" w:color="auto"/>
              </w:divBdr>
            </w:div>
            <w:div w:id="1399017552">
              <w:marLeft w:val="0"/>
              <w:marRight w:val="0"/>
              <w:marTop w:val="0"/>
              <w:marBottom w:val="0"/>
              <w:divBdr>
                <w:top w:val="none" w:sz="0" w:space="0" w:color="auto"/>
                <w:left w:val="none" w:sz="0" w:space="0" w:color="auto"/>
                <w:bottom w:val="none" w:sz="0" w:space="0" w:color="auto"/>
                <w:right w:val="none" w:sz="0" w:space="0" w:color="auto"/>
              </w:divBdr>
            </w:div>
            <w:div w:id="1399017553">
              <w:marLeft w:val="0"/>
              <w:marRight w:val="0"/>
              <w:marTop w:val="0"/>
              <w:marBottom w:val="0"/>
              <w:divBdr>
                <w:top w:val="none" w:sz="0" w:space="0" w:color="auto"/>
                <w:left w:val="none" w:sz="0" w:space="0" w:color="auto"/>
                <w:bottom w:val="none" w:sz="0" w:space="0" w:color="auto"/>
                <w:right w:val="none" w:sz="0" w:space="0" w:color="auto"/>
              </w:divBdr>
            </w:div>
            <w:div w:id="1399017554">
              <w:marLeft w:val="0"/>
              <w:marRight w:val="0"/>
              <w:marTop w:val="0"/>
              <w:marBottom w:val="0"/>
              <w:divBdr>
                <w:top w:val="none" w:sz="0" w:space="0" w:color="auto"/>
                <w:left w:val="none" w:sz="0" w:space="0" w:color="auto"/>
                <w:bottom w:val="none" w:sz="0" w:space="0" w:color="auto"/>
                <w:right w:val="none" w:sz="0" w:space="0" w:color="auto"/>
              </w:divBdr>
            </w:div>
            <w:div w:id="1399017555">
              <w:marLeft w:val="0"/>
              <w:marRight w:val="0"/>
              <w:marTop w:val="0"/>
              <w:marBottom w:val="0"/>
              <w:divBdr>
                <w:top w:val="none" w:sz="0" w:space="0" w:color="auto"/>
                <w:left w:val="none" w:sz="0" w:space="0" w:color="auto"/>
                <w:bottom w:val="none" w:sz="0" w:space="0" w:color="auto"/>
                <w:right w:val="none" w:sz="0" w:space="0" w:color="auto"/>
              </w:divBdr>
            </w:div>
            <w:div w:id="1399017556">
              <w:marLeft w:val="0"/>
              <w:marRight w:val="0"/>
              <w:marTop w:val="0"/>
              <w:marBottom w:val="0"/>
              <w:divBdr>
                <w:top w:val="none" w:sz="0" w:space="0" w:color="auto"/>
                <w:left w:val="none" w:sz="0" w:space="0" w:color="auto"/>
                <w:bottom w:val="none" w:sz="0" w:space="0" w:color="auto"/>
                <w:right w:val="none" w:sz="0" w:space="0" w:color="auto"/>
              </w:divBdr>
            </w:div>
            <w:div w:id="1399017559">
              <w:marLeft w:val="0"/>
              <w:marRight w:val="0"/>
              <w:marTop w:val="0"/>
              <w:marBottom w:val="0"/>
              <w:divBdr>
                <w:top w:val="none" w:sz="0" w:space="0" w:color="auto"/>
                <w:left w:val="none" w:sz="0" w:space="0" w:color="auto"/>
                <w:bottom w:val="none" w:sz="0" w:space="0" w:color="auto"/>
                <w:right w:val="none" w:sz="0" w:space="0" w:color="auto"/>
              </w:divBdr>
            </w:div>
            <w:div w:id="1399017561">
              <w:marLeft w:val="0"/>
              <w:marRight w:val="0"/>
              <w:marTop w:val="0"/>
              <w:marBottom w:val="0"/>
              <w:divBdr>
                <w:top w:val="none" w:sz="0" w:space="0" w:color="auto"/>
                <w:left w:val="none" w:sz="0" w:space="0" w:color="auto"/>
                <w:bottom w:val="none" w:sz="0" w:space="0" w:color="auto"/>
                <w:right w:val="none" w:sz="0" w:space="0" w:color="auto"/>
              </w:divBdr>
            </w:div>
            <w:div w:id="1399017562">
              <w:marLeft w:val="0"/>
              <w:marRight w:val="0"/>
              <w:marTop w:val="0"/>
              <w:marBottom w:val="0"/>
              <w:divBdr>
                <w:top w:val="none" w:sz="0" w:space="0" w:color="auto"/>
                <w:left w:val="none" w:sz="0" w:space="0" w:color="auto"/>
                <w:bottom w:val="none" w:sz="0" w:space="0" w:color="auto"/>
                <w:right w:val="none" w:sz="0" w:space="0" w:color="auto"/>
              </w:divBdr>
            </w:div>
            <w:div w:id="1399017565">
              <w:marLeft w:val="0"/>
              <w:marRight w:val="0"/>
              <w:marTop w:val="0"/>
              <w:marBottom w:val="0"/>
              <w:divBdr>
                <w:top w:val="none" w:sz="0" w:space="0" w:color="auto"/>
                <w:left w:val="none" w:sz="0" w:space="0" w:color="auto"/>
                <w:bottom w:val="none" w:sz="0" w:space="0" w:color="auto"/>
                <w:right w:val="none" w:sz="0" w:space="0" w:color="auto"/>
              </w:divBdr>
            </w:div>
            <w:div w:id="1399017568">
              <w:marLeft w:val="0"/>
              <w:marRight w:val="0"/>
              <w:marTop w:val="0"/>
              <w:marBottom w:val="0"/>
              <w:divBdr>
                <w:top w:val="none" w:sz="0" w:space="0" w:color="auto"/>
                <w:left w:val="none" w:sz="0" w:space="0" w:color="auto"/>
                <w:bottom w:val="none" w:sz="0" w:space="0" w:color="auto"/>
                <w:right w:val="none" w:sz="0" w:space="0" w:color="auto"/>
              </w:divBdr>
            </w:div>
            <w:div w:id="1399017569">
              <w:marLeft w:val="0"/>
              <w:marRight w:val="0"/>
              <w:marTop w:val="0"/>
              <w:marBottom w:val="0"/>
              <w:divBdr>
                <w:top w:val="none" w:sz="0" w:space="0" w:color="auto"/>
                <w:left w:val="none" w:sz="0" w:space="0" w:color="auto"/>
                <w:bottom w:val="none" w:sz="0" w:space="0" w:color="auto"/>
                <w:right w:val="none" w:sz="0" w:space="0" w:color="auto"/>
              </w:divBdr>
            </w:div>
            <w:div w:id="1399017570">
              <w:marLeft w:val="0"/>
              <w:marRight w:val="0"/>
              <w:marTop w:val="0"/>
              <w:marBottom w:val="0"/>
              <w:divBdr>
                <w:top w:val="none" w:sz="0" w:space="0" w:color="auto"/>
                <w:left w:val="none" w:sz="0" w:space="0" w:color="auto"/>
                <w:bottom w:val="none" w:sz="0" w:space="0" w:color="auto"/>
                <w:right w:val="none" w:sz="0" w:space="0" w:color="auto"/>
              </w:divBdr>
            </w:div>
            <w:div w:id="1399017573">
              <w:marLeft w:val="0"/>
              <w:marRight w:val="0"/>
              <w:marTop w:val="0"/>
              <w:marBottom w:val="0"/>
              <w:divBdr>
                <w:top w:val="none" w:sz="0" w:space="0" w:color="auto"/>
                <w:left w:val="none" w:sz="0" w:space="0" w:color="auto"/>
                <w:bottom w:val="none" w:sz="0" w:space="0" w:color="auto"/>
                <w:right w:val="none" w:sz="0" w:space="0" w:color="auto"/>
              </w:divBdr>
            </w:div>
            <w:div w:id="1399017575">
              <w:marLeft w:val="0"/>
              <w:marRight w:val="0"/>
              <w:marTop w:val="0"/>
              <w:marBottom w:val="0"/>
              <w:divBdr>
                <w:top w:val="none" w:sz="0" w:space="0" w:color="auto"/>
                <w:left w:val="none" w:sz="0" w:space="0" w:color="auto"/>
                <w:bottom w:val="none" w:sz="0" w:space="0" w:color="auto"/>
                <w:right w:val="none" w:sz="0" w:space="0" w:color="auto"/>
              </w:divBdr>
            </w:div>
            <w:div w:id="1399017579">
              <w:marLeft w:val="0"/>
              <w:marRight w:val="0"/>
              <w:marTop w:val="0"/>
              <w:marBottom w:val="0"/>
              <w:divBdr>
                <w:top w:val="none" w:sz="0" w:space="0" w:color="auto"/>
                <w:left w:val="none" w:sz="0" w:space="0" w:color="auto"/>
                <w:bottom w:val="none" w:sz="0" w:space="0" w:color="auto"/>
                <w:right w:val="none" w:sz="0" w:space="0" w:color="auto"/>
              </w:divBdr>
            </w:div>
            <w:div w:id="1399017580">
              <w:marLeft w:val="0"/>
              <w:marRight w:val="0"/>
              <w:marTop w:val="0"/>
              <w:marBottom w:val="0"/>
              <w:divBdr>
                <w:top w:val="none" w:sz="0" w:space="0" w:color="auto"/>
                <w:left w:val="none" w:sz="0" w:space="0" w:color="auto"/>
                <w:bottom w:val="none" w:sz="0" w:space="0" w:color="auto"/>
                <w:right w:val="none" w:sz="0" w:space="0" w:color="auto"/>
              </w:divBdr>
            </w:div>
            <w:div w:id="1399017581">
              <w:marLeft w:val="0"/>
              <w:marRight w:val="0"/>
              <w:marTop w:val="0"/>
              <w:marBottom w:val="0"/>
              <w:divBdr>
                <w:top w:val="none" w:sz="0" w:space="0" w:color="auto"/>
                <w:left w:val="none" w:sz="0" w:space="0" w:color="auto"/>
                <w:bottom w:val="none" w:sz="0" w:space="0" w:color="auto"/>
                <w:right w:val="none" w:sz="0" w:space="0" w:color="auto"/>
              </w:divBdr>
            </w:div>
            <w:div w:id="1399017582">
              <w:marLeft w:val="0"/>
              <w:marRight w:val="0"/>
              <w:marTop w:val="0"/>
              <w:marBottom w:val="0"/>
              <w:divBdr>
                <w:top w:val="none" w:sz="0" w:space="0" w:color="auto"/>
                <w:left w:val="none" w:sz="0" w:space="0" w:color="auto"/>
                <w:bottom w:val="none" w:sz="0" w:space="0" w:color="auto"/>
                <w:right w:val="none" w:sz="0" w:space="0" w:color="auto"/>
              </w:divBdr>
            </w:div>
            <w:div w:id="1399017589">
              <w:marLeft w:val="0"/>
              <w:marRight w:val="0"/>
              <w:marTop w:val="0"/>
              <w:marBottom w:val="0"/>
              <w:divBdr>
                <w:top w:val="none" w:sz="0" w:space="0" w:color="auto"/>
                <w:left w:val="none" w:sz="0" w:space="0" w:color="auto"/>
                <w:bottom w:val="none" w:sz="0" w:space="0" w:color="auto"/>
                <w:right w:val="none" w:sz="0" w:space="0" w:color="auto"/>
              </w:divBdr>
            </w:div>
            <w:div w:id="1399017593">
              <w:marLeft w:val="0"/>
              <w:marRight w:val="0"/>
              <w:marTop w:val="0"/>
              <w:marBottom w:val="0"/>
              <w:divBdr>
                <w:top w:val="none" w:sz="0" w:space="0" w:color="auto"/>
                <w:left w:val="none" w:sz="0" w:space="0" w:color="auto"/>
                <w:bottom w:val="none" w:sz="0" w:space="0" w:color="auto"/>
                <w:right w:val="none" w:sz="0" w:space="0" w:color="auto"/>
              </w:divBdr>
            </w:div>
            <w:div w:id="1399017595">
              <w:marLeft w:val="0"/>
              <w:marRight w:val="0"/>
              <w:marTop w:val="0"/>
              <w:marBottom w:val="0"/>
              <w:divBdr>
                <w:top w:val="none" w:sz="0" w:space="0" w:color="auto"/>
                <w:left w:val="none" w:sz="0" w:space="0" w:color="auto"/>
                <w:bottom w:val="none" w:sz="0" w:space="0" w:color="auto"/>
                <w:right w:val="none" w:sz="0" w:space="0" w:color="auto"/>
              </w:divBdr>
            </w:div>
            <w:div w:id="1399017598">
              <w:marLeft w:val="0"/>
              <w:marRight w:val="0"/>
              <w:marTop w:val="0"/>
              <w:marBottom w:val="0"/>
              <w:divBdr>
                <w:top w:val="none" w:sz="0" w:space="0" w:color="auto"/>
                <w:left w:val="none" w:sz="0" w:space="0" w:color="auto"/>
                <w:bottom w:val="none" w:sz="0" w:space="0" w:color="auto"/>
                <w:right w:val="none" w:sz="0" w:space="0" w:color="auto"/>
              </w:divBdr>
            </w:div>
            <w:div w:id="1399017602">
              <w:marLeft w:val="0"/>
              <w:marRight w:val="0"/>
              <w:marTop w:val="0"/>
              <w:marBottom w:val="0"/>
              <w:divBdr>
                <w:top w:val="none" w:sz="0" w:space="0" w:color="auto"/>
                <w:left w:val="none" w:sz="0" w:space="0" w:color="auto"/>
                <w:bottom w:val="none" w:sz="0" w:space="0" w:color="auto"/>
                <w:right w:val="none" w:sz="0" w:space="0" w:color="auto"/>
              </w:divBdr>
            </w:div>
            <w:div w:id="1399017603">
              <w:marLeft w:val="0"/>
              <w:marRight w:val="0"/>
              <w:marTop w:val="0"/>
              <w:marBottom w:val="0"/>
              <w:divBdr>
                <w:top w:val="none" w:sz="0" w:space="0" w:color="auto"/>
                <w:left w:val="none" w:sz="0" w:space="0" w:color="auto"/>
                <w:bottom w:val="none" w:sz="0" w:space="0" w:color="auto"/>
                <w:right w:val="none" w:sz="0" w:space="0" w:color="auto"/>
              </w:divBdr>
            </w:div>
            <w:div w:id="1399017606">
              <w:marLeft w:val="0"/>
              <w:marRight w:val="0"/>
              <w:marTop w:val="0"/>
              <w:marBottom w:val="0"/>
              <w:divBdr>
                <w:top w:val="none" w:sz="0" w:space="0" w:color="auto"/>
                <w:left w:val="none" w:sz="0" w:space="0" w:color="auto"/>
                <w:bottom w:val="none" w:sz="0" w:space="0" w:color="auto"/>
                <w:right w:val="none" w:sz="0" w:space="0" w:color="auto"/>
              </w:divBdr>
            </w:div>
            <w:div w:id="1399017608">
              <w:marLeft w:val="0"/>
              <w:marRight w:val="0"/>
              <w:marTop w:val="0"/>
              <w:marBottom w:val="0"/>
              <w:divBdr>
                <w:top w:val="none" w:sz="0" w:space="0" w:color="auto"/>
                <w:left w:val="none" w:sz="0" w:space="0" w:color="auto"/>
                <w:bottom w:val="none" w:sz="0" w:space="0" w:color="auto"/>
                <w:right w:val="none" w:sz="0" w:space="0" w:color="auto"/>
              </w:divBdr>
            </w:div>
            <w:div w:id="1399017609">
              <w:marLeft w:val="0"/>
              <w:marRight w:val="0"/>
              <w:marTop w:val="0"/>
              <w:marBottom w:val="0"/>
              <w:divBdr>
                <w:top w:val="none" w:sz="0" w:space="0" w:color="auto"/>
                <w:left w:val="none" w:sz="0" w:space="0" w:color="auto"/>
                <w:bottom w:val="none" w:sz="0" w:space="0" w:color="auto"/>
                <w:right w:val="none" w:sz="0" w:space="0" w:color="auto"/>
              </w:divBdr>
            </w:div>
            <w:div w:id="1399017610">
              <w:marLeft w:val="0"/>
              <w:marRight w:val="0"/>
              <w:marTop w:val="0"/>
              <w:marBottom w:val="0"/>
              <w:divBdr>
                <w:top w:val="none" w:sz="0" w:space="0" w:color="auto"/>
                <w:left w:val="none" w:sz="0" w:space="0" w:color="auto"/>
                <w:bottom w:val="none" w:sz="0" w:space="0" w:color="auto"/>
                <w:right w:val="none" w:sz="0" w:space="0" w:color="auto"/>
              </w:divBdr>
            </w:div>
            <w:div w:id="1399017612">
              <w:marLeft w:val="0"/>
              <w:marRight w:val="0"/>
              <w:marTop w:val="0"/>
              <w:marBottom w:val="0"/>
              <w:divBdr>
                <w:top w:val="none" w:sz="0" w:space="0" w:color="auto"/>
                <w:left w:val="none" w:sz="0" w:space="0" w:color="auto"/>
                <w:bottom w:val="none" w:sz="0" w:space="0" w:color="auto"/>
                <w:right w:val="none" w:sz="0" w:space="0" w:color="auto"/>
              </w:divBdr>
            </w:div>
            <w:div w:id="1399017618">
              <w:marLeft w:val="0"/>
              <w:marRight w:val="0"/>
              <w:marTop w:val="0"/>
              <w:marBottom w:val="0"/>
              <w:divBdr>
                <w:top w:val="none" w:sz="0" w:space="0" w:color="auto"/>
                <w:left w:val="none" w:sz="0" w:space="0" w:color="auto"/>
                <w:bottom w:val="none" w:sz="0" w:space="0" w:color="auto"/>
                <w:right w:val="none" w:sz="0" w:space="0" w:color="auto"/>
              </w:divBdr>
            </w:div>
            <w:div w:id="1399017619">
              <w:marLeft w:val="0"/>
              <w:marRight w:val="0"/>
              <w:marTop w:val="0"/>
              <w:marBottom w:val="0"/>
              <w:divBdr>
                <w:top w:val="none" w:sz="0" w:space="0" w:color="auto"/>
                <w:left w:val="none" w:sz="0" w:space="0" w:color="auto"/>
                <w:bottom w:val="none" w:sz="0" w:space="0" w:color="auto"/>
                <w:right w:val="none" w:sz="0" w:space="0" w:color="auto"/>
              </w:divBdr>
            </w:div>
            <w:div w:id="1399017620">
              <w:marLeft w:val="0"/>
              <w:marRight w:val="0"/>
              <w:marTop w:val="0"/>
              <w:marBottom w:val="0"/>
              <w:divBdr>
                <w:top w:val="none" w:sz="0" w:space="0" w:color="auto"/>
                <w:left w:val="none" w:sz="0" w:space="0" w:color="auto"/>
                <w:bottom w:val="none" w:sz="0" w:space="0" w:color="auto"/>
                <w:right w:val="none" w:sz="0" w:space="0" w:color="auto"/>
              </w:divBdr>
            </w:div>
            <w:div w:id="1399017621">
              <w:marLeft w:val="0"/>
              <w:marRight w:val="0"/>
              <w:marTop w:val="0"/>
              <w:marBottom w:val="0"/>
              <w:divBdr>
                <w:top w:val="none" w:sz="0" w:space="0" w:color="auto"/>
                <w:left w:val="none" w:sz="0" w:space="0" w:color="auto"/>
                <w:bottom w:val="none" w:sz="0" w:space="0" w:color="auto"/>
                <w:right w:val="none" w:sz="0" w:space="0" w:color="auto"/>
              </w:divBdr>
            </w:div>
            <w:div w:id="1399017623">
              <w:marLeft w:val="0"/>
              <w:marRight w:val="0"/>
              <w:marTop w:val="0"/>
              <w:marBottom w:val="0"/>
              <w:divBdr>
                <w:top w:val="none" w:sz="0" w:space="0" w:color="auto"/>
                <w:left w:val="none" w:sz="0" w:space="0" w:color="auto"/>
                <w:bottom w:val="none" w:sz="0" w:space="0" w:color="auto"/>
                <w:right w:val="none" w:sz="0" w:space="0" w:color="auto"/>
              </w:divBdr>
            </w:div>
            <w:div w:id="1399017628">
              <w:marLeft w:val="0"/>
              <w:marRight w:val="0"/>
              <w:marTop w:val="0"/>
              <w:marBottom w:val="0"/>
              <w:divBdr>
                <w:top w:val="none" w:sz="0" w:space="0" w:color="auto"/>
                <w:left w:val="none" w:sz="0" w:space="0" w:color="auto"/>
                <w:bottom w:val="none" w:sz="0" w:space="0" w:color="auto"/>
                <w:right w:val="none" w:sz="0" w:space="0" w:color="auto"/>
              </w:divBdr>
            </w:div>
            <w:div w:id="1399017629">
              <w:marLeft w:val="0"/>
              <w:marRight w:val="0"/>
              <w:marTop w:val="0"/>
              <w:marBottom w:val="0"/>
              <w:divBdr>
                <w:top w:val="none" w:sz="0" w:space="0" w:color="auto"/>
                <w:left w:val="none" w:sz="0" w:space="0" w:color="auto"/>
                <w:bottom w:val="none" w:sz="0" w:space="0" w:color="auto"/>
                <w:right w:val="none" w:sz="0" w:space="0" w:color="auto"/>
              </w:divBdr>
            </w:div>
            <w:div w:id="1399017630">
              <w:marLeft w:val="0"/>
              <w:marRight w:val="0"/>
              <w:marTop w:val="0"/>
              <w:marBottom w:val="0"/>
              <w:divBdr>
                <w:top w:val="none" w:sz="0" w:space="0" w:color="auto"/>
                <w:left w:val="none" w:sz="0" w:space="0" w:color="auto"/>
                <w:bottom w:val="none" w:sz="0" w:space="0" w:color="auto"/>
                <w:right w:val="none" w:sz="0" w:space="0" w:color="auto"/>
              </w:divBdr>
            </w:div>
            <w:div w:id="1399017635">
              <w:marLeft w:val="0"/>
              <w:marRight w:val="0"/>
              <w:marTop w:val="0"/>
              <w:marBottom w:val="0"/>
              <w:divBdr>
                <w:top w:val="none" w:sz="0" w:space="0" w:color="auto"/>
                <w:left w:val="none" w:sz="0" w:space="0" w:color="auto"/>
                <w:bottom w:val="none" w:sz="0" w:space="0" w:color="auto"/>
                <w:right w:val="none" w:sz="0" w:space="0" w:color="auto"/>
              </w:divBdr>
            </w:div>
            <w:div w:id="1399017636">
              <w:marLeft w:val="0"/>
              <w:marRight w:val="0"/>
              <w:marTop w:val="0"/>
              <w:marBottom w:val="0"/>
              <w:divBdr>
                <w:top w:val="none" w:sz="0" w:space="0" w:color="auto"/>
                <w:left w:val="none" w:sz="0" w:space="0" w:color="auto"/>
                <w:bottom w:val="none" w:sz="0" w:space="0" w:color="auto"/>
                <w:right w:val="none" w:sz="0" w:space="0" w:color="auto"/>
              </w:divBdr>
            </w:div>
            <w:div w:id="1399017638">
              <w:marLeft w:val="0"/>
              <w:marRight w:val="0"/>
              <w:marTop w:val="0"/>
              <w:marBottom w:val="0"/>
              <w:divBdr>
                <w:top w:val="none" w:sz="0" w:space="0" w:color="auto"/>
                <w:left w:val="none" w:sz="0" w:space="0" w:color="auto"/>
                <w:bottom w:val="none" w:sz="0" w:space="0" w:color="auto"/>
                <w:right w:val="none" w:sz="0" w:space="0" w:color="auto"/>
              </w:divBdr>
            </w:div>
            <w:div w:id="1399017639">
              <w:marLeft w:val="0"/>
              <w:marRight w:val="0"/>
              <w:marTop w:val="0"/>
              <w:marBottom w:val="0"/>
              <w:divBdr>
                <w:top w:val="none" w:sz="0" w:space="0" w:color="auto"/>
                <w:left w:val="none" w:sz="0" w:space="0" w:color="auto"/>
                <w:bottom w:val="none" w:sz="0" w:space="0" w:color="auto"/>
                <w:right w:val="none" w:sz="0" w:space="0" w:color="auto"/>
              </w:divBdr>
            </w:div>
            <w:div w:id="1399017641">
              <w:marLeft w:val="0"/>
              <w:marRight w:val="0"/>
              <w:marTop w:val="0"/>
              <w:marBottom w:val="0"/>
              <w:divBdr>
                <w:top w:val="none" w:sz="0" w:space="0" w:color="auto"/>
                <w:left w:val="none" w:sz="0" w:space="0" w:color="auto"/>
                <w:bottom w:val="none" w:sz="0" w:space="0" w:color="auto"/>
                <w:right w:val="none" w:sz="0" w:space="0" w:color="auto"/>
              </w:divBdr>
            </w:div>
            <w:div w:id="1399017646">
              <w:marLeft w:val="0"/>
              <w:marRight w:val="0"/>
              <w:marTop w:val="0"/>
              <w:marBottom w:val="0"/>
              <w:divBdr>
                <w:top w:val="none" w:sz="0" w:space="0" w:color="auto"/>
                <w:left w:val="none" w:sz="0" w:space="0" w:color="auto"/>
                <w:bottom w:val="none" w:sz="0" w:space="0" w:color="auto"/>
                <w:right w:val="none" w:sz="0" w:space="0" w:color="auto"/>
              </w:divBdr>
            </w:div>
            <w:div w:id="1399017656">
              <w:marLeft w:val="0"/>
              <w:marRight w:val="0"/>
              <w:marTop w:val="0"/>
              <w:marBottom w:val="0"/>
              <w:divBdr>
                <w:top w:val="none" w:sz="0" w:space="0" w:color="auto"/>
                <w:left w:val="none" w:sz="0" w:space="0" w:color="auto"/>
                <w:bottom w:val="none" w:sz="0" w:space="0" w:color="auto"/>
                <w:right w:val="none" w:sz="0" w:space="0" w:color="auto"/>
              </w:divBdr>
            </w:div>
            <w:div w:id="1399017662">
              <w:marLeft w:val="0"/>
              <w:marRight w:val="0"/>
              <w:marTop w:val="0"/>
              <w:marBottom w:val="0"/>
              <w:divBdr>
                <w:top w:val="none" w:sz="0" w:space="0" w:color="auto"/>
                <w:left w:val="none" w:sz="0" w:space="0" w:color="auto"/>
                <w:bottom w:val="none" w:sz="0" w:space="0" w:color="auto"/>
                <w:right w:val="none" w:sz="0" w:space="0" w:color="auto"/>
              </w:divBdr>
            </w:div>
            <w:div w:id="1399017663">
              <w:marLeft w:val="0"/>
              <w:marRight w:val="0"/>
              <w:marTop w:val="0"/>
              <w:marBottom w:val="0"/>
              <w:divBdr>
                <w:top w:val="none" w:sz="0" w:space="0" w:color="auto"/>
                <w:left w:val="none" w:sz="0" w:space="0" w:color="auto"/>
                <w:bottom w:val="none" w:sz="0" w:space="0" w:color="auto"/>
                <w:right w:val="none" w:sz="0" w:space="0" w:color="auto"/>
              </w:divBdr>
            </w:div>
            <w:div w:id="1399017664">
              <w:marLeft w:val="0"/>
              <w:marRight w:val="0"/>
              <w:marTop w:val="0"/>
              <w:marBottom w:val="0"/>
              <w:divBdr>
                <w:top w:val="none" w:sz="0" w:space="0" w:color="auto"/>
                <w:left w:val="none" w:sz="0" w:space="0" w:color="auto"/>
                <w:bottom w:val="none" w:sz="0" w:space="0" w:color="auto"/>
                <w:right w:val="none" w:sz="0" w:space="0" w:color="auto"/>
              </w:divBdr>
            </w:div>
            <w:div w:id="1399017665">
              <w:marLeft w:val="0"/>
              <w:marRight w:val="0"/>
              <w:marTop w:val="0"/>
              <w:marBottom w:val="0"/>
              <w:divBdr>
                <w:top w:val="none" w:sz="0" w:space="0" w:color="auto"/>
                <w:left w:val="none" w:sz="0" w:space="0" w:color="auto"/>
                <w:bottom w:val="none" w:sz="0" w:space="0" w:color="auto"/>
                <w:right w:val="none" w:sz="0" w:space="0" w:color="auto"/>
              </w:divBdr>
            </w:div>
            <w:div w:id="1399017666">
              <w:marLeft w:val="0"/>
              <w:marRight w:val="0"/>
              <w:marTop w:val="0"/>
              <w:marBottom w:val="0"/>
              <w:divBdr>
                <w:top w:val="none" w:sz="0" w:space="0" w:color="auto"/>
                <w:left w:val="none" w:sz="0" w:space="0" w:color="auto"/>
                <w:bottom w:val="none" w:sz="0" w:space="0" w:color="auto"/>
                <w:right w:val="none" w:sz="0" w:space="0" w:color="auto"/>
              </w:divBdr>
            </w:div>
            <w:div w:id="1399017667">
              <w:marLeft w:val="0"/>
              <w:marRight w:val="0"/>
              <w:marTop w:val="0"/>
              <w:marBottom w:val="0"/>
              <w:divBdr>
                <w:top w:val="none" w:sz="0" w:space="0" w:color="auto"/>
                <w:left w:val="none" w:sz="0" w:space="0" w:color="auto"/>
                <w:bottom w:val="none" w:sz="0" w:space="0" w:color="auto"/>
                <w:right w:val="none" w:sz="0" w:space="0" w:color="auto"/>
              </w:divBdr>
            </w:div>
            <w:div w:id="1399017672">
              <w:marLeft w:val="0"/>
              <w:marRight w:val="0"/>
              <w:marTop w:val="0"/>
              <w:marBottom w:val="0"/>
              <w:divBdr>
                <w:top w:val="none" w:sz="0" w:space="0" w:color="auto"/>
                <w:left w:val="none" w:sz="0" w:space="0" w:color="auto"/>
                <w:bottom w:val="none" w:sz="0" w:space="0" w:color="auto"/>
                <w:right w:val="none" w:sz="0" w:space="0" w:color="auto"/>
              </w:divBdr>
            </w:div>
            <w:div w:id="1399017679">
              <w:marLeft w:val="0"/>
              <w:marRight w:val="0"/>
              <w:marTop w:val="0"/>
              <w:marBottom w:val="0"/>
              <w:divBdr>
                <w:top w:val="none" w:sz="0" w:space="0" w:color="auto"/>
                <w:left w:val="none" w:sz="0" w:space="0" w:color="auto"/>
                <w:bottom w:val="none" w:sz="0" w:space="0" w:color="auto"/>
                <w:right w:val="none" w:sz="0" w:space="0" w:color="auto"/>
              </w:divBdr>
            </w:div>
            <w:div w:id="1399017680">
              <w:marLeft w:val="0"/>
              <w:marRight w:val="0"/>
              <w:marTop w:val="0"/>
              <w:marBottom w:val="0"/>
              <w:divBdr>
                <w:top w:val="none" w:sz="0" w:space="0" w:color="auto"/>
                <w:left w:val="none" w:sz="0" w:space="0" w:color="auto"/>
                <w:bottom w:val="none" w:sz="0" w:space="0" w:color="auto"/>
                <w:right w:val="none" w:sz="0" w:space="0" w:color="auto"/>
              </w:divBdr>
            </w:div>
            <w:div w:id="1399017686">
              <w:marLeft w:val="0"/>
              <w:marRight w:val="0"/>
              <w:marTop w:val="0"/>
              <w:marBottom w:val="0"/>
              <w:divBdr>
                <w:top w:val="none" w:sz="0" w:space="0" w:color="auto"/>
                <w:left w:val="none" w:sz="0" w:space="0" w:color="auto"/>
                <w:bottom w:val="none" w:sz="0" w:space="0" w:color="auto"/>
                <w:right w:val="none" w:sz="0" w:space="0" w:color="auto"/>
              </w:divBdr>
            </w:div>
            <w:div w:id="1399017689">
              <w:marLeft w:val="0"/>
              <w:marRight w:val="0"/>
              <w:marTop w:val="0"/>
              <w:marBottom w:val="0"/>
              <w:divBdr>
                <w:top w:val="none" w:sz="0" w:space="0" w:color="auto"/>
                <w:left w:val="none" w:sz="0" w:space="0" w:color="auto"/>
                <w:bottom w:val="none" w:sz="0" w:space="0" w:color="auto"/>
                <w:right w:val="none" w:sz="0" w:space="0" w:color="auto"/>
              </w:divBdr>
            </w:div>
            <w:div w:id="1399017690">
              <w:marLeft w:val="0"/>
              <w:marRight w:val="0"/>
              <w:marTop w:val="0"/>
              <w:marBottom w:val="0"/>
              <w:divBdr>
                <w:top w:val="none" w:sz="0" w:space="0" w:color="auto"/>
                <w:left w:val="none" w:sz="0" w:space="0" w:color="auto"/>
                <w:bottom w:val="none" w:sz="0" w:space="0" w:color="auto"/>
                <w:right w:val="none" w:sz="0" w:space="0" w:color="auto"/>
              </w:divBdr>
            </w:div>
            <w:div w:id="1399017691">
              <w:marLeft w:val="0"/>
              <w:marRight w:val="0"/>
              <w:marTop w:val="0"/>
              <w:marBottom w:val="0"/>
              <w:divBdr>
                <w:top w:val="none" w:sz="0" w:space="0" w:color="auto"/>
                <w:left w:val="none" w:sz="0" w:space="0" w:color="auto"/>
                <w:bottom w:val="none" w:sz="0" w:space="0" w:color="auto"/>
                <w:right w:val="none" w:sz="0" w:space="0" w:color="auto"/>
              </w:divBdr>
            </w:div>
            <w:div w:id="1399017692">
              <w:marLeft w:val="0"/>
              <w:marRight w:val="0"/>
              <w:marTop w:val="0"/>
              <w:marBottom w:val="0"/>
              <w:divBdr>
                <w:top w:val="none" w:sz="0" w:space="0" w:color="auto"/>
                <w:left w:val="none" w:sz="0" w:space="0" w:color="auto"/>
                <w:bottom w:val="none" w:sz="0" w:space="0" w:color="auto"/>
                <w:right w:val="none" w:sz="0" w:space="0" w:color="auto"/>
              </w:divBdr>
            </w:div>
            <w:div w:id="1399017693">
              <w:marLeft w:val="0"/>
              <w:marRight w:val="0"/>
              <w:marTop w:val="0"/>
              <w:marBottom w:val="0"/>
              <w:divBdr>
                <w:top w:val="none" w:sz="0" w:space="0" w:color="auto"/>
                <w:left w:val="none" w:sz="0" w:space="0" w:color="auto"/>
                <w:bottom w:val="none" w:sz="0" w:space="0" w:color="auto"/>
                <w:right w:val="none" w:sz="0" w:space="0" w:color="auto"/>
              </w:divBdr>
            </w:div>
            <w:div w:id="13990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17676">
      <w:marLeft w:val="0"/>
      <w:marRight w:val="0"/>
      <w:marTop w:val="0"/>
      <w:marBottom w:val="0"/>
      <w:divBdr>
        <w:top w:val="none" w:sz="0" w:space="0" w:color="auto"/>
        <w:left w:val="none" w:sz="0" w:space="0" w:color="auto"/>
        <w:bottom w:val="none" w:sz="0" w:space="0" w:color="auto"/>
        <w:right w:val="none" w:sz="0" w:space="0" w:color="auto"/>
      </w:divBdr>
      <w:divsChild>
        <w:div w:id="1399017694">
          <w:marLeft w:val="0"/>
          <w:marRight w:val="0"/>
          <w:marTop w:val="0"/>
          <w:marBottom w:val="0"/>
          <w:divBdr>
            <w:top w:val="none" w:sz="0" w:space="0" w:color="auto"/>
            <w:left w:val="none" w:sz="0" w:space="0" w:color="auto"/>
            <w:bottom w:val="none" w:sz="0" w:space="0" w:color="auto"/>
            <w:right w:val="none" w:sz="0" w:space="0" w:color="auto"/>
          </w:divBdr>
          <w:divsChild>
            <w:div w:id="1399017551">
              <w:marLeft w:val="0"/>
              <w:marRight w:val="0"/>
              <w:marTop w:val="0"/>
              <w:marBottom w:val="0"/>
              <w:divBdr>
                <w:top w:val="none" w:sz="0" w:space="0" w:color="auto"/>
                <w:left w:val="none" w:sz="0" w:space="0" w:color="auto"/>
                <w:bottom w:val="none" w:sz="0" w:space="0" w:color="auto"/>
                <w:right w:val="none" w:sz="0" w:space="0" w:color="auto"/>
              </w:divBdr>
            </w:div>
            <w:div w:id="1399017557">
              <w:marLeft w:val="0"/>
              <w:marRight w:val="0"/>
              <w:marTop w:val="0"/>
              <w:marBottom w:val="0"/>
              <w:divBdr>
                <w:top w:val="none" w:sz="0" w:space="0" w:color="auto"/>
                <w:left w:val="none" w:sz="0" w:space="0" w:color="auto"/>
                <w:bottom w:val="none" w:sz="0" w:space="0" w:color="auto"/>
                <w:right w:val="none" w:sz="0" w:space="0" w:color="auto"/>
              </w:divBdr>
            </w:div>
            <w:div w:id="1399017558">
              <w:marLeft w:val="0"/>
              <w:marRight w:val="0"/>
              <w:marTop w:val="0"/>
              <w:marBottom w:val="0"/>
              <w:divBdr>
                <w:top w:val="none" w:sz="0" w:space="0" w:color="auto"/>
                <w:left w:val="none" w:sz="0" w:space="0" w:color="auto"/>
                <w:bottom w:val="none" w:sz="0" w:space="0" w:color="auto"/>
                <w:right w:val="none" w:sz="0" w:space="0" w:color="auto"/>
              </w:divBdr>
            </w:div>
            <w:div w:id="1399017560">
              <w:marLeft w:val="0"/>
              <w:marRight w:val="0"/>
              <w:marTop w:val="0"/>
              <w:marBottom w:val="0"/>
              <w:divBdr>
                <w:top w:val="none" w:sz="0" w:space="0" w:color="auto"/>
                <w:left w:val="none" w:sz="0" w:space="0" w:color="auto"/>
                <w:bottom w:val="none" w:sz="0" w:space="0" w:color="auto"/>
                <w:right w:val="none" w:sz="0" w:space="0" w:color="auto"/>
              </w:divBdr>
            </w:div>
            <w:div w:id="1399017563">
              <w:marLeft w:val="0"/>
              <w:marRight w:val="0"/>
              <w:marTop w:val="0"/>
              <w:marBottom w:val="0"/>
              <w:divBdr>
                <w:top w:val="none" w:sz="0" w:space="0" w:color="auto"/>
                <w:left w:val="none" w:sz="0" w:space="0" w:color="auto"/>
                <w:bottom w:val="none" w:sz="0" w:space="0" w:color="auto"/>
                <w:right w:val="none" w:sz="0" w:space="0" w:color="auto"/>
              </w:divBdr>
            </w:div>
            <w:div w:id="1399017564">
              <w:marLeft w:val="0"/>
              <w:marRight w:val="0"/>
              <w:marTop w:val="0"/>
              <w:marBottom w:val="0"/>
              <w:divBdr>
                <w:top w:val="none" w:sz="0" w:space="0" w:color="auto"/>
                <w:left w:val="none" w:sz="0" w:space="0" w:color="auto"/>
                <w:bottom w:val="none" w:sz="0" w:space="0" w:color="auto"/>
                <w:right w:val="none" w:sz="0" w:space="0" w:color="auto"/>
              </w:divBdr>
            </w:div>
            <w:div w:id="1399017567">
              <w:marLeft w:val="0"/>
              <w:marRight w:val="0"/>
              <w:marTop w:val="0"/>
              <w:marBottom w:val="0"/>
              <w:divBdr>
                <w:top w:val="none" w:sz="0" w:space="0" w:color="auto"/>
                <w:left w:val="none" w:sz="0" w:space="0" w:color="auto"/>
                <w:bottom w:val="none" w:sz="0" w:space="0" w:color="auto"/>
                <w:right w:val="none" w:sz="0" w:space="0" w:color="auto"/>
              </w:divBdr>
            </w:div>
            <w:div w:id="1399017571">
              <w:marLeft w:val="0"/>
              <w:marRight w:val="0"/>
              <w:marTop w:val="0"/>
              <w:marBottom w:val="0"/>
              <w:divBdr>
                <w:top w:val="none" w:sz="0" w:space="0" w:color="auto"/>
                <w:left w:val="none" w:sz="0" w:space="0" w:color="auto"/>
                <w:bottom w:val="none" w:sz="0" w:space="0" w:color="auto"/>
                <w:right w:val="none" w:sz="0" w:space="0" w:color="auto"/>
              </w:divBdr>
            </w:div>
            <w:div w:id="1399017576">
              <w:marLeft w:val="0"/>
              <w:marRight w:val="0"/>
              <w:marTop w:val="0"/>
              <w:marBottom w:val="0"/>
              <w:divBdr>
                <w:top w:val="none" w:sz="0" w:space="0" w:color="auto"/>
                <w:left w:val="none" w:sz="0" w:space="0" w:color="auto"/>
                <w:bottom w:val="none" w:sz="0" w:space="0" w:color="auto"/>
                <w:right w:val="none" w:sz="0" w:space="0" w:color="auto"/>
              </w:divBdr>
            </w:div>
            <w:div w:id="1399017577">
              <w:marLeft w:val="0"/>
              <w:marRight w:val="0"/>
              <w:marTop w:val="0"/>
              <w:marBottom w:val="0"/>
              <w:divBdr>
                <w:top w:val="none" w:sz="0" w:space="0" w:color="auto"/>
                <w:left w:val="none" w:sz="0" w:space="0" w:color="auto"/>
                <w:bottom w:val="none" w:sz="0" w:space="0" w:color="auto"/>
                <w:right w:val="none" w:sz="0" w:space="0" w:color="auto"/>
              </w:divBdr>
            </w:div>
            <w:div w:id="1399017578">
              <w:marLeft w:val="0"/>
              <w:marRight w:val="0"/>
              <w:marTop w:val="0"/>
              <w:marBottom w:val="0"/>
              <w:divBdr>
                <w:top w:val="none" w:sz="0" w:space="0" w:color="auto"/>
                <w:left w:val="none" w:sz="0" w:space="0" w:color="auto"/>
                <w:bottom w:val="none" w:sz="0" w:space="0" w:color="auto"/>
                <w:right w:val="none" w:sz="0" w:space="0" w:color="auto"/>
              </w:divBdr>
            </w:div>
            <w:div w:id="1399017583">
              <w:marLeft w:val="0"/>
              <w:marRight w:val="0"/>
              <w:marTop w:val="0"/>
              <w:marBottom w:val="0"/>
              <w:divBdr>
                <w:top w:val="none" w:sz="0" w:space="0" w:color="auto"/>
                <w:left w:val="none" w:sz="0" w:space="0" w:color="auto"/>
                <w:bottom w:val="none" w:sz="0" w:space="0" w:color="auto"/>
                <w:right w:val="none" w:sz="0" w:space="0" w:color="auto"/>
              </w:divBdr>
            </w:div>
            <w:div w:id="1399017586">
              <w:marLeft w:val="0"/>
              <w:marRight w:val="0"/>
              <w:marTop w:val="0"/>
              <w:marBottom w:val="0"/>
              <w:divBdr>
                <w:top w:val="none" w:sz="0" w:space="0" w:color="auto"/>
                <w:left w:val="none" w:sz="0" w:space="0" w:color="auto"/>
                <w:bottom w:val="none" w:sz="0" w:space="0" w:color="auto"/>
                <w:right w:val="none" w:sz="0" w:space="0" w:color="auto"/>
              </w:divBdr>
            </w:div>
            <w:div w:id="1399017587">
              <w:marLeft w:val="0"/>
              <w:marRight w:val="0"/>
              <w:marTop w:val="0"/>
              <w:marBottom w:val="0"/>
              <w:divBdr>
                <w:top w:val="none" w:sz="0" w:space="0" w:color="auto"/>
                <w:left w:val="none" w:sz="0" w:space="0" w:color="auto"/>
                <w:bottom w:val="none" w:sz="0" w:space="0" w:color="auto"/>
                <w:right w:val="none" w:sz="0" w:space="0" w:color="auto"/>
              </w:divBdr>
            </w:div>
            <w:div w:id="1399017588">
              <w:marLeft w:val="0"/>
              <w:marRight w:val="0"/>
              <w:marTop w:val="0"/>
              <w:marBottom w:val="0"/>
              <w:divBdr>
                <w:top w:val="none" w:sz="0" w:space="0" w:color="auto"/>
                <w:left w:val="none" w:sz="0" w:space="0" w:color="auto"/>
                <w:bottom w:val="none" w:sz="0" w:space="0" w:color="auto"/>
                <w:right w:val="none" w:sz="0" w:space="0" w:color="auto"/>
              </w:divBdr>
            </w:div>
            <w:div w:id="1399017590">
              <w:marLeft w:val="0"/>
              <w:marRight w:val="0"/>
              <w:marTop w:val="0"/>
              <w:marBottom w:val="0"/>
              <w:divBdr>
                <w:top w:val="none" w:sz="0" w:space="0" w:color="auto"/>
                <w:left w:val="none" w:sz="0" w:space="0" w:color="auto"/>
                <w:bottom w:val="none" w:sz="0" w:space="0" w:color="auto"/>
                <w:right w:val="none" w:sz="0" w:space="0" w:color="auto"/>
              </w:divBdr>
            </w:div>
            <w:div w:id="1399017591">
              <w:marLeft w:val="0"/>
              <w:marRight w:val="0"/>
              <w:marTop w:val="0"/>
              <w:marBottom w:val="0"/>
              <w:divBdr>
                <w:top w:val="none" w:sz="0" w:space="0" w:color="auto"/>
                <w:left w:val="none" w:sz="0" w:space="0" w:color="auto"/>
                <w:bottom w:val="none" w:sz="0" w:space="0" w:color="auto"/>
                <w:right w:val="none" w:sz="0" w:space="0" w:color="auto"/>
              </w:divBdr>
            </w:div>
            <w:div w:id="1399017592">
              <w:marLeft w:val="0"/>
              <w:marRight w:val="0"/>
              <w:marTop w:val="0"/>
              <w:marBottom w:val="0"/>
              <w:divBdr>
                <w:top w:val="none" w:sz="0" w:space="0" w:color="auto"/>
                <w:left w:val="none" w:sz="0" w:space="0" w:color="auto"/>
                <w:bottom w:val="none" w:sz="0" w:space="0" w:color="auto"/>
                <w:right w:val="none" w:sz="0" w:space="0" w:color="auto"/>
              </w:divBdr>
            </w:div>
            <w:div w:id="1399017594">
              <w:marLeft w:val="0"/>
              <w:marRight w:val="0"/>
              <w:marTop w:val="0"/>
              <w:marBottom w:val="0"/>
              <w:divBdr>
                <w:top w:val="none" w:sz="0" w:space="0" w:color="auto"/>
                <w:left w:val="none" w:sz="0" w:space="0" w:color="auto"/>
                <w:bottom w:val="none" w:sz="0" w:space="0" w:color="auto"/>
                <w:right w:val="none" w:sz="0" w:space="0" w:color="auto"/>
              </w:divBdr>
            </w:div>
            <w:div w:id="1399017596">
              <w:marLeft w:val="0"/>
              <w:marRight w:val="0"/>
              <w:marTop w:val="0"/>
              <w:marBottom w:val="0"/>
              <w:divBdr>
                <w:top w:val="none" w:sz="0" w:space="0" w:color="auto"/>
                <w:left w:val="none" w:sz="0" w:space="0" w:color="auto"/>
                <w:bottom w:val="none" w:sz="0" w:space="0" w:color="auto"/>
                <w:right w:val="none" w:sz="0" w:space="0" w:color="auto"/>
              </w:divBdr>
            </w:div>
            <w:div w:id="1399017597">
              <w:marLeft w:val="0"/>
              <w:marRight w:val="0"/>
              <w:marTop w:val="0"/>
              <w:marBottom w:val="0"/>
              <w:divBdr>
                <w:top w:val="none" w:sz="0" w:space="0" w:color="auto"/>
                <w:left w:val="none" w:sz="0" w:space="0" w:color="auto"/>
                <w:bottom w:val="none" w:sz="0" w:space="0" w:color="auto"/>
                <w:right w:val="none" w:sz="0" w:space="0" w:color="auto"/>
              </w:divBdr>
            </w:div>
            <w:div w:id="1399017599">
              <w:marLeft w:val="0"/>
              <w:marRight w:val="0"/>
              <w:marTop w:val="0"/>
              <w:marBottom w:val="0"/>
              <w:divBdr>
                <w:top w:val="none" w:sz="0" w:space="0" w:color="auto"/>
                <w:left w:val="none" w:sz="0" w:space="0" w:color="auto"/>
                <w:bottom w:val="none" w:sz="0" w:space="0" w:color="auto"/>
                <w:right w:val="none" w:sz="0" w:space="0" w:color="auto"/>
              </w:divBdr>
            </w:div>
            <w:div w:id="1399017600">
              <w:marLeft w:val="0"/>
              <w:marRight w:val="0"/>
              <w:marTop w:val="0"/>
              <w:marBottom w:val="0"/>
              <w:divBdr>
                <w:top w:val="none" w:sz="0" w:space="0" w:color="auto"/>
                <w:left w:val="none" w:sz="0" w:space="0" w:color="auto"/>
                <w:bottom w:val="none" w:sz="0" w:space="0" w:color="auto"/>
                <w:right w:val="none" w:sz="0" w:space="0" w:color="auto"/>
              </w:divBdr>
            </w:div>
            <w:div w:id="1399017604">
              <w:marLeft w:val="0"/>
              <w:marRight w:val="0"/>
              <w:marTop w:val="0"/>
              <w:marBottom w:val="0"/>
              <w:divBdr>
                <w:top w:val="none" w:sz="0" w:space="0" w:color="auto"/>
                <w:left w:val="none" w:sz="0" w:space="0" w:color="auto"/>
                <w:bottom w:val="none" w:sz="0" w:space="0" w:color="auto"/>
                <w:right w:val="none" w:sz="0" w:space="0" w:color="auto"/>
              </w:divBdr>
            </w:div>
            <w:div w:id="1399017607">
              <w:marLeft w:val="0"/>
              <w:marRight w:val="0"/>
              <w:marTop w:val="0"/>
              <w:marBottom w:val="0"/>
              <w:divBdr>
                <w:top w:val="none" w:sz="0" w:space="0" w:color="auto"/>
                <w:left w:val="none" w:sz="0" w:space="0" w:color="auto"/>
                <w:bottom w:val="none" w:sz="0" w:space="0" w:color="auto"/>
                <w:right w:val="none" w:sz="0" w:space="0" w:color="auto"/>
              </w:divBdr>
            </w:div>
            <w:div w:id="1399017613">
              <w:marLeft w:val="0"/>
              <w:marRight w:val="0"/>
              <w:marTop w:val="0"/>
              <w:marBottom w:val="0"/>
              <w:divBdr>
                <w:top w:val="none" w:sz="0" w:space="0" w:color="auto"/>
                <w:left w:val="none" w:sz="0" w:space="0" w:color="auto"/>
                <w:bottom w:val="none" w:sz="0" w:space="0" w:color="auto"/>
                <w:right w:val="none" w:sz="0" w:space="0" w:color="auto"/>
              </w:divBdr>
            </w:div>
            <w:div w:id="1399017614">
              <w:marLeft w:val="0"/>
              <w:marRight w:val="0"/>
              <w:marTop w:val="0"/>
              <w:marBottom w:val="0"/>
              <w:divBdr>
                <w:top w:val="none" w:sz="0" w:space="0" w:color="auto"/>
                <w:left w:val="none" w:sz="0" w:space="0" w:color="auto"/>
                <w:bottom w:val="none" w:sz="0" w:space="0" w:color="auto"/>
                <w:right w:val="none" w:sz="0" w:space="0" w:color="auto"/>
              </w:divBdr>
            </w:div>
            <w:div w:id="1399017615">
              <w:marLeft w:val="0"/>
              <w:marRight w:val="0"/>
              <w:marTop w:val="0"/>
              <w:marBottom w:val="0"/>
              <w:divBdr>
                <w:top w:val="none" w:sz="0" w:space="0" w:color="auto"/>
                <w:left w:val="none" w:sz="0" w:space="0" w:color="auto"/>
                <w:bottom w:val="none" w:sz="0" w:space="0" w:color="auto"/>
                <w:right w:val="none" w:sz="0" w:space="0" w:color="auto"/>
              </w:divBdr>
            </w:div>
            <w:div w:id="1399017617">
              <w:marLeft w:val="0"/>
              <w:marRight w:val="0"/>
              <w:marTop w:val="0"/>
              <w:marBottom w:val="0"/>
              <w:divBdr>
                <w:top w:val="none" w:sz="0" w:space="0" w:color="auto"/>
                <w:left w:val="none" w:sz="0" w:space="0" w:color="auto"/>
                <w:bottom w:val="none" w:sz="0" w:space="0" w:color="auto"/>
                <w:right w:val="none" w:sz="0" w:space="0" w:color="auto"/>
              </w:divBdr>
            </w:div>
            <w:div w:id="1399017624">
              <w:marLeft w:val="0"/>
              <w:marRight w:val="0"/>
              <w:marTop w:val="0"/>
              <w:marBottom w:val="0"/>
              <w:divBdr>
                <w:top w:val="none" w:sz="0" w:space="0" w:color="auto"/>
                <w:left w:val="none" w:sz="0" w:space="0" w:color="auto"/>
                <w:bottom w:val="none" w:sz="0" w:space="0" w:color="auto"/>
                <w:right w:val="none" w:sz="0" w:space="0" w:color="auto"/>
              </w:divBdr>
            </w:div>
            <w:div w:id="1399017627">
              <w:marLeft w:val="0"/>
              <w:marRight w:val="0"/>
              <w:marTop w:val="0"/>
              <w:marBottom w:val="0"/>
              <w:divBdr>
                <w:top w:val="none" w:sz="0" w:space="0" w:color="auto"/>
                <w:left w:val="none" w:sz="0" w:space="0" w:color="auto"/>
                <w:bottom w:val="none" w:sz="0" w:space="0" w:color="auto"/>
                <w:right w:val="none" w:sz="0" w:space="0" w:color="auto"/>
              </w:divBdr>
            </w:div>
            <w:div w:id="1399017631">
              <w:marLeft w:val="0"/>
              <w:marRight w:val="0"/>
              <w:marTop w:val="0"/>
              <w:marBottom w:val="0"/>
              <w:divBdr>
                <w:top w:val="none" w:sz="0" w:space="0" w:color="auto"/>
                <w:left w:val="none" w:sz="0" w:space="0" w:color="auto"/>
                <w:bottom w:val="none" w:sz="0" w:space="0" w:color="auto"/>
                <w:right w:val="none" w:sz="0" w:space="0" w:color="auto"/>
              </w:divBdr>
            </w:div>
            <w:div w:id="1399017632">
              <w:marLeft w:val="0"/>
              <w:marRight w:val="0"/>
              <w:marTop w:val="0"/>
              <w:marBottom w:val="0"/>
              <w:divBdr>
                <w:top w:val="none" w:sz="0" w:space="0" w:color="auto"/>
                <w:left w:val="none" w:sz="0" w:space="0" w:color="auto"/>
                <w:bottom w:val="none" w:sz="0" w:space="0" w:color="auto"/>
                <w:right w:val="none" w:sz="0" w:space="0" w:color="auto"/>
              </w:divBdr>
            </w:div>
            <w:div w:id="1399017633">
              <w:marLeft w:val="0"/>
              <w:marRight w:val="0"/>
              <w:marTop w:val="0"/>
              <w:marBottom w:val="0"/>
              <w:divBdr>
                <w:top w:val="none" w:sz="0" w:space="0" w:color="auto"/>
                <w:left w:val="none" w:sz="0" w:space="0" w:color="auto"/>
                <w:bottom w:val="none" w:sz="0" w:space="0" w:color="auto"/>
                <w:right w:val="none" w:sz="0" w:space="0" w:color="auto"/>
              </w:divBdr>
            </w:div>
            <w:div w:id="1399017637">
              <w:marLeft w:val="0"/>
              <w:marRight w:val="0"/>
              <w:marTop w:val="0"/>
              <w:marBottom w:val="0"/>
              <w:divBdr>
                <w:top w:val="none" w:sz="0" w:space="0" w:color="auto"/>
                <w:left w:val="none" w:sz="0" w:space="0" w:color="auto"/>
                <w:bottom w:val="none" w:sz="0" w:space="0" w:color="auto"/>
                <w:right w:val="none" w:sz="0" w:space="0" w:color="auto"/>
              </w:divBdr>
            </w:div>
            <w:div w:id="1399017640">
              <w:marLeft w:val="0"/>
              <w:marRight w:val="0"/>
              <w:marTop w:val="0"/>
              <w:marBottom w:val="0"/>
              <w:divBdr>
                <w:top w:val="none" w:sz="0" w:space="0" w:color="auto"/>
                <w:left w:val="none" w:sz="0" w:space="0" w:color="auto"/>
                <w:bottom w:val="none" w:sz="0" w:space="0" w:color="auto"/>
                <w:right w:val="none" w:sz="0" w:space="0" w:color="auto"/>
              </w:divBdr>
            </w:div>
            <w:div w:id="1399017642">
              <w:marLeft w:val="0"/>
              <w:marRight w:val="0"/>
              <w:marTop w:val="0"/>
              <w:marBottom w:val="0"/>
              <w:divBdr>
                <w:top w:val="none" w:sz="0" w:space="0" w:color="auto"/>
                <w:left w:val="none" w:sz="0" w:space="0" w:color="auto"/>
                <w:bottom w:val="none" w:sz="0" w:space="0" w:color="auto"/>
                <w:right w:val="none" w:sz="0" w:space="0" w:color="auto"/>
              </w:divBdr>
            </w:div>
            <w:div w:id="1399017643">
              <w:marLeft w:val="0"/>
              <w:marRight w:val="0"/>
              <w:marTop w:val="0"/>
              <w:marBottom w:val="0"/>
              <w:divBdr>
                <w:top w:val="none" w:sz="0" w:space="0" w:color="auto"/>
                <w:left w:val="none" w:sz="0" w:space="0" w:color="auto"/>
                <w:bottom w:val="none" w:sz="0" w:space="0" w:color="auto"/>
                <w:right w:val="none" w:sz="0" w:space="0" w:color="auto"/>
              </w:divBdr>
            </w:div>
            <w:div w:id="1399017645">
              <w:marLeft w:val="0"/>
              <w:marRight w:val="0"/>
              <w:marTop w:val="0"/>
              <w:marBottom w:val="0"/>
              <w:divBdr>
                <w:top w:val="none" w:sz="0" w:space="0" w:color="auto"/>
                <w:left w:val="none" w:sz="0" w:space="0" w:color="auto"/>
                <w:bottom w:val="none" w:sz="0" w:space="0" w:color="auto"/>
                <w:right w:val="none" w:sz="0" w:space="0" w:color="auto"/>
              </w:divBdr>
            </w:div>
            <w:div w:id="1399017647">
              <w:marLeft w:val="0"/>
              <w:marRight w:val="0"/>
              <w:marTop w:val="0"/>
              <w:marBottom w:val="0"/>
              <w:divBdr>
                <w:top w:val="none" w:sz="0" w:space="0" w:color="auto"/>
                <w:left w:val="none" w:sz="0" w:space="0" w:color="auto"/>
                <w:bottom w:val="none" w:sz="0" w:space="0" w:color="auto"/>
                <w:right w:val="none" w:sz="0" w:space="0" w:color="auto"/>
              </w:divBdr>
            </w:div>
            <w:div w:id="1399017648">
              <w:marLeft w:val="0"/>
              <w:marRight w:val="0"/>
              <w:marTop w:val="0"/>
              <w:marBottom w:val="0"/>
              <w:divBdr>
                <w:top w:val="none" w:sz="0" w:space="0" w:color="auto"/>
                <w:left w:val="none" w:sz="0" w:space="0" w:color="auto"/>
                <w:bottom w:val="none" w:sz="0" w:space="0" w:color="auto"/>
                <w:right w:val="none" w:sz="0" w:space="0" w:color="auto"/>
              </w:divBdr>
            </w:div>
            <w:div w:id="1399017650">
              <w:marLeft w:val="0"/>
              <w:marRight w:val="0"/>
              <w:marTop w:val="0"/>
              <w:marBottom w:val="0"/>
              <w:divBdr>
                <w:top w:val="none" w:sz="0" w:space="0" w:color="auto"/>
                <w:left w:val="none" w:sz="0" w:space="0" w:color="auto"/>
                <w:bottom w:val="none" w:sz="0" w:space="0" w:color="auto"/>
                <w:right w:val="none" w:sz="0" w:space="0" w:color="auto"/>
              </w:divBdr>
            </w:div>
            <w:div w:id="1399017651">
              <w:marLeft w:val="0"/>
              <w:marRight w:val="0"/>
              <w:marTop w:val="0"/>
              <w:marBottom w:val="0"/>
              <w:divBdr>
                <w:top w:val="none" w:sz="0" w:space="0" w:color="auto"/>
                <w:left w:val="none" w:sz="0" w:space="0" w:color="auto"/>
                <w:bottom w:val="none" w:sz="0" w:space="0" w:color="auto"/>
                <w:right w:val="none" w:sz="0" w:space="0" w:color="auto"/>
              </w:divBdr>
            </w:div>
            <w:div w:id="1399017652">
              <w:marLeft w:val="0"/>
              <w:marRight w:val="0"/>
              <w:marTop w:val="0"/>
              <w:marBottom w:val="0"/>
              <w:divBdr>
                <w:top w:val="none" w:sz="0" w:space="0" w:color="auto"/>
                <w:left w:val="none" w:sz="0" w:space="0" w:color="auto"/>
                <w:bottom w:val="none" w:sz="0" w:space="0" w:color="auto"/>
                <w:right w:val="none" w:sz="0" w:space="0" w:color="auto"/>
              </w:divBdr>
            </w:div>
            <w:div w:id="1399017653">
              <w:marLeft w:val="0"/>
              <w:marRight w:val="0"/>
              <w:marTop w:val="0"/>
              <w:marBottom w:val="0"/>
              <w:divBdr>
                <w:top w:val="none" w:sz="0" w:space="0" w:color="auto"/>
                <w:left w:val="none" w:sz="0" w:space="0" w:color="auto"/>
                <w:bottom w:val="none" w:sz="0" w:space="0" w:color="auto"/>
                <w:right w:val="none" w:sz="0" w:space="0" w:color="auto"/>
              </w:divBdr>
            </w:div>
            <w:div w:id="1399017654">
              <w:marLeft w:val="0"/>
              <w:marRight w:val="0"/>
              <w:marTop w:val="0"/>
              <w:marBottom w:val="0"/>
              <w:divBdr>
                <w:top w:val="none" w:sz="0" w:space="0" w:color="auto"/>
                <w:left w:val="none" w:sz="0" w:space="0" w:color="auto"/>
                <w:bottom w:val="none" w:sz="0" w:space="0" w:color="auto"/>
                <w:right w:val="none" w:sz="0" w:space="0" w:color="auto"/>
              </w:divBdr>
            </w:div>
            <w:div w:id="1399017655">
              <w:marLeft w:val="0"/>
              <w:marRight w:val="0"/>
              <w:marTop w:val="0"/>
              <w:marBottom w:val="0"/>
              <w:divBdr>
                <w:top w:val="none" w:sz="0" w:space="0" w:color="auto"/>
                <w:left w:val="none" w:sz="0" w:space="0" w:color="auto"/>
                <w:bottom w:val="none" w:sz="0" w:space="0" w:color="auto"/>
                <w:right w:val="none" w:sz="0" w:space="0" w:color="auto"/>
              </w:divBdr>
            </w:div>
            <w:div w:id="1399017657">
              <w:marLeft w:val="0"/>
              <w:marRight w:val="0"/>
              <w:marTop w:val="0"/>
              <w:marBottom w:val="0"/>
              <w:divBdr>
                <w:top w:val="none" w:sz="0" w:space="0" w:color="auto"/>
                <w:left w:val="none" w:sz="0" w:space="0" w:color="auto"/>
                <w:bottom w:val="none" w:sz="0" w:space="0" w:color="auto"/>
                <w:right w:val="none" w:sz="0" w:space="0" w:color="auto"/>
              </w:divBdr>
            </w:div>
            <w:div w:id="1399017658">
              <w:marLeft w:val="0"/>
              <w:marRight w:val="0"/>
              <w:marTop w:val="0"/>
              <w:marBottom w:val="0"/>
              <w:divBdr>
                <w:top w:val="none" w:sz="0" w:space="0" w:color="auto"/>
                <w:left w:val="none" w:sz="0" w:space="0" w:color="auto"/>
                <w:bottom w:val="none" w:sz="0" w:space="0" w:color="auto"/>
                <w:right w:val="none" w:sz="0" w:space="0" w:color="auto"/>
              </w:divBdr>
            </w:div>
            <w:div w:id="1399017668">
              <w:marLeft w:val="0"/>
              <w:marRight w:val="0"/>
              <w:marTop w:val="0"/>
              <w:marBottom w:val="0"/>
              <w:divBdr>
                <w:top w:val="none" w:sz="0" w:space="0" w:color="auto"/>
                <w:left w:val="none" w:sz="0" w:space="0" w:color="auto"/>
                <w:bottom w:val="none" w:sz="0" w:space="0" w:color="auto"/>
                <w:right w:val="none" w:sz="0" w:space="0" w:color="auto"/>
              </w:divBdr>
            </w:div>
            <w:div w:id="1399017669">
              <w:marLeft w:val="0"/>
              <w:marRight w:val="0"/>
              <w:marTop w:val="0"/>
              <w:marBottom w:val="0"/>
              <w:divBdr>
                <w:top w:val="none" w:sz="0" w:space="0" w:color="auto"/>
                <w:left w:val="none" w:sz="0" w:space="0" w:color="auto"/>
                <w:bottom w:val="none" w:sz="0" w:space="0" w:color="auto"/>
                <w:right w:val="none" w:sz="0" w:space="0" w:color="auto"/>
              </w:divBdr>
            </w:div>
            <w:div w:id="1399017670">
              <w:marLeft w:val="0"/>
              <w:marRight w:val="0"/>
              <w:marTop w:val="0"/>
              <w:marBottom w:val="0"/>
              <w:divBdr>
                <w:top w:val="none" w:sz="0" w:space="0" w:color="auto"/>
                <w:left w:val="none" w:sz="0" w:space="0" w:color="auto"/>
                <w:bottom w:val="none" w:sz="0" w:space="0" w:color="auto"/>
                <w:right w:val="none" w:sz="0" w:space="0" w:color="auto"/>
              </w:divBdr>
            </w:div>
            <w:div w:id="1399017671">
              <w:marLeft w:val="0"/>
              <w:marRight w:val="0"/>
              <w:marTop w:val="0"/>
              <w:marBottom w:val="0"/>
              <w:divBdr>
                <w:top w:val="none" w:sz="0" w:space="0" w:color="auto"/>
                <w:left w:val="none" w:sz="0" w:space="0" w:color="auto"/>
                <w:bottom w:val="none" w:sz="0" w:space="0" w:color="auto"/>
                <w:right w:val="none" w:sz="0" w:space="0" w:color="auto"/>
              </w:divBdr>
            </w:div>
            <w:div w:id="1399017673">
              <w:marLeft w:val="0"/>
              <w:marRight w:val="0"/>
              <w:marTop w:val="0"/>
              <w:marBottom w:val="0"/>
              <w:divBdr>
                <w:top w:val="none" w:sz="0" w:space="0" w:color="auto"/>
                <w:left w:val="none" w:sz="0" w:space="0" w:color="auto"/>
                <w:bottom w:val="none" w:sz="0" w:space="0" w:color="auto"/>
                <w:right w:val="none" w:sz="0" w:space="0" w:color="auto"/>
              </w:divBdr>
            </w:div>
            <w:div w:id="1399017675">
              <w:marLeft w:val="0"/>
              <w:marRight w:val="0"/>
              <w:marTop w:val="0"/>
              <w:marBottom w:val="0"/>
              <w:divBdr>
                <w:top w:val="none" w:sz="0" w:space="0" w:color="auto"/>
                <w:left w:val="none" w:sz="0" w:space="0" w:color="auto"/>
                <w:bottom w:val="none" w:sz="0" w:space="0" w:color="auto"/>
                <w:right w:val="none" w:sz="0" w:space="0" w:color="auto"/>
              </w:divBdr>
            </w:div>
            <w:div w:id="1399017677">
              <w:marLeft w:val="0"/>
              <w:marRight w:val="0"/>
              <w:marTop w:val="0"/>
              <w:marBottom w:val="0"/>
              <w:divBdr>
                <w:top w:val="none" w:sz="0" w:space="0" w:color="auto"/>
                <w:left w:val="none" w:sz="0" w:space="0" w:color="auto"/>
                <w:bottom w:val="none" w:sz="0" w:space="0" w:color="auto"/>
                <w:right w:val="none" w:sz="0" w:space="0" w:color="auto"/>
              </w:divBdr>
            </w:div>
            <w:div w:id="1399017678">
              <w:marLeft w:val="0"/>
              <w:marRight w:val="0"/>
              <w:marTop w:val="0"/>
              <w:marBottom w:val="0"/>
              <w:divBdr>
                <w:top w:val="none" w:sz="0" w:space="0" w:color="auto"/>
                <w:left w:val="none" w:sz="0" w:space="0" w:color="auto"/>
                <w:bottom w:val="none" w:sz="0" w:space="0" w:color="auto"/>
                <w:right w:val="none" w:sz="0" w:space="0" w:color="auto"/>
              </w:divBdr>
            </w:div>
            <w:div w:id="1399017681">
              <w:marLeft w:val="0"/>
              <w:marRight w:val="0"/>
              <w:marTop w:val="0"/>
              <w:marBottom w:val="0"/>
              <w:divBdr>
                <w:top w:val="none" w:sz="0" w:space="0" w:color="auto"/>
                <w:left w:val="none" w:sz="0" w:space="0" w:color="auto"/>
                <w:bottom w:val="none" w:sz="0" w:space="0" w:color="auto"/>
                <w:right w:val="none" w:sz="0" w:space="0" w:color="auto"/>
              </w:divBdr>
            </w:div>
            <w:div w:id="1399017682">
              <w:marLeft w:val="0"/>
              <w:marRight w:val="0"/>
              <w:marTop w:val="0"/>
              <w:marBottom w:val="0"/>
              <w:divBdr>
                <w:top w:val="none" w:sz="0" w:space="0" w:color="auto"/>
                <w:left w:val="none" w:sz="0" w:space="0" w:color="auto"/>
                <w:bottom w:val="none" w:sz="0" w:space="0" w:color="auto"/>
                <w:right w:val="none" w:sz="0" w:space="0" w:color="auto"/>
              </w:divBdr>
            </w:div>
            <w:div w:id="1399017684">
              <w:marLeft w:val="0"/>
              <w:marRight w:val="0"/>
              <w:marTop w:val="0"/>
              <w:marBottom w:val="0"/>
              <w:divBdr>
                <w:top w:val="none" w:sz="0" w:space="0" w:color="auto"/>
                <w:left w:val="none" w:sz="0" w:space="0" w:color="auto"/>
                <w:bottom w:val="none" w:sz="0" w:space="0" w:color="auto"/>
                <w:right w:val="none" w:sz="0" w:space="0" w:color="auto"/>
              </w:divBdr>
            </w:div>
            <w:div w:id="1399017685">
              <w:marLeft w:val="0"/>
              <w:marRight w:val="0"/>
              <w:marTop w:val="0"/>
              <w:marBottom w:val="0"/>
              <w:divBdr>
                <w:top w:val="none" w:sz="0" w:space="0" w:color="auto"/>
                <w:left w:val="none" w:sz="0" w:space="0" w:color="auto"/>
                <w:bottom w:val="none" w:sz="0" w:space="0" w:color="auto"/>
                <w:right w:val="none" w:sz="0" w:space="0" w:color="auto"/>
              </w:divBdr>
            </w:div>
            <w:div w:id="1399017687">
              <w:marLeft w:val="0"/>
              <w:marRight w:val="0"/>
              <w:marTop w:val="0"/>
              <w:marBottom w:val="0"/>
              <w:divBdr>
                <w:top w:val="none" w:sz="0" w:space="0" w:color="auto"/>
                <w:left w:val="none" w:sz="0" w:space="0" w:color="auto"/>
                <w:bottom w:val="none" w:sz="0" w:space="0" w:color="auto"/>
                <w:right w:val="none" w:sz="0" w:space="0" w:color="auto"/>
              </w:divBdr>
            </w:div>
            <w:div w:id="13990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5027</Words>
  <Characters>28658</Characters>
  <Application>Microsoft Office Word</Application>
  <DocSecurity>0</DocSecurity>
  <Lines>238</Lines>
  <Paragraphs>67</Paragraphs>
  <ScaleCrop>false</ScaleCrop>
  <Company>Hewlett-Packard Company</Company>
  <LinksUpToDate>false</LinksUpToDate>
  <CharactersWithSpaces>33618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editorial</dc:title>
  <dc:creator>Jin-Lei Wang</dc:creator>
  <cp:lastModifiedBy>LS Ma</cp:lastModifiedBy>
  <cp:revision>2</cp:revision>
  <dcterms:created xsi:type="dcterms:W3CDTF">2013-05-17T20:58:00Z</dcterms:created>
  <dcterms:modified xsi:type="dcterms:W3CDTF">2013-05-17T20:58:00Z</dcterms:modified>
</cp:coreProperties>
</file>