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19" w:rsidRPr="00C5579A" w:rsidRDefault="00D04819" w:rsidP="002A4714">
      <w:pPr>
        <w:spacing w:after="0" w:line="360" w:lineRule="auto"/>
        <w:rPr>
          <w:rFonts w:ascii="Book Antiqua" w:hAnsi="Book Antiqua"/>
          <w:sz w:val="24"/>
          <w:szCs w:val="24"/>
        </w:rPr>
      </w:pPr>
      <w:bookmarkStart w:id="0" w:name="OLE_LINK132"/>
      <w:bookmarkStart w:id="1" w:name="OLE_LINK133"/>
      <w:r w:rsidRPr="00C5579A">
        <w:rPr>
          <w:rFonts w:ascii="Book Antiqua" w:hAnsi="Book Antiqua"/>
          <w:b/>
          <w:sz w:val="24"/>
          <w:szCs w:val="24"/>
        </w:rPr>
        <w:t>Name of Journal:</w:t>
      </w:r>
      <w:r w:rsidRPr="00C5579A">
        <w:rPr>
          <w:rFonts w:ascii="Book Antiqua" w:hAnsi="Book Antiqua"/>
          <w:b/>
          <w:i/>
          <w:sz w:val="24"/>
          <w:szCs w:val="24"/>
        </w:rPr>
        <w:t xml:space="preserve"> World Journal of Diabetes </w:t>
      </w:r>
    </w:p>
    <w:p w:rsidR="00D04819" w:rsidRPr="00C5579A" w:rsidRDefault="00D04819" w:rsidP="002A4714">
      <w:pPr>
        <w:spacing w:after="0" w:line="360" w:lineRule="auto"/>
        <w:rPr>
          <w:rFonts w:ascii="Book Antiqua" w:hAnsi="Book Antiqua"/>
          <w:b/>
          <w:sz w:val="24"/>
          <w:szCs w:val="24"/>
          <w:lang w:eastAsia="zh-CN"/>
        </w:rPr>
      </w:pPr>
      <w:r w:rsidRPr="00C5579A">
        <w:rPr>
          <w:rFonts w:ascii="Book Antiqua" w:hAnsi="Book Antiqua"/>
          <w:b/>
          <w:sz w:val="24"/>
          <w:szCs w:val="24"/>
        </w:rPr>
        <w:t xml:space="preserve">ESPS Manuscript NO: </w:t>
      </w:r>
      <w:r w:rsidRPr="00C5579A">
        <w:rPr>
          <w:rFonts w:ascii="Book Antiqua" w:hAnsi="Book Antiqua"/>
          <w:b/>
          <w:sz w:val="24"/>
          <w:szCs w:val="24"/>
          <w:lang w:eastAsia="zh-CN"/>
        </w:rPr>
        <w:t>26370</w:t>
      </w:r>
    </w:p>
    <w:p w:rsidR="00D04819" w:rsidRPr="00C5579A" w:rsidRDefault="00D04819" w:rsidP="002A4714">
      <w:pPr>
        <w:spacing w:after="0" w:line="360" w:lineRule="auto"/>
        <w:rPr>
          <w:rFonts w:ascii="Book Antiqua" w:hAnsi="Book Antiqua"/>
          <w:b/>
          <w:sz w:val="24"/>
          <w:szCs w:val="24"/>
          <w:lang w:eastAsia="zh-CN"/>
        </w:rPr>
      </w:pPr>
      <w:r w:rsidRPr="00C5579A">
        <w:rPr>
          <w:rFonts w:ascii="Book Antiqua" w:hAnsi="Book Antiqua"/>
          <w:b/>
          <w:sz w:val="24"/>
          <w:szCs w:val="24"/>
        </w:rPr>
        <w:t xml:space="preserve">Manuscript Type: </w:t>
      </w:r>
      <w:proofErr w:type="spellStart"/>
      <w:r w:rsidR="00FD7001" w:rsidRPr="00C5579A">
        <w:rPr>
          <w:rFonts w:ascii="Book Antiqua" w:hAnsi="Book Antiqua" w:hint="eastAsia"/>
          <w:b/>
          <w:sz w:val="24"/>
          <w:szCs w:val="24"/>
          <w:lang w:eastAsia="zh-CN"/>
        </w:rPr>
        <w:t>M</w:t>
      </w:r>
      <w:r w:rsidR="00B61C9E" w:rsidRPr="00C5579A">
        <w:rPr>
          <w:rFonts w:ascii="Book Antiqua" w:hAnsi="Book Antiqua"/>
          <w:b/>
          <w:sz w:val="24"/>
          <w:szCs w:val="24"/>
          <w:lang w:eastAsia="zh-CN"/>
        </w:rPr>
        <w:t>inireviews</w:t>
      </w:r>
      <w:proofErr w:type="spellEnd"/>
    </w:p>
    <w:bookmarkEnd w:id="0"/>
    <w:bookmarkEnd w:id="1"/>
    <w:p w:rsidR="00D04819" w:rsidRPr="00C5579A" w:rsidRDefault="00D04819" w:rsidP="002A4714">
      <w:pPr>
        <w:spacing w:after="0" w:line="360" w:lineRule="auto"/>
        <w:jc w:val="both"/>
        <w:rPr>
          <w:rFonts w:ascii="Book Antiqua" w:hAnsi="Book Antiqua" w:cstheme="majorBidi"/>
          <w:b/>
          <w:bCs/>
          <w:sz w:val="24"/>
          <w:szCs w:val="24"/>
          <w:lang w:eastAsia="zh-CN"/>
        </w:rPr>
      </w:pPr>
    </w:p>
    <w:p w:rsidR="00D04819" w:rsidRPr="00C5579A" w:rsidRDefault="00D04819" w:rsidP="002A4714">
      <w:pPr>
        <w:spacing w:after="0" w:line="360" w:lineRule="auto"/>
        <w:jc w:val="both"/>
        <w:rPr>
          <w:rFonts w:ascii="Book Antiqua" w:hAnsi="Book Antiqua" w:cstheme="majorBidi"/>
          <w:b/>
          <w:bCs/>
          <w:sz w:val="24"/>
          <w:szCs w:val="24"/>
          <w:lang w:eastAsia="zh-CN"/>
        </w:rPr>
      </w:pPr>
      <w:r w:rsidRPr="00C5579A">
        <w:rPr>
          <w:rFonts w:ascii="Book Antiqua" w:hAnsi="Book Antiqua" w:cstheme="majorBidi"/>
          <w:b/>
          <w:bCs/>
          <w:sz w:val="24"/>
          <w:szCs w:val="24"/>
        </w:rPr>
        <w:t>Nitrate-nitrite-nitrosamines exposure and the risk of type 1 diabetes: A review of current data</w:t>
      </w:r>
    </w:p>
    <w:p w:rsidR="00D04819" w:rsidRPr="00C5579A" w:rsidRDefault="00D04819" w:rsidP="002A4714">
      <w:pPr>
        <w:spacing w:after="0" w:line="360" w:lineRule="auto"/>
        <w:jc w:val="both"/>
        <w:rPr>
          <w:rFonts w:ascii="Book Antiqua" w:hAnsi="Book Antiqua" w:cstheme="majorBidi"/>
          <w:b/>
          <w:bCs/>
          <w:sz w:val="24"/>
          <w:szCs w:val="24"/>
          <w:lang w:eastAsia="zh-CN"/>
        </w:rPr>
      </w:pPr>
    </w:p>
    <w:p w:rsidR="00D04819" w:rsidRPr="00C5579A" w:rsidRDefault="004A2503" w:rsidP="002A4714">
      <w:pPr>
        <w:spacing w:after="0" w:line="360" w:lineRule="auto"/>
        <w:rPr>
          <w:rFonts w:ascii="Book Antiqua" w:eastAsia="Arial Unicode MS" w:hAnsi="Book Antiqua" w:cs="Arial Unicode MS"/>
          <w:sz w:val="24"/>
          <w:szCs w:val="24"/>
          <w:lang w:eastAsia="zh-CN"/>
        </w:rPr>
      </w:pPr>
      <w:bookmarkStart w:id="2" w:name="OLE_LINK122"/>
      <w:bookmarkStart w:id="3" w:name="OLE_LINK123"/>
      <w:bookmarkStart w:id="4" w:name="OLE_LINK104"/>
      <w:bookmarkStart w:id="5" w:name="OLE_LINK131"/>
      <w:bookmarkStart w:id="6" w:name="OLE_LINK227"/>
      <w:bookmarkStart w:id="7" w:name="OLE_LINK155"/>
      <w:proofErr w:type="spellStart"/>
      <w:r w:rsidRPr="00C5579A">
        <w:rPr>
          <w:rFonts w:ascii="Book Antiqua" w:hAnsi="Book Antiqua" w:cstheme="majorBidi"/>
          <w:sz w:val="24"/>
          <w:szCs w:val="24"/>
          <w:lang w:bidi="ps-AF"/>
        </w:rPr>
        <w:t>Bahadoran</w:t>
      </w:r>
      <w:proofErr w:type="spellEnd"/>
      <w:r w:rsidRPr="00C5579A">
        <w:rPr>
          <w:rFonts w:ascii="Book Antiqua" w:eastAsia="Arial Unicode MS" w:hAnsi="Book Antiqua" w:cs="Arial Unicode MS"/>
          <w:sz w:val="24"/>
          <w:szCs w:val="24"/>
        </w:rPr>
        <w:t xml:space="preserve"> </w:t>
      </w:r>
      <w:r w:rsidRPr="00C5579A">
        <w:rPr>
          <w:rFonts w:ascii="Book Antiqua" w:eastAsia="Arial Unicode MS" w:hAnsi="Book Antiqua" w:cs="Arial Unicode MS" w:hint="eastAsia"/>
          <w:sz w:val="24"/>
          <w:szCs w:val="24"/>
          <w:lang w:eastAsia="zh-CN"/>
        </w:rPr>
        <w:t xml:space="preserve">Z </w:t>
      </w:r>
      <w:r w:rsidRPr="00C5579A">
        <w:rPr>
          <w:rFonts w:ascii="Book Antiqua" w:eastAsia="Arial Unicode MS" w:hAnsi="Book Antiqua" w:cs="Arial Unicode MS" w:hint="eastAsia"/>
          <w:i/>
          <w:sz w:val="24"/>
          <w:szCs w:val="24"/>
          <w:lang w:eastAsia="zh-CN"/>
        </w:rPr>
        <w:t>et al</w:t>
      </w:r>
      <w:r w:rsidRPr="00C5579A">
        <w:rPr>
          <w:rFonts w:ascii="Book Antiqua" w:eastAsia="Arial Unicode MS" w:hAnsi="Book Antiqua" w:cs="Arial Unicode MS" w:hint="eastAsia"/>
          <w:sz w:val="24"/>
          <w:szCs w:val="24"/>
          <w:lang w:eastAsia="zh-CN"/>
        </w:rPr>
        <w:t xml:space="preserve">. </w:t>
      </w:r>
      <w:r w:rsidR="00D04819" w:rsidRPr="00C5579A">
        <w:rPr>
          <w:rFonts w:ascii="Book Antiqua" w:eastAsia="Arial Unicode MS" w:hAnsi="Book Antiqua" w:cs="Arial Unicode MS"/>
          <w:sz w:val="24"/>
          <w:szCs w:val="24"/>
        </w:rPr>
        <w:t xml:space="preserve">Nitrate, nitrite, nitrosamine and type 1 </w:t>
      </w:r>
      <w:proofErr w:type="spellStart"/>
      <w:r w:rsidR="00D37701" w:rsidRPr="00C5579A">
        <w:rPr>
          <w:rFonts w:ascii="Book Antiqua" w:eastAsia="Arial Unicode MS" w:hAnsi="Book Antiqua" w:cs="Arial Unicode MS"/>
          <w:sz w:val="24"/>
          <w:szCs w:val="24"/>
        </w:rPr>
        <w:t>diabete</w:t>
      </w:r>
      <w:proofErr w:type="spellEnd"/>
    </w:p>
    <w:p w:rsidR="000A69F3" w:rsidRPr="00C5579A" w:rsidRDefault="000A69F3" w:rsidP="002A4714">
      <w:pPr>
        <w:spacing w:after="0" w:line="360" w:lineRule="auto"/>
        <w:rPr>
          <w:rFonts w:ascii="Book Antiqua" w:eastAsia="Arial Unicode MS" w:hAnsi="Book Antiqua" w:cs="Arial Unicode MS"/>
          <w:sz w:val="24"/>
          <w:szCs w:val="24"/>
          <w:lang w:eastAsia="zh-CN"/>
        </w:rPr>
      </w:pPr>
    </w:p>
    <w:p w:rsidR="000A69F3" w:rsidRPr="00C5579A" w:rsidRDefault="000A69F3" w:rsidP="002A4714">
      <w:pPr>
        <w:spacing w:after="0" w:line="360" w:lineRule="auto"/>
        <w:jc w:val="both"/>
        <w:rPr>
          <w:rFonts w:ascii="Book Antiqua" w:hAnsi="Book Antiqua" w:cstheme="majorBidi"/>
          <w:b/>
          <w:sz w:val="24"/>
          <w:szCs w:val="24"/>
          <w:lang w:eastAsia="zh-CN" w:bidi="ps-AF"/>
        </w:rPr>
      </w:pPr>
      <w:r w:rsidRPr="00C5579A">
        <w:rPr>
          <w:rFonts w:ascii="Book Antiqua" w:hAnsi="Book Antiqua" w:cstheme="majorBidi"/>
          <w:b/>
          <w:sz w:val="24"/>
          <w:szCs w:val="24"/>
          <w:lang w:bidi="ps-AF"/>
        </w:rPr>
        <w:t xml:space="preserve">Zahra </w:t>
      </w:r>
      <w:proofErr w:type="spellStart"/>
      <w:r w:rsidRPr="00C5579A">
        <w:rPr>
          <w:rFonts w:ascii="Book Antiqua" w:hAnsi="Book Antiqua" w:cstheme="majorBidi"/>
          <w:b/>
          <w:sz w:val="24"/>
          <w:szCs w:val="24"/>
          <w:lang w:bidi="ps-AF"/>
        </w:rPr>
        <w:t>Bahadoran</w:t>
      </w:r>
      <w:proofErr w:type="spellEnd"/>
      <w:r w:rsidRPr="00C5579A">
        <w:rPr>
          <w:rFonts w:ascii="Book Antiqua" w:hAnsi="Book Antiqua" w:cstheme="majorBidi"/>
          <w:b/>
          <w:sz w:val="24"/>
          <w:szCs w:val="24"/>
          <w:lang w:bidi="ps-AF"/>
        </w:rPr>
        <w:t xml:space="preserve">, </w:t>
      </w:r>
      <w:proofErr w:type="spellStart"/>
      <w:r w:rsidRPr="00C5579A">
        <w:rPr>
          <w:rFonts w:ascii="Book Antiqua" w:hAnsi="Book Antiqua" w:cstheme="majorBidi"/>
          <w:b/>
          <w:sz w:val="24"/>
          <w:szCs w:val="24"/>
          <w:lang w:bidi="ps-AF"/>
        </w:rPr>
        <w:t>Asghar</w:t>
      </w:r>
      <w:proofErr w:type="spellEnd"/>
      <w:r w:rsidRPr="00C5579A">
        <w:rPr>
          <w:rFonts w:ascii="Book Antiqua" w:hAnsi="Book Antiqua" w:cstheme="majorBidi"/>
          <w:b/>
          <w:sz w:val="24"/>
          <w:szCs w:val="24"/>
          <w:lang w:bidi="ps-AF"/>
        </w:rPr>
        <w:t xml:space="preserve"> </w:t>
      </w:r>
      <w:proofErr w:type="spellStart"/>
      <w:r w:rsidRPr="00C5579A">
        <w:rPr>
          <w:rFonts w:ascii="Book Antiqua" w:hAnsi="Book Antiqua" w:cstheme="majorBidi"/>
          <w:b/>
          <w:sz w:val="24"/>
          <w:szCs w:val="24"/>
          <w:lang w:bidi="ps-AF"/>
        </w:rPr>
        <w:t>Ghasemi</w:t>
      </w:r>
      <w:proofErr w:type="spellEnd"/>
      <w:r w:rsidRPr="00C5579A">
        <w:rPr>
          <w:rFonts w:ascii="Book Antiqua" w:hAnsi="Book Antiqua" w:cstheme="majorBidi"/>
          <w:b/>
          <w:sz w:val="24"/>
          <w:szCs w:val="24"/>
          <w:lang w:bidi="ps-AF"/>
        </w:rPr>
        <w:t>,</w:t>
      </w:r>
      <w:r w:rsidRPr="00C5579A">
        <w:rPr>
          <w:rFonts w:ascii="Book Antiqua" w:hAnsi="Book Antiqua" w:cstheme="majorBidi"/>
          <w:b/>
          <w:sz w:val="24"/>
          <w:szCs w:val="24"/>
          <w:vertAlign w:val="superscript"/>
          <w:lang w:bidi="ps-AF"/>
        </w:rPr>
        <w:t xml:space="preserve"> </w:t>
      </w:r>
      <w:proofErr w:type="spellStart"/>
      <w:r w:rsidRPr="00C5579A">
        <w:rPr>
          <w:rFonts w:ascii="Book Antiqua" w:hAnsi="Book Antiqua" w:cstheme="majorBidi"/>
          <w:b/>
          <w:sz w:val="24"/>
          <w:szCs w:val="24"/>
          <w:lang w:bidi="ps-AF"/>
        </w:rPr>
        <w:t>Parvin</w:t>
      </w:r>
      <w:proofErr w:type="spellEnd"/>
      <w:r w:rsidRPr="00C5579A">
        <w:rPr>
          <w:rFonts w:ascii="Book Antiqua" w:hAnsi="Book Antiqua" w:cstheme="majorBidi"/>
          <w:b/>
          <w:sz w:val="24"/>
          <w:szCs w:val="24"/>
          <w:lang w:bidi="ps-AF"/>
        </w:rPr>
        <w:t xml:space="preserve"> </w:t>
      </w:r>
      <w:proofErr w:type="spellStart"/>
      <w:r w:rsidRPr="00C5579A">
        <w:rPr>
          <w:rFonts w:ascii="Book Antiqua" w:hAnsi="Book Antiqua" w:cstheme="majorBidi"/>
          <w:b/>
          <w:sz w:val="24"/>
          <w:szCs w:val="24"/>
          <w:lang w:bidi="ps-AF"/>
        </w:rPr>
        <w:t>Mirmiran</w:t>
      </w:r>
      <w:proofErr w:type="spellEnd"/>
      <w:r w:rsidRPr="00C5579A">
        <w:rPr>
          <w:rFonts w:ascii="Book Antiqua" w:hAnsi="Book Antiqua" w:cstheme="majorBidi"/>
          <w:b/>
          <w:sz w:val="24"/>
          <w:szCs w:val="24"/>
          <w:lang w:bidi="ps-AF"/>
        </w:rPr>
        <w:t xml:space="preserve">, </w:t>
      </w:r>
      <w:proofErr w:type="spellStart"/>
      <w:r w:rsidRPr="00C5579A">
        <w:rPr>
          <w:rFonts w:ascii="Book Antiqua" w:hAnsi="Book Antiqua" w:cstheme="majorBidi"/>
          <w:b/>
          <w:sz w:val="24"/>
          <w:szCs w:val="24"/>
          <w:lang w:bidi="ps-AF"/>
        </w:rPr>
        <w:t>Fereidoun</w:t>
      </w:r>
      <w:proofErr w:type="spellEnd"/>
      <w:r w:rsidRPr="00C5579A">
        <w:rPr>
          <w:rFonts w:ascii="Book Antiqua" w:hAnsi="Book Antiqua" w:cstheme="majorBidi"/>
          <w:b/>
          <w:sz w:val="24"/>
          <w:szCs w:val="24"/>
          <w:lang w:bidi="ps-AF"/>
        </w:rPr>
        <w:t xml:space="preserve"> </w:t>
      </w:r>
      <w:proofErr w:type="spellStart"/>
      <w:r w:rsidRPr="00C5579A">
        <w:rPr>
          <w:rFonts w:ascii="Book Antiqua" w:hAnsi="Book Antiqua" w:cstheme="majorBidi"/>
          <w:b/>
          <w:sz w:val="24"/>
          <w:szCs w:val="24"/>
          <w:lang w:bidi="ps-AF"/>
        </w:rPr>
        <w:t>Azizi</w:t>
      </w:r>
      <w:proofErr w:type="spellEnd"/>
      <w:r w:rsidRPr="00C5579A">
        <w:rPr>
          <w:rFonts w:ascii="Book Antiqua" w:hAnsi="Book Antiqua" w:cstheme="majorBidi"/>
          <w:b/>
          <w:sz w:val="24"/>
          <w:szCs w:val="24"/>
          <w:lang w:bidi="ps-AF"/>
        </w:rPr>
        <w:t xml:space="preserve">, </w:t>
      </w:r>
      <w:proofErr w:type="spellStart"/>
      <w:r w:rsidRPr="00C5579A">
        <w:rPr>
          <w:rFonts w:ascii="Book Antiqua" w:hAnsi="Book Antiqua" w:cstheme="majorBidi"/>
          <w:b/>
          <w:sz w:val="24"/>
          <w:szCs w:val="24"/>
          <w:lang w:bidi="ps-AF"/>
        </w:rPr>
        <w:t>Farzad</w:t>
      </w:r>
      <w:proofErr w:type="spellEnd"/>
      <w:r w:rsidRPr="00C5579A">
        <w:rPr>
          <w:rFonts w:ascii="Book Antiqua" w:hAnsi="Book Antiqua" w:cstheme="majorBidi"/>
          <w:b/>
          <w:sz w:val="24"/>
          <w:szCs w:val="24"/>
          <w:lang w:bidi="ps-AF"/>
        </w:rPr>
        <w:t xml:space="preserve"> </w:t>
      </w:r>
      <w:proofErr w:type="spellStart"/>
      <w:r w:rsidRPr="00C5579A">
        <w:rPr>
          <w:rFonts w:ascii="Book Antiqua" w:hAnsi="Book Antiqua" w:cstheme="majorBidi"/>
          <w:b/>
          <w:sz w:val="24"/>
          <w:szCs w:val="24"/>
          <w:lang w:bidi="ps-AF"/>
        </w:rPr>
        <w:t>Hadaegh</w:t>
      </w:r>
      <w:proofErr w:type="spellEnd"/>
    </w:p>
    <w:bookmarkEnd w:id="2"/>
    <w:bookmarkEnd w:id="3"/>
    <w:bookmarkEnd w:id="4"/>
    <w:bookmarkEnd w:id="5"/>
    <w:bookmarkEnd w:id="6"/>
    <w:bookmarkEnd w:id="7"/>
    <w:p w:rsidR="00D04819" w:rsidRPr="00C5579A" w:rsidRDefault="00D04819" w:rsidP="002A4714">
      <w:pPr>
        <w:spacing w:after="0" w:line="360" w:lineRule="auto"/>
        <w:jc w:val="both"/>
        <w:rPr>
          <w:rFonts w:ascii="Book Antiqua" w:hAnsi="Book Antiqua" w:cstheme="majorBidi"/>
          <w:b/>
          <w:bCs/>
          <w:sz w:val="24"/>
          <w:szCs w:val="24"/>
          <w:lang w:eastAsia="zh-CN"/>
        </w:rPr>
      </w:pPr>
    </w:p>
    <w:p w:rsidR="00D04819" w:rsidRPr="00C5579A" w:rsidRDefault="00D04819" w:rsidP="002A4714">
      <w:pPr>
        <w:suppressLineNumbers/>
        <w:spacing w:after="0" w:line="360" w:lineRule="auto"/>
        <w:jc w:val="both"/>
        <w:rPr>
          <w:rFonts w:ascii="Book Antiqua" w:hAnsi="Book Antiqua" w:cs="Times New Roman"/>
          <w:sz w:val="24"/>
          <w:szCs w:val="24"/>
          <w:lang w:eastAsia="zh-CN"/>
        </w:rPr>
      </w:pPr>
      <w:r w:rsidRPr="00C5579A">
        <w:rPr>
          <w:rFonts w:ascii="Book Antiqua" w:hAnsi="Book Antiqua" w:cstheme="majorBidi"/>
          <w:b/>
          <w:sz w:val="24"/>
          <w:szCs w:val="24"/>
          <w:lang w:bidi="ps-AF"/>
        </w:rPr>
        <w:t xml:space="preserve">Zahra </w:t>
      </w:r>
      <w:proofErr w:type="spellStart"/>
      <w:r w:rsidRPr="00C5579A">
        <w:rPr>
          <w:rFonts w:ascii="Book Antiqua" w:hAnsi="Book Antiqua" w:cstheme="majorBidi"/>
          <w:b/>
          <w:sz w:val="24"/>
          <w:szCs w:val="24"/>
          <w:lang w:bidi="ps-AF"/>
        </w:rPr>
        <w:t>Bahadoran</w:t>
      </w:r>
      <w:proofErr w:type="spellEnd"/>
      <w:r w:rsidRPr="00C5579A">
        <w:rPr>
          <w:rFonts w:ascii="Book Antiqua" w:hAnsi="Book Antiqua" w:cstheme="majorBidi"/>
          <w:b/>
          <w:sz w:val="24"/>
          <w:szCs w:val="24"/>
          <w:lang w:bidi="ps-AF"/>
        </w:rPr>
        <w:t>,</w:t>
      </w:r>
      <w:r w:rsidR="00D63A2B" w:rsidRPr="00C5579A">
        <w:rPr>
          <w:rFonts w:ascii="Book Antiqua" w:hAnsi="Book Antiqua" w:cstheme="majorBidi" w:hint="eastAsia"/>
          <w:sz w:val="24"/>
          <w:szCs w:val="24"/>
          <w:lang w:eastAsia="zh-CN" w:bidi="ps-AF"/>
        </w:rPr>
        <w:t xml:space="preserve"> </w:t>
      </w:r>
      <w:proofErr w:type="spellStart"/>
      <w:r w:rsidR="00F16375" w:rsidRPr="00C5579A">
        <w:rPr>
          <w:rFonts w:ascii="Book Antiqua" w:hAnsi="Book Antiqua" w:cstheme="majorBidi"/>
          <w:b/>
          <w:sz w:val="24"/>
          <w:szCs w:val="24"/>
          <w:lang w:bidi="ps-AF"/>
        </w:rPr>
        <w:t>Parvin</w:t>
      </w:r>
      <w:proofErr w:type="spellEnd"/>
      <w:r w:rsidR="00F16375" w:rsidRPr="00C5579A">
        <w:rPr>
          <w:rFonts w:ascii="Book Antiqua" w:hAnsi="Book Antiqua" w:cstheme="majorBidi"/>
          <w:b/>
          <w:sz w:val="24"/>
          <w:szCs w:val="24"/>
          <w:lang w:bidi="ps-AF"/>
        </w:rPr>
        <w:t xml:space="preserve"> </w:t>
      </w:r>
      <w:proofErr w:type="spellStart"/>
      <w:r w:rsidR="00F16375" w:rsidRPr="00C5579A">
        <w:rPr>
          <w:rFonts w:ascii="Book Antiqua" w:hAnsi="Book Antiqua" w:cstheme="majorBidi"/>
          <w:b/>
          <w:sz w:val="24"/>
          <w:szCs w:val="24"/>
          <w:lang w:bidi="ps-AF"/>
        </w:rPr>
        <w:t>Mirmiran</w:t>
      </w:r>
      <w:proofErr w:type="spellEnd"/>
      <w:r w:rsidR="00F16375" w:rsidRPr="00C5579A">
        <w:rPr>
          <w:rFonts w:ascii="Book Antiqua" w:hAnsi="Book Antiqua" w:cstheme="majorBidi"/>
          <w:b/>
          <w:sz w:val="24"/>
          <w:szCs w:val="24"/>
          <w:lang w:bidi="ps-AF"/>
        </w:rPr>
        <w:t>,</w:t>
      </w:r>
      <w:r w:rsidR="00F16375" w:rsidRPr="00C5579A">
        <w:rPr>
          <w:rFonts w:ascii="Book Antiqua" w:hAnsi="Book Antiqua" w:cstheme="majorBidi" w:hint="eastAsia"/>
          <w:b/>
          <w:sz w:val="24"/>
          <w:szCs w:val="24"/>
          <w:lang w:eastAsia="zh-CN" w:bidi="ps-AF"/>
        </w:rPr>
        <w:t xml:space="preserve"> </w:t>
      </w:r>
      <w:r w:rsidRPr="00C5579A">
        <w:rPr>
          <w:rFonts w:ascii="Book Antiqua" w:hAnsi="Book Antiqua" w:cs="Times New Roman"/>
          <w:sz w:val="24"/>
          <w:szCs w:val="24"/>
        </w:rPr>
        <w:t xml:space="preserve">Nutrition and Endocrine Research Center, </w:t>
      </w:r>
      <w:r w:rsidRPr="00C5579A">
        <w:rPr>
          <w:rFonts w:ascii="Book Antiqua" w:eastAsia="Calibri" w:hAnsi="Book Antiqua" w:cs="Times New Roman"/>
          <w:sz w:val="24"/>
          <w:szCs w:val="24"/>
        </w:rPr>
        <w:t>Research Institute for Endocrine Sciences, Shahid Beheshti University of Medical Sciences, Tehran</w:t>
      </w:r>
      <w:r w:rsidR="00144290" w:rsidRPr="00C5579A">
        <w:rPr>
          <w:rFonts w:ascii="Book Antiqua" w:hAnsi="Book Antiqua" w:cs="Times New Roman" w:hint="eastAsia"/>
          <w:sz w:val="24"/>
          <w:szCs w:val="24"/>
          <w:lang w:eastAsia="zh-CN"/>
        </w:rPr>
        <w:t xml:space="preserve"> </w:t>
      </w:r>
      <w:r w:rsidR="00144290" w:rsidRPr="00C5579A">
        <w:rPr>
          <w:rFonts w:ascii="Book Antiqua" w:hAnsi="Book Antiqua" w:cs="Times New Roman"/>
          <w:sz w:val="24"/>
          <w:szCs w:val="24"/>
        </w:rPr>
        <w:t>19395-4763</w:t>
      </w:r>
      <w:r w:rsidRPr="00C5579A">
        <w:rPr>
          <w:rFonts w:ascii="Book Antiqua" w:eastAsia="Calibri" w:hAnsi="Book Antiqua" w:cs="Times New Roman"/>
          <w:sz w:val="24"/>
          <w:szCs w:val="24"/>
        </w:rPr>
        <w:t xml:space="preserve">, Iran </w:t>
      </w:r>
    </w:p>
    <w:p w:rsidR="00D63A2B" w:rsidRPr="00C5579A" w:rsidRDefault="00D63A2B" w:rsidP="002A4714">
      <w:pPr>
        <w:suppressLineNumbers/>
        <w:spacing w:after="0" w:line="360" w:lineRule="auto"/>
        <w:jc w:val="both"/>
        <w:rPr>
          <w:rFonts w:ascii="Book Antiqua" w:eastAsia="Calibri" w:hAnsi="Book Antiqua" w:cs="Times New Roman"/>
          <w:sz w:val="24"/>
          <w:szCs w:val="24"/>
          <w:lang w:eastAsia="zh-CN"/>
        </w:rPr>
      </w:pPr>
    </w:p>
    <w:p w:rsidR="00D04819" w:rsidRPr="00C5579A" w:rsidRDefault="00D04819" w:rsidP="002A4714">
      <w:pPr>
        <w:spacing w:after="0" w:line="360" w:lineRule="auto"/>
        <w:jc w:val="both"/>
        <w:rPr>
          <w:rFonts w:ascii="Book Antiqua" w:hAnsi="Book Antiqua" w:cs="Times New Roman"/>
          <w:sz w:val="24"/>
          <w:szCs w:val="24"/>
          <w:lang w:eastAsia="zh-CN"/>
        </w:rPr>
      </w:pPr>
      <w:proofErr w:type="spellStart"/>
      <w:r w:rsidRPr="00C5579A">
        <w:rPr>
          <w:rFonts w:ascii="Book Antiqua" w:hAnsi="Book Antiqua" w:cstheme="majorBidi"/>
          <w:b/>
          <w:sz w:val="24"/>
          <w:szCs w:val="24"/>
          <w:lang w:bidi="ps-AF"/>
        </w:rPr>
        <w:t>Asghar</w:t>
      </w:r>
      <w:proofErr w:type="spellEnd"/>
      <w:r w:rsidRPr="00C5579A">
        <w:rPr>
          <w:rFonts w:ascii="Book Antiqua" w:hAnsi="Book Antiqua" w:cstheme="majorBidi"/>
          <w:b/>
          <w:sz w:val="24"/>
          <w:szCs w:val="24"/>
          <w:lang w:bidi="ps-AF"/>
        </w:rPr>
        <w:t xml:space="preserve"> </w:t>
      </w:r>
      <w:proofErr w:type="spellStart"/>
      <w:r w:rsidRPr="00C5579A">
        <w:rPr>
          <w:rFonts w:ascii="Book Antiqua" w:hAnsi="Book Antiqua" w:cstheme="majorBidi"/>
          <w:b/>
          <w:sz w:val="24"/>
          <w:szCs w:val="24"/>
          <w:lang w:bidi="ps-AF"/>
        </w:rPr>
        <w:t>Ghasemi</w:t>
      </w:r>
      <w:proofErr w:type="spellEnd"/>
      <w:r w:rsidRPr="00C5579A">
        <w:rPr>
          <w:rFonts w:ascii="Book Antiqua" w:hAnsi="Book Antiqua" w:cstheme="majorBidi"/>
          <w:b/>
          <w:sz w:val="24"/>
          <w:szCs w:val="24"/>
          <w:lang w:bidi="ps-AF"/>
        </w:rPr>
        <w:t>,</w:t>
      </w:r>
      <w:r w:rsidR="00E178B2" w:rsidRPr="00C5579A">
        <w:rPr>
          <w:rFonts w:ascii="Book Antiqua" w:hAnsi="Book Antiqua" w:cstheme="majorBidi" w:hint="eastAsia"/>
          <w:sz w:val="24"/>
          <w:szCs w:val="24"/>
          <w:lang w:eastAsia="zh-CN" w:bidi="ps-AF"/>
        </w:rPr>
        <w:t xml:space="preserve"> </w:t>
      </w:r>
      <w:proofErr w:type="spellStart"/>
      <w:r w:rsidR="00F16375" w:rsidRPr="00C5579A">
        <w:rPr>
          <w:rFonts w:ascii="Book Antiqua" w:hAnsi="Book Antiqua" w:cstheme="majorBidi"/>
          <w:b/>
          <w:sz w:val="24"/>
          <w:szCs w:val="24"/>
          <w:lang w:bidi="ps-AF"/>
        </w:rPr>
        <w:t>Fereidoun</w:t>
      </w:r>
      <w:proofErr w:type="spellEnd"/>
      <w:r w:rsidR="00F16375" w:rsidRPr="00C5579A">
        <w:rPr>
          <w:rFonts w:ascii="Book Antiqua" w:hAnsi="Book Antiqua" w:cstheme="majorBidi"/>
          <w:b/>
          <w:sz w:val="24"/>
          <w:szCs w:val="24"/>
          <w:lang w:bidi="ps-AF"/>
        </w:rPr>
        <w:t xml:space="preserve"> </w:t>
      </w:r>
      <w:proofErr w:type="spellStart"/>
      <w:r w:rsidR="00F16375" w:rsidRPr="00C5579A">
        <w:rPr>
          <w:rFonts w:ascii="Book Antiqua" w:hAnsi="Book Antiqua" w:cstheme="majorBidi"/>
          <w:b/>
          <w:sz w:val="24"/>
          <w:szCs w:val="24"/>
          <w:lang w:bidi="ps-AF"/>
        </w:rPr>
        <w:t>Azizi</w:t>
      </w:r>
      <w:proofErr w:type="spellEnd"/>
      <w:r w:rsidR="00F16375" w:rsidRPr="00C5579A">
        <w:rPr>
          <w:rFonts w:ascii="Book Antiqua" w:hAnsi="Book Antiqua" w:cstheme="majorBidi"/>
          <w:b/>
          <w:sz w:val="24"/>
          <w:szCs w:val="24"/>
          <w:lang w:bidi="ps-AF"/>
        </w:rPr>
        <w:t>,</w:t>
      </w:r>
      <w:r w:rsidR="00F16375" w:rsidRPr="00C5579A">
        <w:rPr>
          <w:rFonts w:ascii="Book Antiqua" w:hAnsi="Book Antiqua" w:cstheme="majorBidi" w:hint="eastAsia"/>
          <w:b/>
          <w:sz w:val="24"/>
          <w:szCs w:val="24"/>
          <w:lang w:eastAsia="zh-CN" w:bidi="ps-AF"/>
        </w:rPr>
        <w:t xml:space="preserve"> </w:t>
      </w:r>
      <w:r w:rsidRPr="00C5579A">
        <w:rPr>
          <w:rFonts w:ascii="Book Antiqua" w:eastAsia="Calibri" w:hAnsi="Book Antiqua" w:cs="Times New Roman"/>
          <w:sz w:val="24"/>
          <w:szCs w:val="24"/>
        </w:rPr>
        <w:t>Endocrine Physiology Research Center, Research Institute for Endocrine Sciences, Shahid Beheshti University of Medical Sciences, Tehran</w:t>
      </w:r>
      <w:r w:rsidR="00B96341" w:rsidRPr="00C5579A">
        <w:rPr>
          <w:rFonts w:ascii="Book Antiqua" w:hAnsi="Book Antiqua" w:cs="Times New Roman" w:hint="eastAsia"/>
          <w:sz w:val="24"/>
          <w:szCs w:val="24"/>
          <w:lang w:eastAsia="zh-CN"/>
        </w:rPr>
        <w:t xml:space="preserve"> </w:t>
      </w:r>
      <w:r w:rsidR="00B96341" w:rsidRPr="00C5579A">
        <w:rPr>
          <w:rFonts w:ascii="Book Antiqua" w:hAnsi="Book Antiqua" w:cs="Times New Roman"/>
          <w:sz w:val="24"/>
          <w:szCs w:val="24"/>
        </w:rPr>
        <w:t>19395-4763</w:t>
      </w:r>
      <w:r w:rsidRPr="00C5579A">
        <w:rPr>
          <w:rFonts w:ascii="Book Antiqua" w:eastAsia="Calibri" w:hAnsi="Book Antiqua" w:cs="Times New Roman"/>
          <w:sz w:val="24"/>
          <w:szCs w:val="24"/>
        </w:rPr>
        <w:t xml:space="preserve">, Iran </w:t>
      </w:r>
    </w:p>
    <w:p w:rsidR="00F16375" w:rsidRPr="00C5579A" w:rsidRDefault="00F16375" w:rsidP="002A4714">
      <w:pPr>
        <w:suppressLineNumbers/>
        <w:spacing w:after="0" w:line="360" w:lineRule="auto"/>
        <w:jc w:val="both"/>
        <w:rPr>
          <w:rFonts w:ascii="Book Antiqua" w:hAnsi="Book Antiqua" w:cstheme="majorBidi"/>
          <w:sz w:val="24"/>
          <w:szCs w:val="24"/>
          <w:lang w:eastAsia="zh-CN" w:bidi="ps-AF"/>
        </w:rPr>
      </w:pPr>
    </w:p>
    <w:p w:rsidR="00D04819" w:rsidRPr="00C5579A" w:rsidRDefault="00D04819" w:rsidP="002A4714">
      <w:pPr>
        <w:suppressLineNumbers/>
        <w:spacing w:after="0" w:line="360" w:lineRule="auto"/>
        <w:jc w:val="both"/>
        <w:rPr>
          <w:rFonts w:ascii="Book Antiqua" w:eastAsia="Calibri" w:hAnsi="Book Antiqua" w:cs="Times New Roman"/>
          <w:sz w:val="24"/>
          <w:szCs w:val="24"/>
        </w:rPr>
      </w:pPr>
      <w:proofErr w:type="spellStart"/>
      <w:r w:rsidRPr="00C5579A">
        <w:rPr>
          <w:rFonts w:ascii="Book Antiqua" w:hAnsi="Book Antiqua" w:cstheme="majorBidi"/>
          <w:b/>
          <w:sz w:val="24"/>
          <w:szCs w:val="24"/>
          <w:lang w:bidi="ps-AF"/>
        </w:rPr>
        <w:t>Farzad</w:t>
      </w:r>
      <w:proofErr w:type="spellEnd"/>
      <w:r w:rsidRPr="00C5579A">
        <w:rPr>
          <w:rFonts w:ascii="Book Antiqua" w:hAnsi="Book Antiqua" w:cstheme="majorBidi"/>
          <w:b/>
          <w:sz w:val="24"/>
          <w:szCs w:val="24"/>
          <w:lang w:bidi="ps-AF"/>
        </w:rPr>
        <w:t xml:space="preserve"> </w:t>
      </w:r>
      <w:proofErr w:type="spellStart"/>
      <w:r w:rsidRPr="00C5579A">
        <w:rPr>
          <w:rFonts w:ascii="Book Antiqua" w:hAnsi="Book Antiqua" w:cstheme="majorBidi"/>
          <w:b/>
          <w:sz w:val="24"/>
          <w:szCs w:val="24"/>
          <w:lang w:bidi="ps-AF"/>
        </w:rPr>
        <w:t>Hadaegh</w:t>
      </w:r>
      <w:proofErr w:type="spellEnd"/>
      <w:r w:rsidRPr="00C5579A">
        <w:rPr>
          <w:rFonts w:ascii="Book Antiqua" w:hAnsi="Book Antiqua" w:cstheme="majorBidi"/>
          <w:b/>
          <w:sz w:val="24"/>
          <w:szCs w:val="24"/>
          <w:lang w:bidi="ps-AF"/>
        </w:rPr>
        <w:t>,</w:t>
      </w:r>
      <w:r w:rsidR="00F16375" w:rsidRPr="00C5579A">
        <w:rPr>
          <w:rFonts w:ascii="Book Antiqua" w:hAnsi="Book Antiqua" w:cstheme="majorBidi" w:hint="eastAsia"/>
          <w:sz w:val="24"/>
          <w:szCs w:val="24"/>
          <w:lang w:eastAsia="zh-CN" w:bidi="ps-AF"/>
        </w:rPr>
        <w:t xml:space="preserve"> </w:t>
      </w:r>
      <w:r w:rsidRPr="00C5579A">
        <w:rPr>
          <w:rFonts w:ascii="Book Antiqua" w:eastAsia="Calibri" w:hAnsi="Book Antiqua" w:cs="Times New Roman"/>
          <w:sz w:val="24"/>
          <w:szCs w:val="24"/>
        </w:rPr>
        <w:t>Prevention of Metabolic Disorders Research Center, Research Institute for Endocrine Sciences, Shahid Beheshti University of Medical Sciences</w:t>
      </w:r>
      <w:r w:rsidRPr="00C5579A">
        <w:rPr>
          <w:rFonts w:ascii="Book Antiqua" w:hAnsi="Book Antiqua" w:cstheme="majorBidi"/>
          <w:sz w:val="24"/>
          <w:szCs w:val="24"/>
          <w:lang w:eastAsia="zh-CN" w:bidi="ps-AF"/>
        </w:rPr>
        <w:t>, Tehran</w:t>
      </w:r>
      <w:r w:rsidR="00834ADE" w:rsidRPr="00C5579A">
        <w:rPr>
          <w:rFonts w:ascii="Book Antiqua" w:hAnsi="Book Antiqua" w:cstheme="majorBidi" w:hint="eastAsia"/>
          <w:sz w:val="24"/>
          <w:szCs w:val="24"/>
          <w:lang w:eastAsia="zh-CN" w:bidi="ps-AF"/>
        </w:rPr>
        <w:t xml:space="preserve"> </w:t>
      </w:r>
      <w:r w:rsidR="00834ADE" w:rsidRPr="00C5579A">
        <w:rPr>
          <w:rFonts w:ascii="Book Antiqua" w:hAnsi="Book Antiqua" w:cs="Times New Roman"/>
          <w:sz w:val="24"/>
          <w:szCs w:val="24"/>
        </w:rPr>
        <w:t>19395-4763</w:t>
      </w:r>
      <w:r w:rsidRPr="00C5579A">
        <w:rPr>
          <w:rFonts w:ascii="Book Antiqua" w:hAnsi="Book Antiqua" w:cstheme="majorBidi"/>
          <w:sz w:val="24"/>
          <w:szCs w:val="24"/>
          <w:lang w:eastAsia="zh-CN" w:bidi="ps-AF"/>
        </w:rPr>
        <w:t>, Iran</w:t>
      </w:r>
      <w:r w:rsidRPr="00C5579A">
        <w:rPr>
          <w:rFonts w:ascii="Book Antiqua" w:eastAsia="Calibri" w:hAnsi="Book Antiqua" w:cs="Times New Roman"/>
          <w:sz w:val="24"/>
          <w:szCs w:val="24"/>
        </w:rPr>
        <w:t xml:space="preserve"> </w:t>
      </w:r>
    </w:p>
    <w:p w:rsidR="00D04819" w:rsidRPr="00C5579A" w:rsidRDefault="00D04819" w:rsidP="002A4714">
      <w:pPr>
        <w:spacing w:after="0" w:line="360" w:lineRule="auto"/>
        <w:jc w:val="both"/>
        <w:rPr>
          <w:rFonts w:ascii="Book Antiqua" w:hAnsi="Book Antiqua" w:cstheme="majorBidi"/>
          <w:sz w:val="24"/>
          <w:szCs w:val="24"/>
          <w:lang w:eastAsia="zh-CN" w:bidi="ps-AF"/>
        </w:rPr>
      </w:pPr>
    </w:p>
    <w:p w:rsidR="00D04819" w:rsidRPr="00C5579A" w:rsidRDefault="00D04819" w:rsidP="002A4714">
      <w:pPr>
        <w:suppressLineNumbers/>
        <w:spacing w:after="0" w:line="360" w:lineRule="auto"/>
        <w:jc w:val="both"/>
        <w:rPr>
          <w:rFonts w:ascii="Book Antiqua" w:hAnsi="Book Antiqua"/>
          <w:sz w:val="24"/>
          <w:szCs w:val="24"/>
          <w:lang w:eastAsia="zh-CN"/>
        </w:rPr>
      </w:pPr>
      <w:bookmarkStart w:id="8" w:name="OLE_LINK143"/>
      <w:bookmarkStart w:id="9" w:name="OLE_LINK144"/>
      <w:bookmarkStart w:id="10" w:name="OLE_LINK129"/>
      <w:bookmarkStart w:id="11" w:name="OLE_LINK130"/>
      <w:bookmarkStart w:id="12" w:name="OLE_LINK162"/>
      <w:bookmarkStart w:id="13" w:name="OLE_LINK248"/>
      <w:r w:rsidRPr="00C5579A">
        <w:rPr>
          <w:rFonts w:ascii="Book Antiqua" w:hAnsi="Book Antiqua"/>
          <w:b/>
          <w:sz w:val="24"/>
          <w:szCs w:val="24"/>
        </w:rPr>
        <w:t>Author contributions:</w:t>
      </w:r>
      <w:bookmarkEnd w:id="8"/>
      <w:bookmarkEnd w:id="9"/>
      <w:bookmarkEnd w:id="10"/>
      <w:bookmarkEnd w:id="11"/>
      <w:bookmarkEnd w:id="12"/>
      <w:bookmarkEnd w:id="13"/>
      <w:r w:rsidR="00D63A2B" w:rsidRPr="00C5579A">
        <w:rPr>
          <w:rFonts w:ascii="Book Antiqua" w:hAnsi="Book Antiqua" w:hint="eastAsia"/>
          <w:sz w:val="24"/>
          <w:szCs w:val="24"/>
          <w:lang w:eastAsia="zh-CN"/>
        </w:rPr>
        <w:t xml:space="preserve"> </w:t>
      </w:r>
      <w:proofErr w:type="spellStart"/>
      <w:r w:rsidRPr="00C5579A">
        <w:rPr>
          <w:rFonts w:ascii="Book Antiqua" w:eastAsia="Calibri" w:hAnsi="Book Antiqua"/>
          <w:sz w:val="24"/>
          <w:szCs w:val="24"/>
          <w:lang w:bidi="fa-IR"/>
        </w:rPr>
        <w:t>Bahadoran</w:t>
      </w:r>
      <w:proofErr w:type="spellEnd"/>
      <w:r w:rsidRPr="00C5579A">
        <w:rPr>
          <w:rFonts w:ascii="Book Antiqua" w:eastAsia="Calibri" w:hAnsi="Book Antiqua"/>
          <w:sz w:val="24"/>
          <w:szCs w:val="24"/>
          <w:lang w:bidi="fa-IR"/>
        </w:rPr>
        <w:t xml:space="preserve"> Z, </w:t>
      </w:r>
      <w:proofErr w:type="spellStart"/>
      <w:r w:rsidRPr="00C5579A">
        <w:rPr>
          <w:rFonts w:ascii="Book Antiqua" w:eastAsia="Calibri" w:hAnsi="Book Antiqua"/>
          <w:sz w:val="24"/>
          <w:szCs w:val="24"/>
          <w:lang w:bidi="fa-IR"/>
        </w:rPr>
        <w:t>Mirmiran</w:t>
      </w:r>
      <w:proofErr w:type="spellEnd"/>
      <w:r w:rsidRPr="00C5579A">
        <w:rPr>
          <w:rFonts w:ascii="Book Antiqua" w:eastAsia="Calibri" w:hAnsi="Book Antiqua"/>
          <w:sz w:val="24"/>
          <w:szCs w:val="24"/>
          <w:lang w:bidi="fa-IR"/>
        </w:rPr>
        <w:t xml:space="preserve"> P and Hadaegh F designed and implemented the study</w:t>
      </w:r>
      <w:r w:rsidR="00B73E16" w:rsidRPr="00C5579A">
        <w:rPr>
          <w:rFonts w:ascii="Book Antiqua" w:hAnsi="Book Antiqua" w:hint="eastAsia"/>
          <w:sz w:val="24"/>
          <w:szCs w:val="24"/>
          <w:lang w:eastAsia="zh-CN" w:bidi="fa-IR"/>
        </w:rPr>
        <w:t>;</w:t>
      </w:r>
      <w:r w:rsidRPr="00C5579A">
        <w:rPr>
          <w:rFonts w:ascii="Book Antiqua" w:eastAsia="Calibri" w:hAnsi="Book Antiqua"/>
          <w:sz w:val="24"/>
          <w:szCs w:val="24"/>
          <w:lang w:bidi="fa-IR"/>
        </w:rPr>
        <w:t xml:space="preserve"> Bahadoran Z, Hadaegh F and Ghasemi A prepared the manuscript</w:t>
      </w:r>
      <w:r w:rsidR="00B73E16" w:rsidRPr="00C5579A">
        <w:rPr>
          <w:rFonts w:ascii="Book Antiqua" w:hAnsi="Book Antiqua" w:hint="eastAsia"/>
          <w:sz w:val="24"/>
          <w:szCs w:val="24"/>
          <w:lang w:eastAsia="zh-CN" w:bidi="fa-IR"/>
        </w:rPr>
        <w:t>;</w:t>
      </w:r>
      <w:r w:rsidRPr="00C5579A">
        <w:rPr>
          <w:rFonts w:ascii="Book Antiqua" w:eastAsia="Calibri" w:hAnsi="Book Antiqua"/>
          <w:sz w:val="24"/>
          <w:szCs w:val="24"/>
          <w:lang w:bidi="fa-IR"/>
        </w:rPr>
        <w:t xml:space="preserve"> </w:t>
      </w:r>
      <w:proofErr w:type="spellStart"/>
      <w:r w:rsidRPr="00C5579A">
        <w:rPr>
          <w:rFonts w:ascii="Book Antiqua" w:eastAsia="Calibri" w:hAnsi="Book Antiqua"/>
          <w:sz w:val="24"/>
          <w:szCs w:val="24"/>
          <w:lang w:bidi="fa-IR"/>
        </w:rPr>
        <w:t>Hadaegh</w:t>
      </w:r>
      <w:proofErr w:type="spellEnd"/>
      <w:r w:rsidRPr="00C5579A">
        <w:rPr>
          <w:rFonts w:ascii="Book Antiqua" w:eastAsia="Calibri" w:hAnsi="Book Antiqua"/>
          <w:sz w:val="24"/>
          <w:szCs w:val="24"/>
          <w:lang w:bidi="fa-IR"/>
        </w:rPr>
        <w:t xml:space="preserve"> F, </w:t>
      </w:r>
      <w:proofErr w:type="spellStart"/>
      <w:r w:rsidRPr="00C5579A">
        <w:rPr>
          <w:rFonts w:ascii="Book Antiqua" w:eastAsia="Calibri" w:hAnsi="Book Antiqua"/>
          <w:sz w:val="24"/>
          <w:szCs w:val="24"/>
          <w:lang w:bidi="fa-IR"/>
        </w:rPr>
        <w:t>Mirmiran</w:t>
      </w:r>
      <w:proofErr w:type="spellEnd"/>
      <w:r w:rsidRPr="00C5579A">
        <w:rPr>
          <w:rFonts w:ascii="Book Antiqua" w:eastAsia="Calibri" w:hAnsi="Book Antiqua"/>
          <w:sz w:val="24"/>
          <w:szCs w:val="24"/>
          <w:lang w:bidi="fa-IR"/>
        </w:rPr>
        <w:t xml:space="preserve"> P</w:t>
      </w:r>
      <w:r w:rsidR="00B73E16" w:rsidRPr="00C5579A">
        <w:rPr>
          <w:rFonts w:ascii="Book Antiqua" w:hAnsi="Book Antiqua" w:hint="eastAsia"/>
          <w:sz w:val="24"/>
          <w:szCs w:val="24"/>
          <w:lang w:eastAsia="zh-CN" w:bidi="fa-IR"/>
        </w:rPr>
        <w:t xml:space="preserve"> </w:t>
      </w:r>
      <w:r w:rsidRPr="00C5579A">
        <w:rPr>
          <w:rFonts w:ascii="Book Antiqua" w:eastAsia="Calibri" w:hAnsi="Book Antiqua"/>
          <w:sz w:val="24"/>
          <w:szCs w:val="24"/>
          <w:lang w:bidi="fa-IR"/>
        </w:rPr>
        <w:t xml:space="preserve">and </w:t>
      </w:r>
      <w:proofErr w:type="spellStart"/>
      <w:r w:rsidRPr="00C5579A">
        <w:rPr>
          <w:rFonts w:ascii="Book Antiqua" w:eastAsia="Calibri" w:hAnsi="Book Antiqua"/>
          <w:sz w:val="24"/>
          <w:szCs w:val="24"/>
          <w:lang w:bidi="fa-IR"/>
        </w:rPr>
        <w:t>Azizi</w:t>
      </w:r>
      <w:proofErr w:type="spellEnd"/>
      <w:r w:rsidRPr="00C5579A">
        <w:rPr>
          <w:rFonts w:ascii="Book Antiqua" w:eastAsia="Calibri" w:hAnsi="Book Antiqua"/>
          <w:sz w:val="24"/>
          <w:szCs w:val="24"/>
          <w:lang w:bidi="fa-IR"/>
        </w:rPr>
        <w:t xml:space="preserve"> F revised and supervised overall project</w:t>
      </w:r>
      <w:r w:rsidR="00B73E16" w:rsidRPr="00C5579A">
        <w:rPr>
          <w:rFonts w:ascii="Book Antiqua" w:hAnsi="Book Antiqua" w:hint="eastAsia"/>
          <w:sz w:val="24"/>
          <w:szCs w:val="24"/>
          <w:lang w:eastAsia="zh-CN" w:bidi="fa-IR"/>
        </w:rPr>
        <w:t>;</w:t>
      </w:r>
      <w:r w:rsidR="00B73E16" w:rsidRPr="00C5579A">
        <w:rPr>
          <w:rFonts w:ascii="Book Antiqua" w:eastAsia="Calibri" w:hAnsi="Book Antiqua"/>
          <w:sz w:val="24"/>
          <w:szCs w:val="24"/>
          <w:lang w:bidi="fa-IR"/>
        </w:rPr>
        <w:t xml:space="preserve"> </w:t>
      </w:r>
      <w:r w:rsidR="00B73E16" w:rsidRPr="00C5579A">
        <w:rPr>
          <w:rFonts w:ascii="Book Antiqua" w:hAnsi="Book Antiqua"/>
          <w:sz w:val="24"/>
          <w:szCs w:val="24"/>
          <w:lang w:val="en-SG"/>
        </w:rPr>
        <w:t>a</w:t>
      </w:r>
      <w:r w:rsidRPr="00C5579A">
        <w:rPr>
          <w:rFonts w:ascii="Book Antiqua" w:hAnsi="Book Antiqua"/>
          <w:sz w:val="24"/>
          <w:szCs w:val="24"/>
          <w:lang w:val="en-SG"/>
        </w:rPr>
        <w:t xml:space="preserve">ll authors read and approved </w:t>
      </w:r>
      <w:r w:rsidR="00B73E16" w:rsidRPr="00C5579A">
        <w:rPr>
          <w:rFonts w:ascii="Book Antiqua" w:hAnsi="Book Antiqua"/>
          <w:sz w:val="24"/>
          <w:szCs w:val="24"/>
          <w:lang w:val="en-SG"/>
        </w:rPr>
        <w:t>the final version of manuscript</w:t>
      </w:r>
      <w:r w:rsidRPr="00C5579A">
        <w:rPr>
          <w:rFonts w:ascii="Book Antiqua" w:hAnsi="Book Antiqua"/>
          <w:sz w:val="24"/>
          <w:szCs w:val="24"/>
          <w:lang w:val="en-SG"/>
        </w:rPr>
        <w:t>.</w:t>
      </w:r>
    </w:p>
    <w:p w:rsidR="00D04819" w:rsidRPr="00C5579A" w:rsidRDefault="00D04819" w:rsidP="002A4714">
      <w:pPr>
        <w:suppressLineNumbers/>
        <w:spacing w:after="0" w:line="360" w:lineRule="auto"/>
        <w:jc w:val="both"/>
        <w:rPr>
          <w:rFonts w:ascii="Book Antiqua" w:hAnsi="Book Antiqua" w:cs="Garamond"/>
          <w:sz w:val="24"/>
          <w:szCs w:val="24"/>
          <w:lang w:eastAsia="zh-CN"/>
        </w:rPr>
      </w:pPr>
      <w:r w:rsidRPr="00C5579A">
        <w:rPr>
          <w:rFonts w:ascii="Book Antiqua" w:hAnsi="Book Antiqua" w:cs="TimesNewRomanPS-BoldItalicMT"/>
          <w:b/>
          <w:bCs/>
          <w:iCs/>
          <w:sz w:val="24"/>
          <w:szCs w:val="24"/>
        </w:rPr>
        <w:t>Conflict-of-interest</w:t>
      </w:r>
      <w:r w:rsidRPr="00C5579A">
        <w:rPr>
          <w:rFonts w:ascii="Book Antiqua" w:hAnsi="Book Antiqua"/>
          <w:sz w:val="24"/>
          <w:szCs w:val="24"/>
        </w:rPr>
        <w:t xml:space="preserve"> </w:t>
      </w:r>
      <w:r w:rsidRPr="00C5579A">
        <w:rPr>
          <w:rFonts w:ascii="Book Antiqua" w:hAnsi="Book Antiqua" w:cs="TimesNewRomanPS-BoldItalicMT"/>
          <w:b/>
          <w:bCs/>
          <w:iCs/>
          <w:sz w:val="24"/>
          <w:szCs w:val="24"/>
        </w:rPr>
        <w:t>statement:</w:t>
      </w:r>
      <w:r w:rsidR="006D521B" w:rsidRPr="00C5579A">
        <w:rPr>
          <w:rFonts w:ascii="Book Antiqua" w:hAnsi="Book Antiqua" w:cs="Garamond"/>
          <w:sz w:val="24"/>
          <w:szCs w:val="24"/>
        </w:rPr>
        <w:t xml:space="preserve"> The authors declare no conflicts of interest regarding this manuscript.</w:t>
      </w:r>
    </w:p>
    <w:p w:rsidR="006D521B" w:rsidRPr="00C5579A" w:rsidRDefault="006D521B" w:rsidP="002A4714">
      <w:pPr>
        <w:suppressLineNumbers/>
        <w:spacing w:after="0" w:line="360" w:lineRule="auto"/>
        <w:jc w:val="both"/>
        <w:rPr>
          <w:rFonts w:ascii="Book Antiqua" w:hAnsi="Book Antiqua" w:cs="Garamond"/>
          <w:sz w:val="24"/>
          <w:szCs w:val="24"/>
          <w:lang w:eastAsia="zh-CN"/>
        </w:rPr>
      </w:pPr>
    </w:p>
    <w:p w:rsidR="00A41302" w:rsidRPr="00C5579A" w:rsidRDefault="00A41302" w:rsidP="002A4714">
      <w:pPr>
        <w:widowControl w:val="0"/>
        <w:spacing w:after="0" w:line="360" w:lineRule="auto"/>
        <w:jc w:val="both"/>
        <w:rPr>
          <w:rFonts w:ascii="Book Antiqua" w:eastAsia="宋体" w:hAnsi="Book Antiqua" w:cs="Times New Roman"/>
          <w:kern w:val="2"/>
          <w:sz w:val="24"/>
          <w:szCs w:val="24"/>
          <w:lang w:eastAsia="zh-CN"/>
        </w:rPr>
      </w:pPr>
      <w:bookmarkStart w:id="14" w:name="OLE_LINK507"/>
      <w:bookmarkStart w:id="15" w:name="OLE_LINK506"/>
      <w:bookmarkStart w:id="16" w:name="OLE_LINK496"/>
      <w:bookmarkStart w:id="17" w:name="OLE_LINK479"/>
      <w:r w:rsidRPr="00A41302">
        <w:rPr>
          <w:rFonts w:ascii="Book Antiqua" w:eastAsia="宋体" w:hAnsi="Book Antiqua" w:cs="Times New Roman"/>
          <w:b/>
          <w:kern w:val="2"/>
          <w:sz w:val="24"/>
          <w:szCs w:val="24"/>
          <w:lang w:eastAsia="zh-CN"/>
        </w:rPr>
        <w:t xml:space="preserve">Open-Access: </w:t>
      </w:r>
      <w:r w:rsidRPr="00A41302">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5579A">
          <w:rPr>
            <w:rFonts w:ascii="Book Antiqua" w:eastAsia="宋体" w:hAnsi="Book Antiqua" w:cs="Times New Roman"/>
            <w:kern w:val="2"/>
            <w:sz w:val="24"/>
            <w:szCs w:val="24"/>
            <w:lang w:eastAsia="zh-CN"/>
          </w:rPr>
          <w:t>http://creativecommons.org/licenses/by-nc/4.0/</w:t>
        </w:r>
      </w:hyperlink>
      <w:bookmarkEnd w:id="14"/>
      <w:bookmarkEnd w:id="15"/>
      <w:bookmarkEnd w:id="16"/>
      <w:bookmarkEnd w:id="17"/>
    </w:p>
    <w:p w:rsidR="006D521B" w:rsidRPr="00C5579A" w:rsidRDefault="006D521B" w:rsidP="002A4714">
      <w:pPr>
        <w:suppressLineNumbers/>
        <w:spacing w:after="0" w:line="360" w:lineRule="auto"/>
        <w:jc w:val="both"/>
        <w:rPr>
          <w:rFonts w:ascii="Book Antiqua" w:hAnsi="Book Antiqua"/>
          <w:sz w:val="24"/>
          <w:szCs w:val="24"/>
          <w:lang w:eastAsia="zh-CN"/>
        </w:rPr>
      </w:pPr>
    </w:p>
    <w:p w:rsidR="00A41302" w:rsidRPr="00A41302" w:rsidRDefault="00A41302" w:rsidP="002A4714">
      <w:pPr>
        <w:widowControl w:val="0"/>
        <w:spacing w:after="0" w:line="360" w:lineRule="auto"/>
        <w:jc w:val="both"/>
        <w:rPr>
          <w:rFonts w:ascii="Book Antiqua" w:eastAsia="宋体" w:hAnsi="Book Antiqua" w:cs="Times New Roman"/>
          <w:kern w:val="2"/>
          <w:sz w:val="24"/>
          <w:szCs w:val="24"/>
          <w:lang w:eastAsia="zh-CN"/>
        </w:rPr>
      </w:pPr>
      <w:bookmarkStart w:id="18" w:name="OLE_LINK264"/>
      <w:bookmarkStart w:id="19" w:name="OLE_LINK265"/>
      <w:r w:rsidRPr="00A41302">
        <w:rPr>
          <w:rFonts w:ascii="Book Antiqua" w:eastAsia="宋体" w:hAnsi="Book Antiqua" w:cs="Times New Roman"/>
          <w:b/>
          <w:kern w:val="2"/>
          <w:sz w:val="24"/>
          <w:szCs w:val="24"/>
          <w:lang w:eastAsia="zh-CN"/>
        </w:rPr>
        <w:t xml:space="preserve">Manuscript source: </w:t>
      </w:r>
      <w:r w:rsidRPr="00A41302">
        <w:rPr>
          <w:rFonts w:ascii="Book Antiqua" w:eastAsia="宋体" w:hAnsi="Book Antiqua" w:cs="Times New Roman"/>
          <w:kern w:val="2"/>
          <w:sz w:val="24"/>
          <w:szCs w:val="24"/>
          <w:lang w:eastAsia="zh-CN"/>
        </w:rPr>
        <w:t>Invited manuscript</w:t>
      </w:r>
    </w:p>
    <w:bookmarkEnd w:id="18"/>
    <w:bookmarkEnd w:id="19"/>
    <w:p w:rsidR="00A41302" w:rsidRPr="00C5579A" w:rsidRDefault="00A41302" w:rsidP="002A4714">
      <w:pPr>
        <w:suppressLineNumbers/>
        <w:spacing w:after="0" w:line="360" w:lineRule="auto"/>
        <w:jc w:val="both"/>
        <w:rPr>
          <w:rFonts w:ascii="Book Antiqua" w:hAnsi="Book Antiqua"/>
          <w:sz w:val="24"/>
          <w:szCs w:val="24"/>
          <w:lang w:eastAsia="zh-CN"/>
        </w:rPr>
      </w:pPr>
    </w:p>
    <w:p w:rsidR="00D04819" w:rsidRPr="00C5579A" w:rsidRDefault="00D04819" w:rsidP="002A4714">
      <w:pPr>
        <w:spacing w:after="0" w:line="360" w:lineRule="auto"/>
        <w:jc w:val="both"/>
        <w:rPr>
          <w:rFonts w:ascii="Book Antiqua" w:hAnsi="Book Antiqua" w:cs="Times New Roman"/>
          <w:b/>
          <w:bCs/>
          <w:sz w:val="24"/>
          <w:szCs w:val="24"/>
        </w:rPr>
      </w:pPr>
      <w:r w:rsidRPr="00C5579A">
        <w:rPr>
          <w:rFonts w:ascii="Book Antiqua" w:hAnsi="Book Antiqua" w:cs="Times New Roman"/>
          <w:b/>
          <w:bCs/>
          <w:sz w:val="24"/>
          <w:szCs w:val="24"/>
        </w:rPr>
        <w:t>Correspondence to:</w:t>
      </w:r>
      <w:r w:rsidRPr="00C5579A">
        <w:rPr>
          <w:rFonts w:ascii="Book Antiqua" w:hAnsi="Book Antiqua" w:cs="Times New Roman"/>
          <w:sz w:val="24"/>
          <w:szCs w:val="24"/>
        </w:rPr>
        <w:t xml:space="preserve"> </w:t>
      </w:r>
      <w:proofErr w:type="spellStart"/>
      <w:r w:rsidR="003C7098" w:rsidRPr="003C7098">
        <w:rPr>
          <w:rFonts w:ascii="Book Antiqua" w:hAnsi="Book Antiqua" w:cs="Times New Roman"/>
          <w:b/>
          <w:sz w:val="24"/>
          <w:szCs w:val="24"/>
        </w:rPr>
        <w:t>Parvin</w:t>
      </w:r>
      <w:proofErr w:type="spellEnd"/>
      <w:r w:rsidR="003C7098" w:rsidRPr="003C7098">
        <w:rPr>
          <w:rFonts w:ascii="Book Antiqua" w:hAnsi="Book Antiqua" w:cs="Times New Roman"/>
          <w:b/>
          <w:sz w:val="24"/>
          <w:szCs w:val="24"/>
        </w:rPr>
        <w:t xml:space="preserve"> </w:t>
      </w:r>
      <w:proofErr w:type="spellStart"/>
      <w:r w:rsidR="003C7098" w:rsidRPr="003C7098">
        <w:rPr>
          <w:rFonts w:ascii="Book Antiqua" w:hAnsi="Book Antiqua" w:cs="Times New Roman"/>
          <w:b/>
          <w:sz w:val="24"/>
          <w:szCs w:val="24"/>
        </w:rPr>
        <w:t>Mirmiran</w:t>
      </w:r>
      <w:proofErr w:type="spellEnd"/>
      <w:r w:rsidR="003C7098" w:rsidRPr="003C7098">
        <w:rPr>
          <w:rFonts w:ascii="Book Antiqua" w:hAnsi="Book Antiqua" w:cs="Times New Roman"/>
          <w:b/>
          <w:sz w:val="24"/>
          <w:szCs w:val="24"/>
        </w:rPr>
        <w:t>, Ph</w:t>
      </w:r>
      <w:r w:rsidRPr="003C7098">
        <w:rPr>
          <w:rFonts w:ascii="Book Antiqua" w:hAnsi="Book Antiqua" w:cs="Times New Roman"/>
          <w:b/>
          <w:sz w:val="24"/>
          <w:szCs w:val="24"/>
        </w:rPr>
        <w:t>D</w:t>
      </w:r>
      <w:r w:rsidR="003C7098" w:rsidRPr="003C7098">
        <w:rPr>
          <w:rFonts w:ascii="Book Antiqua" w:hAnsi="Book Antiqua" w:cs="Times New Roman" w:hint="eastAsia"/>
          <w:b/>
          <w:sz w:val="24"/>
          <w:szCs w:val="24"/>
          <w:lang w:eastAsia="zh-CN"/>
        </w:rPr>
        <w:t>,</w:t>
      </w:r>
      <w:r w:rsidRPr="00C5579A">
        <w:rPr>
          <w:rFonts w:ascii="Book Antiqua" w:hAnsi="Book Antiqua" w:cs="Times New Roman"/>
          <w:sz w:val="24"/>
          <w:szCs w:val="24"/>
        </w:rPr>
        <w:t xml:space="preserve"> Nutrition and Endocrine Research Center, </w:t>
      </w:r>
      <w:r w:rsidRPr="00C5579A">
        <w:rPr>
          <w:rFonts w:ascii="Book Antiqua" w:eastAsia="Calibri" w:hAnsi="Book Antiqua" w:cs="Times New Roman"/>
          <w:sz w:val="24"/>
          <w:szCs w:val="24"/>
        </w:rPr>
        <w:t xml:space="preserve">Research Institute for Endocrine Sciences, Shahid Beheshti University of Medical Sciences, </w:t>
      </w:r>
      <w:r w:rsidRPr="00C5579A">
        <w:rPr>
          <w:rFonts w:ascii="Book Antiqua" w:hAnsi="Book Antiqua" w:cs="Times New Roman"/>
          <w:sz w:val="24"/>
          <w:szCs w:val="24"/>
        </w:rPr>
        <w:t>No. 24,</w:t>
      </w:r>
      <w:r w:rsidR="0079620D">
        <w:rPr>
          <w:rFonts w:ascii="Book Antiqua" w:hAnsi="Book Antiqua" w:cs="Times New Roman" w:hint="eastAsia"/>
          <w:sz w:val="24"/>
          <w:szCs w:val="24"/>
          <w:lang w:eastAsia="zh-CN"/>
        </w:rPr>
        <w:t xml:space="preserve"> </w:t>
      </w:r>
      <w:proofErr w:type="spellStart"/>
      <w:r w:rsidRPr="00C5579A">
        <w:rPr>
          <w:rFonts w:ascii="Book Antiqua" w:hAnsi="Book Antiqua" w:cs="Times New Roman"/>
          <w:sz w:val="24"/>
          <w:szCs w:val="24"/>
        </w:rPr>
        <w:t>Sahid-Erabi</w:t>
      </w:r>
      <w:proofErr w:type="spellEnd"/>
      <w:r w:rsidRPr="00C5579A">
        <w:rPr>
          <w:rFonts w:ascii="Book Antiqua" w:hAnsi="Book Antiqua" w:cs="Times New Roman"/>
          <w:sz w:val="24"/>
          <w:szCs w:val="24"/>
        </w:rPr>
        <w:t xml:space="preserve"> St, Yemen St, </w:t>
      </w:r>
      <w:proofErr w:type="spellStart"/>
      <w:r w:rsidRPr="00C5579A">
        <w:rPr>
          <w:rFonts w:ascii="Book Antiqua" w:hAnsi="Book Antiqua" w:cs="Times New Roman"/>
          <w:sz w:val="24"/>
          <w:szCs w:val="24"/>
        </w:rPr>
        <w:t>Chamran</w:t>
      </w:r>
      <w:proofErr w:type="spellEnd"/>
      <w:r w:rsidRPr="00C5579A">
        <w:rPr>
          <w:rFonts w:ascii="Book Antiqua" w:hAnsi="Book Antiqua" w:cs="Times New Roman"/>
          <w:sz w:val="24"/>
          <w:szCs w:val="24"/>
        </w:rPr>
        <w:t xml:space="preserve"> </w:t>
      </w:r>
      <w:proofErr w:type="spellStart"/>
      <w:r w:rsidRPr="00C5579A">
        <w:rPr>
          <w:rFonts w:ascii="Book Antiqua" w:hAnsi="Book Antiqua" w:cs="Times New Roman"/>
          <w:sz w:val="24"/>
          <w:szCs w:val="24"/>
        </w:rPr>
        <w:t>Exp</w:t>
      </w:r>
      <w:proofErr w:type="spellEnd"/>
      <w:r w:rsidRPr="00C5579A">
        <w:rPr>
          <w:rFonts w:ascii="Book Antiqua" w:hAnsi="Book Antiqua" w:cs="Times New Roman"/>
          <w:sz w:val="24"/>
          <w:szCs w:val="24"/>
        </w:rPr>
        <w:t xml:space="preserve">, </w:t>
      </w:r>
      <w:r w:rsidR="0079620D" w:rsidRPr="00C5579A">
        <w:rPr>
          <w:rFonts w:ascii="Book Antiqua" w:eastAsia="Calibri" w:hAnsi="Book Antiqua" w:cs="Times New Roman"/>
          <w:sz w:val="24"/>
          <w:szCs w:val="24"/>
        </w:rPr>
        <w:t>Tehran</w:t>
      </w:r>
      <w:r w:rsidR="0079620D" w:rsidRPr="00C5579A">
        <w:rPr>
          <w:rFonts w:ascii="Book Antiqua" w:hAnsi="Book Antiqua" w:cs="Times New Roman" w:hint="eastAsia"/>
          <w:sz w:val="24"/>
          <w:szCs w:val="24"/>
          <w:lang w:eastAsia="zh-CN"/>
        </w:rPr>
        <w:t xml:space="preserve"> </w:t>
      </w:r>
      <w:r w:rsidR="0079620D" w:rsidRPr="00C5579A">
        <w:rPr>
          <w:rFonts w:ascii="Book Antiqua" w:hAnsi="Book Antiqua" w:cs="Times New Roman"/>
          <w:sz w:val="24"/>
          <w:szCs w:val="24"/>
        </w:rPr>
        <w:t>19395-4763</w:t>
      </w:r>
      <w:r w:rsidR="0079620D" w:rsidRPr="00C5579A">
        <w:rPr>
          <w:rFonts w:ascii="Book Antiqua" w:eastAsia="Calibri" w:hAnsi="Book Antiqua" w:cs="Times New Roman"/>
          <w:sz w:val="24"/>
          <w:szCs w:val="24"/>
        </w:rPr>
        <w:t>, Iran</w:t>
      </w:r>
      <w:r w:rsidR="0079620D">
        <w:rPr>
          <w:rFonts w:ascii="Book Antiqua" w:hAnsi="Book Antiqua" w:cs="Times New Roman"/>
          <w:sz w:val="24"/>
          <w:szCs w:val="24"/>
        </w:rPr>
        <w:t>.</w:t>
      </w:r>
      <w:r w:rsidR="0079620D">
        <w:rPr>
          <w:rFonts w:ascii="Book Antiqua" w:hAnsi="Book Antiqua" w:cs="Times New Roman" w:hint="eastAsia"/>
          <w:sz w:val="24"/>
          <w:szCs w:val="24"/>
          <w:lang w:eastAsia="zh-CN"/>
        </w:rPr>
        <w:t xml:space="preserve"> </w:t>
      </w:r>
      <w:hyperlink r:id="rId9" w:history="1">
        <w:r w:rsidRPr="00C5579A">
          <w:rPr>
            <w:rStyle w:val="Hyperlink"/>
            <w:rFonts w:ascii="Book Antiqua" w:hAnsi="Book Antiqua" w:cs="Times New Roman"/>
            <w:color w:val="auto"/>
            <w:sz w:val="24"/>
            <w:szCs w:val="24"/>
            <w:u w:val="none"/>
          </w:rPr>
          <w:t>mirmiran@endocrine.ac.ir</w:t>
        </w:r>
      </w:hyperlink>
    </w:p>
    <w:p w:rsidR="00D04819" w:rsidRPr="00C5579A" w:rsidRDefault="00D04819" w:rsidP="002A4714">
      <w:pPr>
        <w:spacing w:after="0" w:line="360" w:lineRule="auto"/>
        <w:jc w:val="both"/>
        <w:rPr>
          <w:rFonts w:ascii="Book Antiqua" w:hAnsi="Book Antiqua" w:cs="Times New Roman"/>
          <w:sz w:val="24"/>
          <w:szCs w:val="24"/>
        </w:rPr>
      </w:pPr>
      <w:r w:rsidRPr="00C5579A">
        <w:rPr>
          <w:rFonts w:ascii="Book Antiqua" w:hAnsi="Book Antiqua"/>
          <w:b/>
          <w:sz w:val="24"/>
          <w:szCs w:val="24"/>
        </w:rPr>
        <w:t xml:space="preserve">Telephone: </w:t>
      </w:r>
      <w:r w:rsidR="00E07FEC">
        <w:rPr>
          <w:rFonts w:ascii="Book Antiqua" w:hAnsi="Book Antiqua" w:cs="Times New Roman"/>
          <w:sz w:val="24"/>
          <w:szCs w:val="24"/>
        </w:rPr>
        <w:t>+98-21-22432</w:t>
      </w:r>
      <w:r w:rsidRPr="00C5579A">
        <w:rPr>
          <w:rFonts w:ascii="Book Antiqua" w:hAnsi="Book Antiqua" w:cs="Times New Roman"/>
          <w:sz w:val="24"/>
          <w:szCs w:val="24"/>
        </w:rPr>
        <w:t>500</w:t>
      </w:r>
    </w:p>
    <w:p w:rsidR="00D04819" w:rsidRDefault="00D04819" w:rsidP="002A4714">
      <w:pPr>
        <w:spacing w:after="0" w:line="360" w:lineRule="auto"/>
        <w:rPr>
          <w:rFonts w:ascii="Book Antiqua" w:hAnsi="Book Antiqua" w:cs="Times New Roman"/>
          <w:sz w:val="24"/>
          <w:szCs w:val="24"/>
          <w:lang w:eastAsia="zh-CN"/>
        </w:rPr>
      </w:pPr>
      <w:bookmarkStart w:id="20" w:name="OLE_LINK173"/>
      <w:bookmarkStart w:id="21" w:name="OLE_LINK204"/>
      <w:r w:rsidRPr="00C5579A">
        <w:rPr>
          <w:rFonts w:ascii="Book Antiqua" w:hAnsi="Book Antiqua"/>
          <w:b/>
          <w:sz w:val="24"/>
          <w:szCs w:val="24"/>
        </w:rPr>
        <w:t>Fax:</w:t>
      </w:r>
      <w:r w:rsidR="00E07FEC">
        <w:rPr>
          <w:rFonts w:ascii="Book Antiqua" w:hAnsi="Book Antiqua" w:cs="Times New Roman"/>
          <w:sz w:val="24"/>
          <w:szCs w:val="24"/>
        </w:rPr>
        <w:t xml:space="preserve"> +98-21-22416</w:t>
      </w:r>
      <w:r w:rsidRPr="00C5579A">
        <w:rPr>
          <w:rFonts w:ascii="Book Antiqua" w:hAnsi="Book Antiqua" w:cs="Times New Roman"/>
          <w:sz w:val="24"/>
          <w:szCs w:val="24"/>
        </w:rPr>
        <w:t>264</w:t>
      </w:r>
    </w:p>
    <w:p w:rsidR="00BE5188" w:rsidRDefault="00BE5188" w:rsidP="002A4714">
      <w:pPr>
        <w:spacing w:after="0" w:line="360" w:lineRule="auto"/>
        <w:rPr>
          <w:rFonts w:ascii="Book Antiqua" w:hAnsi="Book Antiqua" w:cs="Times New Roman"/>
          <w:sz w:val="24"/>
          <w:szCs w:val="24"/>
          <w:lang w:eastAsia="zh-CN"/>
        </w:rPr>
      </w:pPr>
    </w:p>
    <w:p w:rsidR="00946568" w:rsidRPr="00B137CF" w:rsidRDefault="00946568" w:rsidP="00946568">
      <w:pPr>
        <w:pStyle w:val="PlainText"/>
        <w:spacing w:line="360" w:lineRule="auto"/>
        <w:rPr>
          <w:rFonts w:ascii="Book Antiqua" w:hAnsi="Book Antiqua" w:cs="Times New Roman"/>
          <w:b/>
          <w:sz w:val="24"/>
          <w:szCs w:val="24"/>
        </w:rPr>
      </w:pPr>
      <w:bookmarkStart w:id="22" w:name="OLE_LINK284"/>
      <w:bookmarkStart w:id="23"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April</w:t>
      </w:r>
      <w:r w:rsidRPr="00B137CF">
        <w:rPr>
          <w:rFonts w:ascii="Book Antiqua" w:hAnsi="Book Antiqua" w:cs="Times New Roman"/>
          <w:sz w:val="24"/>
          <w:szCs w:val="24"/>
        </w:rPr>
        <w:t xml:space="preserve"> </w:t>
      </w:r>
      <w:r w:rsidR="00A94527">
        <w:rPr>
          <w:rFonts w:ascii="Book Antiqua" w:hAnsi="Book Antiqua" w:cs="Times New Roman" w:hint="eastAsia"/>
          <w:sz w:val="24"/>
          <w:szCs w:val="24"/>
        </w:rPr>
        <w:t>7</w:t>
      </w:r>
      <w:r w:rsidRPr="00B137CF">
        <w:rPr>
          <w:rFonts w:ascii="Book Antiqua" w:hAnsi="Book Antiqua" w:cs="Times New Roman"/>
          <w:sz w:val="24"/>
          <w:szCs w:val="24"/>
        </w:rPr>
        <w:t>, 2016</w:t>
      </w:r>
    </w:p>
    <w:p w:rsidR="00946568" w:rsidRPr="00B137CF" w:rsidRDefault="00946568" w:rsidP="0094656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April</w:t>
      </w:r>
      <w:r w:rsidRPr="00B137CF">
        <w:rPr>
          <w:rFonts w:ascii="Book Antiqua" w:hAnsi="Book Antiqua" w:cs="Times New Roman"/>
          <w:sz w:val="24"/>
          <w:szCs w:val="24"/>
        </w:rPr>
        <w:t xml:space="preserve"> </w:t>
      </w:r>
      <w:r>
        <w:rPr>
          <w:rFonts w:ascii="Book Antiqua" w:hAnsi="Book Antiqua" w:cs="Times New Roman" w:hint="eastAsia"/>
          <w:sz w:val="24"/>
          <w:szCs w:val="24"/>
        </w:rPr>
        <w:t>8</w:t>
      </w:r>
      <w:r w:rsidRPr="00B137CF">
        <w:rPr>
          <w:rFonts w:ascii="Book Antiqua" w:hAnsi="Book Antiqua" w:cs="Times New Roman"/>
          <w:sz w:val="24"/>
          <w:szCs w:val="24"/>
        </w:rPr>
        <w:t>, 2016</w:t>
      </w:r>
    </w:p>
    <w:p w:rsidR="00946568" w:rsidRPr="00B137CF" w:rsidRDefault="00946568" w:rsidP="0094656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FC63EB">
        <w:rPr>
          <w:rFonts w:ascii="Book Antiqua" w:hAnsi="Book Antiqua" w:cs="Times New Roman" w:hint="eastAsia"/>
          <w:sz w:val="24"/>
          <w:szCs w:val="24"/>
        </w:rPr>
        <w:t>June</w:t>
      </w:r>
      <w:r w:rsidR="00FC63EB" w:rsidRPr="00B137CF">
        <w:rPr>
          <w:rFonts w:ascii="Book Antiqua" w:hAnsi="Book Antiqua" w:cs="Times New Roman"/>
          <w:sz w:val="24"/>
          <w:szCs w:val="24"/>
        </w:rPr>
        <w:t xml:space="preserve"> </w:t>
      </w:r>
      <w:r>
        <w:rPr>
          <w:rFonts w:ascii="Book Antiqua" w:hAnsi="Book Antiqua" w:cs="Times New Roman" w:hint="eastAsia"/>
          <w:sz w:val="24"/>
          <w:szCs w:val="24"/>
        </w:rPr>
        <w:t>1</w:t>
      </w:r>
      <w:r w:rsidR="00FC63EB">
        <w:rPr>
          <w:rFonts w:ascii="Book Antiqua" w:hAnsi="Book Antiqua" w:cs="Times New Roman" w:hint="eastAsia"/>
          <w:sz w:val="24"/>
          <w:szCs w:val="24"/>
        </w:rPr>
        <w:t>2</w:t>
      </w:r>
      <w:r w:rsidRPr="00B137CF">
        <w:rPr>
          <w:rFonts w:ascii="Book Antiqua" w:hAnsi="Book Antiqua" w:cs="Times New Roman"/>
          <w:sz w:val="24"/>
          <w:szCs w:val="24"/>
        </w:rPr>
        <w:t>, 2016</w:t>
      </w:r>
    </w:p>
    <w:p w:rsidR="00946568" w:rsidRPr="00F96EC2" w:rsidRDefault="00946568" w:rsidP="0094656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3</w:t>
      </w:r>
      <w:r w:rsidR="00FC63EB">
        <w:rPr>
          <w:rFonts w:ascii="Book Antiqua" w:hAnsi="Book Antiqua" w:cs="Times New Roman" w:hint="eastAsia"/>
          <w:sz w:val="24"/>
          <w:szCs w:val="24"/>
        </w:rPr>
        <w:t>0</w:t>
      </w:r>
      <w:r w:rsidRPr="00B137CF">
        <w:rPr>
          <w:rFonts w:ascii="Book Antiqua" w:hAnsi="Book Antiqua" w:cs="Times New Roman"/>
          <w:sz w:val="24"/>
          <w:szCs w:val="24"/>
        </w:rPr>
        <w:t>, 2016</w:t>
      </w:r>
    </w:p>
    <w:p w:rsidR="00946568" w:rsidRPr="00B137CF" w:rsidRDefault="00946568" w:rsidP="0094656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Accepted: </w:t>
      </w:r>
      <w:r w:rsidR="008A40D6" w:rsidRPr="008A40D6">
        <w:rPr>
          <w:rFonts w:ascii="Book Antiqua" w:hAnsi="Book Antiqua" w:cs="Times New Roman"/>
          <w:sz w:val="24"/>
          <w:szCs w:val="24"/>
        </w:rPr>
        <w:t>August 15, 2016</w:t>
      </w:r>
    </w:p>
    <w:p w:rsidR="00946568" w:rsidRPr="00B137CF" w:rsidRDefault="00946568" w:rsidP="0094656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946568" w:rsidRPr="00B137CF" w:rsidRDefault="00946568" w:rsidP="00946568">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22"/>
    <w:bookmarkEnd w:id="23"/>
    <w:p w:rsidR="00BE5188" w:rsidRPr="00946568" w:rsidRDefault="00BE5188" w:rsidP="002A4714">
      <w:pPr>
        <w:spacing w:after="0" w:line="360" w:lineRule="auto"/>
        <w:rPr>
          <w:rFonts w:ascii="Book Antiqua" w:hAnsi="Book Antiqua"/>
          <w:b/>
          <w:sz w:val="24"/>
          <w:szCs w:val="24"/>
          <w:lang w:eastAsia="zh-CN"/>
        </w:rPr>
      </w:pPr>
    </w:p>
    <w:bookmarkEnd w:id="20"/>
    <w:bookmarkEnd w:id="21"/>
    <w:p w:rsidR="007B6009" w:rsidRDefault="007B6009">
      <w:pPr>
        <w:rPr>
          <w:rFonts w:ascii="Book Antiqua" w:hAnsi="Book Antiqua" w:cstheme="majorBidi"/>
          <w:b/>
          <w:bCs/>
          <w:sz w:val="24"/>
          <w:szCs w:val="24"/>
        </w:rPr>
      </w:pPr>
      <w:r>
        <w:rPr>
          <w:rFonts w:ascii="Book Antiqua" w:hAnsi="Book Antiqua" w:cstheme="majorBidi"/>
          <w:b/>
          <w:bCs/>
          <w:sz w:val="24"/>
          <w:szCs w:val="24"/>
        </w:rPr>
        <w:br w:type="page"/>
      </w:r>
    </w:p>
    <w:p w:rsidR="00D04819" w:rsidRPr="00C5579A" w:rsidRDefault="00D04819" w:rsidP="002A4714">
      <w:pPr>
        <w:spacing w:after="0" w:line="360" w:lineRule="auto"/>
        <w:jc w:val="both"/>
        <w:rPr>
          <w:rFonts w:ascii="Book Antiqua" w:hAnsi="Book Antiqua" w:cstheme="majorBidi"/>
          <w:b/>
          <w:bCs/>
          <w:sz w:val="24"/>
          <w:szCs w:val="24"/>
          <w:lang w:bidi="ps-AF"/>
        </w:rPr>
      </w:pPr>
      <w:r w:rsidRPr="00C5579A">
        <w:rPr>
          <w:rFonts w:ascii="Book Antiqua" w:hAnsi="Book Antiqua" w:cstheme="majorBidi"/>
          <w:b/>
          <w:bCs/>
          <w:sz w:val="24"/>
          <w:szCs w:val="24"/>
          <w:lang w:bidi="ps-AF"/>
        </w:rPr>
        <w:lastRenderedPageBreak/>
        <w:t>Abstract</w:t>
      </w:r>
    </w:p>
    <w:p w:rsidR="00D04819" w:rsidRDefault="00D04819" w:rsidP="002A4714">
      <w:pPr>
        <w:spacing w:after="0" w:line="360" w:lineRule="auto"/>
        <w:jc w:val="both"/>
        <w:rPr>
          <w:rFonts w:ascii="Book Antiqua" w:hAnsi="Book Antiqua" w:cstheme="majorBidi"/>
          <w:sz w:val="24"/>
          <w:szCs w:val="24"/>
          <w:lang w:eastAsia="zh-CN" w:bidi="ps-AF"/>
        </w:rPr>
      </w:pPr>
      <w:r w:rsidRPr="00C5579A">
        <w:rPr>
          <w:rFonts w:ascii="Book Antiqua" w:hAnsi="Book Antiqua" w:cstheme="majorBidi"/>
          <w:sz w:val="24"/>
          <w:szCs w:val="24"/>
          <w:lang w:bidi="ps-AF"/>
        </w:rPr>
        <w:t xml:space="preserve">The potential toxic effects of nitrate-nitrite-nitrosamine on pancreatic β cell </w:t>
      </w:r>
      <w:r w:rsidRPr="00C5579A">
        <w:rPr>
          <w:rFonts w:ascii="Book Antiqua" w:hAnsi="Book Antiqua" w:cstheme="majorBidi"/>
          <w:sz w:val="24"/>
          <w:szCs w:val="24"/>
        </w:rPr>
        <w:t>have remained a controversial issue over the past two decades. In this study, w</w:t>
      </w:r>
      <w:r w:rsidRPr="00C5579A">
        <w:rPr>
          <w:rFonts w:ascii="Book Antiqua" w:hAnsi="Book Antiqua" w:cstheme="majorBidi"/>
          <w:sz w:val="24"/>
          <w:szCs w:val="24"/>
          <w:lang w:bidi="ps-AF"/>
        </w:rPr>
        <w:t>e reviewed epidemiological studies investigated the associations between nitrate-nitrite-nitrosamines exposure, from both diet and drinking water to ascertain whether these compounds may contribute to development of type 1 diabetes.</w:t>
      </w:r>
      <w:r w:rsidR="007B6009">
        <w:rPr>
          <w:rFonts w:ascii="Book Antiqua" w:hAnsi="Book Antiqua" w:cstheme="majorBidi" w:hint="eastAsia"/>
          <w:b/>
          <w:bCs/>
          <w:sz w:val="24"/>
          <w:szCs w:val="24"/>
          <w:lang w:eastAsia="zh-CN" w:bidi="ps-AF"/>
        </w:rPr>
        <w:t xml:space="preserve"> </w:t>
      </w:r>
      <w:r w:rsidRPr="00C5579A">
        <w:rPr>
          <w:rFonts w:ascii="Book Antiqua" w:hAnsi="Book Antiqua" w:cstheme="majorBidi"/>
          <w:sz w:val="24"/>
          <w:szCs w:val="24"/>
          <w:lang w:bidi="ps-AF"/>
        </w:rPr>
        <w:t>To identify relevant studies, a systematic search strategy of PubMed, Scopus, and Science Direct was conducted using queries including the key words “nitrate”, “nitrite”, “nitrosamine” with “type 1 diabetes” or “insulin dependent diabetes mellitus”. All searches were limited to studies published in English.</w:t>
      </w:r>
      <w:r w:rsidR="007B6009">
        <w:rPr>
          <w:rFonts w:ascii="Book Antiqua" w:hAnsi="Book Antiqua" w:cstheme="majorBidi" w:hint="eastAsia"/>
          <w:b/>
          <w:bCs/>
          <w:sz w:val="24"/>
          <w:szCs w:val="24"/>
          <w:lang w:eastAsia="zh-CN" w:bidi="ps-AF"/>
        </w:rPr>
        <w:t xml:space="preserve"> </w:t>
      </w:r>
      <w:r w:rsidRPr="00C5579A">
        <w:rPr>
          <w:rFonts w:ascii="Book Antiqua" w:hAnsi="Book Antiqua" w:cstheme="majorBidi"/>
          <w:sz w:val="24"/>
          <w:szCs w:val="24"/>
          <w:lang w:bidi="ps-AF"/>
        </w:rPr>
        <w:t>Ecologic surveys, case-control and cohort studies have indicated conflicting results in relation to nitrate-nitrite exposure from drinking water</w:t>
      </w:r>
      <w:r w:rsidR="007B6009">
        <w:rPr>
          <w:rFonts w:ascii="Book Antiqua" w:hAnsi="Book Antiqua" w:cstheme="majorBidi"/>
          <w:sz w:val="24"/>
          <w:szCs w:val="24"/>
          <w:lang w:bidi="ps-AF"/>
        </w:rPr>
        <w:t xml:space="preserve"> and the risk of type 1 </w:t>
      </w:r>
      <w:r w:rsidR="008A40D6">
        <w:rPr>
          <w:rFonts w:ascii="Book Antiqua" w:hAnsi="Book Antiqua" w:cstheme="majorBidi"/>
          <w:sz w:val="24"/>
          <w:szCs w:val="24"/>
          <w:lang w:bidi="ps-AF"/>
        </w:rPr>
        <w:t>diabetes</w:t>
      </w:r>
      <w:r w:rsidRPr="00C5579A">
        <w:rPr>
          <w:rFonts w:ascii="Book Antiqua" w:hAnsi="Book Antiqua" w:cstheme="majorBidi"/>
          <w:sz w:val="24"/>
          <w:szCs w:val="24"/>
          <w:lang w:bidi="ps-AF"/>
        </w:rPr>
        <w:t>. A null, sometimes even negative association has been mainly reported in regions with a mean nitrate levels</w:t>
      </w:r>
      <w:r w:rsidR="007B600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&lt;</w:t>
      </w:r>
      <w:r w:rsidR="007B600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25 mg/L in drinking water, while increased risk of type 1 diabetes was observed in those with a maximum nitrate levels</w:t>
      </w:r>
      <w:r w:rsidR="007B600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&gt;</w:t>
      </w:r>
      <w:r w:rsidR="007B600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40-80 mg/L. Limited data are available regarding the potential diabetogenic effect of nitrite from drinking water, although there is evidence indicating dietary nitrite could be a risk factor for development of type 1 diabetes, an effect however that seems to be significant in a higher range of acceptable limit for nitrate/nitrite. Current data regarding dietary exposure of nitrosamine and development of type 1 diabetes is also inconsistent.</w:t>
      </w:r>
      <w:r w:rsidR="007B6009">
        <w:rPr>
          <w:rFonts w:ascii="Book Antiqua" w:hAnsi="Book Antiqua" w:cstheme="majorBidi" w:hint="eastAsia"/>
          <w:b/>
          <w:bCs/>
          <w:sz w:val="24"/>
          <w:szCs w:val="24"/>
          <w:lang w:eastAsia="zh-CN" w:bidi="ps-AF"/>
        </w:rPr>
        <w:t xml:space="preserve"> </w:t>
      </w:r>
      <w:r w:rsidRPr="00C5579A">
        <w:rPr>
          <w:rFonts w:ascii="Book Antiqua" w:hAnsi="Book Antiqua" w:cstheme="majorBidi"/>
          <w:sz w:val="24"/>
          <w:szCs w:val="24"/>
          <w:lang w:bidi="ps-AF"/>
        </w:rPr>
        <w:t xml:space="preserve">Considering to an increasing trend of </w:t>
      </w:r>
      <w:r w:rsidR="000C79BA" w:rsidRPr="00C5579A">
        <w:rPr>
          <w:rFonts w:ascii="Book Antiqua" w:hAnsi="Book Antiqua" w:cstheme="majorBidi"/>
          <w:sz w:val="24"/>
          <w:szCs w:val="24"/>
        </w:rPr>
        <w:t>type 1 diabetes mellitus (T1DM)</w:t>
      </w:r>
      <w:r w:rsidRPr="00C5579A">
        <w:rPr>
          <w:rFonts w:ascii="Book Antiqua" w:hAnsi="Book Antiqua" w:cstheme="majorBidi"/>
          <w:sz w:val="24"/>
          <w:szCs w:val="24"/>
          <w:lang w:bidi="ps-AF"/>
        </w:rPr>
        <w:t xml:space="preserve"> along with an elevated nitrate-nitrite exposure, additional research is critical to clarify potential harmful effects of nitrate-nitrite-nitrosamine exposure on β-cell autoimmunity and the risk of T1DM.</w:t>
      </w:r>
    </w:p>
    <w:p w:rsidR="008B650B" w:rsidRPr="008B650B" w:rsidRDefault="008B650B" w:rsidP="002A4714">
      <w:pPr>
        <w:spacing w:after="0" w:line="360" w:lineRule="auto"/>
        <w:jc w:val="both"/>
        <w:rPr>
          <w:rFonts w:ascii="Book Antiqua" w:hAnsi="Book Antiqua" w:cstheme="majorBidi"/>
          <w:sz w:val="24"/>
          <w:szCs w:val="24"/>
          <w:lang w:eastAsia="zh-CN" w:bidi="ps-AF"/>
        </w:rPr>
      </w:pPr>
    </w:p>
    <w:p w:rsidR="00D04819" w:rsidRDefault="00D04819" w:rsidP="002A4714">
      <w:pPr>
        <w:spacing w:after="0" w:line="360" w:lineRule="auto"/>
        <w:jc w:val="both"/>
        <w:rPr>
          <w:rFonts w:ascii="Book Antiqua" w:hAnsi="Book Antiqua" w:cstheme="majorBidi"/>
          <w:sz w:val="24"/>
          <w:szCs w:val="24"/>
          <w:lang w:eastAsia="zh-CN" w:bidi="ps-AF"/>
        </w:rPr>
      </w:pPr>
      <w:r w:rsidRPr="00C5579A">
        <w:rPr>
          <w:rFonts w:ascii="Book Antiqua" w:hAnsi="Book Antiqua" w:cstheme="majorBidi"/>
          <w:b/>
          <w:bCs/>
          <w:sz w:val="24"/>
          <w:szCs w:val="24"/>
          <w:lang w:bidi="ps-AF"/>
        </w:rPr>
        <w:t>Key words:</w:t>
      </w:r>
      <w:r w:rsidRPr="00C5579A">
        <w:rPr>
          <w:rFonts w:ascii="Book Antiqua" w:hAnsi="Book Antiqua" w:cstheme="majorBidi"/>
          <w:sz w:val="24"/>
          <w:szCs w:val="24"/>
          <w:lang w:bidi="ps-AF"/>
        </w:rPr>
        <w:t xml:space="preserve"> Nitrate</w:t>
      </w:r>
      <w:r w:rsidR="008B650B">
        <w:rPr>
          <w:rFonts w:ascii="Book Antiqua" w:hAnsi="Book Antiqua" w:cstheme="majorBidi" w:hint="eastAsia"/>
          <w:sz w:val="24"/>
          <w:szCs w:val="24"/>
          <w:lang w:eastAsia="zh-CN" w:bidi="ps-AF"/>
        </w:rPr>
        <w:t>;</w:t>
      </w:r>
      <w:r w:rsidRPr="00C5579A">
        <w:rPr>
          <w:rFonts w:ascii="Book Antiqua" w:hAnsi="Book Antiqua" w:cstheme="majorBidi"/>
          <w:sz w:val="24"/>
          <w:szCs w:val="24"/>
          <w:lang w:bidi="ps-AF"/>
        </w:rPr>
        <w:t xml:space="preserve"> </w:t>
      </w:r>
      <w:r w:rsidR="008B650B" w:rsidRPr="00C5579A">
        <w:rPr>
          <w:rFonts w:ascii="Book Antiqua" w:hAnsi="Book Antiqua" w:cstheme="majorBidi"/>
          <w:sz w:val="24"/>
          <w:szCs w:val="24"/>
          <w:lang w:bidi="ps-AF"/>
        </w:rPr>
        <w:t>N</w:t>
      </w:r>
      <w:r w:rsidRPr="00C5579A">
        <w:rPr>
          <w:rFonts w:ascii="Book Antiqua" w:hAnsi="Book Antiqua" w:cstheme="majorBidi"/>
          <w:sz w:val="24"/>
          <w:szCs w:val="24"/>
          <w:lang w:bidi="ps-AF"/>
        </w:rPr>
        <w:t>itrite</w:t>
      </w:r>
      <w:r w:rsidR="008B650B">
        <w:rPr>
          <w:rFonts w:ascii="Book Antiqua" w:hAnsi="Book Antiqua" w:cstheme="majorBidi" w:hint="eastAsia"/>
          <w:sz w:val="24"/>
          <w:szCs w:val="24"/>
          <w:lang w:eastAsia="zh-CN" w:bidi="ps-AF"/>
        </w:rPr>
        <w:t>;</w:t>
      </w:r>
      <w:r w:rsidRPr="00C5579A">
        <w:rPr>
          <w:rFonts w:ascii="Book Antiqua" w:hAnsi="Book Antiqua" w:cstheme="majorBidi"/>
          <w:sz w:val="24"/>
          <w:szCs w:val="24"/>
          <w:lang w:bidi="ps-AF"/>
        </w:rPr>
        <w:t xml:space="preserve"> </w:t>
      </w:r>
      <w:r w:rsidR="008B650B" w:rsidRPr="00C5579A">
        <w:rPr>
          <w:rFonts w:ascii="Book Antiqua" w:hAnsi="Book Antiqua" w:cstheme="majorBidi"/>
          <w:sz w:val="24"/>
          <w:szCs w:val="24"/>
          <w:lang w:bidi="ps-AF"/>
        </w:rPr>
        <w:t>N</w:t>
      </w:r>
      <w:r w:rsidRPr="00C5579A">
        <w:rPr>
          <w:rFonts w:ascii="Book Antiqua" w:hAnsi="Book Antiqua" w:cstheme="majorBidi"/>
          <w:sz w:val="24"/>
          <w:szCs w:val="24"/>
          <w:lang w:bidi="ps-AF"/>
        </w:rPr>
        <w:t>itrosamine</w:t>
      </w:r>
      <w:r w:rsidR="008B650B">
        <w:rPr>
          <w:rFonts w:ascii="Book Antiqua" w:hAnsi="Book Antiqua" w:cstheme="majorBidi" w:hint="eastAsia"/>
          <w:sz w:val="24"/>
          <w:szCs w:val="24"/>
          <w:lang w:eastAsia="zh-CN" w:bidi="ps-AF"/>
        </w:rPr>
        <w:t>;</w:t>
      </w:r>
      <w:r w:rsidRPr="00C5579A">
        <w:rPr>
          <w:rFonts w:ascii="Book Antiqua" w:hAnsi="Book Antiqua" w:cstheme="majorBidi"/>
          <w:sz w:val="24"/>
          <w:szCs w:val="24"/>
          <w:lang w:bidi="ps-AF"/>
        </w:rPr>
        <w:t xml:space="preserve"> </w:t>
      </w:r>
      <w:r w:rsidR="008B650B" w:rsidRPr="00C5579A">
        <w:rPr>
          <w:rFonts w:ascii="Book Antiqua" w:hAnsi="Book Antiqua" w:cstheme="majorBidi"/>
          <w:sz w:val="24"/>
          <w:szCs w:val="24"/>
          <w:lang w:bidi="ps-AF"/>
        </w:rPr>
        <w:t>T</w:t>
      </w:r>
      <w:r w:rsidRPr="00C5579A">
        <w:rPr>
          <w:rFonts w:ascii="Book Antiqua" w:hAnsi="Book Antiqua" w:cstheme="majorBidi"/>
          <w:sz w:val="24"/>
          <w:szCs w:val="24"/>
          <w:lang w:bidi="ps-AF"/>
        </w:rPr>
        <w:t xml:space="preserve">ype 1 diabetes </w:t>
      </w:r>
    </w:p>
    <w:p w:rsidR="003752A0" w:rsidRDefault="003752A0" w:rsidP="002A4714">
      <w:pPr>
        <w:spacing w:after="0" w:line="360" w:lineRule="auto"/>
        <w:jc w:val="both"/>
        <w:rPr>
          <w:rFonts w:ascii="Book Antiqua" w:hAnsi="Book Antiqua" w:cstheme="majorBidi"/>
          <w:sz w:val="24"/>
          <w:szCs w:val="24"/>
          <w:lang w:eastAsia="zh-CN" w:bidi="ps-AF"/>
        </w:rPr>
      </w:pPr>
    </w:p>
    <w:p w:rsidR="00DF7D23" w:rsidRPr="00DF7D23" w:rsidRDefault="00DF7D23" w:rsidP="00DF7D23">
      <w:pPr>
        <w:widowControl w:val="0"/>
        <w:spacing w:after="0" w:line="360" w:lineRule="auto"/>
        <w:jc w:val="both"/>
        <w:rPr>
          <w:rFonts w:ascii="Book Antiqua" w:eastAsia="宋体" w:hAnsi="Book Antiqua" w:cs="Arial"/>
          <w:kern w:val="2"/>
          <w:sz w:val="24"/>
          <w:szCs w:val="24"/>
          <w:lang w:eastAsia="zh-CN"/>
        </w:rPr>
      </w:pPr>
      <w:proofErr w:type="gramStart"/>
      <w:r w:rsidRPr="00DF7D23">
        <w:rPr>
          <w:rFonts w:ascii="Book Antiqua" w:eastAsia="宋体" w:hAnsi="Book Antiqua" w:cs="Times New Roman"/>
          <w:b/>
          <w:kern w:val="2"/>
          <w:sz w:val="24"/>
          <w:szCs w:val="24"/>
          <w:lang w:eastAsia="zh-CN"/>
        </w:rPr>
        <w:t xml:space="preserve">© </w:t>
      </w:r>
      <w:r w:rsidRPr="00DF7D23">
        <w:rPr>
          <w:rFonts w:ascii="Book Antiqua" w:eastAsia="宋体" w:hAnsi="Book Antiqua" w:cs="Arial"/>
          <w:b/>
          <w:kern w:val="2"/>
          <w:sz w:val="24"/>
          <w:szCs w:val="24"/>
          <w:lang w:eastAsia="zh-CN"/>
        </w:rPr>
        <w:t>The Author(s) 2016.</w:t>
      </w:r>
      <w:proofErr w:type="gramEnd"/>
      <w:r w:rsidRPr="00DF7D23">
        <w:rPr>
          <w:rFonts w:ascii="Book Antiqua" w:eastAsia="宋体" w:hAnsi="Book Antiqua" w:cs="Arial"/>
          <w:kern w:val="2"/>
          <w:sz w:val="24"/>
          <w:szCs w:val="24"/>
          <w:lang w:eastAsia="zh-CN"/>
        </w:rPr>
        <w:t xml:space="preserve"> Published by </w:t>
      </w:r>
      <w:proofErr w:type="spellStart"/>
      <w:r w:rsidRPr="00DF7D23">
        <w:rPr>
          <w:rFonts w:ascii="Book Antiqua" w:eastAsia="宋体" w:hAnsi="Book Antiqua" w:cs="Arial"/>
          <w:kern w:val="2"/>
          <w:sz w:val="24"/>
          <w:szCs w:val="24"/>
          <w:lang w:eastAsia="zh-CN"/>
        </w:rPr>
        <w:t>Baishideng</w:t>
      </w:r>
      <w:proofErr w:type="spellEnd"/>
      <w:r w:rsidRPr="00DF7D23">
        <w:rPr>
          <w:rFonts w:ascii="Book Antiqua" w:eastAsia="宋体" w:hAnsi="Book Antiqua" w:cs="Arial"/>
          <w:kern w:val="2"/>
          <w:sz w:val="24"/>
          <w:szCs w:val="24"/>
          <w:lang w:eastAsia="zh-CN"/>
        </w:rPr>
        <w:t xml:space="preserve"> Publishing Group Inc. All rights reserved.</w:t>
      </w:r>
    </w:p>
    <w:p w:rsidR="003752A0" w:rsidRPr="00C5579A" w:rsidRDefault="003752A0" w:rsidP="002A4714">
      <w:pPr>
        <w:spacing w:after="0" w:line="360" w:lineRule="auto"/>
        <w:jc w:val="both"/>
        <w:rPr>
          <w:rFonts w:ascii="Book Antiqua" w:hAnsi="Book Antiqua" w:cstheme="majorBidi"/>
          <w:sz w:val="24"/>
          <w:szCs w:val="24"/>
          <w:lang w:eastAsia="zh-CN" w:bidi="ps-AF"/>
        </w:rPr>
      </w:pPr>
    </w:p>
    <w:p w:rsidR="00D04819" w:rsidRPr="00C5579A" w:rsidRDefault="00D04819" w:rsidP="002A4714">
      <w:pPr>
        <w:spacing w:after="0" w:line="360" w:lineRule="auto"/>
        <w:jc w:val="both"/>
        <w:rPr>
          <w:rFonts w:ascii="Book Antiqua" w:hAnsi="Book Antiqua" w:cstheme="majorBidi"/>
          <w:sz w:val="24"/>
          <w:szCs w:val="24"/>
          <w:lang w:eastAsia="zh-CN" w:bidi="ps-AF"/>
        </w:rPr>
      </w:pPr>
    </w:p>
    <w:p w:rsidR="00D04819" w:rsidRDefault="00D04819" w:rsidP="002A4714">
      <w:pPr>
        <w:spacing w:after="0" w:line="360" w:lineRule="auto"/>
        <w:jc w:val="both"/>
        <w:rPr>
          <w:rFonts w:ascii="Book Antiqua" w:hAnsi="Book Antiqua" w:cstheme="majorBidi"/>
          <w:sz w:val="24"/>
          <w:szCs w:val="24"/>
          <w:lang w:eastAsia="zh-CN" w:bidi="ps-AF"/>
        </w:rPr>
      </w:pPr>
      <w:r w:rsidRPr="00C5579A">
        <w:rPr>
          <w:rFonts w:ascii="Book Antiqua" w:hAnsi="Book Antiqua"/>
          <w:b/>
          <w:sz w:val="24"/>
          <w:szCs w:val="24"/>
        </w:rPr>
        <w:lastRenderedPageBreak/>
        <w:t>Core tip:</w:t>
      </w:r>
      <w:r w:rsidRPr="00C5579A">
        <w:rPr>
          <w:rFonts w:ascii="Book Antiqua" w:hAnsi="Book Antiqua"/>
          <w:sz w:val="24"/>
          <w:szCs w:val="24"/>
        </w:rPr>
        <w:t xml:space="preserve"> </w:t>
      </w:r>
      <w:r w:rsidRPr="00C5579A">
        <w:rPr>
          <w:rFonts w:ascii="Book Antiqua" w:hAnsi="Book Antiqua" w:cstheme="majorBidi"/>
          <w:sz w:val="24"/>
          <w:szCs w:val="24"/>
          <w:lang w:bidi="ps-AF"/>
        </w:rPr>
        <w:t xml:space="preserve">The potential toxic effects of nitrate-nitrite-nitrosamine on pancreatic β cell </w:t>
      </w:r>
      <w:r w:rsidRPr="00C5579A">
        <w:rPr>
          <w:rFonts w:ascii="Book Antiqua" w:hAnsi="Book Antiqua" w:cstheme="majorBidi"/>
          <w:sz w:val="24"/>
          <w:szCs w:val="24"/>
        </w:rPr>
        <w:t xml:space="preserve">have remained a controversial issue over the past two decades. </w:t>
      </w:r>
      <w:r w:rsidRPr="00C5579A">
        <w:rPr>
          <w:rFonts w:ascii="Book Antiqua" w:hAnsi="Book Antiqua" w:cstheme="majorBidi"/>
          <w:sz w:val="24"/>
          <w:szCs w:val="24"/>
          <w:lang w:bidi="ps-AF"/>
        </w:rPr>
        <w:t>Ecologic surveys, case-control and cohort studies have indicated conflicting results in relation to nitrate-nitrite exposure from drinking water and the risk of type 1 diabetes. An i</w:t>
      </w:r>
      <w:r w:rsidR="002106ED">
        <w:rPr>
          <w:rFonts w:ascii="Book Antiqua" w:hAnsi="Book Antiqua" w:cstheme="majorBidi"/>
          <w:sz w:val="24"/>
          <w:szCs w:val="24"/>
          <w:lang w:bidi="ps-AF"/>
        </w:rPr>
        <w:t xml:space="preserve">ncreased risk of type 1 </w:t>
      </w:r>
      <w:r w:rsidR="008A40D6">
        <w:rPr>
          <w:rFonts w:ascii="Book Antiqua" w:hAnsi="Book Antiqua" w:cstheme="majorBidi"/>
          <w:sz w:val="24"/>
          <w:szCs w:val="24"/>
          <w:lang w:bidi="ps-AF"/>
        </w:rPr>
        <w:t>diabetes</w:t>
      </w:r>
      <w:r w:rsidRPr="00C5579A">
        <w:rPr>
          <w:rFonts w:ascii="Book Antiqua" w:hAnsi="Book Antiqua" w:cstheme="majorBidi"/>
          <w:sz w:val="24"/>
          <w:szCs w:val="24"/>
          <w:lang w:bidi="ps-AF"/>
        </w:rPr>
        <w:t xml:space="preserve"> was observed in regions with a maximum nitrate levels</w:t>
      </w:r>
      <w:r w:rsidR="00F27A74">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&gt;</w:t>
      </w:r>
      <w:r w:rsidR="00F27A74">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40-80 mg/L. Dietary nitrite could be a risk fo</w:t>
      </w:r>
      <w:r w:rsidR="00EF304D">
        <w:rPr>
          <w:rFonts w:ascii="Book Antiqua" w:hAnsi="Book Antiqua" w:cstheme="majorBidi"/>
          <w:sz w:val="24"/>
          <w:szCs w:val="24"/>
          <w:lang w:bidi="ps-AF"/>
        </w:rPr>
        <w:t xml:space="preserve">r development of type 1 </w:t>
      </w:r>
      <w:r w:rsidR="008A40D6">
        <w:rPr>
          <w:rFonts w:ascii="Book Antiqua" w:hAnsi="Book Antiqua" w:cstheme="majorBidi"/>
          <w:sz w:val="24"/>
          <w:szCs w:val="24"/>
          <w:lang w:bidi="ps-AF"/>
        </w:rPr>
        <w:t>diabetes</w:t>
      </w:r>
      <w:r w:rsidRPr="00C5579A">
        <w:rPr>
          <w:rFonts w:ascii="Book Antiqua" w:hAnsi="Book Antiqua" w:cstheme="majorBidi"/>
          <w:sz w:val="24"/>
          <w:szCs w:val="24"/>
          <w:lang w:bidi="ps-AF"/>
        </w:rPr>
        <w:t xml:space="preserve"> in a higher range of acceptable limit. Additional research is critical to clarify potential harmful effects of nitrate-nitrite-nitrosamine exposure on β-cell autoimmunity and the risk of </w:t>
      </w:r>
      <w:r w:rsidR="00A46012" w:rsidRPr="00C5579A">
        <w:rPr>
          <w:rFonts w:ascii="Book Antiqua" w:hAnsi="Book Antiqua" w:cstheme="majorBidi"/>
          <w:sz w:val="24"/>
          <w:szCs w:val="24"/>
        </w:rPr>
        <w:t>type 1 diabetes mellitus</w:t>
      </w:r>
      <w:r w:rsidRPr="00C5579A">
        <w:rPr>
          <w:rFonts w:ascii="Book Antiqua" w:hAnsi="Book Antiqua" w:cstheme="majorBidi"/>
          <w:sz w:val="24"/>
          <w:szCs w:val="24"/>
          <w:lang w:bidi="ps-AF"/>
        </w:rPr>
        <w:t>.</w:t>
      </w:r>
    </w:p>
    <w:p w:rsidR="00864E67" w:rsidRDefault="00864E67" w:rsidP="002A4714">
      <w:pPr>
        <w:spacing w:after="0" w:line="360" w:lineRule="auto"/>
        <w:jc w:val="both"/>
        <w:rPr>
          <w:rFonts w:ascii="Book Antiqua" w:hAnsi="Book Antiqua" w:cstheme="majorBidi"/>
          <w:sz w:val="24"/>
          <w:szCs w:val="24"/>
          <w:lang w:eastAsia="zh-CN" w:bidi="ps-AF"/>
        </w:rPr>
      </w:pPr>
    </w:p>
    <w:p w:rsidR="00864E67" w:rsidRPr="00864E67" w:rsidRDefault="00864E67" w:rsidP="00864E67">
      <w:pPr>
        <w:spacing w:after="0" w:line="360" w:lineRule="auto"/>
        <w:jc w:val="both"/>
        <w:rPr>
          <w:rFonts w:ascii="Book Antiqua" w:hAnsi="Book Antiqua" w:cstheme="majorBidi"/>
          <w:sz w:val="24"/>
          <w:szCs w:val="24"/>
          <w:lang w:eastAsia="zh-CN" w:bidi="ps-AF"/>
        </w:rPr>
      </w:pPr>
      <w:proofErr w:type="spellStart"/>
      <w:r w:rsidRPr="00864E67">
        <w:rPr>
          <w:rFonts w:ascii="Book Antiqua" w:hAnsi="Book Antiqua" w:cstheme="majorBidi"/>
          <w:sz w:val="24"/>
          <w:szCs w:val="24"/>
          <w:lang w:bidi="ps-AF"/>
        </w:rPr>
        <w:t>Bahadoran</w:t>
      </w:r>
      <w:proofErr w:type="spellEnd"/>
      <w:r>
        <w:rPr>
          <w:rFonts w:ascii="Book Antiqua" w:hAnsi="Book Antiqua" w:cstheme="majorBidi" w:hint="eastAsia"/>
          <w:sz w:val="24"/>
          <w:szCs w:val="24"/>
          <w:lang w:eastAsia="zh-CN" w:bidi="ps-AF"/>
        </w:rPr>
        <w:t xml:space="preserve"> Z</w:t>
      </w:r>
      <w:r w:rsidRPr="00864E67">
        <w:rPr>
          <w:rFonts w:ascii="Book Antiqua" w:hAnsi="Book Antiqua" w:cstheme="majorBidi"/>
          <w:sz w:val="24"/>
          <w:szCs w:val="24"/>
          <w:lang w:bidi="ps-AF"/>
        </w:rPr>
        <w:t xml:space="preserve">, </w:t>
      </w:r>
      <w:proofErr w:type="spellStart"/>
      <w:r w:rsidRPr="00864E67">
        <w:rPr>
          <w:rFonts w:ascii="Book Antiqua" w:hAnsi="Book Antiqua" w:cstheme="majorBidi"/>
          <w:sz w:val="24"/>
          <w:szCs w:val="24"/>
          <w:lang w:bidi="ps-AF"/>
        </w:rPr>
        <w:t>Ghasemi</w:t>
      </w:r>
      <w:proofErr w:type="spellEnd"/>
      <w:r>
        <w:rPr>
          <w:rFonts w:ascii="Book Antiqua" w:hAnsi="Book Antiqua" w:cstheme="majorBidi" w:hint="eastAsia"/>
          <w:sz w:val="24"/>
          <w:szCs w:val="24"/>
          <w:lang w:eastAsia="zh-CN" w:bidi="ps-AF"/>
        </w:rPr>
        <w:t xml:space="preserve"> A</w:t>
      </w:r>
      <w:r w:rsidRPr="00864E67">
        <w:rPr>
          <w:rFonts w:ascii="Book Antiqua" w:hAnsi="Book Antiqua" w:cstheme="majorBidi"/>
          <w:sz w:val="24"/>
          <w:szCs w:val="24"/>
          <w:lang w:bidi="ps-AF"/>
        </w:rPr>
        <w:t>,</w:t>
      </w:r>
      <w:r w:rsidRPr="00864E67">
        <w:rPr>
          <w:rFonts w:ascii="Book Antiqua" w:hAnsi="Book Antiqua" w:cstheme="majorBidi"/>
          <w:sz w:val="24"/>
          <w:szCs w:val="24"/>
          <w:vertAlign w:val="superscript"/>
          <w:lang w:bidi="ps-AF"/>
        </w:rPr>
        <w:t xml:space="preserve"> </w:t>
      </w:r>
      <w:proofErr w:type="spellStart"/>
      <w:r w:rsidRPr="00864E67">
        <w:rPr>
          <w:rFonts w:ascii="Book Antiqua" w:hAnsi="Book Antiqua" w:cstheme="majorBidi"/>
          <w:sz w:val="24"/>
          <w:szCs w:val="24"/>
          <w:lang w:bidi="ps-AF"/>
        </w:rPr>
        <w:t>Mirmiran</w:t>
      </w:r>
      <w:proofErr w:type="spellEnd"/>
      <w:r>
        <w:rPr>
          <w:rFonts w:ascii="Book Antiqua" w:hAnsi="Book Antiqua" w:cstheme="majorBidi" w:hint="eastAsia"/>
          <w:sz w:val="24"/>
          <w:szCs w:val="24"/>
          <w:lang w:eastAsia="zh-CN" w:bidi="ps-AF"/>
        </w:rPr>
        <w:t xml:space="preserve"> P</w:t>
      </w:r>
      <w:r w:rsidRPr="00864E67">
        <w:rPr>
          <w:rFonts w:ascii="Book Antiqua" w:hAnsi="Book Antiqua" w:cstheme="majorBidi"/>
          <w:sz w:val="24"/>
          <w:szCs w:val="24"/>
          <w:lang w:bidi="ps-AF"/>
        </w:rPr>
        <w:t xml:space="preserve">, </w:t>
      </w:r>
      <w:proofErr w:type="spellStart"/>
      <w:r w:rsidRPr="00864E67">
        <w:rPr>
          <w:rFonts w:ascii="Book Antiqua" w:hAnsi="Book Antiqua" w:cstheme="majorBidi"/>
          <w:sz w:val="24"/>
          <w:szCs w:val="24"/>
          <w:lang w:bidi="ps-AF"/>
        </w:rPr>
        <w:t>Azizi</w:t>
      </w:r>
      <w:proofErr w:type="spellEnd"/>
      <w:r>
        <w:rPr>
          <w:rFonts w:ascii="Book Antiqua" w:hAnsi="Book Antiqua" w:cstheme="majorBidi" w:hint="eastAsia"/>
          <w:sz w:val="24"/>
          <w:szCs w:val="24"/>
          <w:lang w:eastAsia="zh-CN" w:bidi="ps-AF"/>
        </w:rPr>
        <w:t xml:space="preserve"> F</w:t>
      </w:r>
      <w:r w:rsidRPr="00864E67">
        <w:rPr>
          <w:rFonts w:ascii="Book Antiqua" w:hAnsi="Book Antiqua" w:cstheme="majorBidi"/>
          <w:sz w:val="24"/>
          <w:szCs w:val="24"/>
          <w:lang w:bidi="ps-AF"/>
        </w:rPr>
        <w:t xml:space="preserve">, </w:t>
      </w:r>
      <w:proofErr w:type="spellStart"/>
      <w:r w:rsidRPr="00864E67">
        <w:rPr>
          <w:rFonts w:ascii="Book Antiqua" w:hAnsi="Book Antiqua" w:cstheme="majorBidi"/>
          <w:sz w:val="24"/>
          <w:szCs w:val="24"/>
          <w:lang w:bidi="ps-AF"/>
        </w:rPr>
        <w:t>Hadaegh</w:t>
      </w:r>
      <w:proofErr w:type="spellEnd"/>
      <w:r>
        <w:rPr>
          <w:rFonts w:ascii="Book Antiqua" w:hAnsi="Book Antiqua" w:cstheme="majorBidi" w:hint="eastAsia"/>
          <w:sz w:val="24"/>
          <w:szCs w:val="24"/>
          <w:lang w:eastAsia="zh-CN" w:bidi="ps-AF"/>
        </w:rPr>
        <w:t xml:space="preserve"> F. </w:t>
      </w:r>
      <w:r w:rsidRPr="00864E67">
        <w:rPr>
          <w:rFonts w:ascii="Book Antiqua" w:hAnsi="Book Antiqua" w:cstheme="majorBidi"/>
          <w:bCs/>
          <w:sz w:val="24"/>
          <w:szCs w:val="24"/>
        </w:rPr>
        <w:t>Nitrate-nitrite-nitrosamines exposure and the risk of type 1 diabetes: A review of current data</w:t>
      </w:r>
      <w:r w:rsidR="00A811A0">
        <w:rPr>
          <w:rFonts w:ascii="Book Antiqua" w:hAnsi="Book Antiqua" w:cstheme="majorBidi" w:hint="eastAsia"/>
          <w:bCs/>
          <w:sz w:val="24"/>
          <w:szCs w:val="24"/>
          <w:lang w:eastAsia="zh-CN"/>
        </w:rPr>
        <w:t>.</w:t>
      </w:r>
      <w:r w:rsidR="00850C97" w:rsidRPr="00850C97">
        <w:rPr>
          <w:rFonts w:ascii="Book Antiqua" w:hAnsi="Book Antiqua"/>
          <w:i/>
          <w:iCs/>
          <w:sz w:val="24"/>
          <w:szCs w:val="24"/>
        </w:rPr>
        <w:t xml:space="preserve"> </w:t>
      </w:r>
      <w:r w:rsidR="00850C97" w:rsidRPr="00125820">
        <w:rPr>
          <w:rFonts w:ascii="Book Antiqua" w:hAnsi="Book Antiqua"/>
          <w:i/>
          <w:iCs/>
          <w:sz w:val="24"/>
          <w:szCs w:val="24"/>
        </w:rPr>
        <w:t>World J Diabetes</w:t>
      </w:r>
      <w:r w:rsidR="00850C97">
        <w:rPr>
          <w:rFonts w:ascii="Book Antiqua" w:hAnsi="Book Antiqua" w:hint="eastAsia"/>
          <w:iCs/>
          <w:sz w:val="24"/>
          <w:szCs w:val="24"/>
        </w:rPr>
        <w:t xml:space="preserve"> 2016; </w:t>
      </w:r>
      <w:proofErr w:type="gramStart"/>
      <w:r w:rsidR="00850C97">
        <w:rPr>
          <w:rFonts w:ascii="Book Antiqua" w:hAnsi="Book Antiqua" w:hint="eastAsia"/>
          <w:iCs/>
          <w:sz w:val="24"/>
          <w:szCs w:val="24"/>
        </w:rPr>
        <w:t>In</w:t>
      </w:r>
      <w:proofErr w:type="gramEnd"/>
      <w:r w:rsidR="00850C97">
        <w:rPr>
          <w:rFonts w:ascii="Book Antiqua" w:hAnsi="Book Antiqua" w:hint="eastAsia"/>
          <w:iCs/>
          <w:sz w:val="24"/>
          <w:szCs w:val="24"/>
        </w:rPr>
        <w:t xml:space="preserve"> press</w:t>
      </w:r>
    </w:p>
    <w:p w:rsidR="00864E67" w:rsidRPr="00864E67" w:rsidRDefault="00864E67" w:rsidP="002A4714">
      <w:pPr>
        <w:spacing w:after="0" w:line="360" w:lineRule="auto"/>
        <w:jc w:val="both"/>
        <w:rPr>
          <w:rFonts w:ascii="Book Antiqua" w:hAnsi="Book Antiqua" w:cstheme="majorBidi"/>
          <w:sz w:val="24"/>
          <w:szCs w:val="24"/>
          <w:lang w:eastAsia="zh-CN" w:bidi="ps-AF"/>
        </w:rPr>
      </w:pPr>
    </w:p>
    <w:p w:rsidR="00D04819" w:rsidRPr="00C5579A" w:rsidRDefault="00D04819" w:rsidP="002A4714">
      <w:pPr>
        <w:spacing w:after="0" w:line="360" w:lineRule="auto"/>
        <w:rPr>
          <w:rFonts w:ascii="Book Antiqua" w:hAnsi="Book Antiqua" w:cstheme="majorBidi"/>
          <w:b/>
          <w:bCs/>
          <w:sz w:val="24"/>
          <w:szCs w:val="24"/>
        </w:rPr>
      </w:pPr>
      <w:r w:rsidRPr="00C5579A">
        <w:rPr>
          <w:rFonts w:ascii="Book Antiqua" w:hAnsi="Book Antiqua" w:cstheme="majorBidi"/>
          <w:b/>
          <w:bCs/>
          <w:sz w:val="24"/>
          <w:szCs w:val="24"/>
        </w:rPr>
        <w:br w:type="page"/>
      </w:r>
    </w:p>
    <w:p w:rsidR="00D04819" w:rsidRPr="00C5579A" w:rsidRDefault="00077BC2" w:rsidP="002A4714">
      <w:pPr>
        <w:spacing w:after="0" w:line="360" w:lineRule="auto"/>
        <w:jc w:val="both"/>
        <w:rPr>
          <w:rFonts w:ascii="Book Antiqua" w:hAnsi="Book Antiqua" w:cstheme="majorBidi"/>
          <w:b/>
          <w:bCs/>
          <w:sz w:val="24"/>
          <w:szCs w:val="24"/>
        </w:rPr>
      </w:pPr>
      <w:r w:rsidRPr="00C5579A">
        <w:rPr>
          <w:rFonts w:ascii="Book Antiqua" w:hAnsi="Book Antiqua" w:cstheme="majorBidi"/>
          <w:b/>
          <w:bCs/>
          <w:sz w:val="24"/>
          <w:szCs w:val="24"/>
        </w:rPr>
        <w:lastRenderedPageBreak/>
        <w:t>INTRODUCTION</w:t>
      </w:r>
    </w:p>
    <w:p w:rsidR="00D04819" w:rsidRPr="00464617" w:rsidRDefault="00D04819" w:rsidP="002A4714">
      <w:pPr>
        <w:spacing w:after="0" w:line="360" w:lineRule="auto"/>
        <w:jc w:val="both"/>
        <w:rPr>
          <w:rFonts w:ascii="Book Antiqua" w:hAnsi="Book Antiqua" w:cstheme="majorBidi"/>
          <w:b/>
          <w:i/>
          <w:iCs/>
          <w:sz w:val="24"/>
          <w:szCs w:val="24"/>
        </w:rPr>
      </w:pPr>
      <w:r w:rsidRPr="00464617">
        <w:rPr>
          <w:rFonts w:ascii="Book Antiqua" w:hAnsi="Book Antiqua" w:cstheme="majorBidi"/>
          <w:b/>
          <w:i/>
          <w:iCs/>
          <w:sz w:val="24"/>
          <w:szCs w:val="24"/>
        </w:rPr>
        <w:t xml:space="preserve">An overview of type 1 diabetes </w:t>
      </w:r>
    </w:p>
    <w:p w:rsidR="00D04819" w:rsidRDefault="00D04819" w:rsidP="002A4714">
      <w:pPr>
        <w:spacing w:after="0" w:line="360" w:lineRule="auto"/>
        <w:jc w:val="both"/>
        <w:rPr>
          <w:rFonts w:ascii="Book Antiqua" w:hAnsi="Book Antiqua" w:cstheme="majorBidi"/>
          <w:sz w:val="24"/>
          <w:szCs w:val="24"/>
          <w:lang w:eastAsia="zh-CN"/>
        </w:rPr>
      </w:pPr>
      <w:r w:rsidRPr="00C5579A">
        <w:rPr>
          <w:rFonts w:ascii="Book Antiqua" w:hAnsi="Book Antiqua" w:cstheme="majorBidi"/>
          <w:sz w:val="24"/>
          <w:szCs w:val="24"/>
        </w:rPr>
        <w:t>Type 1 diabetes mellitus (T1DM), one of the main autoimmune disorders caused by immune-mediated destruction of pancreatic β-cells, eventually develops to an absolute insulin deficiency, impaired glucose homeostasis, and</w:t>
      </w:r>
      <w:r w:rsidR="00464617">
        <w:rPr>
          <w:rFonts w:ascii="Book Antiqua" w:hAnsi="Book Antiqua" w:cstheme="majorBidi" w:hint="eastAsia"/>
          <w:sz w:val="24"/>
          <w:szCs w:val="24"/>
          <w:lang w:eastAsia="zh-CN"/>
        </w:rPr>
        <w:t xml:space="preserve"> </w:t>
      </w:r>
      <w:r w:rsidRPr="00C5579A">
        <w:rPr>
          <w:rFonts w:ascii="Book Antiqua" w:hAnsi="Book Antiqua" w:cstheme="majorBidi"/>
          <w:sz w:val="24"/>
          <w:szCs w:val="24"/>
        </w:rPr>
        <w:t>physiological dependence on exogeno</w:t>
      </w:r>
      <w:r w:rsidR="00464617">
        <w:rPr>
          <w:rFonts w:ascii="Book Antiqua" w:hAnsi="Book Antiqua" w:cstheme="majorBidi"/>
          <w:sz w:val="24"/>
          <w:szCs w:val="24"/>
        </w:rPr>
        <w:t xml:space="preserve">us </w:t>
      </w:r>
      <w:proofErr w:type="gramStart"/>
      <w:r w:rsidR="00464617">
        <w:rPr>
          <w:rFonts w:ascii="Book Antiqua" w:hAnsi="Book Antiqua" w:cstheme="majorBidi"/>
          <w:sz w:val="24"/>
          <w:szCs w:val="24"/>
        </w:rPr>
        <w:t>insulin</w:t>
      </w:r>
      <w:r w:rsidRPr="00C5579A">
        <w:rPr>
          <w:rFonts w:ascii="Book Antiqua" w:hAnsi="Book Antiqua" w:cstheme="majorBidi"/>
          <w:noProof/>
          <w:sz w:val="24"/>
          <w:szCs w:val="24"/>
          <w:vertAlign w:val="superscript"/>
        </w:rPr>
        <w:t>[</w:t>
      </w:r>
      <w:proofErr w:type="gramEnd"/>
      <w:r w:rsidRPr="00C5579A">
        <w:rPr>
          <w:rFonts w:ascii="Book Antiqua" w:hAnsi="Book Antiqua" w:cstheme="majorBidi"/>
          <w:noProof/>
          <w:sz w:val="24"/>
          <w:szCs w:val="24"/>
          <w:vertAlign w:val="superscript"/>
        </w:rPr>
        <w:t>1]</w:t>
      </w:r>
      <w:r w:rsidRPr="00C5579A">
        <w:rPr>
          <w:rFonts w:ascii="Book Antiqua" w:hAnsi="Book Antiqua" w:cstheme="majorBidi"/>
          <w:sz w:val="24"/>
          <w:szCs w:val="24"/>
        </w:rPr>
        <w:t>. An overall ~ 3% increased per year in the incidence of T1DM along with a different geographical incide</w:t>
      </w:r>
      <w:r w:rsidR="00464617">
        <w:rPr>
          <w:rFonts w:ascii="Book Antiqua" w:hAnsi="Book Antiqua" w:cstheme="majorBidi"/>
          <w:sz w:val="24"/>
          <w:szCs w:val="24"/>
        </w:rPr>
        <w:t xml:space="preserve">nce has been observed </w:t>
      </w:r>
      <w:proofErr w:type="gramStart"/>
      <w:r w:rsidR="00464617">
        <w:rPr>
          <w:rFonts w:ascii="Book Antiqua" w:hAnsi="Book Antiqua" w:cstheme="majorBidi"/>
          <w:sz w:val="24"/>
          <w:szCs w:val="24"/>
        </w:rPr>
        <w:t>worldwide</w:t>
      </w:r>
      <w:r w:rsidR="00464617">
        <w:rPr>
          <w:rFonts w:ascii="Book Antiqua" w:hAnsi="Book Antiqua" w:cstheme="majorBidi"/>
          <w:noProof/>
          <w:sz w:val="24"/>
          <w:szCs w:val="24"/>
          <w:vertAlign w:val="superscript"/>
        </w:rPr>
        <w:t>[</w:t>
      </w:r>
      <w:proofErr w:type="gramEnd"/>
      <w:r w:rsidR="00464617">
        <w:rPr>
          <w:rFonts w:ascii="Book Antiqua" w:hAnsi="Book Antiqua" w:cstheme="majorBidi"/>
          <w:noProof/>
          <w:sz w:val="24"/>
          <w:szCs w:val="24"/>
          <w:vertAlign w:val="superscript"/>
        </w:rPr>
        <w:t>2,</w:t>
      </w:r>
      <w:r w:rsidRPr="00C5579A">
        <w:rPr>
          <w:rFonts w:ascii="Book Antiqua" w:hAnsi="Book Antiqua" w:cstheme="majorBidi"/>
          <w:noProof/>
          <w:sz w:val="24"/>
          <w:szCs w:val="24"/>
          <w:vertAlign w:val="superscript"/>
        </w:rPr>
        <w:t>3]</w:t>
      </w:r>
      <w:r w:rsidRPr="00C5579A">
        <w:rPr>
          <w:rFonts w:ascii="Book Antiqua" w:hAnsi="Book Antiqua" w:cstheme="majorBidi"/>
          <w:sz w:val="24"/>
          <w:szCs w:val="24"/>
        </w:rPr>
        <w:t>. A higher incidence rate of T1DM has been reported in European countries, especially Finland and Sardinia, however recently the incidence of T1DM has risen rapidly in low-incident populations including parts of India, the Midd</w:t>
      </w:r>
      <w:r w:rsidR="00464617">
        <w:rPr>
          <w:rFonts w:ascii="Book Antiqua" w:hAnsi="Book Antiqua" w:cstheme="majorBidi"/>
          <w:sz w:val="24"/>
          <w:szCs w:val="24"/>
        </w:rPr>
        <w:t xml:space="preserve">le East, and Sub-Saharan </w:t>
      </w:r>
      <w:proofErr w:type="gramStart"/>
      <w:r w:rsidR="00464617">
        <w:rPr>
          <w:rFonts w:ascii="Book Antiqua" w:hAnsi="Book Antiqua" w:cstheme="majorBidi"/>
          <w:sz w:val="24"/>
          <w:szCs w:val="24"/>
        </w:rPr>
        <w:t>Africa</w:t>
      </w:r>
      <w:r w:rsidRPr="00C5579A">
        <w:rPr>
          <w:rFonts w:ascii="Book Antiqua" w:hAnsi="Book Antiqua" w:cstheme="majorBidi"/>
          <w:noProof/>
          <w:sz w:val="24"/>
          <w:szCs w:val="24"/>
          <w:vertAlign w:val="superscript"/>
        </w:rPr>
        <w:t>[</w:t>
      </w:r>
      <w:proofErr w:type="gramEnd"/>
      <w:r w:rsidRPr="00C5579A">
        <w:rPr>
          <w:rFonts w:ascii="Book Antiqua" w:hAnsi="Book Antiqua" w:cstheme="majorBidi"/>
          <w:noProof/>
          <w:sz w:val="24"/>
          <w:szCs w:val="24"/>
          <w:vertAlign w:val="superscript"/>
        </w:rPr>
        <w:t>4]</w:t>
      </w:r>
      <w:r w:rsidRPr="00C5579A">
        <w:rPr>
          <w:rFonts w:ascii="Book Antiqua" w:hAnsi="Book Antiqua" w:cstheme="majorBidi"/>
          <w:sz w:val="24"/>
          <w:szCs w:val="24"/>
        </w:rPr>
        <w:t>. The incidence of T1DM had an increasing trend in both developed and developing countries dur</w:t>
      </w:r>
      <w:r w:rsidR="00464617">
        <w:rPr>
          <w:rFonts w:ascii="Book Antiqua" w:hAnsi="Book Antiqua" w:cstheme="majorBidi"/>
          <w:sz w:val="24"/>
          <w:szCs w:val="24"/>
        </w:rPr>
        <w:t xml:space="preserve">ing a recent </w:t>
      </w:r>
      <w:proofErr w:type="gramStart"/>
      <w:r w:rsidR="00464617">
        <w:rPr>
          <w:rFonts w:ascii="Book Antiqua" w:hAnsi="Book Antiqua" w:cstheme="majorBidi"/>
          <w:sz w:val="24"/>
          <w:szCs w:val="24"/>
        </w:rPr>
        <w:t>decade</w:t>
      </w:r>
      <w:r w:rsidRPr="00C5579A">
        <w:rPr>
          <w:rFonts w:ascii="Book Antiqua" w:hAnsi="Book Antiqua" w:cstheme="majorBidi"/>
          <w:noProof/>
          <w:sz w:val="24"/>
          <w:szCs w:val="24"/>
          <w:vertAlign w:val="superscript"/>
        </w:rPr>
        <w:t>[</w:t>
      </w:r>
      <w:proofErr w:type="gramEnd"/>
      <w:r w:rsidRPr="00C5579A">
        <w:rPr>
          <w:rFonts w:ascii="Book Antiqua" w:hAnsi="Book Antiqua" w:cstheme="majorBidi"/>
          <w:noProof/>
          <w:sz w:val="24"/>
          <w:szCs w:val="24"/>
          <w:vertAlign w:val="superscript"/>
        </w:rPr>
        <w:t>5-8]</w:t>
      </w:r>
      <w:r w:rsidRPr="00C5579A">
        <w:rPr>
          <w:rFonts w:ascii="Book Antiqua" w:hAnsi="Book Antiqua" w:cstheme="majorBidi"/>
          <w:sz w:val="24"/>
          <w:szCs w:val="24"/>
        </w:rPr>
        <w:t>. According to current trends, it is predicted that new cases of T1DM in European children &lt; 5 y</w:t>
      </w:r>
      <w:r w:rsidR="00464617">
        <w:rPr>
          <w:rFonts w:ascii="Book Antiqua" w:hAnsi="Book Antiqua" w:cstheme="majorBidi" w:hint="eastAsia"/>
          <w:sz w:val="24"/>
          <w:szCs w:val="24"/>
          <w:lang w:eastAsia="zh-CN"/>
        </w:rPr>
        <w:t>ear</w:t>
      </w:r>
      <w:r w:rsidRPr="00C5579A">
        <w:rPr>
          <w:rFonts w:ascii="Book Antiqua" w:hAnsi="Book Antiqua" w:cstheme="majorBidi"/>
          <w:sz w:val="24"/>
          <w:szCs w:val="24"/>
        </w:rPr>
        <w:t xml:space="preserve"> will be doubled and prevalent cases &lt; 15 years will be raise</w:t>
      </w:r>
      <w:r w:rsidR="00464617">
        <w:rPr>
          <w:rFonts w:ascii="Book Antiqua" w:hAnsi="Book Antiqua" w:cstheme="majorBidi"/>
          <w:sz w:val="24"/>
          <w:szCs w:val="24"/>
        </w:rPr>
        <w:t>d by 70%, between 2005 and 2020</w:t>
      </w:r>
      <w:r w:rsidRPr="00C5579A">
        <w:rPr>
          <w:rFonts w:ascii="Book Antiqua" w:hAnsi="Book Antiqua" w:cstheme="majorBidi"/>
          <w:noProof/>
          <w:sz w:val="24"/>
          <w:szCs w:val="24"/>
          <w:vertAlign w:val="superscript"/>
        </w:rPr>
        <w:t>[7]</w:t>
      </w:r>
      <w:r w:rsidRPr="00C5579A">
        <w:rPr>
          <w:rFonts w:ascii="Book Antiqua" w:hAnsi="Book Antiqua" w:cstheme="majorBidi"/>
          <w:sz w:val="24"/>
          <w:szCs w:val="24"/>
        </w:rPr>
        <w:t xml:space="preserve">. </w:t>
      </w:r>
    </w:p>
    <w:p w:rsidR="00464617" w:rsidRPr="00C5579A" w:rsidRDefault="00464617" w:rsidP="002A4714">
      <w:pPr>
        <w:spacing w:after="0" w:line="360" w:lineRule="auto"/>
        <w:jc w:val="both"/>
        <w:rPr>
          <w:rFonts w:ascii="Book Antiqua" w:hAnsi="Book Antiqua" w:cstheme="majorBidi"/>
          <w:sz w:val="24"/>
          <w:szCs w:val="24"/>
          <w:lang w:eastAsia="zh-CN"/>
        </w:rPr>
      </w:pPr>
    </w:p>
    <w:p w:rsidR="00D04819" w:rsidRPr="00464617" w:rsidRDefault="00D04819" w:rsidP="002A4714">
      <w:pPr>
        <w:spacing w:after="0" w:line="360" w:lineRule="auto"/>
        <w:jc w:val="both"/>
        <w:rPr>
          <w:rFonts w:ascii="Book Antiqua" w:hAnsi="Book Antiqua" w:cstheme="majorBidi"/>
          <w:b/>
          <w:i/>
          <w:iCs/>
          <w:sz w:val="24"/>
          <w:szCs w:val="24"/>
        </w:rPr>
      </w:pPr>
      <w:r w:rsidRPr="00464617">
        <w:rPr>
          <w:rFonts w:ascii="Book Antiqua" w:hAnsi="Book Antiqua" w:cstheme="majorBidi"/>
          <w:b/>
          <w:i/>
          <w:iCs/>
          <w:sz w:val="24"/>
          <w:szCs w:val="24"/>
        </w:rPr>
        <w:t>Risk factors of T1DM</w:t>
      </w:r>
    </w:p>
    <w:p w:rsidR="00D04819" w:rsidRDefault="00D04819" w:rsidP="002A4714">
      <w:pPr>
        <w:spacing w:after="0" w:line="360" w:lineRule="auto"/>
        <w:jc w:val="both"/>
        <w:rPr>
          <w:rFonts w:ascii="Book Antiqua" w:hAnsi="Book Antiqua" w:cstheme="majorBidi"/>
          <w:sz w:val="24"/>
          <w:szCs w:val="24"/>
          <w:lang w:eastAsia="zh-CN"/>
        </w:rPr>
      </w:pPr>
      <w:r w:rsidRPr="00C5579A">
        <w:rPr>
          <w:rFonts w:ascii="Book Antiqua" w:hAnsi="Book Antiqua" w:cstheme="majorBidi"/>
          <w:sz w:val="24"/>
          <w:szCs w:val="24"/>
        </w:rPr>
        <w:t>T1DM has a multifactorial nature; besides genetic factors and family history which account for about 30</w:t>
      </w:r>
      <w:r w:rsidR="00464617" w:rsidRPr="00C5579A">
        <w:rPr>
          <w:rFonts w:ascii="Book Antiqua" w:hAnsi="Book Antiqua" w:cstheme="majorBidi"/>
          <w:sz w:val="24"/>
          <w:szCs w:val="24"/>
        </w:rPr>
        <w:t>%</w:t>
      </w:r>
      <w:r w:rsidRPr="00C5579A">
        <w:rPr>
          <w:rFonts w:ascii="Book Antiqua" w:hAnsi="Book Antiqua" w:cstheme="majorBidi"/>
          <w:sz w:val="24"/>
          <w:szCs w:val="24"/>
        </w:rPr>
        <w:t>-50% onset of T1DM, several factors such as environmental contaminants, infection agents, drugs, and dietary factors have been known as important etiologically relevant to β-cell au</w:t>
      </w:r>
      <w:r w:rsidR="00805EAD">
        <w:rPr>
          <w:rFonts w:ascii="Book Antiqua" w:hAnsi="Book Antiqua" w:cstheme="majorBidi"/>
          <w:sz w:val="24"/>
          <w:szCs w:val="24"/>
        </w:rPr>
        <w:t>toimmunity and T1DM development</w:t>
      </w:r>
      <w:r w:rsidRPr="00C5579A">
        <w:rPr>
          <w:rFonts w:ascii="Book Antiqua" w:hAnsi="Book Antiqua" w:cstheme="majorBidi"/>
          <w:noProof/>
          <w:sz w:val="24"/>
          <w:szCs w:val="24"/>
          <w:vertAlign w:val="superscript"/>
        </w:rPr>
        <w:t>[9-11]</w:t>
      </w:r>
      <w:r w:rsidRPr="00C5579A">
        <w:rPr>
          <w:rFonts w:ascii="Book Antiqua" w:hAnsi="Book Antiqua" w:cstheme="majorBidi"/>
          <w:sz w:val="24"/>
          <w:szCs w:val="24"/>
        </w:rPr>
        <w:t>. Dietary factors implicated in the pathogenesis of T1DM are cow milk proteins (casein, bovine serum albumin, β-lactoglobulin, and bovine insulin), gluten, zinc and vitamin D deficiency, as well as nitrate and nitrite; some ecologic, animal, and human studies have confirmed that</w:t>
      </w:r>
      <w:r w:rsidRPr="00C5579A">
        <w:rPr>
          <w:rFonts w:ascii="Book Antiqua" w:hAnsi="Book Antiqua" w:cstheme="majorBidi"/>
          <w:i/>
          <w:iCs/>
          <w:sz w:val="24"/>
          <w:szCs w:val="24"/>
        </w:rPr>
        <w:t xml:space="preserve"> N</w:t>
      </w:r>
      <w:r w:rsidRPr="00C5579A">
        <w:rPr>
          <w:rFonts w:ascii="Book Antiqua" w:hAnsi="Book Antiqua" w:cstheme="majorBidi"/>
          <w:sz w:val="24"/>
          <w:szCs w:val="24"/>
        </w:rPr>
        <w:t>-nitroso compounds, nitrate and nitrite pla</w:t>
      </w:r>
      <w:r w:rsidR="00805EAD">
        <w:rPr>
          <w:rFonts w:ascii="Book Antiqua" w:hAnsi="Book Antiqua" w:cstheme="majorBidi"/>
          <w:sz w:val="24"/>
          <w:szCs w:val="24"/>
        </w:rPr>
        <w:t>y a role in development of T1DM</w:t>
      </w:r>
      <w:r w:rsidRPr="00C5579A">
        <w:rPr>
          <w:rFonts w:ascii="Book Antiqua" w:hAnsi="Book Antiqua" w:cstheme="majorBidi"/>
          <w:noProof/>
          <w:sz w:val="24"/>
          <w:szCs w:val="24"/>
          <w:vertAlign w:val="superscript"/>
        </w:rPr>
        <w:t>[12-14]</w:t>
      </w:r>
      <w:r w:rsidRPr="00C5579A">
        <w:rPr>
          <w:rFonts w:ascii="Book Antiqua" w:hAnsi="Book Antiqua" w:cstheme="majorBidi"/>
          <w:sz w:val="24"/>
          <w:szCs w:val="24"/>
        </w:rPr>
        <w:t xml:space="preserve">. Diabetogenic agents from diet may induce their effects by several suggested pathways, including apoptosis of β-cell, increased oxidative stress, impaired insulin response and immune function, and </w:t>
      </w:r>
      <w:r w:rsidR="00805EAD">
        <w:rPr>
          <w:rFonts w:ascii="Book Antiqua" w:hAnsi="Book Antiqua" w:cstheme="majorBidi"/>
          <w:sz w:val="24"/>
          <w:szCs w:val="24"/>
        </w:rPr>
        <w:t xml:space="preserve">some postprandial </w:t>
      </w:r>
      <w:proofErr w:type="gramStart"/>
      <w:r w:rsidR="00805EAD">
        <w:rPr>
          <w:rFonts w:ascii="Book Antiqua" w:hAnsi="Book Antiqua" w:cstheme="majorBidi"/>
          <w:sz w:val="24"/>
          <w:szCs w:val="24"/>
        </w:rPr>
        <w:t>modifications</w:t>
      </w:r>
      <w:r w:rsidRPr="00C5579A">
        <w:rPr>
          <w:rFonts w:ascii="Book Antiqua" w:hAnsi="Book Antiqua" w:cstheme="majorBidi"/>
          <w:noProof/>
          <w:sz w:val="24"/>
          <w:szCs w:val="24"/>
          <w:vertAlign w:val="superscript"/>
        </w:rPr>
        <w:t>[</w:t>
      </w:r>
      <w:proofErr w:type="gramEnd"/>
      <w:r w:rsidRPr="00C5579A">
        <w:rPr>
          <w:rFonts w:ascii="Book Antiqua" w:hAnsi="Book Antiqua" w:cstheme="majorBidi"/>
          <w:noProof/>
          <w:sz w:val="24"/>
          <w:szCs w:val="24"/>
          <w:vertAlign w:val="superscript"/>
        </w:rPr>
        <w:t>15]</w:t>
      </w:r>
      <w:r w:rsidR="000B4EE3">
        <w:rPr>
          <w:rFonts w:ascii="Book Antiqua" w:hAnsi="Book Antiqua" w:cstheme="majorBidi"/>
          <w:sz w:val="24"/>
          <w:szCs w:val="24"/>
        </w:rPr>
        <w:t xml:space="preserve">. </w:t>
      </w:r>
    </w:p>
    <w:p w:rsidR="00805EAD" w:rsidRPr="00C5579A" w:rsidRDefault="00805EAD" w:rsidP="002A4714">
      <w:pPr>
        <w:spacing w:after="0" w:line="360" w:lineRule="auto"/>
        <w:jc w:val="both"/>
        <w:rPr>
          <w:rFonts w:ascii="Book Antiqua" w:hAnsi="Book Antiqua" w:cstheme="majorBidi"/>
          <w:sz w:val="24"/>
          <w:szCs w:val="24"/>
          <w:lang w:eastAsia="zh-CN"/>
        </w:rPr>
      </w:pPr>
    </w:p>
    <w:p w:rsidR="00D04819" w:rsidRPr="00805EAD" w:rsidRDefault="00D04819" w:rsidP="002A4714">
      <w:pPr>
        <w:spacing w:after="0" w:line="360" w:lineRule="auto"/>
        <w:jc w:val="both"/>
        <w:rPr>
          <w:rFonts w:ascii="Book Antiqua" w:hAnsi="Book Antiqua" w:cstheme="majorBidi"/>
          <w:b/>
          <w:i/>
          <w:iCs/>
          <w:sz w:val="24"/>
          <w:szCs w:val="24"/>
        </w:rPr>
      </w:pPr>
      <w:proofErr w:type="spellStart"/>
      <w:r w:rsidRPr="00805EAD">
        <w:rPr>
          <w:rFonts w:ascii="Book Antiqua" w:hAnsi="Book Antiqua" w:cstheme="majorBidi"/>
          <w:b/>
          <w:i/>
          <w:iCs/>
          <w:sz w:val="24"/>
          <w:szCs w:val="24"/>
        </w:rPr>
        <w:t>Diabetogenic</w:t>
      </w:r>
      <w:proofErr w:type="spellEnd"/>
      <w:r w:rsidRPr="00805EAD">
        <w:rPr>
          <w:rFonts w:ascii="Book Antiqua" w:hAnsi="Book Antiqua" w:cstheme="majorBidi"/>
          <w:b/>
          <w:i/>
          <w:iCs/>
          <w:sz w:val="24"/>
          <w:szCs w:val="24"/>
        </w:rPr>
        <w:t xml:space="preserve"> hypothesis of nitrate-nitrite exposure</w:t>
      </w:r>
    </w:p>
    <w:p w:rsidR="00D04819" w:rsidRPr="00C5579A" w:rsidRDefault="00D04819" w:rsidP="002A4714">
      <w:pPr>
        <w:spacing w:after="0" w:line="360" w:lineRule="auto"/>
        <w:jc w:val="both"/>
        <w:rPr>
          <w:rFonts w:ascii="Book Antiqua" w:hAnsi="Book Antiqua" w:cstheme="majorBidi"/>
          <w:sz w:val="24"/>
          <w:szCs w:val="24"/>
          <w:lang w:bidi="ps-AF"/>
        </w:rPr>
      </w:pPr>
      <w:r w:rsidRPr="00C5579A">
        <w:rPr>
          <w:rFonts w:ascii="Book Antiqua" w:hAnsi="Book Antiqua" w:cstheme="majorBidi"/>
          <w:sz w:val="24"/>
          <w:szCs w:val="24"/>
          <w:lang w:bidi="ps-AF"/>
        </w:rPr>
        <w:lastRenderedPageBreak/>
        <w:t>Inorganic nitrate (NO</w:t>
      </w:r>
      <w:r w:rsidRPr="00C5579A">
        <w:rPr>
          <w:rFonts w:ascii="Book Antiqua" w:hAnsi="Book Antiqua" w:cstheme="majorBidi"/>
          <w:sz w:val="24"/>
          <w:szCs w:val="24"/>
          <w:vertAlign w:val="subscript"/>
          <w:lang w:bidi="ps-AF"/>
        </w:rPr>
        <w:t>3</w:t>
      </w:r>
      <w:r w:rsidRPr="00C5579A">
        <w:rPr>
          <w:rFonts w:ascii="Book Antiqua" w:hAnsi="Book Antiqua" w:cstheme="majorBidi"/>
          <w:sz w:val="24"/>
          <w:szCs w:val="24"/>
          <w:lang w:bidi="ps-AF"/>
        </w:rPr>
        <w:t>) and nitrite (NO</w:t>
      </w:r>
      <w:r w:rsidRPr="00C5579A">
        <w:rPr>
          <w:rFonts w:ascii="Book Antiqua" w:hAnsi="Book Antiqua" w:cstheme="majorBidi"/>
          <w:sz w:val="24"/>
          <w:szCs w:val="24"/>
          <w:vertAlign w:val="subscript"/>
          <w:lang w:bidi="ps-AF"/>
        </w:rPr>
        <w:t>2</w:t>
      </w:r>
      <w:r w:rsidRPr="00C5579A">
        <w:rPr>
          <w:rFonts w:ascii="Book Antiqua" w:hAnsi="Book Antiqua" w:cstheme="majorBidi"/>
          <w:sz w:val="24"/>
          <w:szCs w:val="24"/>
          <w:lang w:bidi="ps-AF"/>
        </w:rPr>
        <w:t xml:space="preserve">) are naturally occurring compounds in foods and are also used as food additives; major sources of exogenous nitrate exposure are vegetables and drinking water, whereas processed meat and animal food products </w:t>
      </w:r>
      <w:r w:rsidR="00805EAD">
        <w:rPr>
          <w:rFonts w:ascii="Book Antiqua" w:hAnsi="Book Antiqua" w:cstheme="majorBidi"/>
          <w:sz w:val="24"/>
          <w:szCs w:val="24"/>
          <w:lang w:bidi="ps-AF"/>
        </w:rPr>
        <w:t xml:space="preserve">are the main sources of </w:t>
      </w:r>
      <w:proofErr w:type="gramStart"/>
      <w:r w:rsidR="00805EAD">
        <w:rPr>
          <w:rFonts w:ascii="Book Antiqua" w:hAnsi="Book Antiqua" w:cstheme="majorBidi"/>
          <w:sz w:val="24"/>
          <w:szCs w:val="24"/>
          <w:lang w:bidi="ps-AF"/>
        </w:rPr>
        <w:t>nitrite</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16]</w:t>
      </w:r>
      <w:r w:rsidRPr="00C5579A">
        <w:rPr>
          <w:rFonts w:ascii="Book Antiqua" w:hAnsi="Book Antiqua" w:cstheme="majorBidi"/>
          <w:sz w:val="24"/>
          <w:szCs w:val="24"/>
          <w:lang w:bidi="ps-AF"/>
        </w:rPr>
        <w:t xml:space="preserve">. Considering both acute and chronic potential toxicities, some limitations have been legislated for dietary intakes of nitrate and nitrite; the acceptable daily intakes (ADI) of nitrate and nitrite from food sources as designated by the Scientific Committee on Foods and the Joint Food and Agriculture Organization (FAO)/ World Health Organization (WHO) Expert Committee on Food Additives (JECFA) defined as 3.7 and 0.06 </w:t>
      </w:r>
      <w:r w:rsidR="00805EAD">
        <w:rPr>
          <w:rFonts w:ascii="Book Antiqua" w:hAnsi="Book Antiqua" w:cstheme="majorBidi"/>
          <w:sz w:val="24"/>
          <w:szCs w:val="24"/>
          <w:lang w:bidi="ps-AF"/>
        </w:rPr>
        <w:t xml:space="preserve">mg/kg body weight, </w:t>
      </w:r>
      <w:proofErr w:type="gramStart"/>
      <w:r w:rsidR="00805EAD">
        <w:rPr>
          <w:rFonts w:ascii="Book Antiqua" w:hAnsi="Book Antiqua" w:cstheme="majorBidi"/>
          <w:sz w:val="24"/>
          <w:szCs w:val="24"/>
          <w:lang w:bidi="ps-AF"/>
        </w:rPr>
        <w:t>respectively</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17]</w:t>
      </w:r>
      <w:r w:rsidRPr="00C5579A">
        <w:rPr>
          <w:rFonts w:ascii="Book Antiqua" w:hAnsi="Book Antiqua" w:cstheme="majorBidi"/>
          <w:sz w:val="24"/>
          <w:szCs w:val="24"/>
          <w:lang w:bidi="ps-AF"/>
        </w:rPr>
        <w:t>. Moreover, due to substantial concentrations of nitrate-nitrite in drinking water, WHO restricted the acceptable concentrations of drinking water to &lt; 50 mg/L and 3 mg/L for ni</w:t>
      </w:r>
      <w:r w:rsidR="00805EAD">
        <w:rPr>
          <w:rFonts w:ascii="Book Antiqua" w:hAnsi="Book Antiqua" w:cstheme="majorBidi"/>
          <w:sz w:val="24"/>
          <w:szCs w:val="24"/>
          <w:lang w:bidi="ps-AF"/>
        </w:rPr>
        <w:t>trate and nitrite, respectively</w:t>
      </w:r>
      <w:r w:rsidR="00805EAD">
        <w:rPr>
          <w:rFonts w:ascii="Book Antiqua" w:hAnsi="Book Antiqua" w:cstheme="majorBidi"/>
          <w:noProof/>
          <w:sz w:val="24"/>
          <w:szCs w:val="24"/>
          <w:vertAlign w:val="superscript"/>
          <w:lang w:bidi="ps-AF"/>
        </w:rPr>
        <w:t>[18,</w:t>
      </w:r>
      <w:r w:rsidRPr="00C5579A">
        <w:rPr>
          <w:rFonts w:ascii="Book Antiqua" w:hAnsi="Book Antiqua" w:cstheme="majorBidi"/>
          <w:noProof/>
          <w:sz w:val="24"/>
          <w:szCs w:val="24"/>
          <w:vertAlign w:val="superscript"/>
          <w:lang w:bidi="ps-AF"/>
        </w:rPr>
        <w:t>19]</w:t>
      </w:r>
      <w:r w:rsidRPr="00C5579A">
        <w:rPr>
          <w:rFonts w:ascii="Book Antiqua" w:hAnsi="Book Antiqua" w:cstheme="majorBidi"/>
          <w:sz w:val="24"/>
          <w:szCs w:val="24"/>
          <w:lang w:bidi="ps-AF"/>
        </w:rPr>
        <w:t xml:space="preserve">. </w:t>
      </w:r>
    </w:p>
    <w:p w:rsidR="00D04819" w:rsidRPr="00C5579A" w:rsidRDefault="00D04819" w:rsidP="00805EAD">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Recent investigations have however highlighted the beneficial therapeutic effects of nitrate-nitrite against metabolic di</w:t>
      </w:r>
      <w:r w:rsidR="00805EAD">
        <w:rPr>
          <w:rFonts w:ascii="Book Antiqua" w:hAnsi="Book Antiqua" w:cstheme="majorBidi"/>
          <w:sz w:val="24"/>
          <w:szCs w:val="24"/>
          <w:lang w:bidi="ps-AF"/>
        </w:rPr>
        <w:t>sorders such as type 2 diabetes</w:t>
      </w:r>
      <w:r w:rsidRPr="00C5579A">
        <w:rPr>
          <w:rFonts w:ascii="Book Antiqua" w:hAnsi="Book Antiqua" w:cstheme="majorBidi"/>
          <w:noProof/>
          <w:sz w:val="24"/>
          <w:szCs w:val="24"/>
          <w:vertAlign w:val="superscript"/>
          <w:lang w:bidi="ps-AF"/>
        </w:rPr>
        <w:t>[20-22]</w:t>
      </w:r>
      <w:r w:rsidRPr="00C5579A">
        <w:rPr>
          <w:rFonts w:ascii="Book Antiqua" w:hAnsi="Book Antiqua" w:cstheme="majorBidi"/>
          <w:sz w:val="24"/>
          <w:szCs w:val="24"/>
          <w:lang w:bidi="ps-AF"/>
        </w:rPr>
        <w:t>, possible adverse complications suc</w:t>
      </w:r>
      <w:r w:rsidR="00805EAD">
        <w:rPr>
          <w:rFonts w:ascii="Book Antiqua" w:hAnsi="Book Antiqua" w:cstheme="majorBidi"/>
          <w:sz w:val="24"/>
          <w:szCs w:val="24"/>
          <w:lang w:bidi="ps-AF"/>
        </w:rPr>
        <w:t>h as thyroid disorders and T1DM</w:t>
      </w:r>
      <w:r w:rsidR="00805EAD">
        <w:rPr>
          <w:rFonts w:ascii="Book Antiqua" w:hAnsi="Book Antiqua" w:cstheme="majorBidi"/>
          <w:noProof/>
          <w:sz w:val="24"/>
          <w:szCs w:val="24"/>
          <w:vertAlign w:val="superscript"/>
          <w:lang w:bidi="ps-AF"/>
        </w:rPr>
        <w:t>[23,</w:t>
      </w:r>
      <w:r w:rsidRPr="00C5579A">
        <w:rPr>
          <w:rFonts w:ascii="Book Antiqua" w:hAnsi="Book Antiqua" w:cstheme="majorBidi"/>
          <w:noProof/>
          <w:sz w:val="24"/>
          <w:szCs w:val="24"/>
          <w:vertAlign w:val="superscript"/>
          <w:lang w:bidi="ps-AF"/>
        </w:rPr>
        <w:t>24]</w:t>
      </w:r>
      <w:r w:rsidRPr="00C5579A">
        <w:rPr>
          <w:rFonts w:ascii="Book Antiqua" w:hAnsi="Book Antiqua" w:cstheme="majorBidi"/>
          <w:sz w:val="24"/>
          <w:szCs w:val="24"/>
          <w:lang w:bidi="ps-AF"/>
        </w:rPr>
        <w:t xml:space="preserve"> are still remaining due to indiscriminate increased use of fertilizers and nitrite-containing food additives and increased exposure of nitrate-nitrite from both diet and drinking water. </w:t>
      </w:r>
      <w:r w:rsidRPr="00C5579A">
        <w:rPr>
          <w:rFonts w:ascii="Book Antiqua" w:hAnsi="Book Antiqua" w:cstheme="majorBidi"/>
          <w:sz w:val="24"/>
          <w:szCs w:val="24"/>
        </w:rPr>
        <w:t xml:space="preserve">It has been proposed that </w:t>
      </w:r>
      <w:r w:rsidRPr="00C5579A">
        <w:rPr>
          <w:rFonts w:ascii="Book Antiqua" w:eastAsia="Times New Roman" w:hAnsi="Book Antiqua" w:cstheme="majorBidi"/>
          <w:sz w:val="24"/>
          <w:szCs w:val="24"/>
        </w:rPr>
        <w:t xml:space="preserve">nitrate-nitrite </w:t>
      </w:r>
      <w:r w:rsidRPr="00C5579A">
        <w:rPr>
          <w:rFonts w:ascii="Book Antiqua" w:hAnsi="Book Antiqua" w:cstheme="majorBidi"/>
          <w:sz w:val="24"/>
          <w:szCs w:val="24"/>
          <w:lang w:bidi="ps-AF"/>
        </w:rPr>
        <w:t xml:space="preserve">may have toxic effects on </w:t>
      </w:r>
      <w:r w:rsidRPr="00C5579A">
        <w:rPr>
          <w:rFonts w:ascii="Book Antiqua" w:hAnsi="Book Antiqua" w:cstheme="majorBidi"/>
          <w:sz w:val="24"/>
          <w:szCs w:val="24"/>
        </w:rPr>
        <w:t>pancreatic β-cells</w:t>
      </w:r>
      <w:r w:rsidRPr="00C5579A">
        <w:rPr>
          <w:rFonts w:ascii="Book Antiqua" w:hAnsi="Book Antiqua" w:cstheme="majorBidi"/>
          <w:sz w:val="24"/>
          <w:szCs w:val="24"/>
          <w:lang w:bidi="ps-AF"/>
        </w:rPr>
        <w:t xml:space="preserve"> </w:t>
      </w:r>
      <w:r w:rsidRPr="00C5579A">
        <w:rPr>
          <w:rFonts w:ascii="Book Antiqua" w:eastAsia="Times New Roman" w:hAnsi="Book Antiqua" w:cstheme="majorBidi"/>
          <w:sz w:val="24"/>
          <w:szCs w:val="24"/>
        </w:rPr>
        <w:t>due to generation of peroxynitrite, reactive nitrogen intermediates</w:t>
      </w:r>
      <w:r w:rsidR="00FB08A6">
        <w:rPr>
          <w:rFonts w:ascii="Book Antiqua" w:hAnsi="Book Antiqua" w:cstheme="majorBidi"/>
          <w:sz w:val="24"/>
          <w:szCs w:val="24"/>
          <w:lang w:bidi="ps-AF"/>
        </w:rPr>
        <w:t xml:space="preserve">, and </w:t>
      </w:r>
      <w:proofErr w:type="gramStart"/>
      <w:r w:rsidR="00FB08A6">
        <w:rPr>
          <w:rFonts w:ascii="Book Antiqua" w:hAnsi="Book Antiqua" w:cstheme="majorBidi"/>
          <w:sz w:val="24"/>
          <w:szCs w:val="24"/>
          <w:lang w:bidi="ps-AF"/>
        </w:rPr>
        <w:t>nitrosamines</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25]</w:t>
      </w:r>
      <w:r w:rsidRPr="00C5579A">
        <w:rPr>
          <w:rFonts w:ascii="Book Antiqua" w:hAnsi="Book Antiqua" w:cstheme="majorBidi"/>
          <w:sz w:val="24"/>
          <w:szCs w:val="24"/>
          <w:lang w:bidi="ps-AF"/>
        </w:rPr>
        <w:t xml:space="preserve">. </w:t>
      </w:r>
    </w:p>
    <w:p w:rsidR="00D04819" w:rsidRDefault="00D04819" w:rsidP="00805EAD">
      <w:pPr>
        <w:spacing w:after="0" w:line="360" w:lineRule="auto"/>
        <w:ind w:firstLineChars="100" w:firstLine="240"/>
        <w:jc w:val="both"/>
        <w:rPr>
          <w:rFonts w:ascii="Book Antiqua" w:hAnsi="Book Antiqua" w:cstheme="majorBidi"/>
          <w:sz w:val="24"/>
          <w:szCs w:val="24"/>
          <w:lang w:eastAsia="zh-CN"/>
        </w:rPr>
      </w:pPr>
      <w:r w:rsidRPr="00C5579A">
        <w:rPr>
          <w:rFonts w:ascii="Book Antiqua" w:hAnsi="Book Antiqua" w:cstheme="majorBidi"/>
          <w:sz w:val="24"/>
          <w:szCs w:val="24"/>
        </w:rPr>
        <w:t>Although data have shown elevated risk of β-cell autoimmunity and T1DM due to high intakes of nitrate-ni</w:t>
      </w:r>
      <w:r w:rsidR="00FB08A6">
        <w:rPr>
          <w:rFonts w:ascii="Book Antiqua" w:hAnsi="Book Antiqua" w:cstheme="majorBidi"/>
          <w:sz w:val="24"/>
          <w:szCs w:val="24"/>
        </w:rPr>
        <w:t xml:space="preserve">trite over the past two </w:t>
      </w:r>
      <w:proofErr w:type="gramStart"/>
      <w:r w:rsidR="00FB08A6">
        <w:rPr>
          <w:rFonts w:ascii="Book Antiqua" w:hAnsi="Book Antiqua" w:cstheme="majorBidi"/>
          <w:sz w:val="24"/>
          <w:szCs w:val="24"/>
        </w:rPr>
        <w:t>decades</w:t>
      </w:r>
      <w:r w:rsidRPr="00C5579A">
        <w:rPr>
          <w:rFonts w:ascii="Book Antiqua" w:hAnsi="Book Antiqua" w:cstheme="majorBidi"/>
          <w:noProof/>
          <w:sz w:val="24"/>
          <w:szCs w:val="24"/>
          <w:vertAlign w:val="superscript"/>
        </w:rPr>
        <w:t>[</w:t>
      </w:r>
      <w:proofErr w:type="gramEnd"/>
      <w:r w:rsidRPr="00C5579A">
        <w:rPr>
          <w:rFonts w:ascii="Book Antiqua" w:hAnsi="Book Antiqua" w:cstheme="majorBidi"/>
          <w:noProof/>
          <w:sz w:val="24"/>
          <w:szCs w:val="24"/>
          <w:vertAlign w:val="superscript"/>
        </w:rPr>
        <w:t>26]</w:t>
      </w:r>
      <w:r w:rsidRPr="00C5579A">
        <w:rPr>
          <w:rFonts w:ascii="Book Antiqua" w:hAnsi="Book Antiqua" w:cstheme="majorBidi"/>
          <w:sz w:val="24"/>
          <w:szCs w:val="24"/>
        </w:rPr>
        <w:t xml:space="preserve">, this data has however not yet led to a </w:t>
      </w:r>
      <w:r w:rsidR="00FB08A6">
        <w:rPr>
          <w:rFonts w:ascii="Book Antiqua" w:hAnsi="Book Antiqua" w:cstheme="majorBidi"/>
          <w:sz w:val="24"/>
          <w:szCs w:val="24"/>
        </w:rPr>
        <w:t>consistent confirmed conclusion</w:t>
      </w:r>
      <w:r w:rsidRPr="00C5579A">
        <w:rPr>
          <w:rFonts w:ascii="Book Antiqua" w:hAnsi="Book Antiqua" w:cstheme="majorBidi"/>
          <w:noProof/>
          <w:sz w:val="24"/>
          <w:szCs w:val="24"/>
          <w:vertAlign w:val="superscript"/>
        </w:rPr>
        <w:t>[27-30]</w:t>
      </w:r>
      <w:r w:rsidRPr="00C5579A">
        <w:rPr>
          <w:rFonts w:ascii="Book Antiqua" w:hAnsi="Book Antiqua" w:cstheme="majorBidi"/>
          <w:sz w:val="24"/>
          <w:szCs w:val="24"/>
        </w:rPr>
        <w:t xml:space="preserve">. </w:t>
      </w:r>
    </w:p>
    <w:p w:rsidR="00805EAD" w:rsidRPr="00C5579A" w:rsidRDefault="00805EAD" w:rsidP="00805EAD">
      <w:pPr>
        <w:spacing w:after="0" w:line="360" w:lineRule="auto"/>
        <w:ind w:firstLineChars="100" w:firstLine="240"/>
        <w:jc w:val="both"/>
        <w:rPr>
          <w:rFonts w:ascii="Book Antiqua" w:hAnsi="Book Antiqua" w:cstheme="majorBidi"/>
          <w:sz w:val="24"/>
          <w:szCs w:val="24"/>
          <w:lang w:eastAsia="zh-CN"/>
        </w:rPr>
      </w:pPr>
    </w:p>
    <w:p w:rsidR="00D04819" w:rsidRPr="00805EAD" w:rsidRDefault="00D04819" w:rsidP="002A4714">
      <w:pPr>
        <w:spacing w:after="0" w:line="360" w:lineRule="auto"/>
        <w:jc w:val="both"/>
        <w:rPr>
          <w:rFonts w:ascii="Book Antiqua" w:hAnsi="Book Antiqua" w:cstheme="majorBidi"/>
          <w:b/>
          <w:i/>
          <w:iCs/>
          <w:sz w:val="24"/>
          <w:szCs w:val="24"/>
          <w:lang w:bidi="ps-AF"/>
        </w:rPr>
      </w:pPr>
      <w:r w:rsidRPr="00805EAD">
        <w:rPr>
          <w:rFonts w:ascii="Book Antiqua" w:hAnsi="Book Antiqua" w:cstheme="majorBidi"/>
          <w:b/>
          <w:i/>
          <w:iCs/>
          <w:sz w:val="24"/>
          <w:szCs w:val="24"/>
          <w:lang w:bidi="ps-AF"/>
        </w:rPr>
        <w:t>Aim of this study</w:t>
      </w:r>
    </w:p>
    <w:p w:rsidR="00D04819" w:rsidRPr="00C5579A" w:rsidRDefault="00D04819" w:rsidP="002A4714">
      <w:pPr>
        <w:spacing w:after="0" w:line="360" w:lineRule="auto"/>
        <w:jc w:val="both"/>
        <w:rPr>
          <w:rFonts w:ascii="Book Antiqua" w:hAnsi="Book Antiqua" w:cstheme="majorBidi"/>
          <w:sz w:val="24"/>
          <w:szCs w:val="24"/>
          <w:lang w:bidi="ps-AF"/>
        </w:rPr>
      </w:pPr>
      <w:r w:rsidRPr="00C5579A">
        <w:rPr>
          <w:rFonts w:ascii="Book Antiqua" w:hAnsi="Book Antiqua" w:cstheme="majorBidi"/>
          <w:sz w:val="24"/>
          <w:szCs w:val="24"/>
        </w:rPr>
        <w:t xml:space="preserve">This review will focus on the potential effect of nitrate-nitrite-nitrosamines exposure on development of T1DM. </w:t>
      </w:r>
      <w:r w:rsidRPr="00C5579A">
        <w:rPr>
          <w:rFonts w:ascii="Book Antiqua" w:hAnsi="Book Antiqua" w:cstheme="majorBidi"/>
          <w:sz w:val="24"/>
          <w:szCs w:val="24"/>
          <w:lang w:bidi="ps-AF"/>
        </w:rPr>
        <w:t>We reviewed epidemiological studies investigating the associations between nitrate-nitrite</w:t>
      </w:r>
      <w:r w:rsidRPr="00C5579A">
        <w:rPr>
          <w:rFonts w:ascii="Book Antiqua" w:hAnsi="Book Antiqua" w:cstheme="majorBidi"/>
          <w:sz w:val="24"/>
          <w:szCs w:val="24"/>
        </w:rPr>
        <w:t>-nitrosamines</w:t>
      </w:r>
      <w:r w:rsidRPr="00C5579A">
        <w:rPr>
          <w:rFonts w:ascii="Book Antiqua" w:hAnsi="Book Antiqua" w:cstheme="majorBidi"/>
          <w:sz w:val="24"/>
          <w:szCs w:val="24"/>
          <w:lang w:bidi="ps-AF"/>
        </w:rPr>
        <w:t xml:space="preserve"> exposure, from both diet and drinking water to ascertain whether higher nitrate-nitrite may contribute to the development of T1DM. </w:t>
      </w:r>
    </w:p>
    <w:p w:rsidR="00D04819" w:rsidRDefault="00D04819" w:rsidP="00805EAD">
      <w:pPr>
        <w:spacing w:after="0" w:line="360" w:lineRule="auto"/>
        <w:ind w:firstLineChars="100" w:firstLine="240"/>
        <w:jc w:val="both"/>
        <w:rPr>
          <w:rFonts w:ascii="Book Antiqua" w:hAnsi="Book Antiqua" w:cstheme="majorBidi"/>
          <w:sz w:val="24"/>
          <w:szCs w:val="24"/>
          <w:lang w:eastAsia="zh-CN" w:bidi="ps-AF"/>
        </w:rPr>
      </w:pPr>
      <w:r w:rsidRPr="00C5579A">
        <w:rPr>
          <w:rFonts w:ascii="Book Antiqua" w:hAnsi="Book Antiqua" w:cstheme="majorBidi"/>
          <w:sz w:val="24"/>
          <w:szCs w:val="24"/>
          <w:lang w:bidi="ps-AF"/>
        </w:rPr>
        <w:lastRenderedPageBreak/>
        <w:t>To identify relevant studies, a systematic search strategy of PubMed, Scopus, and Science Direct was conducted using queries including the key words “nitrate”, “nitrite”, “nitrosamine” with “T1DM” or “insulin dependent diabetes mellitus”. All searches were limited to studies published in English.</w:t>
      </w:r>
    </w:p>
    <w:p w:rsidR="00805EAD" w:rsidRPr="00C5579A" w:rsidRDefault="00805EAD" w:rsidP="00805EAD">
      <w:pPr>
        <w:spacing w:after="0" w:line="360" w:lineRule="auto"/>
        <w:ind w:firstLineChars="100" w:firstLine="240"/>
        <w:jc w:val="both"/>
        <w:rPr>
          <w:rFonts w:ascii="Book Antiqua" w:hAnsi="Book Antiqua" w:cstheme="majorBidi"/>
          <w:sz w:val="24"/>
          <w:szCs w:val="24"/>
          <w:lang w:eastAsia="zh-CN" w:bidi="ps-AF"/>
        </w:rPr>
      </w:pPr>
    </w:p>
    <w:p w:rsidR="00D04819" w:rsidRPr="00C5579A" w:rsidRDefault="00805EAD" w:rsidP="002A4714">
      <w:pPr>
        <w:spacing w:after="0" w:line="360" w:lineRule="auto"/>
        <w:jc w:val="both"/>
        <w:rPr>
          <w:rFonts w:ascii="Book Antiqua" w:hAnsi="Book Antiqua" w:cstheme="majorBidi"/>
          <w:b/>
          <w:bCs/>
          <w:sz w:val="24"/>
          <w:szCs w:val="24"/>
          <w:lang w:bidi="ps-AF"/>
        </w:rPr>
      </w:pPr>
      <w:r w:rsidRPr="00C5579A">
        <w:rPr>
          <w:rFonts w:ascii="Book Antiqua" w:hAnsi="Book Antiqua" w:cstheme="majorBidi"/>
          <w:b/>
          <w:bCs/>
          <w:sz w:val="24"/>
          <w:szCs w:val="24"/>
          <w:lang w:bidi="ps-AF"/>
        </w:rPr>
        <w:t>EXPOSURE OF NITRATE-NITRITE FROM DRINKING WATER AND THE RISK OF T1DM</w:t>
      </w:r>
    </w:p>
    <w:p w:rsidR="00D04819" w:rsidRPr="00C5579A" w:rsidRDefault="00D04819" w:rsidP="002A4714">
      <w:pPr>
        <w:spacing w:after="0" w:line="360" w:lineRule="auto"/>
        <w:jc w:val="both"/>
        <w:rPr>
          <w:rFonts w:ascii="Book Antiqua" w:hAnsi="Book Antiqua" w:cstheme="majorBidi"/>
          <w:sz w:val="24"/>
          <w:szCs w:val="24"/>
          <w:lang w:bidi="ps-AF"/>
        </w:rPr>
      </w:pPr>
      <w:r w:rsidRPr="00C5579A">
        <w:rPr>
          <w:rFonts w:ascii="Book Antiqua" w:hAnsi="Book Antiqua" w:cstheme="majorBidi"/>
          <w:sz w:val="24"/>
          <w:szCs w:val="24"/>
          <w:lang w:bidi="ps-AF"/>
        </w:rPr>
        <w:t xml:space="preserve">Possible relation between quality of drinking water and T1DM, particularly concentrations of nitrate or nitrite has been investigated in several studies. An overview of current data indicates that potential diabetogenic effects of nitrate-nitrite have mainly been investigated by estimation of nitrate-nitrite exposure from drinking water, a relationship also evaluated in the </w:t>
      </w:r>
      <w:r w:rsidR="00FB08A6">
        <w:rPr>
          <w:rFonts w:ascii="Book Antiqua" w:hAnsi="Book Antiqua" w:cstheme="majorBidi"/>
          <w:sz w:val="24"/>
          <w:szCs w:val="24"/>
          <w:lang w:bidi="ps-AF"/>
        </w:rPr>
        <w:t xml:space="preserve">framework of ecological </w:t>
      </w:r>
      <w:proofErr w:type="gramStart"/>
      <w:r w:rsidR="00FB08A6">
        <w:rPr>
          <w:rFonts w:ascii="Book Antiqua" w:hAnsi="Book Antiqua" w:cstheme="majorBidi"/>
          <w:sz w:val="24"/>
          <w:szCs w:val="24"/>
          <w:lang w:bidi="ps-AF"/>
        </w:rPr>
        <w:t>studies</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28</w:t>
      </w:r>
      <w:r w:rsidR="00DD4E01">
        <w:rPr>
          <w:rFonts w:ascii="Book Antiqua" w:hAnsi="Book Antiqua" w:cstheme="majorBidi" w:hint="eastAsia"/>
          <w:noProof/>
          <w:sz w:val="24"/>
          <w:szCs w:val="24"/>
          <w:vertAlign w:val="superscript"/>
          <w:lang w:eastAsia="zh-CN" w:bidi="ps-AF"/>
        </w:rPr>
        <w:t>-</w:t>
      </w:r>
      <w:r w:rsidRPr="00C5579A">
        <w:rPr>
          <w:rFonts w:ascii="Book Antiqua" w:hAnsi="Book Antiqua" w:cstheme="majorBidi"/>
          <w:noProof/>
          <w:sz w:val="24"/>
          <w:szCs w:val="24"/>
          <w:vertAlign w:val="superscript"/>
          <w:lang w:bidi="ps-AF"/>
        </w:rPr>
        <w:t>32]</w:t>
      </w:r>
      <w:r w:rsidRPr="00C5579A">
        <w:rPr>
          <w:rFonts w:ascii="Book Antiqua" w:hAnsi="Book Antiqua" w:cstheme="majorBidi"/>
          <w:sz w:val="24"/>
          <w:szCs w:val="24"/>
          <w:lang w:bidi="ps-AF"/>
        </w:rPr>
        <w:t xml:space="preserve">. </w:t>
      </w:r>
    </w:p>
    <w:p w:rsidR="00D04819" w:rsidRPr="00C5579A" w:rsidRDefault="00D04819" w:rsidP="00DD4E01">
      <w:pPr>
        <w:spacing w:after="0" w:line="360" w:lineRule="auto"/>
        <w:ind w:firstLineChars="100" w:firstLine="240"/>
        <w:jc w:val="both"/>
        <w:rPr>
          <w:rFonts w:ascii="Book Antiqua" w:hAnsi="Book Antiqua" w:cstheme="majorBidi"/>
          <w:sz w:val="24"/>
          <w:szCs w:val="24"/>
          <w:lang w:eastAsia="zh-CN" w:bidi="ps-AF"/>
        </w:rPr>
      </w:pPr>
      <w:r w:rsidRPr="00C5579A">
        <w:rPr>
          <w:rFonts w:ascii="Book Antiqua" w:hAnsi="Book Antiqua" w:cstheme="majorBidi"/>
          <w:sz w:val="24"/>
          <w:szCs w:val="24"/>
          <w:lang w:bidi="ps-AF"/>
        </w:rPr>
        <w:t>An ecological analysis of insulin dependent diabetes mellitus (IDDM) registry data on children aged &lt;</w:t>
      </w:r>
      <w:r w:rsidR="00DD4E01">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18 y</w:t>
      </w:r>
      <w:r w:rsidR="00DD4E01">
        <w:rPr>
          <w:rFonts w:ascii="Book Antiqua" w:hAnsi="Book Antiqua" w:cstheme="majorBidi" w:hint="eastAsia"/>
          <w:sz w:val="24"/>
          <w:szCs w:val="24"/>
          <w:lang w:eastAsia="zh-CN" w:bidi="ps-AF"/>
        </w:rPr>
        <w:t>ear</w:t>
      </w:r>
      <w:r w:rsidRPr="00C5579A">
        <w:rPr>
          <w:rFonts w:ascii="Book Antiqua" w:hAnsi="Book Antiqua" w:cstheme="majorBidi"/>
          <w:sz w:val="24"/>
          <w:szCs w:val="24"/>
          <w:lang w:bidi="ps-AF"/>
        </w:rPr>
        <w:t xml:space="preserve"> during 1978-1988 in relation to public water supplies and well water systems in Colorado between1984 and 1988, showed a significant correlation between T1DM incidence and water nitrate level (</w:t>
      </w:r>
      <w:r w:rsidRPr="00C5579A">
        <w:rPr>
          <w:rFonts w:ascii="Book Antiqua" w:hAnsi="Book Antiqua" w:cstheme="majorBidi"/>
          <w:i/>
          <w:iCs/>
          <w:sz w:val="24"/>
          <w:szCs w:val="24"/>
          <w:lang w:bidi="ps-AF"/>
        </w:rPr>
        <w:t>r</w:t>
      </w:r>
      <w:r w:rsidR="00D47A19">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w:t>
      </w:r>
      <w:r w:rsidR="00D47A1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0.27, </w:t>
      </w:r>
      <w:r w:rsidRPr="00C5579A">
        <w:rPr>
          <w:rFonts w:ascii="Book Antiqua" w:hAnsi="Book Antiqua" w:cstheme="majorBidi"/>
          <w:i/>
          <w:iCs/>
          <w:sz w:val="24"/>
          <w:szCs w:val="24"/>
          <w:lang w:bidi="ps-AF"/>
        </w:rPr>
        <w:t>P</w:t>
      </w:r>
      <w:r w:rsidR="00D47A19">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w:t>
      </w:r>
      <w:r w:rsidR="00D47A19">
        <w:rPr>
          <w:rFonts w:ascii="Book Antiqua" w:hAnsi="Book Antiqua" w:cstheme="majorBidi" w:hint="eastAsia"/>
          <w:sz w:val="24"/>
          <w:szCs w:val="24"/>
          <w:lang w:eastAsia="zh-CN" w:bidi="ps-AF"/>
        </w:rPr>
        <w:t xml:space="preserve"> </w:t>
      </w:r>
      <w:r w:rsidR="00FB08A6">
        <w:rPr>
          <w:rFonts w:ascii="Book Antiqua" w:hAnsi="Book Antiqua" w:cstheme="majorBidi"/>
          <w:sz w:val="24"/>
          <w:szCs w:val="24"/>
          <w:lang w:bidi="ps-AF"/>
        </w:rPr>
        <w:t>0.03)</w:t>
      </w:r>
      <w:r w:rsidRPr="00C5579A">
        <w:rPr>
          <w:rFonts w:ascii="Book Antiqua" w:hAnsi="Book Antiqua" w:cstheme="majorBidi"/>
          <w:noProof/>
          <w:sz w:val="24"/>
          <w:szCs w:val="24"/>
          <w:vertAlign w:val="superscript"/>
          <w:lang w:bidi="ps-AF"/>
        </w:rPr>
        <w:t>[29]</w:t>
      </w:r>
      <w:r w:rsidRPr="00C5579A">
        <w:rPr>
          <w:rFonts w:ascii="Book Antiqua" w:hAnsi="Book Antiqua" w:cstheme="majorBidi"/>
          <w:sz w:val="24"/>
          <w:szCs w:val="24"/>
          <w:lang w:bidi="ps-AF"/>
        </w:rPr>
        <w:t xml:space="preserve">. This correlation was higher in countries where nitrate levels in the public water system were in the highest </w:t>
      </w:r>
      <w:proofErr w:type="spellStart"/>
      <w:r w:rsidRPr="00C5579A">
        <w:rPr>
          <w:rFonts w:ascii="Book Antiqua" w:hAnsi="Book Antiqua" w:cstheme="majorBidi"/>
          <w:sz w:val="24"/>
          <w:szCs w:val="24"/>
          <w:lang w:bidi="ps-AF"/>
        </w:rPr>
        <w:t>tertile</w:t>
      </w:r>
      <w:proofErr w:type="spellEnd"/>
      <w:r w:rsidRPr="00C5579A">
        <w:rPr>
          <w:rFonts w:ascii="Book Antiqua" w:hAnsi="Book Antiqua" w:cstheme="majorBidi"/>
          <w:sz w:val="24"/>
          <w:szCs w:val="24"/>
          <w:lang w:bidi="ps-AF"/>
        </w:rPr>
        <w:t xml:space="preserve"> (</w:t>
      </w:r>
      <w:r w:rsidR="00DA7FD1" w:rsidRPr="00C5579A">
        <w:rPr>
          <w:rFonts w:ascii="Book Antiqua" w:hAnsi="Book Antiqua" w:cstheme="majorBidi"/>
          <w:i/>
          <w:iCs/>
          <w:sz w:val="24"/>
          <w:szCs w:val="24"/>
          <w:lang w:bidi="ps-AF"/>
        </w:rPr>
        <w:t>r</w:t>
      </w:r>
      <w:r w:rsidR="00DA7FD1">
        <w:rPr>
          <w:rFonts w:ascii="Book Antiqua" w:hAnsi="Book Antiqua" w:cstheme="majorBidi" w:hint="eastAsia"/>
          <w:i/>
          <w:iCs/>
          <w:sz w:val="24"/>
          <w:szCs w:val="24"/>
          <w:lang w:eastAsia="zh-CN" w:bidi="ps-AF"/>
        </w:rPr>
        <w:t xml:space="preserve"> </w:t>
      </w:r>
      <w:r w:rsidR="00DA7FD1" w:rsidRPr="00C5579A">
        <w:rPr>
          <w:rFonts w:ascii="Book Antiqua" w:hAnsi="Book Antiqua" w:cstheme="majorBidi"/>
          <w:sz w:val="24"/>
          <w:szCs w:val="24"/>
          <w:lang w:bidi="ps-AF"/>
        </w:rPr>
        <w:t>=</w:t>
      </w:r>
      <w:r w:rsidR="00DA7FD1">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0.29, </w:t>
      </w:r>
      <w:r w:rsidR="00DA7FD1" w:rsidRPr="00C5579A">
        <w:rPr>
          <w:rFonts w:ascii="Book Antiqua" w:hAnsi="Book Antiqua" w:cstheme="majorBidi"/>
          <w:i/>
          <w:iCs/>
          <w:sz w:val="24"/>
          <w:szCs w:val="24"/>
          <w:lang w:bidi="ps-AF"/>
        </w:rPr>
        <w:t>P</w:t>
      </w:r>
      <w:r w:rsidR="00DA7FD1">
        <w:rPr>
          <w:rFonts w:ascii="Book Antiqua" w:hAnsi="Book Antiqua" w:cstheme="majorBidi" w:hint="eastAsia"/>
          <w:i/>
          <w:iCs/>
          <w:sz w:val="24"/>
          <w:szCs w:val="24"/>
          <w:lang w:eastAsia="zh-CN" w:bidi="ps-AF"/>
        </w:rPr>
        <w:t xml:space="preserve"> </w:t>
      </w:r>
      <w:r w:rsidR="00DA7FD1" w:rsidRPr="00C5579A">
        <w:rPr>
          <w:rFonts w:ascii="Book Antiqua" w:hAnsi="Book Antiqua" w:cstheme="majorBidi"/>
          <w:sz w:val="24"/>
          <w:szCs w:val="24"/>
          <w:lang w:bidi="ps-AF"/>
        </w:rPr>
        <w:t>=</w:t>
      </w:r>
      <w:r w:rsidR="00DA7FD1">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0.02), and the rate of T1DM was higher in the highest compared to the lowest tertile of nitrate exposure (PI</w:t>
      </w:r>
      <w:r w:rsidR="00966FAB">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sidR="00966FAB">
        <w:rPr>
          <w:rFonts w:ascii="Book Antiqua" w:hAnsi="Book Antiqua" w:cstheme="majorBidi" w:hint="eastAsia"/>
          <w:sz w:val="24"/>
          <w:szCs w:val="24"/>
          <w:lang w:eastAsia="zh-CN" w:bidi="ps-AF"/>
        </w:rPr>
        <w:t xml:space="preserve"> </w:t>
      </w:r>
      <w:r w:rsidR="00966FAB">
        <w:rPr>
          <w:rFonts w:ascii="Book Antiqua" w:hAnsi="Book Antiqua" w:cstheme="majorBidi"/>
          <w:sz w:val="24"/>
          <w:szCs w:val="24"/>
          <w:lang w:bidi="ps-AF"/>
        </w:rPr>
        <w:t>15/100</w:t>
      </w:r>
      <w:r w:rsidRPr="00C5579A">
        <w:rPr>
          <w:rFonts w:ascii="Book Antiqua" w:hAnsi="Book Antiqua" w:cstheme="majorBidi"/>
          <w:sz w:val="24"/>
          <w:szCs w:val="24"/>
          <w:lang w:bidi="ps-AF"/>
        </w:rPr>
        <w:t xml:space="preserve">000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PI</w:t>
      </w:r>
      <w:r w:rsidR="00966FAB">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sidR="00966FAB">
        <w:rPr>
          <w:rFonts w:ascii="Book Antiqua" w:hAnsi="Book Antiqua" w:cstheme="majorBidi" w:hint="eastAsia"/>
          <w:sz w:val="24"/>
          <w:szCs w:val="24"/>
          <w:lang w:eastAsia="zh-CN" w:bidi="ps-AF"/>
        </w:rPr>
        <w:t xml:space="preserve"> </w:t>
      </w:r>
      <w:r w:rsidR="00966FAB">
        <w:rPr>
          <w:rFonts w:ascii="Book Antiqua" w:hAnsi="Book Antiqua" w:cstheme="majorBidi"/>
          <w:sz w:val="24"/>
          <w:szCs w:val="24"/>
          <w:lang w:bidi="ps-AF"/>
        </w:rPr>
        <w:t>7/100</w:t>
      </w:r>
      <w:r w:rsidRPr="00C5579A">
        <w:rPr>
          <w:rFonts w:ascii="Book Antiqua" w:hAnsi="Book Antiqua" w:cstheme="majorBidi"/>
          <w:sz w:val="24"/>
          <w:szCs w:val="24"/>
          <w:lang w:bidi="ps-AF"/>
        </w:rPr>
        <w:t xml:space="preserve">000, in 0.77-8.2 mg/L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0-0.08 mg/L nitrate levels, model R</w:t>
      </w:r>
      <w:r w:rsidRPr="00C5579A">
        <w:rPr>
          <w:rFonts w:ascii="Book Antiqua" w:hAnsi="Book Antiqua" w:cstheme="majorBidi"/>
          <w:sz w:val="24"/>
          <w:szCs w:val="24"/>
          <w:vertAlign w:val="superscript"/>
          <w:lang w:bidi="ps-AF"/>
        </w:rPr>
        <w:t>2</w:t>
      </w:r>
      <w:r w:rsidR="00966FAB">
        <w:rPr>
          <w:rFonts w:ascii="Book Antiqua" w:hAnsi="Book Antiqua" w:cstheme="majorBidi" w:hint="eastAsia"/>
          <w:sz w:val="24"/>
          <w:szCs w:val="24"/>
          <w:vertAlign w:val="superscript"/>
          <w:lang w:eastAsia="zh-CN" w:bidi="ps-AF"/>
        </w:rPr>
        <w:t xml:space="preserve"> </w:t>
      </w:r>
      <w:r w:rsidRPr="00C5579A">
        <w:rPr>
          <w:rFonts w:ascii="Book Antiqua" w:hAnsi="Book Antiqua" w:cstheme="majorBidi"/>
          <w:sz w:val="24"/>
          <w:szCs w:val="24"/>
          <w:lang w:bidi="ps-AF"/>
        </w:rPr>
        <w:t>=</w:t>
      </w:r>
      <w:r w:rsidR="00966FAB">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0.14); the authors pointed out that findings of the study should be interpreted considering to some limitations such as lack of data on individual’s nitrate exposure and inappropriate tim</w:t>
      </w:r>
      <w:r w:rsidR="00966FAB">
        <w:rPr>
          <w:rFonts w:ascii="Book Antiqua" w:hAnsi="Book Antiqua" w:cstheme="majorBidi"/>
          <w:sz w:val="24"/>
          <w:szCs w:val="24"/>
          <w:lang w:bidi="ps-AF"/>
        </w:rPr>
        <w:t>ing of the exposure measurement</w:t>
      </w:r>
      <w:r w:rsidRPr="00C5579A">
        <w:rPr>
          <w:rFonts w:ascii="Book Antiqua" w:hAnsi="Book Antiqua" w:cstheme="majorBidi"/>
          <w:noProof/>
          <w:sz w:val="24"/>
          <w:szCs w:val="24"/>
          <w:vertAlign w:val="superscript"/>
          <w:lang w:bidi="ps-AF"/>
        </w:rPr>
        <w:t>[29]</w:t>
      </w:r>
      <w:r w:rsidRPr="00C5579A">
        <w:rPr>
          <w:rFonts w:ascii="Book Antiqua" w:hAnsi="Book Antiqua" w:cstheme="majorBidi"/>
          <w:sz w:val="24"/>
          <w:szCs w:val="24"/>
          <w:lang w:bidi="ps-AF"/>
        </w:rPr>
        <w:t>.</w:t>
      </w:r>
    </w:p>
    <w:p w:rsidR="00D04819" w:rsidRPr="00C5579A" w:rsidRDefault="00D04819" w:rsidP="00966FAB">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In another ecological analysis, conducted on a population-based study in the framework of Yorkshire Regional Health Authority during 1978-1994, Parslow</w:t>
      </w:r>
      <w:r w:rsidRPr="008F3DB9">
        <w:rPr>
          <w:rFonts w:ascii="Book Antiqua" w:hAnsi="Book Antiqua" w:cstheme="majorBidi"/>
          <w:i/>
          <w:sz w:val="24"/>
          <w:szCs w:val="24"/>
          <w:lang w:bidi="ps-AF"/>
        </w:rPr>
        <w:t xml:space="preserve"> et al</w:t>
      </w:r>
      <w:r w:rsidR="008F3DB9" w:rsidRPr="00C5579A">
        <w:rPr>
          <w:rFonts w:ascii="Book Antiqua" w:hAnsi="Book Antiqua" w:cstheme="majorBidi"/>
          <w:noProof/>
          <w:sz w:val="24"/>
          <w:szCs w:val="24"/>
          <w:vertAlign w:val="superscript"/>
          <w:lang w:bidi="ps-AF"/>
        </w:rPr>
        <w:t>[28]</w:t>
      </w:r>
      <w:r w:rsidRPr="00C5579A">
        <w:rPr>
          <w:rFonts w:ascii="Book Antiqua" w:hAnsi="Book Antiqua" w:cstheme="majorBidi"/>
          <w:sz w:val="24"/>
          <w:szCs w:val="24"/>
          <w:lang w:bidi="ps-AF"/>
        </w:rPr>
        <w:t xml:space="preserve"> reported that the incidence of T1DM was positively associated with mean nitrate levels in drinking water; an increasing trend in standardized incidence ratio (SIR) of T1DM was observed across increasing levels of nitrate</w:t>
      </w:r>
      <w:r w:rsidR="00577C65">
        <w:rPr>
          <w:rFonts w:ascii="Book Antiqua" w:hAnsi="Book Antiqua" w:cstheme="majorBidi"/>
          <w:sz w:val="24"/>
          <w:szCs w:val="24"/>
          <w:lang w:bidi="ps-AF"/>
        </w:rPr>
        <w:t xml:space="preserve"> in drinking water (SIR</w:t>
      </w:r>
      <w:r w:rsidR="00F034F0">
        <w:rPr>
          <w:rFonts w:ascii="Book Antiqua" w:hAnsi="Book Antiqua" w:cstheme="majorBidi" w:hint="eastAsia"/>
          <w:sz w:val="24"/>
          <w:szCs w:val="24"/>
          <w:lang w:eastAsia="zh-CN" w:bidi="ps-AF"/>
        </w:rPr>
        <w:t xml:space="preserve"> </w:t>
      </w:r>
      <w:r w:rsidR="00577C65">
        <w:rPr>
          <w:rFonts w:ascii="Book Antiqua" w:hAnsi="Book Antiqua" w:cstheme="majorBidi"/>
          <w:sz w:val="24"/>
          <w:szCs w:val="24"/>
          <w:lang w:bidi="ps-AF"/>
        </w:rPr>
        <w:t>=</w:t>
      </w:r>
      <w:r w:rsidR="00F034F0">
        <w:rPr>
          <w:rFonts w:ascii="Book Antiqua" w:hAnsi="Book Antiqua" w:cstheme="majorBidi" w:hint="eastAsia"/>
          <w:sz w:val="24"/>
          <w:szCs w:val="24"/>
          <w:lang w:eastAsia="zh-CN" w:bidi="ps-AF"/>
        </w:rPr>
        <w:t xml:space="preserve"> </w:t>
      </w:r>
      <w:r w:rsidR="00577C65">
        <w:rPr>
          <w:rFonts w:ascii="Book Antiqua" w:hAnsi="Book Antiqua" w:cstheme="majorBidi"/>
          <w:sz w:val="24"/>
          <w:szCs w:val="24"/>
          <w:lang w:bidi="ps-AF"/>
        </w:rPr>
        <w:t>85, 95%</w:t>
      </w:r>
      <w:r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w:t>
      </w:r>
      <w:r w:rsidRPr="00C5579A">
        <w:rPr>
          <w:rFonts w:ascii="Book Antiqua" w:hAnsi="Book Antiqua" w:cstheme="majorBidi"/>
          <w:sz w:val="24"/>
          <w:szCs w:val="24"/>
          <w:lang w:bidi="ps-AF"/>
        </w:rPr>
        <w:t xml:space="preserve"> 78-93; SIR</w:t>
      </w:r>
      <w:r w:rsidR="00F034F0">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sidR="00F034F0">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99,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91-107; SIR</w:t>
      </w:r>
      <w:r w:rsidR="00F034F0">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sidR="00F034F0">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115,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w:t>
      </w:r>
      <w:r w:rsidR="000B4EE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107-124; in levels of 1.5-3.2, 3.2-14.5 and 14.9-40.0 mg/L, respectively, </w:t>
      </w:r>
      <w:bookmarkStart w:id="24" w:name="OLE_LINK10"/>
      <w:bookmarkStart w:id="25" w:name="OLE_LINK18"/>
      <w:r w:rsidR="002E07EB" w:rsidRPr="00026D49">
        <w:rPr>
          <w:rFonts w:ascii="Book Antiqua" w:hAnsi="Book Antiqua"/>
          <w:i/>
          <w:sz w:val="24"/>
          <w:szCs w:val="24"/>
        </w:rPr>
        <w:t>χ</w:t>
      </w:r>
      <w:r w:rsidR="002E07EB" w:rsidRPr="00026D49">
        <w:rPr>
          <w:rFonts w:ascii="Book Antiqua" w:hAnsi="Book Antiqua"/>
          <w:i/>
          <w:sz w:val="24"/>
          <w:szCs w:val="24"/>
          <w:vertAlign w:val="superscript"/>
        </w:rPr>
        <w:t>2</w:t>
      </w:r>
      <w:bookmarkEnd w:id="24"/>
      <w:bookmarkEnd w:id="25"/>
      <w:r w:rsidR="002E07EB">
        <w:rPr>
          <w:rFonts w:ascii="Book Antiqua" w:hAnsi="Book Antiqua" w:hint="eastAsia"/>
          <w:i/>
          <w:sz w:val="24"/>
          <w:szCs w:val="24"/>
          <w:vertAlign w:val="superscript"/>
          <w:lang w:eastAsia="zh-CN"/>
        </w:rPr>
        <w:t xml:space="preserve"> </w:t>
      </w:r>
      <w:r w:rsidRPr="00C5579A">
        <w:rPr>
          <w:rFonts w:ascii="Book Antiqua" w:hAnsi="Book Antiqua" w:cstheme="majorBidi"/>
          <w:sz w:val="24"/>
          <w:szCs w:val="24"/>
          <w:lang w:bidi="ps-AF"/>
        </w:rPr>
        <w:t>=</w:t>
      </w:r>
      <w:r w:rsidR="002E07EB">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26.8, </w:t>
      </w:r>
      <w:r w:rsidRPr="00C5579A">
        <w:rPr>
          <w:rFonts w:ascii="Book Antiqua" w:hAnsi="Book Antiqua" w:cstheme="majorBidi"/>
          <w:i/>
          <w:iCs/>
          <w:sz w:val="24"/>
          <w:szCs w:val="24"/>
          <w:lang w:bidi="ps-AF"/>
        </w:rPr>
        <w:t>P</w:t>
      </w:r>
      <w:r w:rsidR="00F034F0">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&lt;</w:t>
      </w:r>
      <w:r w:rsidR="00F034F0">
        <w:rPr>
          <w:rFonts w:ascii="Book Antiqua" w:hAnsi="Book Antiqua" w:cstheme="majorBidi" w:hint="eastAsia"/>
          <w:sz w:val="24"/>
          <w:szCs w:val="24"/>
          <w:lang w:eastAsia="zh-CN" w:bidi="ps-AF"/>
        </w:rPr>
        <w:t xml:space="preserve"> </w:t>
      </w:r>
      <w:r w:rsidR="00FB08A6">
        <w:rPr>
          <w:rFonts w:ascii="Book Antiqua" w:hAnsi="Book Antiqua" w:cstheme="majorBidi"/>
          <w:sz w:val="24"/>
          <w:szCs w:val="24"/>
          <w:lang w:bidi="ps-AF"/>
        </w:rPr>
        <w:t>0.001)</w:t>
      </w:r>
      <w:r w:rsidRPr="00C5579A">
        <w:rPr>
          <w:rFonts w:ascii="Book Antiqua" w:hAnsi="Book Antiqua" w:cstheme="majorBidi"/>
          <w:noProof/>
          <w:sz w:val="24"/>
          <w:szCs w:val="24"/>
          <w:vertAlign w:val="superscript"/>
          <w:lang w:bidi="ps-AF"/>
        </w:rPr>
        <w:t>[28]</w:t>
      </w:r>
      <w:r w:rsidRPr="00C5579A">
        <w:rPr>
          <w:rFonts w:ascii="Book Antiqua" w:hAnsi="Book Antiqua" w:cstheme="majorBidi"/>
          <w:sz w:val="24"/>
          <w:szCs w:val="24"/>
          <w:lang w:bidi="ps-AF"/>
        </w:rPr>
        <w:t xml:space="preserve">. Moreover, a 30% higher incidence </w:t>
      </w:r>
      <w:r w:rsidRPr="00C5579A">
        <w:rPr>
          <w:rFonts w:ascii="Book Antiqua" w:hAnsi="Book Antiqua" w:cstheme="majorBidi"/>
          <w:sz w:val="24"/>
          <w:szCs w:val="24"/>
          <w:lang w:bidi="ps-AF"/>
        </w:rPr>
        <w:lastRenderedPageBreak/>
        <w:t>rate of diabetes was observed among doses in water supply zones with mean nitrate levels 14.9-40.0 mg/L, compared with those in zones with a mean nitrate levels &lt;</w:t>
      </w:r>
      <w:r w:rsidR="00F034F0">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3.2 mg/L (</w:t>
      </w:r>
      <w:r w:rsidR="00F034F0">
        <w:rPr>
          <w:rFonts w:ascii="Book Antiqua" w:hAnsi="Book Antiqua" w:cstheme="majorBidi" w:hint="eastAsia"/>
          <w:sz w:val="24"/>
          <w:szCs w:val="24"/>
          <w:lang w:eastAsia="zh-CN" w:bidi="ps-AF"/>
        </w:rPr>
        <w:t xml:space="preserve">IRR </w:t>
      </w:r>
      <w:r w:rsidRPr="00C5579A">
        <w:rPr>
          <w:rFonts w:ascii="Book Antiqua" w:hAnsi="Book Antiqua" w:cstheme="majorBidi"/>
          <w:sz w:val="24"/>
          <w:szCs w:val="24"/>
          <w:lang w:bidi="ps-AF"/>
        </w:rPr>
        <w:t>=</w:t>
      </w:r>
      <w:r w:rsidR="00F034F0">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1.27,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1.09-1.48). In this study, over 30% of drinking water samples contained &gt;</w:t>
      </w:r>
      <w:r w:rsidR="00F55C8B">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25 mg/L nitrate levels.</w:t>
      </w:r>
      <w:r w:rsidR="008E458B">
        <w:rPr>
          <w:rFonts w:ascii="Book Antiqua" w:hAnsi="Book Antiqua" w:cstheme="majorBidi" w:hint="eastAsia"/>
          <w:sz w:val="24"/>
          <w:szCs w:val="24"/>
          <w:lang w:eastAsia="zh-CN" w:bidi="ps-AF"/>
        </w:rPr>
        <w:t xml:space="preserve"> </w:t>
      </w:r>
    </w:p>
    <w:p w:rsidR="00D04819" w:rsidRPr="00C5579A" w:rsidRDefault="00D04819" w:rsidP="00F55C8B">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Analysis of drinking water in Finland for nitrate, nitrite, nitrate-nitrogen and nitrite-nitrogen, among families with a child, diagnosed as type 1 diabetic compared to controls, showed that higher levels of nitrate in drinking water was related to increased risk of T1DM (OR</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1.32,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1.06-1.64; </w:t>
      </w:r>
      <w:r w:rsidRPr="00C5579A">
        <w:rPr>
          <w:rFonts w:ascii="Book Antiqua" w:hAnsi="Book Antiqua" w:cstheme="majorBidi"/>
          <w:i/>
          <w:iCs/>
          <w:sz w:val="24"/>
          <w:szCs w:val="24"/>
          <w:lang w:bidi="ps-AF"/>
        </w:rPr>
        <w:t>P</w:t>
      </w:r>
      <w:r w:rsidR="00694418">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w:t>
      </w:r>
      <w:r w:rsidR="00694418">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0.013); nitrite concentrations had no significant association with the risk of T1DM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0.36,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0.06-2.03; </w:t>
      </w:r>
      <w:r w:rsidR="00694418" w:rsidRPr="00C5579A">
        <w:rPr>
          <w:rFonts w:ascii="Book Antiqua" w:hAnsi="Book Antiqua" w:cstheme="majorBidi"/>
          <w:i/>
          <w:iCs/>
          <w:sz w:val="24"/>
          <w:szCs w:val="24"/>
          <w:lang w:bidi="ps-AF"/>
        </w:rPr>
        <w:t>P</w:t>
      </w:r>
      <w:r w:rsidR="00694418">
        <w:rPr>
          <w:rFonts w:ascii="Book Antiqua" w:hAnsi="Book Antiqua" w:cstheme="majorBidi" w:hint="eastAsia"/>
          <w:i/>
          <w:iCs/>
          <w:sz w:val="24"/>
          <w:szCs w:val="24"/>
          <w:lang w:eastAsia="zh-CN" w:bidi="ps-AF"/>
        </w:rPr>
        <w:t xml:space="preserve"> </w:t>
      </w:r>
      <w:r w:rsidR="00694418" w:rsidRPr="00C5579A">
        <w:rPr>
          <w:rFonts w:ascii="Book Antiqua" w:hAnsi="Book Antiqua" w:cstheme="majorBidi"/>
          <w:sz w:val="24"/>
          <w:szCs w:val="24"/>
          <w:lang w:bidi="ps-AF"/>
        </w:rPr>
        <w:t>=</w:t>
      </w:r>
      <w:r w:rsidR="00694418">
        <w:rPr>
          <w:rFonts w:ascii="Book Antiqua" w:hAnsi="Book Antiqua" w:cstheme="majorBidi" w:hint="eastAsia"/>
          <w:sz w:val="24"/>
          <w:szCs w:val="24"/>
          <w:lang w:eastAsia="zh-CN" w:bidi="ps-AF"/>
        </w:rPr>
        <w:t xml:space="preserve"> </w:t>
      </w:r>
      <w:r w:rsidR="00FB08A6">
        <w:rPr>
          <w:rFonts w:ascii="Book Antiqua" w:hAnsi="Book Antiqua" w:cstheme="majorBidi"/>
          <w:sz w:val="24"/>
          <w:szCs w:val="24"/>
          <w:lang w:bidi="ps-AF"/>
        </w:rPr>
        <w:t>0.25)</w:t>
      </w:r>
      <w:r w:rsidRPr="00C5579A">
        <w:rPr>
          <w:rFonts w:ascii="Book Antiqua" w:hAnsi="Book Antiqua" w:cstheme="majorBidi"/>
          <w:noProof/>
          <w:sz w:val="24"/>
          <w:szCs w:val="24"/>
          <w:vertAlign w:val="superscript"/>
          <w:lang w:bidi="ps-AF"/>
        </w:rPr>
        <w:t>[33]</w:t>
      </w:r>
      <w:r w:rsidRPr="00C5579A">
        <w:rPr>
          <w:rFonts w:ascii="Book Antiqua" w:hAnsi="Book Antiqua" w:cstheme="majorBidi"/>
          <w:sz w:val="24"/>
          <w:szCs w:val="24"/>
          <w:lang w:bidi="ps-AF"/>
        </w:rPr>
        <w:t xml:space="preserve">. Mean nitrate and nitrite levels of drinking water in this population were 4.43 (0-80 mg/L) and 0.02 (0.02-0.16 mg/L), respectively; mean nitrate and nitrite levels in municipalities with high compared to low incidence of T1DM, was lower (1.27 </w:t>
      </w:r>
      <w:r w:rsidR="00356953" w:rsidRPr="00C5579A">
        <w:rPr>
          <w:rFonts w:ascii="Book Antiqua" w:hAnsi="Book Antiqua" w:cstheme="majorBidi"/>
          <w:sz w:val="24"/>
          <w:szCs w:val="24"/>
          <w:lang w:bidi="ps-AF"/>
        </w:rPr>
        <w:t>mg/L</w:t>
      </w:r>
      <w:r w:rsidR="00356953">
        <w:rPr>
          <w:rFonts w:ascii="Book Antiqua" w:hAnsi="Book Antiqua" w:cstheme="majorBidi"/>
          <w:i/>
          <w:iCs/>
          <w:sz w:val="24"/>
          <w:szCs w:val="24"/>
          <w:lang w:bidi="ps-AF"/>
        </w:rPr>
        <w:t xml:space="preserve">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3.25 mg/L, 0.02</w:t>
      </w:r>
      <w:r w:rsidR="000B4EE3">
        <w:rPr>
          <w:rFonts w:ascii="Book Antiqua" w:hAnsi="Book Antiqua" w:cstheme="majorBidi" w:hint="eastAsia"/>
          <w:sz w:val="24"/>
          <w:szCs w:val="24"/>
          <w:lang w:eastAsia="zh-CN" w:bidi="ps-AF"/>
        </w:rPr>
        <w:t xml:space="preserve"> </w:t>
      </w:r>
      <w:r w:rsidR="00356953" w:rsidRPr="00C5579A">
        <w:rPr>
          <w:rFonts w:ascii="Book Antiqua" w:hAnsi="Book Antiqua" w:cstheme="majorBidi"/>
          <w:sz w:val="24"/>
          <w:szCs w:val="24"/>
          <w:lang w:bidi="ps-AF"/>
        </w:rPr>
        <w:t>mg/L</w:t>
      </w:r>
      <w:r w:rsidR="00356953">
        <w:rPr>
          <w:rFonts w:ascii="Book Antiqua" w:hAnsi="Book Antiqua" w:cstheme="majorBidi"/>
          <w:i/>
          <w:iCs/>
          <w:sz w:val="24"/>
          <w:szCs w:val="24"/>
          <w:lang w:bidi="ps-AF"/>
        </w:rPr>
        <w:t xml:space="preserve">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0.03 mg/L, for nit</w:t>
      </w:r>
      <w:r w:rsidR="00FB08A6">
        <w:rPr>
          <w:rFonts w:ascii="Book Antiqua" w:hAnsi="Book Antiqua" w:cstheme="majorBidi"/>
          <w:sz w:val="24"/>
          <w:szCs w:val="24"/>
          <w:lang w:bidi="ps-AF"/>
        </w:rPr>
        <w:t>rate and nitrite, respectively)</w:t>
      </w:r>
      <w:r w:rsidRPr="00C5579A">
        <w:rPr>
          <w:rFonts w:ascii="Book Antiqua" w:hAnsi="Book Antiqua" w:cstheme="majorBidi"/>
          <w:noProof/>
          <w:sz w:val="24"/>
          <w:szCs w:val="24"/>
          <w:vertAlign w:val="superscript"/>
          <w:lang w:bidi="ps-AF"/>
        </w:rPr>
        <w:t>[33]</w:t>
      </w:r>
      <w:r w:rsidRPr="00C5579A">
        <w:rPr>
          <w:rFonts w:ascii="Book Antiqua" w:hAnsi="Book Antiqua" w:cstheme="majorBidi"/>
          <w:sz w:val="24"/>
          <w:szCs w:val="24"/>
          <w:lang w:bidi="ps-AF"/>
        </w:rPr>
        <w:t xml:space="preserve">. </w:t>
      </w:r>
    </w:p>
    <w:p w:rsidR="00D04819" w:rsidRPr="00C5579A" w:rsidRDefault="00D04819" w:rsidP="008F3DB9">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In contrast, some studies report findings to reject diabetogenic hypothesis of the nitrate-nitrite exposure. The incidence of T1DM was not related to nitrate exposure, in an ecological study of children, aged &lt; 15 y</w:t>
      </w:r>
      <w:r w:rsidR="008F3DB9">
        <w:rPr>
          <w:rFonts w:ascii="Book Antiqua" w:hAnsi="Book Antiqua" w:cstheme="majorBidi" w:hint="eastAsia"/>
          <w:sz w:val="24"/>
          <w:szCs w:val="24"/>
          <w:lang w:eastAsia="zh-CN" w:bidi="ps-AF"/>
        </w:rPr>
        <w:t>ear</w:t>
      </w:r>
      <w:r w:rsidRPr="00C5579A">
        <w:rPr>
          <w:rFonts w:ascii="Book Antiqua" w:hAnsi="Book Antiqua" w:cstheme="majorBidi"/>
          <w:sz w:val="24"/>
          <w:szCs w:val="24"/>
          <w:lang w:bidi="ps-AF"/>
        </w:rPr>
        <w:t>, in the Netherlands, conducted using the Dutch Pediatric Surveillance Unit (1993-1995) and nitrate drinking water data from the National Institute of Public Health and Envir</w:t>
      </w:r>
      <w:r w:rsidR="008F3DB9">
        <w:rPr>
          <w:rFonts w:ascii="Book Antiqua" w:hAnsi="Book Antiqua" w:cstheme="majorBidi"/>
          <w:sz w:val="24"/>
          <w:szCs w:val="24"/>
          <w:lang w:bidi="ps-AF"/>
        </w:rPr>
        <w:t>onmental Protection (1991-1995)</w:t>
      </w:r>
      <w:r w:rsidRPr="00C5579A">
        <w:rPr>
          <w:rFonts w:ascii="Book Antiqua" w:hAnsi="Book Antiqua" w:cstheme="majorBidi"/>
          <w:noProof/>
          <w:sz w:val="24"/>
          <w:szCs w:val="24"/>
          <w:vertAlign w:val="superscript"/>
          <w:lang w:bidi="ps-AF"/>
        </w:rPr>
        <w:t>[31]</w:t>
      </w:r>
      <w:r w:rsidRPr="00C5579A">
        <w:rPr>
          <w:rFonts w:ascii="Book Antiqua" w:hAnsi="Book Antiqua" w:cstheme="majorBidi"/>
          <w:sz w:val="24"/>
          <w:szCs w:val="24"/>
          <w:lang w:bidi="ps-AF"/>
        </w:rPr>
        <w:t>; standardized incidence rate of T1DM was 1.45 for nitrate levels ranging &gt; 25 mg/L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0.85-2.07). Lack of information on the individual’s quantity of water consumption, length of exposure and data on potential risk factors of such as family history of T1DM, were important limitations of this study. Moreover, non-significant findings have been attributed to small number of cases in the &gt; 25 mg/L category; in this study, only 1% of the children were exposed to nitrate levels between 25-41</w:t>
      </w:r>
      <w:r w:rsidR="008F3DB9">
        <w:rPr>
          <w:rFonts w:ascii="Book Antiqua" w:hAnsi="Book Antiqua" w:cstheme="majorBidi" w:hint="eastAsia"/>
          <w:sz w:val="24"/>
          <w:szCs w:val="24"/>
          <w:lang w:eastAsia="zh-CN" w:bidi="ps-AF"/>
        </w:rPr>
        <w:t xml:space="preserve"> </w:t>
      </w:r>
      <w:r w:rsidR="00FB08A6">
        <w:rPr>
          <w:rFonts w:ascii="Book Antiqua" w:hAnsi="Book Antiqua" w:cstheme="majorBidi"/>
          <w:sz w:val="24"/>
          <w:szCs w:val="24"/>
          <w:lang w:bidi="ps-AF"/>
        </w:rPr>
        <w:t>mg/</w:t>
      </w:r>
      <w:proofErr w:type="gramStart"/>
      <w:r w:rsidR="00FB08A6">
        <w:rPr>
          <w:rFonts w:ascii="Book Antiqua" w:hAnsi="Book Antiqua" w:cstheme="majorBidi"/>
          <w:sz w:val="24"/>
          <w:szCs w:val="24"/>
          <w:lang w:bidi="ps-AF"/>
        </w:rPr>
        <w:t>L</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31]</w:t>
      </w:r>
      <w:r w:rsidRPr="00C5579A">
        <w:rPr>
          <w:rFonts w:ascii="Book Antiqua" w:hAnsi="Book Antiqua" w:cstheme="majorBidi"/>
          <w:sz w:val="24"/>
          <w:szCs w:val="24"/>
          <w:lang w:bidi="ps-AF"/>
        </w:rPr>
        <w:t>.</w:t>
      </w:r>
    </w:p>
    <w:p w:rsidR="00D04819" w:rsidRPr="00C5579A" w:rsidRDefault="00D04819" w:rsidP="008F3DB9">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In a Finnish nation-wide case-control study, exposure of nitrate and nitrite in children and their parents from drinking water were assessed in relation to risk of T1DM; no differences were observed in intakes of nitrate or nitrite from drinking w</w:t>
      </w:r>
      <w:r w:rsidR="00FB08A6">
        <w:rPr>
          <w:rFonts w:ascii="Book Antiqua" w:hAnsi="Book Antiqua" w:cstheme="majorBidi"/>
          <w:sz w:val="24"/>
          <w:szCs w:val="24"/>
          <w:lang w:bidi="ps-AF"/>
        </w:rPr>
        <w:t xml:space="preserve">ater between cases and </w:t>
      </w:r>
      <w:proofErr w:type="gramStart"/>
      <w:r w:rsidR="00FB08A6">
        <w:rPr>
          <w:rFonts w:ascii="Book Antiqua" w:hAnsi="Book Antiqua" w:cstheme="majorBidi"/>
          <w:sz w:val="24"/>
          <w:szCs w:val="24"/>
          <w:lang w:bidi="ps-AF"/>
        </w:rPr>
        <w:t>controls</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26]</w:t>
      </w:r>
      <w:r w:rsidRPr="00C5579A">
        <w:rPr>
          <w:rFonts w:ascii="Book Antiqua" w:hAnsi="Book Antiqua" w:cstheme="majorBidi"/>
          <w:sz w:val="24"/>
          <w:szCs w:val="24"/>
          <w:lang w:bidi="ps-AF"/>
        </w:rPr>
        <w:t xml:space="preserve">. </w:t>
      </w:r>
    </w:p>
    <w:p w:rsidR="00D04819" w:rsidRPr="00C5579A" w:rsidRDefault="00D04819" w:rsidP="008F3DB9">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lastRenderedPageBreak/>
        <w:t>Analysis of data on nitrate concentration of both tap and bottled water in Italy during 1993-1994, showed no significant association between nitrate exposure and incidence of T1DM during 1989-1998, in the subjects, aged 0-14 y (</w:t>
      </w:r>
      <w:r w:rsidRPr="00C5579A">
        <w:rPr>
          <w:rFonts w:ascii="Book Antiqua" w:hAnsi="Book Antiqua" w:cstheme="majorBidi"/>
          <w:i/>
          <w:iCs/>
          <w:sz w:val="24"/>
          <w:szCs w:val="24"/>
          <w:lang w:bidi="ps-AF"/>
        </w:rPr>
        <w:t>r</w:t>
      </w:r>
      <w:r w:rsidR="008F3DB9">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 -0.06) or in the group, aged 0-29 y</w:t>
      </w:r>
      <w:r w:rsidR="008F3DB9">
        <w:rPr>
          <w:rFonts w:ascii="Book Antiqua" w:hAnsi="Book Antiqua" w:cstheme="majorBidi" w:hint="eastAsia"/>
          <w:sz w:val="24"/>
          <w:szCs w:val="24"/>
          <w:lang w:eastAsia="zh-CN" w:bidi="ps-AF"/>
        </w:rPr>
        <w:t>ear</w:t>
      </w:r>
      <w:r w:rsidRPr="00C5579A">
        <w:rPr>
          <w:rFonts w:ascii="Book Antiqua" w:hAnsi="Book Antiqua" w:cstheme="majorBidi"/>
          <w:sz w:val="24"/>
          <w:szCs w:val="24"/>
          <w:lang w:bidi="ps-AF"/>
        </w:rPr>
        <w:t xml:space="preserve"> (</w:t>
      </w:r>
      <w:r w:rsidRPr="00C5579A">
        <w:rPr>
          <w:rFonts w:ascii="Book Antiqua" w:hAnsi="Book Antiqua" w:cstheme="majorBidi"/>
          <w:i/>
          <w:iCs/>
          <w:sz w:val="24"/>
          <w:szCs w:val="24"/>
          <w:lang w:bidi="ps-AF"/>
        </w:rPr>
        <w:t>r</w:t>
      </w:r>
      <w:r w:rsidR="00FB08A6">
        <w:rPr>
          <w:rFonts w:ascii="Book Antiqua" w:hAnsi="Book Antiqua" w:cstheme="majorBidi" w:hint="eastAsia"/>
          <w:i/>
          <w:iCs/>
          <w:sz w:val="24"/>
          <w:szCs w:val="24"/>
          <w:lang w:eastAsia="zh-CN" w:bidi="ps-AF"/>
        </w:rPr>
        <w:t xml:space="preserve"> </w:t>
      </w:r>
      <w:r w:rsidR="00FB08A6">
        <w:rPr>
          <w:rFonts w:ascii="Book Antiqua" w:hAnsi="Book Antiqua" w:cstheme="majorBidi"/>
          <w:sz w:val="24"/>
          <w:szCs w:val="24"/>
          <w:lang w:bidi="ps-AF"/>
        </w:rPr>
        <w:t>= -0.17)</w:t>
      </w:r>
      <w:r w:rsidRPr="00C5579A">
        <w:rPr>
          <w:rFonts w:ascii="Book Antiqua" w:hAnsi="Book Antiqua" w:cstheme="majorBidi"/>
          <w:noProof/>
          <w:sz w:val="24"/>
          <w:szCs w:val="24"/>
          <w:vertAlign w:val="superscript"/>
          <w:lang w:bidi="ps-AF"/>
        </w:rPr>
        <w:t>[32]</w:t>
      </w:r>
      <w:r w:rsidRPr="00C5579A">
        <w:rPr>
          <w:rFonts w:ascii="Book Antiqua" w:hAnsi="Book Antiqua" w:cstheme="majorBidi"/>
          <w:sz w:val="24"/>
          <w:szCs w:val="24"/>
          <w:lang w:bidi="ps-AF"/>
        </w:rPr>
        <w:t>. There was no effect from sex in the same age-groups; in contrast with previous reports, a negative trend between nitrate</w:t>
      </w:r>
      <w:r w:rsidR="00FB08A6">
        <w:rPr>
          <w:rFonts w:ascii="Book Antiqua" w:hAnsi="Book Antiqua" w:cstheme="majorBidi"/>
          <w:sz w:val="24"/>
          <w:szCs w:val="24"/>
          <w:lang w:bidi="ps-AF"/>
        </w:rPr>
        <w:t xml:space="preserve"> levels and T1DM was also noted</w:t>
      </w:r>
      <w:r w:rsidRPr="00C5579A">
        <w:rPr>
          <w:rFonts w:ascii="Book Antiqua" w:hAnsi="Book Antiqua" w:cstheme="majorBidi"/>
          <w:noProof/>
          <w:sz w:val="24"/>
          <w:szCs w:val="24"/>
          <w:vertAlign w:val="superscript"/>
          <w:lang w:bidi="ps-AF"/>
        </w:rPr>
        <w:t>[32]</w:t>
      </w:r>
      <w:r w:rsidRPr="00C5579A">
        <w:rPr>
          <w:rFonts w:ascii="Book Antiqua" w:hAnsi="Book Antiqua" w:cstheme="majorBidi"/>
          <w:sz w:val="24"/>
          <w:szCs w:val="24"/>
          <w:lang w:bidi="ps-AF"/>
        </w:rPr>
        <w:t>; in this study, both tap and bottled water were within the acceptable maximal concentration of 50 mg/</w:t>
      </w:r>
      <w:r w:rsidR="008F3DB9" w:rsidRPr="00C5579A">
        <w:rPr>
          <w:rFonts w:ascii="Book Antiqua" w:hAnsi="Book Antiqua" w:cstheme="majorBidi"/>
          <w:sz w:val="24"/>
          <w:szCs w:val="24"/>
          <w:lang w:bidi="ps-AF"/>
        </w:rPr>
        <w:t>L</w:t>
      </w:r>
      <w:r w:rsidRPr="00C5579A">
        <w:rPr>
          <w:rFonts w:ascii="Book Antiqua" w:hAnsi="Book Antiqua" w:cstheme="majorBidi"/>
          <w:sz w:val="24"/>
          <w:szCs w:val="24"/>
          <w:lang w:bidi="ps-AF"/>
        </w:rPr>
        <w:t xml:space="preserve"> legislated by the European Community and also under the recommended levels of 25 mg/</w:t>
      </w:r>
      <w:r w:rsidR="008F3DB9" w:rsidRPr="00C5579A">
        <w:rPr>
          <w:rFonts w:ascii="Book Antiqua" w:hAnsi="Book Antiqua" w:cstheme="majorBidi"/>
          <w:sz w:val="24"/>
          <w:szCs w:val="24"/>
          <w:lang w:bidi="ps-AF"/>
        </w:rPr>
        <w:t>L</w:t>
      </w:r>
      <w:r w:rsidRPr="00C5579A">
        <w:rPr>
          <w:rFonts w:ascii="Book Antiqua" w:hAnsi="Book Antiqua" w:cstheme="majorBidi"/>
          <w:sz w:val="24"/>
          <w:szCs w:val="24"/>
          <w:lang w:bidi="ps-AF"/>
        </w:rPr>
        <w:t>.</w:t>
      </w:r>
      <w:r w:rsidR="008E458B">
        <w:rPr>
          <w:rFonts w:ascii="Book Antiqua" w:hAnsi="Book Antiqua" w:cstheme="majorBidi" w:hint="eastAsia"/>
          <w:sz w:val="24"/>
          <w:szCs w:val="24"/>
          <w:lang w:eastAsia="zh-CN" w:bidi="ps-AF"/>
        </w:rPr>
        <w:t xml:space="preserve"> </w:t>
      </w:r>
    </w:p>
    <w:p w:rsidR="00D04819" w:rsidRPr="00C5579A" w:rsidRDefault="00D04819" w:rsidP="008F3DB9">
      <w:pPr>
        <w:spacing w:after="0" w:line="360" w:lineRule="auto"/>
        <w:ind w:firstLineChars="100" w:firstLine="240"/>
        <w:jc w:val="both"/>
        <w:rPr>
          <w:rFonts w:ascii="Book Antiqua" w:hAnsi="Book Antiqua" w:cstheme="majorBidi"/>
          <w:sz w:val="24"/>
          <w:szCs w:val="24"/>
          <w:lang w:eastAsia="zh-CN" w:bidi="ps-AF"/>
        </w:rPr>
      </w:pPr>
      <w:r w:rsidRPr="00C5579A">
        <w:rPr>
          <w:rFonts w:ascii="Book Antiqua" w:hAnsi="Book Antiqua" w:cstheme="majorBidi"/>
          <w:sz w:val="24"/>
          <w:szCs w:val="24"/>
          <w:lang w:bidi="ps-AF"/>
        </w:rPr>
        <w:t>In a retrospective study of 153 Sardinian communes, among 0-14 y</w:t>
      </w:r>
      <w:r w:rsidR="008F3DB9">
        <w:rPr>
          <w:rFonts w:ascii="Book Antiqua" w:hAnsi="Book Antiqua" w:cstheme="majorBidi" w:hint="eastAsia"/>
          <w:sz w:val="24"/>
          <w:szCs w:val="24"/>
          <w:lang w:eastAsia="zh-CN" w:bidi="ps-AF"/>
        </w:rPr>
        <w:t>ear</w:t>
      </w:r>
      <w:r w:rsidRPr="00C5579A">
        <w:rPr>
          <w:rFonts w:ascii="Book Antiqua" w:hAnsi="Book Antiqua" w:cstheme="majorBidi"/>
          <w:sz w:val="24"/>
          <w:szCs w:val="24"/>
          <w:lang w:bidi="ps-AF"/>
        </w:rPr>
        <w:t xml:space="preserve"> Italian children, a significantly inverse trend between childhood diabetes and mean nitrate exposure was observed; higher nitrate of drinking water was reported in districts with low compared to high incidence of T1DM (8.9-14.5 mg/L </w:t>
      </w:r>
      <w:r w:rsidR="00F8143D">
        <w:rPr>
          <w:rFonts w:ascii="Book Antiqua" w:hAnsi="Book Antiqua" w:cstheme="majorBidi"/>
          <w:i/>
          <w:iCs/>
          <w:sz w:val="24"/>
          <w:szCs w:val="24"/>
          <w:lang w:bidi="ps-AF"/>
        </w:rPr>
        <w:t>vs</w:t>
      </w:r>
      <w:r w:rsidR="00FB08A6">
        <w:rPr>
          <w:rFonts w:ascii="Book Antiqua" w:hAnsi="Book Antiqua" w:cstheme="majorBidi"/>
          <w:sz w:val="24"/>
          <w:szCs w:val="24"/>
          <w:lang w:bidi="ps-AF"/>
        </w:rPr>
        <w:t xml:space="preserve"> 4.3-7.8 mg/L)</w:t>
      </w:r>
      <w:r w:rsidRPr="00C5579A">
        <w:rPr>
          <w:rFonts w:ascii="Book Antiqua" w:hAnsi="Book Antiqua" w:cstheme="majorBidi"/>
          <w:noProof/>
          <w:sz w:val="24"/>
          <w:szCs w:val="24"/>
          <w:vertAlign w:val="superscript"/>
          <w:lang w:bidi="ps-AF"/>
        </w:rPr>
        <w:t>[34]</w:t>
      </w:r>
      <w:r w:rsidRPr="00C5579A">
        <w:rPr>
          <w:rFonts w:ascii="Book Antiqua" w:hAnsi="Book Antiqua" w:cstheme="majorBidi"/>
          <w:sz w:val="24"/>
          <w:szCs w:val="24"/>
          <w:lang w:bidi="ps-AF"/>
        </w:rPr>
        <w:t xml:space="preserve">. The risk of T1DM in subjects exposed to highest compared to the lowest nitrate levels in drinking water (6.5-28.9 </w:t>
      </w:r>
      <w:r w:rsidR="00356953" w:rsidRPr="00C5579A">
        <w:rPr>
          <w:rFonts w:ascii="Book Antiqua" w:hAnsi="Book Antiqua" w:cstheme="majorBidi"/>
          <w:sz w:val="24"/>
          <w:szCs w:val="24"/>
          <w:lang w:bidi="ps-AF"/>
        </w:rPr>
        <w:t>mg/L</w:t>
      </w:r>
      <w:r w:rsidR="00356953">
        <w:rPr>
          <w:rFonts w:ascii="Book Antiqua" w:hAnsi="Book Antiqua" w:cstheme="majorBidi"/>
          <w:i/>
          <w:iCs/>
          <w:sz w:val="24"/>
          <w:szCs w:val="24"/>
          <w:lang w:bidi="ps-AF"/>
        </w:rPr>
        <w:t xml:space="preserve">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 2.5 mg/L) decreased 40% (</w:t>
      </w:r>
      <w:r w:rsidR="008F3DB9">
        <w:rPr>
          <w:rFonts w:ascii="Book Antiqua" w:hAnsi="Book Antiqua" w:cstheme="majorBidi" w:hint="eastAsia"/>
          <w:sz w:val="24"/>
          <w:szCs w:val="24"/>
          <w:lang w:eastAsia="zh-CN" w:bidi="ps-AF"/>
        </w:rPr>
        <w:t xml:space="preserve">RR </w:t>
      </w:r>
      <w:r w:rsidRPr="00C5579A">
        <w:rPr>
          <w:rFonts w:ascii="Book Antiqua" w:hAnsi="Book Antiqua" w:cstheme="majorBidi"/>
          <w:sz w:val="24"/>
          <w:szCs w:val="24"/>
          <w:lang w:bidi="ps-AF"/>
        </w:rPr>
        <w:t>=</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0.6,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0.4-1.0, </w:t>
      </w:r>
      <w:r w:rsidRPr="00C5579A">
        <w:rPr>
          <w:rFonts w:ascii="Book Antiqua" w:hAnsi="Book Antiqua" w:cstheme="majorBidi"/>
          <w:i/>
          <w:iCs/>
          <w:sz w:val="24"/>
          <w:szCs w:val="24"/>
          <w:lang w:bidi="ps-AF"/>
        </w:rPr>
        <w:t>P</w:t>
      </w:r>
      <w:r w:rsidR="008F3DB9" w:rsidRPr="00C5579A">
        <w:rPr>
          <w:rFonts w:ascii="Book Antiqua" w:hAnsi="Book Antiqua" w:cstheme="majorBidi"/>
          <w:sz w:val="24"/>
          <w:szCs w:val="24"/>
          <w:lang w:bidi="ps-AF"/>
        </w:rPr>
        <w:t xml:space="preserve"> </w:t>
      </w:r>
      <w:r w:rsidRPr="00C5579A">
        <w:rPr>
          <w:rFonts w:ascii="Book Antiqua" w:hAnsi="Book Antiqua" w:cstheme="majorBidi"/>
          <w:sz w:val="24"/>
          <w:szCs w:val="24"/>
          <w:lang w:bidi="ps-AF"/>
        </w:rPr>
        <w:t>=</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0.027).</w:t>
      </w:r>
      <w:r w:rsidR="000B4EE3">
        <w:rPr>
          <w:rFonts w:ascii="Book Antiqua" w:hAnsi="Book Antiqua" w:cstheme="majorBidi" w:hint="eastAsia"/>
          <w:sz w:val="24"/>
          <w:szCs w:val="24"/>
          <w:lang w:eastAsia="zh-CN" w:bidi="ps-AF"/>
        </w:rPr>
        <w:t xml:space="preserve"> </w:t>
      </w:r>
    </w:p>
    <w:p w:rsidR="00D04819" w:rsidRPr="00C5579A" w:rsidRDefault="00D04819" w:rsidP="008F3DB9">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An initial assessment of nitrate exposure from domestic water during 1993-1997, in relation to T1DM diagnosed in children aged 0-15 y</w:t>
      </w:r>
      <w:r w:rsidR="008F3DB9">
        <w:rPr>
          <w:rFonts w:ascii="Book Antiqua" w:hAnsi="Book Antiqua" w:cstheme="majorBidi" w:hint="eastAsia"/>
          <w:sz w:val="24"/>
          <w:szCs w:val="24"/>
          <w:lang w:eastAsia="zh-CN" w:bidi="ps-AF"/>
        </w:rPr>
        <w:t>ear</w:t>
      </w:r>
      <w:r w:rsidRPr="00C5579A">
        <w:rPr>
          <w:rFonts w:ascii="Book Antiqua" w:hAnsi="Book Antiqua" w:cstheme="majorBidi"/>
          <w:sz w:val="24"/>
          <w:szCs w:val="24"/>
          <w:lang w:bidi="ps-AF"/>
        </w:rPr>
        <w:t xml:space="preserve"> in England between 1975-1996, suggested that nitrate may had a protective effects against development o</w:t>
      </w:r>
      <w:r w:rsidR="00FB08A6">
        <w:rPr>
          <w:rFonts w:ascii="Book Antiqua" w:hAnsi="Book Antiqua" w:cstheme="majorBidi"/>
          <w:sz w:val="24"/>
          <w:szCs w:val="24"/>
          <w:lang w:bidi="ps-AF"/>
        </w:rPr>
        <w:t>f T1DM</w:t>
      </w:r>
      <w:r w:rsidRPr="00C5579A">
        <w:rPr>
          <w:rFonts w:ascii="Book Antiqua" w:hAnsi="Book Antiqua" w:cstheme="majorBidi"/>
          <w:noProof/>
          <w:sz w:val="24"/>
          <w:szCs w:val="24"/>
          <w:vertAlign w:val="superscript"/>
          <w:lang w:bidi="ps-AF"/>
        </w:rPr>
        <w:t>[35]</w:t>
      </w:r>
      <w:r w:rsidRPr="00C5579A">
        <w:rPr>
          <w:rFonts w:ascii="Book Antiqua" w:hAnsi="Book Antiqua" w:cstheme="majorBidi"/>
          <w:sz w:val="24"/>
          <w:szCs w:val="24"/>
          <w:lang w:bidi="ps-AF"/>
        </w:rPr>
        <w:t xml:space="preserve">; standardized incidence ratio in the highest compared to the lowest tertile of nitrate levels (7.48-16.58 </w:t>
      </w:r>
      <w:r w:rsidR="00356953" w:rsidRPr="00C5579A">
        <w:rPr>
          <w:rFonts w:ascii="Book Antiqua" w:hAnsi="Book Antiqua" w:cstheme="majorBidi"/>
          <w:sz w:val="24"/>
          <w:szCs w:val="24"/>
          <w:lang w:bidi="ps-AF"/>
        </w:rPr>
        <w:t>mg/L</w:t>
      </w:r>
      <w:r w:rsidR="00356953">
        <w:rPr>
          <w:rFonts w:ascii="Book Antiqua" w:hAnsi="Book Antiqua" w:cstheme="majorBidi"/>
          <w:i/>
          <w:iCs/>
          <w:sz w:val="24"/>
          <w:szCs w:val="24"/>
          <w:lang w:bidi="ps-AF"/>
        </w:rPr>
        <w:t xml:space="preserve">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1-3.65 mg/L) was lower (SIR</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90.2,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77-105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SIR</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111.8,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96-129; </w:t>
      </w:r>
      <w:r w:rsidR="002E07EB" w:rsidRPr="00026D49">
        <w:rPr>
          <w:rFonts w:ascii="Book Antiqua" w:hAnsi="Book Antiqua"/>
          <w:i/>
          <w:sz w:val="24"/>
          <w:szCs w:val="24"/>
        </w:rPr>
        <w:t>χ</w:t>
      </w:r>
      <w:r w:rsidR="002E07EB" w:rsidRPr="00026D49">
        <w:rPr>
          <w:rFonts w:ascii="Book Antiqua" w:hAnsi="Book Antiqua"/>
          <w:i/>
          <w:sz w:val="24"/>
          <w:szCs w:val="24"/>
          <w:vertAlign w:val="superscript"/>
        </w:rPr>
        <w:t>2</w:t>
      </w:r>
      <w:r w:rsidR="002E07EB">
        <w:rPr>
          <w:rFonts w:ascii="Book Antiqua" w:hAnsi="Book Antiqua" w:hint="eastAsia"/>
          <w:i/>
          <w:sz w:val="24"/>
          <w:szCs w:val="24"/>
          <w:vertAlign w:val="superscript"/>
          <w:lang w:eastAsia="zh-CN"/>
        </w:rPr>
        <w:t xml:space="preserve"> </w:t>
      </w:r>
      <w:r w:rsidR="002E07EB" w:rsidRPr="00C5579A">
        <w:rPr>
          <w:rFonts w:ascii="Book Antiqua" w:hAnsi="Book Antiqua" w:cstheme="majorBidi"/>
          <w:sz w:val="24"/>
          <w:szCs w:val="24"/>
          <w:lang w:bidi="ps-AF"/>
        </w:rPr>
        <w:t>=</w:t>
      </w:r>
      <w:r w:rsidR="002E07EB">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3.89, </w:t>
      </w:r>
      <w:r w:rsidR="00694418" w:rsidRPr="00C5579A">
        <w:rPr>
          <w:rFonts w:ascii="Book Antiqua" w:hAnsi="Book Antiqua" w:cstheme="majorBidi"/>
          <w:i/>
          <w:iCs/>
          <w:sz w:val="24"/>
          <w:szCs w:val="24"/>
          <w:lang w:bidi="ps-AF"/>
        </w:rPr>
        <w:t>P</w:t>
      </w:r>
      <w:r w:rsidR="00694418">
        <w:rPr>
          <w:rFonts w:ascii="Book Antiqua" w:hAnsi="Book Antiqua" w:cstheme="majorBidi" w:hint="eastAsia"/>
          <w:i/>
          <w:iCs/>
          <w:sz w:val="24"/>
          <w:szCs w:val="24"/>
          <w:lang w:eastAsia="zh-CN" w:bidi="ps-AF"/>
        </w:rPr>
        <w:t xml:space="preserve"> </w:t>
      </w:r>
      <w:r w:rsidR="00694418" w:rsidRPr="00C5579A">
        <w:rPr>
          <w:rFonts w:ascii="Book Antiqua" w:hAnsi="Book Antiqua" w:cstheme="majorBidi"/>
          <w:sz w:val="24"/>
          <w:szCs w:val="24"/>
          <w:lang w:bidi="ps-AF"/>
        </w:rPr>
        <w:t>=</w:t>
      </w:r>
      <w:r w:rsidR="00694418">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0.048), however, Poisson regression analysis failed to support this relationship; mean nitrate levels of drinking water was 6.02 mg/L (min</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0.48 and max</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sidR="008F3DB9">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31.9 mg/L). </w:t>
      </w:r>
    </w:p>
    <w:p w:rsidR="00D04819" w:rsidRPr="00C5579A" w:rsidRDefault="00D04819" w:rsidP="008F3DB9">
      <w:pPr>
        <w:spacing w:after="0" w:line="360" w:lineRule="auto"/>
        <w:ind w:firstLineChars="100" w:firstLine="240"/>
        <w:jc w:val="both"/>
        <w:rPr>
          <w:rFonts w:ascii="Book Antiqua" w:hAnsi="Book Antiqua" w:cstheme="majorBidi"/>
          <w:sz w:val="24"/>
          <w:szCs w:val="24"/>
          <w:lang w:bidi="ps-AF"/>
        </w:rPr>
      </w:pPr>
      <w:proofErr w:type="spellStart"/>
      <w:r w:rsidRPr="00C5579A">
        <w:rPr>
          <w:rFonts w:ascii="Book Antiqua" w:hAnsi="Book Antiqua" w:cstheme="majorBidi"/>
          <w:sz w:val="24"/>
          <w:szCs w:val="24"/>
          <w:lang w:bidi="ps-AF"/>
        </w:rPr>
        <w:t>Moltchanova</w:t>
      </w:r>
      <w:proofErr w:type="spellEnd"/>
      <w:r w:rsidRPr="00C5579A">
        <w:rPr>
          <w:rFonts w:ascii="Book Antiqua" w:hAnsi="Book Antiqua" w:cstheme="majorBidi"/>
          <w:sz w:val="24"/>
          <w:szCs w:val="24"/>
          <w:lang w:bidi="ps-AF"/>
        </w:rPr>
        <w:t xml:space="preserve"> </w:t>
      </w:r>
      <w:r w:rsidRPr="00207396">
        <w:rPr>
          <w:rFonts w:ascii="Book Antiqua" w:hAnsi="Book Antiqua" w:cstheme="majorBidi"/>
          <w:i/>
          <w:sz w:val="24"/>
          <w:szCs w:val="24"/>
          <w:lang w:bidi="ps-AF"/>
        </w:rPr>
        <w:t xml:space="preserve">et </w:t>
      </w:r>
      <w:proofErr w:type="gramStart"/>
      <w:r w:rsidRPr="00207396">
        <w:rPr>
          <w:rFonts w:ascii="Book Antiqua" w:hAnsi="Book Antiqua" w:cstheme="majorBidi"/>
          <w:i/>
          <w:sz w:val="24"/>
          <w:szCs w:val="24"/>
          <w:lang w:bidi="ps-AF"/>
        </w:rPr>
        <w:t>al</w:t>
      </w:r>
      <w:r w:rsidR="00207396" w:rsidRPr="00C5579A">
        <w:rPr>
          <w:rFonts w:ascii="Book Antiqua" w:hAnsi="Book Antiqua" w:cstheme="majorBidi"/>
          <w:noProof/>
          <w:sz w:val="24"/>
          <w:szCs w:val="24"/>
          <w:vertAlign w:val="superscript"/>
          <w:lang w:bidi="ps-AF"/>
        </w:rPr>
        <w:t>[</w:t>
      </w:r>
      <w:proofErr w:type="gramEnd"/>
      <w:r w:rsidR="00207396" w:rsidRPr="00C5579A">
        <w:rPr>
          <w:rFonts w:ascii="Book Antiqua" w:hAnsi="Book Antiqua" w:cstheme="majorBidi"/>
          <w:noProof/>
          <w:sz w:val="24"/>
          <w:szCs w:val="24"/>
          <w:vertAlign w:val="superscript"/>
          <w:lang w:bidi="ps-AF"/>
        </w:rPr>
        <w:t>36]</w:t>
      </w:r>
      <w:r w:rsidRPr="00C5579A">
        <w:rPr>
          <w:rFonts w:ascii="Book Antiqua" w:hAnsi="Book Antiqua" w:cstheme="majorBidi"/>
          <w:sz w:val="24"/>
          <w:szCs w:val="24"/>
          <w:lang w:bidi="ps-AF"/>
        </w:rPr>
        <w:t xml:space="preserve"> in a study of children aged &lt;</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15 in Finland between 1987-1996, showed an increasing risk of T1DM along with increasing nitrate concentration of drinking water. The posterior mean unit effect of nitrate on diabetes risk was 0.003 (-0.009, 0.0138), </w:t>
      </w:r>
      <w:r w:rsidRPr="00207396">
        <w:rPr>
          <w:rFonts w:ascii="Book Antiqua" w:hAnsi="Book Antiqua" w:cstheme="majorBidi"/>
          <w:i/>
          <w:sz w:val="24"/>
          <w:szCs w:val="24"/>
          <w:lang w:bidi="ps-AF"/>
        </w:rPr>
        <w:t>i.e.</w:t>
      </w:r>
      <w:r w:rsidR="00207396" w:rsidRPr="00207396">
        <w:rPr>
          <w:rFonts w:ascii="Book Antiqua" w:hAnsi="Book Antiqua" w:cstheme="majorBidi" w:hint="eastAsia"/>
          <w:i/>
          <w:sz w:val="24"/>
          <w:szCs w:val="24"/>
          <w:lang w:eastAsia="zh-CN" w:bidi="ps-AF"/>
        </w:rPr>
        <w:t>,</w:t>
      </w:r>
      <w:r w:rsidRPr="00C5579A">
        <w:rPr>
          <w:rFonts w:ascii="Book Antiqua" w:hAnsi="Book Antiqua" w:cstheme="majorBidi"/>
          <w:sz w:val="24"/>
          <w:szCs w:val="24"/>
          <w:lang w:bidi="ps-AF"/>
        </w:rPr>
        <w:t xml:space="preserve"> 1 mg/L increased nitrate concentration in the ground water resulted in 0.3% increased risk of T1DM; mean nitrate level of groundwater was 6.22 mg/L (0.20 and 6.64 in the 1</w:t>
      </w:r>
      <w:r w:rsidRPr="00C5579A">
        <w:rPr>
          <w:rFonts w:ascii="Book Antiqua" w:hAnsi="Book Antiqua" w:cstheme="majorBidi"/>
          <w:sz w:val="24"/>
          <w:szCs w:val="24"/>
          <w:vertAlign w:val="superscript"/>
          <w:lang w:bidi="ps-AF"/>
        </w:rPr>
        <w:t>st</w:t>
      </w:r>
      <w:r w:rsidRPr="00C5579A">
        <w:rPr>
          <w:rFonts w:ascii="Book Antiqua" w:hAnsi="Book Antiqua" w:cstheme="majorBidi"/>
          <w:sz w:val="24"/>
          <w:szCs w:val="24"/>
          <w:lang w:bidi="ps-AF"/>
        </w:rPr>
        <w:t xml:space="preserve"> and 4</w:t>
      </w:r>
      <w:r w:rsidRPr="00C5579A">
        <w:rPr>
          <w:rFonts w:ascii="Book Antiqua" w:hAnsi="Book Antiqua" w:cstheme="majorBidi"/>
          <w:sz w:val="24"/>
          <w:szCs w:val="24"/>
          <w:vertAlign w:val="superscript"/>
          <w:lang w:bidi="ps-AF"/>
        </w:rPr>
        <w:t>rd</w:t>
      </w:r>
      <w:r w:rsidR="00FB08A6">
        <w:rPr>
          <w:rFonts w:ascii="Book Antiqua" w:hAnsi="Book Antiqua" w:cstheme="majorBidi"/>
          <w:sz w:val="24"/>
          <w:szCs w:val="24"/>
          <w:lang w:bidi="ps-AF"/>
        </w:rPr>
        <w:t xml:space="preserve"> quartiles, respectively)</w:t>
      </w:r>
      <w:r w:rsidRPr="00C5579A">
        <w:rPr>
          <w:rFonts w:ascii="Book Antiqua" w:hAnsi="Book Antiqua" w:cstheme="majorBidi"/>
          <w:noProof/>
          <w:sz w:val="24"/>
          <w:szCs w:val="24"/>
          <w:vertAlign w:val="superscript"/>
          <w:lang w:bidi="ps-AF"/>
        </w:rPr>
        <w:t>[36]</w:t>
      </w:r>
      <w:r w:rsidRPr="00C5579A">
        <w:rPr>
          <w:rFonts w:ascii="Book Antiqua" w:hAnsi="Book Antiqua" w:cstheme="majorBidi"/>
          <w:sz w:val="24"/>
          <w:szCs w:val="24"/>
          <w:lang w:bidi="ps-AF"/>
        </w:rPr>
        <w:t xml:space="preserve">. </w:t>
      </w:r>
    </w:p>
    <w:p w:rsidR="00D04819" w:rsidRPr="00C5579A" w:rsidRDefault="00D04819" w:rsidP="00356953">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lastRenderedPageBreak/>
        <w:t>In a retrospective study from Saudi Arab, type 1 diabetic patients, diagnosed between 1980 and 2009, no etiological effects for nitrate levels in drinking water of the study areas were observed; mean nitrate level in drinking water showed levels between 0.6 and 4 mg/L, during 30 years which were m</w:t>
      </w:r>
      <w:r w:rsidR="00FB08A6">
        <w:rPr>
          <w:rFonts w:ascii="Book Antiqua" w:hAnsi="Book Antiqua" w:cstheme="majorBidi"/>
          <w:sz w:val="24"/>
          <w:szCs w:val="24"/>
          <w:lang w:bidi="ps-AF"/>
        </w:rPr>
        <w:t>uch lower than the toxic levels</w:t>
      </w:r>
      <w:r w:rsidRPr="00C5579A">
        <w:rPr>
          <w:rFonts w:ascii="Book Antiqua" w:hAnsi="Book Antiqua" w:cstheme="majorBidi"/>
          <w:noProof/>
          <w:sz w:val="24"/>
          <w:szCs w:val="24"/>
          <w:vertAlign w:val="superscript"/>
          <w:lang w:bidi="ps-AF"/>
        </w:rPr>
        <w:t>[37]</w:t>
      </w:r>
      <w:r w:rsidRPr="00C5579A">
        <w:rPr>
          <w:rFonts w:ascii="Book Antiqua" w:hAnsi="Book Antiqua" w:cstheme="majorBidi"/>
          <w:sz w:val="24"/>
          <w:szCs w:val="24"/>
          <w:lang w:bidi="ps-AF"/>
        </w:rPr>
        <w:t>.</w:t>
      </w:r>
    </w:p>
    <w:p w:rsidR="00D04819" w:rsidRPr="00C5579A" w:rsidRDefault="00D04819" w:rsidP="00356953">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A nested case-control analysis on 95 islet autoantibody-positive (Islet Ab</w:t>
      </w:r>
      <w:r w:rsidRPr="00C5579A">
        <w:rPr>
          <w:rFonts w:ascii="Book Antiqua" w:hAnsi="Book Antiqua" w:cstheme="majorBidi"/>
          <w:sz w:val="24"/>
          <w:szCs w:val="24"/>
          <w:vertAlign w:val="superscript"/>
          <w:lang w:bidi="ps-AF"/>
        </w:rPr>
        <w:t>+</w:t>
      </w:r>
      <w:r w:rsidRPr="00C5579A">
        <w:rPr>
          <w:rFonts w:ascii="Book Antiqua" w:hAnsi="Book Antiqua" w:cstheme="majorBidi"/>
          <w:sz w:val="24"/>
          <w:szCs w:val="24"/>
          <w:lang w:bidi="ps-AF"/>
        </w:rPr>
        <w:t>) and 139 Islet Ab</w:t>
      </w:r>
      <w:r w:rsidRPr="00C5579A">
        <w:rPr>
          <w:rFonts w:ascii="Book Antiqua" w:hAnsi="Book Antiqua" w:cstheme="majorBidi"/>
          <w:sz w:val="24"/>
          <w:szCs w:val="24"/>
          <w:vertAlign w:val="superscript"/>
          <w:lang w:bidi="ps-AF"/>
        </w:rPr>
        <w:t>-</w:t>
      </w:r>
      <w:r w:rsidRPr="00C5579A">
        <w:rPr>
          <w:rFonts w:ascii="Book Antiqua" w:hAnsi="Book Antiqua" w:cstheme="majorBidi"/>
          <w:sz w:val="24"/>
          <w:szCs w:val="24"/>
          <w:lang w:bidi="ps-AF"/>
        </w:rPr>
        <w:t xml:space="preserve"> children, conducted in the framework of German BABYDIAB study, indicated no association between nitrate content of drinking water and the risk of islet autoimmunity, whereas higher levels of nitrite (≥ 0.009 </w:t>
      </w:r>
      <w:r w:rsidR="00356953" w:rsidRPr="00C5579A">
        <w:rPr>
          <w:rFonts w:ascii="Book Antiqua" w:hAnsi="Book Antiqua" w:cstheme="majorBidi"/>
          <w:sz w:val="24"/>
          <w:szCs w:val="24"/>
          <w:lang w:bidi="ps-AF"/>
        </w:rPr>
        <w:t>mg/L</w:t>
      </w:r>
      <w:r w:rsidR="00356953">
        <w:rPr>
          <w:rFonts w:ascii="Book Antiqua" w:hAnsi="Book Antiqua" w:cstheme="majorBidi"/>
          <w:i/>
          <w:iCs/>
          <w:sz w:val="24"/>
          <w:szCs w:val="24"/>
          <w:lang w:bidi="ps-AF"/>
        </w:rPr>
        <w:t xml:space="preserve">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&lt;</w:t>
      </w:r>
      <w:r w:rsidR="007D18B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0.009 mg/</w:t>
      </w:r>
      <w:r w:rsidR="007D18B3" w:rsidRPr="00C5579A">
        <w:rPr>
          <w:rFonts w:ascii="Book Antiqua" w:hAnsi="Book Antiqua" w:cstheme="majorBidi"/>
          <w:sz w:val="24"/>
          <w:szCs w:val="24"/>
          <w:lang w:bidi="ps-AF"/>
        </w:rPr>
        <w:t>L</w:t>
      </w:r>
      <w:r w:rsidRPr="00C5579A">
        <w:rPr>
          <w:rFonts w:ascii="Book Antiqua" w:hAnsi="Book Antiqua" w:cstheme="majorBidi"/>
          <w:sz w:val="24"/>
          <w:szCs w:val="24"/>
          <w:lang w:bidi="ps-AF"/>
        </w:rPr>
        <w:t>) had a borderline protective effect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0.6,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00356953">
        <w:rPr>
          <w:rFonts w:ascii="Book Antiqua" w:hAnsi="Book Antiqua" w:cstheme="majorBidi"/>
          <w:sz w:val="24"/>
          <w:szCs w:val="24"/>
          <w:lang w:bidi="ps-AF"/>
        </w:rPr>
        <w:t>0.4-1.0)</w:t>
      </w:r>
      <w:r w:rsidRPr="00C5579A">
        <w:rPr>
          <w:rFonts w:ascii="Book Antiqua" w:hAnsi="Book Antiqua" w:cstheme="majorBidi"/>
          <w:noProof/>
          <w:sz w:val="24"/>
          <w:szCs w:val="24"/>
          <w:vertAlign w:val="superscript"/>
          <w:lang w:bidi="ps-AF"/>
        </w:rPr>
        <w:t>[30]</w:t>
      </w:r>
      <w:r w:rsidRPr="00C5579A">
        <w:rPr>
          <w:rFonts w:ascii="Book Antiqua" w:hAnsi="Book Antiqua" w:cstheme="majorBidi"/>
          <w:sz w:val="24"/>
          <w:szCs w:val="24"/>
          <w:lang w:bidi="ps-AF"/>
        </w:rPr>
        <w:t>; mean nitrate levels of water were 9.5 mg/L (4.8-16.6) and 9.2 mg/L (3.8-21.2) in Islet Ab</w:t>
      </w:r>
      <w:r w:rsidRPr="00C5579A">
        <w:rPr>
          <w:rFonts w:ascii="Book Antiqua" w:hAnsi="Book Antiqua" w:cstheme="majorBidi"/>
          <w:sz w:val="24"/>
          <w:szCs w:val="24"/>
          <w:vertAlign w:val="superscript"/>
          <w:lang w:bidi="ps-AF"/>
        </w:rPr>
        <w:t xml:space="preserve">+ </w:t>
      </w:r>
      <w:r w:rsidRPr="00C5579A">
        <w:rPr>
          <w:rFonts w:ascii="Book Antiqua" w:hAnsi="Book Antiqua" w:cstheme="majorBidi"/>
          <w:sz w:val="24"/>
          <w:szCs w:val="24"/>
          <w:lang w:bidi="ps-AF"/>
        </w:rPr>
        <w:t>and Islet Ab</w:t>
      </w:r>
      <w:r w:rsidRPr="00C5579A">
        <w:rPr>
          <w:rFonts w:ascii="Book Antiqua" w:hAnsi="Book Antiqua" w:cstheme="majorBidi"/>
          <w:sz w:val="24"/>
          <w:szCs w:val="24"/>
          <w:vertAlign w:val="superscript"/>
          <w:lang w:bidi="ps-AF"/>
        </w:rPr>
        <w:t>-</w:t>
      </w:r>
      <w:r w:rsidRPr="00C5579A">
        <w:rPr>
          <w:rFonts w:ascii="Book Antiqua" w:hAnsi="Book Antiqua" w:cstheme="majorBidi"/>
          <w:sz w:val="24"/>
          <w:szCs w:val="24"/>
          <w:lang w:bidi="ps-AF"/>
        </w:rPr>
        <w:t xml:space="preserve"> children, respectively; upper nitrite level of drinking water was marginally higher in Islet Ab</w:t>
      </w:r>
      <w:r w:rsidRPr="00C5579A">
        <w:rPr>
          <w:rFonts w:ascii="Book Antiqua" w:hAnsi="Book Antiqua" w:cstheme="majorBidi"/>
          <w:sz w:val="24"/>
          <w:szCs w:val="24"/>
          <w:vertAlign w:val="superscript"/>
          <w:lang w:bidi="ps-AF"/>
        </w:rPr>
        <w:t>-</w:t>
      </w:r>
      <w:r w:rsidRPr="00C5579A">
        <w:rPr>
          <w:rFonts w:ascii="Book Antiqua" w:hAnsi="Book Antiqua" w:cstheme="majorBidi"/>
          <w:sz w:val="24"/>
          <w:szCs w:val="24"/>
          <w:lang w:bidi="ps-AF"/>
        </w:rPr>
        <w:t xml:space="preserve"> compared to Islet Ab</w:t>
      </w:r>
      <w:r w:rsidRPr="00C5579A">
        <w:rPr>
          <w:rFonts w:ascii="Book Antiqua" w:hAnsi="Book Antiqua" w:cstheme="majorBidi"/>
          <w:sz w:val="24"/>
          <w:szCs w:val="24"/>
          <w:vertAlign w:val="superscript"/>
          <w:lang w:bidi="ps-AF"/>
        </w:rPr>
        <w:t xml:space="preserve">+ </w:t>
      </w:r>
      <w:r w:rsidRPr="00C5579A">
        <w:rPr>
          <w:rFonts w:ascii="Book Antiqua" w:hAnsi="Book Antiqua" w:cstheme="majorBidi"/>
          <w:sz w:val="24"/>
          <w:szCs w:val="24"/>
          <w:lang w:bidi="ps-AF"/>
        </w:rPr>
        <w:t xml:space="preserve">children (0.01 </w:t>
      </w:r>
      <w:r w:rsidR="00356953" w:rsidRPr="00C5579A">
        <w:rPr>
          <w:rFonts w:ascii="Book Antiqua" w:hAnsi="Book Antiqua" w:cstheme="majorBidi"/>
          <w:sz w:val="24"/>
          <w:szCs w:val="24"/>
          <w:lang w:bidi="ps-AF"/>
        </w:rPr>
        <w:t>mg/L</w:t>
      </w:r>
      <w:r w:rsidR="00356953">
        <w:rPr>
          <w:rFonts w:ascii="Book Antiqua" w:hAnsi="Book Antiqua" w:cstheme="majorBidi"/>
          <w:i/>
          <w:iCs/>
          <w:sz w:val="24"/>
          <w:szCs w:val="24"/>
          <w:lang w:bidi="ps-AF"/>
        </w:rPr>
        <w:t xml:space="preserve">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0.009 mg/L, </w:t>
      </w:r>
      <w:r w:rsidR="00694418" w:rsidRPr="00C5579A">
        <w:rPr>
          <w:rFonts w:ascii="Book Antiqua" w:hAnsi="Book Antiqua" w:cstheme="majorBidi"/>
          <w:i/>
          <w:iCs/>
          <w:sz w:val="24"/>
          <w:szCs w:val="24"/>
          <w:lang w:bidi="ps-AF"/>
        </w:rPr>
        <w:t>P</w:t>
      </w:r>
      <w:r w:rsidR="00694418">
        <w:rPr>
          <w:rFonts w:ascii="Book Antiqua" w:hAnsi="Book Antiqua" w:cstheme="majorBidi" w:hint="eastAsia"/>
          <w:i/>
          <w:iCs/>
          <w:sz w:val="24"/>
          <w:szCs w:val="24"/>
          <w:lang w:eastAsia="zh-CN" w:bidi="ps-AF"/>
        </w:rPr>
        <w:t xml:space="preserve"> </w:t>
      </w:r>
      <w:r w:rsidR="00694418" w:rsidRPr="00C5579A">
        <w:rPr>
          <w:rFonts w:ascii="Book Antiqua" w:hAnsi="Book Antiqua" w:cstheme="majorBidi"/>
          <w:sz w:val="24"/>
          <w:szCs w:val="24"/>
          <w:lang w:bidi="ps-AF"/>
        </w:rPr>
        <w:t>=</w:t>
      </w:r>
      <w:r w:rsidR="00694418">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0.06). The odds of the progression of islet autoimmunity to T1DM in higher levels of nitrate and nitrite in drinking water (≥</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9.58 and ≥</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0.009 mg/L) was 0.9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w:t>
      </w:r>
      <w:r w:rsidR="000B4EE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0.4-2.0) and 1.5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w:t>
      </w:r>
      <w:r w:rsidR="000B4EE3">
        <w:rPr>
          <w:rFonts w:ascii="Book Antiqua" w:hAnsi="Book Antiqua" w:cstheme="majorBidi" w:hint="eastAsia"/>
          <w:sz w:val="24"/>
          <w:szCs w:val="24"/>
          <w:lang w:eastAsia="zh-CN" w:bidi="ps-AF"/>
        </w:rPr>
        <w:t xml:space="preserve"> </w:t>
      </w:r>
      <w:r w:rsidR="00FB08A6">
        <w:rPr>
          <w:rFonts w:ascii="Book Antiqua" w:hAnsi="Book Antiqua" w:cstheme="majorBidi"/>
          <w:sz w:val="24"/>
          <w:szCs w:val="24"/>
          <w:lang w:bidi="ps-AF"/>
        </w:rPr>
        <w:t xml:space="preserve">0.6-3.5), </w:t>
      </w:r>
      <w:proofErr w:type="gramStart"/>
      <w:r w:rsidR="00FB08A6">
        <w:rPr>
          <w:rFonts w:ascii="Book Antiqua" w:hAnsi="Book Antiqua" w:cstheme="majorBidi"/>
          <w:sz w:val="24"/>
          <w:szCs w:val="24"/>
          <w:lang w:bidi="ps-AF"/>
        </w:rPr>
        <w:t>respectively</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30]</w:t>
      </w:r>
      <w:r w:rsidRPr="00C5579A">
        <w:rPr>
          <w:rFonts w:ascii="Book Antiqua" w:hAnsi="Book Antiqua" w:cstheme="majorBidi"/>
          <w:sz w:val="24"/>
          <w:szCs w:val="24"/>
          <w:lang w:bidi="ps-AF"/>
        </w:rPr>
        <w:t>. Another important finding was an inverse relation between nitrate concentrations and pH levels of drinking water (</w:t>
      </w:r>
      <w:r w:rsidRPr="00C5579A">
        <w:rPr>
          <w:rFonts w:ascii="Book Antiqua" w:hAnsi="Book Antiqua" w:cstheme="majorBidi"/>
          <w:i/>
          <w:iCs/>
          <w:sz w:val="24"/>
          <w:szCs w:val="24"/>
          <w:lang w:bidi="ps-AF"/>
        </w:rPr>
        <w:t>r</w:t>
      </w:r>
      <w:r w:rsidR="00356953">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 xml:space="preserve">= -0.28, </w:t>
      </w:r>
      <w:r w:rsidR="00694418" w:rsidRPr="00C5579A">
        <w:rPr>
          <w:rFonts w:ascii="Book Antiqua" w:hAnsi="Book Antiqua" w:cstheme="majorBidi"/>
          <w:i/>
          <w:iCs/>
          <w:sz w:val="24"/>
          <w:szCs w:val="24"/>
          <w:lang w:bidi="ps-AF"/>
        </w:rPr>
        <w:t>P</w:t>
      </w:r>
      <w:r w:rsidR="00694418">
        <w:rPr>
          <w:rFonts w:ascii="Book Antiqua" w:hAnsi="Book Antiqua" w:cstheme="majorBidi" w:hint="eastAsia"/>
          <w:i/>
          <w:iCs/>
          <w:sz w:val="24"/>
          <w:szCs w:val="24"/>
          <w:lang w:eastAsia="zh-CN" w:bidi="ps-AF"/>
        </w:rPr>
        <w:t xml:space="preserve"> </w:t>
      </w:r>
      <w:r w:rsidR="00694418" w:rsidRPr="00C5579A">
        <w:rPr>
          <w:rFonts w:ascii="Book Antiqua" w:hAnsi="Book Antiqua" w:cstheme="majorBidi"/>
          <w:sz w:val="24"/>
          <w:szCs w:val="24"/>
          <w:lang w:bidi="ps-AF"/>
        </w:rPr>
        <w:t>=</w:t>
      </w:r>
      <w:r w:rsidR="00694418">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0.001), along with a positive relation between pH of water and progression of T1DM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2.5,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00FB08A6">
        <w:rPr>
          <w:rFonts w:ascii="Book Antiqua" w:hAnsi="Book Antiqua" w:cstheme="majorBidi"/>
          <w:sz w:val="24"/>
          <w:szCs w:val="24"/>
          <w:lang w:bidi="ps-AF"/>
        </w:rPr>
        <w:t>1.1-5.7)</w:t>
      </w:r>
      <w:r w:rsidRPr="00C5579A">
        <w:rPr>
          <w:rFonts w:ascii="Book Antiqua" w:hAnsi="Book Antiqua" w:cstheme="majorBidi"/>
          <w:noProof/>
          <w:sz w:val="24"/>
          <w:szCs w:val="24"/>
          <w:vertAlign w:val="superscript"/>
          <w:lang w:bidi="ps-AF"/>
        </w:rPr>
        <w:t>[30]</w:t>
      </w:r>
      <w:r w:rsidRPr="00C5579A">
        <w:rPr>
          <w:rFonts w:ascii="Book Antiqua" w:hAnsi="Book Antiqua" w:cstheme="majorBidi"/>
          <w:sz w:val="24"/>
          <w:szCs w:val="24"/>
          <w:lang w:bidi="ps-AF"/>
        </w:rPr>
        <w:t xml:space="preserve">; it may be indirectly provide evidence for hazardous effects of nitrate on T1DM. This study was the first try to investigate the association of nitrate-nitrite exposure during the first year of life in children and the risk of islet autoimmunity; due to importance of this period in developing of islet autoimmunity, this study provided an opportunity to evaluate a potential causal relationship between nitrate-nitrite of drinking water and T1DM progression. Matching for date of birth, duration of follow-up, human leukocyte antigen (HLA), gender and geographical region and also adjustment of main potential risk factors of T1DM including genetic factors (HLA DR 3/4, 4/4) and maternal T1DM were other strengths of the study. </w:t>
      </w:r>
    </w:p>
    <w:p w:rsidR="00D04819" w:rsidRDefault="00D04819" w:rsidP="00356953">
      <w:pPr>
        <w:spacing w:after="0" w:line="360" w:lineRule="auto"/>
        <w:ind w:firstLineChars="100" w:firstLine="240"/>
        <w:jc w:val="both"/>
        <w:rPr>
          <w:rFonts w:ascii="Book Antiqua" w:hAnsi="Book Antiqua" w:cstheme="majorBidi"/>
          <w:sz w:val="24"/>
          <w:szCs w:val="24"/>
          <w:lang w:eastAsia="zh-CN" w:bidi="ps-AF"/>
        </w:rPr>
      </w:pPr>
      <w:r w:rsidRPr="00C5579A">
        <w:rPr>
          <w:rFonts w:ascii="Book Antiqua" w:hAnsi="Book Antiqua" w:cstheme="majorBidi"/>
          <w:sz w:val="24"/>
          <w:szCs w:val="24"/>
          <w:lang w:bidi="ps-AF"/>
        </w:rPr>
        <w:t>Tables 1 and 2 provide a summary of results from ecological, case-control and cohort studies of mean nitrate-nitrite levels from drinking water in relation to incidence of T1DM.</w:t>
      </w:r>
    </w:p>
    <w:p w:rsidR="00356953" w:rsidRPr="00C5579A" w:rsidRDefault="00356953" w:rsidP="00356953">
      <w:pPr>
        <w:spacing w:after="0" w:line="360" w:lineRule="auto"/>
        <w:ind w:firstLineChars="100" w:firstLine="240"/>
        <w:jc w:val="both"/>
        <w:rPr>
          <w:rFonts w:ascii="Book Antiqua" w:hAnsi="Book Antiqua" w:cstheme="majorBidi"/>
          <w:sz w:val="24"/>
          <w:szCs w:val="24"/>
          <w:lang w:eastAsia="zh-CN" w:bidi="ps-AF"/>
        </w:rPr>
      </w:pPr>
    </w:p>
    <w:p w:rsidR="00D04819" w:rsidRPr="00C5579A" w:rsidRDefault="00356953" w:rsidP="002A4714">
      <w:pPr>
        <w:spacing w:after="0" w:line="360" w:lineRule="auto"/>
        <w:jc w:val="both"/>
        <w:rPr>
          <w:rFonts w:ascii="Book Antiqua" w:hAnsi="Book Antiqua" w:cstheme="majorBidi"/>
          <w:b/>
          <w:bCs/>
          <w:sz w:val="24"/>
          <w:szCs w:val="24"/>
          <w:lang w:bidi="ps-AF"/>
        </w:rPr>
      </w:pPr>
      <w:r w:rsidRPr="00C5579A">
        <w:rPr>
          <w:rFonts w:ascii="Book Antiqua" w:hAnsi="Book Antiqua" w:cstheme="majorBidi"/>
          <w:b/>
          <w:bCs/>
          <w:sz w:val="24"/>
          <w:szCs w:val="24"/>
          <w:lang w:bidi="ps-AF"/>
        </w:rPr>
        <w:lastRenderedPageBreak/>
        <w:t>DIETARY EXPOSURE OF NITRATE-NITRITE AND THE RISK OF T1DM</w:t>
      </w:r>
    </w:p>
    <w:p w:rsidR="00D04819" w:rsidRPr="00C5579A" w:rsidRDefault="00D04819" w:rsidP="002A4714">
      <w:pPr>
        <w:spacing w:after="0" w:line="360" w:lineRule="auto"/>
        <w:jc w:val="both"/>
        <w:rPr>
          <w:rFonts w:ascii="Book Antiqua" w:hAnsi="Book Antiqua" w:cstheme="majorBidi"/>
          <w:sz w:val="24"/>
          <w:szCs w:val="24"/>
          <w:lang w:bidi="ps-AF"/>
        </w:rPr>
      </w:pPr>
      <w:r w:rsidRPr="00C5579A">
        <w:rPr>
          <w:rFonts w:ascii="Book Antiqua" w:hAnsi="Book Antiqua" w:cstheme="majorBidi"/>
          <w:sz w:val="24"/>
          <w:szCs w:val="24"/>
          <w:lang w:bidi="ps-AF"/>
        </w:rPr>
        <w:t>The risk of T1DM in response to nitrate-nitrite exposure from diet has been evaluated in a limited number of studies. In a prospective case-control study of Swedish children, aged 0-14 years, matched for age, sex, and country of residence, a significant increasing trend of T1DM was noted for higher intakes of foods</w:t>
      </w:r>
      <w:r w:rsidR="00FB08A6">
        <w:rPr>
          <w:rFonts w:ascii="Book Antiqua" w:hAnsi="Book Antiqua" w:cstheme="majorBidi"/>
          <w:sz w:val="24"/>
          <w:szCs w:val="24"/>
          <w:lang w:bidi="ps-AF"/>
        </w:rPr>
        <w:t xml:space="preserve"> containing nitrate and </w:t>
      </w:r>
      <w:proofErr w:type="gramStart"/>
      <w:r w:rsidR="00FB08A6">
        <w:rPr>
          <w:rFonts w:ascii="Book Antiqua" w:hAnsi="Book Antiqua" w:cstheme="majorBidi"/>
          <w:sz w:val="24"/>
          <w:szCs w:val="24"/>
          <w:lang w:bidi="ps-AF"/>
        </w:rPr>
        <w:t>nitrite</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27]</w:t>
      </w:r>
      <w:r w:rsidRPr="00C5579A">
        <w:rPr>
          <w:rFonts w:ascii="Book Antiqua" w:hAnsi="Book Antiqua" w:cstheme="majorBidi"/>
          <w:sz w:val="24"/>
          <w:szCs w:val="24"/>
          <w:lang w:bidi="ps-AF"/>
        </w:rPr>
        <w:t>. In this study, fresh green vegetables, boiled vegetables, root vegetables, cheese, sausage and bacon have been defined as high nitrate-nitrite containing foods; mean frequency of nitrate-nitrite rich foods was higher in diabetics compared to controls; highest compared to the lowest (&gt;</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75</w:t>
      </w:r>
      <w:r w:rsidRPr="00C5579A">
        <w:rPr>
          <w:rFonts w:ascii="Book Antiqua" w:hAnsi="Book Antiqua" w:cstheme="majorBidi"/>
          <w:sz w:val="24"/>
          <w:szCs w:val="24"/>
          <w:vertAlign w:val="superscript"/>
          <w:lang w:bidi="ps-AF"/>
        </w:rPr>
        <w:t>th</w:t>
      </w:r>
      <w:r w:rsidRPr="00C5579A">
        <w:rPr>
          <w:rFonts w:ascii="Book Antiqua" w:hAnsi="Book Antiqua" w:cstheme="majorBidi"/>
          <w:sz w:val="24"/>
          <w:szCs w:val="24"/>
          <w:lang w:bidi="ps-AF"/>
        </w:rPr>
        <w:t xml:space="preserve"> centile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&lt;</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25</w:t>
      </w:r>
      <w:r w:rsidRPr="00C5579A">
        <w:rPr>
          <w:rFonts w:ascii="Book Antiqua" w:hAnsi="Book Antiqua" w:cstheme="majorBidi"/>
          <w:sz w:val="24"/>
          <w:szCs w:val="24"/>
          <w:vertAlign w:val="superscript"/>
          <w:lang w:bidi="ps-AF"/>
        </w:rPr>
        <w:t>th</w:t>
      </w:r>
      <w:r w:rsidRPr="00C5579A">
        <w:rPr>
          <w:rFonts w:ascii="Book Antiqua" w:hAnsi="Book Antiqua" w:cstheme="majorBidi"/>
          <w:sz w:val="24"/>
          <w:szCs w:val="24"/>
          <w:lang w:bidi="ps-AF"/>
        </w:rPr>
        <w:t xml:space="preserve"> centile) frequency of consumption of nitrate-nitrite rich foods was related to an elevated risk of T1DM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2.41,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1.64-3.54, </w:t>
      </w:r>
      <w:r w:rsidRPr="00356953">
        <w:rPr>
          <w:rFonts w:ascii="Book Antiqua" w:hAnsi="Book Antiqua" w:cstheme="majorBidi"/>
          <w:i/>
          <w:sz w:val="24"/>
          <w:szCs w:val="24"/>
          <w:lang w:bidi="ps-AF"/>
        </w:rPr>
        <w:t>P</w:t>
      </w:r>
      <w:r w:rsidRPr="00C5579A">
        <w:rPr>
          <w:rFonts w:ascii="Book Antiqua" w:hAnsi="Book Antiqua" w:cstheme="majorBidi"/>
          <w:sz w:val="24"/>
          <w:szCs w:val="24"/>
          <w:lang w:bidi="ps-AF"/>
        </w:rPr>
        <w:t xml:space="preserve"> =</w:t>
      </w:r>
      <w:r w:rsidR="00356953">
        <w:rPr>
          <w:rFonts w:ascii="Book Antiqua" w:hAnsi="Book Antiqua" w:cstheme="majorBidi" w:hint="eastAsia"/>
          <w:sz w:val="24"/>
          <w:szCs w:val="24"/>
          <w:lang w:eastAsia="zh-CN" w:bidi="ps-AF"/>
        </w:rPr>
        <w:t xml:space="preserve"> </w:t>
      </w:r>
      <w:r w:rsidR="00FB08A6">
        <w:rPr>
          <w:rFonts w:ascii="Book Antiqua" w:hAnsi="Book Antiqua" w:cstheme="majorBidi"/>
          <w:sz w:val="24"/>
          <w:szCs w:val="24"/>
          <w:lang w:bidi="ps-AF"/>
        </w:rPr>
        <w:t>0.001)</w:t>
      </w:r>
      <w:r w:rsidRPr="00C5579A">
        <w:rPr>
          <w:rFonts w:ascii="Book Antiqua" w:hAnsi="Book Antiqua" w:cstheme="majorBidi"/>
          <w:noProof/>
          <w:sz w:val="24"/>
          <w:szCs w:val="24"/>
          <w:vertAlign w:val="superscript"/>
          <w:lang w:bidi="ps-AF"/>
        </w:rPr>
        <w:t>[27]</w:t>
      </w:r>
      <w:r w:rsidRPr="00C5579A">
        <w:rPr>
          <w:rFonts w:ascii="Book Antiqua" w:hAnsi="Book Antiqua" w:cstheme="majorBidi"/>
          <w:sz w:val="24"/>
          <w:szCs w:val="24"/>
          <w:lang w:bidi="ps-AF"/>
        </w:rPr>
        <w:t>. After adjustment of some potential confounding variables including age, sex, maternal age, maternal education, and family history insulin dependent diabetes, the chance of having T1DM was 0.89 and 2.68 in individuals with medium and high nit</w:t>
      </w:r>
      <w:r w:rsidR="00FB08A6">
        <w:rPr>
          <w:rFonts w:ascii="Book Antiqua" w:hAnsi="Book Antiqua" w:cstheme="majorBidi"/>
          <w:sz w:val="24"/>
          <w:szCs w:val="24"/>
          <w:lang w:bidi="ps-AF"/>
        </w:rPr>
        <w:t xml:space="preserve">rate-nitrite exposure from </w:t>
      </w:r>
      <w:proofErr w:type="gramStart"/>
      <w:r w:rsidR="00FB08A6">
        <w:rPr>
          <w:rFonts w:ascii="Book Antiqua" w:hAnsi="Book Antiqua" w:cstheme="majorBidi"/>
          <w:sz w:val="24"/>
          <w:szCs w:val="24"/>
          <w:lang w:bidi="ps-AF"/>
        </w:rPr>
        <w:t>diet</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27]</w:t>
      </w:r>
      <w:r w:rsidRPr="00C5579A">
        <w:rPr>
          <w:rFonts w:ascii="Book Antiqua" w:hAnsi="Book Antiqua" w:cstheme="majorBidi"/>
          <w:sz w:val="24"/>
          <w:szCs w:val="24"/>
          <w:lang w:bidi="ps-AF"/>
        </w:rPr>
        <w:t>. In further analysis, stratified for vitamin C rich foods, risk estimate for medium and highest nitrate-nitrite intakes along with low vitamin C intakes was 0.94 and 2.44 (</w:t>
      </w:r>
      <w:r w:rsidRPr="00C5579A">
        <w:rPr>
          <w:rFonts w:ascii="Book Antiqua" w:hAnsi="Book Antiqua" w:cstheme="majorBidi"/>
          <w:i/>
          <w:iCs/>
          <w:sz w:val="24"/>
          <w:szCs w:val="24"/>
          <w:lang w:bidi="ps-AF"/>
        </w:rPr>
        <w:t>P</w:t>
      </w:r>
      <w:r w:rsidR="00356953">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&lt;</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0.001), respectively; in contrast, higher intakes of nitrate-nitrite were not associated with T1DM in the presence of higher intakes of vitamin C. An indirect estimation of nitrate-nitrite based on food frequency intakes, was an important limitation of this study; lack of data on nitrate-nitrite exposure from drinking water was also another source of bias in estimation of nitrate and nitrite exposure.</w:t>
      </w:r>
      <w:r w:rsidR="008E458B">
        <w:rPr>
          <w:rFonts w:ascii="Book Antiqua" w:hAnsi="Book Antiqua" w:cstheme="majorBidi" w:hint="eastAsia"/>
          <w:sz w:val="24"/>
          <w:szCs w:val="24"/>
          <w:lang w:eastAsia="zh-CN" w:bidi="ps-AF"/>
        </w:rPr>
        <w:t xml:space="preserve"> </w:t>
      </w:r>
    </w:p>
    <w:p w:rsidR="00D04819" w:rsidRPr="00C5579A" w:rsidRDefault="00D04819" w:rsidP="00356953">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In a Finnish nation-wide case-control study, intakes of nitrate and nitrite of children and their parents from food and drinking water were asses</w:t>
      </w:r>
      <w:r w:rsidR="00FB08A6">
        <w:rPr>
          <w:rFonts w:ascii="Book Antiqua" w:hAnsi="Book Antiqua" w:cstheme="majorBidi"/>
          <w:sz w:val="24"/>
          <w:szCs w:val="24"/>
          <w:lang w:bidi="ps-AF"/>
        </w:rPr>
        <w:t>sed in relation to risk of T1DM</w:t>
      </w:r>
      <w:r w:rsidRPr="00C5579A">
        <w:rPr>
          <w:rFonts w:ascii="Book Antiqua" w:hAnsi="Book Antiqua" w:cstheme="majorBidi"/>
          <w:noProof/>
          <w:sz w:val="24"/>
          <w:szCs w:val="24"/>
          <w:vertAlign w:val="superscript"/>
          <w:lang w:bidi="ps-AF"/>
        </w:rPr>
        <w:t>[26]</w:t>
      </w:r>
      <w:r w:rsidRPr="00C5579A">
        <w:rPr>
          <w:rFonts w:ascii="Book Antiqua" w:hAnsi="Book Antiqua" w:cstheme="majorBidi"/>
          <w:sz w:val="24"/>
          <w:szCs w:val="24"/>
          <w:lang w:bidi="ps-AF"/>
        </w:rPr>
        <w:t xml:space="preserve">. Compared to controls, dietary intakes of nitrite were higher in diabetic children and their mothers (0.9 </w:t>
      </w:r>
      <w:r w:rsidR="00356953" w:rsidRPr="00C5579A">
        <w:rPr>
          <w:rFonts w:ascii="Book Antiqua" w:hAnsi="Book Antiqua" w:cstheme="majorBidi"/>
          <w:sz w:val="24"/>
          <w:szCs w:val="24"/>
          <w:lang w:bidi="ps-AF"/>
        </w:rPr>
        <w:t>mg/d</w:t>
      </w:r>
      <w:r w:rsidR="00356953">
        <w:rPr>
          <w:rFonts w:ascii="Book Antiqua" w:hAnsi="Book Antiqua" w:cstheme="majorBidi"/>
          <w:i/>
          <w:iCs/>
          <w:sz w:val="24"/>
          <w:szCs w:val="24"/>
          <w:lang w:bidi="ps-AF"/>
        </w:rPr>
        <w:t xml:space="preserve">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0.8 mg/d). Higher intakes of nitrate were also observed in cases mother’s compared to controls (</w:t>
      </w:r>
      <w:r w:rsidRPr="00356953">
        <w:rPr>
          <w:rFonts w:ascii="Book Antiqua" w:hAnsi="Book Antiqua" w:cstheme="majorBidi"/>
          <w:i/>
          <w:sz w:val="24"/>
          <w:szCs w:val="24"/>
          <w:lang w:bidi="ps-AF"/>
        </w:rPr>
        <w:t>P</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&lt;</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0.05).</w:t>
      </w:r>
      <w:r w:rsidR="000D5361">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The risk of T1DM increased across increasing intakes of dietary nitrite among children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1.16,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0.82-1.65;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1.49,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1.06-2.10;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2.32,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1.67-3.24 in the second, third, and fourth quartiles, respectively), and their mothers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1.15,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0.76-1.74;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1.29,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0.87-1.91;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1.98,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1.35-2.90, in the second, third, and fourth quartiles, </w:t>
      </w:r>
      <w:r w:rsidRPr="00C5579A">
        <w:rPr>
          <w:rFonts w:ascii="Book Antiqua" w:hAnsi="Book Antiqua" w:cstheme="majorBidi"/>
          <w:sz w:val="24"/>
          <w:szCs w:val="24"/>
          <w:lang w:bidi="ps-AF"/>
        </w:rPr>
        <w:lastRenderedPageBreak/>
        <w:t>respectively), a relationship independent of age, mother’s education, place of residen</w:t>
      </w:r>
      <w:r w:rsidR="00FB08A6">
        <w:rPr>
          <w:rFonts w:ascii="Book Antiqua" w:hAnsi="Book Antiqua" w:cstheme="majorBidi"/>
          <w:sz w:val="24"/>
          <w:szCs w:val="24"/>
          <w:lang w:bidi="ps-AF"/>
        </w:rPr>
        <w:t>ce or smoking status of mothers</w:t>
      </w:r>
      <w:r w:rsidRPr="00C5579A">
        <w:rPr>
          <w:rFonts w:ascii="Book Antiqua" w:hAnsi="Book Antiqua" w:cstheme="majorBidi"/>
          <w:noProof/>
          <w:sz w:val="24"/>
          <w:szCs w:val="24"/>
          <w:vertAlign w:val="superscript"/>
          <w:lang w:bidi="ps-AF"/>
        </w:rPr>
        <w:t>[26]</w:t>
      </w:r>
      <w:r w:rsidRPr="00C5579A">
        <w:rPr>
          <w:rFonts w:ascii="Book Antiqua" w:hAnsi="Book Antiqua" w:cstheme="majorBidi"/>
          <w:sz w:val="24"/>
          <w:szCs w:val="24"/>
          <w:lang w:bidi="ps-AF"/>
        </w:rPr>
        <w:t>.</w:t>
      </w:r>
    </w:p>
    <w:p w:rsidR="00D04819" w:rsidRDefault="00D04819" w:rsidP="00356953">
      <w:pPr>
        <w:spacing w:after="0" w:line="360" w:lineRule="auto"/>
        <w:ind w:firstLineChars="100" w:firstLine="240"/>
        <w:jc w:val="both"/>
        <w:rPr>
          <w:rFonts w:ascii="Book Antiqua" w:hAnsi="Book Antiqua" w:cstheme="majorBidi"/>
          <w:sz w:val="24"/>
          <w:szCs w:val="24"/>
          <w:lang w:eastAsia="zh-CN" w:bidi="ps-AF"/>
        </w:rPr>
      </w:pPr>
      <w:r w:rsidRPr="00C5579A">
        <w:rPr>
          <w:rFonts w:ascii="Book Antiqua" w:hAnsi="Book Antiqua" w:cstheme="majorBidi"/>
          <w:sz w:val="24"/>
          <w:szCs w:val="24"/>
          <w:lang w:bidi="ps-AF"/>
        </w:rPr>
        <w:t>A case-control study on dietary intakes of nitrate and nitrite during the year prior to diagnosis of diabetes, after adjustment of age, sex, and total energy intake, showed a non-significant positive dose-response relationship between risk of T1DM and nitrate intakes from foods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1.01,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0.0.28-3.61;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1.19,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0.31-4.52,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2.25,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0.45-11.14 in the first to fourth quartiles; </w:t>
      </w:r>
      <w:r w:rsidRPr="00C5579A">
        <w:rPr>
          <w:rFonts w:ascii="Book Antiqua" w:hAnsi="Book Antiqua" w:cstheme="majorBidi"/>
          <w:i/>
          <w:iCs/>
          <w:sz w:val="24"/>
          <w:szCs w:val="24"/>
          <w:lang w:bidi="ps-AF"/>
        </w:rPr>
        <w:t>P</w:t>
      </w:r>
      <w:r w:rsidRPr="00C5579A">
        <w:rPr>
          <w:rFonts w:ascii="Book Antiqua" w:hAnsi="Book Antiqua" w:cstheme="majorBidi"/>
          <w:sz w:val="24"/>
          <w:szCs w:val="24"/>
          <w:lang w:bidi="ps-AF"/>
        </w:rPr>
        <w:t xml:space="preserve"> =</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0.29); dietary intakes of nitrate were &lt;</w:t>
      </w:r>
      <w:r w:rsidR="001C1284">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5.66, 5.66-7</w:t>
      </w:r>
      <w:r w:rsidR="008F2B78">
        <w:rPr>
          <w:rFonts w:ascii="Book Antiqua" w:hAnsi="Book Antiqua" w:cstheme="majorBidi"/>
          <w:sz w:val="24"/>
          <w:szCs w:val="24"/>
          <w:lang w:bidi="ps-AF"/>
        </w:rPr>
        <w:t>.27, 7.27-9.01, and ≥ 9.01 mg/d</w:t>
      </w:r>
      <w:r w:rsidRPr="00C5579A">
        <w:rPr>
          <w:rFonts w:ascii="Book Antiqua" w:hAnsi="Book Antiqua" w:cstheme="majorBidi"/>
          <w:sz w:val="24"/>
          <w:szCs w:val="24"/>
          <w:lang w:bidi="ps-AF"/>
        </w:rPr>
        <w:t xml:space="preserve"> in the first to fourth quartiles, respectively. The risk of T1DM increased 30%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1.30,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0.30-5.59) in the highest, compared to the lowest quartiles of nitrite intakes (≥</w:t>
      </w:r>
      <w:r w:rsidR="0035695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4.82 </w:t>
      </w:r>
      <w:r w:rsidR="00356953" w:rsidRPr="00C5579A">
        <w:rPr>
          <w:rFonts w:ascii="Book Antiqua" w:hAnsi="Book Antiqua" w:cstheme="majorBidi"/>
          <w:sz w:val="24"/>
          <w:szCs w:val="24"/>
          <w:lang w:bidi="ps-AF"/>
        </w:rPr>
        <w:t>mg/d</w:t>
      </w:r>
      <w:r w:rsidR="00356953">
        <w:rPr>
          <w:rFonts w:ascii="Book Antiqua" w:hAnsi="Book Antiqua" w:cstheme="majorBidi"/>
          <w:i/>
          <w:iCs/>
          <w:sz w:val="24"/>
          <w:szCs w:val="24"/>
          <w:lang w:bidi="ps-AF"/>
        </w:rPr>
        <w:t xml:space="preserve">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&lt;</w:t>
      </w:r>
      <w:r w:rsidR="00356953">
        <w:rPr>
          <w:rFonts w:ascii="Book Antiqua" w:hAnsi="Book Antiqua" w:cstheme="majorBidi" w:hint="eastAsia"/>
          <w:sz w:val="24"/>
          <w:szCs w:val="24"/>
          <w:lang w:eastAsia="zh-CN" w:bidi="ps-AF"/>
        </w:rPr>
        <w:t xml:space="preserve"> </w:t>
      </w:r>
      <w:r w:rsidR="00961CFC">
        <w:rPr>
          <w:rFonts w:ascii="Book Antiqua" w:hAnsi="Book Antiqua" w:cstheme="majorBidi"/>
          <w:sz w:val="24"/>
          <w:szCs w:val="24"/>
          <w:lang w:bidi="ps-AF"/>
        </w:rPr>
        <w:t>1.83 mg/d)</w:t>
      </w:r>
      <w:r w:rsidRPr="00C5579A">
        <w:rPr>
          <w:rFonts w:ascii="Book Antiqua" w:hAnsi="Book Antiqua" w:cstheme="majorBidi"/>
          <w:noProof/>
          <w:sz w:val="24"/>
          <w:szCs w:val="24"/>
          <w:vertAlign w:val="superscript"/>
          <w:lang w:bidi="ps-AF"/>
        </w:rPr>
        <w:t>[38]</w:t>
      </w:r>
      <w:r w:rsidRPr="00C5579A">
        <w:rPr>
          <w:rFonts w:ascii="Book Antiqua" w:hAnsi="Book Antiqua" w:cstheme="majorBidi"/>
          <w:sz w:val="24"/>
          <w:szCs w:val="24"/>
          <w:lang w:bidi="ps-AF"/>
        </w:rPr>
        <w:t>. Neither were total intakes of nitrate + nitrite (from both diet and drinking water) related to risk of T1DM. It should be noted that the highest intakes of dietary nitrate in this population were much lo</w:t>
      </w:r>
      <w:r w:rsidR="00356953">
        <w:rPr>
          <w:rFonts w:ascii="Book Antiqua" w:hAnsi="Book Antiqua" w:cstheme="majorBidi"/>
          <w:sz w:val="24"/>
          <w:szCs w:val="24"/>
          <w:lang w:bidi="ps-AF"/>
        </w:rPr>
        <w:t>wer than the ADI limit value (</w:t>
      </w:r>
      <w:r w:rsidRPr="00C5579A">
        <w:rPr>
          <w:rFonts w:ascii="Book Antiqua" w:hAnsi="Book Antiqua" w:cstheme="majorBidi"/>
          <w:sz w:val="24"/>
          <w:szCs w:val="24"/>
          <w:lang w:bidi="ps-AF"/>
        </w:rPr>
        <w:t xml:space="preserve">9 mg/d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259 mg/d for an adult subject) whereas dietary nitrite intakes in the highest quartile were higher than the recommended values (4.82 </w:t>
      </w:r>
      <w:r w:rsidR="00356953" w:rsidRPr="00C5579A">
        <w:rPr>
          <w:rFonts w:ascii="Book Antiqua" w:hAnsi="Book Antiqua" w:cstheme="majorBidi"/>
          <w:sz w:val="24"/>
          <w:szCs w:val="24"/>
          <w:lang w:bidi="ps-AF"/>
        </w:rPr>
        <w:t>mg/d</w:t>
      </w:r>
      <w:r w:rsidR="00356953">
        <w:rPr>
          <w:rFonts w:ascii="Book Antiqua" w:hAnsi="Book Antiqua" w:cstheme="majorBidi"/>
          <w:i/>
          <w:iCs/>
          <w:sz w:val="24"/>
          <w:szCs w:val="24"/>
          <w:lang w:bidi="ps-AF"/>
        </w:rPr>
        <w:t xml:space="preserve"> </w:t>
      </w:r>
      <w:r w:rsidR="00F8143D">
        <w:rPr>
          <w:rFonts w:ascii="Book Antiqua" w:hAnsi="Book Antiqua" w:cstheme="majorBidi"/>
          <w:i/>
          <w:iCs/>
          <w:sz w:val="24"/>
          <w:szCs w:val="24"/>
          <w:lang w:bidi="ps-AF"/>
        </w:rPr>
        <w:t>vs</w:t>
      </w:r>
      <w:r w:rsidRPr="00C5579A">
        <w:rPr>
          <w:rFonts w:ascii="Book Antiqua" w:hAnsi="Book Antiqua" w:cstheme="majorBidi"/>
          <w:sz w:val="24"/>
          <w:szCs w:val="24"/>
          <w:lang w:bidi="ps-AF"/>
        </w:rPr>
        <w:t xml:space="preserve"> 4.2 mg/d for adults). An accurate estimation of nitrate intakes from diet and assessment of the individual’s drinking water intakes may be considered as important strengths of this study. </w:t>
      </w:r>
    </w:p>
    <w:p w:rsidR="00961CFC" w:rsidRPr="00C5579A" w:rsidRDefault="00961CFC" w:rsidP="00356953">
      <w:pPr>
        <w:spacing w:after="0" w:line="360" w:lineRule="auto"/>
        <w:ind w:firstLineChars="100" w:firstLine="240"/>
        <w:jc w:val="both"/>
        <w:rPr>
          <w:rFonts w:ascii="Book Antiqua" w:hAnsi="Book Antiqua" w:cstheme="majorBidi"/>
          <w:sz w:val="24"/>
          <w:szCs w:val="24"/>
          <w:lang w:eastAsia="zh-CN" w:bidi="ps-AF"/>
        </w:rPr>
      </w:pPr>
    </w:p>
    <w:p w:rsidR="00D04819" w:rsidRPr="00C5579A" w:rsidRDefault="00961CFC" w:rsidP="002A4714">
      <w:pPr>
        <w:spacing w:after="0" w:line="360" w:lineRule="auto"/>
        <w:jc w:val="both"/>
        <w:rPr>
          <w:rFonts w:ascii="Book Antiqua" w:hAnsi="Book Antiqua" w:cstheme="majorBidi"/>
          <w:b/>
          <w:bCs/>
          <w:sz w:val="24"/>
          <w:szCs w:val="24"/>
          <w:lang w:bidi="ps-AF"/>
        </w:rPr>
      </w:pPr>
      <w:r w:rsidRPr="00C5579A">
        <w:rPr>
          <w:rFonts w:ascii="Book Antiqua" w:hAnsi="Book Antiqua" w:cstheme="majorBidi"/>
          <w:b/>
          <w:bCs/>
          <w:sz w:val="24"/>
          <w:szCs w:val="24"/>
          <w:lang w:bidi="ps-AF"/>
        </w:rPr>
        <w:t>NITROSAMINE EXPOSURE AND THE RISK OF T1DM</w:t>
      </w:r>
    </w:p>
    <w:p w:rsidR="00D04819" w:rsidRPr="00C5579A" w:rsidRDefault="00D04819" w:rsidP="002A4714">
      <w:pPr>
        <w:spacing w:after="0" w:line="360" w:lineRule="auto"/>
        <w:jc w:val="both"/>
        <w:rPr>
          <w:rFonts w:ascii="Book Antiqua" w:hAnsi="Book Antiqua" w:cstheme="majorBidi"/>
          <w:sz w:val="24"/>
          <w:szCs w:val="24"/>
          <w:lang w:bidi="ps-AF"/>
        </w:rPr>
      </w:pPr>
      <w:r w:rsidRPr="00C5579A">
        <w:rPr>
          <w:rFonts w:ascii="Book Antiqua" w:hAnsi="Book Antiqua" w:cstheme="majorBidi"/>
          <w:i/>
          <w:iCs/>
          <w:sz w:val="24"/>
          <w:szCs w:val="24"/>
          <w:lang w:bidi="ps-AF"/>
        </w:rPr>
        <w:t>N</w:t>
      </w:r>
      <w:r w:rsidRPr="00C5579A">
        <w:rPr>
          <w:rFonts w:ascii="Book Antiqua" w:hAnsi="Book Antiqua" w:cstheme="majorBidi"/>
          <w:sz w:val="24"/>
          <w:szCs w:val="24"/>
          <w:lang w:bidi="ps-AF"/>
        </w:rPr>
        <w:t>-</w:t>
      </w:r>
      <w:proofErr w:type="spellStart"/>
      <w:r w:rsidRPr="00C5579A">
        <w:rPr>
          <w:rFonts w:ascii="Book Antiqua" w:hAnsi="Book Antiqua" w:cstheme="majorBidi"/>
          <w:sz w:val="24"/>
          <w:szCs w:val="24"/>
          <w:lang w:bidi="ps-AF"/>
        </w:rPr>
        <w:t>nitrosodiethylamine</w:t>
      </w:r>
      <w:proofErr w:type="spellEnd"/>
      <w:r w:rsidRPr="00C5579A">
        <w:rPr>
          <w:rFonts w:ascii="Book Antiqua" w:hAnsi="Book Antiqua" w:cstheme="majorBidi"/>
          <w:sz w:val="24"/>
          <w:szCs w:val="24"/>
          <w:lang w:bidi="ps-AF"/>
        </w:rPr>
        <w:t xml:space="preserve"> and </w:t>
      </w:r>
      <w:proofErr w:type="spellStart"/>
      <w:r w:rsidRPr="00C5579A">
        <w:rPr>
          <w:rFonts w:ascii="Book Antiqua" w:hAnsi="Book Antiqua" w:cstheme="majorBidi"/>
          <w:sz w:val="24"/>
          <w:szCs w:val="24"/>
          <w:lang w:bidi="ps-AF"/>
        </w:rPr>
        <w:t>nitrosodimethylamine</w:t>
      </w:r>
      <w:proofErr w:type="spellEnd"/>
      <w:r w:rsidRPr="00C5579A">
        <w:rPr>
          <w:rFonts w:ascii="Book Antiqua" w:hAnsi="Book Antiqua" w:cstheme="majorBidi"/>
          <w:sz w:val="24"/>
          <w:szCs w:val="24"/>
          <w:lang w:bidi="ps-AF"/>
        </w:rPr>
        <w:t xml:space="preserve"> are two main nitrosamine compounds that contaminate food and water sources; the major known sources of dietary volatile nitrosamines are nitrite-cured meats, esp</w:t>
      </w:r>
      <w:r w:rsidR="00FB08A6">
        <w:rPr>
          <w:rFonts w:ascii="Book Antiqua" w:hAnsi="Book Antiqua" w:cstheme="majorBidi"/>
          <w:sz w:val="24"/>
          <w:szCs w:val="24"/>
          <w:lang w:bidi="ps-AF"/>
        </w:rPr>
        <w:t xml:space="preserve">ecially sausage and fried </w:t>
      </w:r>
      <w:proofErr w:type="gramStart"/>
      <w:r w:rsidR="00FB08A6">
        <w:rPr>
          <w:rFonts w:ascii="Book Antiqua" w:hAnsi="Book Antiqua" w:cstheme="majorBidi"/>
          <w:sz w:val="24"/>
          <w:szCs w:val="24"/>
          <w:lang w:bidi="ps-AF"/>
        </w:rPr>
        <w:t>bacon</w:t>
      </w:r>
      <w:r w:rsidR="00FB08A6">
        <w:rPr>
          <w:rFonts w:ascii="Book Antiqua" w:hAnsi="Book Antiqua" w:cstheme="majorBidi"/>
          <w:noProof/>
          <w:sz w:val="24"/>
          <w:szCs w:val="24"/>
          <w:vertAlign w:val="superscript"/>
          <w:lang w:bidi="ps-AF"/>
        </w:rPr>
        <w:t>[</w:t>
      </w:r>
      <w:proofErr w:type="gramEnd"/>
      <w:r w:rsidR="00FB08A6">
        <w:rPr>
          <w:rFonts w:ascii="Book Antiqua" w:hAnsi="Book Antiqua" w:cstheme="majorBidi"/>
          <w:noProof/>
          <w:sz w:val="24"/>
          <w:szCs w:val="24"/>
          <w:vertAlign w:val="superscript"/>
          <w:lang w:bidi="ps-AF"/>
        </w:rPr>
        <w:t>39,</w:t>
      </w:r>
      <w:r w:rsidRPr="00C5579A">
        <w:rPr>
          <w:rFonts w:ascii="Book Antiqua" w:hAnsi="Book Antiqua" w:cstheme="majorBidi"/>
          <w:noProof/>
          <w:sz w:val="24"/>
          <w:szCs w:val="24"/>
          <w:vertAlign w:val="superscript"/>
          <w:lang w:bidi="ps-AF"/>
        </w:rPr>
        <w:t>40]</w:t>
      </w:r>
      <w:r w:rsidRPr="00C5579A">
        <w:rPr>
          <w:rFonts w:ascii="Book Antiqua" w:hAnsi="Book Antiqua" w:cstheme="majorBidi"/>
          <w:sz w:val="24"/>
          <w:szCs w:val="24"/>
          <w:lang w:bidi="ps-AF"/>
        </w:rPr>
        <w:t>.</w:t>
      </w:r>
      <w:r w:rsidR="000B4EE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Nitrosamines mediate their adverse effects due to induction of DNA damage, oxidative stress, lipid peroxidation, and activation of inflammatory signalling pathways, which lead to increased </w:t>
      </w:r>
      <w:r w:rsidR="00FB08A6">
        <w:rPr>
          <w:rFonts w:ascii="Book Antiqua" w:hAnsi="Book Antiqua" w:cstheme="majorBidi"/>
          <w:sz w:val="24"/>
          <w:szCs w:val="24"/>
          <w:lang w:bidi="ps-AF"/>
        </w:rPr>
        <w:t xml:space="preserve">cellular degeneration and </w:t>
      </w:r>
      <w:proofErr w:type="gramStart"/>
      <w:r w:rsidR="00FB08A6">
        <w:rPr>
          <w:rFonts w:ascii="Book Antiqua" w:hAnsi="Book Antiqua" w:cstheme="majorBidi"/>
          <w:sz w:val="24"/>
          <w:szCs w:val="24"/>
          <w:lang w:bidi="ps-AF"/>
        </w:rPr>
        <w:t>death</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41]</w:t>
      </w:r>
      <w:r w:rsidRPr="00C5579A">
        <w:rPr>
          <w:rFonts w:ascii="Book Antiqua" w:hAnsi="Book Antiqua" w:cstheme="majorBidi"/>
          <w:sz w:val="24"/>
          <w:szCs w:val="24"/>
          <w:lang w:bidi="ps-AF"/>
        </w:rPr>
        <w:t>. </w:t>
      </w:r>
    </w:p>
    <w:p w:rsidR="00D04819" w:rsidRPr="00C5579A" w:rsidRDefault="00D04819" w:rsidP="00961CFC">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For the first time in 1981, in a study of children aged 0-14 y</w:t>
      </w:r>
      <w:r w:rsidR="00961CFC">
        <w:rPr>
          <w:rFonts w:ascii="Book Antiqua" w:hAnsi="Book Antiqua" w:cstheme="majorBidi" w:hint="eastAsia"/>
          <w:sz w:val="24"/>
          <w:szCs w:val="24"/>
          <w:lang w:eastAsia="zh-CN" w:bidi="ps-AF"/>
        </w:rPr>
        <w:t>ear</w:t>
      </w:r>
      <w:r w:rsidRPr="00C5579A">
        <w:rPr>
          <w:rFonts w:ascii="Book Antiqua" w:hAnsi="Book Antiqua" w:cstheme="majorBidi"/>
          <w:sz w:val="24"/>
          <w:szCs w:val="24"/>
          <w:lang w:bidi="ps-AF"/>
        </w:rPr>
        <w:t xml:space="preserve"> in Island, </w:t>
      </w:r>
      <w:proofErr w:type="spellStart"/>
      <w:r w:rsidRPr="00C5579A">
        <w:rPr>
          <w:rFonts w:ascii="Book Antiqua" w:hAnsi="Book Antiqua" w:cstheme="majorBidi"/>
          <w:sz w:val="24"/>
          <w:szCs w:val="24"/>
          <w:lang w:bidi="ps-AF"/>
        </w:rPr>
        <w:t>Helgason</w:t>
      </w:r>
      <w:proofErr w:type="spellEnd"/>
      <w:r w:rsidRPr="00C5579A">
        <w:rPr>
          <w:rFonts w:ascii="Book Antiqua" w:hAnsi="Book Antiqua" w:cstheme="majorBidi"/>
          <w:sz w:val="24"/>
          <w:szCs w:val="24"/>
          <w:lang w:bidi="ps-AF"/>
        </w:rPr>
        <w:t xml:space="preserve"> </w:t>
      </w:r>
      <w:r w:rsidRPr="00207396">
        <w:rPr>
          <w:rFonts w:ascii="Book Antiqua" w:hAnsi="Book Antiqua" w:cstheme="majorBidi"/>
          <w:i/>
          <w:sz w:val="24"/>
          <w:szCs w:val="24"/>
          <w:lang w:bidi="ps-AF"/>
        </w:rPr>
        <w:t xml:space="preserve">et </w:t>
      </w:r>
      <w:proofErr w:type="gramStart"/>
      <w:r w:rsidRPr="00207396">
        <w:rPr>
          <w:rFonts w:ascii="Book Antiqua" w:hAnsi="Book Antiqua" w:cstheme="majorBidi"/>
          <w:i/>
          <w:sz w:val="24"/>
          <w:szCs w:val="24"/>
          <w:lang w:bidi="ps-AF"/>
        </w:rPr>
        <w:t>al</w:t>
      </w:r>
      <w:r w:rsidR="00207396" w:rsidRPr="00C5579A">
        <w:rPr>
          <w:rFonts w:ascii="Book Antiqua" w:hAnsi="Book Antiqua" w:cstheme="majorBidi"/>
          <w:noProof/>
          <w:sz w:val="24"/>
          <w:szCs w:val="24"/>
          <w:vertAlign w:val="superscript"/>
          <w:lang w:bidi="ps-AF"/>
        </w:rPr>
        <w:t>[</w:t>
      </w:r>
      <w:proofErr w:type="gramEnd"/>
      <w:r w:rsidR="00207396" w:rsidRPr="00C5579A">
        <w:rPr>
          <w:rFonts w:ascii="Book Antiqua" w:hAnsi="Book Antiqua" w:cstheme="majorBidi"/>
          <w:noProof/>
          <w:sz w:val="24"/>
          <w:szCs w:val="24"/>
          <w:vertAlign w:val="superscript"/>
          <w:lang w:bidi="ps-AF"/>
        </w:rPr>
        <w:t>42]</w:t>
      </w:r>
      <w:r w:rsidRPr="00C5579A">
        <w:rPr>
          <w:rFonts w:ascii="Book Antiqua" w:hAnsi="Book Antiqua" w:cstheme="majorBidi"/>
          <w:sz w:val="24"/>
          <w:szCs w:val="24"/>
          <w:lang w:bidi="ps-AF"/>
        </w:rPr>
        <w:t xml:space="preserve"> provided some primary evidence for the potential role of dietary intakes of nitrosamines in the development of T1DM. Subsequent studies have reported conflicting results. Findings of a case-control study of Australian, children aged 0-15 y</w:t>
      </w:r>
      <w:r w:rsidR="00555B94">
        <w:rPr>
          <w:rFonts w:ascii="Book Antiqua" w:hAnsi="Book Antiqua" w:cstheme="majorBidi" w:hint="eastAsia"/>
          <w:sz w:val="24"/>
          <w:szCs w:val="24"/>
          <w:lang w:eastAsia="zh-CN" w:bidi="ps-AF"/>
        </w:rPr>
        <w:t>ear</w:t>
      </w:r>
      <w:r w:rsidRPr="00C5579A">
        <w:rPr>
          <w:rFonts w:ascii="Book Antiqua" w:hAnsi="Book Antiqua" w:cstheme="majorBidi"/>
          <w:sz w:val="24"/>
          <w:szCs w:val="24"/>
          <w:lang w:bidi="ps-AF"/>
        </w:rPr>
        <w:t xml:space="preserve">, rejected this hypothesis and showed that those children who consumed higher </w:t>
      </w:r>
      <w:r w:rsidRPr="00C5579A">
        <w:rPr>
          <w:rFonts w:ascii="Book Antiqua" w:hAnsi="Book Antiqua" w:cstheme="majorBidi"/>
          <w:sz w:val="24"/>
          <w:szCs w:val="24"/>
          <w:lang w:bidi="ps-AF"/>
        </w:rPr>
        <w:lastRenderedPageBreak/>
        <w:t xml:space="preserve">amounts of foods containing nitrosamines did not have an increased </w:t>
      </w:r>
      <w:r w:rsidR="00961CFC">
        <w:rPr>
          <w:rFonts w:ascii="Book Antiqua" w:hAnsi="Book Antiqua" w:cstheme="majorBidi"/>
          <w:sz w:val="24"/>
          <w:szCs w:val="24"/>
          <w:lang w:bidi="ps-AF"/>
        </w:rPr>
        <w:t>risk of diabetes; the odds (95%</w:t>
      </w:r>
      <w:r w:rsidRPr="00C5579A">
        <w:rPr>
          <w:rFonts w:ascii="Book Antiqua" w:hAnsi="Book Antiqua" w:cstheme="majorBidi"/>
          <w:sz w:val="24"/>
          <w:szCs w:val="24"/>
          <w:lang w:bidi="ps-AF"/>
        </w:rPr>
        <w:t>CI) of T1DM were 0.71 (0.44-1.14) and 1.07 (0.66-1.74), in the middle and highest tertile compared to the lowest tertile of nitrosamine</w:t>
      </w:r>
      <w:r w:rsidR="00FB08A6">
        <w:rPr>
          <w:rFonts w:ascii="Book Antiqua" w:hAnsi="Book Antiqua" w:cstheme="majorBidi"/>
          <w:sz w:val="24"/>
          <w:szCs w:val="24"/>
          <w:lang w:bidi="ps-AF"/>
        </w:rPr>
        <w:t xml:space="preserve">-containing foods, </w:t>
      </w:r>
      <w:proofErr w:type="gramStart"/>
      <w:r w:rsidR="00FB08A6">
        <w:rPr>
          <w:rFonts w:ascii="Book Antiqua" w:hAnsi="Book Antiqua" w:cstheme="majorBidi"/>
          <w:sz w:val="24"/>
          <w:szCs w:val="24"/>
          <w:lang w:bidi="ps-AF"/>
        </w:rPr>
        <w:t>respectively</w:t>
      </w:r>
      <w:r w:rsidRPr="00C5579A">
        <w:rPr>
          <w:rFonts w:ascii="Book Antiqua" w:hAnsi="Book Antiqua" w:cstheme="majorBidi"/>
          <w:noProof/>
          <w:sz w:val="24"/>
          <w:szCs w:val="24"/>
          <w:vertAlign w:val="superscript"/>
          <w:lang w:bidi="ps-AF"/>
        </w:rPr>
        <w:t>[</w:t>
      </w:r>
      <w:proofErr w:type="gramEnd"/>
      <w:r w:rsidRPr="00C5579A">
        <w:rPr>
          <w:rFonts w:ascii="Book Antiqua" w:hAnsi="Book Antiqua" w:cstheme="majorBidi"/>
          <w:noProof/>
          <w:sz w:val="24"/>
          <w:szCs w:val="24"/>
          <w:vertAlign w:val="superscript"/>
          <w:lang w:bidi="ps-AF"/>
        </w:rPr>
        <w:t>14]</w:t>
      </w:r>
      <w:r w:rsidRPr="00C5579A">
        <w:rPr>
          <w:rFonts w:ascii="Book Antiqua" w:hAnsi="Book Antiqua" w:cstheme="majorBidi"/>
          <w:sz w:val="24"/>
          <w:szCs w:val="24"/>
          <w:lang w:bidi="ps-AF"/>
        </w:rPr>
        <w:t xml:space="preserve">. </w:t>
      </w:r>
    </w:p>
    <w:p w:rsidR="00D04819" w:rsidRPr="00C5579A" w:rsidRDefault="00D04819" w:rsidP="00961CFC">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A prospective case-control study of Swedish children, aged 0-14 y</w:t>
      </w:r>
      <w:r w:rsidR="00961CFC">
        <w:rPr>
          <w:rFonts w:ascii="Book Antiqua" w:hAnsi="Book Antiqua" w:cstheme="majorBidi" w:hint="eastAsia"/>
          <w:sz w:val="24"/>
          <w:szCs w:val="24"/>
          <w:lang w:eastAsia="zh-CN" w:bidi="ps-AF"/>
        </w:rPr>
        <w:t>ear</w:t>
      </w:r>
      <w:r w:rsidRPr="00C5579A">
        <w:rPr>
          <w:rFonts w:ascii="Book Antiqua" w:hAnsi="Book Antiqua" w:cstheme="majorBidi"/>
          <w:sz w:val="24"/>
          <w:szCs w:val="24"/>
          <w:lang w:bidi="ps-AF"/>
        </w:rPr>
        <w:t xml:space="preserve">, dietary frequency of nitrosamines rich foods including smoked fish, bacon and sausage, increased risk of T1DM in a dose-response manner </w:t>
      </w:r>
      <w:r w:rsidRPr="00C5579A">
        <w:rPr>
          <w:rFonts w:ascii="Book Antiqua" w:hAnsi="Book Antiqua" w:cstheme="majorBidi"/>
          <w:noProof/>
          <w:sz w:val="24"/>
          <w:szCs w:val="24"/>
          <w:vertAlign w:val="superscript"/>
          <w:lang w:bidi="ps-AF"/>
        </w:rPr>
        <w:t>27]</w:t>
      </w:r>
      <w:r w:rsidRPr="00C5579A">
        <w:rPr>
          <w:rFonts w:ascii="Book Antiqua" w:hAnsi="Book Antiqua" w:cstheme="majorBidi"/>
          <w:sz w:val="24"/>
          <w:szCs w:val="24"/>
          <w:lang w:bidi="ps-AF"/>
        </w:rPr>
        <w:t>. Dietary exposure of nitrosamines was also positively related to increased risk of T1DM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1.73,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w:t>
      </w:r>
      <w:r w:rsidR="000B4EE3">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1.23-2.44 and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2.56,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1.83-3.59 in the medium and</w:t>
      </w:r>
      <w:r w:rsidR="00961CFC">
        <w:rPr>
          <w:rFonts w:ascii="Book Antiqua" w:hAnsi="Book Antiqua" w:cstheme="majorBidi"/>
          <w:sz w:val="24"/>
          <w:szCs w:val="24"/>
          <w:lang w:bidi="ps-AF"/>
        </w:rPr>
        <w:t xml:space="preserve"> high categories, respectively)</w:t>
      </w:r>
      <w:r w:rsidRPr="00C5579A">
        <w:rPr>
          <w:rFonts w:ascii="Book Antiqua" w:hAnsi="Book Antiqua" w:cstheme="majorBidi"/>
          <w:noProof/>
          <w:sz w:val="24"/>
          <w:szCs w:val="24"/>
          <w:vertAlign w:val="superscript"/>
          <w:lang w:bidi="ps-AF"/>
        </w:rPr>
        <w:t>[27]</w:t>
      </w:r>
      <w:r w:rsidRPr="00C5579A">
        <w:rPr>
          <w:rFonts w:ascii="Book Antiqua" w:hAnsi="Book Antiqua" w:cstheme="majorBidi"/>
          <w:sz w:val="24"/>
          <w:szCs w:val="24"/>
          <w:lang w:bidi="ps-AF"/>
        </w:rPr>
        <w:t>. Further analysis stratified for different levels of dietary protein intakes, showed that higher nitrosamine intake was risk factor for diabetes, only in the presence of higher levels of protein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2.08,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0.94-4.60;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2.12,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1.11-4.04, </w:t>
      </w:r>
      <w:r w:rsidRPr="00C5579A">
        <w:rPr>
          <w:rFonts w:ascii="Book Antiqua" w:hAnsi="Book Antiqua" w:cstheme="majorBidi"/>
          <w:i/>
          <w:iCs/>
          <w:sz w:val="24"/>
          <w:szCs w:val="24"/>
          <w:lang w:bidi="ps-AF"/>
        </w:rPr>
        <w:t>P</w:t>
      </w:r>
      <w:r w:rsidRPr="00C5579A">
        <w:rPr>
          <w:rFonts w:ascii="Book Antiqua" w:hAnsi="Book Antiqua" w:cstheme="majorBidi"/>
          <w:sz w:val="24"/>
          <w:szCs w:val="24"/>
          <w:lang w:bidi="ps-AF"/>
        </w:rPr>
        <w:t xml:space="preserve"> =</w:t>
      </w:r>
      <w:r w:rsidR="00961CFC">
        <w:rPr>
          <w:rFonts w:ascii="Book Antiqua" w:hAnsi="Book Antiqua" w:cstheme="majorBidi" w:hint="eastAsia"/>
          <w:sz w:val="24"/>
          <w:szCs w:val="24"/>
          <w:lang w:eastAsia="zh-CN" w:bidi="ps-AF"/>
        </w:rPr>
        <w:t xml:space="preserve"> </w:t>
      </w:r>
      <w:r w:rsidR="00FB08A6">
        <w:rPr>
          <w:rFonts w:ascii="Book Antiqua" w:hAnsi="Book Antiqua" w:cstheme="majorBidi"/>
          <w:sz w:val="24"/>
          <w:szCs w:val="24"/>
          <w:lang w:bidi="ps-AF"/>
        </w:rPr>
        <w:t>0.03)</w:t>
      </w:r>
      <w:r w:rsidRPr="00C5579A">
        <w:rPr>
          <w:rFonts w:ascii="Book Antiqua" w:hAnsi="Book Antiqua" w:cstheme="majorBidi"/>
          <w:noProof/>
          <w:sz w:val="24"/>
          <w:szCs w:val="24"/>
          <w:vertAlign w:val="superscript"/>
          <w:lang w:bidi="ps-AF"/>
        </w:rPr>
        <w:t>[27]</w:t>
      </w:r>
      <w:r w:rsidRPr="00C5579A">
        <w:rPr>
          <w:rFonts w:ascii="Book Antiqua" w:hAnsi="Book Antiqua" w:cstheme="majorBidi"/>
          <w:sz w:val="24"/>
          <w:szCs w:val="24"/>
          <w:lang w:bidi="ps-AF"/>
        </w:rPr>
        <w:t>.</w:t>
      </w:r>
    </w:p>
    <w:p w:rsidR="00D04819" w:rsidRDefault="00D04819" w:rsidP="00961CFC">
      <w:pPr>
        <w:spacing w:after="0" w:line="360" w:lineRule="auto"/>
        <w:ind w:firstLineChars="100" w:firstLine="240"/>
        <w:jc w:val="both"/>
        <w:rPr>
          <w:rFonts w:ascii="Book Antiqua" w:hAnsi="Book Antiqua" w:cstheme="majorBidi"/>
          <w:sz w:val="24"/>
          <w:szCs w:val="24"/>
          <w:lang w:eastAsia="zh-CN" w:bidi="ps-AF"/>
        </w:rPr>
      </w:pPr>
      <w:r w:rsidRPr="00C5579A">
        <w:rPr>
          <w:rFonts w:ascii="Book Antiqua" w:hAnsi="Book Antiqua" w:cstheme="majorBidi"/>
          <w:sz w:val="24"/>
          <w:szCs w:val="24"/>
          <w:lang w:bidi="ps-AF"/>
        </w:rPr>
        <w:t>Another case-control study of Canadian children indicated no significant association between nitrosamines intakes and risk of T1DM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0.57,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0.21-1.57;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0.66,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0.18-2.45; </w:t>
      </w:r>
      <w:r w:rsidR="001C21E5" w:rsidRPr="00C5579A">
        <w:rPr>
          <w:rFonts w:ascii="Book Antiqua" w:hAnsi="Book Antiqua" w:cstheme="majorBidi"/>
          <w:sz w:val="24"/>
          <w:szCs w:val="24"/>
          <w:lang w:bidi="ps-AF"/>
        </w:rPr>
        <w:t>OR</w:t>
      </w:r>
      <w:r w:rsidR="001C21E5">
        <w:rPr>
          <w:rFonts w:ascii="Book Antiqua" w:hAnsi="Book Antiqua" w:cstheme="majorBidi" w:hint="eastAsia"/>
          <w:sz w:val="24"/>
          <w:szCs w:val="24"/>
          <w:lang w:eastAsia="zh-CN" w:bidi="ps-AF"/>
        </w:rPr>
        <w:t xml:space="preserve"> </w:t>
      </w:r>
      <w:r w:rsidR="001C21E5" w:rsidRPr="00C5579A">
        <w:rPr>
          <w:rFonts w:ascii="Book Antiqua" w:hAnsi="Book Antiqua" w:cstheme="majorBidi"/>
          <w:sz w:val="24"/>
          <w:szCs w:val="24"/>
          <w:lang w:bidi="ps-AF"/>
        </w:rPr>
        <w:t>=</w:t>
      </w:r>
      <w:r w:rsidR="001C21E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0.62, </w:t>
      </w:r>
      <w:r w:rsidR="00577C65">
        <w:rPr>
          <w:rFonts w:ascii="Book Antiqua" w:hAnsi="Book Antiqua" w:cstheme="majorBidi"/>
          <w:sz w:val="24"/>
          <w:szCs w:val="24"/>
          <w:lang w:bidi="ps-AF"/>
        </w:rPr>
        <w:t>95%</w:t>
      </w:r>
      <w:r w:rsidR="00577C65" w:rsidRPr="00C5579A">
        <w:rPr>
          <w:rFonts w:ascii="Book Antiqua" w:hAnsi="Book Antiqua" w:cstheme="majorBidi"/>
          <w:sz w:val="24"/>
          <w:szCs w:val="24"/>
          <w:lang w:bidi="ps-AF"/>
        </w:rPr>
        <w:t>CI</w:t>
      </w:r>
      <w:r w:rsidR="00577C65">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 xml:space="preserve">0.19-2.00; in the second, third and fourth quartiles, </w:t>
      </w:r>
      <w:r w:rsidR="004C0926" w:rsidRPr="004C0926">
        <w:rPr>
          <w:rFonts w:ascii="Book Antiqua" w:hAnsi="Book Antiqua" w:cstheme="majorBidi"/>
          <w:i/>
          <w:sz w:val="24"/>
          <w:szCs w:val="24"/>
          <w:lang w:bidi="ps-AF"/>
        </w:rPr>
        <w:t>P</w:t>
      </w:r>
      <w:r w:rsidR="004C0926" w:rsidRPr="00C5579A">
        <w:rPr>
          <w:rFonts w:ascii="Book Antiqua" w:hAnsi="Book Antiqua" w:cstheme="majorBidi"/>
          <w:sz w:val="24"/>
          <w:szCs w:val="24"/>
          <w:lang w:bidi="ps-AF"/>
        </w:rPr>
        <w:t xml:space="preserve"> </w:t>
      </w:r>
      <w:r w:rsidRPr="00C5579A">
        <w:rPr>
          <w:rFonts w:ascii="Book Antiqua" w:hAnsi="Book Antiqua" w:cstheme="majorBidi"/>
          <w:sz w:val="24"/>
          <w:szCs w:val="24"/>
          <w:lang w:bidi="ps-AF"/>
        </w:rPr>
        <w:t>=</w:t>
      </w:r>
      <w:r w:rsidR="004C0926">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0.51); daily intakes of nitrosamines were estimated &lt;</w:t>
      </w:r>
      <w:r w:rsidR="004C0926">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0.01, 0.01-0.03, 0.03-0.04, and ≥</w:t>
      </w:r>
      <w:r w:rsidR="004C0926">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0.4 mg/d</w:t>
      </w:r>
      <w:r w:rsidR="00FB08A6">
        <w:rPr>
          <w:rFonts w:ascii="Book Antiqua" w:hAnsi="Book Antiqua" w:cstheme="majorBidi"/>
          <w:sz w:val="24"/>
          <w:szCs w:val="24"/>
          <w:lang w:bidi="ps-AF"/>
        </w:rPr>
        <w:t xml:space="preserve"> across the quartile categories</w:t>
      </w:r>
      <w:r w:rsidRPr="00C5579A">
        <w:rPr>
          <w:rFonts w:ascii="Book Antiqua" w:hAnsi="Book Antiqua" w:cstheme="majorBidi"/>
          <w:noProof/>
          <w:sz w:val="24"/>
          <w:szCs w:val="24"/>
          <w:vertAlign w:val="superscript"/>
          <w:lang w:bidi="ps-AF"/>
        </w:rPr>
        <w:t>[38]</w:t>
      </w:r>
      <w:r w:rsidRPr="00C5579A">
        <w:rPr>
          <w:rFonts w:ascii="Book Antiqua" w:hAnsi="Book Antiqua" w:cstheme="majorBidi"/>
          <w:sz w:val="24"/>
          <w:szCs w:val="24"/>
          <w:lang w:bidi="ps-AF"/>
        </w:rPr>
        <w:t>.</w:t>
      </w:r>
    </w:p>
    <w:p w:rsidR="004C0926" w:rsidRPr="00C5579A" w:rsidRDefault="004C0926" w:rsidP="00961CFC">
      <w:pPr>
        <w:spacing w:after="0" w:line="360" w:lineRule="auto"/>
        <w:ind w:firstLineChars="100" w:firstLine="240"/>
        <w:jc w:val="both"/>
        <w:rPr>
          <w:rFonts w:ascii="Book Antiqua" w:hAnsi="Book Antiqua" w:cstheme="majorBidi"/>
          <w:sz w:val="24"/>
          <w:szCs w:val="24"/>
          <w:lang w:eastAsia="zh-CN" w:bidi="ps-AF"/>
        </w:rPr>
      </w:pPr>
    </w:p>
    <w:p w:rsidR="00D04819" w:rsidRPr="00C5579A" w:rsidRDefault="004C0926" w:rsidP="002A4714">
      <w:pPr>
        <w:spacing w:after="0" w:line="360" w:lineRule="auto"/>
        <w:jc w:val="both"/>
        <w:rPr>
          <w:rFonts w:ascii="Book Antiqua" w:hAnsi="Book Antiqua" w:cstheme="majorBidi"/>
          <w:b/>
          <w:bCs/>
          <w:sz w:val="24"/>
          <w:szCs w:val="24"/>
          <w:lang w:bidi="ps-AF"/>
        </w:rPr>
      </w:pPr>
      <w:r w:rsidRPr="00C5579A">
        <w:rPr>
          <w:rFonts w:ascii="Book Antiqua" w:hAnsi="Book Antiqua" w:cstheme="majorBidi"/>
          <w:b/>
          <w:bCs/>
          <w:sz w:val="24"/>
          <w:szCs w:val="24"/>
          <w:lang w:bidi="ps-AF"/>
        </w:rPr>
        <w:t>CONCLUSION</w:t>
      </w:r>
    </w:p>
    <w:p w:rsidR="00D04819" w:rsidRPr="00C5579A" w:rsidRDefault="00D04819" w:rsidP="002A4714">
      <w:pPr>
        <w:spacing w:after="0" w:line="360" w:lineRule="auto"/>
        <w:jc w:val="both"/>
        <w:rPr>
          <w:rFonts w:ascii="Book Antiqua" w:hAnsi="Book Antiqua" w:cstheme="majorBidi"/>
          <w:sz w:val="24"/>
          <w:szCs w:val="24"/>
        </w:rPr>
      </w:pPr>
      <w:r w:rsidRPr="00C5579A">
        <w:rPr>
          <w:rFonts w:ascii="Book Antiqua" w:hAnsi="Book Antiqua" w:cstheme="majorBidi"/>
          <w:sz w:val="24"/>
          <w:szCs w:val="24"/>
          <w:lang w:bidi="ps-AF"/>
        </w:rPr>
        <w:t>Ecologic surveys, case-control and cohort studies have indicated conflicting results in relation to nitrate-nitrite exposure from drinking water and the risk of T1DM. A null, sometimes even a negative association has been mainly reported in populations with a mean nitrate levels &lt; 25 mg/L in drinking water, whereas increased risk of T1DM was reported in regions with maximum nitrate levels &gt; 40-80 mg/L. Limited data are available regarding potential diabetogenic effects of nitrite from drinking water, a hypothesis not yet confirmed. Inconsistent findings of the studies may be attributed to a wide variation in nitrate-nitrite exposure, different cut off points used for definition of nitrate-nitrite exposure, differences in the duration of exposure and variation in potential confounding variables, adjusted in the statistical models.</w:t>
      </w:r>
      <w:r w:rsidR="00D62D5C">
        <w:rPr>
          <w:rFonts w:ascii="Book Antiqua" w:hAnsi="Book Antiqua" w:cstheme="majorBidi" w:hint="eastAsia"/>
          <w:sz w:val="24"/>
          <w:szCs w:val="24"/>
          <w:lang w:eastAsia="zh-CN"/>
        </w:rPr>
        <w:t xml:space="preserve"> </w:t>
      </w:r>
      <w:r w:rsidRPr="00C5579A">
        <w:rPr>
          <w:rFonts w:ascii="Book Antiqua" w:hAnsi="Book Antiqua" w:cstheme="majorBidi"/>
          <w:sz w:val="24"/>
          <w:szCs w:val="24"/>
          <w:lang w:bidi="ps-AF"/>
        </w:rPr>
        <w:t xml:space="preserve">Lack of significant association between dietary nitrate intakes with the risk of T1DM, observed in previous </w:t>
      </w:r>
      <w:r w:rsidRPr="00C5579A">
        <w:rPr>
          <w:rFonts w:ascii="Book Antiqua" w:hAnsi="Book Antiqua" w:cstheme="majorBidi"/>
          <w:sz w:val="24"/>
          <w:szCs w:val="24"/>
          <w:lang w:bidi="ps-AF"/>
        </w:rPr>
        <w:lastRenderedPageBreak/>
        <w:t xml:space="preserve">studies, may be attributed to mean nitrate intakes lower than ADI. There is evidence which indicates dietary exposure of nitrite may be risk factor for development of T1DM, an effect however seems to be significant in a higher range of acceptable limits. Current data regarding dietary exposure of nitrosamine and development of T1DM is also inconsistent. To conclude findings of previous studies on nitrate-nitrite exposure and risk of T1DM, it should be noted that most studies reviewed had an ecological nature; they provided only an indirect crude estimation of exposure and described only the association between the incidence of T1DM and average level of exposure in a set of data. Considering the fact that nitrate exposure should be assessed based on individual’s intake, overall estimation according to nitrate levels of water supplies, lack of data on amount of drinking water and dietary intakes of nitrate-containing foods, were main limitations of previous studies which could lead to potential misclassification of exposure; findings therefore should be considered conservatively. Relevant timing of exposure is also an important issue in assessment of the possibly diabetogenic effect of nitrate, somewhat neglected in the previous studies. </w:t>
      </w:r>
    </w:p>
    <w:p w:rsidR="00D04819" w:rsidRPr="00C5579A" w:rsidRDefault="00D04819" w:rsidP="00D62D5C">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lang w:bidi="ps-AF"/>
        </w:rPr>
        <w:t>In future studies, a more accurate estimation of nitrate-nitrite exposure at an individual level is recommended to examine the potential effects on β-cell destruction and development of T1DM. Taking into account islet autoimmunity status and assessment of islet autoantibody levels such as insulin autoantibodies (IAA), glutamic acid decarboxylase (GADA), and IA-2, should also be considered in future investigations of the association between nitrate exposure and the risk of T1DM development, determine the role of nitrate-nitrite at different stages of the disease as initiators, promoters or trigger of the T1DM.</w:t>
      </w:r>
      <w:r w:rsidR="008E458B">
        <w:rPr>
          <w:rFonts w:ascii="Book Antiqua" w:hAnsi="Book Antiqua" w:cstheme="majorBidi" w:hint="eastAsia"/>
          <w:sz w:val="24"/>
          <w:szCs w:val="24"/>
          <w:lang w:eastAsia="zh-CN" w:bidi="ps-AF"/>
        </w:rPr>
        <w:t xml:space="preserve"> </w:t>
      </w:r>
    </w:p>
    <w:p w:rsidR="00D04819" w:rsidRPr="00C5579A" w:rsidRDefault="00D04819" w:rsidP="00D62D5C">
      <w:pPr>
        <w:spacing w:after="0" w:line="360" w:lineRule="auto"/>
        <w:ind w:firstLineChars="100" w:firstLine="240"/>
        <w:jc w:val="both"/>
        <w:rPr>
          <w:rFonts w:ascii="Book Antiqua" w:hAnsi="Book Antiqua" w:cstheme="majorBidi"/>
          <w:sz w:val="24"/>
          <w:szCs w:val="24"/>
          <w:lang w:bidi="ps-AF"/>
        </w:rPr>
      </w:pPr>
      <w:r w:rsidRPr="00C5579A">
        <w:rPr>
          <w:rFonts w:ascii="Book Antiqua" w:hAnsi="Book Antiqua" w:cstheme="majorBidi"/>
          <w:sz w:val="24"/>
          <w:szCs w:val="24"/>
        </w:rPr>
        <w:t xml:space="preserve">It should be noted the studies investigated possible association of nitrate-nitrite exposure and the risk of T1DM, are mainly limited to European countries, especially high-incidence rate populations including Sweden, Finland, England, Germany and Italy. It is also noteworthy that epidemiological investigations on diabetogenic effects of nitrate-nitrite exposure was of interest during two past decades, and </w:t>
      </w:r>
      <w:r w:rsidRPr="00C5579A">
        <w:rPr>
          <w:rFonts w:ascii="Book Antiqua" w:hAnsi="Book Antiqua" w:cstheme="majorBidi"/>
          <w:sz w:val="24"/>
          <w:szCs w:val="24"/>
          <w:lang w:bidi="ps-AF"/>
        </w:rPr>
        <w:t xml:space="preserve">scientific communities have been silent on this issue in recent years; low nitrate-nitrite exposure levels in the mentioned countries may be a reason for this trend. </w:t>
      </w:r>
    </w:p>
    <w:p w:rsidR="00D04819" w:rsidRDefault="00D04819" w:rsidP="00D62D5C">
      <w:pPr>
        <w:spacing w:after="0" w:line="360" w:lineRule="auto"/>
        <w:ind w:firstLineChars="100" w:firstLine="240"/>
        <w:jc w:val="both"/>
        <w:rPr>
          <w:rFonts w:ascii="Book Antiqua" w:hAnsi="Book Antiqua" w:cstheme="majorBidi"/>
          <w:sz w:val="24"/>
          <w:szCs w:val="24"/>
          <w:lang w:eastAsia="zh-CN" w:bidi="ps-AF"/>
        </w:rPr>
      </w:pPr>
      <w:r w:rsidRPr="00C5579A">
        <w:rPr>
          <w:rFonts w:ascii="Book Antiqua" w:hAnsi="Book Antiqua" w:cstheme="majorBidi"/>
          <w:sz w:val="24"/>
          <w:szCs w:val="24"/>
          <w:lang w:bidi="ps-AF"/>
        </w:rPr>
        <w:lastRenderedPageBreak/>
        <w:t xml:space="preserve">Considering to an increasing trend of T1DM along with an elevated nitrate-nitrite exposure due to increased use of fertilizers and nitrite-containing food additives, additional research is critical to clarify potential harmful effects of nitrate-nitrite-nitrosamine exposure on β-cell autoimmunity and the risk of T1DM. Given that the incidence of T1DM is alarming among previously secured populations including Middle East, Asian and African countries, and nitrate-contaminated drinking water is currently a public health </w:t>
      </w:r>
      <w:r w:rsidR="00FB08A6">
        <w:rPr>
          <w:rFonts w:ascii="Book Antiqua" w:hAnsi="Book Antiqua" w:cstheme="majorBidi"/>
          <w:sz w:val="24"/>
          <w:szCs w:val="24"/>
          <w:lang w:bidi="ps-AF"/>
        </w:rPr>
        <w:t>problem among these populations</w:t>
      </w:r>
      <w:r w:rsidR="00FB08A6">
        <w:rPr>
          <w:rFonts w:ascii="Book Antiqua" w:hAnsi="Book Antiqua" w:cstheme="majorBidi"/>
          <w:noProof/>
          <w:sz w:val="24"/>
          <w:szCs w:val="24"/>
          <w:vertAlign w:val="superscript"/>
          <w:lang w:bidi="ps-AF"/>
        </w:rPr>
        <w:t>[43,</w:t>
      </w:r>
      <w:r w:rsidRPr="00C5579A">
        <w:rPr>
          <w:rFonts w:ascii="Book Antiqua" w:hAnsi="Book Antiqua" w:cstheme="majorBidi"/>
          <w:noProof/>
          <w:sz w:val="24"/>
          <w:szCs w:val="24"/>
          <w:vertAlign w:val="superscript"/>
          <w:lang w:bidi="ps-AF"/>
        </w:rPr>
        <w:t>44]</w:t>
      </w:r>
      <w:r w:rsidRPr="00C5579A">
        <w:rPr>
          <w:rFonts w:ascii="Book Antiqua" w:hAnsi="Book Antiqua" w:cstheme="majorBidi"/>
          <w:sz w:val="24"/>
          <w:szCs w:val="24"/>
          <w:lang w:bidi="ps-AF"/>
        </w:rPr>
        <w:t xml:space="preserve">, clarifying of the issue should be considered as a public health priority in developing countries. </w:t>
      </w:r>
    </w:p>
    <w:p w:rsidR="00D62D5C" w:rsidRPr="00C5579A" w:rsidRDefault="00D62D5C" w:rsidP="00D62D5C">
      <w:pPr>
        <w:spacing w:after="0" w:line="360" w:lineRule="auto"/>
        <w:ind w:firstLineChars="100" w:firstLine="240"/>
        <w:jc w:val="both"/>
        <w:rPr>
          <w:rFonts w:ascii="Book Antiqua" w:hAnsi="Book Antiqua" w:cstheme="majorBidi"/>
          <w:sz w:val="24"/>
          <w:szCs w:val="24"/>
          <w:lang w:eastAsia="zh-CN" w:bidi="ps-AF"/>
        </w:rPr>
      </w:pPr>
    </w:p>
    <w:p w:rsidR="00D04819" w:rsidRPr="00C5579A" w:rsidRDefault="00D62D5C" w:rsidP="002A4714">
      <w:pPr>
        <w:autoSpaceDE w:val="0"/>
        <w:autoSpaceDN w:val="0"/>
        <w:adjustRightInd w:val="0"/>
        <w:spacing w:after="0" w:line="360" w:lineRule="auto"/>
        <w:jc w:val="both"/>
        <w:rPr>
          <w:rFonts w:ascii="Book Antiqua" w:hAnsi="Book Antiqua" w:cs="Times New Roman"/>
          <w:b/>
          <w:bCs/>
          <w:sz w:val="24"/>
          <w:szCs w:val="24"/>
          <w:lang w:eastAsia="zh-CN"/>
        </w:rPr>
      </w:pPr>
      <w:r w:rsidRPr="00C5579A">
        <w:rPr>
          <w:rFonts w:ascii="Book Antiqua" w:hAnsi="Book Antiqua" w:cs="Times New Roman"/>
          <w:b/>
          <w:bCs/>
          <w:sz w:val="24"/>
          <w:szCs w:val="24"/>
        </w:rPr>
        <w:t>ACKNOWLEDGMENT</w:t>
      </w:r>
      <w:r>
        <w:rPr>
          <w:rFonts w:ascii="Book Antiqua" w:hAnsi="Book Antiqua" w:cs="Times New Roman"/>
          <w:b/>
          <w:bCs/>
          <w:sz w:val="24"/>
          <w:szCs w:val="24"/>
          <w:lang w:eastAsia="zh-CN"/>
        </w:rPr>
        <w:t>S</w:t>
      </w:r>
    </w:p>
    <w:p w:rsidR="00D04819" w:rsidRPr="00C5579A" w:rsidRDefault="00D04819" w:rsidP="002A4714">
      <w:pPr>
        <w:spacing w:after="0" w:line="360" w:lineRule="auto"/>
        <w:jc w:val="both"/>
        <w:rPr>
          <w:rFonts w:ascii="Book Antiqua" w:hAnsi="Book Antiqua" w:cs="Times New Roman"/>
          <w:sz w:val="24"/>
          <w:szCs w:val="24"/>
        </w:rPr>
      </w:pPr>
      <w:r w:rsidRPr="00C5579A">
        <w:rPr>
          <w:rFonts w:ascii="Book Antiqua" w:hAnsi="Book Antiqua" w:cs="Times New Roman"/>
          <w:sz w:val="24"/>
          <w:szCs w:val="24"/>
        </w:rPr>
        <w:t>This study, as part of Ph.D. thesis of Ms. Zahra Bahadoran, was supported by the Research Institute for Endocrine Sciences of Shahid Beheshti University of Medical Sciences. The authors wish to acknowledge Ms. Niloofar Shiva for critical editing of English grammar and syntax.</w:t>
      </w:r>
    </w:p>
    <w:p w:rsidR="00D04819" w:rsidRPr="00C5579A" w:rsidRDefault="00D04819" w:rsidP="002A4714">
      <w:pPr>
        <w:spacing w:after="0" w:line="360" w:lineRule="auto"/>
        <w:jc w:val="both"/>
        <w:rPr>
          <w:rFonts w:ascii="Book Antiqua" w:hAnsi="Book Antiqua" w:cstheme="majorBidi"/>
          <w:sz w:val="24"/>
          <w:szCs w:val="24"/>
          <w:lang w:eastAsia="zh-CN" w:bidi="ps-AF"/>
        </w:rPr>
      </w:pPr>
    </w:p>
    <w:p w:rsidR="00D04819" w:rsidRPr="00C5579A" w:rsidRDefault="00D04819" w:rsidP="002A4714">
      <w:pPr>
        <w:spacing w:after="0" w:line="360" w:lineRule="auto"/>
        <w:jc w:val="both"/>
        <w:rPr>
          <w:rFonts w:ascii="Book Antiqua" w:hAnsi="Book Antiqua" w:cstheme="majorBidi"/>
          <w:sz w:val="24"/>
          <w:szCs w:val="24"/>
          <w:lang w:bidi="ps-AF"/>
        </w:rPr>
      </w:pPr>
    </w:p>
    <w:p w:rsidR="00D04819" w:rsidRPr="00C5579A" w:rsidRDefault="00D04819" w:rsidP="002A4714">
      <w:pPr>
        <w:spacing w:after="0" w:line="360" w:lineRule="auto"/>
        <w:jc w:val="both"/>
        <w:rPr>
          <w:rFonts w:ascii="Book Antiqua" w:hAnsi="Book Antiqua" w:cstheme="majorBidi"/>
          <w:sz w:val="24"/>
          <w:szCs w:val="24"/>
          <w:lang w:bidi="ps-AF"/>
        </w:rPr>
      </w:pPr>
    </w:p>
    <w:p w:rsidR="00D04819" w:rsidRPr="00C5579A" w:rsidRDefault="00D04819" w:rsidP="002A4714">
      <w:pPr>
        <w:spacing w:after="0" w:line="360" w:lineRule="auto"/>
        <w:jc w:val="both"/>
        <w:rPr>
          <w:rFonts w:ascii="Book Antiqua" w:hAnsi="Book Antiqua" w:cstheme="majorBidi"/>
          <w:sz w:val="24"/>
          <w:szCs w:val="24"/>
          <w:lang w:bidi="ps-AF"/>
        </w:rPr>
      </w:pPr>
    </w:p>
    <w:p w:rsidR="00D04819" w:rsidRPr="00C5579A" w:rsidRDefault="00D04819" w:rsidP="002A4714">
      <w:pPr>
        <w:spacing w:after="0" w:line="360" w:lineRule="auto"/>
        <w:jc w:val="both"/>
        <w:rPr>
          <w:rFonts w:ascii="Book Antiqua" w:hAnsi="Book Antiqua" w:cstheme="majorBidi"/>
          <w:sz w:val="24"/>
          <w:szCs w:val="24"/>
          <w:lang w:bidi="ps-AF"/>
        </w:rPr>
      </w:pPr>
    </w:p>
    <w:p w:rsidR="001555F5" w:rsidRDefault="001555F5">
      <w:pPr>
        <w:rPr>
          <w:rFonts w:ascii="Book Antiqua" w:hAnsi="Book Antiqua" w:cstheme="majorBidi"/>
          <w:sz w:val="24"/>
          <w:szCs w:val="24"/>
          <w:lang w:bidi="ps-AF"/>
        </w:rPr>
      </w:pPr>
      <w:r>
        <w:rPr>
          <w:rFonts w:ascii="Book Antiqua" w:hAnsi="Book Antiqua" w:cstheme="majorBidi"/>
          <w:sz w:val="24"/>
          <w:szCs w:val="24"/>
          <w:lang w:bidi="ps-AF"/>
        </w:rPr>
        <w:br w:type="page"/>
      </w:r>
    </w:p>
    <w:p w:rsidR="00D04819" w:rsidRDefault="001555F5" w:rsidP="006059EA">
      <w:pPr>
        <w:spacing w:after="0" w:line="360" w:lineRule="auto"/>
        <w:jc w:val="both"/>
        <w:rPr>
          <w:rFonts w:ascii="Book Antiqua" w:hAnsi="Book Antiqua" w:cstheme="majorBidi"/>
          <w:sz w:val="24"/>
          <w:szCs w:val="24"/>
          <w:highlight w:val="yellow"/>
          <w:lang w:eastAsia="zh-CN" w:bidi="ps-AF"/>
        </w:rPr>
      </w:pPr>
      <w:r w:rsidRPr="00C5579A">
        <w:rPr>
          <w:rFonts w:ascii="Book Antiqua" w:hAnsi="Book Antiqua" w:cstheme="majorBidi"/>
          <w:b/>
          <w:bCs/>
          <w:sz w:val="24"/>
          <w:szCs w:val="24"/>
        </w:rPr>
        <w:lastRenderedPageBreak/>
        <w:t>REFERENCES</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bookmarkStart w:id="26" w:name="OLE_LINK1"/>
      <w:bookmarkStart w:id="27" w:name="OLE_LINK2"/>
      <w:bookmarkStart w:id="28" w:name="OLE_LINK8"/>
      <w:bookmarkStart w:id="29" w:name="OLE_LINK176"/>
      <w:bookmarkStart w:id="30" w:name="OLE_LINK187"/>
      <w:bookmarkStart w:id="31" w:name="OLE_LINK188"/>
      <w:r w:rsidRPr="006059EA">
        <w:rPr>
          <w:rFonts w:ascii="Book Antiqua" w:eastAsia="宋体" w:hAnsi="Book Antiqua" w:cs="宋体"/>
          <w:sz w:val="24"/>
          <w:szCs w:val="24"/>
          <w:lang w:eastAsia="zh-CN"/>
        </w:rPr>
        <w:t>1 </w:t>
      </w:r>
      <w:r w:rsidRPr="006059EA">
        <w:rPr>
          <w:rFonts w:ascii="Book Antiqua" w:eastAsia="宋体" w:hAnsi="Book Antiqua" w:cs="宋体"/>
          <w:b/>
          <w:bCs/>
          <w:sz w:val="24"/>
          <w:szCs w:val="24"/>
          <w:lang w:eastAsia="zh-CN"/>
        </w:rPr>
        <w:t>Chiang JL</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Kirkman</w:t>
      </w:r>
      <w:proofErr w:type="spellEnd"/>
      <w:r w:rsidRPr="006059EA">
        <w:rPr>
          <w:rFonts w:ascii="Book Antiqua" w:eastAsia="宋体" w:hAnsi="Book Antiqua" w:cs="宋体"/>
          <w:sz w:val="24"/>
          <w:szCs w:val="24"/>
          <w:lang w:eastAsia="zh-CN"/>
        </w:rPr>
        <w:t xml:space="preserve"> MS, </w:t>
      </w:r>
      <w:proofErr w:type="spellStart"/>
      <w:r w:rsidRPr="006059EA">
        <w:rPr>
          <w:rFonts w:ascii="Book Antiqua" w:eastAsia="宋体" w:hAnsi="Book Antiqua" w:cs="宋体"/>
          <w:sz w:val="24"/>
          <w:szCs w:val="24"/>
          <w:lang w:eastAsia="zh-CN"/>
        </w:rPr>
        <w:t>Laffel</w:t>
      </w:r>
      <w:proofErr w:type="spellEnd"/>
      <w:r w:rsidRPr="006059EA">
        <w:rPr>
          <w:rFonts w:ascii="Book Antiqua" w:eastAsia="宋体" w:hAnsi="Book Antiqua" w:cs="宋体"/>
          <w:sz w:val="24"/>
          <w:szCs w:val="24"/>
          <w:lang w:eastAsia="zh-CN"/>
        </w:rPr>
        <w:t xml:space="preserve"> LM, Peters AL. Type 1 diabetes through the life span: a position statement of the American Diabetes Association. </w:t>
      </w:r>
      <w:r w:rsidRPr="006059EA">
        <w:rPr>
          <w:rFonts w:ascii="Book Antiqua" w:eastAsia="宋体" w:hAnsi="Book Antiqua" w:cs="宋体"/>
          <w:i/>
          <w:iCs/>
          <w:sz w:val="24"/>
          <w:szCs w:val="24"/>
          <w:lang w:eastAsia="zh-CN"/>
        </w:rPr>
        <w:t>Diabetes Care</w:t>
      </w:r>
      <w:r w:rsidRPr="006059EA">
        <w:rPr>
          <w:rFonts w:ascii="Book Antiqua" w:eastAsia="宋体" w:hAnsi="Book Antiqua" w:cs="宋体"/>
          <w:sz w:val="24"/>
          <w:szCs w:val="24"/>
          <w:lang w:eastAsia="zh-CN"/>
        </w:rPr>
        <w:t> 2014; </w:t>
      </w:r>
      <w:r w:rsidRPr="006059EA">
        <w:rPr>
          <w:rFonts w:ascii="Book Antiqua" w:eastAsia="宋体" w:hAnsi="Book Antiqua" w:cs="宋体"/>
          <w:b/>
          <w:bCs/>
          <w:sz w:val="24"/>
          <w:szCs w:val="24"/>
          <w:lang w:eastAsia="zh-CN"/>
        </w:rPr>
        <w:t>37</w:t>
      </w:r>
      <w:r w:rsidRPr="006059EA">
        <w:rPr>
          <w:rFonts w:ascii="Book Antiqua" w:eastAsia="宋体" w:hAnsi="Book Antiqua" w:cs="宋体"/>
          <w:sz w:val="24"/>
          <w:szCs w:val="24"/>
          <w:lang w:eastAsia="zh-CN"/>
        </w:rPr>
        <w:t>: 2034-2054 [PMID: 24935775 DOI: 10.2337/dc14-1140]</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 xml:space="preserve">2 </w:t>
      </w:r>
      <w:r w:rsidRPr="006059EA">
        <w:rPr>
          <w:rFonts w:ascii="Book Antiqua" w:eastAsia="宋体" w:hAnsi="Book Antiqua" w:cs="宋体"/>
          <w:b/>
          <w:sz w:val="24"/>
          <w:szCs w:val="24"/>
          <w:lang w:eastAsia="zh-CN"/>
        </w:rPr>
        <w:t xml:space="preserve">International Diabetes </w:t>
      </w:r>
      <w:proofErr w:type="gramStart"/>
      <w:r w:rsidRPr="006059EA">
        <w:rPr>
          <w:rFonts w:ascii="Book Antiqua" w:eastAsia="宋体" w:hAnsi="Book Antiqua" w:cs="宋体"/>
          <w:b/>
          <w:sz w:val="24"/>
          <w:szCs w:val="24"/>
          <w:lang w:eastAsia="zh-CN"/>
        </w:rPr>
        <w:t>Federation</w:t>
      </w:r>
      <w:proofErr w:type="gramEnd"/>
      <w:r w:rsidRPr="006059EA">
        <w:rPr>
          <w:rFonts w:ascii="Book Antiqua" w:eastAsia="宋体" w:hAnsi="Book Antiqua" w:cs="宋体"/>
          <w:sz w:val="24"/>
          <w:szCs w:val="24"/>
          <w:lang w:eastAsia="zh-CN"/>
        </w:rPr>
        <w:t xml:space="preserve">. </w:t>
      </w:r>
      <w:proofErr w:type="gramStart"/>
      <w:r w:rsidRPr="006059EA">
        <w:rPr>
          <w:rFonts w:ascii="Book Antiqua" w:eastAsia="宋体" w:hAnsi="Book Antiqua" w:cs="宋体"/>
          <w:sz w:val="24"/>
          <w:szCs w:val="24"/>
          <w:lang w:eastAsia="zh-CN"/>
        </w:rPr>
        <w:t>The IDF Diabetes Atlas</w:t>
      </w:r>
      <w:r w:rsidRPr="006059EA">
        <w:rPr>
          <w:rFonts w:ascii="Book Antiqua" w:eastAsia="宋体" w:hAnsi="Book Antiqua" w:cs="宋体" w:hint="eastAsia"/>
          <w:sz w:val="24"/>
          <w:szCs w:val="24"/>
          <w:lang w:eastAsia="zh-CN"/>
        </w:rPr>
        <w:t>.</w:t>
      </w:r>
      <w:proofErr w:type="gramEnd"/>
      <w:r w:rsidRPr="006059EA">
        <w:rPr>
          <w:rFonts w:ascii="Book Antiqua" w:eastAsia="宋体" w:hAnsi="Book Antiqua" w:cs="宋体"/>
          <w:sz w:val="24"/>
          <w:szCs w:val="24"/>
          <w:lang w:eastAsia="zh-CN"/>
        </w:rPr>
        <w:t xml:space="preserve"> 5th ed</w:t>
      </w:r>
      <w:r w:rsidRPr="006059EA">
        <w:rPr>
          <w:rFonts w:ascii="Book Antiqua" w:eastAsia="宋体" w:hAnsi="Book Antiqua" w:cs="宋体" w:hint="eastAsia"/>
          <w:sz w:val="24"/>
          <w:szCs w:val="24"/>
          <w:lang w:eastAsia="zh-CN"/>
        </w:rPr>
        <w:t>.</w:t>
      </w:r>
      <w:r w:rsidRPr="006059EA">
        <w:rPr>
          <w:rFonts w:ascii="Book Antiqua" w:eastAsia="宋体" w:hAnsi="Book Antiqua" w:cs="宋体"/>
          <w:sz w:val="24"/>
          <w:szCs w:val="24"/>
          <w:lang w:eastAsia="zh-CN"/>
        </w:rPr>
        <w:t xml:space="preserve"> </w:t>
      </w:r>
      <w:bookmarkStart w:id="32" w:name="OLE_LINK1065"/>
      <w:bookmarkStart w:id="33" w:name="OLE_LINK290"/>
      <w:bookmarkStart w:id="34" w:name="OLE_LINK291"/>
      <w:r w:rsidR="008A40D6">
        <w:rPr>
          <w:rFonts w:ascii="Book Antiqua" w:eastAsia="宋体" w:hAnsi="Book Antiqua" w:cs="宋体"/>
          <w:sz w:val="24"/>
          <w:szCs w:val="24"/>
          <w:lang w:eastAsia="zh-CN"/>
        </w:rPr>
        <w:t xml:space="preserve">[updated </w:t>
      </w:r>
      <w:r w:rsidRPr="006059EA">
        <w:rPr>
          <w:rFonts w:ascii="Book Antiqua" w:eastAsia="宋体" w:hAnsi="Book Antiqua" w:cs="宋体" w:hint="eastAsia"/>
          <w:sz w:val="24"/>
          <w:szCs w:val="24"/>
          <w:lang w:eastAsia="zh-CN"/>
        </w:rPr>
        <w:t>2011</w:t>
      </w:r>
      <w:r w:rsidR="008A40D6">
        <w:rPr>
          <w:rFonts w:ascii="Book Antiqua" w:eastAsia="宋体" w:hAnsi="Book Antiqua" w:cs="宋体"/>
          <w:sz w:val="24"/>
          <w:szCs w:val="24"/>
          <w:lang w:eastAsia="zh-CN"/>
        </w:rPr>
        <w:t xml:space="preserve"> Apr</w:t>
      </w:r>
      <w:bookmarkStart w:id="35" w:name="_GoBack"/>
      <w:bookmarkEnd w:id="35"/>
      <w:r w:rsidR="008A40D6">
        <w:rPr>
          <w:rFonts w:ascii="Book Antiqua" w:eastAsia="宋体" w:hAnsi="Book Antiqua" w:cs="宋体"/>
          <w:sz w:val="24"/>
          <w:szCs w:val="24"/>
          <w:lang w:eastAsia="zh-CN"/>
        </w:rPr>
        <w:t xml:space="preserve"> </w:t>
      </w:r>
      <w:r w:rsidRPr="006059EA">
        <w:rPr>
          <w:rFonts w:ascii="Book Antiqua" w:eastAsia="宋体" w:hAnsi="Book Antiqua" w:cs="宋体" w:hint="eastAsia"/>
          <w:sz w:val="24"/>
          <w:szCs w:val="24"/>
          <w:lang w:eastAsia="zh-CN"/>
        </w:rPr>
        <w:t>13</w:t>
      </w:r>
      <w:r w:rsidR="008A40D6">
        <w:rPr>
          <w:rFonts w:ascii="Book Antiqua" w:eastAsia="宋体" w:hAnsi="Book Antiqua" w:cs="宋体"/>
          <w:sz w:val="24"/>
          <w:szCs w:val="24"/>
          <w:lang w:eastAsia="zh-CN"/>
        </w:rPr>
        <w:t>]</w:t>
      </w:r>
      <w:r w:rsidRPr="006059EA">
        <w:rPr>
          <w:rFonts w:ascii="Book Antiqua" w:eastAsia="宋体" w:hAnsi="Book Antiqua" w:cs="宋体" w:hint="eastAsia"/>
          <w:sz w:val="24"/>
          <w:szCs w:val="24"/>
          <w:lang w:eastAsia="zh-CN"/>
        </w:rPr>
        <w:t xml:space="preserve">. </w:t>
      </w:r>
      <w:r w:rsidRPr="006059EA">
        <w:rPr>
          <w:rFonts w:ascii="Book Antiqua" w:eastAsia="宋体" w:hAnsi="Book Antiqua" w:cs="Garamond"/>
          <w:sz w:val="24"/>
          <w:szCs w:val="24"/>
          <w:lang w:val="fr-FR" w:eastAsia="fr-FR"/>
        </w:rPr>
        <w:t xml:space="preserve">Available from: URL: </w:t>
      </w:r>
      <w:bookmarkEnd w:id="32"/>
      <w:r w:rsidRPr="006059EA">
        <w:rPr>
          <w:rFonts w:ascii="Book Antiqua" w:eastAsia="宋体" w:hAnsi="Book Antiqua" w:cs="Garamond"/>
          <w:sz w:val="24"/>
          <w:szCs w:val="24"/>
          <w:lang w:val="fr-FR" w:eastAsia="fr-FR"/>
        </w:rPr>
        <w:t>http//</w:t>
      </w:r>
      <w:bookmarkEnd w:id="33"/>
      <w:bookmarkEnd w:id="34"/>
      <w:proofErr w:type="spellStart"/>
      <w:r w:rsidRPr="006059EA">
        <w:rPr>
          <w:rFonts w:ascii="Book Antiqua" w:eastAsia="宋体" w:hAnsi="Book Antiqua" w:cs="宋体"/>
          <w:sz w:val="24"/>
          <w:szCs w:val="24"/>
          <w:lang w:eastAsia="zh-CN"/>
        </w:rPr>
        <w:t>wwwidforg</w:t>
      </w:r>
      <w:proofErr w:type="spellEnd"/>
      <w:r w:rsidRPr="006059EA">
        <w:rPr>
          <w:rFonts w:ascii="Book Antiqua" w:eastAsia="宋体" w:hAnsi="Book Antiqua" w:cs="宋体"/>
          <w:sz w:val="24"/>
          <w:szCs w:val="24"/>
          <w:lang w:eastAsia="zh-CN"/>
        </w:rPr>
        <w:t>/</w:t>
      </w:r>
      <w:proofErr w:type="spellStart"/>
      <w:r w:rsidRPr="006059EA">
        <w:rPr>
          <w:rFonts w:ascii="Book Antiqua" w:eastAsia="宋体" w:hAnsi="Book Antiqua" w:cs="宋体"/>
          <w:sz w:val="24"/>
          <w:szCs w:val="24"/>
          <w:lang w:eastAsia="zh-CN"/>
        </w:rPr>
        <w:t>idf</w:t>
      </w:r>
      <w:proofErr w:type="spellEnd"/>
      <w:r w:rsidRPr="006059EA">
        <w:rPr>
          <w:rFonts w:ascii="Book Antiqua" w:eastAsia="宋体" w:hAnsi="Book Antiqua" w:cs="宋体"/>
          <w:sz w:val="24"/>
          <w:szCs w:val="24"/>
          <w:lang w:eastAsia="zh-CN"/>
        </w:rPr>
        <w:t xml:space="preserve">-diabetes-atlas-fifth-edition </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 xml:space="preserve">3 </w:t>
      </w:r>
      <w:r w:rsidRPr="006059EA">
        <w:rPr>
          <w:rFonts w:ascii="Book Antiqua" w:eastAsia="宋体" w:hAnsi="Book Antiqua" w:cs="Times New Roman"/>
          <w:b/>
          <w:noProof/>
          <w:sz w:val="24"/>
          <w:szCs w:val="24"/>
          <w:lang w:val="fr-FR" w:eastAsia="fr-FR"/>
        </w:rPr>
        <w:t>Diaz-Valencia PA</w:t>
      </w:r>
      <w:r w:rsidRPr="006059EA">
        <w:rPr>
          <w:rFonts w:ascii="Book Antiqua" w:eastAsia="宋体" w:hAnsi="Book Antiqua" w:cs="Times New Roman"/>
          <w:noProof/>
          <w:sz w:val="24"/>
          <w:szCs w:val="24"/>
          <w:lang w:val="fr-FR" w:eastAsia="fr-FR"/>
        </w:rPr>
        <w:t>, Bougnères P, Valleron AJ.</w:t>
      </w:r>
      <w:proofErr w:type="gramEnd"/>
      <w:r w:rsidRPr="006059EA">
        <w:rPr>
          <w:rFonts w:ascii="Book Antiqua" w:eastAsia="宋体" w:hAnsi="Book Antiqua" w:cs="宋体"/>
          <w:sz w:val="24"/>
          <w:szCs w:val="24"/>
          <w:lang w:eastAsia="zh-CN"/>
        </w:rPr>
        <w:t xml:space="preserve"> Global epidemiology of type 1 diabetes in young adults and adults: a systematic review. </w:t>
      </w:r>
      <w:r w:rsidRPr="006059EA">
        <w:rPr>
          <w:rFonts w:ascii="Book Antiqua" w:eastAsia="宋体" w:hAnsi="Book Antiqua" w:cs="宋体"/>
          <w:i/>
          <w:sz w:val="24"/>
          <w:szCs w:val="24"/>
          <w:lang w:eastAsia="zh-CN"/>
        </w:rPr>
        <w:t>BMC Public Health</w:t>
      </w:r>
      <w:r w:rsidRPr="006059EA">
        <w:rPr>
          <w:rFonts w:ascii="Book Antiqua" w:eastAsia="宋体" w:hAnsi="Book Antiqua" w:cs="宋体"/>
          <w:sz w:val="24"/>
          <w:szCs w:val="24"/>
          <w:lang w:eastAsia="zh-CN"/>
        </w:rPr>
        <w:t xml:space="preserve"> 2015; </w:t>
      </w:r>
      <w:r w:rsidRPr="006059EA">
        <w:rPr>
          <w:rFonts w:ascii="Book Antiqua" w:eastAsia="宋体" w:hAnsi="Book Antiqua" w:cs="宋体"/>
          <w:b/>
          <w:sz w:val="24"/>
          <w:szCs w:val="24"/>
          <w:lang w:eastAsia="zh-CN"/>
        </w:rPr>
        <w:t>15</w:t>
      </w:r>
      <w:r w:rsidRPr="006059EA">
        <w:rPr>
          <w:rFonts w:ascii="Book Antiqua" w:eastAsia="宋体" w:hAnsi="Book Antiqua" w:cs="宋体"/>
          <w:sz w:val="24"/>
          <w:szCs w:val="24"/>
          <w:lang w:eastAsia="zh-CN"/>
        </w:rPr>
        <w:t>: 1-15 [DOI: 10.1186/s12889-015-1591-y]</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 xml:space="preserve">4 </w:t>
      </w:r>
      <w:r w:rsidRPr="006059EA">
        <w:rPr>
          <w:rFonts w:ascii="Book Antiqua" w:eastAsia="宋体" w:hAnsi="Book Antiqua" w:cs="宋体"/>
          <w:b/>
          <w:sz w:val="24"/>
          <w:szCs w:val="24"/>
          <w:lang w:eastAsia="zh-CN"/>
        </w:rPr>
        <w:t>Diamond Project Group</w:t>
      </w:r>
      <w:r w:rsidRPr="006059EA">
        <w:rPr>
          <w:rFonts w:ascii="Book Antiqua" w:eastAsia="宋体" w:hAnsi="Book Antiqua" w:cs="宋体" w:hint="eastAsia"/>
          <w:sz w:val="24"/>
          <w:szCs w:val="24"/>
          <w:lang w:eastAsia="zh-CN"/>
        </w:rPr>
        <w:t>.</w:t>
      </w:r>
      <w:proofErr w:type="gramEnd"/>
      <w:r w:rsidRPr="006059EA">
        <w:rPr>
          <w:rFonts w:ascii="Book Antiqua" w:eastAsia="宋体" w:hAnsi="Book Antiqua" w:cs="宋体"/>
          <w:sz w:val="24"/>
          <w:szCs w:val="24"/>
          <w:lang w:eastAsia="zh-CN"/>
        </w:rPr>
        <w:t xml:space="preserve"> Incidence and trends of childhood Type </w:t>
      </w:r>
      <w:proofErr w:type="gramStart"/>
      <w:r w:rsidRPr="006059EA">
        <w:rPr>
          <w:rFonts w:ascii="Book Antiqua" w:eastAsia="宋体" w:hAnsi="Book Antiqua" w:cs="宋体"/>
          <w:sz w:val="24"/>
          <w:szCs w:val="24"/>
          <w:lang w:eastAsia="zh-CN"/>
        </w:rPr>
        <w:t>1 diabetes</w:t>
      </w:r>
      <w:proofErr w:type="gramEnd"/>
      <w:r w:rsidRPr="006059EA">
        <w:rPr>
          <w:rFonts w:ascii="Book Antiqua" w:eastAsia="宋体" w:hAnsi="Book Antiqua" w:cs="宋体"/>
          <w:sz w:val="24"/>
          <w:szCs w:val="24"/>
          <w:lang w:eastAsia="zh-CN"/>
        </w:rPr>
        <w:t xml:space="preserve"> worldwide 1990-1999. </w:t>
      </w:r>
      <w:proofErr w:type="spellStart"/>
      <w:r w:rsidRPr="006059EA">
        <w:rPr>
          <w:rFonts w:ascii="Book Antiqua" w:eastAsia="宋体" w:hAnsi="Book Antiqua" w:cs="宋体"/>
          <w:i/>
          <w:iCs/>
          <w:sz w:val="24"/>
          <w:szCs w:val="24"/>
          <w:lang w:eastAsia="zh-CN"/>
        </w:rPr>
        <w:t>Diabet</w:t>
      </w:r>
      <w:proofErr w:type="spellEnd"/>
      <w:r w:rsidRPr="006059EA">
        <w:rPr>
          <w:rFonts w:ascii="Book Antiqua" w:eastAsia="宋体" w:hAnsi="Book Antiqua" w:cs="宋体"/>
          <w:i/>
          <w:iCs/>
          <w:sz w:val="24"/>
          <w:szCs w:val="24"/>
          <w:lang w:eastAsia="zh-CN"/>
        </w:rPr>
        <w:t xml:space="preserve"> Med</w:t>
      </w:r>
      <w:r w:rsidRPr="006059EA">
        <w:rPr>
          <w:rFonts w:ascii="Book Antiqua" w:eastAsia="宋体" w:hAnsi="Book Antiqua" w:cs="宋体"/>
          <w:sz w:val="24"/>
          <w:szCs w:val="24"/>
          <w:lang w:eastAsia="zh-CN"/>
        </w:rPr>
        <w:t> 2006; </w:t>
      </w:r>
      <w:r w:rsidRPr="006059EA">
        <w:rPr>
          <w:rFonts w:ascii="Book Antiqua" w:eastAsia="宋体" w:hAnsi="Book Antiqua" w:cs="宋体"/>
          <w:b/>
          <w:bCs/>
          <w:sz w:val="24"/>
          <w:szCs w:val="24"/>
          <w:lang w:eastAsia="zh-CN"/>
        </w:rPr>
        <w:t>23</w:t>
      </w:r>
      <w:r w:rsidRPr="006059EA">
        <w:rPr>
          <w:rFonts w:ascii="Book Antiqua" w:eastAsia="宋体" w:hAnsi="Book Antiqua" w:cs="宋体"/>
          <w:sz w:val="24"/>
          <w:szCs w:val="24"/>
          <w:lang w:eastAsia="zh-CN"/>
        </w:rPr>
        <w:t>: 857-866 [PMID: 16911623 DOI: 10.1111/j.1464-5491.2006.01925.x]</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5 </w:t>
      </w:r>
      <w:r w:rsidRPr="006059EA">
        <w:rPr>
          <w:rFonts w:ascii="Book Antiqua" w:eastAsia="宋体" w:hAnsi="Book Antiqua" w:cs="宋体"/>
          <w:b/>
          <w:bCs/>
          <w:sz w:val="24"/>
          <w:szCs w:val="24"/>
          <w:lang w:eastAsia="zh-CN"/>
        </w:rPr>
        <w:t>Kumar KM</w:t>
      </w:r>
      <w:r w:rsidRPr="006059EA">
        <w:rPr>
          <w:rFonts w:ascii="Book Antiqua" w:eastAsia="宋体" w:hAnsi="Book Antiqua" w:cs="宋体"/>
          <w:sz w:val="24"/>
          <w:szCs w:val="24"/>
          <w:lang w:eastAsia="zh-CN"/>
        </w:rPr>
        <w:t xml:space="preserve">. Incidence trends for childhood type </w:t>
      </w:r>
      <w:proofErr w:type="gramStart"/>
      <w:r w:rsidRPr="006059EA">
        <w:rPr>
          <w:rFonts w:ascii="Book Antiqua" w:eastAsia="宋体" w:hAnsi="Book Antiqua" w:cs="宋体"/>
          <w:sz w:val="24"/>
          <w:szCs w:val="24"/>
          <w:lang w:eastAsia="zh-CN"/>
        </w:rPr>
        <w:t>1 diabetes</w:t>
      </w:r>
      <w:proofErr w:type="gramEnd"/>
      <w:r w:rsidRPr="006059EA">
        <w:rPr>
          <w:rFonts w:ascii="Book Antiqua" w:eastAsia="宋体" w:hAnsi="Book Antiqua" w:cs="宋体"/>
          <w:sz w:val="24"/>
          <w:szCs w:val="24"/>
          <w:lang w:eastAsia="zh-CN"/>
        </w:rPr>
        <w:t xml:space="preserve"> in India. </w:t>
      </w:r>
      <w:r w:rsidRPr="006059EA">
        <w:rPr>
          <w:rFonts w:ascii="Book Antiqua" w:eastAsia="宋体" w:hAnsi="Book Antiqua" w:cs="宋体"/>
          <w:i/>
          <w:iCs/>
          <w:sz w:val="24"/>
          <w:szCs w:val="24"/>
          <w:lang w:eastAsia="zh-CN"/>
        </w:rPr>
        <w:t xml:space="preserve">Indian J </w:t>
      </w:r>
      <w:proofErr w:type="spellStart"/>
      <w:r w:rsidRPr="006059EA">
        <w:rPr>
          <w:rFonts w:ascii="Book Antiqua" w:eastAsia="宋体" w:hAnsi="Book Antiqua" w:cs="宋体"/>
          <w:i/>
          <w:iCs/>
          <w:sz w:val="24"/>
          <w:szCs w:val="24"/>
          <w:lang w:eastAsia="zh-CN"/>
        </w:rPr>
        <w:t>Endocrinol</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Metab</w:t>
      </w:r>
      <w:proofErr w:type="spellEnd"/>
      <w:r w:rsidRPr="006059EA">
        <w:rPr>
          <w:rFonts w:ascii="Book Antiqua" w:eastAsia="宋体" w:hAnsi="Book Antiqua" w:cs="宋体"/>
          <w:sz w:val="24"/>
          <w:szCs w:val="24"/>
          <w:lang w:eastAsia="zh-CN"/>
        </w:rPr>
        <w:t> 2015; </w:t>
      </w:r>
      <w:r w:rsidRPr="006059EA">
        <w:rPr>
          <w:rFonts w:ascii="Book Antiqua" w:eastAsia="宋体" w:hAnsi="Book Antiqua" w:cs="宋体"/>
          <w:b/>
          <w:bCs/>
          <w:sz w:val="24"/>
          <w:szCs w:val="24"/>
          <w:lang w:eastAsia="zh-CN"/>
        </w:rPr>
        <w:t>19</w:t>
      </w:r>
      <w:r w:rsidRPr="006059EA">
        <w:rPr>
          <w:rFonts w:ascii="Book Antiqua" w:eastAsia="宋体" w:hAnsi="Book Antiqua" w:cs="宋体"/>
          <w:sz w:val="24"/>
          <w:szCs w:val="24"/>
          <w:lang w:eastAsia="zh-CN"/>
        </w:rPr>
        <w:t>: S34-S35 [PMID: 25941646 DOI: 10.4103/2230-8210.155378]</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6 </w:t>
      </w:r>
      <w:r w:rsidRPr="006059EA">
        <w:rPr>
          <w:rFonts w:ascii="Book Antiqua" w:eastAsia="宋体" w:hAnsi="Book Antiqua" w:cs="宋体"/>
          <w:b/>
          <w:bCs/>
          <w:sz w:val="24"/>
          <w:szCs w:val="24"/>
          <w:lang w:eastAsia="zh-CN"/>
        </w:rPr>
        <w:t>El-</w:t>
      </w:r>
      <w:proofErr w:type="spellStart"/>
      <w:r w:rsidRPr="006059EA">
        <w:rPr>
          <w:rFonts w:ascii="Book Antiqua" w:eastAsia="宋体" w:hAnsi="Book Antiqua" w:cs="宋体"/>
          <w:b/>
          <w:bCs/>
          <w:sz w:val="24"/>
          <w:szCs w:val="24"/>
          <w:lang w:eastAsia="zh-CN"/>
        </w:rPr>
        <w:t>Ziny</w:t>
      </w:r>
      <w:proofErr w:type="spellEnd"/>
      <w:r w:rsidRPr="006059EA">
        <w:rPr>
          <w:rFonts w:ascii="Book Antiqua" w:eastAsia="宋体" w:hAnsi="Book Antiqua" w:cs="宋体"/>
          <w:b/>
          <w:bCs/>
          <w:sz w:val="24"/>
          <w:szCs w:val="24"/>
          <w:lang w:eastAsia="zh-CN"/>
        </w:rPr>
        <w:t xml:space="preserve"> MA</w:t>
      </w:r>
      <w:r w:rsidRPr="006059EA">
        <w:rPr>
          <w:rFonts w:ascii="Book Antiqua" w:eastAsia="宋体" w:hAnsi="Book Antiqua" w:cs="宋体"/>
          <w:sz w:val="24"/>
          <w:szCs w:val="24"/>
          <w:lang w:eastAsia="zh-CN"/>
        </w:rPr>
        <w:t>, Salem NA, El-</w:t>
      </w:r>
      <w:proofErr w:type="spellStart"/>
      <w:r w:rsidRPr="006059EA">
        <w:rPr>
          <w:rFonts w:ascii="Book Antiqua" w:eastAsia="宋体" w:hAnsi="Book Antiqua" w:cs="宋体"/>
          <w:sz w:val="24"/>
          <w:szCs w:val="24"/>
          <w:lang w:eastAsia="zh-CN"/>
        </w:rPr>
        <w:t>Hawary</w:t>
      </w:r>
      <w:proofErr w:type="spellEnd"/>
      <w:r w:rsidRPr="006059EA">
        <w:rPr>
          <w:rFonts w:ascii="Book Antiqua" w:eastAsia="宋体" w:hAnsi="Book Antiqua" w:cs="宋体"/>
          <w:sz w:val="24"/>
          <w:szCs w:val="24"/>
          <w:lang w:eastAsia="zh-CN"/>
        </w:rPr>
        <w:t xml:space="preserve"> AK, </w:t>
      </w:r>
      <w:proofErr w:type="spellStart"/>
      <w:r w:rsidRPr="006059EA">
        <w:rPr>
          <w:rFonts w:ascii="Book Antiqua" w:eastAsia="宋体" w:hAnsi="Book Antiqua" w:cs="宋体"/>
          <w:sz w:val="24"/>
          <w:szCs w:val="24"/>
          <w:lang w:eastAsia="zh-CN"/>
        </w:rPr>
        <w:t>Chalaby</w:t>
      </w:r>
      <w:proofErr w:type="spellEnd"/>
      <w:r w:rsidRPr="006059EA">
        <w:rPr>
          <w:rFonts w:ascii="Book Antiqua" w:eastAsia="宋体" w:hAnsi="Book Antiqua" w:cs="宋体"/>
          <w:sz w:val="24"/>
          <w:szCs w:val="24"/>
          <w:lang w:eastAsia="zh-CN"/>
        </w:rPr>
        <w:t xml:space="preserve"> NM, </w:t>
      </w:r>
      <w:proofErr w:type="spellStart"/>
      <w:r w:rsidRPr="006059EA">
        <w:rPr>
          <w:rFonts w:ascii="Book Antiqua" w:eastAsia="宋体" w:hAnsi="Book Antiqua" w:cs="宋体"/>
          <w:sz w:val="24"/>
          <w:szCs w:val="24"/>
          <w:lang w:eastAsia="zh-CN"/>
        </w:rPr>
        <w:t>Elsharkawy</w:t>
      </w:r>
      <w:proofErr w:type="spellEnd"/>
      <w:r w:rsidRPr="006059EA">
        <w:rPr>
          <w:rFonts w:ascii="Book Antiqua" w:eastAsia="宋体" w:hAnsi="Book Antiqua" w:cs="宋体"/>
          <w:sz w:val="24"/>
          <w:szCs w:val="24"/>
          <w:lang w:eastAsia="zh-CN"/>
        </w:rPr>
        <w:t xml:space="preserve"> AA.</w:t>
      </w:r>
      <w:proofErr w:type="gramEnd"/>
      <w:r w:rsidRPr="006059EA">
        <w:rPr>
          <w:rFonts w:ascii="Book Antiqua" w:eastAsia="宋体" w:hAnsi="Book Antiqua" w:cs="宋体"/>
          <w:sz w:val="24"/>
          <w:szCs w:val="24"/>
          <w:lang w:eastAsia="zh-CN"/>
        </w:rPr>
        <w:t xml:space="preserve"> Epidemiology of childhood type 1 diabetes mellitus in Nile Delta, northern Egypt - a retrospective study. </w:t>
      </w:r>
      <w:r w:rsidRPr="006059EA">
        <w:rPr>
          <w:rFonts w:ascii="Book Antiqua" w:eastAsia="宋体" w:hAnsi="Book Antiqua" w:cs="宋体"/>
          <w:i/>
          <w:iCs/>
          <w:sz w:val="24"/>
          <w:szCs w:val="24"/>
          <w:lang w:eastAsia="zh-CN"/>
        </w:rPr>
        <w:t xml:space="preserve">J </w:t>
      </w:r>
      <w:proofErr w:type="spellStart"/>
      <w:r w:rsidRPr="006059EA">
        <w:rPr>
          <w:rFonts w:ascii="Book Antiqua" w:eastAsia="宋体" w:hAnsi="Book Antiqua" w:cs="宋体"/>
          <w:i/>
          <w:iCs/>
          <w:sz w:val="24"/>
          <w:szCs w:val="24"/>
          <w:lang w:eastAsia="zh-CN"/>
        </w:rPr>
        <w:t>Clin</w:t>
      </w:r>
      <w:proofErr w:type="spellEnd"/>
      <w:r w:rsidRPr="006059EA">
        <w:rPr>
          <w:rFonts w:ascii="Book Antiqua" w:eastAsia="宋体" w:hAnsi="Book Antiqua" w:cs="宋体"/>
          <w:i/>
          <w:iCs/>
          <w:sz w:val="24"/>
          <w:szCs w:val="24"/>
          <w:lang w:eastAsia="zh-CN"/>
        </w:rPr>
        <w:t xml:space="preserve"> Res </w:t>
      </w:r>
      <w:proofErr w:type="spellStart"/>
      <w:r w:rsidRPr="006059EA">
        <w:rPr>
          <w:rFonts w:ascii="Book Antiqua" w:eastAsia="宋体" w:hAnsi="Book Antiqua" w:cs="宋体"/>
          <w:i/>
          <w:iCs/>
          <w:sz w:val="24"/>
          <w:szCs w:val="24"/>
          <w:lang w:eastAsia="zh-CN"/>
        </w:rPr>
        <w:t>Pediatr</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Endocrinol</w:t>
      </w:r>
      <w:proofErr w:type="spellEnd"/>
      <w:r w:rsidRPr="006059EA">
        <w:rPr>
          <w:rFonts w:ascii="Book Antiqua" w:eastAsia="宋体" w:hAnsi="Book Antiqua" w:cs="宋体"/>
          <w:sz w:val="24"/>
          <w:szCs w:val="24"/>
          <w:lang w:eastAsia="zh-CN"/>
        </w:rPr>
        <w:t> 2014; </w:t>
      </w:r>
      <w:r w:rsidRPr="006059EA">
        <w:rPr>
          <w:rFonts w:ascii="Book Antiqua" w:eastAsia="宋体" w:hAnsi="Book Antiqua" w:cs="宋体"/>
          <w:b/>
          <w:bCs/>
          <w:sz w:val="24"/>
          <w:szCs w:val="24"/>
          <w:lang w:eastAsia="zh-CN"/>
        </w:rPr>
        <w:t>6</w:t>
      </w:r>
      <w:r w:rsidRPr="006059EA">
        <w:rPr>
          <w:rFonts w:ascii="Book Antiqua" w:eastAsia="宋体" w:hAnsi="Book Antiqua" w:cs="宋体"/>
          <w:sz w:val="24"/>
          <w:szCs w:val="24"/>
          <w:lang w:eastAsia="zh-CN"/>
        </w:rPr>
        <w:t>: 9-15 [PMID: 24637304 DOI: 10.4274/Jcrpe.1171]</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 xml:space="preserve">7 </w:t>
      </w:r>
      <w:r w:rsidRPr="006059EA">
        <w:rPr>
          <w:rFonts w:ascii="Book Antiqua" w:eastAsia="宋体" w:hAnsi="Book Antiqua" w:cs="Times New Roman"/>
          <w:b/>
          <w:noProof/>
          <w:sz w:val="24"/>
          <w:szCs w:val="24"/>
          <w:lang w:val="fr-FR" w:eastAsia="fr-FR"/>
        </w:rPr>
        <w:t>Patterson CC</w:t>
      </w:r>
      <w:r w:rsidRPr="006059EA">
        <w:rPr>
          <w:rFonts w:ascii="Book Antiqua" w:eastAsia="宋体" w:hAnsi="Book Antiqua" w:cs="Times New Roman"/>
          <w:noProof/>
          <w:sz w:val="24"/>
          <w:szCs w:val="24"/>
          <w:lang w:val="fr-FR" w:eastAsia="fr-FR"/>
        </w:rPr>
        <w:t>, Dahlquist GG, Gyürüs E, Green A, Soltész G.</w:t>
      </w:r>
      <w:r w:rsidRPr="006059EA">
        <w:rPr>
          <w:rFonts w:ascii="Book Antiqua" w:eastAsia="宋体" w:hAnsi="Book Antiqua" w:cs="宋体"/>
          <w:sz w:val="24"/>
          <w:szCs w:val="24"/>
          <w:lang w:eastAsia="zh-CN"/>
        </w:rPr>
        <w:t xml:space="preserve"> Incidence trends for childhood type 1 diabetes in Europe during 1989–2003 and predicted new cases 2005–20: a </w:t>
      </w:r>
      <w:proofErr w:type="spellStart"/>
      <w:r w:rsidRPr="006059EA">
        <w:rPr>
          <w:rFonts w:ascii="Book Antiqua" w:eastAsia="宋体" w:hAnsi="Book Antiqua" w:cs="宋体"/>
          <w:sz w:val="24"/>
          <w:szCs w:val="24"/>
          <w:lang w:eastAsia="zh-CN"/>
        </w:rPr>
        <w:t>multicentre</w:t>
      </w:r>
      <w:proofErr w:type="spellEnd"/>
      <w:r w:rsidRPr="006059EA">
        <w:rPr>
          <w:rFonts w:ascii="Book Antiqua" w:eastAsia="宋体" w:hAnsi="Book Antiqua" w:cs="宋体"/>
          <w:sz w:val="24"/>
          <w:szCs w:val="24"/>
          <w:lang w:eastAsia="zh-CN"/>
        </w:rPr>
        <w:t xml:space="preserve"> prospective registration study. </w:t>
      </w:r>
      <w:r w:rsidRPr="006059EA">
        <w:rPr>
          <w:rFonts w:ascii="Book Antiqua" w:eastAsia="宋体" w:hAnsi="Book Antiqua" w:cs="宋体"/>
          <w:i/>
          <w:sz w:val="24"/>
          <w:szCs w:val="24"/>
          <w:lang w:eastAsia="zh-CN"/>
        </w:rPr>
        <w:t>Lancet</w:t>
      </w:r>
      <w:r w:rsidRPr="006059EA">
        <w:rPr>
          <w:rFonts w:ascii="Book Antiqua" w:eastAsia="宋体" w:hAnsi="Book Antiqua" w:cs="宋体"/>
          <w:sz w:val="24"/>
          <w:szCs w:val="24"/>
          <w:lang w:eastAsia="zh-CN"/>
        </w:rPr>
        <w:t xml:space="preserve"> </w:t>
      </w:r>
      <w:r w:rsidRPr="006059EA">
        <w:rPr>
          <w:rFonts w:ascii="Book Antiqua" w:eastAsia="宋体" w:hAnsi="Book Antiqua" w:cs="宋体" w:hint="eastAsia"/>
          <w:sz w:val="24"/>
          <w:szCs w:val="24"/>
          <w:lang w:eastAsia="zh-CN"/>
        </w:rPr>
        <w:t xml:space="preserve">2009; </w:t>
      </w:r>
      <w:r w:rsidRPr="006059EA">
        <w:rPr>
          <w:rFonts w:ascii="Book Antiqua" w:eastAsia="宋体" w:hAnsi="Book Antiqua" w:cs="宋体"/>
          <w:b/>
          <w:sz w:val="24"/>
          <w:szCs w:val="24"/>
          <w:lang w:eastAsia="zh-CN"/>
        </w:rPr>
        <w:t>373</w:t>
      </w:r>
      <w:r w:rsidRPr="006059EA">
        <w:rPr>
          <w:rFonts w:ascii="Book Antiqua" w:eastAsia="宋体" w:hAnsi="Book Antiqua" w:cs="宋体"/>
          <w:sz w:val="24"/>
          <w:szCs w:val="24"/>
          <w:lang w:eastAsia="zh-CN"/>
        </w:rPr>
        <w:t>: 2027-2033 [PMID: 19481249 DOI: 10.1016/S0140-6736(09)60568-7]</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8 </w:t>
      </w:r>
      <w:proofErr w:type="spellStart"/>
      <w:r w:rsidRPr="006059EA">
        <w:rPr>
          <w:rFonts w:ascii="Book Antiqua" w:eastAsia="宋体" w:hAnsi="Book Antiqua" w:cs="宋体"/>
          <w:b/>
          <w:bCs/>
          <w:sz w:val="24"/>
          <w:szCs w:val="24"/>
          <w:lang w:eastAsia="zh-CN"/>
        </w:rPr>
        <w:t>Hussen</w:t>
      </w:r>
      <w:proofErr w:type="spellEnd"/>
      <w:r w:rsidRPr="006059EA">
        <w:rPr>
          <w:rFonts w:ascii="Book Antiqua" w:eastAsia="宋体" w:hAnsi="Book Antiqua" w:cs="宋体"/>
          <w:b/>
          <w:bCs/>
          <w:sz w:val="24"/>
          <w:szCs w:val="24"/>
          <w:lang w:eastAsia="zh-CN"/>
        </w:rPr>
        <w:t xml:space="preserve"> HI</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Persson</w:t>
      </w:r>
      <w:proofErr w:type="spellEnd"/>
      <w:r w:rsidRPr="006059EA">
        <w:rPr>
          <w:rFonts w:ascii="Book Antiqua" w:eastAsia="宋体" w:hAnsi="Book Antiqua" w:cs="宋体"/>
          <w:sz w:val="24"/>
          <w:szCs w:val="24"/>
          <w:lang w:eastAsia="zh-CN"/>
        </w:rPr>
        <w:t xml:space="preserve"> M, </w:t>
      </w:r>
      <w:proofErr w:type="spellStart"/>
      <w:r w:rsidRPr="006059EA">
        <w:rPr>
          <w:rFonts w:ascii="Book Antiqua" w:eastAsia="宋体" w:hAnsi="Book Antiqua" w:cs="宋体"/>
          <w:sz w:val="24"/>
          <w:szCs w:val="24"/>
          <w:lang w:eastAsia="zh-CN"/>
        </w:rPr>
        <w:t>Moradi</w:t>
      </w:r>
      <w:proofErr w:type="spellEnd"/>
      <w:r w:rsidRPr="006059EA">
        <w:rPr>
          <w:rFonts w:ascii="Book Antiqua" w:eastAsia="宋体" w:hAnsi="Book Antiqua" w:cs="宋体"/>
          <w:sz w:val="24"/>
          <w:szCs w:val="24"/>
          <w:lang w:eastAsia="zh-CN"/>
        </w:rPr>
        <w:t xml:space="preserve"> T. The trends and the risk of type 1 diabetes over the past 40 years: an analysis by birth cohorts and by parental migration background in Sweden. </w:t>
      </w:r>
      <w:r w:rsidRPr="006059EA">
        <w:rPr>
          <w:rFonts w:ascii="Book Antiqua" w:eastAsia="宋体" w:hAnsi="Book Antiqua" w:cs="宋体"/>
          <w:i/>
          <w:iCs/>
          <w:sz w:val="24"/>
          <w:szCs w:val="24"/>
          <w:lang w:eastAsia="zh-CN"/>
        </w:rPr>
        <w:t>BMJ Open</w:t>
      </w:r>
      <w:r w:rsidRPr="006059EA">
        <w:rPr>
          <w:rFonts w:ascii="Book Antiqua" w:eastAsia="宋体" w:hAnsi="Book Antiqua" w:cs="宋体"/>
          <w:sz w:val="24"/>
          <w:szCs w:val="24"/>
          <w:lang w:eastAsia="zh-CN"/>
        </w:rPr>
        <w:t> 2013; </w:t>
      </w:r>
      <w:r w:rsidRPr="006059EA">
        <w:rPr>
          <w:rFonts w:ascii="Book Antiqua" w:eastAsia="宋体" w:hAnsi="Book Antiqua" w:cs="宋体"/>
          <w:b/>
          <w:bCs/>
          <w:sz w:val="24"/>
          <w:szCs w:val="24"/>
          <w:lang w:eastAsia="zh-CN"/>
        </w:rPr>
        <w:t>3</w:t>
      </w:r>
      <w:r w:rsidRPr="006059EA">
        <w:rPr>
          <w:rFonts w:ascii="Book Antiqua" w:eastAsia="宋体" w:hAnsi="Book Antiqua" w:cs="宋体"/>
          <w:sz w:val="24"/>
          <w:szCs w:val="24"/>
          <w:lang w:eastAsia="zh-CN"/>
        </w:rPr>
        <w:t>: e003418 [PMID: 24176793 DOI: 10.1136/bmjopen-2013-003418]</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9 </w:t>
      </w:r>
      <w:proofErr w:type="spellStart"/>
      <w:r w:rsidRPr="006059EA">
        <w:rPr>
          <w:rFonts w:ascii="Book Antiqua" w:eastAsia="宋体" w:hAnsi="Book Antiqua" w:cs="宋体"/>
          <w:b/>
          <w:bCs/>
          <w:sz w:val="24"/>
          <w:szCs w:val="24"/>
          <w:lang w:eastAsia="zh-CN"/>
        </w:rPr>
        <w:t>Mejía</w:t>
      </w:r>
      <w:proofErr w:type="spellEnd"/>
      <w:r w:rsidRPr="006059EA">
        <w:rPr>
          <w:rFonts w:ascii="Book Antiqua" w:eastAsia="宋体" w:hAnsi="Book Antiqua" w:cs="宋体"/>
          <w:b/>
          <w:bCs/>
          <w:sz w:val="24"/>
          <w:szCs w:val="24"/>
          <w:lang w:eastAsia="zh-CN"/>
        </w:rPr>
        <w:t>-León ME</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Barca</w:t>
      </w:r>
      <w:proofErr w:type="spellEnd"/>
      <w:r w:rsidRPr="006059EA">
        <w:rPr>
          <w:rFonts w:ascii="Book Antiqua" w:eastAsia="宋体" w:hAnsi="Book Antiqua" w:cs="宋体"/>
          <w:sz w:val="24"/>
          <w:szCs w:val="24"/>
          <w:lang w:eastAsia="zh-CN"/>
        </w:rPr>
        <w:t xml:space="preserve"> </w:t>
      </w:r>
      <w:proofErr w:type="gramStart"/>
      <w:r w:rsidRPr="006059EA">
        <w:rPr>
          <w:rFonts w:ascii="Book Antiqua" w:eastAsia="宋体" w:hAnsi="Book Antiqua" w:cs="宋体"/>
          <w:sz w:val="24"/>
          <w:szCs w:val="24"/>
          <w:lang w:eastAsia="zh-CN"/>
        </w:rPr>
        <w:t>AM</w:t>
      </w:r>
      <w:proofErr w:type="gramEnd"/>
      <w:r w:rsidRPr="006059EA">
        <w:rPr>
          <w:rFonts w:ascii="Book Antiqua" w:eastAsia="宋体" w:hAnsi="Book Antiqua" w:cs="宋体"/>
          <w:sz w:val="24"/>
          <w:szCs w:val="24"/>
          <w:lang w:eastAsia="zh-CN"/>
        </w:rPr>
        <w:t xml:space="preserve">. </w:t>
      </w:r>
      <w:proofErr w:type="gramStart"/>
      <w:r w:rsidRPr="006059EA">
        <w:rPr>
          <w:rFonts w:ascii="Book Antiqua" w:eastAsia="宋体" w:hAnsi="Book Antiqua" w:cs="宋体"/>
          <w:sz w:val="24"/>
          <w:szCs w:val="24"/>
          <w:lang w:eastAsia="zh-CN"/>
        </w:rPr>
        <w:t>Diet, Microbiota and Immune System in Type 1 Diabetes Development and Evolution.</w:t>
      </w:r>
      <w:proofErr w:type="gramEnd"/>
      <w:r w:rsidRPr="006059EA">
        <w:rPr>
          <w:rFonts w:ascii="Book Antiqua" w:eastAsia="宋体" w:hAnsi="Book Antiqua" w:cs="宋体"/>
          <w:sz w:val="24"/>
          <w:szCs w:val="24"/>
          <w:lang w:eastAsia="zh-CN"/>
        </w:rPr>
        <w:t> </w:t>
      </w:r>
      <w:r w:rsidRPr="006059EA">
        <w:rPr>
          <w:rFonts w:ascii="Book Antiqua" w:eastAsia="宋体" w:hAnsi="Book Antiqua" w:cs="宋体"/>
          <w:i/>
          <w:iCs/>
          <w:sz w:val="24"/>
          <w:szCs w:val="24"/>
          <w:lang w:eastAsia="zh-CN"/>
        </w:rPr>
        <w:t>Nutrients</w:t>
      </w:r>
      <w:r w:rsidRPr="006059EA">
        <w:rPr>
          <w:rFonts w:ascii="Book Antiqua" w:eastAsia="宋体" w:hAnsi="Book Antiqua" w:cs="宋体"/>
          <w:sz w:val="24"/>
          <w:szCs w:val="24"/>
          <w:lang w:eastAsia="zh-CN"/>
        </w:rPr>
        <w:t> 2015; </w:t>
      </w:r>
      <w:r w:rsidRPr="006059EA">
        <w:rPr>
          <w:rFonts w:ascii="Book Antiqua" w:eastAsia="宋体" w:hAnsi="Book Antiqua" w:cs="宋体"/>
          <w:b/>
          <w:bCs/>
          <w:sz w:val="24"/>
          <w:szCs w:val="24"/>
          <w:lang w:eastAsia="zh-CN"/>
        </w:rPr>
        <w:t>7</w:t>
      </w:r>
      <w:r w:rsidRPr="006059EA">
        <w:rPr>
          <w:rFonts w:ascii="Book Antiqua" w:eastAsia="宋体" w:hAnsi="Book Antiqua" w:cs="宋体"/>
          <w:sz w:val="24"/>
          <w:szCs w:val="24"/>
          <w:lang w:eastAsia="zh-CN"/>
        </w:rPr>
        <w:t>: 9171-9184 [PMID: 26561831 DOI: 10.3390/nu7115461]</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lastRenderedPageBreak/>
        <w:t>10 </w:t>
      </w:r>
      <w:proofErr w:type="spellStart"/>
      <w:r w:rsidRPr="006059EA">
        <w:rPr>
          <w:rFonts w:ascii="Book Antiqua" w:eastAsia="宋体" w:hAnsi="Book Antiqua" w:cs="宋体"/>
          <w:b/>
          <w:bCs/>
          <w:sz w:val="24"/>
          <w:szCs w:val="24"/>
          <w:lang w:eastAsia="zh-CN"/>
        </w:rPr>
        <w:t>Majeed</w:t>
      </w:r>
      <w:proofErr w:type="spellEnd"/>
      <w:r w:rsidRPr="006059EA">
        <w:rPr>
          <w:rFonts w:ascii="Book Antiqua" w:eastAsia="宋体" w:hAnsi="Book Antiqua" w:cs="宋体"/>
          <w:b/>
          <w:bCs/>
          <w:sz w:val="24"/>
          <w:szCs w:val="24"/>
          <w:lang w:eastAsia="zh-CN"/>
        </w:rPr>
        <w:t xml:space="preserve"> AA</w:t>
      </w:r>
      <w:r w:rsidRPr="006059EA">
        <w:rPr>
          <w:rFonts w:ascii="Book Antiqua" w:eastAsia="宋体" w:hAnsi="Book Antiqua" w:cs="宋体"/>
          <w:sz w:val="24"/>
          <w:szCs w:val="24"/>
          <w:lang w:eastAsia="zh-CN"/>
        </w:rPr>
        <w:t xml:space="preserve">, Hassan K. Risk Factors for Type 1 Diabetes Mellitus among Children and Adolescents in </w:t>
      </w:r>
      <w:proofErr w:type="spellStart"/>
      <w:r w:rsidRPr="006059EA">
        <w:rPr>
          <w:rFonts w:ascii="Book Antiqua" w:eastAsia="宋体" w:hAnsi="Book Antiqua" w:cs="宋体"/>
          <w:sz w:val="24"/>
          <w:szCs w:val="24"/>
          <w:lang w:eastAsia="zh-CN"/>
        </w:rPr>
        <w:t>Basrah</w:t>
      </w:r>
      <w:proofErr w:type="spellEnd"/>
      <w:r w:rsidRPr="006059EA">
        <w:rPr>
          <w:rFonts w:ascii="Book Antiqua" w:eastAsia="宋体" w:hAnsi="Book Antiqua" w:cs="宋体"/>
          <w:sz w:val="24"/>
          <w:szCs w:val="24"/>
          <w:lang w:eastAsia="zh-CN"/>
        </w:rPr>
        <w:t>. </w:t>
      </w:r>
      <w:r w:rsidRPr="006059EA">
        <w:rPr>
          <w:rFonts w:ascii="Book Antiqua" w:eastAsia="宋体" w:hAnsi="Book Antiqua" w:cs="宋体"/>
          <w:i/>
          <w:iCs/>
          <w:sz w:val="24"/>
          <w:szCs w:val="24"/>
          <w:lang w:eastAsia="zh-CN"/>
        </w:rPr>
        <w:t>Oman Med J</w:t>
      </w:r>
      <w:r w:rsidRPr="006059EA">
        <w:rPr>
          <w:rFonts w:ascii="Book Antiqua" w:eastAsia="宋体" w:hAnsi="Book Antiqua" w:cs="宋体"/>
          <w:sz w:val="24"/>
          <w:szCs w:val="24"/>
          <w:lang w:eastAsia="zh-CN"/>
        </w:rPr>
        <w:t> 2011; </w:t>
      </w:r>
      <w:r w:rsidRPr="006059EA">
        <w:rPr>
          <w:rFonts w:ascii="Book Antiqua" w:eastAsia="宋体" w:hAnsi="Book Antiqua" w:cs="宋体"/>
          <w:b/>
          <w:bCs/>
          <w:sz w:val="24"/>
          <w:szCs w:val="24"/>
          <w:lang w:eastAsia="zh-CN"/>
        </w:rPr>
        <w:t>26</w:t>
      </w:r>
      <w:r w:rsidRPr="006059EA">
        <w:rPr>
          <w:rFonts w:ascii="Book Antiqua" w:eastAsia="宋体" w:hAnsi="Book Antiqua" w:cs="宋体"/>
          <w:sz w:val="24"/>
          <w:szCs w:val="24"/>
          <w:lang w:eastAsia="zh-CN"/>
        </w:rPr>
        <w:t>: 189-195 [PMID: 22043414 DOI: 10.5001/omj.2011.46]</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11 </w:t>
      </w:r>
      <w:r w:rsidRPr="006059EA">
        <w:rPr>
          <w:rFonts w:ascii="Book Antiqua" w:eastAsia="宋体" w:hAnsi="Book Antiqua" w:cs="宋体"/>
          <w:b/>
          <w:bCs/>
          <w:sz w:val="24"/>
          <w:szCs w:val="24"/>
          <w:lang w:eastAsia="zh-CN"/>
        </w:rPr>
        <w:t>Wu YL</w:t>
      </w:r>
      <w:r w:rsidRPr="006059EA">
        <w:rPr>
          <w:rFonts w:ascii="Book Antiqua" w:eastAsia="宋体" w:hAnsi="Book Antiqua" w:cs="宋体"/>
          <w:sz w:val="24"/>
          <w:szCs w:val="24"/>
          <w:lang w:eastAsia="zh-CN"/>
        </w:rPr>
        <w:t xml:space="preserve">, Ding YP, Gao J, Tanaka Y, Zhang W. Risk factors and primary prevention trials for type </w:t>
      </w:r>
      <w:proofErr w:type="gramStart"/>
      <w:r w:rsidRPr="006059EA">
        <w:rPr>
          <w:rFonts w:ascii="Book Antiqua" w:eastAsia="宋体" w:hAnsi="Book Antiqua" w:cs="宋体"/>
          <w:sz w:val="24"/>
          <w:szCs w:val="24"/>
          <w:lang w:eastAsia="zh-CN"/>
        </w:rPr>
        <w:t>1 diabetes</w:t>
      </w:r>
      <w:proofErr w:type="gramEnd"/>
      <w:r w:rsidRPr="006059EA">
        <w:rPr>
          <w:rFonts w:ascii="Book Antiqua" w:eastAsia="宋体" w:hAnsi="Book Antiqua" w:cs="宋体"/>
          <w:sz w:val="24"/>
          <w:szCs w:val="24"/>
          <w:lang w:eastAsia="zh-CN"/>
        </w:rPr>
        <w:t>. </w:t>
      </w:r>
      <w:proofErr w:type="spellStart"/>
      <w:r w:rsidRPr="006059EA">
        <w:rPr>
          <w:rFonts w:ascii="Book Antiqua" w:eastAsia="宋体" w:hAnsi="Book Antiqua" w:cs="宋体"/>
          <w:i/>
          <w:iCs/>
          <w:sz w:val="24"/>
          <w:szCs w:val="24"/>
          <w:lang w:eastAsia="zh-CN"/>
        </w:rPr>
        <w:t>Int</w:t>
      </w:r>
      <w:proofErr w:type="spellEnd"/>
      <w:r w:rsidRPr="006059EA">
        <w:rPr>
          <w:rFonts w:ascii="Book Antiqua" w:eastAsia="宋体" w:hAnsi="Book Antiqua" w:cs="宋体"/>
          <w:i/>
          <w:iCs/>
          <w:sz w:val="24"/>
          <w:szCs w:val="24"/>
          <w:lang w:eastAsia="zh-CN"/>
        </w:rPr>
        <w:t xml:space="preserve"> J </w:t>
      </w:r>
      <w:proofErr w:type="spellStart"/>
      <w:r w:rsidRPr="006059EA">
        <w:rPr>
          <w:rFonts w:ascii="Book Antiqua" w:eastAsia="宋体" w:hAnsi="Book Antiqua" w:cs="宋体"/>
          <w:i/>
          <w:iCs/>
          <w:sz w:val="24"/>
          <w:szCs w:val="24"/>
          <w:lang w:eastAsia="zh-CN"/>
        </w:rPr>
        <w:t>Biol</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Sci</w:t>
      </w:r>
      <w:proofErr w:type="spellEnd"/>
      <w:r w:rsidRPr="006059EA">
        <w:rPr>
          <w:rFonts w:ascii="Book Antiqua" w:eastAsia="宋体" w:hAnsi="Book Antiqua" w:cs="宋体"/>
          <w:sz w:val="24"/>
          <w:szCs w:val="24"/>
          <w:lang w:eastAsia="zh-CN"/>
        </w:rPr>
        <w:t> 2013; </w:t>
      </w:r>
      <w:r w:rsidRPr="006059EA">
        <w:rPr>
          <w:rFonts w:ascii="Book Antiqua" w:eastAsia="宋体" w:hAnsi="Book Antiqua" w:cs="宋体"/>
          <w:b/>
          <w:bCs/>
          <w:sz w:val="24"/>
          <w:szCs w:val="24"/>
          <w:lang w:eastAsia="zh-CN"/>
        </w:rPr>
        <w:t>9</w:t>
      </w:r>
      <w:r w:rsidRPr="006059EA">
        <w:rPr>
          <w:rFonts w:ascii="Book Antiqua" w:eastAsia="宋体" w:hAnsi="Book Antiqua" w:cs="宋体"/>
          <w:sz w:val="24"/>
          <w:szCs w:val="24"/>
          <w:lang w:eastAsia="zh-CN"/>
        </w:rPr>
        <w:t>: 666-679 [PMID: 23904791 DOI: 10.7150/ijbs.6610]</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12 </w:t>
      </w:r>
      <w:proofErr w:type="spellStart"/>
      <w:r w:rsidRPr="006059EA">
        <w:rPr>
          <w:rFonts w:ascii="Book Antiqua" w:eastAsia="宋体" w:hAnsi="Book Antiqua" w:cs="宋体"/>
          <w:b/>
          <w:bCs/>
          <w:sz w:val="24"/>
          <w:szCs w:val="24"/>
          <w:lang w:eastAsia="zh-CN"/>
        </w:rPr>
        <w:t>Knip</w:t>
      </w:r>
      <w:proofErr w:type="spellEnd"/>
      <w:r w:rsidRPr="006059EA">
        <w:rPr>
          <w:rFonts w:ascii="Book Antiqua" w:eastAsia="宋体" w:hAnsi="Book Antiqua" w:cs="宋体"/>
          <w:b/>
          <w:bCs/>
          <w:sz w:val="24"/>
          <w:szCs w:val="24"/>
          <w:lang w:eastAsia="zh-CN"/>
        </w:rPr>
        <w:t xml:space="preserve"> M</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Veijola</w:t>
      </w:r>
      <w:proofErr w:type="spellEnd"/>
      <w:r w:rsidRPr="006059EA">
        <w:rPr>
          <w:rFonts w:ascii="Book Antiqua" w:eastAsia="宋体" w:hAnsi="Book Antiqua" w:cs="宋体"/>
          <w:sz w:val="24"/>
          <w:szCs w:val="24"/>
          <w:lang w:eastAsia="zh-CN"/>
        </w:rPr>
        <w:t xml:space="preserve"> R, Virtanen SM, </w:t>
      </w:r>
      <w:proofErr w:type="spellStart"/>
      <w:r w:rsidRPr="006059EA">
        <w:rPr>
          <w:rFonts w:ascii="Book Antiqua" w:eastAsia="宋体" w:hAnsi="Book Antiqua" w:cs="宋体"/>
          <w:sz w:val="24"/>
          <w:szCs w:val="24"/>
          <w:lang w:eastAsia="zh-CN"/>
        </w:rPr>
        <w:t>Hyöty</w:t>
      </w:r>
      <w:proofErr w:type="spellEnd"/>
      <w:r w:rsidRPr="006059EA">
        <w:rPr>
          <w:rFonts w:ascii="Book Antiqua" w:eastAsia="宋体" w:hAnsi="Book Antiqua" w:cs="宋体"/>
          <w:sz w:val="24"/>
          <w:szCs w:val="24"/>
          <w:lang w:eastAsia="zh-CN"/>
        </w:rPr>
        <w:t xml:space="preserve"> H, </w:t>
      </w:r>
      <w:proofErr w:type="spellStart"/>
      <w:r w:rsidRPr="006059EA">
        <w:rPr>
          <w:rFonts w:ascii="Book Antiqua" w:eastAsia="宋体" w:hAnsi="Book Antiqua" w:cs="宋体"/>
          <w:sz w:val="24"/>
          <w:szCs w:val="24"/>
          <w:lang w:eastAsia="zh-CN"/>
        </w:rPr>
        <w:t>Vaarala</w:t>
      </w:r>
      <w:proofErr w:type="spellEnd"/>
      <w:r w:rsidRPr="006059EA">
        <w:rPr>
          <w:rFonts w:ascii="Book Antiqua" w:eastAsia="宋体" w:hAnsi="Book Antiqua" w:cs="宋体"/>
          <w:sz w:val="24"/>
          <w:szCs w:val="24"/>
          <w:lang w:eastAsia="zh-CN"/>
        </w:rPr>
        <w:t xml:space="preserve"> O, </w:t>
      </w:r>
      <w:proofErr w:type="spellStart"/>
      <w:r w:rsidRPr="006059EA">
        <w:rPr>
          <w:rFonts w:ascii="Book Antiqua" w:eastAsia="宋体" w:hAnsi="Book Antiqua" w:cs="宋体"/>
          <w:sz w:val="24"/>
          <w:szCs w:val="24"/>
          <w:lang w:eastAsia="zh-CN"/>
        </w:rPr>
        <w:t>Akerblom</w:t>
      </w:r>
      <w:proofErr w:type="spellEnd"/>
      <w:r w:rsidRPr="006059EA">
        <w:rPr>
          <w:rFonts w:ascii="Book Antiqua" w:eastAsia="宋体" w:hAnsi="Book Antiqua" w:cs="宋体"/>
          <w:sz w:val="24"/>
          <w:szCs w:val="24"/>
          <w:lang w:eastAsia="zh-CN"/>
        </w:rPr>
        <w:t xml:space="preserve"> HK. Environmental triggers and determinants of type </w:t>
      </w:r>
      <w:proofErr w:type="gramStart"/>
      <w:r w:rsidRPr="006059EA">
        <w:rPr>
          <w:rFonts w:ascii="Book Antiqua" w:eastAsia="宋体" w:hAnsi="Book Antiqua" w:cs="宋体"/>
          <w:sz w:val="24"/>
          <w:szCs w:val="24"/>
          <w:lang w:eastAsia="zh-CN"/>
        </w:rPr>
        <w:t>1 diabetes</w:t>
      </w:r>
      <w:proofErr w:type="gramEnd"/>
      <w:r w:rsidRPr="006059EA">
        <w:rPr>
          <w:rFonts w:ascii="Book Antiqua" w:eastAsia="宋体" w:hAnsi="Book Antiqua" w:cs="宋体"/>
          <w:sz w:val="24"/>
          <w:szCs w:val="24"/>
          <w:lang w:eastAsia="zh-CN"/>
        </w:rPr>
        <w:t>. </w:t>
      </w:r>
      <w:r w:rsidRPr="006059EA">
        <w:rPr>
          <w:rFonts w:ascii="Book Antiqua" w:eastAsia="宋体" w:hAnsi="Book Antiqua" w:cs="宋体"/>
          <w:i/>
          <w:iCs/>
          <w:sz w:val="24"/>
          <w:szCs w:val="24"/>
          <w:lang w:eastAsia="zh-CN"/>
        </w:rPr>
        <w:t>Diabetes</w:t>
      </w:r>
      <w:r w:rsidRPr="006059EA">
        <w:rPr>
          <w:rFonts w:ascii="Book Antiqua" w:eastAsia="宋体" w:hAnsi="Book Antiqua" w:cs="宋体"/>
          <w:sz w:val="24"/>
          <w:szCs w:val="24"/>
          <w:lang w:eastAsia="zh-CN"/>
        </w:rPr>
        <w:t> 2005; </w:t>
      </w:r>
      <w:r w:rsidRPr="006059EA">
        <w:rPr>
          <w:rFonts w:ascii="Book Antiqua" w:eastAsia="宋体" w:hAnsi="Book Antiqua" w:cs="宋体"/>
          <w:b/>
          <w:bCs/>
          <w:sz w:val="24"/>
          <w:szCs w:val="24"/>
          <w:lang w:eastAsia="zh-CN"/>
        </w:rPr>
        <w:t xml:space="preserve">54 </w:t>
      </w:r>
      <w:proofErr w:type="spellStart"/>
      <w:r w:rsidRPr="006059EA">
        <w:rPr>
          <w:rFonts w:ascii="Book Antiqua" w:eastAsia="宋体" w:hAnsi="Book Antiqua" w:cs="宋体"/>
          <w:bCs/>
          <w:sz w:val="24"/>
          <w:szCs w:val="24"/>
          <w:lang w:eastAsia="zh-CN"/>
        </w:rPr>
        <w:t>Suppl</w:t>
      </w:r>
      <w:proofErr w:type="spellEnd"/>
      <w:r w:rsidRPr="006059EA">
        <w:rPr>
          <w:rFonts w:ascii="Book Antiqua" w:eastAsia="宋体" w:hAnsi="Book Antiqua" w:cs="宋体"/>
          <w:bCs/>
          <w:sz w:val="24"/>
          <w:szCs w:val="24"/>
          <w:lang w:eastAsia="zh-CN"/>
        </w:rPr>
        <w:t xml:space="preserve"> 2</w:t>
      </w:r>
      <w:r w:rsidRPr="006059EA">
        <w:rPr>
          <w:rFonts w:ascii="Book Antiqua" w:eastAsia="宋体" w:hAnsi="Book Antiqua" w:cs="宋体"/>
          <w:sz w:val="24"/>
          <w:szCs w:val="24"/>
          <w:lang w:eastAsia="zh-CN"/>
        </w:rPr>
        <w:t>: S125-S136 [PMID: 16306330 DOI: 10.2337/diabetes.54.suppl_2.S125]</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13 </w:t>
      </w:r>
      <w:r w:rsidRPr="006059EA">
        <w:rPr>
          <w:rFonts w:ascii="Book Antiqua" w:eastAsia="宋体" w:hAnsi="Book Antiqua" w:cs="宋体"/>
          <w:b/>
          <w:bCs/>
          <w:sz w:val="24"/>
          <w:szCs w:val="24"/>
          <w:lang w:eastAsia="zh-CN"/>
        </w:rPr>
        <w:t>Virtanen SM</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Knip</w:t>
      </w:r>
      <w:proofErr w:type="spellEnd"/>
      <w:r w:rsidRPr="006059EA">
        <w:rPr>
          <w:rFonts w:ascii="Book Antiqua" w:eastAsia="宋体" w:hAnsi="Book Antiqua" w:cs="宋体"/>
          <w:sz w:val="24"/>
          <w:szCs w:val="24"/>
          <w:lang w:eastAsia="zh-CN"/>
        </w:rPr>
        <w:t xml:space="preserve"> M. Nutritional risk predictors of beta cell autoimmunity and type </w:t>
      </w:r>
      <w:proofErr w:type="gramStart"/>
      <w:r w:rsidRPr="006059EA">
        <w:rPr>
          <w:rFonts w:ascii="Book Antiqua" w:eastAsia="宋体" w:hAnsi="Book Antiqua" w:cs="宋体"/>
          <w:sz w:val="24"/>
          <w:szCs w:val="24"/>
          <w:lang w:eastAsia="zh-CN"/>
        </w:rPr>
        <w:t>1 diabetes</w:t>
      </w:r>
      <w:proofErr w:type="gramEnd"/>
      <w:r w:rsidRPr="006059EA">
        <w:rPr>
          <w:rFonts w:ascii="Book Antiqua" w:eastAsia="宋体" w:hAnsi="Book Antiqua" w:cs="宋体"/>
          <w:sz w:val="24"/>
          <w:szCs w:val="24"/>
          <w:lang w:eastAsia="zh-CN"/>
        </w:rPr>
        <w:t xml:space="preserve"> at a young age. </w:t>
      </w:r>
      <w:r w:rsidRPr="006059EA">
        <w:rPr>
          <w:rFonts w:ascii="Book Antiqua" w:eastAsia="宋体" w:hAnsi="Book Antiqua" w:cs="宋体"/>
          <w:i/>
          <w:iCs/>
          <w:sz w:val="24"/>
          <w:szCs w:val="24"/>
          <w:lang w:eastAsia="zh-CN"/>
        </w:rPr>
        <w:t xml:space="preserve">Am J </w:t>
      </w:r>
      <w:proofErr w:type="spellStart"/>
      <w:r w:rsidRPr="006059EA">
        <w:rPr>
          <w:rFonts w:ascii="Book Antiqua" w:eastAsia="宋体" w:hAnsi="Book Antiqua" w:cs="宋体"/>
          <w:i/>
          <w:iCs/>
          <w:sz w:val="24"/>
          <w:szCs w:val="24"/>
          <w:lang w:eastAsia="zh-CN"/>
        </w:rPr>
        <w:t>Clin</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Nutr</w:t>
      </w:r>
      <w:proofErr w:type="spellEnd"/>
      <w:r w:rsidRPr="006059EA">
        <w:rPr>
          <w:rFonts w:ascii="Book Antiqua" w:eastAsia="宋体" w:hAnsi="Book Antiqua" w:cs="宋体"/>
          <w:sz w:val="24"/>
          <w:szCs w:val="24"/>
          <w:lang w:eastAsia="zh-CN"/>
        </w:rPr>
        <w:t> 2003; </w:t>
      </w:r>
      <w:r w:rsidRPr="006059EA">
        <w:rPr>
          <w:rFonts w:ascii="Book Antiqua" w:eastAsia="宋体" w:hAnsi="Book Antiqua" w:cs="宋体"/>
          <w:b/>
          <w:bCs/>
          <w:sz w:val="24"/>
          <w:szCs w:val="24"/>
          <w:lang w:eastAsia="zh-CN"/>
        </w:rPr>
        <w:t>78</w:t>
      </w:r>
      <w:r w:rsidRPr="006059EA">
        <w:rPr>
          <w:rFonts w:ascii="Book Antiqua" w:eastAsia="宋体" w:hAnsi="Book Antiqua" w:cs="宋体"/>
          <w:sz w:val="24"/>
          <w:szCs w:val="24"/>
          <w:lang w:eastAsia="zh-CN"/>
        </w:rPr>
        <w:t>: 1053-1067 [PMID: 14668264]</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14 </w:t>
      </w:r>
      <w:r w:rsidRPr="006059EA">
        <w:rPr>
          <w:rFonts w:ascii="Book Antiqua" w:eastAsia="宋体" w:hAnsi="Book Antiqua" w:cs="宋体"/>
          <w:b/>
          <w:bCs/>
          <w:sz w:val="24"/>
          <w:szCs w:val="24"/>
          <w:lang w:eastAsia="zh-CN"/>
        </w:rPr>
        <w:t>Verge CF</w:t>
      </w:r>
      <w:r w:rsidRPr="006059EA">
        <w:rPr>
          <w:rFonts w:ascii="Book Antiqua" w:eastAsia="宋体" w:hAnsi="Book Antiqua" w:cs="宋体"/>
          <w:sz w:val="24"/>
          <w:szCs w:val="24"/>
          <w:lang w:eastAsia="zh-CN"/>
        </w:rPr>
        <w:t xml:space="preserve">, Howard NJ, </w:t>
      </w:r>
      <w:proofErr w:type="spellStart"/>
      <w:r w:rsidRPr="006059EA">
        <w:rPr>
          <w:rFonts w:ascii="Book Antiqua" w:eastAsia="宋体" w:hAnsi="Book Antiqua" w:cs="宋体"/>
          <w:sz w:val="24"/>
          <w:szCs w:val="24"/>
          <w:lang w:eastAsia="zh-CN"/>
        </w:rPr>
        <w:t>Irwig</w:t>
      </w:r>
      <w:proofErr w:type="spellEnd"/>
      <w:r w:rsidRPr="006059EA">
        <w:rPr>
          <w:rFonts w:ascii="Book Antiqua" w:eastAsia="宋体" w:hAnsi="Book Antiqua" w:cs="宋体"/>
          <w:sz w:val="24"/>
          <w:szCs w:val="24"/>
          <w:lang w:eastAsia="zh-CN"/>
        </w:rPr>
        <w:t xml:space="preserve"> L, Simpson JM, </w:t>
      </w:r>
      <w:proofErr w:type="spellStart"/>
      <w:r w:rsidRPr="006059EA">
        <w:rPr>
          <w:rFonts w:ascii="Book Antiqua" w:eastAsia="宋体" w:hAnsi="Book Antiqua" w:cs="宋体"/>
          <w:sz w:val="24"/>
          <w:szCs w:val="24"/>
          <w:lang w:eastAsia="zh-CN"/>
        </w:rPr>
        <w:t>Mackerras</w:t>
      </w:r>
      <w:proofErr w:type="spellEnd"/>
      <w:r w:rsidRPr="006059EA">
        <w:rPr>
          <w:rFonts w:ascii="Book Antiqua" w:eastAsia="宋体" w:hAnsi="Book Antiqua" w:cs="宋体"/>
          <w:sz w:val="24"/>
          <w:szCs w:val="24"/>
          <w:lang w:eastAsia="zh-CN"/>
        </w:rPr>
        <w:t xml:space="preserve"> D, </w:t>
      </w:r>
      <w:proofErr w:type="spellStart"/>
      <w:r w:rsidRPr="006059EA">
        <w:rPr>
          <w:rFonts w:ascii="Book Antiqua" w:eastAsia="宋体" w:hAnsi="Book Antiqua" w:cs="宋体"/>
          <w:sz w:val="24"/>
          <w:szCs w:val="24"/>
          <w:lang w:eastAsia="zh-CN"/>
        </w:rPr>
        <w:t>Silink</w:t>
      </w:r>
      <w:proofErr w:type="spellEnd"/>
      <w:r w:rsidRPr="006059EA">
        <w:rPr>
          <w:rFonts w:ascii="Book Antiqua" w:eastAsia="宋体" w:hAnsi="Book Antiqua" w:cs="宋体"/>
          <w:sz w:val="24"/>
          <w:szCs w:val="24"/>
          <w:lang w:eastAsia="zh-CN"/>
        </w:rPr>
        <w:t xml:space="preserve"> M. Environmental factors in childhood IDDM. </w:t>
      </w:r>
      <w:proofErr w:type="gramStart"/>
      <w:r w:rsidRPr="006059EA">
        <w:rPr>
          <w:rFonts w:ascii="Book Antiqua" w:eastAsia="宋体" w:hAnsi="Book Antiqua" w:cs="宋体"/>
          <w:sz w:val="24"/>
          <w:szCs w:val="24"/>
          <w:lang w:eastAsia="zh-CN"/>
        </w:rPr>
        <w:t>A population-based, case-control study.</w:t>
      </w:r>
      <w:proofErr w:type="gramEnd"/>
      <w:r w:rsidRPr="006059EA">
        <w:rPr>
          <w:rFonts w:ascii="Book Antiqua" w:eastAsia="宋体" w:hAnsi="Book Antiqua" w:cs="宋体"/>
          <w:sz w:val="24"/>
          <w:szCs w:val="24"/>
          <w:lang w:eastAsia="zh-CN"/>
        </w:rPr>
        <w:t> </w:t>
      </w:r>
      <w:r w:rsidRPr="006059EA">
        <w:rPr>
          <w:rFonts w:ascii="Book Antiqua" w:eastAsia="宋体" w:hAnsi="Book Antiqua" w:cs="宋体"/>
          <w:i/>
          <w:iCs/>
          <w:sz w:val="24"/>
          <w:szCs w:val="24"/>
          <w:lang w:eastAsia="zh-CN"/>
        </w:rPr>
        <w:t>Diabetes Care</w:t>
      </w:r>
      <w:r w:rsidRPr="006059EA">
        <w:rPr>
          <w:rFonts w:ascii="Book Antiqua" w:eastAsia="宋体" w:hAnsi="Book Antiqua" w:cs="宋体"/>
          <w:sz w:val="24"/>
          <w:szCs w:val="24"/>
          <w:lang w:eastAsia="zh-CN"/>
        </w:rPr>
        <w:t> 1994; </w:t>
      </w:r>
      <w:r w:rsidRPr="006059EA">
        <w:rPr>
          <w:rFonts w:ascii="Book Antiqua" w:eastAsia="宋体" w:hAnsi="Book Antiqua" w:cs="宋体"/>
          <w:b/>
          <w:bCs/>
          <w:sz w:val="24"/>
          <w:szCs w:val="24"/>
          <w:lang w:eastAsia="zh-CN"/>
        </w:rPr>
        <w:t>17</w:t>
      </w:r>
      <w:r w:rsidRPr="006059EA">
        <w:rPr>
          <w:rFonts w:ascii="Book Antiqua" w:eastAsia="宋体" w:hAnsi="Book Antiqua" w:cs="宋体"/>
          <w:sz w:val="24"/>
          <w:szCs w:val="24"/>
          <w:lang w:eastAsia="zh-CN"/>
        </w:rPr>
        <w:t>: 1381-1389 [PMID: 7882806 DOI: 10.2337/diacare.17.12.1381]</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15 </w:t>
      </w:r>
      <w:proofErr w:type="spellStart"/>
      <w:r w:rsidRPr="006059EA">
        <w:rPr>
          <w:rFonts w:ascii="Book Antiqua" w:eastAsia="宋体" w:hAnsi="Book Antiqua" w:cs="宋体"/>
          <w:b/>
          <w:bCs/>
          <w:sz w:val="24"/>
          <w:szCs w:val="24"/>
          <w:lang w:eastAsia="zh-CN"/>
        </w:rPr>
        <w:t>Bodin</w:t>
      </w:r>
      <w:proofErr w:type="spellEnd"/>
      <w:r w:rsidRPr="006059EA">
        <w:rPr>
          <w:rFonts w:ascii="Book Antiqua" w:eastAsia="宋体" w:hAnsi="Book Antiqua" w:cs="宋体"/>
          <w:b/>
          <w:bCs/>
          <w:sz w:val="24"/>
          <w:szCs w:val="24"/>
          <w:lang w:eastAsia="zh-CN"/>
        </w:rPr>
        <w:t xml:space="preserve"> J</w:t>
      </w:r>
      <w:r w:rsidRPr="006059EA">
        <w:rPr>
          <w:rFonts w:ascii="Book Antiqua" w:eastAsia="宋体" w:hAnsi="Book Antiqua" w:cs="宋体"/>
          <w:sz w:val="24"/>
          <w:szCs w:val="24"/>
          <w:lang w:eastAsia="zh-CN"/>
        </w:rPr>
        <w:t xml:space="preserve">, Stene LC, </w:t>
      </w:r>
      <w:proofErr w:type="spellStart"/>
      <w:r w:rsidRPr="006059EA">
        <w:rPr>
          <w:rFonts w:ascii="Book Antiqua" w:eastAsia="宋体" w:hAnsi="Book Antiqua" w:cs="宋体"/>
          <w:sz w:val="24"/>
          <w:szCs w:val="24"/>
          <w:lang w:eastAsia="zh-CN"/>
        </w:rPr>
        <w:t>Nygaard</w:t>
      </w:r>
      <w:proofErr w:type="spellEnd"/>
      <w:r w:rsidRPr="006059EA">
        <w:rPr>
          <w:rFonts w:ascii="Book Antiqua" w:eastAsia="宋体" w:hAnsi="Book Antiqua" w:cs="宋体"/>
          <w:sz w:val="24"/>
          <w:szCs w:val="24"/>
          <w:lang w:eastAsia="zh-CN"/>
        </w:rPr>
        <w:t xml:space="preserve"> UC.</w:t>
      </w:r>
      <w:proofErr w:type="gramEnd"/>
      <w:r w:rsidRPr="006059EA">
        <w:rPr>
          <w:rFonts w:ascii="Book Antiqua" w:eastAsia="宋体" w:hAnsi="Book Antiqua" w:cs="宋体"/>
          <w:sz w:val="24"/>
          <w:szCs w:val="24"/>
          <w:lang w:eastAsia="zh-CN"/>
        </w:rPr>
        <w:t xml:space="preserve"> Can exposure to environmental chemicals increase the risk of diabetes type 1 development? </w:t>
      </w:r>
      <w:r w:rsidRPr="006059EA">
        <w:rPr>
          <w:rFonts w:ascii="Book Antiqua" w:eastAsia="宋体" w:hAnsi="Book Antiqua" w:cs="宋体"/>
          <w:i/>
          <w:iCs/>
          <w:sz w:val="24"/>
          <w:szCs w:val="24"/>
          <w:lang w:eastAsia="zh-CN"/>
        </w:rPr>
        <w:t xml:space="preserve">Biomed Res </w:t>
      </w:r>
      <w:proofErr w:type="spellStart"/>
      <w:r w:rsidRPr="006059EA">
        <w:rPr>
          <w:rFonts w:ascii="Book Antiqua" w:eastAsia="宋体" w:hAnsi="Book Antiqua" w:cs="宋体"/>
          <w:i/>
          <w:iCs/>
          <w:sz w:val="24"/>
          <w:szCs w:val="24"/>
          <w:lang w:eastAsia="zh-CN"/>
        </w:rPr>
        <w:t>Int</w:t>
      </w:r>
      <w:proofErr w:type="spellEnd"/>
      <w:r w:rsidRPr="006059EA">
        <w:rPr>
          <w:rFonts w:ascii="Book Antiqua" w:eastAsia="宋体" w:hAnsi="Book Antiqua" w:cs="宋体"/>
          <w:sz w:val="24"/>
          <w:szCs w:val="24"/>
          <w:lang w:eastAsia="zh-CN"/>
        </w:rPr>
        <w:t> 2015; </w:t>
      </w:r>
      <w:r w:rsidRPr="006059EA">
        <w:rPr>
          <w:rFonts w:ascii="Book Antiqua" w:eastAsia="宋体" w:hAnsi="Book Antiqua" w:cs="宋体"/>
          <w:b/>
          <w:bCs/>
          <w:sz w:val="24"/>
          <w:szCs w:val="24"/>
          <w:lang w:eastAsia="zh-CN"/>
        </w:rPr>
        <w:t>2015</w:t>
      </w:r>
      <w:r w:rsidRPr="006059EA">
        <w:rPr>
          <w:rFonts w:ascii="Book Antiqua" w:eastAsia="宋体" w:hAnsi="Book Antiqua" w:cs="宋体"/>
          <w:sz w:val="24"/>
          <w:szCs w:val="24"/>
          <w:lang w:eastAsia="zh-CN"/>
        </w:rPr>
        <w:t>: 208947 [PMID: 25883945 DOI: 10.1155/2015/208947]</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16 </w:t>
      </w:r>
      <w:proofErr w:type="spellStart"/>
      <w:r w:rsidRPr="006059EA">
        <w:rPr>
          <w:rFonts w:ascii="Book Antiqua" w:eastAsia="宋体" w:hAnsi="Book Antiqua" w:cs="宋体"/>
          <w:b/>
          <w:bCs/>
          <w:sz w:val="24"/>
          <w:szCs w:val="24"/>
          <w:lang w:eastAsia="zh-CN"/>
        </w:rPr>
        <w:t>Hord</w:t>
      </w:r>
      <w:proofErr w:type="spellEnd"/>
      <w:r w:rsidRPr="006059EA">
        <w:rPr>
          <w:rFonts w:ascii="Book Antiqua" w:eastAsia="宋体" w:hAnsi="Book Antiqua" w:cs="宋体"/>
          <w:b/>
          <w:bCs/>
          <w:sz w:val="24"/>
          <w:szCs w:val="24"/>
          <w:lang w:eastAsia="zh-CN"/>
        </w:rPr>
        <w:t xml:space="preserve"> NG</w:t>
      </w:r>
      <w:r w:rsidRPr="006059EA">
        <w:rPr>
          <w:rFonts w:ascii="Book Antiqua" w:eastAsia="宋体" w:hAnsi="Book Antiqua" w:cs="宋体"/>
          <w:sz w:val="24"/>
          <w:szCs w:val="24"/>
          <w:lang w:eastAsia="zh-CN"/>
        </w:rPr>
        <w:t>, Tang Y, Bryan NS. Food sources of nitrates and nitrites: the physiologic context for potential health benefits. </w:t>
      </w:r>
      <w:r w:rsidRPr="006059EA">
        <w:rPr>
          <w:rFonts w:ascii="Book Antiqua" w:eastAsia="宋体" w:hAnsi="Book Antiqua" w:cs="宋体"/>
          <w:i/>
          <w:iCs/>
          <w:sz w:val="24"/>
          <w:szCs w:val="24"/>
          <w:lang w:eastAsia="zh-CN"/>
        </w:rPr>
        <w:t xml:space="preserve">Am J </w:t>
      </w:r>
      <w:proofErr w:type="spellStart"/>
      <w:r w:rsidRPr="006059EA">
        <w:rPr>
          <w:rFonts w:ascii="Book Antiqua" w:eastAsia="宋体" w:hAnsi="Book Antiqua" w:cs="宋体"/>
          <w:i/>
          <w:iCs/>
          <w:sz w:val="24"/>
          <w:szCs w:val="24"/>
          <w:lang w:eastAsia="zh-CN"/>
        </w:rPr>
        <w:t>Clin</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Nutr</w:t>
      </w:r>
      <w:proofErr w:type="spellEnd"/>
      <w:r w:rsidRPr="006059EA">
        <w:rPr>
          <w:rFonts w:ascii="Book Antiqua" w:eastAsia="宋体" w:hAnsi="Book Antiqua" w:cs="宋体"/>
          <w:sz w:val="24"/>
          <w:szCs w:val="24"/>
          <w:lang w:eastAsia="zh-CN"/>
        </w:rPr>
        <w:t> 2009; </w:t>
      </w:r>
      <w:r w:rsidRPr="006059EA">
        <w:rPr>
          <w:rFonts w:ascii="Book Antiqua" w:eastAsia="宋体" w:hAnsi="Book Antiqua" w:cs="宋体"/>
          <w:b/>
          <w:bCs/>
          <w:sz w:val="24"/>
          <w:szCs w:val="24"/>
          <w:lang w:eastAsia="zh-CN"/>
        </w:rPr>
        <w:t>90</w:t>
      </w:r>
      <w:r w:rsidRPr="006059EA">
        <w:rPr>
          <w:rFonts w:ascii="Book Antiqua" w:eastAsia="宋体" w:hAnsi="Book Antiqua" w:cs="宋体"/>
          <w:sz w:val="24"/>
          <w:szCs w:val="24"/>
          <w:lang w:eastAsia="zh-CN"/>
        </w:rPr>
        <w:t>: 1-10 [PMID: 19439460 DOI: 10.3945/ajcn.2008.27131]</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17</w:t>
      </w:r>
      <w:r w:rsidRPr="006059EA">
        <w:rPr>
          <w:rFonts w:ascii="Book Antiqua" w:eastAsia="宋体" w:hAnsi="Book Antiqua" w:cs="宋体"/>
          <w:b/>
          <w:sz w:val="24"/>
          <w:szCs w:val="24"/>
          <w:lang w:eastAsia="zh-CN"/>
        </w:rPr>
        <w:t xml:space="preserve"> </w:t>
      </w:r>
      <w:r w:rsidRPr="006059EA">
        <w:rPr>
          <w:rFonts w:ascii="Book Antiqua" w:eastAsia="宋体" w:hAnsi="Book Antiqua" w:cs="宋体" w:hint="eastAsia"/>
          <w:b/>
          <w:sz w:val="24"/>
          <w:szCs w:val="24"/>
          <w:lang w:eastAsia="zh-CN"/>
        </w:rPr>
        <w:t>WTO</w:t>
      </w:r>
      <w:r w:rsidRPr="006059EA">
        <w:rPr>
          <w:rFonts w:ascii="Book Antiqua" w:eastAsia="宋体" w:hAnsi="Book Antiqua" w:cs="宋体" w:hint="eastAsia"/>
          <w:sz w:val="24"/>
          <w:szCs w:val="24"/>
          <w:lang w:eastAsia="zh-CN"/>
        </w:rPr>
        <w:t xml:space="preserve">. </w:t>
      </w:r>
      <w:r w:rsidRPr="006059EA">
        <w:rPr>
          <w:rFonts w:ascii="Book Antiqua" w:eastAsia="宋体" w:hAnsi="Book Antiqua" w:cs="宋体"/>
          <w:sz w:val="24"/>
          <w:szCs w:val="24"/>
          <w:lang w:eastAsia="zh-CN"/>
        </w:rPr>
        <w:t>Opinion of the Scientific Panel on Contaminants in the Food chain on a request from the European Commission to perform a scientific risk assessment on nitrate in vegetables, 2008</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 xml:space="preserve">18 </w:t>
      </w:r>
      <w:r w:rsidRPr="006059EA">
        <w:rPr>
          <w:rFonts w:ascii="Book Antiqua" w:eastAsia="宋体" w:hAnsi="Book Antiqua" w:cs="宋体"/>
          <w:b/>
          <w:sz w:val="24"/>
          <w:szCs w:val="24"/>
          <w:lang w:eastAsia="zh-CN"/>
        </w:rPr>
        <w:t>Organization WH</w:t>
      </w:r>
      <w:r w:rsidRPr="006059EA">
        <w:rPr>
          <w:rFonts w:ascii="Book Antiqua" w:eastAsia="宋体" w:hAnsi="Book Antiqua" w:cs="宋体"/>
          <w:sz w:val="24"/>
          <w:szCs w:val="24"/>
          <w:lang w:eastAsia="zh-CN"/>
        </w:rPr>
        <w:t xml:space="preserve">. Nitrate and nitrite in </w:t>
      </w:r>
      <w:proofErr w:type="gramStart"/>
      <w:r w:rsidRPr="006059EA">
        <w:rPr>
          <w:rFonts w:ascii="Book Antiqua" w:eastAsia="宋体" w:hAnsi="Book Antiqua" w:cs="宋体"/>
          <w:sz w:val="24"/>
          <w:szCs w:val="24"/>
          <w:lang w:eastAsia="zh-CN"/>
        </w:rPr>
        <w:t>drinking-water</w:t>
      </w:r>
      <w:proofErr w:type="gramEnd"/>
      <w:r w:rsidRPr="006059EA">
        <w:rPr>
          <w:rFonts w:ascii="Book Antiqua" w:eastAsia="宋体" w:hAnsi="Book Antiqua" w:cs="宋体"/>
          <w:sz w:val="24"/>
          <w:szCs w:val="24"/>
          <w:lang w:eastAsia="zh-CN"/>
        </w:rPr>
        <w:t>; Background document for development of WHO Guidelines for Drinking-water Quality. World Health Organization</w:t>
      </w:r>
      <w:r w:rsidRPr="006059EA">
        <w:rPr>
          <w:rFonts w:ascii="Book Antiqua" w:eastAsia="宋体" w:hAnsi="Book Antiqua" w:cs="宋体" w:hint="eastAsia"/>
          <w:sz w:val="24"/>
          <w:szCs w:val="24"/>
          <w:lang w:eastAsia="zh-CN"/>
        </w:rPr>
        <w:t>,</w:t>
      </w:r>
      <w:r w:rsidRPr="006059EA">
        <w:rPr>
          <w:rFonts w:ascii="Book Antiqua" w:eastAsia="宋体" w:hAnsi="Book Antiqua" w:cs="宋体"/>
          <w:sz w:val="24"/>
          <w:szCs w:val="24"/>
          <w:lang w:eastAsia="zh-CN"/>
        </w:rPr>
        <w:t xml:space="preserve"> 2011</w:t>
      </w:r>
      <w:r w:rsidRPr="006059EA">
        <w:rPr>
          <w:rFonts w:ascii="Book Antiqua" w:eastAsia="宋体" w:hAnsi="Book Antiqua" w:cs="宋体" w:hint="eastAsia"/>
          <w:sz w:val="24"/>
          <w:szCs w:val="24"/>
          <w:lang w:eastAsia="zh-CN"/>
        </w:rPr>
        <w:t>:</w:t>
      </w:r>
      <w:r w:rsidRPr="006059EA">
        <w:rPr>
          <w:rFonts w:ascii="Book Antiqua" w:eastAsia="宋体" w:hAnsi="Book Antiqua" w:cs="宋体"/>
          <w:sz w:val="24"/>
          <w:szCs w:val="24"/>
          <w:lang w:eastAsia="zh-CN"/>
        </w:rPr>
        <w:t xml:space="preserve"> 23</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19 </w:t>
      </w:r>
      <w:proofErr w:type="spellStart"/>
      <w:r w:rsidRPr="006059EA">
        <w:rPr>
          <w:rFonts w:ascii="Book Antiqua" w:eastAsia="宋体" w:hAnsi="Book Antiqua" w:cs="宋体"/>
          <w:b/>
          <w:bCs/>
          <w:sz w:val="24"/>
          <w:szCs w:val="24"/>
          <w:lang w:eastAsia="zh-CN"/>
        </w:rPr>
        <w:t>Ghasemi</w:t>
      </w:r>
      <w:proofErr w:type="spellEnd"/>
      <w:r w:rsidRPr="006059EA">
        <w:rPr>
          <w:rFonts w:ascii="Book Antiqua" w:eastAsia="宋体" w:hAnsi="Book Antiqua" w:cs="宋体"/>
          <w:b/>
          <w:bCs/>
          <w:sz w:val="24"/>
          <w:szCs w:val="24"/>
          <w:lang w:eastAsia="zh-CN"/>
        </w:rPr>
        <w:t xml:space="preserve"> M</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Dehpour</w:t>
      </w:r>
      <w:proofErr w:type="spellEnd"/>
      <w:r w:rsidRPr="006059EA">
        <w:rPr>
          <w:rFonts w:ascii="Book Antiqua" w:eastAsia="宋体" w:hAnsi="Book Antiqua" w:cs="宋体"/>
          <w:sz w:val="24"/>
          <w:szCs w:val="24"/>
          <w:lang w:eastAsia="zh-CN"/>
        </w:rPr>
        <w:t xml:space="preserve"> AR. The NMDA receptor/nitric oxide pathway: a target for the therapeutic and toxic effects of lithium. </w:t>
      </w:r>
      <w:r w:rsidRPr="006059EA">
        <w:rPr>
          <w:rFonts w:ascii="Book Antiqua" w:eastAsia="宋体" w:hAnsi="Book Antiqua" w:cs="宋体"/>
          <w:i/>
          <w:iCs/>
          <w:sz w:val="24"/>
          <w:szCs w:val="24"/>
          <w:lang w:eastAsia="zh-CN"/>
        </w:rPr>
        <w:t xml:space="preserve">Trends </w:t>
      </w:r>
      <w:proofErr w:type="spellStart"/>
      <w:r w:rsidRPr="006059EA">
        <w:rPr>
          <w:rFonts w:ascii="Book Antiqua" w:eastAsia="宋体" w:hAnsi="Book Antiqua" w:cs="宋体"/>
          <w:i/>
          <w:iCs/>
          <w:sz w:val="24"/>
          <w:szCs w:val="24"/>
          <w:lang w:eastAsia="zh-CN"/>
        </w:rPr>
        <w:t>Pharmacol</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Sci</w:t>
      </w:r>
      <w:proofErr w:type="spellEnd"/>
      <w:r w:rsidRPr="006059EA">
        <w:rPr>
          <w:rFonts w:ascii="Book Antiqua" w:eastAsia="宋体" w:hAnsi="Book Antiqua" w:cs="宋体"/>
          <w:sz w:val="24"/>
          <w:szCs w:val="24"/>
          <w:lang w:eastAsia="zh-CN"/>
        </w:rPr>
        <w:t> 2011; </w:t>
      </w:r>
      <w:r w:rsidRPr="006059EA">
        <w:rPr>
          <w:rFonts w:ascii="Book Antiqua" w:eastAsia="宋体" w:hAnsi="Book Antiqua" w:cs="宋体"/>
          <w:b/>
          <w:bCs/>
          <w:sz w:val="24"/>
          <w:szCs w:val="24"/>
          <w:lang w:eastAsia="zh-CN"/>
        </w:rPr>
        <w:t>32</w:t>
      </w:r>
      <w:r w:rsidRPr="006059EA">
        <w:rPr>
          <w:rFonts w:ascii="Book Antiqua" w:eastAsia="宋体" w:hAnsi="Book Antiqua" w:cs="宋体"/>
          <w:sz w:val="24"/>
          <w:szCs w:val="24"/>
          <w:lang w:eastAsia="zh-CN"/>
        </w:rPr>
        <w:t>: 420-434 [PMID: 21492946 DOI: 10.1016/j.tips.2011.03.006]</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lastRenderedPageBreak/>
        <w:t>20 </w:t>
      </w:r>
      <w:r w:rsidRPr="006059EA">
        <w:rPr>
          <w:rFonts w:ascii="Book Antiqua" w:eastAsia="宋体" w:hAnsi="Book Antiqua" w:cs="宋体"/>
          <w:b/>
          <w:bCs/>
          <w:sz w:val="24"/>
          <w:szCs w:val="24"/>
          <w:lang w:eastAsia="zh-CN"/>
        </w:rPr>
        <w:t>Lundberg JO</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Carlström</w:t>
      </w:r>
      <w:proofErr w:type="spellEnd"/>
      <w:r w:rsidRPr="006059EA">
        <w:rPr>
          <w:rFonts w:ascii="Book Antiqua" w:eastAsia="宋体" w:hAnsi="Book Antiqua" w:cs="宋体"/>
          <w:sz w:val="24"/>
          <w:szCs w:val="24"/>
          <w:lang w:eastAsia="zh-CN"/>
        </w:rPr>
        <w:t xml:space="preserve"> M, Larsen FJ, </w:t>
      </w:r>
      <w:proofErr w:type="spellStart"/>
      <w:r w:rsidRPr="006059EA">
        <w:rPr>
          <w:rFonts w:ascii="Book Antiqua" w:eastAsia="宋体" w:hAnsi="Book Antiqua" w:cs="宋体"/>
          <w:sz w:val="24"/>
          <w:szCs w:val="24"/>
          <w:lang w:eastAsia="zh-CN"/>
        </w:rPr>
        <w:t>Weitzberg</w:t>
      </w:r>
      <w:proofErr w:type="spellEnd"/>
      <w:r w:rsidRPr="006059EA">
        <w:rPr>
          <w:rFonts w:ascii="Book Antiqua" w:eastAsia="宋体" w:hAnsi="Book Antiqua" w:cs="宋体"/>
          <w:sz w:val="24"/>
          <w:szCs w:val="24"/>
          <w:lang w:eastAsia="zh-CN"/>
        </w:rPr>
        <w:t xml:space="preserve"> E. Roles of dietary inorganic nitrate in cardiovascular health and disease. </w:t>
      </w:r>
      <w:proofErr w:type="spellStart"/>
      <w:r w:rsidRPr="006059EA">
        <w:rPr>
          <w:rFonts w:ascii="Book Antiqua" w:eastAsia="宋体" w:hAnsi="Book Antiqua" w:cs="宋体"/>
          <w:i/>
          <w:iCs/>
          <w:sz w:val="24"/>
          <w:szCs w:val="24"/>
          <w:lang w:eastAsia="zh-CN"/>
        </w:rPr>
        <w:t>Cardiovasc</w:t>
      </w:r>
      <w:proofErr w:type="spellEnd"/>
      <w:r w:rsidRPr="006059EA">
        <w:rPr>
          <w:rFonts w:ascii="Book Antiqua" w:eastAsia="宋体" w:hAnsi="Book Antiqua" w:cs="宋体"/>
          <w:i/>
          <w:iCs/>
          <w:sz w:val="24"/>
          <w:szCs w:val="24"/>
          <w:lang w:eastAsia="zh-CN"/>
        </w:rPr>
        <w:t xml:space="preserve"> Res</w:t>
      </w:r>
      <w:r w:rsidRPr="006059EA">
        <w:rPr>
          <w:rFonts w:ascii="Book Antiqua" w:eastAsia="宋体" w:hAnsi="Book Antiqua" w:cs="宋体"/>
          <w:sz w:val="24"/>
          <w:szCs w:val="24"/>
          <w:lang w:eastAsia="zh-CN"/>
        </w:rPr>
        <w:t> 2011; </w:t>
      </w:r>
      <w:r w:rsidRPr="006059EA">
        <w:rPr>
          <w:rFonts w:ascii="Book Antiqua" w:eastAsia="宋体" w:hAnsi="Book Antiqua" w:cs="宋体"/>
          <w:b/>
          <w:bCs/>
          <w:sz w:val="24"/>
          <w:szCs w:val="24"/>
          <w:lang w:eastAsia="zh-CN"/>
        </w:rPr>
        <w:t>89</w:t>
      </w:r>
      <w:r w:rsidRPr="006059EA">
        <w:rPr>
          <w:rFonts w:ascii="Book Antiqua" w:eastAsia="宋体" w:hAnsi="Book Antiqua" w:cs="宋体"/>
          <w:sz w:val="24"/>
          <w:szCs w:val="24"/>
          <w:lang w:eastAsia="zh-CN"/>
        </w:rPr>
        <w:t>: 525-532 [PMID: 20937740 DOI: 10.1093/</w:t>
      </w:r>
      <w:proofErr w:type="spellStart"/>
      <w:r w:rsidRPr="006059EA">
        <w:rPr>
          <w:rFonts w:ascii="Book Antiqua" w:eastAsia="宋体" w:hAnsi="Book Antiqua" w:cs="宋体"/>
          <w:sz w:val="24"/>
          <w:szCs w:val="24"/>
          <w:lang w:eastAsia="zh-CN"/>
        </w:rPr>
        <w:t>cvr</w:t>
      </w:r>
      <w:proofErr w:type="spellEnd"/>
      <w:r w:rsidRPr="006059EA">
        <w:rPr>
          <w:rFonts w:ascii="Book Antiqua" w:eastAsia="宋体" w:hAnsi="Book Antiqua" w:cs="宋体"/>
          <w:sz w:val="24"/>
          <w:szCs w:val="24"/>
          <w:lang w:eastAsia="zh-CN"/>
        </w:rPr>
        <w:t>/cvq325]</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21 </w:t>
      </w:r>
      <w:proofErr w:type="spellStart"/>
      <w:r w:rsidRPr="006059EA">
        <w:rPr>
          <w:rFonts w:ascii="Book Antiqua" w:eastAsia="宋体" w:hAnsi="Book Antiqua" w:cs="宋体"/>
          <w:b/>
          <w:bCs/>
          <w:sz w:val="24"/>
          <w:szCs w:val="24"/>
          <w:lang w:eastAsia="zh-CN"/>
        </w:rPr>
        <w:t>Machha</w:t>
      </w:r>
      <w:proofErr w:type="spellEnd"/>
      <w:r w:rsidRPr="006059EA">
        <w:rPr>
          <w:rFonts w:ascii="Book Antiqua" w:eastAsia="宋体" w:hAnsi="Book Antiqua" w:cs="宋体"/>
          <w:b/>
          <w:bCs/>
          <w:sz w:val="24"/>
          <w:szCs w:val="24"/>
          <w:lang w:eastAsia="zh-CN"/>
        </w:rPr>
        <w:t xml:space="preserve"> A</w:t>
      </w:r>
      <w:r w:rsidRPr="006059EA">
        <w:rPr>
          <w:rFonts w:ascii="Book Antiqua" w:eastAsia="宋体" w:hAnsi="Book Antiqua" w:cs="宋体"/>
          <w:sz w:val="24"/>
          <w:szCs w:val="24"/>
          <w:lang w:eastAsia="zh-CN"/>
        </w:rPr>
        <w:t>, Schechter AN. Dietary nitrite and nitrate: a review of potential mechanisms of cardiovascular benefits. </w:t>
      </w:r>
      <w:proofErr w:type="spellStart"/>
      <w:r w:rsidRPr="006059EA">
        <w:rPr>
          <w:rFonts w:ascii="Book Antiqua" w:eastAsia="宋体" w:hAnsi="Book Antiqua" w:cs="宋体"/>
          <w:i/>
          <w:iCs/>
          <w:sz w:val="24"/>
          <w:szCs w:val="24"/>
          <w:lang w:eastAsia="zh-CN"/>
        </w:rPr>
        <w:t>Eur</w:t>
      </w:r>
      <w:proofErr w:type="spellEnd"/>
      <w:r w:rsidRPr="006059EA">
        <w:rPr>
          <w:rFonts w:ascii="Book Antiqua" w:eastAsia="宋体" w:hAnsi="Book Antiqua" w:cs="宋体"/>
          <w:i/>
          <w:iCs/>
          <w:sz w:val="24"/>
          <w:szCs w:val="24"/>
          <w:lang w:eastAsia="zh-CN"/>
        </w:rPr>
        <w:t xml:space="preserve"> J </w:t>
      </w:r>
      <w:proofErr w:type="spellStart"/>
      <w:r w:rsidRPr="006059EA">
        <w:rPr>
          <w:rFonts w:ascii="Book Antiqua" w:eastAsia="宋体" w:hAnsi="Book Antiqua" w:cs="宋体"/>
          <w:i/>
          <w:iCs/>
          <w:sz w:val="24"/>
          <w:szCs w:val="24"/>
          <w:lang w:eastAsia="zh-CN"/>
        </w:rPr>
        <w:t>Nutr</w:t>
      </w:r>
      <w:proofErr w:type="spellEnd"/>
      <w:r w:rsidRPr="006059EA">
        <w:rPr>
          <w:rFonts w:ascii="Book Antiqua" w:eastAsia="宋体" w:hAnsi="Book Antiqua" w:cs="宋体"/>
          <w:sz w:val="24"/>
          <w:szCs w:val="24"/>
          <w:lang w:eastAsia="zh-CN"/>
        </w:rPr>
        <w:t> 2011; </w:t>
      </w:r>
      <w:r w:rsidRPr="006059EA">
        <w:rPr>
          <w:rFonts w:ascii="Book Antiqua" w:eastAsia="宋体" w:hAnsi="Book Antiqua" w:cs="宋体"/>
          <w:b/>
          <w:bCs/>
          <w:sz w:val="24"/>
          <w:szCs w:val="24"/>
          <w:lang w:eastAsia="zh-CN"/>
        </w:rPr>
        <w:t>50</w:t>
      </w:r>
      <w:r w:rsidRPr="006059EA">
        <w:rPr>
          <w:rFonts w:ascii="Book Antiqua" w:eastAsia="宋体" w:hAnsi="Book Antiqua" w:cs="宋体"/>
          <w:sz w:val="24"/>
          <w:szCs w:val="24"/>
          <w:lang w:eastAsia="zh-CN"/>
        </w:rPr>
        <w:t>: 293-303 [PMID: 21626413 DOI: 10.1007/s00394-011-0192-5]</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22 </w:t>
      </w:r>
      <w:proofErr w:type="spellStart"/>
      <w:r w:rsidRPr="006059EA">
        <w:rPr>
          <w:rFonts w:ascii="Book Antiqua" w:eastAsia="宋体" w:hAnsi="Book Antiqua" w:cs="宋体"/>
          <w:b/>
          <w:bCs/>
          <w:sz w:val="24"/>
          <w:szCs w:val="24"/>
          <w:lang w:eastAsia="zh-CN"/>
        </w:rPr>
        <w:t>Bahadoran</w:t>
      </w:r>
      <w:proofErr w:type="spellEnd"/>
      <w:r w:rsidRPr="006059EA">
        <w:rPr>
          <w:rFonts w:ascii="Book Antiqua" w:eastAsia="宋体" w:hAnsi="Book Antiqua" w:cs="宋体"/>
          <w:b/>
          <w:bCs/>
          <w:sz w:val="24"/>
          <w:szCs w:val="24"/>
          <w:lang w:eastAsia="zh-CN"/>
        </w:rPr>
        <w:t xml:space="preserve"> Z</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Ghasemi</w:t>
      </w:r>
      <w:proofErr w:type="spellEnd"/>
      <w:r w:rsidRPr="006059EA">
        <w:rPr>
          <w:rFonts w:ascii="Book Antiqua" w:eastAsia="宋体" w:hAnsi="Book Antiqua" w:cs="宋体"/>
          <w:sz w:val="24"/>
          <w:szCs w:val="24"/>
          <w:lang w:eastAsia="zh-CN"/>
        </w:rPr>
        <w:t xml:space="preserve"> A, </w:t>
      </w:r>
      <w:proofErr w:type="spellStart"/>
      <w:r w:rsidRPr="006059EA">
        <w:rPr>
          <w:rFonts w:ascii="Book Antiqua" w:eastAsia="宋体" w:hAnsi="Book Antiqua" w:cs="宋体"/>
          <w:sz w:val="24"/>
          <w:szCs w:val="24"/>
          <w:lang w:eastAsia="zh-CN"/>
        </w:rPr>
        <w:t>Mirmiran</w:t>
      </w:r>
      <w:proofErr w:type="spellEnd"/>
      <w:r w:rsidRPr="006059EA">
        <w:rPr>
          <w:rFonts w:ascii="Book Antiqua" w:eastAsia="宋体" w:hAnsi="Book Antiqua" w:cs="宋体"/>
          <w:sz w:val="24"/>
          <w:szCs w:val="24"/>
          <w:lang w:eastAsia="zh-CN"/>
        </w:rPr>
        <w:t xml:space="preserve"> P, </w:t>
      </w:r>
      <w:proofErr w:type="spellStart"/>
      <w:r w:rsidRPr="006059EA">
        <w:rPr>
          <w:rFonts w:ascii="Book Antiqua" w:eastAsia="宋体" w:hAnsi="Book Antiqua" w:cs="宋体"/>
          <w:sz w:val="24"/>
          <w:szCs w:val="24"/>
          <w:lang w:eastAsia="zh-CN"/>
        </w:rPr>
        <w:t>Azizi</w:t>
      </w:r>
      <w:proofErr w:type="spellEnd"/>
      <w:r w:rsidRPr="006059EA">
        <w:rPr>
          <w:rFonts w:ascii="Book Antiqua" w:eastAsia="宋体" w:hAnsi="Book Antiqua" w:cs="宋体"/>
          <w:sz w:val="24"/>
          <w:szCs w:val="24"/>
          <w:lang w:eastAsia="zh-CN"/>
        </w:rPr>
        <w:t xml:space="preserve"> F, </w:t>
      </w:r>
      <w:proofErr w:type="spellStart"/>
      <w:r w:rsidRPr="006059EA">
        <w:rPr>
          <w:rFonts w:ascii="Book Antiqua" w:eastAsia="宋体" w:hAnsi="Book Antiqua" w:cs="宋体"/>
          <w:sz w:val="24"/>
          <w:szCs w:val="24"/>
          <w:lang w:eastAsia="zh-CN"/>
        </w:rPr>
        <w:t>Hadaegh</w:t>
      </w:r>
      <w:proofErr w:type="spellEnd"/>
      <w:r w:rsidRPr="006059EA">
        <w:rPr>
          <w:rFonts w:ascii="Book Antiqua" w:eastAsia="宋体" w:hAnsi="Book Antiqua" w:cs="宋体"/>
          <w:sz w:val="24"/>
          <w:szCs w:val="24"/>
          <w:lang w:eastAsia="zh-CN"/>
        </w:rPr>
        <w:t xml:space="preserve"> F. Beneficial effects of inorganic nitrate/nitrite in type 2 diabetes and its complications. </w:t>
      </w:r>
      <w:proofErr w:type="spellStart"/>
      <w:r w:rsidRPr="006059EA">
        <w:rPr>
          <w:rFonts w:ascii="Book Antiqua" w:eastAsia="宋体" w:hAnsi="Book Antiqua" w:cs="宋体"/>
          <w:i/>
          <w:iCs/>
          <w:sz w:val="24"/>
          <w:szCs w:val="24"/>
          <w:lang w:eastAsia="zh-CN"/>
        </w:rPr>
        <w:t>Nutr</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Metab</w:t>
      </w:r>
      <w:proofErr w:type="spellEnd"/>
      <w:r w:rsidRPr="006059EA">
        <w:rPr>
          <w:rFonts w:ascii="Book Antiqua" w:eastAsia="宋体" w:hAnsi="Book Antiqua" w:cs="宋体"/>
          <w:iCs/>
          <w:sz w:val="24"/>
          <w:szCs w:val="24"/>
          <w:lang w:eastAsia="zh-CN"/>
        </w:rPr>
        <w:t xml:space="preserve"> (</w:t>
      </w:r>
      <w:proofErr w:type="spellStart"/>
      <w:r w:rsidRPr="006059EA">
        <w:rPr>
          <w:rFonts w:ascii="Book Antiqua" w:eastAsia="宋体" w:hAnsi="Book Antiqua" w:cs="宋体"/>
          <w:iCs/>
          <w:sz w:val="24"/>
          <w:szCs w:val="24"/>
          <w:lang w:eastAsia="zh-CN"/>
        </w:rPr>
        <w:t>Lond</w:t>
      </w:r>
      <w:proofErr w:type="spellEnd"/>
      <w:r w:rsidRPr="006059EA">
        <w:rPr>
          <w:rFonts w:ascii="Book Antiqua" w:eastAsia="宋体" w:hAnsi="Book Antiqua" w:cs="宋体"/>
          <w:iCs/>
          <w:sz w:val="24"/>
          <w:szCs w:val="24"/>
          <w:lang w:eastAsia="zh-CN"/>
        </w:rPr>
        <w:t>)</w:t>
      </w:r>
      <w:r w:rsidRPr="006059EA">
        <w:rPr>
          <w:rFonts w:ascii="Book Antiqua" w:eastAsia="宋体" w:hAnsi="Book Antiqua" w:cs="宋体"/>
          <w:sz w:val="24"/>
          <w:szCs w:val="24"/>
          <w:lang w:eastAsia="zh-CN"/>
        </w:rPr>
        <w:t> 2015; </w:t>
      </w:r>
      <w:r w:rsidRPr="006059EA">
        <w:rPr>
          <w:rFonts w:ascii="Book Antiqua" w:eastAsia="宋体" w:hAnsi="Book Antiqua" w:cs="宋体"/>
          <w:b/>
          <w:bCs/>
          <w:sz w:val="24"/>
          <w:szCs w:val="24"/>
          <w:lang w:eastAsia="zh-CN"/>
        </w:rPr>
        <w:t>12</w:t>
      </w:r>
      <w:r w:rsidRPr="006059EA">
        <w:rPr>
          <w:rFonts w:ascii="Book Antiqua" w:eastAsia="宋体" w:hAnsi="Book Antiqua" w:cs="宋体"/>
          <w:sz w:val="24"/>
          <w:szCs w:val="24"/>
          <w:lang w:eastAsia="zh-CN"/>
        </w:rPr>
        <w:t>: 16 [PMID: 25991919 DOI: 10.1186/s12986-015-0013-6]</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 xml:space="preserve">23 </w:t>
      </w:r>
      <w:r w:rsidRPr="006059EA">
        <w:rPr>
          <w:rFonts w:ascii="Book Antiqua" w:eastAsia="宋体" w:hAnsi="Book Antiqua" w:cs="宋体"/>
          <w:b/>
          <w:sz w:val="24"/>
          <w:szCs w:val="24"/>
          <w:lang w:eastAsia="zh-CN"/>
        </w:rPr>
        <w:t>Summary TC</w:t>
      </w:r>
      <w:r w:rsidRPr="006059EA">
        <w:rPr>
          <w:rFonts w:ascii="Book Antiqua" w:eastAsia="宋体" w:hAnsi="Book Antiqua" w:cs="宋体"/>
          <w:sz w:val="24"/>
          <w:szCs w:val="24"/>
          <w:lang w:eastAsia="zh-CN"/>
        </w:rPr>
        <w:t>.</w:t>
      </w:r>
      <w:proofErr w:type="gramEnd"/>
      <w:r w:rsidRPr="006059EA">
        <w:rPr>
          <w:rFonts w:ascii="Book Antiqua" w:eastAsia="宋体" w:hAnsi="Book Antiqua" w:cs="宋体"/>
          <w:sz w:val="24"/>
          <w:szCs w:val="24"/>
          <w:lang w:eastAsia="zh-CN"/>
        </w:rPr>
        <w:t xml:space="preserve"> </w:t>
      </w:r>
      <w:proofErr w:type="gramStart"/>
      <w:r w:rsidRPr="006059EA">
        <w:rPr>
          <w:rFonts w:ascii="Book Antiqua" w:eastAsia="宋体" w:hAnsi="Book Antiqua" w:cs="宋体"/>
          <w:sz w:val="24"/>
          <w:szCs w:val="24"/>
          <w:lang w:eastAsia="zh-CN"/>
        </w:rPr>
        <w:t>Nitrate and nitrite.</w:t>
      </w:r>
      <w:proofErr w:type="gramEnd"/>
      <w:r w:rsidRPr="006059EA">
        <w:rPr>
          <w:rFonts w:ascii="Book Antiqua" w:eastAsia="宋体" w:hAnsi="Book Antiqua" w:cs="宋体"/>
          <w:sz w:val="24"/>
          <w:szCs w:val="24"/>
          <w:lang w:eastAsia="zh-CN"/>
        </w:rPr>
        <w:t xml:space="preserve"> U.S. EPA, Toxicity and Exposure Assessment for Children’s Health</w:t>
      </w:r>
      <w:r w:rsidRPr="006059EA">
        <w:rPr>
          <w:rFonts w:ascii="Book Antiqua" w:eastAsia="宋体" w:hAnsi="Book Antiqua" w:cs="宋体" w:hint="eastAsia"/>
          <w:sz w:val="24"/>
          <w:szCs w:val="24"/>
          <w:lang w:eastAsia="zh-CN"/>
        </w:rPr>
        <w:t>,</w:t>
      </w:r>
      <w:r w:rsidRPr="006059EA">
        <w:rPr>
          <w:rFonts w:ascii="Book Antiqua" w:eastAsia="宋体" w:hAnsi="Book Antiqua" w:cs="宋体"/>
          <w:sz w:val="24"/>
          <w:szCs w:val="24"/>
          <w:lang w:eastAsia="zh-CN"/>
        </w:rPr>
        <w:t xml:space="preserve"> 2006</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24 </w:t>
      </w:r>
      <w:proofErr w:type="spellStart"/>
      <w:r w:rsidRPr="006059EA">
        <w:rPr>
          <w:rFonts w:ascii="Book Antiqua" w:eastAsia="宋体" w:hAnsi="Book Antiqua" w:cs="宋体"/>
          <w:b/>
          <w:bCs/>
          <w:sz w:val="24"/>
          <w:szCs w:val="24"/>
          <w:lang w:eastAsia="zh-CN"/>
        </w:rPr>
        <w:t>Bahadoran</w:t>
      </w:r>
      <w:proofErr w:type="spellEnd"/>
      <w:r w:rsidRPr="006059EA">
        <w:rPr>
          <w:rFonts w:ascii="Book Antiqua" w:eastAsia="宋体" w:hAnsi="Book Antiqua" w:cs="宋体"/>
          <w:b/>
          <w:bCs/>
          <w:sz w:val="24"/>
          <w:szCs w:val="24"/>
          <w:lang w:eastAsia="zh-CN"/>
        </w:rPr>
        <w:t xml:space="preserve"> Z</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Mirmiran</w:t>
      </w:r>
      <w:proofErr w:type="spellEnd"/>
      <w:r w:rsidRPr="006059EA">
        <w:rPr>
          <w:rFonts w:ascii="Book Antiqua" w:eastAsia="宋体" w:hAnsi="Book Antiqua" w:cs="宋体"/>
          <w:sz w:val="24"/>
          <w:szCs w:val="24"/>
          <w:lang w:eastAsia="zh-CN"/>
        </w:rPr>
        <w:t xml:space="preserve"> P, </w:t>
      </w:r>
      <w:proofErr w:type="spellStart"/>
      <w:r w:rsidRPr="006059EA">
        <w:rPr>
          <w:rFonts w:ascii="Book Antiqua" w:eastAsia="宋体" w:hAnsi="Book Antiqua" w:cs="宋体"/>
          <w:sz w:val="24"/>
          <w:szCs w:val="24"/>
          <w:lang w:eastAsia="zh-CN"/>
        </w:rPr>
        <w:t>Ghasemi</w:t>
      </w:r>
      <w:proofErr w:type="spellEnd"/>
      <w:r w:rsidRPr="006059EA">
        <w:rPr>
          <w:rFonts w:ascii="Book Antiqua" w:eastAsia="宋体" w:hAnsi="Book Antiqua" w:cs="宋体"/>
          <w:sz w:val="24"/>
          <w:szCs w:val="24"/>
          <w:lang w:eastAsia="zh-CN"/>
        </w:rPr>
        <w:t xml:space="preserve"> A, </w:t>
      </w:r>
      <w:proofErr w:type="spellStart"/>
      <w:r w:rsidRPr="006059EA">
        <w:rPr>
          <w:rFonts w:ascii="Book Antiqua" w:eastAsia="宋体" w:hAnsi="Book Antiqua" w:cs="宋体"/>
          <w:sz w:val="24"/>
          <w:szCs w:val="24"/>
          <w:lang w:eastAsia="zh-CN"/>
        </w:rPr>
        <w:t>Kabir</w:t>
      </w:r>
      <w:proofErr w:type="spellEnd"/>
      <w:r w:rsidRPr="006059EA">
        <w:rPr>
          <w:rFonts w:ascii="Book Antiqua" w:eastAsia="宋体" w:hAnsi="Book Antiqua" w:cs="宋体"/>
          <w:sz w:val="24"/>
          <w:szCs w:val="24"/>
          <w:lang w:eastAsia="zh-CN"/>
        </w:rPr>
        <w:t xml:space="preserve"> A, </w:t>
      </w:r>
      <w:proofErr w:type="spellStart"/>
      <w:r w:rsidRPr="006059EA">
        <w:rPr>
          <w:rFonts w:ascii="Book Antiqua" w:eastAsia="宋体" w:hAnsi="Book Antiqua" w:cs="宋体"/>
          <w:sz w:val="24"/>
          <w:szCs w:val="24"/>
          <w:lang w:eastAsia="zh-CN"/>
        </w:rPr>
        <w:t>Azizi</w:t>
      </w:r>
      <w:proofErr w:type="spellEnd"/>
      <w:r w:rsidRPr="006059EA">
        <w:rPr>
          <w:rFonts w:ascii="Book Antiqua" w:eastAsia="宋体" w:hAnsi="Book Antiqua" w:cs="宋体"/>
          <w:sz w:val="24"/>
          <w:szCs w:val="24"/>
          <w:lang w:eastAsia="zh-CN"/>
        </w:rPr>
        <w:t xml:space="preserve"> F, </w:t>
      </w:r>
      <w:proofErr w:type="spellStart"/>
      <w:r w:rsidRPr="006059EA">
        <w:rPr>
          <w:rFonts w:ascii="Book Antiqua" w:eastAsia="宋体" w:hAnsi="Book Antiqua" w:cs="宋体"/>
          <w:sz w:val="24"/>
          <w:szCs w:val="24"/>
          <w:lang w:eastAsia="zh-CN"/>
        </w:rPr>
        <w:t>Hadaegh</w:t>
      </w:r>
      <w:proofErr w:type="spellEnd"/>
      <w:r w:rsidRPr="006059EA">
        <w:rPr>
          <w:rFonts w:ascii="Book Antiqua" w:eastAsia="宋体" w:hAnsi="Book Antiqua" w:cs="宋体"/>
          <w:sz w:val="24"/>
          <w:szCs w:val="24"/>
          <w:lang w:eastAsia="zh-CN"/>
        </w:rPr>
        <w:t xml:space="preserve"> F. Is dietary nitrate/nitrite exposure a risk factor for development of thyroid abnormality? </w:t>
      </w:r>
      <w:proofErr w:type="gramStart"/>
      <w:r w:rsidRPr="006059EA">
        <w:rPr>
          <w:rFonts w:ascii="Book Antiqua" w:eastAsia="宋体" w:hAnsi="Book Antiqua" w:cs="宋体"/>
          <w:sz w:val="24"/>
          <w:szCs w:val="24"/>
          <w:lang w:eastAsia="zh-CN"/>
        </w:rPr>
        <w:t>A systematic review and meta-analysis.</w:t>
      </w:r>
      <w:proofErr w:type="gramEnd"/>
      <w:r w:rsidRPr="006059EA">
        <w:rPr>
          <w:rFonts w:ascii="Book Antiqua" w:eastAsia="宋体" w:hAnsi="Book Antiqua" w:cs="宋体"/>
          <w:sz w:val="24"/>
          <w:szCs w:val="24"/>
          <w:lang w:eastAsia="zh-CN"/>
        </w:rPr>
        <w:t> </w:t>
      </w:r>
      <w:r w:rsidRPr="006059EA">
        <w:rPr>
          <w:rFonts w:ascii="Book Antiqua" w:eastAsia="宋体" w:hAnsi="Book Antiqua" w:cs="宋体"/>
          <w:i/>
          <w:iCs/>
          <w:sz w:val="24"/>
          <w:szCs w:val="24"/>
          <w:lang w:eastAsia="zh-CN"/>
        </w:rPr>
        <w:t>Nitric Oxide</w:t>
      </w:r>
      <w:r w:rsidRPr="006059EA">
        <w:rPr>
          <w:rFonts w:ascii="Book Antiqua" w:eastAsia="宋体" w:hAnsi="Book Antiqua" w:cs="宋体"/>
          <w:sz w:val="24"/>
          <w:szCs w:val="24"/>
          <w:lang w:eastAsia="zh-CN"/>
        </w:rPr>
        <w:t> 2015; </w:t>
      </w:r>
      <w:r w:rsidRPr="006059EA">
        <w:rPr>
          <w:rFonts w:ascii="Book Antiqua" w:eastAsia="宋体" w:hAnsi="Book Antiqua" w:cs="宋体"/>
          <w:b/>
          <w:bCs/>
          <w:sz w:val="24"/>
          <w:szCs w:val="24"/>
          <w:lang w:eastAsia="zh-CN"/>
        </w:rPr>
        <w:t>47</w:t>
      </w:r>
      <w:r w:rsidRPr="006059EA">
        <w:rPr>
          <w:rFonts w:ascii="Book Antiqua" w:eastAsia="宋体" w:hAnsi="Book Antiqua" w:cs="宋体"/>
          <w:sz w:val="24"/>
          <w:szCs w:val="24"/>
          <w:lang w:eastAsia="zh-CN"/>
        </w:rPr>
        <w:t>: 65-76 [PMID: 25889269 DOI: 10.1016/j.niox.2015.04.002]</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25 </w:t>
      </w:r>
      <w:proofErr w:type="spellStart"/>
      <w:r w:rsidRPr="006059EA">
        <w:rPr>
          <w:rFonts w:ascii="Book Antiqua" w:eastAsia="宋体" w:hAnsi="Book Antiqua" w:cs="宋体"/>
          <w:b/>
          <w:bCs/>
          <w:sz w:val="24"/>
          <w:szCs w:val="24"/>
          <w:lang w:eastAsia="zh-CN"/>
        </w:rPr>
        <w:t>Longnecker</w:t>
      </w:r>
      <w:proofErr w:type="spellEnd"/>
      <w:r w:rsidRPr="006059EA">
        <w:rPr>
          <w:rFonts w:ascii="Book Antiqua" w:eastAsia="宋体" w:hAnsi="Book Antiqua" w:cs="宋体"/>
          <w:b/>
          <w:bCs/>
          <w:sz w:val="24"/>
          <w:szCs w:val="24"/>
          <w:lang w:eastAsia="zh-CN"/>
        </w:rPr>
        <w:t xml:space="preserve"> MP</w:t>
      </w:r>
      <w:proofErr w:type="gramEnd"/>
      <w:r w:rsidRPr="006059EA">
        <w:rPr>
          <w:rFonts w:ascii="Book Antiqua" w:eastAsia="宋体" w:hAnsi="Book Antiqua" w:cs="宋体"/>
          <w:sz w:val="24"/>
          <w:szCs w:val="24"/>
          <w:lang w:eastAsia="zh-CN"/>
        </w:rPr>
        <w:t xml:space="preserve">, Daniels JL. </w:t>
      </w:r>
      <w:proofErr w:type="gramStart"/>
      <w:r w:rsidRPr="006059EA">
        <w:rPr>
          <w:rFonts w:ascii="Book Antiqua" w:eastAsia="宋体" w:hAnsi="Book Antiqua" w:cs="宋体"/>
          <w:sz w:val="24"/>
          <w:szCs w:val="24"/>
          <w:lang w:eastAsia="zh-CN"/>
        </w:rPr>
        <w:t>Environmental contaminants as etiologic factors for diabetes.</w:t>
      </w:r>
      <w:proofErr w:type="gramEnd"/>
      <w:r w:rsidRPr="006059EA">
        <w:rPr>
          <w:rFonts w:ascii="Book Antiqua" w:eastAsia="宋体" w:hAnsi="Book Antiqua" w:cs="宋体"/>
          <w:sz w:val="24"/>
          <w:szCs w:val="24"/>
          <w:lang w:eastAsia="zh-CN"/>
        </w:rPr>
        <w:t> </w:t>
      </w:r>
      <w:r w:rsidRPr="006059EA">
        <w:rPr>
          <w:rFonts w:ascii="Book Antiqua" w:eastAsia="宋体" w:hAnsi="Book Antiqua" w:cs="宋体"/>
          <w:i/>
          <w:iCs/>
          <w:sz w:val="24"/>
          <w:szCs w:val="24"/>
          <w:lang w:eastAsia="zh-CN"/>
        </w:rPr>
        <w:t xml:space="preserve">Environ Health </w:t>
      </w:r>
      <w:proofErr w:type="spellStart"/>
      <w:r w:rsidRPr="006059EA">
        <w:rPr>
          <w:rFonts w:ascii="Book Antiqua" w:eastAsia="宋体" w:hAnsi="Book Antiqua" w:cs="宋体"/>
          <w:i/>
          <w:iCs/>
          <w:sz w:val="24"/>
          <w:szCs w:val="24"/>
          <w:lang w:eastAsia="zh-CN"/>
        </w:rPr>
        <w:t>Perspect</w:t>
      </w:r>
      <w:proofErr w:type="spellEnd"/>
      <w:r w:rsidRPr="006059EA">
        <w:rPr>
          <w:rFonts w:ascii="Book Antiqua" w:eastAsia="宋体" w:hAnsi="Book Antiqua" w:cs="宋体"/>
          <w:sz w:val="24"/>
          <w:szCs w:val="24"/>
          <w:lang w:eastAsia="zh-CN"/>
        </w:rPr>
        <w:t> 2001; </w:t>
      </w:r>
      <w:r w:rsidRPr="006059EA">
        <w:rPr>
          <w:rFonts w:ascii="Book Antiqua" w:eastAsia="宋体" w:hAnsi="Book Antiqua" w:cs="宋体"/>
          <w:b/>
          <w:bCs/>
          <w:sz w:val="24"/>
          <w:szCs w:val="24"/>
          <w:lang w:eastAsia="zh-CN"/>
        </w:rPr>
        <w:t xml:space="preserve">109 </w:t>
      </w:r>
      <w:proofErr w:type="spellStart"/>
      <w:r w:rsidRPr="006059EA">
        <w:rPr>
          <w:rFonts w:ascii="Book Antiqua" w:eastAsia="宋体" w:hAnsi="Book Antiqua" w:cs="宋体"/>
          <w:bCs/>
          <w:sz w:val="24"/>
          <w:szCs w:val="24"/>
          <w:lang w:eastAsia="zh-CN"/>
        </w:rPr>
        <w:t>Suppl</w:t>
      </w:r>
      <w:proofErr w:type="spellEnd"/>
      <w:r w:rsidRPr="006059EA">
        <w:rPr>
          <w:rFonts w:ascii="Book Antiqua" w:eastAsia="宋体" w:hAnsi="Book Antiqua" w:cs="宋体"/>
          <w:bCs/>
          <w:sz w:val="24"/>
          <w:szCs w:val="24"/>
          <w:lang w:eastAsia="zh-CN"/>
        </w:rPr>
        <w:t xml:space="preserve"> 6</w:t>
      </w:r>
      <w:r w:rsidRPr="006059EA">
        <w:rPr>
          <w:rFonts w:ascii="Book Antiqua" w:eastAsia="宋体" w:hAnsi="Book Antiqua" w:cs="宋体"/>
          <w:sz w:val="24"/>
          <w:szCs w:val="24"/>
          <w:lang w:eastAsia="zh-CN"/>
        </w:rPr>
        <w:t>: 871-876 [PMID: 11744505 DOI: 10.1289/ehp.01109s6871]</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26 </w:t>
      </w:r>
      <w:r w:rsidRPr="006059EA">
        <w:rPr>
          <w:rFonts w:ascii="Book Antiqua" w:eastAsia="宋体" w:hAnsi="Book Antiqua" w:cs="宋体"/>
          <w:b/>
          <w:bCs/>
          <w:sz w:val="24"/>
          <w:szCs w:val="24"/>
          <w:lang w:eastAsia="zh-CN"/>
        </w:rPr>
        <w:t>Virtanen SM</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Jaakkola</w:t>
      </w:r>
      <w:proofErr w:type="spellEnd"/>
      <w:r w:rsidRPr="006059EA">
        <w:rPr>
          <w:rFonts w:ascii="Book Antiqua" w:eastAsia="宋体" w:hAnsi="Book Antiqua" w:cs="宋体"/>
          <w:sz w:val="24"/>
          <w:szCs w:val="24"/>
          <w:lang w:eastAsia="zh-CN"/>
        </w:rPr>
        <w:t xml:space="preserve"> L, </w:t>
      </w:r>
      <w:proofErr w:type="spellStart"/>
      <w:r w:rsidRPr="006059EA">
        <w:rPr>
          <w:rFonts w:ascii="Book Antiqua" w:eastAsia="宋体" w:hAnsi="Book Antiqua" w:cs="宋体"/>
          <w:sz w:val="24"/>
          <w:szCs w:val="24"/>
          <w:lang w:eastAsia="zh-CN"/>
        </w:rPr>
        <w:t>Räsänen</w:t>
      </w:r>
      <w:proofErr w:type="spellEnd"/>
      <w:r w:rsidRPr="006059EA">
        <w:rPr>
          <w:rFonts w:ascii="Book Antiqua" w:eastAsia="宋体" w:hAnsi="Book Antiqua" w:cs="宋体"/>
          <w:sz w:val="24"/>
          <w:szCs w:val="24"/>
          <w:lang w:eastAsia="zh-CN"/>
        </w:rPr>
        <w:t xml:space="preserve"> L, </w:t>
      </w:r>
      <w:proofErr w:type="spellStart"/>
      <w:r w:rsidRPr="006059EA">
        <w:rPr>
          <w:rFonts w:ascii="Book Antiqua" w:eastAsia="宋体" w:hAnsi="Book Antiqua" w:cs="宋体"/>
          <w:sz w:val="24"/>
          <w:szCs w:val="24"/>
          <w:lang w:eastAsia="zh-CN"/>
        </w:rPr>
        <w:t>Ylönen</w:t>
      </w:r>
      <w:proofErr w:type="spellEnd"/>
      <w:r w:rsidRPr="006059EA">
        <w:rPr>
          <w:rFonts w:ascii="Book Antiqua" w:eastAsia="宋体" w:hAnsi="Book Antiqua" w:cs="宋体"/>
          <w:sz w:val="24"/>
          <w:szCs w:val="24"/>
          <w:lang w:eastAsia="zh-CN"/>
        </w:rPr>
        <w:t xml:space="preserve"> K, </w:t>
      </w:r>
      <w:proofErr w:type="spellStart"/>
      <w:r w:rsidRPr="006059EA">
        <w:rPr>
          <w:rFonts w:ascii="Book Antiqua" w:eastAsia="宋体" w:hAnsi="Book Antiqua" w:cs="宋体"/>
          <w:sz w:val="24"/>
          <w:szCs w:val="24"/>
          <w:lang w:eastAsia="zh-CN"/>
        </w:rPr>
        <w:t>Aro</w:t>
      </w:r>
      <w:proofErr w:type="spellEnd"/>
      <w:r w:rsidRPr="006059EA">
        <w:rPr>
          <w:rFonts w:ascii="Book Antiqua" w:eastAsia="宋体" w:hAnsi="Book Antiqua" w:cs="宋体"/>
          <w:sz w:val="24"/>
          <w:szCs w:val="24"/>
          <w:lang w:eastAsia="zh-CN"/>
        </w:rPr>
        <w:t xml:space="preserve"> A, </w:t>
      </w:r>
      <w:proofErr w:type="spellStart"/>
      <w:r w:rsidRPr="006059EA">
        <w:rPr>
          <w:rFonts w:ascii="Book Antiqua" w:eastAsia="宋体" w:hAnsi="Book Antiqua" w:cs="宋体"/>
          <w:sz w:val="24"/>
          <w:szCs w:val="24"/>
          <w:lang w:eastAsia="zh-CN"/>
        </w:rPr>
        <w:t>Lounamaa</w:t>
      </w:r>
      <w:proofErr w:type="spellEnd"/>
      <w:r w:rsidRPr="006059EA">
        <w:rPr>
          <w:rFonts w:ascii="Book Antiqua" w:eastAsia="宋体" w:hAnsi="Book Antiqua" w:cs="宋体"/>
          <w:sz w:val="24"/>
          <w:szCs w:val="24"/>
          <w:lang w:eastAsia="zh-CN"/>
        </w:rPr>
        <w:t xml:space="preserve"> R, </w:t>
      </w:r>
      <w:proofErr w:type="spellStart"/>
      <w:r w:rsidRPr="006059EA">
        <w:rPr>
          <w:rFonts w:ascii="Book Antiqua" w:eastAsia="宋体" w:hAnsi="Book Antiqua" w:cs="宋体"/>
          <w:sz w:val="24"/>
          <w:szCs w:val="24"/>
          <w:lang w:eastAsia="zh-CN"/>
        </w:rPr>
        <w:t>Akerblom</w:t>
      </w:r>
      <w:proofErr w:type="spellEnd"/>
      <w:r w:rsidRPr="006059EA">
        <w:rPr>
          <w:rFonts w:ascii="Book Antiqua" w:eastAsia="宋体" w:hAnsi="Book Antiqua" w:cs="宋体"/>
          <w:sz w:val="24"/>
          <w:szCs w:val="24"/>
          <w:lang w:eastAsia="zh-CN"/>
        </w:rPr>
        <w:t xml:space="preserve"> HK, </w:t>
      </w:r>
      <w:proofErr w:type="spellStart"/>
      <w:r w:rsidRPr="006059EA">
        <w:rPr>
          <w:rFonts w:ascii="Book Antiqua" w:eastAsia="宋体" w:hAnsi="Book Antiqua" w:cs="宋体"/>
          <w:sz w:val="24"/>
          <w:szCs w:val="24"/>
          <w:lang w:eastAsia="zh-CN"/>
        </w:rPr>
        <w:t>Tuomilehto</w:t>
      </w:r>
      <w:proofErr w:type="spellEnd"/>
      <w:r w:rsidRPr="006059EA">
        <w:rPr>
          <w:rFonts w:ascii="Book Antiqua" w:eastAsia="宋体" w:hAnsi="Book Antiqua" w:cs="宋体"/>
          <w:sz w:val="24"/>
          <w:szCs w:val="24"/>
          <w:lang w:eastAsia="zh-CN"/>
        </w:rPr>
        <w:t xml:space="preserve"> J. Nitrate and nitrite intake and the risk for type 1 diabetes in Finnish children. </w:t>
      </w:r>
      <w:proofErr w:type="gramStart"/>
      <w:r w:rsidRPr="006059EA">
        <w:rPr>
          <w:rFonts w:ascii="Book Antiqua" w:eastAsia="宋体" w:hAnsi="Book Antiqua" w:cs="宋体"/>
          <w:sz w:val="24"/>
          <w:szCs w:val="24"/>
          <w:lang w:eastAsia="zh-CN"/>
        </w:rPr>
        <w:t>Childhood Diabetes in Finland Study Group.</w:t>
      </w:r>
      <w:proofErr w:type="gramEnd"/>
      <w:r w:rsidRPr="006059EA">
        <w:rPr>
          <w:rFonts w:ascii="Book Antiqua" w:eastAsia="宋体" w:hAnsi="Book Antiqua" w:cs="宋体"/>
          <w:sz w:val="24"/>
          <w:szCs w:val="24"/>
          <w:lang w:eastAsia="zh-CN"/>
        </w:rPr>
        <w:t> </w:t>
      </w:r>
      <w:proofErr w:type="spellStart"/>
      <w:r w:rsidRPr="006059EA">
        <w:rPr>
          <w:rFonts w:ascii="Book Antiqua" w:eastAsia="宋体" w:hAnsi="Book Antiqua" w:cs="宋体"/>
          <w:i/>
          <w:iCs/>
          <w:sz w:val="24"/>
          <w:szCs w:val="24"/>
          <w:lang w:eastAsia="zh-CN"/>
        </w:rPr>
        <w:t>Diabet</w:t>
      </w:r>
      <w:proofErr w:type="spellEnd"/>
      <w:r w:rsidRPr="006059EA">
        <w:rPr>
          <w:rFonts w:ascii="Book Antiqua" w:eastAsia="宋体" w:hAnsi="Book Antiqua" w:cs="宋体"/>
          <w:i/>
          <w:iCs/>
          <w:sz w:val="24"/>
          <w:szCs w:val="24"/>
          <w:lang w:eastAsia="zh-CN"/>
        </w:rPr>
        <w:t xml:space="preserve"> Med</w:t>
      </w:r>
      <w:r w:rsidRPr="006059EA">
        <w:rPr>
          <w:rFonts w:ascii="Book Antiqua" w:eastAsia="宋体" w:hAnsi="Book Antiqua" w:cs="宋体"/>
          <w:sz w:val="24"/>
          <w:szCs w:val="24"/>
          <w:lang w:eastAsia="zh-CN"/>
        </w:rPr>
        <w:t> </w:t>
      </w:r>
      <w:r w:rsidRPr="006059EA">
        <w:rPr>
          <w:rFonts w:ascii="Book Antiqua" w:eastAsia="宋体" w:hAnsi="Book Antiqua" w:cs="宋体" w:hint="eastAsia"/>
          <w:sz w:val="24"/>
          <w:szCs w:val="24"/>
          <w:lang w:eastAsia="zh-CN"/>
        </w:rPr>
        <w:t>1994</w:t>
      </w:r>
      <w:r w:rsidRPr="006059EA">
        <w:rPr>
          <w:rFonts w:ascii="Book Antiqua" w:eastAsia="宋体" w:hAnsi="Book Antiqua" w:cs="宋体"/>
          <w:sz w:val="24"/>
          <w:szCs w:val="24"/>
          <w:lang w:eastAsia="zh-CN"/>
        </w:rPr>
        <w:t>; </w:t>
      </w:r>
      <w:r w:rsidRPr="006059EA">
        <w:rPr>
          <w:rFonts w:ascii="Book Antiqua" w:eastAsia="宋体" w:hAnsi="Book Antiqua" w:cs="宋体"/>
          <w:b/>
          <w:bCs/>
          <w:sz w:val="24"/>
          <w:szCs w:val="24"/>
          <w:lang w:eastAsia="zh-CN"/>
        </w:rPr>
        <w:t>11</w:t>
      </w:r>
      <w:r w:rsidRPr="006059EA">
        <w:rPr>
          <w:rFonts w:ascii="Book Antiqua" w:eastAsia="宋体" w:hAnsi="Book Antiqua" w:cs="宋体"/>
          <w:sz w:val="24"/>
          <w:szCs w:val="24"/>
          <w:lang w:eastAsia="zh-CN"/>
        </w:rPr>
        <w:t>: 656-662 [PMID: 7955990 DOI:</w:t>
      </w:r>
      <w:r w:rsidRPr="006059EA">
        <w:rPr>
          <w:rFonts w:ascii="Times New Roman" w:eastAsia="宋体" w:hAnsi="Times New Roman" w:cs="Times New Roman"/>
          <w:sz w:val="24"/>
          <w:szCs w:val="24"/>
          <w:lang w:val="fr-FR" w:eastAsia="fr-FR"/>
        </w:rPr>
        <w:t xml:space="preserve"> </w:t>
      </w:r>
      <w:r w:rsidRPr="006059EA">
        <w:rPr>
          <w:rFonts w:ascii="Book Antiqua" w:eastAsia="宋体" w:hAnsi="Book Antiqua" w:cs="宋体"/>
          <w:sz w:val="24"/>
          <w:szCs w:val="24"/>
          <w:lang w:eastAsia="zh-CN"/>
        </w:rPr>
        <w:t>10.1111/j.1464-5491.1994.tb00328.x]</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27 </w:t>
      </w:r>
      <w:proofErr w:type="spellStart"/>
      <w:r w:rsidRPr="006059EA">
        <w:rPr>
          <w:rFonts w:ascii="Book Antiqua" w:eastAsia="宋体" w:hAnsi="Book Antiqua" w:cs="宋体"/>
          <w:b/>
          <w:bCs/>
          <w:sz w:val="24"/>
          <w:szCs w:val="24"/>
          <w:lang w:eastAsia="zh-CN"/>
        </w:rPr>
        <w:t>Dahlquist</w:t>
      </w:r>
      <w:proofErr w:type="spellEnd"/>
      <w:r w:rsidRPr="006059EA">
        <w:rPr>
          <w:rFonts w:ascii="Book Antiqua" w:eastAsia="宋体" w:hAnsi="Book Antiqua" w:cs="宋体"/>
          <w:b/>
          <w:bCs/>
          <w:sz w:val="24"/>
          <w:szCs w:val="24"/>
          <w:lang w:eastAsia="zh-CN"/>
        </w:rPr>
        <w:t xml:space="preserve"> GG</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Blom</w:t>
      </w:r>
      <w:proofErr w:type="spellEnd"/>
      <w:r w:rsidRPr="006059EA">
        <w:rPr>
          <w:rFonts w:ascii="Book Antiqua" w:eastAsia="宋体" w:hAnsi="Book Antiqua" w:cs="宋体"/>
          <w:sz w:val="24"/>
          <w:szCs w:val="24"/>
          <w:lang w:eastAsia="zh-CN"/>
        </w:rPr>
        <w:t xml:space="preserve"> LG, </w:t>
      </w:r>
      <w:proofErr w:type="spellStart"/>
      <w:r w:rsidRPr="006059EA">
        <w:rPr>
          <w:rFonts w:ascii="Book Antiqua" w:eastAsia="宋体" w:hAnsi="Book Antiqua" w:cs="宋体"/>
          <w:sz w:val="24"/>
          <w:szCs w:val="24"/>
          <w:lang w:eastAsia="zh-CN"/>
        </w:rPr>
        <w:t>Persson</w:t>
      </w:r>
      <w:proofErr w:type="spellEnd"/>
      <w:r w:rsidRPr="006059EA">
        <w:rPr>
          <w:rFonts w:ascii="Book Antiqua" w:eastAsia="宋体" w:hAnsi="Book Antiqua" w:cs="宋体"/>
          <w:sz w:val="24"/>
          <w:szCs w:val="24"/>
          <w:lang w:eastAsia="zh-CN"/>
        </w:rPr>
        <w:t xml:space="preserve"> LA, </w:t>
      </w:r>
      <w:proofErr w:type="spellStart"/>
      <w:r w:rsidRPr="006059EA">
        <w:rPr>
          <w:rFonts w:ascii="Book Antiqua" w:eastAsia="宋体" w:hAnsi="Book Antiqua" w:cs="宋体"/>
          <w:sz w:val="24"/>
          <w:szCs w:val="24"/>
          <w:lang w:eastAsia="zh-CN"/>
        </w:rPr>
        <w:t>Sandström</w:t>
      </w:r>
      <w:proofErr w:type="spellEnd"/>
      <w:r w:rsidRPr="006059EA">
        <w:rPr>
          <w:rFonts w:ascii="Book Antiqua" w:eastAsia="宋体" w:hAnsi="Book Antiqua" w:cs="宋体"/>
          <w:sz w:val="24"/>
          <w:szCs w:val="24"/>
          <w:lang w:eastAsia="zh-CN"/>
        </w:rPr>
        <w:t xml:space="preserve"> AI, Wall SG. </w:t>
      </w:r>
      <w:proofErr w:type="gramStart"/>
      <w:r w:rsidRPr="006059EA">
        <w:rPr>
          <w:rFonts w:ascii="Book Antiqua" w:eastAsia="宋体" w:hAnsi="Book Antiqua" w:cs="宋体"/>
          <w:sz w:val="24"/>
          <w:szCs w:val="24"/>
          <w:lang w:eastAsia="zh-CN"/>
        </w:rPr>
        <w:t>Dietary factors and the risk of developing insulin dependent diabetes in childhood.</w:t>
      </w:r>
      <w:proofErr w:type="gramEnd"/>
      <w:r w:rsidRPr="006059EA">
        <w:rPr>
          <w:rFonts w:ascii="Book Antiqua" w:eastAsia="宋体" w:hAnsi="Book Antiqua" w:cs="宋体"/>
          <w:sz w:val="24"/>
          <w:szCs w:val="24"/>
          <w:lang w:eastAsia="zh-CN"/>
        </w:rPr>
        <w:t> </w:t>
      </w:r>
      <w:r w:rsidRPr="006059EA">
        <w:rPr>
          <w:rFonts w:ascii="Book Antiqua" w:eastAsia="宋体" w:hAnsi="Book Antiqua" w:cs="宋体"/>
          <w:i/>
          <w:iCs/>
          <w:sz w:val="24"/>
          <w:szCs w:val="24"/>
          <w:lang w:eastAsia="zh-CN"/>
        </w:rPr>
        <w:t>BMJ</w:t>
      </w:r>
      <w:r w:rsidRPr="006059EA">
        <w:rPr>
          <w:rFonts w:ascii="Book Antiqua" w:eastAsia="宋体" w:hAnsi="Book Antiqua" w:cs="宋体"/>
          <w:sz w:val="24"/>
          <w:szCs w:val="24"/>
          <w:lang w:eastAsia="zh-CN"/>
        </w:rPr>
        <w:t> 1990; </w:t>
      </w:r>
      <w:r w:rsidRPr="006059EA">
        <w:rPr>
          <w:rFonts w:ascii="Book Antiqua" w:eastAsia="宋体" w:hAnsi="Book Antiqua" w:cs="宋体"/>
          <w:b/>
          <w:bCs/>
          <w:sz w:val="24"/>
          <w:szCs w:val="24"/>
          <w:lang w:eastAsia="zh-CN"/>
        </w:rPr>
        <w:t>300</w:t>
      </w:r>
      <w:r w:rsidRPr="006059EA">
        <w:rPr>
          <w:rFonts w:ascii="Book Antiqua" w:eastAsia="宋体" w:hAnsi="Book Antiqua" w:cs="宋体"/>
          <w:sz w:val="24"/>
          <w:szCs w:val="24"/>
          <w:lang w:eastAsia="zh-CN"/>
        </w:rPr>
        <w:t>: 1302-1306 [PMID: 2369660 DOI:</w:t>
      </w:r>
      <w:r w:rsidRPr="006059EA">
        <w:rPr>
          <w:rFonts w:ascii="Times New Roman" w:eastAsia="宋体" w:hAnsi="Times New Roman" w:cs="Times New Roman"/>
          <w:sz w:val="24"/>
          <w:szCs w:val="24"/>
          <w:lang w:val="fr-FR" w:eastAsia="fr-FR"/>
        </w:rPr>
        <w:t xml:space="preserve"> </w:t>
      </w:r>
      <w:r w:rsidRPr="006059EA">
        <w:rPr>
          <w:rFonts w:ascii="Book Antiqua" w:eastAsia="宋体" w:hAnsi="Book Antiqua" w:cs="宋体"/>
          <w:sz w:val="24"/>
          <w:szCs w:val="24"/>
          <w:lang w:eastAsia="zh-CN"/>
        </w:rPr>
        <w:t>10.1136/bmj.300.6735.1302]</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28 </w:t>
      </w:r>
      <w:proofErr w:type="spellStart"/>
      <w:r w:rsidRPr="006059EA">
        <w:rPr>
          <w:rFonts w:ascii="Book Antiqua" w:eastAsia="宋体" w:hAnsi="Book Antiqua" w:cs="宋体"/>
          <w:b/>
          <w:bCs/>
          <w:sz w:val="24"/>
          <w:szCs w:val="24"/>
          <w:lang w:eastAsia="zh-CN"/>
        </w:rPr>
        <w:t>Parslow</w:t>
      </w:r>
      <w:proofErr w:type="spellEnd"/>
      <w:r w:rsidRPr="006059EA">
        <w:rPr>
          <w:rFonts w:ascii="Book Antiqua" w:eastAsia="宋体" w:hAnsi="Book Antiqua" w:cs="宋体"/>
          <w:b/>
          <w:bCs/>
          <w:sz w:val="24"/>
          <w:szCs w:val="24"/>
          <w:lang w:eastAsia="zh-CN"/>
        </w:rPr>
        <w:t xml:space="preserve"> RC</w:t>
      </w:r>
      <w:r w:rsidRPr="006059EA">
        <w:rPr>
          <w:rFonts w:ascii="Book Antiqua" w:eastAsia="宋体" w:hAnsi="Book Antiqua" w:cs="宋体"/>
          <w:sz w:val="24"/>
          <w:szCs w:val="24"/>
          <w:lang w:eastAsia="zh-CN"/>
        </w:rPr>
        <w:t xml:space="preserve">, McKinney PA, Law GR, </w:t>
      </w:r>
      <w:proofErr w:type="spellStart"/>
      <w:r w:rsidRPr="006059EA">
        <w:rPr>
          <w:rFonts w:ascii="Book Antiqua" w:eastAsia="宋体" w:hAnsi="Book Antiqua" w:cs="宋体"/>
          <w:sz w:val="24"/>
          <w:szCs w:val="24"/>
          <w:lang w:eastAsia="zh-CN"/>
        </w:rPr>
        <w:t>Staines</w:t>
      </w:r>
      <w:proofErr w:type="spellEnd"/>
      <w:r w:rsidRPr="006059EA">
        <w:rPr>
          <w:rFonts w:ascii="Book Antiqua" w:eastAsia="宋体" w:hAnsi="Book Antiqua" w:cs="宋体"/>
          <w:sz w:val="24"/>
          <w:szCs w:val="24"/>
          <w:lang w:eastAsia="zh-CN"/>
        </w:rPr>
        <w:t xml:space="preserve"> A, Williams R, </w:t>
      </w:r>
      <w:proofErr w:type="spellStart"/>
      <w:r w:rsidRPr="006059EA">
        <w:rPr>
          <w:rFonts w:ascii="Book Antiqua" w:eastAsia="宋体" w:hAnsi="Book Antiqua" w:cs="宋体"/>
          <w:sz w:val="24"/>
          <w:szCs w:val="24"/>
          <w:lang w:eastAsia="zh-CN"/>
        </w:rPr>
        <w:t>Bodansky</w:t>
      </w:r>
      <w:proofErr w:type="spellEnd"/>
      <w:r w:rsidRPr="006059EA">
        <w:rPr>
          <w:rFonts w:ascii="Book Antiqua" w:eastAsia="宋体" w:hAnsi="Book Antiqua" w:cs="宋体"/>
          <w:sz w:val="24"/>
          <w:szCs w:val="24"/>
          <w:lang w:eastAsia="zh-CN"/>
        </w:rPr>
        <w:t xml:space="preserve"> HJ.</w:t>
      </w:r>
      <w:proofErr w:type="gramEnd"/>
      <w:r w:rsidRPr="006059EA">
        <w:rPr>
          <w:rFonts w:ascii="Book Antiqua" w:eastAsia="宋体" w:hAnsi="Book Antiqua" w:cs="宋体"/>
          <w:sz w:val="24"/>
          <w:szCs w:val="24"/>
          <w:lang w:eastAsia="zh-CN"/>
        </w:rPr>
        <w:t xml:space="preserve"> Incidence of childhood diabetes mellitus in Yorkshire, northern England, is associated with nitrate in drinking water: an ecological analysis. </w:t>
      </w:r>
      <w:proofErr w:type="spellStart"/>
      <w:r w:rsidRPr="006059EA">
        <w:rPr>
          <w:rFonts w:ascii="Book Antiqua" w:eastAsia="宋体" w:hAnsi="Book Antiqua" w:cs="宋体"/>
          <w:i/>
          <w:iCs/>
          <w:sz w:val="24"/>
          <w:szCs w:val="24"/>
          <w:lang w:eastAsia="zh-CN"/>
        </w:rPr>
        <w:t>Diabetologia</w:t>
      </w:r>
      <w:proofErr w:type="spellEnd"/>
      <w:r w:rsidRPr="006059EA">
        <w:rPr>
          <w:rFonts w:ascii="Book Antiqua" w:eastAsia="宋体" w:hAnsi="Book Antiqua" w:cs="宋体"/>
          <w:sz w:val="24"/>
          <w:szCs w:val="24"/>
          <w:lang w:eastAsia="zh-CN"/>
        </w:rPr>
        <w:t> 1997; </w:t>
      </w:r>
      <w:r w:rsidRPr="006059EA">
        <w:rPr>
          <w:rFonts w:ascii="Book Antiqua" w:eastAsia="宋体" w:hAnsi="Book Antiqua" w:cs="宋体"/>
          <w:b/>
          <w:bCs/>
          <w:sz w:val="24"/>
          <w:szCs w:val="24"/>
          <w:lang w:eastAsia="zh-CN"/>
        </w:rPr>
        <w:t>40</w:t>
      </w:r>
      <w:r w:rsidRPr="006059EA">
        <w:rPr>
          <w:rFonts w:ascii="Book Antiqua" w:eastAsia="宋体" w:hAnsi="Book Antiqua" w:cs="宋体"/>
          <w:sz w:val="24"/>
          <w:szCs w:val="24"/>
          <w:lang w:eastAsia="zh-CN"/>
        </w:rPr>
        <w:t>: 550-556 [PMID: 9165223 DOI: 10.1007/s001250050714]</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lastRenderedPageBreak/>
        <w:t>29 </w:t>
      </w:r>
      <w:proofErr w:type="spellStart"/>
      <w:r w:rsidRPr="006059EA">
        <w:rPr>
          <w:rFonts w:ascii="Book Antiqua" w:eastAsia="宋体" w:hAnsi="Book Antiqua" w:cs="宋体"/>
          <w:b/>
          <w:bCs/>
          <w:sz w:val="24"/>
          <w:szCs w:val="24"/>
          <w:lang w:eastAsia="zh-CN"/>
        </w:rPr>
        <w:t>Kostraba</w:t>
      </w:r>
      <w:proofErr w:type="spellEnd"/>
      <w:r w:rsidRPr="006059EA">
        <w:rPr>
          <w:rFonts w:ascii="Book Antiqua" w:eastAsia="宋体" w:hAnsi="Book Antiqua" w:cs="宋体"/>
          <w:b/>
          <w:bCs/>
          <w:sz w:val="24"/>
          <w:szCs w:val="24"/>
          <w:lang w:eastAsia="zh-CN"/>
        </w:rPr>
        <w:t xml:space="preserve"> JN</w:t>
      </w:r>
      <w:r w:rsidRPr="006059EA">
        <w:rPr>
          <w:rFonts w:ascii="Book Antiqua" w:eastAsia="宋体" w:hAnsi="Book Antiqua" w:cs="宋体"/>
          <w:sz w:val="24"/>
          <w:szCs w:val="24"/>
          <w:lang w:eastAsia="zh-CN"/>
        </w:rPr>
        <w:t xml:space="preserve">, Gay EC, </w:t>
      </w:r>
      <w:proofErr w:type="spellStart"/>
      <w:r w:rsidRPr="006059EA">
        <w:rPr>
          <w:rFonts w:ascii="Book Antiqua" w:eastAsia="宋体" w:hAnsi="Book Antiqua" w:cs="宋体"/>
          <w:sz w:val="24"/>
          <w:szCs w:val="24"/>
          <w:lang w:eastAsia="zh-CN"/>
        </w:rPr>
        <w:t>Rewers</w:t>
      </w:r>
      <w:proofErr w:type="spellEnd"/>
      <w:r w:rsidRPr="006059EA">
        <w:rPr>
          <w:rFonts w:ascii="Book Antiqua" w:eastAsia="宋体" w:hAnsi="Book Antiqua" w:cs="宋体"/>
          <w:sz w:val="24"/>
          <w:szCs w:val="24"/>
          <w:lang w:eastAsia="zh-CN"/>
        </w:rPr>
        <w:t xml:space="preserve"> M, Hamman RF. Nitrate levels in community drinking waters and risk of IDDM. </w:t>
      </w:r>
      <w:proofErr w:type="gramStart"/>
      <w:r w:rsidRPr="006059EA">
        <w:rPr>
          <w:rFonts w:ascii="Book Antiqua" w:eastAsia="宋体" w:hAnsi="Book Antiqua" w:cs="宋体"/>
          <w:sz w:val="24"/>
          <w:szCs w:val="24"/>
          <w:lang w:eastAsia="zh-CN"/>
        </w:rPr>
        <w:t>An ecological analysis.</w:t>
      </w:r>
      <w:proofErr w:type="gramEnd"/>
      <w:r w:rsidRPr="006059EA">
        <w:rPr>
          <w:rFonts w:ascii="Book Antiqua" w:eastAsia="宋体" w:hAnsi="Book Antiqua" w:cs="宋体"/>
          <w:sz w:val="24"/>
          <w:szCs w:val="24"/>
          <w:lang w:eastAsia="zh-CN"/>
        </w:rPr>
        <w:t> </w:t>
      </w:r>
      <w:r w:rsidRPr="006059EA">
        <w:rPr>
          <w:rFonts w:ascii="Book Antiqua" w:eastAsia="宋体" w:hAnsi="Book Antiqua" w:cs="宋体"/>
          <w:i/>
          <w:iCs/>
          <w:sz w:val="24"/>
          <w:szCs w:val="24"/>
          <w:lang w:eastAsia="zh-CN"/>
        </w:rPr>
        <w:t>Diabetes Care</w:t>
      </w:r>
      <w:r w:rsidRPr="006059EA">
        <w:rPr>
          <w:rFonts w:ascii="Book Antiqua" w:eastAsia="宋体" w:hAnsi="Book Antiqua" w:cs="宋体"/>
          <w:sz w:val="24"/>
          <w:szCs w:val="24"/>
          <w:lang w:eastAsia="zh-CN"/>
        </w:rPr>
        <w:t> 1992; </w:t>
      </w:r>
      <w:r w:rsidRPr="006059EA">
        <w:rPr>
          <w:rFonts w:ascii="Book Antiqua" w:eastAsia="宋体" w:hAnsi="Book Antiqua" w:cs="宋体"/>
          <w:b/>
          <w:bCs/>
          <w:sz w:val="24"/>
          <w:szCs w:val="24"/>
          <w:lang w:eastAsia="zh-CN"/>
        </w:rPr>
        <w:t>15</w:t>
      </w:r>
      <w:r w:rsidRPr="006059EA">
        <w:rPr>
          <w:rFonts w:ascii="Book Antiqua" w:eastAsia="宋体" w:hAnsi="Book Antiqua" w:cs="宋体"/>
          <w:sz w:val="24"/>
          <w:szCs w:val="24"/>
          <w:lang w:eastAsia="zh-CN"/>
        </w:rPr>
        <w:t>: 1505-1508 [PMID: 1468277</w:t>
      </w:r>
      <w:r w:rsidRPr="006059EA">
        <w:rPr>
          <w:rFonts w:ascii="Times New Roman" w:eastAsia="宋体" w:hAnsi="Times New Roman" w:cs="Times New Roman"/>
          <w:sz w:val="24"/>
          <w:szCs w:val="24"/>
          <w:lang w:val="fr-FR" w:eastAsia="fr-FR"/>
        </w:rPr>
        <w:t xml:space="preserve"> </w:t>
      </w:r>
      <w:r w:rsidRPr="006059EA">
        <w:rPr>
          <w:rFonts w:ascii="Book Antiqua" w:eastAsia="宋体" w:hAnsi="Book Antiqua" w:cs="宋体"/>
          <w:sz w:val="24"/>
          <w:szCs w:val="24"/>
          <w:lang w:eastAsia="zh-CN"/>
        </w:rPr>
        <w:t>DOI:</w:t>
      </w:r>
      <w:r w:rsidRPr="006059EA">
        <w:rPr>
          <w:rFonts w:ascii="Book Antiqua" w:eastAsia="宋体" w:hAnsi="Book Antiqua" w:cs="宋体" w:hint="eastAsia"/>
          <w:sz w:val="24"/>
          <w:szCs w:val="24"/>
          <w:lang w:eastAsia="zh-CN"/>
        </w:rPr>
        <w:t xml:space="preserve"> </w:t>
      </w:r>
      <w:r w:rsidRPr="006059EA">
        <w:rPr>
          <w:rFonts w:ascii="Book Antiqua" w:eastAsia="宋体" w:hAnsi="Book Antiqua" w:cs="宋体"/>
          <w:sz w:val="24"/>
          <w:szCs w:val="24"/>
          <w:lang w:eastAsia="zh-CN"/>
        </w:rPr>
        <w:t>10.2337/diacare.15.11.1505]</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30 </w:t>
      </w:r>
      <w:r w:rsidRPr="006059EA">
        <w:rPr>
          <w:rFonts w:ascii="Book Antiqua" w:eastAsia="宋体" w:hAnsi="Book Antiqua" w:cs="宋体"/>
          <w:b/>
          <w:bCs/>
          <w:sz w:val="24"/>
          <w:szCs w:val="24"/>
          <w:lang w:eastAsia="zh-CN"/>
        </w:rPr>
        <w:t>Winkler C</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Mollenhauer</w:t>
      </w:r>
      <w:proofErr w:type="spellEnd"/>
      <w:r w:rsidRPr="006059EA">
        <w:rPr>
          <w:rFonts w:ascii="Book Antiqua" w:eastAsia="宋体" w:hAnsi="Book Antiqua" w:cs="宋体"/>
          <w:sz w:val="24"/>
          <w:szCs w:val="24"/>
          <w:lang w:eastAsia="zh-CN"/>
        </w:rPr>
        <w:t xml:space="preserve"> U, Hummel S, </w:t>
      </w:r>
      <w:proofErr w:type="spellStart"/>
      <w:r w:rsidRPr="006059EA">
        <w:rPr>
          <w:rFonts w:ascii="Book Antiqua" w:eastAsia="宋体" w:hAnsi="Book Antiqua" w:cs="宋体"/>
          <w:sz w:val="24"/>
          <w:szCs w:val="24"/>
          <w:lang w:eastAsia="zh-CN"/>
        </w:rPr>
        <w:t>Bonifacio</w:t>
      </w:r>
      <w:proofErr w:type="spellEnd"/>
      <w:r w:rsidRPr="006059EA">
        <w:rPr>
          <w:rFonts w:ascii="Book Antiqua" w:eastAsia="宋体" w:hAnsi="Book Antiqua" w:cs="宋体"/>
          <w:sz w:val="24"/>
          <w:szCs w:val="24"/>
          <w:lang w:eastAsia="zh-CN"/>
        </w:rPr>
        <w:t xml:space="preserve"> E, Ziegler AG. Exposure to environmental factors in drinking water: risk of islet autoimmunity and type 1 diabetes--the BABYDIAB study. </w:t>
      </w:r>
      <w:proofErr w:type="spellStart"/>
      <w:r w:rsidRPr="006059EA">
        <w:rPr>
          <w:rFonts w:ascii="Book Antiqua" w:eastAsia="宋体" w:hAnsi="Book Antiqua" w:cs="宋体"/>
          <w:i/>
          <w:iCs/>
          <w:sz w:val="24"/>
          <w:szCs w:val="24"/>
          <w:lang w:eastAsia="zh-CN"/>
        </w:rPr>
        <w:t>Horm</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Metab</w:t>
      </w:r>
      <w:proofErr w:type="spellEnd"/>
      <w:r w:rsidRPr="006059EA">
        <w:rPr>
          <w:rFonts w:ascii="Book Antiqua" w:eastAsia="宋体" w:hAnsi="Book Antiqua" w:cs="宋体"/>
          <w:i/>
          <w:iCs/>
          <w:sz w:val="24"/>
          <w:szCs w:val="24"/>
          <w:lang w:eastAsia="zh-CN"/>
        </w:rPr>
        <w:t xml:space="preserve"> Res</w:t>
      </w:r>
      <w:r w:rsidRPr="006059EA">
        <w:rPr>
          <w:rFonts w:ascii="Book Antiqua" w:eastAsia="宋体" w:hAnsi="Book Antiqua" w:cs="宋体"/>
          <w:sz w:val="24"/>
          <w:szCs w:val="24"/>
          <w:lang w:eastAsia="zh-CN"/>
        </w:rPr>
        <w:t> 2008; </w:t>
      </w:r>
      <w:r w:rsidRPr="006059EA">
        <w:rPr>
          <w:rFonts w:ascii="Book Antiqua" w:eastAsia="宋体" w:hAnsi="Book Antiqua" w:cs="宋体"/>
          <w:b/>
          <w:bCs/>
          <w:sz w:val="24"/>
          <w:szCs w:val="24"/>
          <w:lang w:eastAsia="zh-CN"/>
        </w:rPr>
        <w:t>40</w:t>
      </w:r>
      <w:r w:rsidRPr="006059EA">
        <w:rPr>
          <w:rFonts w:ascii="Book Antiqua" w:eastAsia="宋体" w:hAnsi="Book Antiqua" w:cs="宋体"/>
          <w:sz w:val="24"/>
          <w:szCs w:val="24"/>
          <w:lang w:eastAsia="zh-CN"/>
        </w:rPr>
        <w:t>: 566-571 [PMID: 18500677 DOI: 10.1055/s-2008-1073165]</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31 </w:t>
      </w:r>
      <w:r w:rsidRPr="006059EA">
        <w:rPr>
          <w:rFonts w:ascii="Book Antiqua" w:eastAsia="宋体" w:hAnsi="Book Antiqua" w:cs="宋体"/>
          <w:b/>
          <w:bCs/>
          <w:sz w:val="24"/>
          <w:szCs w:val="24"/>
          <w:lang w:eastAsia="zh-CN"/>
        </w:rPr>
        <w:t xml:space="preserve">van </w:t>
      </w:r>
      <w:proofErr w:type="spellStart"/>
      <w:r w:rsidRPr="006059EA">
        <w:rPr>
          <w:rFonts w:ascii="Book Antiqua" w:eastAsia="宋体" w:hAnsi="Book Antiqua" w:cs="宋体"/>
          <w:b/>
          <w:bCs/>
          <w:sz w:val="24"/>
          <w:szCs w:val="24"/>
          <w:lang w:eastAsia="zh-CN"/>
        </w:rPr>
        <w:t>Maanen</w:t>
      </w:r>
      <w:proofErr w:type="spellEnd"/>
      <w:r w:rsidRPr="006059EA">
        <w:rPr>
          <w:rFonts w:ascii="Book Antiqua" w:eastAsia="宋体" w:hAnsi="Book Antiqua" w:cs="宋体"/>
          <w:b/>
          <w:bCs/>
          <w:sz w:val="24"/>
          <w:szCs w:val="24"/>
          <w:lang w:eastAsia="zh-CN"/>
        </w:rPr>
        <w:t xml:space="preserve"> JM</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Albering</w:t>
      </w:r>
      <w:proofErr w:type="spellEnd"/>
      <w:r w:rsidRPr="006059EA">
        <w:rPr>
          <w:rFonts w:ascii="Book Antiqua" w:eastAsia="宋体" w:hAnsi="Book Antiqua" w:cs="宋体"/>
          <w:sz w:val="24"/>
          <w:szCs w:val="24"/>
          <w:lang w:eastAsia="zh-CN"/>
        </w:rPr>
        <w:t xml:space="preserve"> HJ, de </w:t>
      </w:r>
      <w:proofErr w:type="spellStart"/>
      <w:r w:rsidRPr="006059EA">
        <w:rPr>
          <w:rFonts w:ascii="Book Antiqua" w:eastAsia="宋体" w:hAnsi="Book Antiqua" w:cs="宋体"/>
          <w:sz w:val="24"/>
          <w:szCs w:val="24"/>
          <w:lang w:eastAsia="zh-CN"/>
        </w:rPr>
        <w:t>Kok</w:t>
      </w:r>
      <w:proofErr w:type="spellEnd"/>
      <w:r w:rsidRPr="006059EA">
        <w:rPr>
          <w:rFonts w:ascii="Book Antiqua" w:eastAsia="宋体" w:hAnsi="Book Antiqua" w:cs="宋体"/>
          <w:sz w:val="24"/>
          <w:szCs w:val="24"/>
          <w:lang w:eastAsia="zh-CN"/>
        </w:rPr>
        <w:t xml:space="preserve"> TM, van Breda SG, </w:t>
      </w:r>
      <w:proofErr w:type="spellStart"/>
      <w:r w:rsidRPr="006059EA">
        <w:rPr>
          <w:rFonts w:ascii="Book Antiqua" w:eastAsia="宋体" w:hAnsi="Book Antiqua" w:cs="宋体"/>
          <w:sz w:val="24"/>
          <w:szCs w:val="24"/>
          <w:lang w:eastAsia="zh-CN"/>
        </w:rPr>
        <w:t>Curfs</w:t>
      </w:r>
      <w:proofErr w:type="spellEnd"/>
      <w:r w:rsidRPr="006059EA">
        <w:rPr>
          <w:rFonts w:ascii="Book Antiqua" w:eastAsia="宋体" w:hAnsi="Book Antiqua" w:cs="宋体"/>
          <w:sz w:val="24"/>
          <w:szCs w:val="24"/>
          <w:lang w:eastAsia="zh-CN"/>
        </w:rPr>
        <w:t xml:space="preserve"> DM, Vermeer IT, </w:t>
      </w:r>
      <w:proofErr w:type="spellStart"/>
      <w:r w:rsidRPr="006059EA">
        <w:rPr>
          <w:rFonts w:ascii="Book Antiqua" w:eastAsia="宋体" w:hAnsi="Book Antiqua" w:cs="宋体"/>
          <w:sz w:val="24"/>
          <w:szCs w:val="24"/>
          <w:lang w:eastAsia="zh-CN"/>
        </w:rPr>
        <w:t>Ambergen</w:t>
      </w:r>
      <w:proofErr w:type="spellEnd"/>
      <w:r w:rsidRPr="006059EA">
        <w:rPr>
          <w:rFonts w:ascii="Book Antiqua" w:eastAsia="宋体" w:hAnsi="Book Antiqua" w:cs="宋体"/>
          <w:sz w:val="24"/>
          <w:szCs w:val="24"/>
          <w:lang w:eastAsia="zh-CN"/>
        </w:rPr>
        <w:t xml:space="preserve"> AW, </w:t>
      </w:r>
      <w:proofErr w:type="spellStart"/>
      <w:r w:rsidRPr="006059EA">
        <w:rPr>
          <w:rFonts w:ascii="Book Antiqua" w:eastAsia="宋体" w:hAnsi="Book Antiqua" w:cs="宋体"/>
          <w:sz w:val="24"/>
          <w:szCs w:val="24"/>
          <w:lang w:eastAsia="zh-CN"/>
        </w:rPr>
        <w:t>Wolffenbuttel</w:t>
      </w:r>
      <w:proofErr w:type="spellEnd"/>
      <w:r w:rsidRPr="006059EA">
        <w:rPr>
          <w:rFonts w:ascii="Book Antiqua" w:eastAsia="宋体" w:hAnsi="Book Antiqua" w:cs="宋体"/>
          <w:sz w:val="24"/>
          <w:szCs w:val="24"/>
          <w:lang w:eastAsia="zh-CN"/>
        </w:rPr>
        <w:t xml:space="preserve"> BH, </w:t>
      </w:r>
      <w:proofErr w:type="spellStart"/>
      <w:r w:rsidRPr="006059EA">
        <w:rPr>
          <w:rFonts w:ascii="Book Antiqua" w:eastAsia="宋体" w:hAnsi="Book Antiqua" w:cs="宋体"/>
          <w:sz w:val="24"/>
          <w:szCs w:val="24"/>
          <w:lang w:eastAsia="zh-CN"/>
        </w:rPr>
        <w:t>Kleinjans</w:t>
      </w:r>
      <w:proofErr w:type="spellEnd"/>
      <w:r w:rsidRPr="006059EA">
        <w:rPr>
          <w:rFonts w:ascii="Book Antiqua" w:eastAsia="宋体" w:hAnsi="Book Antiqua" w:cs="宋体"/>
          <w:sz w:val="24"/>
          <w:szCs w:val="24"/>
          <w:lang w:eastAsia="zh-CN"/>
        </w:rPr>
        <w:t xml:space="preserve"> JC, </w:t>
      </w:r>
      <w:proofErr w:type="spellStart"/>
      <w:r w:rsidRPr="006059EA">
        <w:rPr>
          <w:rFonts w:ascii="Book Antiqua" w:eastAsia="宋体" w:hAnsi="Book Antiqua" w:cs="宋体"/>
          <w:sz w:val="24"/>
          <w:szCs w:val="24"/>
          <w:lang w:eastAsia="zh-CN"/>
        </w:rPr>
        <w:t>Reeser</w:t>
      </w:r>
      <w:proofErr w:type="spellEnd"/>
      <w:r w:rsidRPr="006059EA">
        <w:rPr>
          <w:rFonts w:ascii="Book Antiqua" w:eastAsia="宋体" w:hAnsi="Book Antiqua" w:cs="宋体"/>
          <w:sz w:val="24"/>
          <w:szCs w:val="24"/>
          <w:lang w:eastAsia="zh-CN"/>
        </w:rPr>
        <w:t xml:space="preserve"> HM. Does the risk of childhood diabetes mellitus require revision of the guideline values for nitrate in drinking water? </w:t>
      </w:r>
      <w:r w:rsidRPr="006059EA">
        <w:rPr>
          <w:rFonts w:ascii="Book Antiqua" w:eastAsia="宋体" w:hAnsi="Book Antiqua" w:cs="宋体"/>
          <w:i/>
          <w:iCs/>
          <w:sz w:val="24"/>
          <w:szCs w:val="24"/>
          <w:lang w:eastAsia="zh-CN"/>
        </w:rPr>
        <w:t xml:space="preserve">Environ Health </w:t>
      </w:r>
      <w:proofErr w:type="spellStart"/>
      <w:r w:rsidRPr="006059EA">
        <w:rPr>
          <w:rFonts w:ascii="Book Antiqua" w:eastAsia="宋体" w:hAnsi="Book Antiqua" w:cs="宋体"/>
          <w:i/>
          <w:iCs/>
          <w:sz w:val="24"/>
          <w:szCs w:val="24"/>
          <w:lang w:eastAsia="zh-CN"/>
        </w:rPr>
        <w:t>Perspect</w:t>
      </w:r>
      <w:proofErr w:type="spellEnd"/>
      <w:r w:rsidRPr="006059EA">
        <w:rPr>
          <w:rFonts w:ascii="Book Antiqua" w:eastAsia="宋体" w:hAnsi="Book Antiqua" w:cs="宋体"/>
          <w:sz w:val="24"/>
          <w:szCs w:val="24"/>
          <w:lang w:eastAsia="zh-CN"/>
        </w:rPr>
        <w:t> 2000; </w:t>
      </w:r>
      <w:r w:rsidRPr="006059EA">
        <w:rPr>
          <w:rFonts w:ascii="Book Antiqua" w:eastAsia="宋体" w:hAnsi="Book Antiqua" w:cs="宋体"/>
          <w:b/>
          <w:bCs/>
          <w:sz w:val="24"/>
          <w:szCs w:val="24"/>
          <w:lang w:eastAsia="zh-CN"/>
        </w:rPr>
        <w:t>108</w:t>
      </w:r>
      <w:r w:rsidRPr="006059EA">
        <w:rPr>
          <w:rFonts w:ascii="Book Antiqua" w:eastAsia="宋体" w:hAnsi="Book Antiqua" w:cs="宋体"/>
          <w:sz w:val="24"/>
          <w:szCs w:val="24"/>
          <w:lang w:eastAsia="zh-CN"/>
        </w:rPr>
        <w:t>: 457-461 [PMID: 10811574 DOI:</w:t>
      </w:r>
      <w:r w:rsidRPr="006059EA">
        <w:rPr>
          <w:rFonts w:ascii="Times New Roman" w:eastAsia="宋体" w:hAnsi="Times New Roman" w:cs="Times New Roman"/>
          <w:sz w:val="24"/>
          <w:szCs w:val="24"/>
          <w:lang w:val="fr-FR" w:eastAsia="fr-FR"/>
        </w:rPr>
        <w:t xml:space="preserve"> </w:t>
      </w:r>
      <w:r w:rsidRPr="006059EA">
        <w:rPr>
          <w:rFonts w:ascii="Book Antiqua" w:eastAsia="宋体" w:hAnsi="Book Antiqua" w:cs="宋体"/>
          <w:sz w:val="24"/>
          <w:szCs w:val="24"/>
          <w:lang w:eastAsia="zh-CN"/>
        </w:rPr>
        <w:t>10.1289/ehp.00108457]</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32 </w:t>
      </w:r>
      <w:proofErr w:type="spellStart"/>
      <w:r w:rsidRPr="006059EA">
        <w:rPr>
          <w:rFonts w:ascii="Book Antiqua" w:eastAsia="宋体" w:hAnsi="Book Antiqua" w:cs="宋体"/>
          <w:b/>
          <w:bCs/>
          <w:sz w:val="24"/>
          <w:szCs w:val="24"/>
          <w:lang w:eastAsia="zh-CN"/>
        </w:rPr>
        <w:t>Casu</w:t>
      </w:r>
      <w:proofErr w:type="spellEnd"/>
      <w:r w:rsidRPr="006059EA">
        <w:rPr>
          <w:rFonts w:ascii="Book Antiqua" w:eastAsia="宋体" w:hAnsi="Book Antiqua" w:cs="宋体"/>
          <w:b/>
          <w:bCs/>
          <w:sz w:val="24"/>
          <w:szCs w:val="24"/>
          <w:lang w:eastAsia="zh-CN"/>
        </w:rPr>
        <w:t xml:space="preserve"> A</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Carlini</w:t>
      </w:r>
      <w:proofErr w:type="spellEnd"/>
      <w:r w:rsidRPr="006059EA">
        <w:rPr>
          <w:rFonts w:ascii="Book Antiqua" w:eastAsia="宋体" w:hAnsi="Book Antiqua" w:cs="宋体"/>
          <w:sz w:val="24"/>
          <w:szCs w:val="24"/>
          <w:lang w:eastAsia="zh-CN"/>
        </w:rPr>
        <w:t xml:space="preserve"> M, </w:t>
      </w:r>
      <w:proofErr w:type="spellStart"/>
      <w:r w:rsidRPr="006059EA">
        <w:rPr>
          <w:rFonts w:ascii="Book Antiqua" w:eastAsia="宋体" w:hAnsi="Book Antiqua" w:cs="宋体"/>
          <w:sz w:val="24"/>
          <w:szCs w:val="24"/>
          <w:lang w:eastAsia="zh-CN"/>
        </w:rPr>
        <w:t>Contu</w:t>
      </w:r>
      <w:proofErr w:type="spellEnd"/>
      <w:r w:rsidRPr="006059EA">
        <w:rPr>
          <w:rFonts w:ascii="Book Antiqua" w:eastAsia="宋体" w:hAnsi="Book Antiqua" w:cs="宋体"/>
          <w:sz w:val="24"/>
          <w:szCs w:val="24"/>
          <w:lang w:eastAsia="zh-CN"/>
        </w:rPr>
        <w:t xml:space="preserve"> A, </w:t>
      </w:r>
      <w:proofErr w:type="spellStart"/>
      <w:r w:rsidRPr="006059EA">
        <w:rPr>
          <w:rFonts w:ascii="Book Antiqua" w:eastAsia="宋体" w:hAnsi="Book Antiqua" w:cs="宋体"/>
          <w:sz w:val="24"/>
          <w:szCs w:val="24"/>
          <w:lang w:eastAsia="zh-CN"/>
        </w:rPr>
        <w:t>Bottazzo</w:t>
      </w:r>
      <w:proofErr w:type="spellEnd"/>
      <w:r w:rsidRPr="006059EA">
        <w:rPr>
          <w:rFonts w:ascii="Book Antiqua" w:eastAsia="宋体" w:hAnsi="Book Antiqua" w:cs="宋体"/>
          <w:sz w:val="24"/>
          <w:szCs w:val="24"/>
          <w:lang w:eastAsia="zh-CN"/>
        </w:rPr>
        <w:t xml:space="preserve"> GF, </w:t>
      </w:r>
      <w:proofErr w:type="spellStart"/>
      <w:r w:rsidRPr="006059EA">
        <w:rPr>
          <w:rFonts w:ascii="Book Antiqua" w:eastAsia="宋体" w:hAnsi="Book Antiqua" w:cs="宋体"/>
          <w:sz w:val="24"/>
          <w:szCs w:val="24"/>
          <w:lang w:eastAsia="zh-CN"/>
        </w:rPr>
        <w:t>Songini</w:t>
      </w:r>
      <w:proofErr w:type="spellEnd"/>
      <w:r w:rsidRPr="006059EA">
        <w:rPr>
          <w:rFonts w:ascii="Book Antiqua" w:eastAsia="宋体" w:hAnsi="Book Antiqua" w:cs="宋体"/>
          <w:sz w:val="24"/>
          <w:szCs w:val="24"/>
          <w:lang w:eastAsia="zh-CN"/>
        </w:rPr>
        <w:t xml:space="preserve"> M. Type 1 diabetes in </w:t>
      </w:r>
      <w:proofErr w:type="spellStart"/>
      <w:r w:rsidRPr="006059EA">
        <w:rPr>
          <w:rFonts w:ascii="Book Antiqua" w:eastAsia="宋体" w:hAnsi="Book Antiqua" w:cs="宋体"/>
          <w:sz w:val="24"/>
          <w:szCs w:val="24"/>
          <w:lang w:eastAsia="zh-CN"/>
        </w:rPr>
        <w:t>sardinia</w:t>
      </w:r>
      <w:proofErr w:type="spellEnd"/>
      <w:r w:rsidRPr="006059EA">
        <w:rPr>
          <w:rFonts w:ascii="Book Antiqua" w:eastAsia="宋体" w:hAnsi="Book Antiqua" w:cs="宋体"/>
          <w:sz w:val="24"/>
          <w:szCs w:val="24"/>
          <w:lang w:eastAsia="zh-CN"/>
        </w:rPr>
        <w:t xml:space="preserve"> is not linked to nitrate levels in drinking water. </w:t>
      </w:r>
      <w:r w:rsidRPr="006059EA">
        <w:rPr>
          <w:rFonts w:ascii="Book Antiqua" w:eastAsia="宋体" w:hAnsi="Book Antiqua" w:cs="宋体"/>
          <w:i/>
          <w:iCs/>
          <w:sz w:val="24"/>
          <w:szCs w:val="24"/>
          <w:lang w:eastAsia="zh-CN"/>
        </w:rPr>
        <w:t>Diabetes Care</w:t>
      </w:r>
      <w:r w:rsidRPr="006059EA">
        <w:rPr>
          <w:rFonts w:ascii="Book Antiqua" w:eastAsia="宋体" w:hAnsi="Book Antiqua" w:cs="宋体"/>
          <w:sz w:val="24"/>
          <w:szCs w:val="24"/>
          <w:lang w:eastAsia="zh-CN"/>
        </w:rPr>
        <w:t> 2000; </w:t>
      </w:r>
      <w:r w:rsidRPr="006059EA">
        <w:rPr>
          <w:rFonts w:ascii="Book Antiqua" w:eastAsia="宋体" w:hAnsi="Book Antiqua" w:cs="宋体"/>
          <w:b/>
          <w:bCs/>
          <w:sz w:val="24"/>
          <w:szCs w:val="24"/>
          <w:lang w:eastAsia="zh-CN"/>
        </w:rPr>
        <w:t>23</w:t>
      </w:r>
      <w:r w:rsidRPr="006059EA">
        <w:rPr>
          <w:rFonts w:ascii="Book Antiqua" w:eastAsia="宋体" w:hAnsi="Book Antiqua" w:cs="宋体"/>
          <w:sz w:val="24"/>
          <w:szCs w:val="24"/>
          <w:lang w:eastAsia="zh-CN"/>
        </w:rPr>
        <w:t>: 1043-1044 [PMID: 10895879 DOI:</w:t>
      </w:r>
      <w:r w:rsidRPr="006059EA">
        <w:rPr>
          <w:rFonts w:ascii="Times New Roman" w:eastAsia="宋体" w:hAnsi="Times New Roman" w:cs="Times New Roman"/>
          <w:sz w:val="24"/>
          <w:szCs w:val="24"/>
          <w:lang w:val="fr-FR" w:eastAsia="fr-FR"/>
        </w:rPr>
        <w:t xml:space="preserve"> </w:t>
      </w:r>
      <w:r w:rsidRPr="006059EA">
        <w:rPr>
          <w:rFonts w:ascii="Book Antiqua" w:eastAsia="宋体" w:hAnsi="Book Antiqua" w:cs="宋体"/>
          <w:sz w:val="24"/>
          <w:szCs w:val="24"/>
          <w:lang w:eastAsia="zh-CN"/>
        </w:rPr>
        <w:t>10.2337/diacare.23.7.1043]</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33 </w:t>
      </w:r>
      <w:r w:rsidRPr="006059EA">
        <w:rPr>
          <w:rFonts w:ascii="Book Antiqua" w:eastAsia="宋体" w:hAnsi="Book Antiqua" w:cs="宋体"/>
          <w:b/>
          <w:bCs/>
          <w:sz w:val="24"/>
          <w:szCs w:val="24"/>
          <w:lang w:eastAsia="zh-CN"/>
        </w:rPr>
        <w:t>Samuelsson U</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Oikarinen</w:t>
      </w:r>
      <w:proofErr w:type="spellEnd"/>
      <w:r w:rsidRPr="006059EA">
        <w:rPr>
          <w:rFonts w:ascii="Book Antiqua" w:eastAsia="宋体" w:hAnsi="Book Antiqua" w:cs="宋体"/>
          <w:sz w:val="24"/>
          <w:szCs w:val="24"/>
          <w:lang w:eastAsia="zh-CN"/>
        </w:rPr>
        <w:t xml:space="preserve"> S, </w:t>
      </w:r>
      <w:proofErr w:type="spellStart"/>
      <w:r w:rsidRPr="006059EA">
        <w:rPr>
          <w:rFonts w:ascii="Book Antiqua" w:eastAsia="宋体" w:hAnsi="Book Antiqua" w:cs="宋体"/>
          <w:sz w:val="24"/>
          <w:szCs w:val="24"/>
          <w:lang w:eastAsia="zh-CN"/>
        </w:rPr>
        <w:t>Hyöty</w:t>
      </w:r>
      <w:proofErr w:type="spellEnd"/>
      <w:r w:rsidRPr="006059EA">
        <w:rPr>
          <w:rFonts w:ascii="Book Antiqua" w:eastAsia="宋体" w:hAnsi="Book Antiqua" w:cs="宋体"/>
          <w:sz w:val="24"/>
          <w:szCs w:val="24"/>
          <w:lang w:eastAsia="zh-CN"/>
        </w:rPr>
        <w:t xml:space="preserve"> H, </w:t>
      </w:r>
      <w:proofErr w:type="spellStart"/>
      <w:r w:rsidRPr="006059EA">
        <w:rPr>
          <w:rFonts w:ascii="Book Antiqua" w:eastAsia="宋体" w:hAnsi="Book Antiqua" w:cs="宋体"/>
          <w:sz w:val="24"/>
          <w:szCs w:val="24"/>
          <w:lang w:eastAsia="zh-CN"/>
        </w:rPr>
        <w:t>Ludvigsson</w:t>
      </w:r>
      <w:proofErr w:type="spellEnd"/>
      <w:r w:rsidRPr="006059EA">
        <w:rPr>
          <w:rFonts w:ascii="Book Antiqua" w:eastAsia="宋体" w:hAnsi="Book Antiqua" w:cs="宋体"/>
          <w:sz w:val="24"/>
          <w:szCs w:val="24"/>
          <w:lang w:eastAsia="zh-CN"/>
        </w:rPr>
        <w:t xml:space="preserve"> J. Low zinc in drinking water is associated with the risk of type 1 diabetes in children. </w:t>
      </w:r>
      <w:proofErr w:type="spellStart"/>
      <w:r w:rsidRPr="006059EA">
        <w:rPr>
          <w:rFonts w:ascii="Book Antiqua" w:eastAsia="宋体" w:hAnsi="Book Antiqua" w:cs="宋体"/>
          <w:i/>
          <w:iCs/>
          <w:sz w:val="24"/>
          <w:szCs w:val="24"/>
          <w:lang w:eastAsia="zh-CN"/>
        </w:rPr>
        <w:t>Pediatr</w:t>
      </w:r>
      <w:proofErr w:type="spellEnd"/>
      <w:r w:rsidRPr="006059EA">
        <w:rPr>
          <w:rFonts w:ascii="Book Antiqua" w:eastAsia="宋体" w:hAnsi="Book Antiqua" w:cs="宋体"/>
          <w:i/>
          <w:iCs/>
          <w:sz w:val="24"/>
          <w:szCs w:val="24"/>
          <w:lang w:eastAsia="zh-CN"/>
        </w:rPr>
        <w:t xml:space="preserve"> Diabetes</w:t>
      </w:r>
      <w:r w:rsidRPr="006059EA">
        <w:rPr>
          <w:rFonts w:ascii="Book Antiqua" w:eastAsia="宋体" w:hAnsi="Book Antiqua" w:cs="宋体"/>
          <w:sz w:val="24"/>
          <w:szCs w:val="24"/>
          <w:lang w:eastAsia="zh-CN"/>
        </w:rPr>
        <w:t> 2011; </w:t>
      </w:r>
      <w:r w:rsidRPr="006059EA">
        <w:rPr>
          <w:rFonts w:ascii="Book Antiqua" w:eastAsia="宋体" w:hAnsi="Book Antiqua" w:cs="宋体"/>
          <w:b/>
          <w:bCs/>
          <w:sz w:val="24"/>
          <w:szCs w:val="24"/>
          <w:lang w:eastAsia="zh-CN"/>
        </w:rPr>
        <w:t>12</w:t>
      </w:r>
      <w:r w:rsidRPr="006059EA">
        <w:rPr>
          <w:rFonts w:ascii="Book Antiqua" w:eastAsia="宋体" w:hAnsi="Book Antiqua" w:cs="宋体"/>
          <w:sz w:val="24"/>
          <w:szCs w:val="24"/>
          <w:lang w:eastAsia="zh-CN"/>
        </w:rPr>
        <w:t>: 156-164 [PMID: 20920146 DOI: 10.1111/j.1399-5448.2010.00678.x]</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34 </w:t>
      </w:r>
      <w:proofErr w:type="spellStart"/>
      <w:r w:rsidRPr="006059EA">
        <w:rPr>
          <w:rFonts w:ascii="Book Antiqua" w:eastAsia="宋体" w:hAnsi="Book Antiqua" w:cs="宋体"/>
          <w:b/>
          <w:bCs/>
          <w:sz w:val="24"/>
          <w:szCs w:val="24"/>
          <w:lang w:eastAsia="zh-CN"/>
        </w:rPr>
        <w:t>Muntoni</w:t>
      </w:r>
      <w:proofErr w:type="spellEnd"/>
      <w:r w:rsidRPr="006059EA">
        <w:rPr>
          <w:rFonts w:ascii="Book Antiqua" w:eastAsia="宋体" w:hAnsi="Book Antiqua" w:cs="宋体"/>
          <w:b/>
          <w:bCs/>
          <w:sz w:val="24"/>
          <w:szCs w:val="24"/>
          <w:lang w:eastAsia="zh-CN"/>
        </w:rPr>
        <w:t xml:space="preserve"> S</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Cocco</w:t>
      </w:r>
      <w:proofErr w:type="spellEnd"/>
      <w:r w:rsidRPr="006059EA">
        <w:rPr>
          <w:rFonts w:ascii="Book Antiqua" w:eastAsia="宋体" w:hAnsi="Book Antiqua" w:cs="宋体"/>
          <w:sz w:val="24"/>
          <w:szCs w:val="24"/>
          <w:lang w:eastAsia="zh-CN"/>
        </w:rPr>
        <w:t xml:space="preserve"> P, </w:t>
      </w:r>
      <w:proofErr w:type="spellStart"/>
      <w:r w:rsidRPr="006059EA">
        <w:rPr>
          <w:rFonts w:ascii="Book Antiqua" w:eastAsia="宋体" w:hAnsi="Book Antiqua" w:cs="宋体"/>
          <w:sz w:val="24"/>
          <w:szCs w:val="24"/>
          <w:lang w:eastAsia="zh-CN"/>
        </w:rPr>
        <w:t>Muntoni</w:t>
      </w:r>
      <w:proofErr w:type="spellEnd"/>
      <w:r w:rsidRPr="006059EA">
        <w:rPr>
          <w:rFonts w:ascii="Book Antiqua" w:eastAsia="宋体" w:hAnsi="Book Antiqua" w:cs="宋体"/>
          <w:sz w:val="24"/>
          <w:szCs w:val="24"/>
          <w:lang w:eastAsia="zh-CN"/>
        </w:rPr>
        <w:t xml:space="preserve"> S, Aru G. Nitrate in community water supplies and risk of childhood type </w:t>
      </w:r>
      <w:proofErr w:type="gramStart"/>
      <w:r w:rsidRPr="006059EA">
        <w:rPr>
          <w:rFonts w:ascii="Book Antiqua" w:eastAsia="宋体" w:hAnsi="Book Antiqua" w:cs="宋体"/>
          <w:sz w:val="24"/>
          <w:szCs w:val="24"/>
          <w:lang w:eastAsia="zh-CN"/>
        </w:rPr>
        <w:t>1 diabetes</w:t>
      </w:r>
      <w:proofErr w:type="gramEnd"/>
      <w:r w:rsidRPr="006059EA">
        <w:rPr>
          <w:rFonts w:ascii="Book Antiqua" w:eastAsia="宋体" w:hAnsi="Book Antiqua" w:cs="宋体"/>
          <w:sz w:val="24"/>
          <w:szCs w:val="24"/>
          <w:lang w:eastAsia="zh-CN"/>
        </w:rPr>
        <w:t xml:space="preserve"> in Sardinia, Italy. </w:t>
      </w:r>
      <w:proofErr w:type="spellStart"/>
      <w:r w:rsidRPr="006059EA">
        <w:rPr>
          <w:rFonts w:ascii="Book Antiqua" w:eastAsia="宋体" w:hAnsi="Book Antiqua" w:cs="宋体"/>
          <w:i/>
          <w:iCs/>
          <w:sz w:val="24"/>
          <w:szCs w:val="24"/>
          <w:lang w:eastAsia="zh-CN"/>
        </w:rPr>
        <w:t>Eur</w:t>
      </w:r>
      <w:proofErr w:type="spellEnd"/>
      <w:r w:rsidRPr="006059EA">
        <w:rPr>
          <w:rFonts w:ascii="Book Antiqua" w:eastAsia="宋体" w:hAnsi="Book Antiqua" w:cs="宋体"/>
          <w:i/>
          <w:iCs/>
          <w:sz w:val="24"/>
          <w:szCs w:val="24"/>
          <w:lang w:eastAsia="zh-CN"/>
        </w:rPr>
        <w:t xml:space="preserve"> J </w:t>
      </w:r>
      <w:proofErr w:type="spellStart"/>
      <w:r w:rsidRPr="006059EA">
        <w:rPr>
          <w:rFonts w:ascii="Book Antiqua" w:eastAsia="宋体" w:hAnsi="Book Antiqua" w:cs="宋体"/>
          <w:i/>
          <w:iCs/>
          <w:sz w:val="24"/>
          <w:szCs w:val="24"/>
          <w:lang w:eastAsia="zh-CN"/>
        </w:rPr>
        <w:t>Epidemiol</w:t>
      </w:r>
      <w:proofErr w:type="spellEnd"/>
      <w:r w:rsidRPr="006059EA">
        <w:rPr>
          <w:rFonts w:ascii="Book Antiqua" w:eastAsia="宋体" w:hAnsi="Book Antiqua" w:cs="宋体"/>
          <w:sz w:val="24"/>
          <w:szCs w:val="24"/>
          <w:lang w:eastAsia="zh-CN"/>
        </w:rPr>
        <w:t> 2006; </w:t>
      </w:r>
      <w:r w:rsidRPr="006059EA">
        <w:rPr>
          <w:rFonts w:ascii="Book Antiqua" w:eastAsia="宋体" w:hAnsi="Book Antiqua" w:cs="宋体"/>
          <w:b/>
          <w:bCs/>
          <w:sz w:val="24"/>
          <w:szCs w:val="24"/>
          <w:lang w:eastAsia="zh-CN"/>
        </w:rPr>
        <w:t>21</w:t>
      </w:r>
      <w:r w:rsidRPr="006059EA">
        <w:rPr>
          <w:rFonts w:ascii="Book Antiqua" w:eastAsia="宋体" w:hAnsi="Book Antiqua" w:cs="宋体"/>
          <w:sz w:val="24"/>
          <w:szCs w:val="24"/>
          <w:lang w:eastAsia="zh-CN"/>
        </w:rPr>
        <w:t>: 245-247 [PMID: 16547840 DOI: 10.1007/s10654-006-0014-x]</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35 </w:t>
      </w:r>
      <w:r w:rsidRPr="006059EA">
        <w:rPr>
          <w:rFonts w:ascii="Book Antiqua" w:eastAsia="宋体" w:hAnsi="Book Antiqua" w:cs="宋体"/>
          <w:b/>
          <w:bCs/>
          <w:sz w:val="24"/>
          <w:szCs w:val="24"/>
          <w:lang w:eastAsia="zh-CN"/>
        </w:rPr>
        <w:t>Zhao HX</w:t>
      </w:r>
      <w:r w:rsidRPr="006059EA">
        <w:rPr>
          <w:rFonts w:ascii="Book Antiqua" w:eastAsia="宋体" w:hAnsi="Book Antiqua" w:cs="宋体"/>
          <w:sz w:val="24"/>
          <w:szCs w:val="24"/>
          <w:lang w:eastAsia="zh-CN"/>
        </w:rPr>
        <w:t xml:space="preserve">, Mold MD, </w:t>
      </w:r>
      <w:proofErr w:type="spellStart"/>
      <w:r w:rsidRPr="006059EA">
        <w:rPr>
          <w:rFonts w:ascii="Book Antiqua" w:eastAsia="宋体" w:hAnsi="Book Antiqua" w:cs="宋体"/>
          <w:sz w:val="24"/>
          <w:szCs w:val="24"/>
          <w:lang w:eastAsia="zh-CN"/>
        </w:rPr>
        <w:t>Stenhouse</w:t>
      </w:r>
      <w:proofErr w:type="spellEnd"/>
      <w:r w:rsidRPr="006059EA">
        <w:rPr>
          <w:rFonts w:ascii="Book Antiqua" w:eastAsia="宋体" w:hAnsi="Book Antiqua" w:cs="宋体"/>
          <w:sz w:val="24"/>
          <w:szCs w:val="24"/>
          <w:lang w:eastAsia="zh-CN"/>
        </w:rPr>
        <w:t xml:space="preserve"> EA, Bird SC, Wright DE, </w:t>
      </w:r>
      <w:proofErr w:type="spellStart"/>
      <w:r w:rsidRPr="006059EA">
        <w:rPr>
          <w:rFonts w:ascii="Book Antiqua" w:eastAsia="宋体" w:hAnsi="Book Antiqua" w:cs="宋体"/>
          <w:sz w:val="24"/>
          <w:szCs w:val="24"/>
          <w:lang w:eastAsia="zh-CN"/>
        </w:rPr>
        <w:t>Demaine</w:t>
      </w:r>
      <w:proofErr w:type="spellEnd"/>
      <w:r w:rsidRPr="006059EA">
        <w:rPr>
          <w:rFonts w:ascii="Book Antiqua" w:eastAsia="宋体" w:hAnsi="Book Antiqua" w:cs="宋体"/>
          <w:sz w:val="24"/>
          <w:szCs w:val="24"/>
          <w:lang w:eastAsia="zh-CN"/>
        </w:rPr>
        <w:t xml:space="preserve"> AG, </w:t>
      </w:r>
      <w:proofErr w:type="spellStart"/>
      <w:r w:rsidRPr="006059EA">
        <w:rPr>
          <w:rFonts w:ascii="Book Antiqua" w:eastAsia="宋体" w:hAnsi="Book Antiqua" w:cs="宋体"/>
          <w:sz w:val="24"/>
          <w:szCs w:val="24"/>
          <w:lang w:eastAsia="zh-CN"/>
        </w:rPr>
        <w:t>Millward</w:t>
      </w:r>
      <w:proofErr w:type="spellEnd"/>
      <w:r w:rsidRPr="006059EA">
        <w:rPr>
          <w:rFonts w:ascii="Book Antiqua" w:eastAsia="宋体" w:hAnsi="Book Antiqua" w:cs="宋体"/>
          <w:sz w:val="24"/>
          <w:szCs w:val="24"/>
          <w:lang w:eastAsia="zh-CN"/>
        </w:rPr>
        <w:t xml:space="preserve"> BA. Drinking water composition and childhood-onset Type 1 diabetes mellitus in Devon and Cornwall, England. </w:t>
      </w:r>
      <w:proofErr w:type="spellStart"/>
      <w:r w:rsidRPr="006059EA">
        <w:rPr>
          <w:rFonts w:ascii="Book Antiqua" w:eastAsia="宋体" w:hAnsi="Book Antiqua" w:cs="宋体"/>
          <w:i/>
          <w:iCs/>
          <w:sz w:val="24"/>
          <w:szCs w:val="24"/>
          <w:lang w:eastAsia="zh-CN"/>
        </w:rPr>
        <w:t>Diabet</w:t>
      </w:r>
      <w:proofErr w:type="spellEnd"/>
      <w:r w:rsidRPr="006059EA">
        <w:rPr>
          <w:rFonts w:ascii="Book Antiqua" w:eastAsia="宋体" w:hAnsi="Book Antiqua" w:cs="宋体"/>
          <w:i/>
          <w:iCs/>
          <w:sz w:val="24"/>
          <w:szCs w:val="24"/>
          <w:lang w:eastAsia="zh-CN"/>
        </w:rPr>
        <w:t xml:space="preserve"> Med</w:t>
      </w:r>
      <w:r w:rsidRPr="006059EA">
        <w:rPr>
          <w:rFonts w:ascii="Book Antiqua" w:eastAsia="宋体" w:hAnsi="Book Antiqua" w:cs="宋体"/>
          <w:sz w:val="24"/>
          <w:szCs w:val="24"/>
          <w:lang w:eastAsia="zh-CN"/>
        </w:rPr>
        <w:t> 2001; </w:t>
      </w:r>
      <w:r w:rsidRPr="006059EA">
        <w:rPr>
          <w:rFonts w:ascii="Book Antiqua" w:eastAsia="宋体" w:hAnsi="Book Antiqua" w:cs="宋体"/>
          <w:b/>
          <w:bCs/>
          <w:sz w:val="24"/>
          <w:szCs w:val="24"/>
          <w:lang w:eastAsia="zh-CN"/>
        </w:rPr>
        <w:t>18</w:t>
      </w:r>
      <w:r w:rsidRPr="006059EA">
        <w:rPr>
          <w:rFonts w:ascii="Book Antiqua" w:eastAsia="宋体" w:hAnsi="Book Antiqua" w:cs="宋体"/>
          <w:sz w:val="24"/>
          <w:szCs w:val="24"/>
          <w:lang w:eastAsia="zh-CN"/>
        </w:rPr>
        <w:t>: 709-717 [PMID: 11606168 DOI:</w:t>
      </w:r>
      <w:r w:rsidRPr="006059EA">
        <w:rPr>
          <w:rFonts w:ascii="Times New Roman" w:eastAsia="宋体" w:hAnsi="Times New Roman" w:cs="Times New Roman"/>
          <w:sz w:val="24"/>
          <w:szCs w:val="24"/>
          <w:lang w:val="fr-FR" w:eastAsia="fr-FR"/>
        </w:rPr>
        <w:t xml:space="preserve"> </w:t>
      </w:r>
      <w:r w:rsidRPr="006059EA">
        <w:rPr>
          <w:rFonts w:ascii="Book Antiqua" w:eastAsia="宋体" w:hAnsi="Book Antiqua" w:cs="宋体"/>
          <w:sz w:val="24"/>
          <w:szCs w:val="24"/>
          <w:lang w:eastAsia="zh-CN"/>
        </w:rPr>
        <w:t>10.1046/j.1464-5491.2001.00554.x]</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36 </w:t>
      </w:r>
      <w:proofErr w:type="spellStart"/>
      <w:r w:rsidRPr="006059EA">
        <w:rPr>
          <w:rFonts w:ascii="Book Antiqua" w:eastAsia="宋体" w:hAnsi="Book Antiqua" w:cs="宋体"/>
          <w:b/>
          <w:bCs/>
          <w:sz w:val="24"/>
          <w:szCs w:val="24"/>
          <w:lang w:eastAsia="zh-CN"/>
        </w:rPr>
        <w:t>Moltchanova</w:t>
      </w:r>
      <w:proofErr w:type="spellEnd"/>
      <w:r w:rsidRPr="006059EA">
        <w:rPr>
          <w:rFonts w:ascii="Book Antiqua" w:eastAsia="宋体" w:hAnsi="Book Antiqua" w:cs="宋体"/>
          <w:b/>
          <w:bCs/>
          <w:sz w:val="24"/>
          <w:szCs w:val="24"/>
          <w:lang w:eastAsia="zh-CN"/>
        </w:rPr>
        <w:t xml:space="preserve"> E</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Rytkönen</w:t>
      </w:r>
      <w:proofErr w:type="spellEnd"/>
      <w:r w:rsidRPr="006059EA">
        <w:rPr>
          <w:rFonts w:ascii="Book Antiqua" w:eastAsia="宋体" w:hAnsi="Book Antiqua" w:cs="宋体"/>
          <w:sz w:val="24"/>
          <w:szCs w:val="24"/>
          <w:lang w:eastAsia="zh-CN"/>
        </w:rPr>
        <w:t xml:space="preserve"> M, </w:t>
      </w:r>
      <w:proofErr w:type="spellStart"/>
      <w:r w:rsidRPr="006059EA">
        <w:rPr>
          <w:rFonts w:ascii="Book Antiqua" w:eastAsia="宋体" w:hAnsi="Book Antiqua" w:cs="宋体"/>
          <w:sz w:val="24"/>
          <w:szCs w:val="24"/>
          <w:lang w:eastAsia="zh-CN"/>
        </w:rPr>
        <w:t>Kousa</w:t>
      </w:r>
      <w:proofErr w:type="spellEnd"/>
      <w:r w:rsidRPr="006059EA">
        <w:rPr>
          <w:rFonts w:ascii="Book Antiqua" w:eastAsia="宋体" w:hAnsi="Book Antiqua" w:cs="宋体"/>
          <w:sz w:val="24"/>
          <w:szCs w:val="24"/>
          <w:lang w:eastAsia="zh-CN"/>
        </w:rPr>
        <w:t xml:space="preserve"> A, </w:t>
      </w:r>
      <w:proofErr w:type="spellStart"/>
      <w:r w:rsidRPr="006059EA">
        <w:rPr>
          <w:rFonts w:ascii="Book Antiqua" w:eastAsia="宋体" w:hAnsi="Book Antiqua" w:cs="宋体"/>
          <w:sz w:val="24"/>
          <w:szCs w:val="24"/>
          <w:lang w:eastAsia="zh-CN"/>
        </w:rPr>
        <w:t>Taskinen</w:t>
      </w:r>
      <w:proofErr w:type="spellEnd"/>
      <w:r w:rsidRPr="006059EA">
        <w:rPr>
          <w:rFonts w:ascii="Book Antiqua" w:eastAsia="宋体" w:hAnsi="Book Antiqua" w:cs="宋体"/>
          <w:sz w:val="24"/>
          <w:szCs w:val="24"/>
          <w:lang w:eastAsia="zh-CN"/>
        </w:rPr>
        <w:t xml:space="preserve"> O, </w:t>
      </w:r>
      <w:proofErr w:type="spellStart"/>
      <w:r w:rsidRPr="006059EA">
        <w:rPr>
          <w:rFonts w:ascii="Book Antiqua" w:eastAsia="宋体" w:hAnsi="Book Antiqua" w:cs="宋体"/>
          <w:sz w:val="24"/>
          <w:szCs w:val="24"/>
          <w:lang w:eastAsia="zh-CN"/>
        </w:rPr>
        <w:t>Tuomilehto</w:t>
      </w:r>
      <w:proofErr w:type="spellEnd"/>
      <w:r w:rsidRPr="006059EA">
        <w:rPr>
          <w:rFonts w:ascii="Book Antiqua" w:eastAsia="宋体" w:hAnsi="Book Antiqua" w:cs="宋体"/>
          <w:sz w:val="24"/>
          <w:szCs w:val="24"/>
          <w:lang w:eastAsia="zh-CN"/>
        </w:rPr>
        <w:t xml:space="preserve"> J, </w:t>
      </w:r>
      <w:proofErr w:type="spellStart"/>
      <w:r w:rsidRPr="006059EA">
        <w:rPr>
          <w:rFonts w:ascii="Book Antiqua" w:eastAsia="宋体" w:hAnsi="Book Antiqua" w:cs="宋体"/>
          <w:sz w:val="24"/>
          <w:szCs w:val="24"/>
          <w:lang w:eastAsia="zh-CN"/>
        </w:rPr>
        <w:t>Karvonen</w:t>
      </w:r>
      <w:proofErr w:type="spellEnd"/>
      <w:r w:rsidRPr="006059EA">
        <w:rPr>
          <w:rFonts w:ascii="Book Antiqua" w:eastAsia="宋体" w:hAnsi="Book Antiqua" w:cs="宋体"/>
          <w:sz w:val="24"/>
          <w:szCs w:val="24"/>
          <w:lang w:eastAsia="zh-CN"/>
        </w:rPr>
        <w:t xml:space="preserve"> M. Zinc and nitrate in the ground water and the incidence of Type 1 diabetes in Finland. </w:t>
      </w:r>
      <w:proofErr w:type="spellStart"/>
      <w:r w:rsidRPr="006059EA">
        <w:rPr>
          <w:rFonts w:ascii="Book Antiqua" w:eastAsia="宋体" w:hAnsi="Book Antiqua" w:cs="宋体"/>
          <w:i/>
          <w:iCs/>
          <w:sz w:val="24"/>
          <w:szCs w:val="24"/>
          <w:lang w:eastAsia="zh-CN"/>
        </w:rPr>
        <w:t>Diabet</w:t>
      </w:r>
      <w:proofErr w:type="spellEnd"/>
      <w:r w:rsidRPr="006059EA">
        <w:rPr>
          <w:rFonts w:ascii="Book Antiqua" w:eastAsia="宋体" w:hAnsi="Book Antiqua" w:cs="宋体"/>
          <w:i/>
          <w:iCs/>
          <w:sz w:val="24"/>
          <w:szCs w:val="24"/>
          <w:lang w:eastAsia="zh-CN"/>
        </w:rPr>
        <w:t xml:space="preserve"> Med</w:t>
      </w:r>
      <w:r w:rsidRPr="006059EA">
        <w:rPr>
          <w:rFonts w:ascii="Book Antiqua" w:eastAsia="宋体" w:hAnsi="Book Antiqua" w:cs="宋体"/>
          <w:sz w:val="24"/>
          <w:szCs w:val="24"/>
          <w:lang w:eastAsia="zh-CN"/>
        </w:rPr>
        <w:t> 2004; </w:t>
      </w:r>
      <w:r w:rsidRPr="006059EA">
        <w:rPr>
          <w:rFonts w:ascii="Book Antiqua" w:eastAsia="宋体" w:hAnsi="Book Antiqua" w:cs="宋体"/>
          <w:b/>
          <w:bCs/>
          <w:sz w:val="24"/>
          <w:szCs w:val="24"/>
          <w:lang w:eastAsia="zh-CN"/>
        </w:rPr>
        <w:t>21</w:t>
      </w:r>
      <w:r w:rsidRPr="006059EA">
        <w:rPr>
          <w:rFonts w:ascii="Book Antiqua" w:eastAsia="宋体" w:hAnsi="Book Antiqua" w:cs="宋体"/>
          <w:sz w:val="24"/>
          <w:szCs w:val="24"/>
          <w:lang w:eastAsia="zh-CN"/>
        </w:rPr>
        <w:t>: 256-261 [PMID: 15008836 DOI:</w:t>
      </w:r>
      <w:r w:rsidRPr="006059EA">
        <w:rPr>
          <w:rFonts w:ascii="Times New Roman" w:eastAsia="宋体" w:hAnsi="Times New Roman" w:cs="Times New Roman"/>
          <w:sz w:val="24"/>
          <w:szCs w:val="24"/>
          <w:lang w:val="fr-FR" w:eastAsia="fr-FR"/>
        </w:rPr>
        <w:t xml:space="preserve"> </w:t>
      </w:r>
      <w:r w:rsidRPr="006059EA">
        <w:rPr>
          <w:rFonts w:ascii="Book Antiqua" w:eastAsia="宋体" w:hAnsi="Book Antiqua" w:cs="宋体"/>
          <w:sz w:val="24"/>
          <w:szCs w:val="24"/>
          <w:lang w:eastAsia="zh-CN"/>
        </w:rPr>
        <w:t>10.1111/j.1464-5491.2004.01125.x]</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37 </w:t>
      </w:r>
      <w:r w:rsidRPr="006059EA">
        <w:rPr>
          <w:rFonts w:ascii="Book Antiqua" w:eastAsia="宋体" w:hAnsi="Book Antiqua" w:cs="宋体"/>
          <w:b/>
          <w:bCs/>
          <w:sz w:val="24"/>
          <w:szCs w:val="24"/>
          <w:lang w:eastAsia="zh-CN"/>
        </w:rPr>
        <w:t>Cherian MP</w:t>
      </w:r>
      <w:r w:rsidRPr="006059EA">
        <w:rPr>
          <w:rFonts w:ascii="Book Antiqua" w:eastAsia="宋体" w:hAnsi="Book Antiqua" w:cs="宋体"/>
          <w:sz w:val="24"/>
          <w:szCs w:val="24"/>
          <w:lang w:eastAsia="zh-CN"/>
        </w:rPr>
        <w:t>, Al-</w:t>
      </w:r>
      <w:proofErr w:type="spellStart"/>
      <w:r w:rsidRPr="006059EA">
        <w:rPr>
          <w:rFonts w:ascii="Book Antiqua" w:eastAsia="宋体" w:hAnsi="Book Antiqua" w:cs="宋体"/>
          <w:sz w:val="24"/>
          <w:szCs w:val="24"/>
          <w:lang w:eastAsia="zh-CN"/>
        </w:rPr>
        <w:t>Kanani</w:t>
      </w:r>
      <w:proofErr w:type="spellEnd"/>
      <w:r w:rsidRPr="006059EA">
        <w:rPr>
          <w:rFonts w:ascii="Book Antiqua" w:eastAsia="宋体" w:hAnsi="Book Antiqua" w:cs="宋体"/>
          <w:sz w:val="24"/>
          <w:szCs w:val="24"/>
          <w:lang w:eastAsia="zh-CN"/>
        </w:rPr>
        <w:t xml:space="preserve"> KA, Al </w:t>
      </w:r>
      <w:proofErr w:type="spellStart"/>
      <w:r w:rsidRPr="006059EA">
        <w:rPr>
          <w:rFonts w:ascii="Book Antiqua" w:eastAsia="宋体" w:hAnsi="Book Antiqua" w:cs="宋体"/>
          <w:sz w:val="24"/>
          <w:szCs w:val="24"/>
          <w:lang w:eastAsia="zh-CN"/>
        </w:rPr>
        <w:t>Qahtani</w:t>
      </w:r>
      <w:proofErr w:type="spellEnd"/>
      <w:r w:rsidRPr="006059EA">
        <w:rPr>
          <w:rFonts w:ascii="Book Antiqua" w:eastAsia="宋体" w:hAnsi="Book Antiqua" w:cs="宋体"/>
          <w:sz w:val="24"/>
          <w:szCs w:val="24"/>
          <w:lang w:eastAsia="zh-CN"/>
        </w:rPr>
        <w:t xml:space="preserve"> SS, </w:t>
      </w:r>
      <w:proofErr w:type="spellStart"/>
      <w:r w:rsidRPr="006059EA">
        <w:rPr>
          <w:rFonts w:ascii="Book Antiqua" w:eastAsia="宋体" w:hAnsi="Book Antiqua" w:cs="宋体"/>
          <w:sz w:val="24"/>
          <w:szCs w:val="24"/>
          <w:lang w:eastAsia="zh-CN"/>
        </w:rPr>
        <w:t>Yesurathinam</w:t>
      </w:r>
      <w:proofErr w:type="spellEnd"/>
      <w:r w:rsidRPr="006059EA">
        <w:rPr>
          <w:rFonts w:ascii="Book Antiqua" w:eastAsia="宋体" w:hAnsi="Book Antiqua" w:cs="宋体"/>
          <w:sz w:val="24"/>
          <w:szCs w:val="24"/>
          <w:lang w:eastAsia="zh-CN"/>
        </w:rPr>
        <w:t xml:space="preserve"> H, Mathew AA, Thomas VS, Mathew AM, </w:t>
      </w:r>
      <w:proofErr w:type="spellStart"/>
      <w:r w:rsidRPr="006059EA">
        <w:rPr>
          <w:rFonts w:ascii="Book Antiqua" w:eastAsia="宋体" w:hAnsi="Book Antiqua" w:cs="宋体"/>
          <w:sz w:val="24"/>
          <w:szCs w:val="24"/>
          <w:lang w:eastAsia="zh-CN"/>
        </w:rPr>
        <w:t>Abduljabbar</w:t>
      </w:r>
      <w:proofErr w:type="spellEnd"/>
      <w:r w:rsidRPr="006059EA">
        <w:rPr>
          <w:rFonts w:ascii="Book Antiqua" w:eastAsia="宋体" w:hAnsi="Book Antiqua" w:cs="宋体"/>
          <w:sz w:val="24"/>
          <w:szCs w:val="24"/>
          <w:lang w:eastAsia="zh-CN"/>
        </w:rPr>
        <w:t xml:space="preserve"> MA. The rising incidence of type 1 diabetes mellitus and </w:t>
      </w:r>
      <w:r w:rsidRPr="006059EA">
        <w:rPr>
          <w:rFonts w:ascii="Book Antiqua" w:eastAsia="宋体" w:hAnsi="Book Antiqua" w:cs="宋体"/>
          <w:sz w:val="24"/>
          <w:szCs w:val="24"/>
          <w:lang w:eastAsia="zh-CN"/>
        </w:rPr>
        <w:lastRenderedPageBreak/>
        <w:t>the role of environmental factors--three decade experience in a primary care health center in Saudi Arabia. </w:t>
      </w:r>
      <w:r w:rsidRPr="006059EA">
        <w:rPr>
          <w:rFonts w:ascii="Book Antiqua" w:eastAsia="宋体" w:hAnsi="Book Antiqua" w:cs="宋体"/>
          <w:i/>
          <w:iCs/>
          <w:sz w:val="24"/>
          <w:szCs w:val="24"/>
          <w:lang w:eastAsia="zh-CN"/>
        </w:rPr>
        <w:t xml:space="preserve">J </w:t>
      </w:r>
      <w:proofErr w:type="spellStart"/>
      <w:r w:rsidRPr="006059EA">
        <w:rPr>
          <w:rFonts w:ascii="Book Antiqua" w:eastAsia="宋体" w:hAnsi="Book Antiqua" w:cs="宋体"/>
          <w:i/>
          <w:iCs/>
          <w:sz w:val="24"/>
          <w:szCs w:val="24"/>
          <w:lang w:eastAsia="zh-CN"/>
        </w:rPr>
        <w:t>Pediatr</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Endocrinol</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Metab</w:t>
      </w:r>
      <w:proofErr w:type="spellEnd"/>
      <w:r w:rsidRPr="006059EA">
        <w:rPr>
          <w:rFonts w:ascii="Book Antiqua" w:eastAsia="宋体" w:hAnsi="Book Antiqua" w:cs="宋体"/>
          <w:sz w:val="24"/>
          <w:szCs w:val="24"/>
          <w:lang w:eastAsia="zh-CN"/>
        </w:rPr>
        <w:t> 2010; </w:t>
      </w:r>
      <w:r w:rsidRPr="006059EA">
        <w:rPr>
          <w:rFonts w:ascii="Book Antiqua" w:eastAsia="宋体" w:hAnsi="Book Antiqua" w:cs="宋体"/>
          <w:b/>
          <w:bCs/>
          <w:sz w:val="24"/>
          <w:szCs w:val="24"/>
          <w:lang w:eastAsia="zh-CN"/>
        </w:rPr>
        <w:t>23</w:t>
      </w:r>
      <w:r w:rsidRPr="006059EA">
        <w:rPr>
          <w:rFonts w:ascii="Book Antiqua" w:eastAsia="宋体" w:hAnsi="Book Antiqua" w:cs="宋体"/>
          <w:sz w:val="24"/>
          <w:szCs w:val="24"/>
          <w:lang w:eastAsia="zh-CN"/>
        </w:rPr>
        <w:t>: 685-695 [PMID: 20857841 DOI:</w:t>
      </w:r>
      <w:r w:rsidRPr="006059EA">
        <w:rPr>
          <w:rFonts w:ascii="Times New Roman" w:eastAsia="宋体" w:hAnsi="Times New Roman" w:cs="Times New Roman"/>
          <w:sz w:val="24"/>
          <w:szCs w:val="24"/>
          <w:lang w:val="fr-FR" w:eastAsia="fr-FR"/>
        </w:rPr>
        <w:t xml:space="preserve"> </w:t>
      </w:r>
      <w:r w:rsidRPr="006059EA">
        <w:rPr>
          <w:rFonts w:ascii="Book Antiqua" w:eastAsia="宋体" w:hAnsi="Book Antiqua" w:cs="宋体"/>
          <w:sz w:val="24"/>
          <w:szCs w:val="24"/>
          <w:lang w:eastAsia="zh-CN"/>
        </w:rPr>
        <w:t>10.1515/JPEM.2010.23.7.685]</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 xml:space="preserve">38 </w:t>
      </w:r>
      <w:r w:rsidRPr="006059EA">
        <w:rPr>
          <w:rFonts w:ascii="Book Antiqua" w:eastAsia="宋体" w:hAnsi="Book Antiqua" w:cs="宋体"/>
          <w:b/>
          <w:sz w:val="24"/>
          <w:szCs w:val="24"/>
          <w:lang w:eastAsia="zh-CN"/>
        </w:rPr>
        <w:t>Benson VS</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VanLeeuwen</w:t>
      </w:r>
      <w:proofErr w:type="spellEnd"/>
      <w:r w:rsidRPr="006059EA">
        <w:rPr>
          <w:rFonts w:ascii="Book Antiqua" w:eastAsia="宋体" w:hAnsi="Book Antiqua" w:cs="宋体"/>
          <w:sz w:val="24"/>
          <w:szCs w:val="24"/>
          <w:lang w:eastAsia="zh-CN"/>
        </w:rPr>
        <w:t xml:space="preserve"> JA, McKinney PA, Sanchez J, </w:t>
      </w:r>
      <w:proofErr w:type="spellStart"/>
      <w:r w:rsidRPr="006059EA">
        <w:rPr>
          <w:rFonts w:ascii="Book Antiqua" w:eastAsia="宋体" w:hAnsi="Book Antiqua" w:cs="宋体"/>
          <w:sz w:val="24"/>
          <w:szCs w:val="24"/>
          <w:lang w:eastAsia="zh-CN"/>
        </w:rPr>
        <w:t>Dohoo</w:t>
      </w:r>
      <w:proofErr w:type="spellEnd"/>
      <w:r w:rsidRPr="006059EA">
        <w:rPr>
          <w:rFonts w:ascii="Book Antiqua" w:eastAsia="宋体" w:hAnsi="Book Antiqua" w:cs="宋体"/>
          <w:sz w:val="24"/>
          <w:szCs w:val="24"/>
          <w:lang w:eastAsia="zh-CN"/>
        </w:rPr>
        <w:t xml:space="preserve"> IR, Somers GH.</w:t>
      </w:r>
      <w:proofErr w:type="gramEnd"/>
      <w:r w:rsidRPr="006059EA">
        <w:rPr>
          <w:rFonts w:ascii="Book Antiqua" w:eastAsia="宋体" w:hAnsi="Book Antiqua" w:cs="宋体"/>
          <w:sz w:val="24"/>
          <w:szCs w:val="24"/>
          <w:lang w:eastAsia="zh-CN"/>
        </w:rPr>
        <w:t xml:space="preserve"> Type 1 diabetes </w:t>
      </w:r>
      <w:proofErr w:type="spellStart"/>
      <w:r w:rsidRPr="006059EA">
        <w:rPr>
          <w:rFonts w:ascii="Book Antiqua" w:eastAsia="宋体" w:hAnsi="Book Antiqua" w:cs="宋体"/>
          <w:sz w:val="24"/>
          <w:szCs w:val="24"/>
          <w:lang w:eastAsia="zh-CN"/>
        </w:rPr>
        <w:t>melituse</w:t>
      </w:r>
      <w:proofErr w:type="spellEnd"/>
      <w:r w:rsidRPr="006059EA">
        <w:rPr>
          <w:rFonts w:ascii="Book Antiqua" w:eastAsia="宋体" w:hAnsi="Book Antiqua" w:cs="宋体"/>
          <w:sz w:val="24"/>
          <w:szCs w:val="24"/>
          <w:lang w:eastAsia="zh-CN"/>
        </w:rPr>
        <w:t xml:space="preserve"> and drinking water nitrate concentration assessed at the lot level. </w:t>
      </w:r>
      <w:r w:rsidRPr="006059EA">
        <w:rPr>
          <w:rFonts w:ascii="Book Antiqua" w:eastAsia="宋体" w:hAnsi="Book Antiqua" w:cs="宋体"/>
          <w:i/>
          <w:sz w:val="24"/>
          <w:szCs w:val="24"/>
          <w:lang w:eastAsia="zh-CN"/>
        </w:rPr>
        <w:t>Epidemiology</w:t>
      </w:r>
      <w:r w:rsidRPr="006059EA">
        <w:rPr>
          <w:rFonts w:ascii="Book Antiqua" w:eastAsia="宋体" w:hAnsi="Book Antiqua" w:cs="宋体"/>
          <w:sz w:val="24"/>
          <w:szCs w:val="24"/>
          <w:lang w:eastAsia="zh-CN"/>
        </w:rPr>
        <w:t xml:space="preserve"> 2005; </w:t>
      </w:r>
      <w:r w:rsidRPr="006059EA">
        <w:rPr>
          <w:rFonts w:ascii="Book Antiqua" w:eastAsia="宋体" w:hAnsi="Book Antiqua" w:cs="宋体"/>
          <w:b/>
          <w:sz w:val="24"/>
          <w:szCs w:val="24"/>
          <w:lang w:eastAsia="zh-CN"/>
        </w:rPr>
        <w:t>16</w:t>
      </w:r>
      <w:r w:rsidRPr="006059EA">
        <w:rPr>
          <w:rFonts w:ascii="Book Antiqua" w:eastAsia="宋体" w:hAnsi="Book Antiqua" w:cs="宋体"/>
          <w:sz w:val="24"/>
          <w:szCs w:val="24"/>
          <w:lang w:eastAsia="zh-CN"/>
        </w:rPr>
        <w:t>: S49-S50 [DOI: 10.1097/00001648-200509000-00115]</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39 </w:t>
      </w:r>
      <w:r w:rsidRPr="006059EA">
        <w:rPr>
          <w:rFonts w:ascii="Book Antiqua" w:eastAsia="宋体" w:hAnsi="Book Antiqua" w:cs="宋体"/>
          <w:b/>
          <w:bCs/>
          <w:sz w:val="24"/>
          <w:szCs w:val="24"/>
          <w:lang w:eastAsia="zh-CN"/>
        </w:rPr>
        <w:t>Hotchkiss JH</w:t>
      </w:r>
      <w:r w:rsidRPr="006059EA">
        <w:rPr>
          <w:rFonts w:ascii="Book Antiqua" w:eastAsia="宋体" w:hAnsi="Book Antiqua" w:cs="宋体"/>
          <w:sz w:val="24"/>
          <w:szCs w:val="24"/>
          <w:lang w:eastAsia="zh-CN"/>
        </w:rPr>
        <w:t>.</w:t>
      </w:r>
      <w:proofErr w:type="gramEnd"/>
      <w:r w:rsidRPr="006059EA">
        <w:rPr>
          <w:rFonts w:ascii="Book Antiqua" w:eastAsia="宋体" w:hAnsi="Book Antiqua" w:cs="宋体"/>
          <w:sz w:val="24"/>
          <w:szCs w:val="24"/>
          <w:lang w:eastAsia="zh-CN"/>
        </w:rPr>
        <w:t xml:space="preserve"> </w:t>
      </w:r>
      <w:proofErr w:type="gramStart"/>
      <w:r w:rsidRPr="006059EA">
        <w:rPr>
          <w:rFonts w:ascii="Book Antiqua" w:eastAsia="宋体" w:hAnsi="Book Antiqua" w:cs="宋体"/>
          <w:sz w:val="24"/>
          <w:szCs w:val="24"/>
          <w:lang w:eastAsia="zh-CN"/>
        </w:rPr>
        <w:t>Sources of N-nitrosamine contamination in foods.</w:t>
      </w:r>
      <w:proofErr w:type="gramEnd"/>
      <w:r w:rsidRPr="006059EA">
        <w:rPr>
          <w:rFonts w:ascii="Book Antiqua" w:eastAsia="宋体" w:hAnsi="Book Antiqua" w:cs="宋体"/>
          <w:sz w:val="24"/>
          <w:szCs w:val="24"/>
          <w:lang w:eastAsia="zh-CN"/>
        </w:rPr>
        <w:t> </w:t>
      </w:r>
      <w:proofErr w:type="spellStart"/>
      <w:r w:rsidRPr="006059EA">
        <w:rPr>
          <w:rFonts w:ascii="Book Antiqua" w:eastAsia="宋体" w:hAnsi="Book Antiqua" w:cs="宋体"/>
          <w:i/>
          <w:iCs/>
          <w:sz w:val="24"/>
          <w:szCs w:val="24"/>
          <w:lang w:eastAsia="zh-CN"/>
        </w:rPr>
        <w:t>Adv</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Exp</w:t>
      </w:r>
      <w:proofErr w:type="spellEnd"/>
      <w:r w:rsidRPr="006059EA">
        <w:rPr>
          <w:rFonts w:ascii="Book Antiqua" w:eastAsia="宋体" w:hAnsi="Book Antiqua" w:cs="宋体"/>
          <w:i/>
          <w:iCs/>
          <w:sz w:val="24"/>
          <w:szCs w:val="24"/>
          <w:lang w:eastAsia="zh-CN"/>
        </w:rPr>
        <w:t xml:space="preserve"> Med </w:t>
      </w:r>
      <w:proofErr w:type="spellStart"/>
      <w:r w:rsidRPr="006059EA">
        <w:rPr>
          <w:rFonts w:ascii="Book Antiqua" w:eastAsia="宋体" w:hAnsi="Book Antiqua" w:cs="宋体"/>
          <w:i/>
          <w:iCs/>
          <w:sz w:val="24"/>
          <w:szCs w:val="24"/>
          <w:lang w:eastAsia="zh-CN"/>
        </w:rPr>
        <w:t>Biol</w:t>
      </w:r>
      <w:proofErr w:type="spellEnd"/>
      <w:r w:rsidRPr="006059EA">
        <w:rPr>
          <w:rFonts w:ascii="Book Antiqua" w:eastAsia="宋体" w:hAnsi="Book Antiqua" w:cs="宋体"/>
          <w:sz w:val="24"/>
          <w:szCs w:val="24"/>
          <w:lang w:eastAsia="zh-CN"/>
        </w:rPr>
        <w:t> 1984; </w:t>
      </w:r>
      <w:r w:rsidRPr="006059EA">
        <w:rPr>
          <w:rFonts w:ascii="Book Antiqua" w:eastAsia="宋体" w:hAnsi="Book Antiqua" w:cs="宋体"/>
          <w:b/>
          <w:bCs/>
          <w:sz w:val="24"/>
          <w:szCs w:val="24"/>
          <w:lang w:eastAsia="zh-CN"/>
        </w:rPr>
        <w:t>177</w:t>
      </w:r>
      <w:r w:rsidRPr="006059EA">
        <w:rPr>
          <w:rFonts w:ascii="Book Antiqua" w:eastAsia="宋体" w:hAnsi="Book Antiqua" w:cs="宋体"/>
          <w:sz w:val="24"/>
          <w:szCs w:val="24"/>
          <w:lang w:eastAsia="zh-CN"/>
        </w:rPr>
        <w:t>: 287-298 [PMID: 6388263</w:t>
      </w:r>
      <w:r w:rsidRPr="006059EA">
        <w:rPr>
          <w:rFonts w:ascii="Times New Roman" w:eastAsia="宋体" w:hAnsi="Times New Roman" w:cs="Times New Roman"/>
          <w:sz w:val="24"/>
          <w:szCs w:val="24"/>
          <w:lang w:val="fr-FR" w:eastAsia="fr-FR"/>
        </w:rPr>
        <w:t xml:space="preserve"> </w:t>
      </w:r>
      <w:r w:rsidRPr="006059EA">
        <w:rPr>
          <w:rFonts w:ascii="Book Antiqua" w:eastAsia="宋体" w:hAnsi="Book Antiqua" w:cs="宋体"/>
          <w:sz w:val="24"/>
          <w:szCs w:val="24"/>
          <w:lang w:eastAsia="zh-CN"/>
        </w:rPr>
        <w:t>DOI:</w:t>
      </w:r>
      <w:r w:rsidRPr="006059EA">
        <w:rPr>
          <w:rFonts w:ascii="Book Antiqua" w:eastAsia="宋体" w:hAnsi="Book Antiqua" w:cs="宋体" w:hint="eastAsia"/>
          <w:sz w:val="24"/>
          <w:szCs w:val="24"/>
          <w:lang w:eastAsia="zh-CN"/>
        </w:rPr>
        <w:t xml:space="preserve"> </w:t>
      </w:r>
      <w:r w:rsidRPr="006059EA">
        <w:rPr>
          <w:rFonts w:ascii="Book Antiqua" w:eastAsia="宋体" w:hAnsi="Book Antiqua" w:cs="宋体"/>
          <w:sz w:val="24"/>
          <w:szCs w:val="24"/>
          <w:lang w:eastAsia="zh-CN"/>
        </w:rPr>
        <w:t>10.1007/978-1-4684-4790-3_14]</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40 </w:t>
      </w:r>
      <w:proofErr w:type="spellStart"/>
      <w:r w:rsidRPr="006059EA">
        <w:rPr>
          <w:rFonts w:ascii="Book Antiqua" w:eastAsia="宋体" w:hAnsi="Book Antiqua" w:cs="宋体"/>
          <w:b/>
          <w:bCs/>
          <w:sz w:val="24"/>
          <w:szCs w:val="24"/>
          <w:lang w:eastAsia="zh-CN"/>
        </w:rPr>
        <w:t>Lijinsky</w:t>
      </w:r>
      <w:proofErr w:type="spellEnd"/>
      <w:r w:rsidRPr="006059EA">
        <w:rPr>
          <w:rFonts w:ascii="Book Antiqua" w:eastAsia="宋体" w:hAnsi="Book Antiqua" w:cs="宋体"/>
          <w:b/>
          <w:bCs/>
          <w:sz w:val="24"/>
          <w:szCs w:val="24"/>
          <w:lang w:eastAsia="zh-CN"/>
        </w:rPr>
        <w:t xml:space="preserve"> W</w:t>
      </w:r>
      <w:r w:rsidRPr="006059EA">
        <w:rPr>
          <w:rFonts w:ascii="Book Antiqua" w:eastAsia="宋体" w:hAnsi="Book Antiqua" w:cs="宋体"/>
          <w:sz w:val="24"/>
          <w:szCs w:val="24"/>
          <w:lang w:eastAsia="zh-CN"/>
        </w:rPr>
        <w:t>. N-</w:t>
      </w:r>
      <w:proofErr w:type="spellStart"/>
      <w:r w:rsidRPr="006059EA">
        <w:rPr>
          <w:rFonts w:ascii="Book Antiqua" w:eastAsia="宋体" w:hAnsi="Book Antiqua" w:cs="宋体"/>
          <w:sz w:val="24"/>
          <w:szCs w:val="24"/>
          <w:lang w:eastAsia="zh-CN"/>
        </w:rPr>
        <w:t>Nitroso</w:t>
      </w:r>
      <w:proofErr w:type="spellEnd"/>
      <w:r w:rsidRPr="006059EA">
        <w:rPr>
          <w:rFonts w:ascii="Book Antiqua" w:eastAsia="宋体" w:hAnsi="Book Antiqua" w:cs="宋体"/>
          <w:sz w:val="24"/>
          <w:szCs w:val="24"/>
          <w:lang w:eastAsia="zh-CN"/>
        </w:rPr>
        <w:t xml:space="preserve"> compounds in the diet.</w:t>
      </w:r>
      <w:proofErr w:type="gramEnd"/>
      <w:r w:rsidRPr="006059EA">
        <w:rPr>
          <w:rFonts w:ascii="Book Antiqua" w:eastAsia="宋体" w:hAnsi="Book Antiqua" w:cs="宋体"/>
          <w:sz w:val="24"/>
          <w:szCs w:val="24"/>
          <w:lang w:eastAsia="zh-CN"/>
        </w:rPr>
        <w:t> </w:t>
      </w:r>
      <w:proofErr w:type="spellStart"/>
      <w:r w:rsidRPr="006059EA">
        <w:rPr>
          <w:rFonts w:ascii="Book Antiqua" w:eastAsia="宋体" w:hAnsi="Book Antiqua" w:cs="宋体"/>
          <w:i/>
          <w:iCs/>
          <w:sz w:val="24"/>
          <w:szCs w:val="24"/>
          <w:lang w:eastAsia="zh-CN"/>
        </w:rPr>
        <w:t>Mutat</w:t>
      </w:r>
      <w:proofErr w:type="spellEnd"/>
      <w:r w:rsidRPr="006059EA">
        <w:rPr>
          <w:rFonts w:ascii="Book Antiqua" w:eastAsia="宋体" w:hAnsi="Book Antiqua" w:cs="宋体"/>
          <w:i/>
          <w:iCs/>
          <w:sz w:val="24"/>
          <w:szCs w:val="24"/>
          <w:lang w:eastAsia="zh-CN"/>
        </w:rPr>
        <w:t xml:space="preserve"> Res</w:t>
      </w:r>
      <w:r w:rsidRPr="006059EA">
        <w:rPr>
          <w:rFonts w:ascii="Book Antiqua" w:eastAsia="宋体" w:hAnsi="Book Antiqua" w:cs="宋体"/>
          <w:sz w:val="24"/>
          <w:szCs w:val="24"/>
          <w:lang w:eastAsia="zh-CN"/>
        </w:rPr>
        <w:t> 1999; </w:t>
      </w:r>
      <w:r w:rsidRPr="006059EA">
        <w:rPr>
          <w:rFonts w:ascii="Book Antiqua" w:eastAsia="宋体" w:hAnsi="Book Antiqua" w:cs="宋体"/>
          <w:b/>
          <w:bCs/>
          <w:sz w:val="24"/>
          <w:szCs w:val="24"/>
          <w:lang w:eastAsia="zh-CN"/>
        </w:rPr>
        <w:t>443</w:t>
      </w:r>
      <w:r w:rsidRPr="006059EA">
        <w:rPr>
          <w:rFonts w:ascii="Book Antiqua" w:eastAsia="宋体" w:hAnsi="Book Antiqua" w:cs="宋体"/>
          <w:sz w:val="24"/>
          <w:szCs w:val="24"/>
          <w:lang w:eastAsia="zh-CN"/>
        </w:rPr>
        <w:t>: 129-138 [PMID: 10415436 DOI: 10.1016/S1383-5742(99)00015-0]</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41 </w:t>
      </w:r>
      <w:r w:rsidRPr="006059EA">
        <w:rPr>
          <w:rFonts w:ascii="Book Antiqua" w:eastAsia="宋体" w:hAnsi="Book Antiqua" w:cs="宋体"/>
          <w:b/>
          <w:bCs/>
          <w:sz w:val="24"/>
          <w:szCs w:val="24"/>
          <w:lang w:eastAsia="zh-CN"/>
        </w:rPr>
        <w:t>de la Monte SM</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Neusner</w:t>
      </w:r>
      <w:proofErr w:type="spellEnd"/>
      <w:r w:rsidRPr="006059EA">
        <w:rPr>
          <w:rFonts w:ascii="Book Antiqua" w:eastAsia="宋体" w:hAnsi="Book Antiqua" w:cs="宋体"/>
          <w:sz w:val="24"/>
          <w:szCs w:val="24"/>
          <w:lang w:eastAsia="zh-CN"/>
        </w:rPr>
        <w:t xml:space="preserve"> A, Chu J, Lawton M. </w:t>
      </w:r>
      <w:proofErr w:type="spellStart"/>
      <w:r w:rsidRPr="006059EA">
        <w:rPr>
          <w:rFonts w:ascii="Book Antiqua" w:eastAsia="宋体" w:hAnsi="Book Antiqua" w:cs="宋体"/>
          <w:sz w:val="24"/>
          <w:szCs w:val="24"/>
          <w:lang w:eastAsia="zh-CN"/>
        </w:rPr>
        <w:t>Epidemilogical</w:t>
      </w:r>
      <w:proofErr w:type="spellEnd"/>
      <w:r w:rsidRPr="006059EA">
        <w:rPr>
          <w:rFonts w:ascii="Book Antiqua" w:eastAsia="宋体" w:hAnsi="Book Antiqua" w:cs="宋体"/>
          <w:sz w:val="24"/>
          <w:szCs w:val="24"/>
          <w:lang w:eastAsia="zh-CN"/>
        </w:rPr>
        <w:t xml:space="preserve"> trends strongly suggest exposures as etiologic agents in the pathogenesis of sporadic Alzheimer's disease, diabetes mellitus, and non-alcoholic steatohepatitis. </w:t>
      </w:r>
      <w:r w:rsidRPr="006059EA">
        <w:rPr>
          <w:rFonts w:ascii="Book Antiqua" w:eastAsia="宋体" w:hAnsi="Book Antiqua" w:cs="宋体"/>
          <w:i/>
          <w:iCs/>
          <w:sz w:val="24"/>
          <w:szCs w:val="24"/>
          <w:lang w:eastAsia="zh-CN"/>
        </w:rPr>
        <w:t xml:space="preserve">J </w:t>
      </w:r>
      <w:proofErr w:type="spellStart"/>
      <w:r w:rsidRPr="006059EA">
        <w:rPr>
          <w:rFonts w:ascii="Book Antiqua" w:eastAsia="宋体" w:hAnsi="Book Antiqua" w:cs="宋体"/>
          <w:i/>
          <w:iCs/>
          <w:sz w:val="24"/>
          <w:szCs w:val="24"/>
          <w:lang w:eastAsia="zh-CN"/>
        </w:rPr>
        <w:t>Alzheimers</w:t>
      </w:r>
      <w:proofErr w:type="spellEnd"/>
      <w:r w:rsidRPr="006059EA">
        <w:rPr>
          <w:rFonts w:ascii="Book Antiqua" w:eastAsia="宋体" w:hAnsi="Book Antiqua" w:cs="宋体"/>
          <w:i/>
          <w:iCs/>
          <w:sz w:val="24"/>
          <w:szCs w:val="24"/>
          <w:lang w:eastAsia="zh-CN"/>
        </w:rPr>
        <w:t xml:space="preserve"> Dis</w:t>
      </w:r>
      <w:r w:rsidRPr="006059EA">
        <w:rPr>
          <w:rFonts w:ascii="Book Antiqua" w:eastAsia="宋体" w:hAnsi="Book Antiqua" w:cs="宋体"/>
          <w:sz w:val="24"/>
          <w:szCs w:val="24"/>
          <w:lang w:eastAsia="zh-CN"/>
        </w:rPr>
        <w:t> 2009; </w:t>
      </w:r>
      <w:r w:rsidRPr="006059EA">
        <w:rPr>
          <w:rFonts w:ascii="Book Antiqua" w:eastAsia="宋体" w:hAnsi="Book Antiqua" w:cs="宋体"/>
          <w:b/>
          <w:bCs/>
          <w:sz w:val="24"/>
          <w:szCs w:val="24"/>
          <w:lang w:eastAsia="zh-CN"/>
        </w:rPr>
        <w:t>17</w:t>
      </w:r>
      <w:r w:rsidRPr="006059EA">
        <w:rPr>
          <w:rFonts w:ascii="Book Antiqua" w:eastAsia="宋体" w:hAnsi="Book Antiqua" w:cs="宋体"/>
          <w:sz w:val="24"/>
          <w:szCs w:val="24"/>
          <w:lang w:eastAsia="zh-CN"/>
        </w:rPr>
        <w:t>: 519-529 [PMID: 19363256 DOI: 10.3233/JAD-2009-1070]</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42 </w:t>
      </w:r>
      <w:proofErr w:type="spellStart"/>
      <w:r w:rsidRPr="006059EA">
        <w:rPr>
          <w:rFonts w:ascii="Book Antiqua" w:eastAsia="宋体" w:hAnsi="Book Antiqua" w:cs="宋体"/>
          <w:b/>
          <w:bCs/>
          <w:sz w:val="24"/>
          <w:szCs w:val="24"/>
          <w:lang w:eastAsia="zh-CN"/>
        </w:rPr>
        <w:t>Helgason</w:t>
      </w:r>
      <w:proofErr w:type="spellEnd"/>
      <w:r w:rsidRPr="006059EA">
        <w:rPr>
          <w:rFonts w:ascii="Book Antiqua" w:eastAsia="宋体" w:hAnsi="Book Antiqua" w:cs="宋体"/>
          <w:b/>
          <w:bCs/>
          <w:sz w:val="24"/>
          <w:szCs w:val="24"/>
          <w:lang w:eastAsia="zh-CN"/>
        </w:rPr>
        <w:t xml:space="preserve"> T</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Jonasson</w:t>
      </w:r>
      <w:proofErr w:type="spellEnd"/>
      <w:r w:rsidRPr="006059EA">
        <w:rPr>
          <w:rFonts w:ascii="Book Antiqua" w:eastAsia="宋体" w:hAnsi="Book Antiqua" w:cs="宋体"/>
          <w:sz w:val="24"/>
          <w:szCs w:val="24"/>
          <w:lang w:eastAsia="zh-CN"/>
        </w:rPr>
        <w:t xml:space="preserve"> MR. Evidence for a food additive as a cause of ketosis-prone diabetes.</w:t>
      </w:r>
      <w:proofErr w:type="gramEnd"/>
      <w:r w:rsidRPr="006059EA">
        <w:rPr>
          <w:rFonts w:ascii="Book Antiqua" w:eastAsia="宋体" w:hAnsi="Book Antiqua" w:cs="宋体"/>
          <w:sz w:val="24"/>
          <w:szCs w:val="24"/>
          <w:lang w:eastAsia="zh-CN"/>
        </w:rPr>
        <w:t> </w:t>
      </w:r>
      <w:r w:rsidRPr="006059EA">
        <w:rPr>
          <w:rFonts w:ascii="Book Antiqua" w:eastAsia="宋体" w:hAnsi="Book Antiqua" w:cs="宋体"/>
          <w:i/>
          <w:iCs/>
          <w:sz w:val="24"/>
          <w:szCs w:val="24"/>
          <w:lang w:eastAsia="zh-CN"/>
        </w:rPr>
        <w:t>Lancet</w:t>
      </w:r>
      <w:r w:rsidRPr="006059EA">
        <w:rPr>
          <w:rFonts w:ascii="Book Antiqua" w:eastAsia="宋体" w:hAnsi="Book Antiqua" w:cs="宋体"/>
          <w:sz w:val="24"/>
          <w:szCs w:val="24"/>
          <w:lang w:eastAsia="zh-CN"/>
        </w:rPr>
        <w:t> 1981; </w:t>
      </w:r>
      <w:r w:rsidRPr="006059EA">
        <w:rPr>
          <w:rFonts w:ascii="Book Antiqua" w:eastAsia="宋体" w:hAnsi="Book Antiqua" w:cs="宋体"/>
          <w:b/>
          <w:bCs/>
          <w:sz w:val="24"/>
          <w:szCs w:val="24"/>
          <w:lang w:eastAsia="zh-CN"/>
        </w:rPr>
        <w:t>2</w:t>
      </w:r>
      <w:r w:rsidRPr="006059EA">
        <w:rPr>
          <w:rFonts w:ascii="Book Antiqua" w:eastAsia="宋体" w:hAnsi="Book Antiqua" w:cs="宋体"/>
          <w:sz w:val="24"/>
          <w:szCs w:val="24"/>
          <w:lang w:eastAsia="zh-CN"/>
        </w:rPr>
        <w:t>: 716-720 [PMID: 6116858 DOI: 10.1016/S0140-6736(81)91048-5]</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roofErr w:type="gramStart"/>
      <w:r w:rsidRPr="006059EA">
        <w:rPr>
          <w:rFonts w:ascii="Book Antiqua" w:eastAsia="宋体" w:hAnsi="Book Antiqua" w:cs="宋体"/>
          <w:sz w:val="24"/>
          <w:szCs w:val="24"/>
          <w:lang w:eastAsia="zh-CN"/>
        </w:rPr>
        <w:t xml:space="preserve">43 </w:t>
      </w:r>
      <w:r w:rsidRPr="006059EA">
        <w:rPr>
          <w:rFonts w:ascii="Book Antiqua" w:eastAsia="宋体" w:hAnsi="Book Antiqua" w:cs="宋体"/>
          <w:b/>
          <w:sz w:val="24"/>
          <w:szCs w:val="24"/>
          <w:lang w:eastAsia="zh-CN"/>
        </w:rPr>
        <w:t>Kumar L</w:t>
      </w:r>
      <w:r w:rsidRPr="006059EA">
        <w:rPr>
          <w:rFonts w:ascii="Book Antiqua" w:eastAsia="宋体" w:hAnsi="Book Antiqua" w:cs="宋体"/>
          <w:sz w:val="24"/>
          <w:szCs w:val="24"/>
          <w:lang w:eastAsia="zh-CN"/>
        </w:rPr>
        <w:t>.</w:t>
      </w:r>
      <w:proofErr w:type="gramEnd"/>
      <w:r w:rsidRPr="006059EA">
        <w:rPr>
          <w:rFonts w:ascii="Book Antiqua" w:eastAsia="宋体" w:hAnsi="Book Antiqua" w:cs="宋体"/>
          <w:sz w:val="24"/>
          <w:szCs w:val="24"/>
          <w:lang w:eastAsia="zh-CN"/>
        </w:rPr>
        <w:t xml:space="preserve"> </w:t>
      </w:r>
      <w:proofErr w:type="gramStart"/>
      <w:r w:rsidRPr="006059EA">
        <w:rPr>
          <w:rFonts w:ascii="Book Antiqua" w:eastAsia="宋体" w:hAnsi="Book Antiqua" w:cs="宋体"/>
          <w:sz w:val="24"/>
          <w:szCs w:val="24"/>
          <w:lang w:eastAsia="zh-CN"/>
        </w:rPr>
        <w:t>A study of Nitrate contamination in ground water of Delhi, India.</w:t>
      </w:r>
      <w:proofErr w:type="gramEnd"/>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i/>
          <w:sz w:val="24"/>
          <w:szCs w:val="24"/>
          <w:lang w:eastAsia="zh-CN"/>
        </w:rPr>
        <w:t>Lokesh</w:t>
      </w:r>
      <w:proofErr w:type="spellEnd"/>
      <w:r w:rsidRPr="006059EA">
        <w:rPr>
          <w:rFonts w:ascii="Book Antiqua" w:eastAsia="宋体" w:hAnsi="Book Antiqua" w:cs="宋体"/>
          <w:sz w:val="24"/>
          <w:szCs w:val="24"/>
          <w:lang w:eastAsia="zh-CN"/>
        </w:rPr>
        <w:t xml:space="preserve"> 2013; </w:t>
      </w:r>
      <w:r w:rsidRPr="006059EA">
        <w:rPr>
          <w:rFonts w:ascii="Book Antiqua" w:eastAsia="宋体" w:hAnsi="Book Antiqua" w:cs="宋体"/>
          <w:b/>
          <w:sz w:val="24"/>
          <w:szCs w:val="24"/>
          <w:lang w:eastAsia="zh-CN"/>
        </w:rPr>
        <w:t>10</w:t>
      </w:r>
      <w:r w:rsidRPr="006059EA">
        <w:rPr>
          <w:rFonts w:ascii="Book Antiqua" w:eastAsia="宋体" w:hAnsi="Book Antiqua" w:cs="宋体"/>
          <w:sz w:val="24"/>
          <w:szCs w:val="24"/>
          <w:lang w:eastAsia="zh-CN"/>
        </w:rPr>
        <w:t>: 91-94</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r w:rsidRPr="006059EA">
        <w:rPr>
          <w:rFonts w:ascii="Book Antiqua" w:eastAsia="宋体" w:hAnsi="Book Antiqua" w:cs="宋体"/>
          <w:sz w:val="24"/>
          <w:szCs w:val="24"/>
          <w:lang w:eastAsia="zh-CN"/>
        </w:rPr>
        <w:t>44 </w:t>
      </w:r>
      <w:r w:rsidRPr="006059EA">
        <w:rPr>
          <w:rFonts w:ascii="Book Antiqua" w:eastAsia="宋体" w:hAnsi="Book Antiqua" w:cs="宋体"/>
          <w:b/>
          <w:bCs/>
          <w:sz w:val="24"/>
          <w:szCs w:val="24"/>
          <w:lang w:eastAsia="zh-CN"/>
        </w:rPr>
        <w:t>Gupta I</w:t>
      </w:r>
      <w:r w:rsidRPr="006059EA">
        <w:rPr>
          <w:rFonts w:ascii="Book Antiqua" w:eastAsia="宋体" w:hAnsi="Book Antiqua" w:cs="宋体"/>
          <w:sz w:val="24"/>
          <w:szCs w:val="24"/>
          <w:lang w:eastAsia="zh-CN"/>
        </w:rPr>
        <w:t xml:space="preserve">, </w:t>
      </w:r>
      <w:proofErr w:type="spellStart"/>
      <w:r w:rsidRPr="006059EA">
        <w:rPr>
          <w:rFonts w:ascii="Book Antiqua" w:eastAsia="宋体" w:hAnsi="Book Antiqua" w:cs="宋体"/>
          <w:sz w:val="24"/>
          <w:szCs w:val="24"/>
          <w:lang w:eastAsia="zh-CN"/>
        </w:rPr>
        <w:t>Salunkhe</w:t>
      </w:r>
      <w:proofErr w:type="spellEnd"/>
      <w:r w:rsidRPr="006059EA">
        <w:rPr>
          <w:rFonts w:ascii="Book Antiqua" w:eastAsia="宋体" w:hAnsi="Book Antiqua" w:cs="宋体"/>
          <w:sz w:val="24"/>
          <w:szCs w:val="24"/>
          <w:lang w:eastAsia="zh-CN"/>
        </w:rPr>
        <w:t xml:space="preserve"> A, </w:t>
      </w:r>
      <w:proofErr w:type="spellStart"/>
      <w:r w:rsidRPr="006059EA">
        <w:rPr>
          <w:rFonts w:ascii="Book Antiqua" w:eastAsia="宋体" w:hAnsi="Book Antiqua" w:cs="宋体"/>
          <w:sz w:val="24"/>
          <w:szCs w:val="24"/>
          <w:lang w:eastAsia="zh-CN"/>
        </w:rPr>
        <w:t>Rohra</w:t>
      </w:r>
      <w:proofErr w:type="spellEnd"/>
      <w:r w:rsidRPr="006059EA">
        <w:rPr>
          <w:rFonts w:ascii="Book Antiqua" w:eastAsia="宋体" w:hAnsi="Book Antiqua" w:cs="宋体"/>
          <w:sz w:val="24"/>
          <w:szCs w:val="24"/>
          <w:lang w:eastAsia="zh-CN"/>
        </w:rPr>
        <w:t xml:space="preserve"> N, Kumar R. Groundwater quality in Maharashtra, India: focus on nitrate pollution. </w:t>
      </w:r>
      <w:r w:rsidRPr="006059EA">
        <w:rPr>
          <w:rFonts w:ascii="Book Antiqua" w:eastAsia="宋体" w:hAnsi="Book Antiqua" w:cs="宋体"/>
          <w:i/>
          <w:iCs/>
          <w:sz w:val="24"/>
          <w:szCs w:val="24"/>
          <w:lang w:eastAsia="zh-CN"/>
        </w:rPr>
        <w:t xml:space="preserve">J Environ </w:t>
      </w:r>
      <w:proofErr w:type="spellStart"/>
      <w:r w:rsidRPr="006059EA">
        <w:rPr>
          <w:rFonts w:ascii="Book Antiqua" w:eastAsia="宋体" w:hAnsi="Book Antiqua" w:cs="宋体"/>
          <w:i/>
          <w:iCs/>
          <w:sz w:val="24"/>
          <w:szCs w:val="24"/>
          <w:lang w:eastAsia="zh-CN"/>
        </w:rPr>
        <w:t>Sci</w:t>
      </w:r>
      <w:proofErr w:type="spellEnd"/>
      <w:r w:rsidRPr="006059EA">
        <w:rPr>
          <w:rFonts w:ascii="Book Antiqua" w:eastAsia="宋体" w:hAnsi="Book Antiqua" w:cs="宋体"/>
          <w:i/>
          <w:iCs/>
          <w:sz w:val="24"/>
          <w:szCs w:val="24"/>
          <w:lang w:eastAsia="zh-CN"/>
        </w:rPr>
        <w:t xml:space="preserve"> </w:t>
      </w:r>
      <w:proofErr w:type="spellStart"/>
      <w:r w:rsidRPr="006059EA">
        <w:rPr>
          <w:rFonts w:ascii="Book Antiqua" w:eastAsia="宋体" w:hAnsi="Book Antiqua" w:cs="宋体"/>
          <w:i/>
          <w:iCs/>
          <w:sz w:val="24"/>
          <w:szCs w:val="24"/>
          <w:lang w:eastAsia="zh-CN"/>
        </w:rPr>
        <w:t>Eng</w:t>
      </w:r>
      <w:proofErr w:type="spellEnd"/>
      <w:r w:rsidRPr="006059EA">
        <w:rPr>
          <w:rFonts w:ascii="Book Antiqua" w:eastAsia="宋体" w:hAnsi="Book Antiqua" w:cs="宋体"/>
          <w:sz w:val="24"/>
          <w:szCs w:val="24"/>
          <w:lang w:eastAsia="zh-CN"/>
        </w:rPr>
        <w:t> 2011; </w:t>
      </w:r>
      <w:r w:rsidRPr="006059EA">
        <w:rPr>
          <w:rFonts w:ascii="Book Antiqua" w:eastAsia="宋体" w:hAnsi="Book Antiqua" w:cs="宋体"/>
          <w:b/>
          <w:bCs/>
          <w:sz w:val="24"/>
          <w:szCs w:val="24"/>
          <w:lang w:eastAsia="zh-CN"/>
        </w:rPr>
        <w:t>53</w:t>
      </w:r>
      <w:r w:rsidRPr="006059EA">
        <w:rPr>
          <w:rFonts w:ascii="Book Antiqua" w:eastAsia="宋体" w:hAnsi="Book Antiqua" w:cs="宋体"/>
          <w:sz w:val="24"/>
          <w:szCs w:val="24"/>
          <w:lang w:eastAsia="zh-CN"/>
        </w:rPr>
        <w:t>: 453-462 [PMID: 23505824]</w:t>
      </w:r>
    </w:p>
    <w:p w:rsidR="006059EA" w:rsidRPr="006059EA" w:rsidRDefault="006059EA" w:rsidP="006059EA">
      <w:pPr>
        <w:tabs>
          <w:tab w:val="left" w:pos="5805"/>
        </w:tabs>
        <w:spacing w:after="0" w:line="360" w:lineRule="auto"/>
        <w:jc w:val="both"/>
        <w:rPr>
          <w:rFonts w:ascii="Book Antiqua" w:eastAsia="宋体" w:hAnsi="Book Antiqua" w:cs="宋体"/>
          <w:sz w:val="24"/>
          <w:szCs w:val="24"/>
          <w:lang w:eastAsia="zh-CN"/>
        </w:rPr>
      </w:pPr>
    </w:p>
    <w:p w:rsidR="006059EA" w:rsidRPr="006059EA" w:rsidRDefault="006059EA" w:rsidP="006059EA">
      <w:pPr>
        <w:widowControl w:val="0"/>
        <w:wordWrap w:val="0"/>
        <w:spacing w:after="0" w:line="360" w:lineRule="auto"/>
        <w:jc w:val="right"/>
        <w:rPr>
          <w:rFonts w:ascii="Book Antiqua" w:eastAsia="宋体" w:hAnsi="Book Antiqua" w:cs="Courier New"/>
          <w:b/>
          <w:kern w:val="2"/>
          <w:sz w:val="24"/>
          <w:szCs w:val="24"/>
          <w:lang w:eastAsia="zh-CN"/>
        </w:rPr>
      </w:pPr>
      <w:r w:rsidRPr="006059EA">
        <w:rPr>
          <w:rFonts w:ascii="Book Antiqua" w:eastAsia="宋体" w:hAnsi="Book Antiqua" w:cs="Courier New"/>
          <w:b/>
          <w:kern w:val="2"/>
          <w:sz w:val="24"/>
          <w:szCs w:val="24"/>
          <w:lang w:eastAsia="zh-CN"/>
        </w:rPr>
        <w:t>P-Reviewer:</w:t>
      </w:r>
      <w:r w:rsidRPr="006059EA">
        <w:rPr>
          <w:rFonts w:ascii="Book Antiqua" w:eastAsia="宋体" w:hAnsi="Book Antiqua" w:cs="Courier New"/>
          <w:kern w:val="2"/>
          <w:sz w:val="21"/>
          <w:szCs w:val="21"/>
          <w:lang w:eastAsia="zh-CN"/>
        </w:rPr>
        <w:t xml:space="preserve"> </w:t>
      </w:r>
      <w:r w:rsidRPr="006059EA">
        <w:rPr>
          <w:rFonts w:ascii="Book Antiqua" w:eastAsia="宋体" w:hAnsi="Book Antiqua" w:cs="Courier New"/>
          <w:kern w:val="2"/>
          <w:sz w:val="24"/>
          <w:szCs w:val="24"/>
          <w:lang w:eastAsia="zh-CN"/>
        </w:rPr>
        <w:t>Horowitz</w:t>
      </w:r>
      <w:r w:rsidRPr="006059EA">
        <w:rPr>
          <w:rFonts w:ascii="Book Antiqua" w:eastAsia="宋体" w:hAnsi="Book Antiqua" w:cs="Courier New" w:hint="eastAsia"/>
          <w:kern w:val="2"/>
          <w:sz w:val="24"/>
          <w:szCs w:val="24"/>
          <w:lang w:eastAsia="zh-CN"/>
        </w:rPr>
        <w:t xml:space="preserve"> JD,</w:t>
      </w:r>
      <w:r w:rsidRPr="006059EA">
        <w:rPr>
          <w:rFonts w:ascii="宋体" w:eastAsia="宋体" w:hAnsi="Courier New" w:cs="Courier New"/>
          <w:kern w:val="2"/>
          <w:sz w:val="21"/>
          <w:szCs w:val="21"/>
          <w:lang w:eastAsia="zh-CN"/>
        </w:rPr>
        <w:t xml:space="preserve"> </w:t>
      </w:r>
      <w:proofErr w:type="spellStart"/>
      <w:r w:rsidRPr="006059EA">
        <w:rPr>
          <w:rFonts w:ascii="Book Antiqua" w:eastAsia="宋体" w:hAnsi="Book Antiqua" w:cs="Courier New"/>
          <w:kern w:val="2"/>
          <w:sz w:val="24"/>
          <w:szCs w:val="24"/>
          <w:lang w:eastAsia="zh-CN"/>
        </w:rPr>
        <w:t>Ozdemir</w:t>
      </w:r>
      <w:proofErr w:type="spellEnd"/>
      <w:r w:rsidRPr="006059EA">
        <w:rPr>
          <w:rFonts w:ascii="Book Antiqua" w:eastAsia="宋体" w:hAnsi="Book Antiqua" w:cs="Courier New" w:hint="eastAsia"/>
          <w:kern w:val="2"/>
          <w:sz w:val="24"/>
          <w:szCs w:val="24"/>
          <w:lang w:eastAsia="zh-CN"/>
        </w:rPr>
        <w:t xml:space="preserve"> S, </w:t>
      </w:r>
      <w:r w:rsidRPr="006059EA">
        <w:rPr>
          <w:rFonts w:ascii="Book Antiqua" w:eastAsia="宋体" w:hAnsi="Book Antiqua" w:cs="Courier New"/>
          <w:kern w:val="2"/>
          <w:sz w:val="24"/>
          <w:szCs w:val="24"/>
          <w:lang w:eastAsia="zh-CN"/>
        </w:rPr>
        <w:t>Romani</w:t>
      </w:r>
      <w:r w:rsidRPr="006059EA">
        <w:rPr>
          <w:rFonts w:ascii="Book Antiqua" w:eastAsia="宋体" w:hAnsi="Book Antiqua" w:cs="Courier New" w:hint="eastAsia"/>
          <w:kern w:val="2"/>
          <w:sz w:val="24"/>
          <w:szCs w:val="24"/>
          <w:lang w:eastAsia="zh-CN"/>
        </w:rPr>
        <w:t xml:space="preserve"> A </w:t>
      </w:r>
      <w:r w:rsidRPr="006059EA">
        <w:rPr>
          <w:rFonts w:ascii="Book Antiqua" w:eastAsia="宋体" w:hAnsi="Book Antiqua" w:cs="Courier New"/>
          <w:b/>
          <w:kern w:val="2"/>
          <w:sz w:val="24"/>
          <w:szCs w:val="24"/>
          <w:lang w:eastAsia="zh-CN"/>
        </w:rPr>
        <w:t xml:space="preserve">S-Editor: </w:t>
      </w:r>
      <w:proofErr w:type="spellStart"/>
      <w:r w:rsidRPr="006059EA">
        <w:rPr>
          <w:rFonts w:ascii="Book Antiqua" w:eastAsia="宋体" w:hAnsi="Book Antiqua" w:cs="Courier New"/>
          <w:kern w:val="2"/>
          <w:sz w:val="24"/>
          <w:szCs w:val="24"/>
          <w:lang w:eastAsia="zh-CN"/>
        </w:rPr>
        <w:t>Qiu</w:t>
      </w:r>
      <w:proofErr w:type="spellEnd"/>
      <w:r w:rsidRPr="006059EA">
        <w:rPr>
          <w:rFonts w:ascii="Book Antiqua" w:eastAsia="宋体" w:hAnsi="Book Antiqua" w:cs="Courier New"/>
          <w:kern w:val="2"/>
          <w:sz w:val="24"/>
          <w:szCs w:val="24"/>
          <w:lang w:eastAsia="zh-CN"/>
        </w:rPr>
        <w:t xml:space="preserve"> S</w:t>
      </w:r>
      <w:r w:rsidRPr="006059EA">
        <w:rPr>
          <w:rFonts w:ascii="Book Antiqua" w:eastAsia="宋体" w:hAnsi="Book Antiqua" w:cs="Courier New"/>
          <w:b/>
          <w:kern w:val="2"/>
          <w:sz w:val="24"/>
          <w:szCs w:val="24"/>
          <w:lang w:eastAsia="zh-CN"/>
        </w:rPr>
        <w:t xml:space="preserve"> L-Editor: E-Editor:</w:t>
      </w:r>
      <w:bookmarkEnd w:id="26"/>
      <w:bookmarkEnd w:id="27"/>
      <w:bookmarkEnd w:id="28"/>
      <w:bookmarkEnd w:id="29"/>
      <w:bookmarkEnd w:id="30"/>
      <w:bookmarkEnd w:id="31"/>
    </w:p>
    <w:p w:rsidR="006059EA" w:rsidRPr="005F13F1" w:rsidRDefault="006059EA" w:rsidP="006059EA">
      <w:pPr>
        <w:spacing w:after="0" w:line="360" w:lineRule="auto"/>
        <w:jc w:val="both"/>
        <w:rPr>
          <w:rFonts w:ascii="Book Antiqua" w:hAnsi="Book Antiqua" w:cstheme="majorBidi"/>
          <w:sz w:val="24"/>
          <w:szCs w:val="24"/>
          <w:highlight w:val="yellow"/>
          <w:lang w:eastAsia="zh-CN" w:bidi="ps-AF"/>
        </w:rPr>
      </w:pPr>
    </w:p>
    <w:p w:rsidR="00D03FA5" w:rsidRDefault="00D03FA5">
      <w:pPr>
        <w:rPr>
          <w:rFonts w:ascii="Book Antiqua" w:hAnsi="Book Antiqua" w:cstheme="majorBidi"/>
          <w:b/>
          <w:sz w:val="24"/>
          <w:szCs w:val="24"/>
        </w:rPr>
      </w:pPr>
      <w:r>
        <w:rPr>
          <w:rFonts w:ascii="Book Antiqua" w:hAnsi="Book Antiqua" w:cstheme="majorBidi"/>
          <w:b/>
          <w:sz w:val="24"/>
          <w:szCs w:val="24"/>
        </w:rPr>
        <w:br w:type="page"/>
      </w:r>
    </w:p>
    <w:p w:rsidR="00D04819" w:rsidRPr="00C5579A" w:rsidRDefault="00D03FA5" w:rsidP="002A4714">
      <w:pPr>
        <w:spacing w:after="0" w:line="360" w:lineRule="auto"/>
        <w:jc w:val="both"/>
        <w:rPr>
          <w:rFonts w:ascii="Book Antiqua" w:hAnsi="Book Antiqua" w:cstheme="majorBidi"/>
          <w:sz w:val="24"/>
          <w:szCs w:val="24"/>
        </w:rPr>
        <w:sectPr w:rsidR="00D04819" w:rsidRPr="00C5579A" w:rsidSect="00CF4678">
          <w:footerReference w:type="default" r:id="rId10"/>
          <w:pgSz w:w="12240" w:h="15840"/>
          <w:pgMar w:top="1440" w:right="1440" w:bottom="1440" w:left="1440" w:header="720" w:footer="720" w:gutter="0"/>
          <w:cols w:space="720"/>
          <w:docGrid w:linePitch="360"/>
        </w:sectPr>
      </w:pPr>
      <w:r w:rsidRPr="0064049C">
        <w:rPr>
          <w:rFonts w:ascii="Book Antiqua" w:hAnsi="Book Antiqua" w:cstheme="majorBidi"/>
          <w:b/>
          <w:sz w:val="24"/>
          <w:szCs w:val="24"/>
        </w:rPr>
        <w:lastRenderedPageBreak/>
        <w:t>Table 1</w:t>
      </w:r>
      <w:r w:rsidRPr="0064049C">
        <w:rPr>
          <w:rFonts w:ascii="Book Antiqua" w:hAnsi="Book Antiqua" w:cstheme="majorBidi" w:hint="eastAsia"/>
          <w:b/>
          <w:sz w:val="24"/>
          <w:szCs w:val="24"/>
          <w:lang w:eastAsia="zh-CN"/>
        </w:rPr>
        <w:t xml:space="preserve"> </w:t>
      </w:r>
      <w:r w:rsidRPr="0064049C">
        <w:rPr>
          <w:rFonts w:ascii="Book Antiqua" w:hAnsi="Book Antiqua" w:cstheme="majorBidi"/>
          <w:b/>
          <w:sz w:val="24"/>
          <w:szCs w:val="24"/>
        </w:rPr>
        <w:t>Summary of results from ecological, case-control and cohort studies of mean nitrate levels from drinking water in relation to incidence of type 1 diabetes</w:t>
      </w:r>
    </w:p>
    <w:tbl>
      <w:tblPr>
        <w:tblStyle w:val="TableGrid"/>
        <w:tblW w:w="11406" w:type="dxa"/>
        <w:tblInd w:w="-792" w:type="dxa"/>
        <w:tblLook w:val="04A0" w:firstRow="1" w:lastRow="0" w:firstColumn="1" w:lastColumn="0" w:noHBand="0" w:noVBand="1"/>
      </w:tblPr>
      <w:tblGrid>
        <w:gridCol w:w="1793"/>
        <w:gridCol w:w="1872"/>
        <w:gridCol w:w="2431"/>
        <w:gridCol w:w="5310"/>
      </w:tblGrid>
      <w:tr w:rsidR="00D03FA5" w:rsidRPr="00C5579A" w:rsidTr="00D03FA5">
        <w:trPr>
          <w:trHeight w:val="274"/>
        </w:trPr>
        <w:tc>
          <w:tcPr>
            <w:tcW w:w="1793" w:type="dxa"/>
            <w:tcBorders>
              <w:left w:val="single" w:sz="4" w:space="0" w:color="FFFFFF" w:themeColor="background1"/>
              <w:right w:val="single" w:sz="4" w:space="0" w:color="FFFFFF" w:themeColor="background1"/>
            </w:tcBorders>
            <w:vAlign w:val="center"/>
          </w:tcPr>
          <w:p w:rsidR="00D03FA5" w:rsidRPr="00194C59" w:rsidRDefault="00D03FA5" w:rsidP="002A4714">
            <w:pPr>
              <w:spacing w:line="360" w:lineRule="auto"/>
              <w:rPr>
                <w:rFonts w:ascii="Book Antiqua" w:hAnsi="Book Antiqua" w:cstheme="majorBidi"/>
                <w:b/>
                <w:sz w:val="24"/>
                <w:szCs w:val="24"/>
                <w:lang w:eastAsia="zh-CN"/>
              </w:rPr>
            </w:pPr>
            <w:r>
              <w:rPr>
                <w:rFonts w:ascii="Book Antiqua" w:hAnsi="Book Antiqua" w:cstheme="majorBidi" w:hint="eastAsia"/>
                <w:b/>
                <w:sz w:val="24"/>
                <w:szCs w:val="24"/>
                <w:lang w:eastAsia="zh-CN"/>
              </w:rPr>
              <w:lastRenderedPageBreak/>
              <w:t>Ref.</w:t>
            </w:r>
          </w:p>
        </w:tc>
        <w:tc>
          <w:tcPr>
            <w:tcW w:w="1872" w:type="dxa"/>
            <w:tcBorders>
              <w:left w:val="single" w:sz="4" w:space="0" w:color="FFFFFF" w:themeColor="background1"/>
              <w:right w:val="single" w:sz="4" w:space="0" w:color="FFFFFF" w:themeColor="background1"/>
            </w:tcBorders>
            <w:vAlign w:val="center"/>
          </w:tcPr>
          <w:p w:rsidR="00D03FA5" w:rsidRPr="00194C59" w:rsidRDefault="00D03FA5" w:rsidP="002A4714">
            <w:pPr>
              <w:spacing w:line="360" w:lineRule="auto"/>
              <w:rPr>
                <w:rFonts w:ascii="Book Antiqua" w:hAnsi="Book Antiqua" w:cstheme="majorBidi"/>
                <w:b/>
                <w:sz w:val="24"/>
                <w:szCs w:val="24"/>
              </w:rPr>
            </w:pPr>
            <w:r w:rsidRPr="00194C59">
              <w:rPr>
                <w:rFonts w:ascii="Book Antiqua" w:hAnsi="Book Antiqua" w:cstheme="majorBidi"/>
                <w:b/>
                <w:sz w:val="24"/>
                <w:szCs w:val="24"/>
              </w:rPr>
              <w:t>Country</w:t>
            </w:r>
          </w:p>
        </w:tc>
        <w:tc>
          <w:tcPr>
            <w:tcW w:w="2431" w:type="dxa"/>
            <w:tcBorders>
              <w:left w:val="single" w:sz="4" w:space="0" w:color="FFFFFF" w:themeColor="background1"/>
              <w:right w:val="single" w:sz="4" w:space="0" w:color="FFFFFF" w:themeColor="background1"/>
            </w:tcBorders>
            <w:vAlign w:val="center"/>
          </w:tcPr>
          <w:p w:rsidR="00D03FA5" w:rsidRPr="00194C59" w:rsidRDefault="00D03FA5" w:rsidP="002A4714">
            <w:pPr>
              <w:spacing w:line="360" w:lineRule="auto"/>
              <w:rPr>
                <w:rFonts w:ascii="Book Antiqua" w:hAnsi="Book Antiqua" w:cstheme="majorBidi"/>
                <w:b/>
                <w:sz w:val="24"/>
                <w:szCs w:val="24"/>
              </w:rPr>
            </w:pPr>
            <w:r w:rsidRPr="00194C59">
              <w:rPr>
                <w:rFonts w:ascii="Book Antiqua" w:hAnsi="Book Antiqua" w:cstheme="majorBidi"/>
                <w:b/>
                <w:sz w:val="24"/>
                <w:szCs w:val="24"/>
              </w:rPr>
              <w:t xml:space="preserve">Exposure levels (mg/L) </w:t>
            </w:r>
          </w:p>
        </w:tc>
        <w:tc>
          <w:tcPr>
            <w:tcW w:w="5310" w:type="dxa"/>
            <w:tcBorders>
              <w:left w:val="single" w:sz="4" w:space="0" w:color="FFFFFF" w:themeColor="background1"/>
              <w:right w:val="single" w:sz="4" w:space="0" w:color="FFFFFF" w:themeColor="background1"/>
            </w:tcBorders>
            <w:vAlign w:val="center"/>
          </w:tcPr>
          <w:p w:rsidR="00D03FA5" w:rsidRPr="00194C59" w:rsidRDefault="00D03FA5" w:rsidP="002A4714">
            <w:pPr>
              <w:spacing w:line="360" w:lineRule="auto"/>
              <w:rPr>
                <w:rFonts w:ascii="Book Antiqua" w:hAnsi="Book Antiqua" w:cstheme="majorBidi"/>
                <w:b/>
                <w:sz w:val="24"/>
                <w:szCs w:val="24"/>
              </w:rPr>
            </w:pPr>
            <w:r w:rsidRPr="00194C59">
              <w:rPr>
                <w:rFonts w:ascii="Book Antiqua" w:hAnsi="Book Antiqua" w:cstheme="majorBidi"/>
                <w:b/>
                <w:sz w:val="24"/>
                <w:szCs w:val="24"/>
              </w:rPr>
              <w:t>Findings</w:t>
            </w:r>
          </w:p>
        </w:tc>
      </w:tr>
      <w:tr w:rsidR="00D03FA5" w:rsidRPr="00C5579A" w:rsidTr="00D03FA5">
        <w:trPr>
          <w:trHeight w:val="274"/>
        </w:trPr>
        <w:tc>
          <w:tcPr>
            <w:tcW w:w="1793" w:type="dxa"/>
            <w:tcBorders>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proofErr w:type="spellStart"/>
            <w:r w:rsidRPr="00C5579A">
              <w:rPr>
                <w:rFonts w:ascii="Book Antiqua" w:hAnsi="Book Antiqua" w:cstheme="majorBidi"/>
                <w:sz w:val="24"/>
                <w:szCs w:val="24"/>
              </w:rPr>
              <w:t>Muntoni</w:t>
            </w:r>
            <w:proofErr w:type="spellEnd"/>
            <w:r w:rsidRPr="00C5579A">
              <w:rPr>
                <w:rFonts w:ascii="Book Antiqua" w:hAnsi="Book Antiqua" w:cstheme="majorBidi"/>
                <w:sz w:val="24"/>
                <w:szCs w:val="24"/>
              </w:rPr>
              <w:t xml:space="preserve"> </w:t>
            </w:r>
            <w:r w:rsidR="00C939AA" w:rsidRPr="00C939AA">
              <w:rPr>
                <w:rFonts w:ascii="Book Antiqua" w:hAnsi="Book Antiqua" w:cstheme="majorBidi" w:hint="eastAsia"/>
                <w:i/>
                <w:sz w:val="24"/>
                <w:szCs w:val="24"/>
                <w:lang w:eastAsia="zh-CN"/>
              </w:rPr>
              <w:t>et al</w:t>
            </w:r>
            <w:r w:rsidRPr="00C5579A">
              <w:rPr>
                <w:rFonts w:ascii="Book Antiqua" w:hAnsi="Book Antiqua" w:cstheme="majorBidi"/>
                <w:noProof/>
                <w:sz w:val="24"/>
                <w:szCs w:val="24"/>
                <w:vertAlign w:val="superscript"/>
              </w:rPr>
              <w:t>[34]</w:t>
            </w:r>
          </w:p>
        </w:tc>
        <w:tc>
          <w:tcPr>
            <w:tcW w:w="1872" w:type="dxa"/>
            <w:tcBorders>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 xml:space="preserve">Italy </w:t>
            </w:r>
          </w:p>
        </w:tc>
        <w:tc>
          <w:tcPr>
            <w:tcW w:w="2431" w:type="dxa"/>
            <w:tcBorders>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 xml:space="preserve">≤ 2.5 </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2.5-4.0</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4.0-6.5</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6.5-28.9</w:t>
            </w:r>
          </w:p>
          <w:p w:rsidR="00D03FA5" w:rsidRPr="00C5579A" w:rsidRDefault="00D03FA5" w:rsidP="002A4714">
            <w:pPr>
              <w:spacing w:line="360" w:lineRule="auto"/>
              <w:rPr>
                <w:rFonts w:ascii="Book Antiqua" w:hAnsi="Book Antiqua" w:cstheme="majorBidi"/>
                <w:sz w:val="24"/>
                <w:szCs w:val="24"/>
              </w:rPr>
            </w:pPr>
          </w:p>
        </w:tc>
        <w:tc>
          <w:tcPr>
            <w:tcW w:w="5310" w:type="dxa"/>
            <w:tcBorders>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1.0</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0.6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0.4-1.0)</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0.5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0.3-0.7)</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0.6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0.4-1.0)</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i/>
                <w:iCs/>
                <w:sz w:val="24"/>
                <w:szCs w:val="24"/>
              </w:rPr>
              <w:t>P</w:t>
            </w:r>
            <w:r w:rsidRPr="00C5579A">
              <w:rPr>
                <w:rFonts w:ascii="Book Antiqua" w:hAnsi="Book Antiqua" w:cstheme="majorBidi"/>
                <w:sz w:val="24"/>
                <w:szCs w:val="24"/>
              </w:rPr>
              <w:t xml:space="preserve"> =</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0.027</w:t>
            </w:r>
          </w:p>
          <w:p w:rsidR="00D03FA5" w:rsidRPr="00C5579A" w:rsidRDefault="00D03FA5" w:rsidP="002A4714">
            <w:pPr>
              <w:spacing w:line="360" w:lineRule="auto"/>
              <w:rPr>
                <w:rFonts w:ascii="Book Antiqua" w:hAnsi="Book Antiqua" w:cstheme="majorBidi"/>
                <w:sz w:val="24"/>
                <w:szCs w:val="24"/>
              </w:rPr>
            </w:pPr>
          </w:p>
        </w:tc>
      </w:tr>
      <w:tr w:rsidR="00D03FA5" w:rsidRPr="00C5579A" w:rsidTr="00D03FA5">
        <w:trPr>
          <w:trHeight w:val="859"/>
        </w:trPr>
        <w:tc>
          <w:tcPr>
            <w:tcW w:w="17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proofErr w:type="spellStart"/>
            <w:r w:rsidRPr="00C5579A">
              <w:rPr>
                <w:rFonts w:ascii="Book Antiqua" w:hAnsi="Book Antiqua" w:cstheme="majorBidi"/>
                <w:sz w:val="24"/>
                <w:szCs w:val="24"/>
              </w:rPr>
              <w:t>Parslow</w:t>
            </w:r>
            <w:proofErr w:type="spellEnd"/>
            <w:r w:rsidRPr="00C5579A">
              <w:rPr>
                <w:rFonts w:ascii="Book Antiqua" w:hAnsi="Book Antiqua" w:cstheme="majorBidi"/>
                <w:sz w:val="24"/>
                <w:szCs w:val="24"/>
              </w:rPr>
              <w:t xml:space="preserve"> </w:t>
            </w:r>
            <w:r w:rsidR="00C939AA" w:rsidRPr="00C939AA">
              <w:rPr>
                <w:rFonts w:ascii="Book Antiqua" w:hAnsi="Book Antiqua" w:cstheme="majorBidi" w:hint="eastAsia"/>
                <w:i/>
                <w:sz w:val="24"/>
                <w:szCs w:val="24"/>
                <w:lang w:eastAsia="zh-CN"/>
              </w:rPr>
              <w:t>et al</w:t>
            </w:r>
            <w:r w:rsidRPr="00C5579A">
              <w:rPr>
                <w:rFonts w:ascii="Book Antiqua" w:hAnsi="Book Antiqua" w:cstheme="majorBidi"/>
                <w:noProof/>
                <w:sz w:val="24"/>
                <w:szCs w:val="24"/>
                <w:vertAlign w:val="superscript"/>
              </w:rPr>
              <w:t>[28]</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United Kingdom</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1.5-3.2</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3.2-14.9</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14.9-40.0</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1.0</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1.11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0.98-1.26)</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1.27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1.09-1.48)</w:t>
            </w:r>
          </w:p>
          <w:p w:rsidR="00D03FA5" w:rsidRPr="00C5579A" w:rsidRDefault="00D03FA5" w:rsidP="002A4714">
            <w:pPr>
              <w:spacing w:line="360" w:lineRule="auto"/>
              <w:rPr>
                <w:rFonts w:ascii="Book Antiqua" w:hAnsi="Book Antiqua" w:cstheme="majorBidi"/>
                <w:sz w:val="24"/>
                <w:szCs w:val="24"/>
              </w:rPr>
            </w:pPr>
          </w:p>
        </w:tc>
      </w:tr>
      <w:tr w:rsidR="00D03FA5" w:rsidRPr="00C5579A" w:rsidTr="00D03FA5">
        <w:trPr>
          <w:trHeight w:val="274"/>
        </w:trPr>
        <w:tc>
          <w:tcPr>
            <w:tcW w:w="17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 xml:space="preserve">Winkler </w:t>
            </w:r>
            <w:r w:rsidR="00C939AA" w:rsidRPr="00C939AA">
              <w:rPr>
                <w:rFonts w:ascii="Book Antiqua" w:hAnsi="Book Antiqua" w:cstheme="majorBidi" w:hint="eastAsia"/>
                <w:i/>
                <w:sz w:val="24"/>
                <w:szCs w:val="24"/>
                <w:lang w:eastAsia="zh-CN"/>
              </w:rPr>
              <w:t>et al</w:t>
            </w:r>
            <w:r w:rsidRPr="00C5579A">
              <w:rPr>
                <w:rFonts w:ascii="Book Antiqua" w:hAnsi="Book Antiqua" w:cstheme="majorBidi"/>
                <w:noProof/>
                <w:sz w:val="24"/>
                <w:szCs w:val="24"/>
                <w:vertAlign w:val="superscript"/>
              </w:rPr>
              <w:t>[30]</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Germany</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&lt;</w:t>
            </w:r>
            <w:r w:rsidR="009328F3">
              <w:rPr>
                <w:rFonts w:ascii="Book Antiqua" w:hAnsi="Book Antiqua" w:cstheme="majorBidi" w:hint="eastAsia"/>
                <w:sz w:val="24"/>
                <w:szCs w:val="24"/>
                <w:lang w:eastAsia="zh-CN"/>
              </w:rPr>
              <w:t xml:space="preserve"> </w:t>
            </w:r>
            <w:r w:rsidRPr="00C5579A">
              <w:rPr>
                <w:rFonts w:ascii="Book Antiqua" w:hAnsi="Book Antiqua" w:cstheme="majorBidi"/>
                <w:sz w:val="24"/>
                <w:szCs w:val="24"/>
              </w:rPr>
              <w:t>9.58</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w:t>
            </w:r>
            <w:r w:rsidR="009328F3">
              <w:rPr>
                <w:rFonts w:ascii="Book Antiqua" w:hAnsi="Book Antiqua" w:cstheme="majorBidi" w:hint="eastAsia"/>
                <w:sz w:val="24"/>
                <w:szCs w:val="24"/>
                <w:lang w:eastAsia="zh-CN"/>
              </w:rPr>
              <w:t xml:space="preserve"> </w:t>
            </w:r>
            <w:r w:rsidRPr="00C5579A">
              <w:rPr>
                <w:rFonts w:ascii="Book Antiqua" w:hAnsi="Book Antiqua" w:cstheme="majorBidi"/>
                <w:sz w:val="24"/>
                <w:szCs w:val="24"/>
              </w:rPr>
              <w:t>9.58</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1.0</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0.9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0.6-1.3)</w:t>
            </w:r>
          </w:p>
          <w:p w:rsidR="00D03FA5" w:rsidRPr="00C5579A" w:rsidRDefault="00D03FA5" w:rsidP="002A4714">
            <w:pPr>
              <w:spacing w:line="360" w:lineRule="auto"/>
              <w:rPr>
                <w:rFonts w:ascii="Book Antiqua" w:hAnsi="Book Antiqua" w:cstheme="majorBidi"/>
                <w:sz w:val="24"/>
                <w:szCs w:val="24"/>
              </w:rPr>
            </w:pPr>
          </w:p>
        </w:tc>
      </w:tr>
      <w:tr w:rsidR="00D03FA5" w:rsidRPr="00C5579A" w:rsidTr="00D03FA5">
        <w:trPr>
          <w:trHeight w:val="274"/>
        </w:trPr>
        <w:tc>
          <w:tcPr>
            <w:tcW w:w="17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 xml:space="preserve">Zhao </w:t>
            </w:r>
            <w:r w:rsidR="00C939AA" w:rsidRPr="00C939AA">
              <w:rPr>
                <w:rFonts w:ascii="Book Antiqua" w:hAnsi="Book Antiqua" w:cstheme="majorBidi" w:hint="eastAsia"/>
                <w:i/>
                <w:sz w:val="24"/>
                <w:szCs w:val="24"/>
                <w:lang w:eastAsia="zh-CN"/>
              </w:rPr>
              <w:t>et al</w:t>
            </w:r>
            <w:r w:rsidRPr="00C5579A">
              <w:rPr>
                <w:rFonts w:ascii="Book Antiqua" w:hAnsi="Book Antiqua" w:cstheme="majorBidi"/>
                <w:noProof/>
                <w:sz w:val="24"/>
                <w:szCs w:val="24"/>
                <w:vertAlign w:val="superscript"/>
              </w:rPr>
              <w:t>[35]</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England</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1-3.6</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3.6-7.8</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7.8-16.6</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SIR</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1.11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0.96-1.29)</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SIR</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0.99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0.85-1.15)</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SIR</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0.90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0.77-1.05)</w:t>
            </w:r>
          </w:p>
          <w:p w:rsidR="00D03FA5" w:rsidRPr="00C5579A" w:rsidRDefault="00D03FA5" w:rsidP="002A4714">
            <w:pPr>
              <w:spacing w:line="360" w:lineRule="auto"/>
              <w:rPr>
                <w:rFonts w:ascii="Book Antiqua" w:hAnsi="Book Antiqua" w:cstheme="majorBidi"/>
                <w:sz w:val="24"/>
                <w:szCs w:val="24"/>
              </w:rPr>
            </w:pPr>
            <w:r w:rsidRPr="00026D49">
              <w:rPr>
                <w:rFonts w:ascii="Book Antiqua" w:hAnsi="Book Antiqua"/>
                <w:i/>
                <w:sz w:val="24"/>
                <w:szCs w:val="24"/>
              </w:rPr>
              <w:t>χ</w:t>
            </w:r>
            <w:r w:rsidRPr="00026D49">
              <w:rPr>
                <w:rFonts w:ascii="Book Antiqua" w:hAnsi="Book Antiqua"/>
                <w:i/>
                <w:sz w:val="24"/>
                <w:szCs w:val="24"/>
                <w:vertAlign w:val="superscript"/>
              </w:rPr>
              <w:t>2</w:t>
            </w:r>
            <w:r>
              <w:rPr>
                <w:rFonts w:ascii="Book Antiqua" w:hAnsi="Book Antiqua" w:hint="eastAsia"/>
                <w:i/>
                <w:sz w:val="24"/>
                <w:szCs w:val="24"/>
                <w:vertAlign w:val="superscript"/>
                <w:lang w:eastAsia="zh-CN"/>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 xml:space="preserve">3.8, </w:t>
            </w:r>
            <w:r w:rsidRPr="00C5579A">
              <w:rPr>
                <w:rFonts w:ascii="Book Antiqua" w:hAnsi="Book Antiqua" w:cstheme="majorBidi"/>
                <w:i/>
                <w:iCs/>
                <w:sz w:val="24"/>
                <w:szCs w:val="24"/>
                <w:lang w:bidi="ps-AF"/>
              </w:rPr>
              <w:t>P</w:t>
            </w:r>
            <w:r>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0.048</w:t>
            </w:r>
          </w:p>
          <w:p w:rsidR="00D03FA5" w:rsidRPr="00C5579A" w:rsidRDefault="00D03FA5" w:rsidP="002A4714">
            <w:pPr>
              <w:spacing w:line="360" w:lineRule="auto"/>
              <w:rPr>
                <w:rFonts w:ascii="Book Antiqua" w:hAnsi="Book Antiqua" w:cstheme="majorBidi"/>
                <w:sz w:val="24"/>
                <w:szCs w:val="24"/>
              </w:rPr>
            </w:pPr>
          </w:p>
        </w:tc>
      </w:tr>
      <w:tr w:rsidR="00D03FA5" w:rsidRPr="00C5579A" w:rsidTr="00D03FA5">
        <w:trPr>
          <w:trHeight w:val="274"/>
        </w:trPr>
        <w:tc>
          <w:tcPr>
            <w:tcW w:w="17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proofErr w:type="spellStart"/>
            <w:r w:rsidRPr="00C5579A">
              <w:rPr>
                <w:rFonts w:ascii="Book Antiqua" w:hAnsi="Book Antiqua" w:cstheme="majorBidi"/>
                <w:sz w:val="24"/>
                <w:szCs w:val="24"/>
              </w:rPr>
              <w:t>vanMaanen</w:t>
            </w:r>
            <w:proofErr w:type="spellEnd"/>
            <w:r w:rsidRPr="00C5579A">
              <w:rPr>
                <w:rFonts w:ascii="Book Antiqua" w:hAnsi="Book Antiqua" w:cstheme="majorBidi"/>
                <w:sz w:val="24"/>
                <w:szCs w:val="24"/>
              </w:rPr>
              <w:t xml:space="preserve"> </w:t>
            </w:r>
            <w:r w:rsidR="00C939AA" w:rsidRPr="00C939AA">
              <w:rPr>
                <w:rFonts w:ascii="Book Antiqua" w:hAnsi="Book Antiqua" w:cstheme="majorBidi" w:hint="eastAsia"/>
                <w:i/>
                <w:sz w:val="24"/>
                <w:szCs w:val="24"/>
                <w:lang w:eastAsia="zh-CN"/>
              </w:rPr>
              <w:t xml:space="preserve">et </w:t>
            </w:r>
            <w:r w:rsidR="00C939AA" w:rsidRPr="00C939AA">
              <w:rPr>
                <w:rFonts w:ascii="Book Antiqua" w:hAnsi="Book Antiqua" w:cstheme="majorBidi" w:hint="eastAsia"/>
                <w:i/>
                <w:sz w:val="24"/>
                <w:szCs w:val="24"/>
                <w:lang w:eastAsia="zh-CN"/>
              </w:rPr>
              <w:lastRenderedPageBreak/>
              <w:t>al</w:t>
            </w:r>
            <w:r w:rsidRPr="00C5579A">
              <w:rPr>
                <w:rFonts w:ascii="Book Antiqua" w:hAnsi="Book Antiqua" w:cstheme="majorBidi"/>
                <w:noProof/>
                <w:sz w:val="24"/>
                <w:szCs w:val="24"/>
                <w:vertAlign w:val="superscript"/>
              </w:rPr>
              <w:t>[31]</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lastRenderedPageBreak/>
              <w:t>Netherland</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&lt;</w:t>
            </w:r>
            <w:r w:rsidR="00DE3D23">
              <w:rPr>
                <w:rFonts w:ascii="Book Antiqua" w:hAnsi="Book Antiqua" w:cstheme="majorBidi" w:hint="eastAsia"/>
                <w:sz w:val="24"/>
                <w:szCs w:val="24"/>
                <w:lang w:eastAsia="zh-CN"/>
              </w:rPr>
              <w:t xml:space="preserve"> </w:t>
            </w:r>
            <w:r w:rsidRPr="00C5579A">
              <w:rPr>
                <w:rFonts w:ascii="Book Antiqua" w:hAnsi="Book Antiqua" w:cstheme="majorBidi"/>
                <w:sz w:val="24"/>
                <w:szCs w:val="24"/>
              </w:rPr>
              <w:t>10</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lastRenderedPageBreak/>
              <w:t>10-25</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w:t>
            </w:r>
            <w:r w:rsidR="00DE3D23">
              <w:rPr>
                <w:rFonts w:ascii="Book Antiqua" w:hAnsi="Book Antiqua" w:cstheme="majorBidi" w:hint="eastAsia"/>
                <w:sz w:val="24"/>
                <w:szCs w:val="24"/>
                <w:lang w:eastAsia="zh-CN"/>
              </w:rPr>
              <w:t xml:space="preserve"> </w:t>
            </w:r>
            <w:r w:rsidRPr="00C5579A">
              <w:rPr>
                <w:rFonts w:ascii="Book Antiqua" w:hAnsi="Book Antiqua" w:cstheme="majorBidi"/>
                <w:sz w:val="24"/>
                <w:szCs w:val="24"/>
              </w:rPr>
              <w:t>25</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0.2-2.1</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2.1-6.4</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6.4-41.2</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lastRenderedPageBreak/>
              <w:t>SIR</w:t>
            </w:r>
            <w:r w:rsidR="00FA7EE0">
              <w:rPr>
                <w:rFonts w:ascii="Book Antiqua" w:hAnsi="Book Antiqua" w:cstheme="majorBidi" w:hint="eastAsia"/>
                <w:sz w:val="24"/>
                <w:szCs w:val="24"/>
                <w:lang w:eastAsia="zh-CN"/>
              </w:rPr>
              <w:t xml:space="preserve"> </w:t>
            </w:r>
            <w:r w:rsidR="00FA7EE0" w:rsidRPr="00C5579A">
              <w:rPr>
                <w:rFonts w:ascii="Book Antiqua" w:hAnsi="Book Antiqua" w:cstheme="majorBidi"/>
                <w:sz w:val="24"/>
                <w:szCs w:val="24"/>
              </w:rPr>
              <w:t>=</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0.99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w:t>
            </w:r>
            <w:r w:rsidR="008E458B">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0.93-1.06)</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lastRenderedPageBreak/>
              <w:t>SIR</w:t>
            </w:r>
            <w:r w:rsidR="00FA7EE0">
              <w:rPr>
                <w:rFonts w:ascii="Book Antiqua" w:hAnsi="Book Antiqua" w:cstheme="majorBidi" w:hint="eastAsia"/>
                <w:sz w:val="24"/>
                <w:szCs w:val="24"/>
                <w:lang w:eastAsia="zh-CN"/>
              </w:rPr>
              <w:t xml:space="preserve"> </w:t>
            </w:r>
            <w:r w:rsidR="00FA7EE0" w:rsidRPr="00C5579A">
              <w:rPr>
                <w:rFonts w:ascii="Book Antiqua" w:hAnsi="Book Antiqua" w:cstheme="majorBidi"/>
                <w:sz w:val="24"/>
                <w:szCs w:val="24"/>
              </w:rPr>
              <w:t>=</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0.99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w:t>
            </w:r>
            <w:r w:rsidR="008E458B">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0.84-1.14)</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SIR</w:t>
            </w:r>
            <w:r w:rsidR="00FA7EE0">
              <w:rPr>
                <w:rFonts w:ascii="Book Antiqua" w:hAnsi="Book Antiqua" w:cstheme="majorBidi" w:hint="eastAsia"/>
                <w:sz w:val="24"/>
                <w:szCs w:val="24"/>
                <w:lang w:eastAsia="zh-CN"/>
              </w:rPr>
              <w:t xml:space="preserve"> </w:t>
            </w:r>
            <w:r w:rsidR="00FA7EE0" w:rsidRPr="00C5579A">
              <w:rPr>
                <w:rFonts w:ascii="Book Antiqua" w:hAnsi="Book Antiqua" w:cstheme="majorBidi"/>
                <w:sz w:val="24"/>
                <w:szCs w:val="24"/>
              </w:rPr>
              <w:t>=</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1.45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w:t>
            </w:r>
            <w:r w:rsidR="008E458B">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0.85-2.07)</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SIR</w:t>
            </w:r>
            <w:r w:rsidR="00FA7EE0">
              <w:rPr>
                <w:rFonts w:ascii="Book Antiqua" w:hAnsi="Book Antiqua" w:cstheme="majorBidi" w:hint="eastAsia"/>
                <w:sz w:val="24"/>
                <w:szCs w:val="24"/>
                <w:lang w:eastAsia="zh-CN"/>
              </w:rPr>
              <w:t xml:space="preserve"> </w:t>
            </w:r>
            <w:r w:rsidR="00FA7EE0" w:rsidRPr="00C5579A">
              <w:rPr>
                <w:rFonts w:ascii="Book Antiqua" w:hAnsi="Book Antiqua" w:cstheme="majorBidi"/>
                <w:sz w:val="24"/>
                <w:szCs w:val="24"/>
              </w:rPr>
              <w:t>=</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1.02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0.92-1.13)</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SIR</w:t>
            </w:r>
            <w:r w:rsidR="00FA7EE0">
              <w:rPr>
                <w:rFonts w:ascii="Book Antiqua" w:hAnsi="Book Antiqua" w:cstheme="majorBidi" w:hint="eastAsia"/>
                <w:sz w:val="24"/>
                <w:szCs w:val="24"/>
                <w:lang w:eastAsia="zh-CN"/>
              </w:rPr>
              <w:t xml:space="preserve"> </w:t>
            </w:r>
            <w:r w:rsidR="00FA7EE0" w:rsidRPr="00C5579A">
              <w:rPr>
                <w:rFonts w:ascii="Book Antiqua" w:hAnsi="Book Antiqua" w:cstheme="majorBidi"/>
                <w:sz w:val="24"/>
                <w:szCs w:val="24"/>
              </w:rPr>
              <w:t>=</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0.95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0.85-1.06)</w:t>
            </w:r>
          </w:p>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SIR</w:t>
            </w:r>
            <w:r w:rsidR="00FA7EE0">
              <w:rPr>
                <w:rFonts w:ascii="Book Antiqua" w:hAnsi="Book Antiqua" w:cstheme="majorBidi" w:hint="eastAsia"/>
                <w:sz w:val="24"/>
                <w:szCs w:val="24"/>
                <w:lang w:eastAsia="zh-CN"/>
              </w:rPr>
              <w:t xml:space="preserve"> </w:t>
            </w:r>
            <w:r w:rsidR="00FA7EE0" w:rsidRPr="00C5579A">
              <w:rPr>
                <w:rFonts w:ascii="Book Antiqua" w:hAnsi="Book Antiqua" w:cstheme="majorBidi"/>
                <w:sz w:val="24"/>
                <w:szCs w:val="24"/>
              </w:rPr>
              <w:t>=</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1.02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0.92-1.12)</w:t>
            </w:r>
          </w:p>
          <w:p w:rsidR="00D03FA5" w:rsidRPr="00C5579A" w:rsidRDefault="00D03FA5" w:rsidP="002A4714">
            <w:pPr>
              <w:spacing w:line="360" w:lineRule="auto"/>
              <w:rPr>
                <w:rFonts w:ascii="Book Antiqua" w:hAnsi="Book Antiqua" w:cstheme="majorBidi"/>
                <w:sz w:val="24"/>
                <w:szCs w:val="24"/>
              </w:rPr>
            </w:pPr>
          </w:p>
        </w:tc>
      </w:tr>
      <w:tr w:rsidR="00D03FA5" w:rsidRPr="00C5579A" w:rsidTr="00D03FA5">
        <w:trPr>
          <w:trHeight w:val="274"/>
        </w:trPr>
        <w:tc>
          <w:tcPr>
            <w:tcW w:w="17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proofErr w:type="spellStart"/>
            <w:r w:rsidRPr="00C5579A">
              <w:rPr>
                <w:rFonts w:ascii="Book Antiqua" w:hAnsi="Book Antiqua" w:cstheme="majorBidi"/>
                <w:sz w:val="24"/>
                <w:szCs w:val="24"/>
              </w:rPr>
              <w:lastRenderedPageBreak/>
              <w:t>Casu</w:t>
            </w:r>
            <w:proofErr w:type="spellEnd"/>
            <w:r w:rsidRPr="00C5579A">
              <w:rPr>
                <w:rFonts w:ascii="Book Antiqua" w:hAnsi="Book Antiqua" w:cstheme="majorBidi"/>
                <w:sz w:val="24"/>
                <w:szCs w:val="24"/>
              </w:rPr>
              <w:t xml:space="preserve"> </w:t>
            </w:r>
            <w:r w:rsidR="00C939AA" w:rsidRPr="00C939AA">
              <w:rPr>
                <w:rFonts w:ascii="Book Antiqua" w:hAnsi="Book Antiqua" w:cstheme="majorBidi" w:hint="eastAsia"/>
                <w:i/>
                <w:sz w:val="24"/>
                <w:szCs w:val="24"/>
                <w:lang w:eastAsia="zh-CN"/>
              </w:rPr>
              <w:t>et al</w:t>
            </w:r>
            <w:r w:rsidRPr="00C5579A">
              <w:rPr>
                <w:rFonts w:ascii="Book Antiqua" w:hAnsi="Book Antiqua" w:cstheme="majorBidi"/>
                <w:noProof/>
                <w:sz w:val="24"/>
                <w:szCs w:val="24"/>
                <w:vertAlign w:val="superscript"/>
              </w:rPr>
              <w:t>[32]</w:t>
            </w:r>
          </w:p>
          <w:p w:rsidR="00D03FA5" w:rsidRPr="00C5579A" w:rsidRDefault="00D03FA5" w:rsidP="002A4714">
            <w:pPr>
              <w:spacing w:line="360" w:lineRule="auto"/>
              <w:rPr>
                <w:rFonts w:ascii="Book Antiqua" w:hAnsi="Book Antiqua" w:cstheme="majorBidi"/>
                <w:sz w:val="24"/>
                <w:szCs w:val="24"/>
              </w:rPr>
            </w:pP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 xml:space="preserve">Italy </w:t>
            </w:r>
          </w:p>
          <w:p w:rsidR="00D03FA5" w:rsidRPr="00C5579A" w:rsidRDefault="00D03FA5" w:rsidP="002A4714">
            <w:pPr>
              <w:spacing w:line="360" w:lineRule="auto"/>
              <w:rPr>
                <w:rFonts w:ascii="Book Antiqua" w:hAnsi="Book Antiqua" w:cstheme="majorBidi"/>
                <w:sz w:val="24"/>
                <w:szCs w:val="24"/>
              </w:rPr>
            </w:pP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 10</w:t>
            </w:r>
          </w:p>
          <w:p w:rsidR="00D03FA5" w:rsidRPr="00C5579A" w:rsidRDefault="00D03FA5" w:rsidP="002A4714">
            <w:pPr>
              <w:spacing w:line="360" w:lineRule="auto"/>
              <w:rPr>
                <w:rFonts w:ascii="Book Antiqua" w:hAnsi="Book Antiqua" w:cstheme="majorBidi"/>
                <w:sz w:val="24"/>
                <w:szCs w:val="24"/>
              </w:rPr>
            </w:pP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Simple correlation</w:t>
            </w:r>
            <w:r w:rsidR="00FA7EE0">
              <w:rPr>
                <w:rFonts w:ascii="Book Antiqua" w:hAnsi="Book Antiqua" w:cstheme="majorBidi" w:hint="eastAsia"/>
                <w:sz w:val="24"/>
                <w:szCs w:val="24"/>
                <w:lang w:eastAsia="zh-CN"/>
              </w:rPr>
              <w:t xml:space="preserve"> </w:t>
            </w:r>
            <w:r w:rsidR="00FA7EE0" w:rsidRPr="00C5579A">
              <w:rPr>
                <w:rFonts w:ascii="Book Antiqua" w:hAnsi="Book Antiqua" w:cstheme="majorBidi"/>
                <w:sz w:val="24"/>
                <w:szCs w:val="24"/>
              </w:rPr>
              <w:t>=</w:t>
            </w:r>
            <w:r w:rsidR="008E458B">
              <w:rPr>
                <w:rFonts w:ascii="Book Antiqua" w:hAnsi="Book Antiqua" w:cstheme="majorBidi" w:hint="eastAsia"/>
                <w:sz w:val="24"/>
                <w:szCs w:val="24"/>
                <w:lang w:eastAsia="zh-CN"/>
              </w:rPr>
              <w:t xml:space="preserve"> </w:t>
            </w:r>
            <w:r w:rsidRPr="00C5579A">
              <w:rPr>
                <w:rFonts w:ascii="Book Antiqua" w:hAnsi="Book Antiqua" w:cstheme="majorBidi"/>
                <w:sz w:val="24"/>
                <w:szCs w:val="24"/>
              </w:rPr>
              <w:t xml:space="preserve">-0.17, </w:t>
            </w:r>
            <w:r w:rsidRPr="00C5579A">
              <w:rPr>
                <w:rFonts w:ascii="Book Antiqua" w:hAnsi="Book Antiqua" w:cstheme="majorBidi"/>
                <w:i/>
                <w:iCs/>
                <w:sz w:val="24"/>
                <w:szCs w:val="24"/>
                <w:lang w:bidi="ps-AF"/>
              </w:rPr>
              <w:t>P</w:t>
            </w:r>
            <w:r>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NS</w:t>
            </w:r>
          </w:p>
          <w:p w:rsidR="00D03FA5" w:rsidRPr="00C5579A" w:rsidRDefault="00D03FA5" w:rsidP="002A4714">
            <w:pPr>
              <w:spacing w:line="360" w:lineRule="auto"/>
              <w:rPr>
                <w:rFonts w:ascii="Book Antiqua" w:hAnsi="Book Antiqua" w:cstheme="majorBidi"/>
                <w:sz w:val="24"/>
                <w:szCs w:val="24"/>
              </w:rPr>
            </w:pPr>
          </w:p>
        </w:tc>
      </w:tr>
      <w:tr w:rsidR="00D03FA5" w:rsidRPr="00C5579A" w:rsidTr="00D03FA5">
        <w:trPr>
          <w:trHeight w:val="274"/>
        </w:trPr>
        <w:tc>
          <w:tcPr>
            <w:tcW w:w="17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 xml:space="preserve">Samuelsson </w:t>
            </w:r>
            <w:r w:rsidR="00C939AA" w:rsidRPr="00C939AA">
              <w:rPr>
                <w:rFonts w:ascii="Book Antiqua" w:hAnsi="Book Antiqua" w:cstheme="majorBidi" w:hint="eastAsia"/>
                <w:i/>
                <w:sz w:val="24"/>
                <w:szCs w:val="24"/>
                <w:lang w:eastAsia="zh-CN"/>
              </w:rPr>
              <w:t>et al</w:t>
            </w:r>
            <w:r w:rsidRPr="00C5579A">
              <w:rPr>
                <w:rFonts w:ascii="Book Antiqua" w:hAnsi="Book Antiqua" w:cstheme="majorBidi"/>
                <w:noProof/>
                <w:sz w:val="24"/>
                <w:szCs w:val="24"/>
                <w:vertAlign w:val="superscript"/>
              </w:rPr>
              <w:t>[33]</w:t>
            </w:r>
          </w:p>
          <w:p w:rsidR="00D03FA5" w:rsidRPr="00C5579A" w:rsidRDefault="00D03FA5" w:rsidP="002A4714">
            <w:pPr>
              <w:spacing w:line="360" w:lineRule="auto"/>
              <w:rPr>
                <w:rFonts w:ascii="Book Antiqua" w:hAnsi="Book Antiqua" w:cstheme="majorBidi"/>
                <w:sz w:val="24"/>
                <w:szCs w:val="24"/>
              </w:rPr>
            </w:pP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Sweden</w:t>
            </w:r>
          </w:p>
          <w:p w:rsidR="00D03FA5" w:rsidRPr="00C5579A" w:rsidRDefault="00D03FA5" w:rsidP="002A4714">
            <w:pPr>
              <w:spacing w:line="360" w:lineRule="auto"/>
              <w:rPr>
                <w:rFonts w:ascii="Book Antiqua" w:hAnsi="Book Antiqua" w:cstheme="majorBidi"/>
                <w:sz w:val="24"/>
                <w:szCs w:val="24"/>
              </w:rPr>
            </w:pP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0-80</w:t>
            </w:r>
          </w:p>
          <w:p w:rsidR="00D03FA5" w:rsidRPr="00C5579A" w:rsidRDefault="00D03FA5" w:rsidP="002A4714">
            <w:pPr>
              <w:spacing w:line="360" w:lineRule="auto"/>
              <w:rPr>
                <w:rFonts w:ascii="Book Antiqua" w:hAnsi="Book Antiqua" w:cstheme="majorBidi"/>
                <w:sz w:val="24"/>
                <w:szCs w:val="24"/>
              </w:rPr>
            </w:pP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1.32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 xml:space="preserve">1.06-1.64), </w:t>
            </w:r>
            <w:r w:rsidRPr="00C5579A">
              <w:rPr>
                <w:rFonts w:ascii="Book Antiqua" w:hAnsi="Book Antiqua" w:cstheme="majorBidi"/>
                <w:i/>
                <w:iCs/>
                <w:sz w:val="24"/>
                <w:szCs w:val="24"/>
                <w:lang w:bidi="ps-AF"/>
              </w:rPr>
              <w:t>P</w:t>
            </w:r>
            <w:r>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0.013</w:t>
            </w:r>
          </w:p>
          <w:p w:rsidR="00D03FA5" w:rsidRPr="00C5579A" w:rsidRDefault="00D03FA5" w:rsidP="002A4714">
            <w:pPr>
              <w:spacing w:line="360" w:lineRule="auto"/>
              <w:rPr>
                <w:rFonts w:ascii="Book Antiqua" w:hAnsi="Book Antiqua" w:cstheme="majorBidi"/>
                <w:sz w:val="24"/>
                <w:szCs w:val="24"/>
              </w:rPr>
            </w:pPr>
          </w:p>
        </w:tc>
      </w:tr>
      <w:tr w:rsidR="00D03FA5" w:rsidRPr="00C5579A" w:rsidTr="00D03FA5">
        <w:trPr>
          <w:trHeight w:val="274"/>
        </w:trPr>
        <w:tc>
          <w:tcPr>
            <w:tcW w:w="17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proofErr w:type="spellStart"/>
            <w:r w:rsidRPr="00C5579A">
              <w:rPr>
                <w:rFonts w:ascii="Book Antiqua" w:hAnsi="Book Antiqua" w:cstheme="majorBidi"/>
                <w:sz w:val="24"/>
                <w:szCs w:val="24"/>
              </w:rPr>
              <w:t>Moltchanova</w:t>
            </w:r>
            <w:proofErr w:type="spellEnd"/>
            <w:r w:rsidRPr="00C5579A">
              <w:rPr>
                <w:rFonts w:ascii="Book Antiqua" w:hAnsi="Book Antiqua" w:cstheme="majorBidi"/>
                <w:sz w:val="24"/>
                <w:szCs w:val="24"/>
              </w:rPr>
              <w:t xml:space="preserve"> </w:t>
            </w:r>
            <w:r w:rsidR="00C939AA" w:rsidRPr="00C939AA">
              <w:rPr>
                <w:rFonts w:ascii="Book Antiqua" w:hAnsi="Book Antiqua" w:cstheme="majorBidi" w:hint="eastAsia"/>
                <w:i/>
                <w:sz w:val="24"/>
                <w:szCs w:val="24"/>
                <w:lang w:eastAsia="zh-CN"/>
              </w:rPr>
              <w:t>et al</w:t>
            </w:r>
            <w:r w:rsidRPr="00C5579A">
              <w:rPr>
                <w:rFonts w:ascii="Book Antiqua" w:hAnsi="Book Antiqua" w:cstheme="majorBidi"/>
                <w:noProof/>
                <w:sz w:val="24"/>
                <w:szCs w:val="24"/>
                <w:vertAlign w:val="superscript"/>
              </w:rPr>
              <w:t>[36]</w:t>
            </w:r>
          </w:p>
          <w:p w:rsidR="00D03FA5" w:rsidRPr="00C5579A" w:rsidRDefault="00D03FA5" w:rsidP="002A4714">
            <w:pPr>
              <w:spacing w:line="360" w:lineRule="auto"/>
              <w:rPr>
                <w:rFonts w:ascii="Book Antiqua" w:hAnsi="Book Antiqua" w:cstheme="majorBidi"/>
                <w:sz w:val="24"/>
                <w:szCs w:val="24"/>
              </w:rPr>
            </w:pP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Finland</w:t>
            </w:r>
          </w:p>
          <w:p w:rsidR="00D03FA5" w:rsidRPr="00C5579A" w:rsidRDefault="00D03FA5" w:rsidP="002A4714">
            <w:pPr>
              <w:spacing w:line="360" w:lineRule="auto"/>
              <w:rPr>
                <w:rFonts w:ascii="Book Antiqua" w:hAnsi="Book Antiqua" w:cstheme="majorBidi"/>
                <w:sz w:val="24"/>
                <w:szCs w:val="24"/>
              </w:rPr>
            </w:pP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 xml:space="preserve">0.2-6.64 </w:t>
            </w:r>
          </w:p>
          <w:p w:rsidR="00D03FA5" w:rsidRPr="00C5579A" w:rsidRDefault="00D03FA5" w:rsidP="002A4714">
            <w:pPr>
              <w:spacing w:line="360" w:lineRule="auto"/>
              <w:rPr>
                <w:rFonts w:ascii="Book Antiqua" w:hAnsi="Book Antiqua" w:cstheme="majorBidi"/>
                <w:sz w:val="24"/>
                <w:szCs w:val="24"/>
              </w:rPr>
            </w:pP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3FA5" w:rsidRPr="00C5579A" w:rsidRDefault="00D03FA5" w:rsidP="008E458B">
            <w:pPr>
              <w:spacing w:line="360" w:lineRule="auto"/>
              <w:rPr>
                <w:rFonts w:ascii="Book Antiqua" w:hAnsi="Book Antiqua" w:cstheme="majorBidi"/>
                <w:sz w:val="24"/>
                <w:szCs w:val="24"/>
              </w:rPr>
            </w:pPr>
            <w:r w:rsidRPr="00C5579A">
              <w:rPr>
                <w:rFonts w:ascii="Book Antiqua" w:hAnsi="Book Antiqua" w:cstheme="majorBidi"/>
                <w:sz w:val="24"/>
                <w:szCs w:val="24"/>
              </w:rPr>
              <w:t>Posterior mean unit effect</w:t>
            </w:r>
            <w:r w:rsidR="00FA7EE0">
              <w:rPr>
                <w:rFonts w:ascii="Book Antiqua" w:hAnsi="Book Antiqua" w:cstheme="majorBidi" w:hint="eastAsia"/>
                <w:sz w:val="24"/>
                <w:szCs w:val="24"/>
                <w:lang w:eastAsia="zh-CN"/>
              </w:rPr>
              <w:t xml:space="preserve"> </w:t>
            </w:r>
            <w:r w:rsidR="00FA7EE0" w:rsidRPr="00C5579A">
              <w:rPr>
                <w:rFonts w:ascii="Book Antiqua" w:hAnsi="Book Antiqua" w:cstheme="majorBidi"/>
                <w:sz w:val="24"/>
                <w:szCs w:val="24"/>
              </w:rPr>
              <w:t>=</w:t>
            </w:r>
            <w:r w:rsidR="00FA7EE0">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0.0026</w:t>
            </w:r>
            <w:r w:rsidR="008E458B">
              <w:rPr>
                <w:rFonts w:ascii="Book Antiqua" w:hAnsi="Book Antiqua" w:cstheme="majorBidi" w:hint="eastAsia"/>
                <w:sz w:val="24"/>
                <w:szCs w:val="24"/>
                <w:lang w:eastAsia="zh-CN"/>
              </w:rPr>
              <w:t xml:space="preserve"> </w:t>
            </w:r>
            <w:r w:rsidRPr="00C5579A">
              <w:rPr>
                <w:rFonts w:ascii="Book Antiqua" w:hAnsi="Book Antiqua" w:cstheme="majorBidi"/>
                <w:sz w:val="24"/>
                <w:szCs w:val="24"/>
              </w:rPr>
              <w:t>(</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w:t>
            </w:r>
            <w:r w:rsidR="008E458B">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-0.0093-0.0138)</w:t>
            </w:r>
          </w:p>
        </w:tc>
      </w:tr>
      <w:tr w:rsidR="00D03FA5" w:rsidRPr="00C5579A" w:rsidTr="00D03FA5">
        <w:trPr>
          <w:trHeight w:val="274"/>
        </w:trPr>
        <w:tc>
          <w:tcPr>
            <w:tcW w:w="1793" w:type="dxa"/>
            <w:tcBorders>
              <w:top w:val="single" w:sz="4" w:space="0" w:color="FFFFFF" w:themeColor="background1"/>
              <w:left w:val="single" w:sz="4" w:space="0" w:color="FFFFFF" w:themeColor="background1"/>
              <w:right w:val="single" w:sz="4" w:space="0" w:color="FFFFFF" w:themeColor="background1"/>
            </w:tcBorders>
          </w:tcPr>
          <w:p w:rsidR="00D03FA5" w:rsidRPr="00C5579A" w:rsidRDefault="00D03FA5" w:rsidP="002A4714">
            <w:pPr>
              <w:spacing w:line="360" w:lineRule="auto"/>
              <w:rPr>
                <w:rFonts w:ascii="Book Antiqua" w:hAnsi="Book Antiqua" w:cstheme="majorBidi"/>
                <w:sz w:val="24"/>
                <w:szCs w:val="24"/>
                <w:lang w:bidi="ps-AF"/>
              </w:rPr>
            </w:pPr>
            <w:proofErr w:type="spellStart"/>
            <w:r w:rsidRPr="00C5579A">
              <w:rPr>
                <w:rFonts w:ascii="Book Antiqua" w:hAnsi="Book Antiqua" w:cstheme="majorBidi"/>
                <w:sz w:val="24"/>
                <w:szCs w:val="24"/>
                <w:lang w:bidi="ps-AF"/>
              </w:rPr>
              <w:t>Kostraba</w:t>
            </w:r>
            <w:proofErr w:type="spellEnd"/>
            <w:r w:rsidRPr="00C5579A">
              <w:rPr>
                <w:rFonts w:ascii="Book Antiqua" w:hAnsi="Book Antiqua" w:cstheme="majorBidi"/>
                <w:sz w:val="24"/>
                <w:szCs w:val="24"/>
                <w:lang w:bidi="ps-AF"/>
              </w:rPr>
              <w:t xml:space="preserve"> </w:t>
            </w:r>
            <w:r w:rsidR="00C939AA" w:rsidRPr="00C939AA">
              <w:rPr>
                <w:rFonts w:ascii="Book Antiqua" w:hAnsi="Book Antiqua" w:cstheme="majorBidi" w:hint="eastAsia"/>
                <w:i/>
                <w:sz w:val="24"/>
                <w:szCs w:val="24"/>
                <w:lang w:eastAsia="zh-CN"/>
              </w:rPr>
              <w:t>et al</w:t>
            </w:r>
            <w:r w:rsidRPr="00C5579A">
              <w:rPr>
                <w:rFonts w:ascii="Book Antiqua" w:hAnsi="Book Antiqua" w:cstheme="majorBidi"/>
                <w:noProof/>
                <w:sz w:val="24"/>
                <w:szCs w:val="24"/>
                <w:vertAlign w:val="superscript"/>
                <w:lang w:bidi="ps-AF"/>
              </w:rPr>
              <w:t>[29]</w:t>
            </w:r>
          </w:p>
        </w:tc>
        <w:tc>
          <w:tcPr>
            <w:tcW w:w="1872" w:type="dxa"/>
            <w:tcBorders>
              <w:top w:val="single" w:sz="4" w:space="0" w:color="FFFFFF" w:themeColor="background1"/>
              <w:left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United States</w:t>
            </w:r>
          </w:p>
        </w:tc>
        <w:tc>
          <w:tcPr>
            <w:tcW w:w="2431" w:type="dxa"/>
            <w:tcBorders>
              <w:top w:val="single" w:sz="4" w:space="0" w:color="FFFFFF" w:themeColor="background1"/>
              <w:left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rPr>
              <w:t xml:space="preserve">0-8.2 </w:t>
            </w:r>
          </w:p>
        </w:tc>
        <w:tc>
          <w:tcPr>
            <w:tcW w:w="5310" w:type="dxa"/>
            <w:tcBorders>
              <w:top w:val="single" w:sz="4" w:space="0" w:color="FFFFFF" w:themeColor="background1"/>
              <w:left w:val="single" w:sz="4" w:space="0" w:color="FFFFFF" w:themeColor="background1"/>
              <w:right w:val="single" w:sz="4" w:space="0" w:color="FFFFFF" w:themeColor="background1"/>
            </w:tcBorders>
            <w:vAlign w:val="center"/>
          </w:tcPr>
          <w:p w:rsidR="00D03FA5" w:rsidRPr="00C5579A" w:rsidRDefault="00D03FA5"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 xml:space="preserve">Correlation = 0.23, </w:t>
            </w:r>
            <w:r w:rsidRPr="00C5579A">
              <w:rPr>
                <w:rFonts w:ascii="Book Antiqua" w:hAnsi="Book Antiqua" w:cstheme="majorBidi"/>
                <w:i/>
                <w:iCs/>
                <w:sz w:val="24"/>
                <w:szCs w:val="24"/>
                <w:lang w:bidi="ps-AF"/>
              </w:rPr>
              <w:t>P</w:t>
            </w:r>
            <w:r>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0.07</w:t>
            </w:r>
          </w:p>
        </w:tc>
      </w:tr>
    </w:tbl>
    <w:p w:rsidR="00D04819" w:rsidRPr="00C5579A" w:rsidRDefault="001C21E5" w:rsidP="002A4714">
      <w:pPr>
        <w:spacing w:after="0" w:line="360" w:lineRule="auto"/>
        <w:rPr>
          <w:rFonts w:ascii="Book Antiqua" w:hAnsi="Book Antiqua" w:cstheme="majorBidi"/>
          <w:sz w:val="24"/>
          <w:szCs w:val="24"/>
          <w:lang w:eastAsia="zh-CN"/>
        </w:rPr>
      </w:pPr>
      <w:r w:rsidRPr="00C5579A">
        <w:rPr>
          <w:rFonts w:ascii="Book Antiqua" w:hAnsi="Book Antiqua" w:cstheme="majorBidi"/>
          <w:sz w:val="24"/>
          <w:szCs w:val="24"/>
          <w:lang w:bidi="ps-AF"/>
        </w:rPr>
        <w:t>OR</w:t>
      </w:r>
      <w:r w:rsidR="00421372">
        <w:rPr>
          <w:rFonts w:ascii="Book Antiqua" w:hAnsi="Book Antiqua" w:cstheme="majorBidi" w:hint="eastAsia"/>
          <w:sz w:val="24"/>
          <w:szCs w:val="24"/>
          <w:lang w:eastAsia="zh-CN" w:bidi="ps-AF"/>
        </w:rPr>
        <w:t xml:space="preserve">: </w:t>
      </w:r>
      <w:r w:rsidR="00D04819" w:rsidRPr="00C5579A">
        <w:rPr>
          <w:rFonts w:ascii="Book Antiqua" w:hAnsi="Book Antiqua" w:cstheme="majorBidi"/>
          <w:sz w:val="24"/>
          <w:szCs w:val="24"/>
        </w:rPr>
        <w:t>Odds ratio; SIR</w:t>
      </w:r>
      <w:r w:rsidR="00421372">
        <w:rPr>
          <w:rFonts w:ascii="Book Antiqua" w:hAnsi="Book Antiqua" w:cstheme="majorBidi" w:hint="eastAsia"/>
          <w:sz w:val="24"/>
          <w:szCs w:val="24"/>
          <w:lang w:eastAsia="zh-CN"/>
        </w:rPr>
        <w:t>:</w:t>
      </w:r>
      <w:r w:rsidR="00D04819" w:rsidRPr="00C5579A">
        <w:rPr>
          <w:rFonts w:ascii="Book Antiqua" w:hAnsi="Book Antiqua" w:cstheme="majorBidi"/>
          <w:sz w:val="24"/>
          <w:szCs w:val="24"/>
        </w:rPr>
        <w:t xml:space="preserve"> Standardized incidence ratio</w:t>
      </w:r>
      <w:r w:rsidR="00421372">
        <w:rPr>
          <w:rFonts w:ascii="Book Antiqua" w:hAnsi="Book Antiqua" w:cstheme="majorBidi" w:hint="eastAsia"/>
          <w:sz w:val="24"/>
          <w:szCs w:val="24"/>
          <w:lang w:eastAsia="zh-CN"/>
        </w:rPr>
        <w:t>.</w:t>
      </w:r>
    </w:p>
    <w:p w:rsidR="00D04819" w:rsidRDefault="00D04819" w:rsidP="002A4714">
      <w:pPr>
        <w:spacing w:after="0" w:line="360" w:lineRule="auto"/>
        <w:jc w:val="both"/>
        <w:rPr>
          <w:rFonts w:ascii="Book Antiqua" w:hAnsi="Book Antiqua" w:cstheme="majorBidi"/>
          <w:sz w:val="24"/>
          <w:szCs w:val="24"/>
          <w:lang w:eastAsia="zh-CN"/>
        </w:rPr>
      </w:pPr>
    </w:p>
    <w:p w:rsidR="00457E06" w:rsidRDefault="00457E06">
      <w:pPr>
        <w:rPr>
          <w:rFonts w:ascii="Book Antiqua" w:hAnsi="Book Antiqua" w:cstheme="majorBidi"/>
          <w:sz w:val="24"/>
          <w:szCs w:val="24"/>
        </w:rPr>
      </w:pPr>
      <w:r>
        <w:rPr>
          <w:rFonts w:ascii="Book Antiqua" w:hAnsi="Book Antiqua" w:cstheme="majorBidi"/>
          <w:sz w:val="24"/>
          <w:szCs w:val="24"/>
        </w:rPr>
        <w:br w:type="page"/>
      </w:r>
    </w:p>
    <w:p w:rsidR="00421372" w:rsidRPr="00457E06" w:rsidRDefault="00457E06" w:rsidP="002A4714">
      <w:pPr>
        <w:spacing w:after="0" w:line="360" w:lineRule="auto"/>
        <w:jc w:val="both"/>
        <w:rPr>
          <w:rFonts w:ascii="Book Antiqua" w:hAnsi="Book Antiqua" w:cstheme="majorBidi"/>
          <w:b/>
          <w:sz w:val="24"/>
          <w:szCs w:val="24"/>
          <w:lang w:eastAsia="zh-CN"/>
        </w:rPr>
      </w:pPr>
      <w:r w:rsidRPr="00457E06">
        <w:rPr>
          <w:rFonts w:ascii="Book Antiqua" w:hAnsi="Book Antiqua" w:cstheme="majorBidi"/>
          <w:b/>
          <w:sz w:val="24"/>
          <w:szCs w:val="24"/>
        </w:rPr>
        <w:lastRenderedPageBreak/>
        <w:t>Table 2</w:t>
      </w:r>
      <w:r w:rsidRPr="00457E06">
        <w:rPr>
          <w:rFonts w:ascii="Book Antiqua" w:hAnsi="Book Antiqua" w:cstheme="majorBidi" w:hint="eastAsia"/>
          <w:b/>
          <w:sz w:val="24"/>
          <w:szCs w:val="24"/>
          <w:lang w:eastAsia="zh-CN"/>
        </w:rPr>
        <w:t xml:space="preserve"> </w:t>
      </w:r>
      <w:r w:rsidRPr="00457E06">
        <w:rPr>
          <w:rFonts w:ascii="Book Antiqua" w:hAnsi="Book Antiqua" w:cstheme="majorBidi"/>
          <w:b/>
          <w:sz w:val="24"/>
          <w:szCs w:val="24"/>
        </w:rPr>
        <w:t>Summary of results from ecological, case-control and cohort studies of mean nitrite levels from drinking water in relation to incidence of type 1 diabetes</w:t>
      </w:r>
    </w:p>
    <w:tbl>
      <w:tblPr>
        <w:tblStyle w:val="TableGrid"/>
        <w:tblW w:w="11316" w:type="dxa"/>
        <w:tblInd w:w="-792" w:type="dxa"/>
        <w:tblLook w:val="04A0" w:firstRow="1" w:lastRow="0" w:firstColumn="1" w:lastColumn="0" w:noHBand="0" w:noVBand="1"/>
      </w:tblPr>
      <w:tblGrid>
        <w:gridCol w:w="1793"/>
        <w:gridCol w:w="1872"/>
        <w:gridCol w:w="2431"/>
        <w:gridCol w:w="5220"/>
      </w:tblGrid>
      <w:tr w:rsidR="00CF4678" w:rsidRPr="00C5579A" w:rsidTr="00CF4678">
        <w:trPr>
          <w:trHeight w:val="274"/>
        </w:trPr>
        <w:tc>
          <w:tcPr>
            <w:tcW w:w="1793" w:type="dxa"/>
            <w:tcBorders>
              <w:left w:val="single" w:sz="4" w:space="0" w:color="FFFFFF" w:themeColor="background1"/>
              <w:right w:val="single" w:sz="4" w:space="0" w:color="FFFFFF" w:themeColor="background1"/>
            </w:tcBorders>
            <w:vAlign w:val="center"/>
          </w:tcPr>
          <w:p w:rsidR="00CF4678" w:rsidRPr="00CF4678" w:rsidRDefault="00CF4678" w:rsidP="002A4714">
            <w:pPr>
              <w:spacing w:line="360" w:lineRule="auto"/>
              <w:rPr>
                <w:rFonts w:ascii="Book Antiqua" w:hAnsi="Book Antiqua" w:cstheme="majorBidi"/>
                <w:b/>
                <w:sz w:val="24"/>
                <w:szCs w:val="24"/>
                <w:lang w:eastAsia="zh-CN"/>
              </w:rPr>
            </w:pPr>
            <w:r>
              <w:rPr>
                <w:rFonts w:ascii="Book Antiqua" w:hAnsi="Book Antiqua" w:cstheme="majorBidi" w:hint="eastAsia"/>
                <w:b/>
                <w:sz w:val="24"/>
                <w:szCs w:val="24"/>
                <w:lang w:eastAsia="zh-CN"/>
              </w:rPr>
              <w:t>Ref.</w:t>
            </w:r>
          </w:p>
        </w:tc>
        <w:tc>
          <w:tcPr>
            <w:tcW w:w="1872" w:type="dxa"/>
            <w:tcBorders>
              <w:left w:val="single" w:sz="4" w:space="0" w:color="FFFFFF" w:themeColor="background1"/>
              <w:right w:val="single" w:sz="4" w:space="0" w:color="FFFFFF" w:themeColor="background1"/>
            </w:tcBorders>
            <w:vAlign w:val="center"/>
          </w:tcPr>
          <w:p w:rsidR="00CF4678" w:rsidRPr="00CF4678" w:rsidRDefault="00CF4678" w:rsidP="002A4714">
            <w:pPr>
              <w:spacing w:line="360" w:lineRule="auto"/>
              <w:rPr>
                <w:rFonts w:ascii="Book Antiqua" w:hAnsi="Book Antiqua" w:cstheme="majorBidi"/>
                <w:b/>
                <w:sz w:val="24"/>
                <w:szCs w:val="24"/>
              </w:rPr>
            </w:pPr>
            <w:r w:rsidRPr="00CF4678">
              <w:rPr>
                <w:rFonts w:ascii="Book Antiqua" w:hAnsi="Book Antiqua" w:cstheme="majorBidi"/>
                <w:b/>
                <w:sz w:val="24"/>
                <w:szCs w:val="24"/>
              </w:rPr>
              <w:t>Country</w:t>
            </w:r>
          </w:p>
        </w:tc>
        <w:tc>
          <w:tcPr>
            <w:tcW w:w="2431" w:type="dxa"/>
            <w:tcBorders>
              <w:left w:val="single" w:sz="4" w:space="0" w:color="FFFFFF" w:themeColor="background1"/>
              <w:right w:val="single" w:sz="4" w:space="0" w:color="FFFFFF" w:themeColor="background1"/>
            </w:tcBorders>
            <w:vAlign w:val="center"/>
          </w:tcPr>
          <w:p w:rsidR="00CF4678" w:rsidRPr="00CF4678" w:rsidRDefault="00CF4678" w:rsidP="002A4714">
            <w:pPr>
              <w:spacing w:line="360" w:lineRule="auto"/>
              <w:rPr>
                <w:rFonts w:ascii="Book Antiqua" w:hAnsi="Book Antiqua" w:cstheme="majorBidi"/>
                <w:b/>
                <w:sz w:val="24"/>
                <w:szCs w:val="24"/>
              </w:rPr>
            </w:pPr>
            <w:r w:rsidRPr="00CF4678">
              <w:rPr>
                <w:rFonts w:ascii="Book Antiqua" w:hAnsi="Book Antiqua" w:cstheme="majorBidi"/>
                <w:b/>
                <w:sz w:val="24"/>
                <w:szCs w:val="24"/>
              </w:rPr>
              <w:t xml:space="preserve">Exposure levels (mg/L) </w:t>
            </w:r>
          </w:p>
        </w:tc>
        <w:tc>
          <w:tcPr>
            <w:tcW w:w="5220" w:type="dxa"/>
            <w:tcBorders>
              <w:left w:val="single" w:sz="4" w:space="0" w:color="FFFFFF" w:themeColor="background1"/>
              <w:right w:val="single" w:sz="4" w:space="0" w:color="FFFFFF" w:themeColor="background1"/>
            </w:tcBorders>
            <w:vAlign w:val="center"/>
          </w:tcPr>
          <w:p w:rsidR="00CF4678" w:rsidRPr="00CF4678" w:rsidRDefault="00CF4678" w:rsidP="002A4714">
            <w:pPr>
              <w:spacing w:line="360" w:lineRule="auto"/>
              <w:rPr>
                <w:rFonts w:ascii="Book Antiqua" w:hAnsi="Book Antiqua" w:cstheme="majorBidi"/>
                <w:b/>
                <w:sz w:val="24"/>
                <w:szCs w:val="24"/>
              </w:rPr>
            </w:pPr>
            <w:r w:rsidRPr="00CF4678">
              <w:rPr>
                <w:rFonts w:ascii="Book Antiqua" w:hAnsi="Book Antiqua" w:cstheme="majorBidi"/>
                <w:b/>
                <w:sz w:val="24"/>
                <w:szCs w:val="24"/>
              </w:rPr>
              <w:t>Findings</w:t>
            </w:r>
          </w:p>
        </w:tc>
      </w:tr>
      <w:tr w:rsidR="00CF4678" w:rsidRPr="00C5579A" w:rsidTr="00CF4678">
        <w:trPr>
          <w:trHeight w:val="274"/>
        </w:trPr>
        <w:tc>
          <w:tcPr>
            <w:tcW w:w="17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 xml:space="preserve">Winkler </w:t>
            </w:r>
            <w:r w:rsidR="001540CF" w:rsidRPr="00C939AA">
              <w:rPr>
                <w:rFonts w:ascii="Book Antiqua" w:hAnsi="Book Antiqua" w:cstheme="majorBidi" w:hint="eastAsia"/>
                <w:i/>
                <w:sz w:val="24"/>
                <w:szCs w:val="24"/>
                <w:lang w:eastAsia="zh-CN"/>
              </w:rPr>
              <w:t>et al</w:t>
            </w:r>
            <w:r w:rsidRPr="00C5579A">
              <w:rPr>
                <w:rFonts w:ascii="Book Antiqua" w:hAnsi="Book Antiqua" w:cstheme="majorBidi"/>
                <w:noProof/>
                <w:sz w:val="24"/>
                <w:szCs w:val="24"/>
                <w:vertAlign w:val="superscript"/>
              </w:rPr>
              <w:t>[30]</w:t>
            </w: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Germany</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&lt;</w:t>
            </w:r>
            <w:r w:rsidR="001E726E">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0.009</w:t>
            </w:r>
          </w:p>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w:t>
            </w:r>
            <w:r w:rsidR="001E726E">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0.009</w:t>
            </w:r>
          </w:p>
        </w:t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OR for β-cell autoimmunity =1.0</w:t>
            </w:r>
          </w:p>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OR for β-cell autoimmunity = 0.6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 xml:space="preserve">0.4-1.0), </w:t>
            </w:r>
            <w:r w:rsidRPr="00C5579A">
              <w:rPr>
                <w:rFonts w:ascii="Book Antiqua" w:hAnsi="Book Antiqua" w:cstheme="majorBidi"/>
                <w:i/>
                <w:iCs/>
                <w:sz w:val="24"/>
                <w:szCs w:val="24"/>
                <w:lang w:bidi="ps-AF"/>
              </w:rPr>
              <w:t>P</w:t>
            </w:r>
            <w:r>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0.07</w:t>
            </w:r>
          </w:p>
          <w:p w:rsidR="00CF4678" w:rsidRPr="00C5579A" w:rsidRDefault="00CF4678" w:rsidP="002A4714">
            <w:pPr>
              <w:spacing w:line="360" w:lineRule="auto"/>
              <w:rPr>
                <w:rFonts w:ascii="Book Antiqua" w:hAnsi="Book Antiqua" w:cstheme="majorBidi"/>
                <w:sz w:val="24"/>
                <w:szCs w:val="24"/>
              </w:rPr>
            </w:pPr>
          </w:p>
        </w:tc>
      </w:tr>
      <w:tr w:rsidR="00CF4678" w:rsidRPr="00C5579A" w:rsidTr="00CF4678">
        <w:trPr>
          <w:trHeight w:val="274"/>
        </w:trPr>
        <w:tc>
          <w:tcPr>
            <w:tcW w:w="17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p>
        </w:tc>
        <w:tc>
          <w:tcPr>
            <w:tcW w:w="1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&lt;</w:t>
            </w:r>
            <w:r w:rsidR="001E726E">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0.009</w:t>
            </w:r>
          </w:p>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w:t>
            </w:r>
            <w:r w:rsidR="001E726E">
              <w:rPr>
                <w:rFonts w:ascii="Book Antiqua" w:hAnsi="Book Antiqua" w:cstheme="majorBidi" w:hint="eastAsia"/>
                <w:sz w:val="24"/>
                <w:szCs w:val="24"/>
                <w:lang w:eastAsia="zh-CN"/>
              </w:rPr>
              <w:t xml:space="preserve"> </w:t>
            </w:r>
            <w:r w:rsidRPr="00C5579A">
              <w:rPr>
                <w:rFonts w:ascii="Book Antiqua" w:hAnsi="Book Antiqua" w:cstheme="majorBidi"/>
                <w:sz w:val="24"/>
                <w:szCs w:val="24"/>
              </w:rPr>
              <w:t>0.009</w:t>
            </w:r>
          </w:p>
          <w:p w:rsidR="00CF4678" w:rsidRPr="00C5579A" w:rsidRDefault="00CF4678" w:rsidP="002A4714">
            <w:pPr>
              <w:spacing w:line="360" w:lineRule="auto"/>
              <w:rPr>
                <w:rFonts w:ascii="Book Antiqua" w:hAnsi="Book Antiqua" w:cstheme="majorBidi"/>
                <w:sz w:val="24"/>
                <w:szCs w:val="24"/>
              </w:rPr>
            </w:pPr>
          </w:p>
        </w:t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OR for type 1 diabetes =1.0</w:t>
            </w:r>
          </w:p>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OR for type 1 diabetes = 1.5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 xml:space="preserve">0.6-3.5), </w:t>
            </w:r>
            <w:r w:rsidRPr="00C5579A">
              <w:rPr>
                <w:rFonts w:ascii="Book Antiqua" w:hAnsi="Book Antiqua" w:cstheme="majorBidi"/>
                <w:i/>
                <w:iCs/>
                <w:sz w:val="24"/>
                <w:szCs w:val="24"/>
                <w:lang w:bidi="ps-AF"/>
              </w:rPr>
              <w:t>P</w:t>
            </w:r>
            <w:r>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0.074</w:t>
            </w:r>
          </w:p>
          <w:p w:rsidR="00CF4678" w:rsidRPr="00C5579A" w:rsidRDefault="00CF4678" w:rsidP="002A4714">
            <w:pPr>
              <w:spacing w:line="360" w:lineRule="auto"/>
              <w:rPr>
                <w:rFonts w:ascii="Book Antiqua" w:hAnsi="Book Antiqua" w:cstheme="majorBidi"/>
                <w:sz w:val="24"/>
                <w:szCs w:val="24"/>
              </w:rPr>
            </w:pPr>
          </w:p>
        </w:tc>
      </w:tr>
      <w:tr w:rsidR="00CF4678" w:rsidRPr="00C5579A" w:rsidTr="00CF4678">
        <w:trPr>
          <w:trHeight w:val="274"/>
        </w:trPr>
        <w:tc>
          <w:tcPr>
            <w:tcW w:w="179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 xml:space="preserve">Samuelsson </w:t>
            </w:r>
            <w:r w:rsidR="001540CF" w:rsidRPr="00C939AA">
              <w:rPr>
                <w:rFonts w:ascii="Book Antiqua" w:hAnsi="Book Antiqua" w:cstheme="majorBidi" w:hint="eastAsia"/>
                <w:i/>
                <w:sz w:val="24"/>
                <w:szCs w:val="24"/>
                <w:lang w:eastAsia="zh-CN"/>
              </w:rPr>
              <w:t>et al</w:t>
            </w:r>
            <w:r w:rsidRPr="00C5579A">
              <w:rPr>
                <w:rFonts w:ascii="Book Antiqua" w:hAnsi="Book Antiqua" w:cstheme="majorBidi"/>
                <w:noProof/>
                <w:sz w:val="24"/>
                <w:szCs w:val="24"/>
                <w:vertAlign w:val="superscript"/>
              </w:rPr>
              <w:t>[33]</w:t>
            </w:r>
          </w:p>
          <w:p w:rsidR="00CF4678" w:rsidRPr="00C5579A" w:rsidRDefault="00CF4678" w:rsidP="002A4714">
            <w:pPr>
              <w:spacing w:line="360" w:lineRule="auto"/>
              <w:rPr>
                <w:rFonts w:ascii="Book Antiqua" w:hAnsi="Book Antiqua" w:cstheme="majorBidi"/>
                <w:sz w:val="24"/>
                <w:szCs w:val="24"/>
              </w:rPr>
            </w:pPr>
          </w:p>
        </w:tc>
        <w:tc>
          <w:tcPr>
            <w:tcW w:w="187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Sweden</w:t>
            </w:r>
          </w:p>
          <w:p w:rsidR="00CF4678" w:rsidRPr="00C5579A" w:rsidRDefault="00CF4678" w:rsidP="002A4714">
            <w:pPr>
              <w:spacing w:line="360" w:lineRule="auto"/>
              <w:rPr>
                <w:rFonts w:ascii="Book Antiqua" w:hAnsi="Book Antiqua" w:cstheme="majorBidi"/>
                <w:sz w:val="24"/>
                <w:szCs w:val="24"/>
              </w:rPr>
            </w:pPr>
          </w:p>
        </w:tc>
        <w:tc>
          <w:tcPr>
            <w:tcW w:w="243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rPr>
              <w:t>0.02-0.16</w:t>
            </w:r>
          </w:p>
          <w:p w:rsidR="00CF4678" w:rsidRPr="00C5579A" w:rsidRDefault="00CF4678" w:rsidP="002A4714">
            <w:pPr>
              <w:spacing w:line="360" w:lineRule="auto"/>
              <w:rPr>
                <w:rFonts w:ascii="Book Antiqua" w:hAnsi="Book Antiqua" w:cstheme="majorBidi"/>
                <w:sz w:val="24"/>
                <w:szCs w:val="24"/>
              </w:rPr>
            </w:pPr>
          </w:p>
        </w:tc>
        <w:tc>
          <w:tcPr>
            <w:tcW w:w="522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F4678" w:rsidRPr="00C5579A" w:rsidRDefault="00CF4678" w:rsidP="002A4714">
            <w:pPr>
              <w:spacing w:line="360" w:lineRule="auto"/>
              <w:rPr>
                <w:rFonts w:ascii="Book Antiqua" w:hAnsi="Book Antiqua" w:cstheme="majorBidi"/>
                <w:sz w:val="24"/>
                <w:szCs w:val="24"/>
              </w:rPr>
            </w:pPr>
            <w:r w:rsidRPr="00C5579A">
              <w:rPr>
                <w:rFonts w:ascii="Book Antiqua" w:hAnsi="Book Antiqua" w:cstheme="majorBidi"/>
                <w:sz w:val="24"/>
                <w:szCs w:val="24"/>
                <w:lang w:bidi="ps-AF"/>
              </w:rPr>
              <w:t>OR</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0.36 (</w:t>
            </w:r>
            <w:r>
              <w:rPr>
                <w:rFonts w:ascii="Book Antiqua" w:hAnsi="Book Antiqua" w:cstheme="majorBidi"/>
                <w:sz w:val="24"/>
                <w:szCs w:val="24"/>
                <w:lang w:bidi="ps-AF"/>
              </w:rPr>
              <w:t>95%</w:t>
            </w:r>
            <w:r w:rsidRPr="00C5579A">
              <w:rPr>
                <w:rFonts w:ascii="Book Antiqua" w:hAnsi="Book Antiqua" w:cstheme="majorBidi"/>
                <w:sz w:val="24"/>
                <w:szCs w:val="24"/>
                <w:lang w:bidi="ps-AF"/>
              </w:rPr>
              <w:t>CI</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 xml:space="preserve">0.06-2.03), </w:t>
            </w:r>
            <w:r w:rsidRPr="00C5579A">
              <w:rPr>
                <w:rFonts w:ascii="Book Antiqua" w:hAnsi="Book Antiqua" w:cstheme="majorBidi"/>
                <w:i/>
                <w:iCs/>
                <w:sz w:val="24"/>
                <w:szCs w:val="24"/>
                <w:lang w:bidi="ps-AF"/>
              </w:rPr>
              <w:t>P</w:t>
            </w:r>
            <w:r>
              <w:rPr>
                <w:rFonts w:ascii="Book Antiqua" w:hAnsi="Book Antiqua" w:cstheme="majorBidi" w:hint="eastAsia"/>
                <w:i/>
                <w:iCs/>
                <w:sz w:val="24"/>
                <w:szCs w:val="24"/>
                <w:lang w:eastAsia="zh-CN" w:bidi="ps-AF"/>
              </w:rPr>
              <w:t xml:space="preserve"> </w:t>
            </w:r>
            <w:r w:rsidRPr="00C5579A">
              <w:rPr>
                <w:rFonts w:ascii="Book Antiqua" w:hAnsi="Book Antiqua" w:cstheme="majorBidi"/>
                <w:sz w:val="24"/>
                <w:szCs w:val="24"/>
                <w:lang w:bidi="ps-AF"/>
              </w:rPr>
              <w:t>=</w:t>
            </w:r>
            <w:r>
              <w:rPr>
                <w:rFonts w:ascii="Book Antiqua" w:hAnsi="Book Antiqua" w:cstheme="majorBidi" w:hint="eastAsia"/>
                <w:sz w:val="24"/>
                <w:szCs w:val="24"/>
                <w:lang w:eastAsia="zh-CN" w:bidi="ps-AF"/>
              </w:rPr>
              <w:t xml:space="preserve"> </w:t>
            </w:r>
            <w:r w:rsidRPr="00C5579A">
              <w:rPr>
                <w:rFonts w:ascii="Book Antiqua" w:hAnsi="Book Antiqua" w:cstheme="majorBidi"/>
                <w:sz w:val="24"/>
                <w:szCs w:val="24"/>
              </w:rPr>
              <w:t>0.25</w:t>
            </w:r>
          </w:p>
          <w:p w:rsidR="00CF4678" w:rsidRPr="00C5579A" w:rsidRDefault="00CF4678" w:rsidP="002A4714">
            <w:pPr>
              <w:spacing w:line="360" w:lineRule="auto"/>
              <w:rPr>
                <w:rFonts w:ascii="Book Antiqua" w:hAnsi="Book Antiqua" w:cstheme="majorBidi"/>
                <w:sz w:val="24"/>
                <w:szCs w:val="24"/>
              </w:rPr>
            </w:pPr>
          </w:p>
        </w:tc>
      </w:tr>
    </w:tbl>
    <w:p w:rsidR="00D04819" w:rsidRPr="00C5579A" w:rsidRDefault="001C21E5" w:rsidP="002A4714">
      <w:pPr>
        <w:spacing w:after="0" w:line="360" w:lineRule="auto"/>
        <w:jc w:val="both"/>
        <w:rPr>
          <w:rFonts w:ascii="Book Antiqua" w:hAnsi="Book Antiqua" w:cstheme="majorBidi"/>
          <w:sz w:val="24"/>
          <w:szCs w:val="24"/>
          <w:lang w:eastAsia="zh-CN"/>
        </w:rPr>
      </w:pPr>
      <w:r w:rsidRPr="00C5579A">
        <w:rPr>
          <w:rFonts w:ascii="Book Antiqua" w:hAnsi="Book Antiqua" w:cstheme="majorBidi"/>
          <w:sz w:val="24"/>
          <w:szCs w:val="24"/>
          <w:lang w:bidi="ps-AF"/>
        </w:rPr>
        <w:t>OR</w:t>
      </w:r>
      <w:r w:rsidR="001E726E">
        <w:rPr>
          <w:rFonts w:ascii="Book Antiqua" w:hAnsi="Book Antiqua" w:cstheme="majorBidi" w:hint="eastAsia"/>
          <w:sz w:val="24"/>
          <w:szCs w:val="24"/>
          <w:lang w:eastAsia="zh-CN" w:bidi="ps-AF"/>
        </w:rPr>
        <w:t xml:space="preserve">: </w:t>
      </w:r>
      <w:r w:rsidR="00D04819" w:rsidRPr="00C5579A">
        <w:rPr>
          <w:rFonts w:ascii="Book Antiqua" w:hAnsi="Book Antiqua" w:cstheme="majorBidi"/>
          <w:sz w:val="24"/>
          <w:szCs w:val="24"/>
        </w:rPr>
        <w:t>Odds ratio</w:t>
      </w:r>
      <w:r w:rsidR="001E726E">
        <w:rPr>
          <w:rFonts w:ascii="Book Antiqua" w:hAnsi="Book Antiqua" w:cstheme="majorBidi" w:hint="eastAsia"/>
          <w:sz w:val="24"/>
          <w:szCs w:val="24"/>
          <w:lang w:eastAsia="zh-CN"/>
        </w:rPr>
        <w:t>.</w:t>
      </w:r>
    </w:p>
    <w:p w:rsidR="00EE084F" w:rsidRPr="00C5579A" w:rsidRDefault="00EE084F" w:rsidP="002A4714">
      <w:pPr>
        <w:spacing w:after="0" w:line="360" w:lineRule="auto"/>
        <w:rPr>
          <w:rFonts w:ascii="Book Antiqua" w:hAnsi="Book Antiqua"/>
          <w:sz w:val="24"/>
          <w:szCs w:val="24"/>
        </w:rPr>
      </w:pPr>
    </w:p>
    <w:sectPr w:rsidR="00EE084F" w:rsidRPr="00C5579A" w:rsidSect="00CF467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52" w:rsidRDefault="00E70A52">
      <w:pPr>
        <w:spacing w:after="0" w:line="240" w:lineRule="auto"/>
      </w:pPr>
      <w:r>
        <w:separator/>
      </w:r>
    </w:p>
  </w:endnote>
  <w:endnote w:type="continuationSeparator" w:id="0">
    <w:p w:rsidR="00E70A52" w:rsidRDefault="00E7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99826"/>
      <w:docPartObj>
        <w:docPartGallery w:val="Page Numbers (Bottom of Page)"/>
        <w:docPartUnique/>
      </w:docPartObj>
    </w:sdtPr>
    <w:sdtEndPr/>
    <w:sdtContent>
      <w:p w:rsidR="00CF4678" w:rsidRDefault="00CF4678">
        <w:pPr>
          <w:pStyle w:val="Footer"/>
          <w:jc w:val="center"/>
        </w:pPr>
        <w:r>
          <w:fldChar w:fldCharType="begin"/>
        </w:r>
        <w:r>
          <w:instrText xml:space="preserve"> PAGE   \* MERGEFORMAT </w:instrText>
        </w:r>
        <w:r>
          <w:fldChar w:fldCharType="separate"/>
        </w:r>
        <w:r w:rsidR="008A40D6">
          <w:rPr>
            <w:noProof/>
          </w:rPr>
          <w:t>24</w:t>
        </w:r>
        <w:r>
          <w:fldChar w:fldCharType="end"/>
        </w:r>
      </w:p>
    </w:sdtContent>
  </w:sdt>
  <w:p w:rsidR="00CF4678" w:rsidRDefault="00CF46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52" w:rsidRDefault="00E70A52">
      <w:pPr>
        <w:spacing w:after="0" w:line="240" w:lineRule="auto"/>
      </w:pPr>
      <w:r>
        <w:separator/>
      </w:r>
    </w:p>
  </w:footnote>
  <w:footnote w:type="continuationSeparator" w:id="0">
    <w:p w:rsidR="00E70A52" w:rsidRDefault="00E70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D04819"/>
    <w:rsid w:val="000054BA"/>
    <w:rsid w:val="00013DD6"/>
    <w:rsid w:val="00077BC2"/>
    <w:rsid w:val="000A69F3"/>
    <w:rsid w:val="000B4EE3"/>
    <w:rsid w:val="000B7F41"/>
    <w:rsid w:val="000C79BA"/>
    <w:rsid w:val="000D5361"/>
    <w:rsid w:val="00144290"/>
    <w:rsid w:val="001540CF"/>
    <w:rsid w:val="001555F5"/>
    <w:rsid w:val="00194C59"/>
    <w:rsid w:val="001C1284"/>
    <w:rsid w:val="001C21E5"/>
    <w:rsid w:val="001E726E"/>
    <w:rsid w:val="00207396"/>
    <w:rsid w:val="002106ED"/>
    <w:rsid w:val="00232353"/>
    <w:rsid w:val="0023391C"/>
    <w:rsid w:val="002A4714"/>
    <w:rsid w:val="002D18EE"/>
    <w:rsid w:val="002E07EB"/>
    <w:rsid w:val="00356953"/>
    <w:rsid w:val="003752A0"/>
    <w:rsid w:val="003968A7"/>
    <w:rsid w:val="003B4413"/>
    <w:rsid w:val="003C7098"/>
    <w:rsid w:val="00401264"/>
    <w:rsid w:val="00421372"/>
    <w:rsid w:val="00457E06"/>
    <w:rsid w:val="00464617"/>
    <w:rsid w:val="004937C8"/>
    <w:rsid w:val="004A2503"/>
    <w:rsid w:val="004C0926"/>
    <w:rsid w:val="0053759C"/>
    <w:rsid w:val="00555B94"/>
    <w:rsid w:val="00577C65"/>
    <w:rsid w:val="0059043B"/>
    <w:rsid w:val="005F13F1"/>
    <w:rsid w:val="006059EA"/>
    <w:rsid w:val="00617FF4"/>
    <w:rsid w:val="00624832"/>
    <w:rsid w:val="0064049C"/>
    <w:rsid w:val="00694418"/>
    <w:rsid w:val="006B6440"/>
    <w:rsid w:val="006D2BD0"/>
    <w:rsid w:val="006D521B"/>
    <w:rsid w:val="0079620D"/>
    <w:rsid w:val="007B6009"/>
    <w:rsid w:val="007D18B3"/>
    <w:rsid w:val="007E06A7"/>
    <w:rsid w:val="007F2B3E"/>
    <w:rsid w:val="00805EAD"/>
    <w:rsid w:val="00834ADE"/>
    <w:rsid w:val="00841E3B"/>
    <w:rsid w:val="00850C97"/>
    <w:rsid w:val="00864E67"/>
    <w:rsid w:val="008A40D6"/>
    <w:rsid w:val="008B650B"/>
    <w:rsid w:val="008E458B"/>
    <w:rsid w:val="008F2B78"/>
    <w:rsid w:val="008F3DB9"/>
    <w:rsid w:val="00903080"/>
    <w:rsid w:val="009328F3"/>
    <w:rsid w:val="00946568"/>
    <w:rsid w:val="00961CFC"/>
    <w:rsid w:val="00966FAB"/>
    <w:rsid w:val="00972C57"/>
    <w:rsid w:val="009A7024"/>
    <w:rsid w:val="00A41302"/>
    <w:rsid w:val="00A46012"/>
    <w:rsid w:val="00A811A0"/>
    <w:rsid w:val="00A94527"/>
    <w:rsid w:val="00AC26D4"/>
    <w:rsid w:val="00B61C9E"/>
    <w:rsid w:val="00B71259"/>
    <w:rsid w:val="00B73E16"/>
    <w:rsid w:val="00B96341"/>
    <w:rsid w:val="00BE5188"/>
    <w:rsid w:val="00C5579A"/>
    <w:rsid w:val="00C939AA"/>
    <w:rsid w:val="00CB0595"/>
    <w:rsid w:val="00CF4678"/>
    <w:rsid w:val="00D03FA5"/>
    <w:rsid w:val="00D04819"/>
    <w:rsid w:val="00D31221"/>
    <w:rsid w:val="00D37701"/>
    <w:rsid w:val="00D47A19"/>
    <w:rsid w:val="00D50B81"/>
    <w:rsid w:val="00D62D5C"/>
    <w:rsid w:val="00D63A2B"/>
    <w:rsid w:val="00DA7FD1"/>
    <w:rsid w:val="00DB14A0"/>
    <w:rsid w:val="00DB3FE3"/>
    <w:rsid w:val="00DD4E01"/>
    <w:rsid w:val="00DE375A"/>
    <w:rsid w:val="00DE3D23"/>
    <w:rsid w:val="00DF7D23"/>
    <w:rsid w:val="00E07FEC"/>
    <w:rsid w:val="00E178B2"/>
    <w:rsid w:val="00E22007"/>
    <w:rsid w:val="00E70A52"/>
    <w:rsid w:val="00E81F7C"/>
    <w:rsid w:val="00EA574C"/>
    <w:rsid w:val="00EE084F"/>
    <w:rsid w:val="00EF304D"/>
    <w:rsid w:val="00EF36CD"/>
    <w:rsid w:val="00EF673F"/>
    <w:rsid w:val="00F034F0"/>
    <w:rsid w:val="00F16375"/>
    <w:rsid w:val="00F27A74"/>
    <w:rsid w:val="00F55C8B"/>
    <w:rsid w:val="00F8143D"/>
    <w:rsid w:val="00FA7EE0"/>
    <w:rsid w:val="00FB08A6"/>
    <w:rsid w:val="00FC63EB"/>
    <w:rsid w:val="00FD70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4819"/>
    <w:rPr>
      <w:i/>
      <w:iCs/>
    </w:rPr>
  </w:style>
  <w:style w:type="character" w:customStyle="1" w:styleId="apple-converted-space">
    <w:name w:val="apple-converted-space"/>
    <w:basedOn w:val="DefaultParagraphFont"/>
    <w:rsid w:val="00D04819"/>
  </w:style>
  <w:style w:type="paragraph" w:styleId="Header">
    <w:name w:val="header"/>
    <w:basedOn w:val="Normal"/>
    <w:link w:val="HeaderChar"/>
    <w:uiPriority w:val="99"/>
    <w:unhideWhenUsed/>
    <w:rsid w:val="00D0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19"/>
    <w:rPr>
      <w:rFonts w:eastAsiaTheme="minorEastAsia"/>
    </w:rPr>
  </w:style>
  <w:style w:type="paragraph" w:styleId="Footer">
    <w:name w:val="footer"/>
    <w:basedOn w:val="Normal"/>
    <w:link w:val="FooterChar"/>
    <w:uiPriority w:val="99"/>
    <w:unhideWhenUsed/>
    <w:rsid w:val="00D0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19"/>
    <w:rPr>
      <w:rFonts w:eastAsiaTheme="minorEastAsia"/>
    </w:rPr>
  </w:style>
  <w:style w:type="character" w:styleId="Hyperlink">
    <w:name w:val="Hyperlink"/>
    <w:basedOn w:val="DefaultParagraphFont"/>
    <w:uiPriority w:val="99"/>
    <w:unhideWhenUsed/>
    <w:rsid w:val="00D04819"/>
    <w:rPr>
      <w:color w:val="0000FF"/>
      <w:u w:val="single"/>
    </w:rPr>
  </w:style>
  <w:style w:type="table" w:styleId="TableGrid">
    <w:name w:val="Table Grid"/>
    <w:basedOn w:val="TableNormal"/>
    <w:uiPriority w:val="59"/>
    <w:rsid w:val="00D04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uthlist">
    <w:name w:val="auth_list"/>
    <w:basedOn w:val="Normal"/>
    <w:rsid w:val="00D0481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D04819"/>
    <w:rPr>
      <w:rFonts w:ascii="Calibri" w:hAnsi="Calibri" w:cs="Times New Roman"/>
      <w:lang w:val="sv-SE"/>
    </w:rPr>
  </w:style>
  <w:style w:type="character" w:customStyle="1" w:styleId="CommentTextChar">
    <w:name w:val="Comment Text Char"/>
    <w:basedOn w:val="DefaultParagraphFont"/>
    <w:link w:val="CommentText"/>
    <w:uiPriority w:val="99"/>
    <w:rsid w:val="00D04819"/>
    <w:rPr>
      <w:rFonts w:ascii="Calibri" w:eastAsiaTheme="minorEastAsia" w:hAnsi="Calibri" w:cs="Times New Roman"/>
      <w:lang w:val="sv-SE"/>
    </w:rPr>
  </w:style>
  <w:style w:type="character" w:styleId="CommentReference">
    <w:name w:val="annotation reference"/>
    <w:basedOn w:val="DefaultParagraphFont"/>
    <w:uiPriority w:val="99"/>
    <w:semiHidden/>
    <w:unhideWhenUsed/>
    <w:rsid w:val="00D04819"/>
    <w:rPr>
      <w:sz w:val="18"/>
      <w:szCs w:val="18"/>
    </w:rPr>
  </w:style>
  <w:style w:type="paragraph" w:styleId="BalloonText">
    <w:name w:val="Balloon Text"/>
    <w:basedOn w:val="Normal"/>
    <w:link w:val="BalloonTextChar"/>
    <w:uiPriority w:val="99"/>
    <w:semiHidden/>
    <w:unhideWhenUsed/>
    <w:rsid w:val="00D0481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04819"/>
    <w:rPr>
      <w:rFonts w:eastAsiaTheme="minorEastAsia"/>
      <w:sz w:val="18"/>
      <w:szCs w:val="18"/>
    </w:rPr>
  </w:style>
  <w:style w:type="paragraph" w:styleId="CommentSubject">
    <w:name w:val="annotation subject"/>
    <w:basedOn w:val="CommentText"/>
    <w:next w:val="CommentText"/>
    <w:link w:val="CommentSubjectChar"/>
    <w:uiPriority w:val="99"/>
    <w:semiHidden/>
    <w:unhideWhenUsed/>
    <w:rsid w:val="00D04819"/>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04819"/>
    <w:rPr>
      <w:rFonts w:ascii="Calibri" w:eastAsiaTheme="minorEastAsia" w:hAnsi="Calibri" w:cs="Times New Roman"/>
      <w:b/>
      <w:bCs/>
      <w:lang w:val="sv-SE"/>
    </w:rPr>
  </w:style>
  <w:style w:type="paragraph" w:styleId="PlainText">
    <w:name w:val="Plain Text"/>
    <w:basedOn w:val="Normal"/>
    <w:link w:val="PlainTextChar"/>
    <w:rsid w:val="0094656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46568"/>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4819"/>
    <w:rPr>
      <w:i/>
      <w:iCs/>
    </w:rPr>
  </w:style>
  <w:style w:type="character" w:customStyle="1" w:styleId="apple-converted-space">
    <w:name w:val="apple-converted-space"/>
    <w:basedOn w:val="DefaultParagraphFont"/>
    <w:rsid w:val="00D04819"/>
  </w:style>
  <w:style w:type="paragraph" w:styleId="Header">
    <w:name w:val="header"/>
    <w:basedOn w:val="Normal"/>
    <w:link w:val="HeaderChar"/>
    <w:uiPriority w:val="99"/>
    <w:unhideWhenUsed/>
    <w:rsid w:val="00D0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19"/>
    <w:rPr>
      <w:rFonts w:eastAsiaTheme="minorEastAsia"/>
    </w:rPr>
  </w:style>
  <w:style w:type="paragraph" w:styleId="Footer">
    <w:name w:val="footer"/>
    <w:basedOn w:val="Normal"/>
    <w:link w:val="FooterChar"/>
    <w:uiPriority w:val="99"/>
    <w:unhideWhenUsed/>
    <w:rsid w:val="00D0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19"/>
    <w:rPr>
      <w:rFonts w:eastAsiaTheme="minorEastAsia"/>
    </w:rPr>
  </w:style>
  <w:style w:type="character" w:styleId="Hyperlink">
    <w:name w:val="Hyperlink"/>
    <w:basedOn w:val="DefaultParagraphFont"/>
    <w:uiPriority w:val="99"/>
    <w:unhideWhenUsed/>
    <w:rsid w:val="00D04819"/>
    <w:rPr>
      <w:color w:val="0000FF"/>
      <w:u w:val="single"/>
    </w:rPr>
  </w:style>
  <w:style w:type="table" w:styleId="TableGrid">
    <w:name w:val="Table Grid"/>
    <w:basedOn w:val="TableNormal"/>
    <w:uiPriority w:val="59"/>
    <w:rsid w:val="00D04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uthlist">
    <w:name w:val="auth_list"/>
    <w:basedOn w:val="Normal"/>
    <w:rsid w:val="00D0481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D04819"/>
    <w:rPr>
      <w:rFonts w:ascii="Calibri" w:hAnsi="Calibri" w:cs="Times New Roman"/>
      <w:lang w:val="sv-SE"/>
    </w:rPr>
  </w:style>
  <w:style w:type="character" w:customStyle="1" w:styleId="CommentTextChar">
    <w:name w:val="Comment Text Char"/>
    <w:basedOn w:val="DefaultParagraphFont"/>
    <w:link w:val="CommentText"/>
    <w:uiPriority w:val="99"/>
    <w:rsid w:val="00D04819"/>
    <w:rPr>
      <w:rFonts w:ascii="Calibri" w:eastAsiaTheme="minorEastAsia" w:hAnsi="Calibri" w:cs="Times New Roman"/>
      <w:lang w:val="sv-SE"/>
    </w:rPr>
  </w:style>
  <w:style w:type="character" w:styleId="CommentReference">
    <w:name w:val="annotation reference"/>
    <w:basedOn w:val="DefaultParagraphFont"/>
    <w:uiPriority w:val="99"/>
    <w:semiHidden/>
    <w:unhideWhenUsed/>
    <w:rsid w:val="00D04819"/>
    <w:rPr>
      <w:sz w:val="18"/>
      <w:szCs w:val="18"/>
    </w:rPr>
  </w:style>
  <w:style w:type="paragraph" w:styleId="BalloonText">
    <w:name w:val="Balloon Text"/>
    <w:basedOn w:val="Normal"/>
    <w:link w:val="BalloonTextChar"/>
    <w:uiPriority w:val="99"/>
    <w:semiHidden/>
    <w:unhideWhenUsed/>
    <w:rsid w:val="00D0481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04819"/>
    <w:rPr>
      <w:rFonts w:eastAsiaTheme="minorEastAsia"/>
      <w:sz w:val="18"/>
      <w:szCs w:val="18"/>
    </w:rPr>
  </w:style>
  <w:style w:type="paragraph" w:styleId="CommentSubject">
    <w:name w:val="annotation subject"/>
    <w:basedOn w:val="CommentText"/>
    <w:next w:val="CommentText"/>
    <w:link w:val="CommentSubjectChar"/>
    <w:uiPriority w:val="99"/>
    <w:semiHidden/>
    <w:unhideWhenUsed/>
    <w:rsid w:val="00D04819"/>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04819"/>
    <w:rPr>
      <w:rFonts w:ascii="Calibri" w:eastAsiaTheme="minorEastAsia" w:hAnsi="Calibri" w:cs="Times New Roman"/>
      <w:b/>
      <w:bCs/>
      <w:lang w:val="sv-SE"/>
    </w:rPr>
  </w:style>
  <w:style w:type="paragraph" w:styleId="PlainText">
    <w:name w:val="Plain Text"/>
    <w:basedOn w:val="Normal"/>
    <w:link w:val="PlainTextChar"/>
    <w:rsid w:val="0094656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46568"/>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irmiran@endocrine.ac.i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BBE6-D590-D84E-8FD2-DBCF4621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6085</Words>
  <Characters>34691</Characters>
  <Application>Microsoft Macintosh Word</Application>
  <DocSecurity>0</DocSecurity>
  <Lines>289</Lines>
  <Paragraphs>81</Paragraphs>
  <ScaleCrop>false</ScaleCrop>
  <Company/>
  <LinksUpToDate>false</LinksUpToDate>
  <CharactersWithSpaces>40695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bahadoran</dc:creator>
  <cp:lastModifiedBy>Na Ma</cp:lastModifiedBy>
  <cp:revision>2</cp:revision>
  <dcterms:created xsi:type="dcterms:W3CDTF">2016-08-15T22:18:00Z</dcterms:created>
  <dcterms:modified xsi:type="dcterms:W3CDTF">2016-08-15T22:18:00Z</dcterms:modified>
</cp:coreProperties>
</file>