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2C5A5F8" w14:textId="77777777" w:rsidR="00564BFF" w:rsidRPr="009450C3" w:rsidRDefault="009C5216" w:rsidP="00E5549F">
      <w:pPr>
        <w:snapToGrid w:val="0"/>
        <w:spacing w:after="0" w:line="360" w:lineRule="auto"/>
        <w:rPr>
          <w:rFonts w:ascii="Book Antiqua" w:hAnsi="Book Antiqua" w:cs="Book Antiqua"/>
          <w:i/>
          <w:sz w:val="24"/>
          <w:szCs w:val="24"/>
        </w:rPr>
      </w:pPr>
      <w:r w:rsidRPr="009450C3">
        <w:rPr>
          <w:rFonts w:ascii="Book Antiqua" w:eastAsia="Book Antiqua" w:hAnsi="Book Antiqua" w:cs="Book Antiqua"/>
          <w:b/>
          <w:bCs/>
          <w:sz w:val="24"/>
          <w:szCs w:val="24"/>
        </w:rPr>
        <w:t xml:space="preserve">Name of Journal: </w:t>
      </w:r>
      <w:r w:rsidRPr="009450C3">
        <w:rPr>
          <w:rFonts w:ascii="Book Antiqua" w:eastAsia="Book Antiqua" w:hAnsi="Book Antiqua" w:cs="Book Antiqua"/>
          <w:b/>
          <w:i/>
          <w:sz w:val="24"/>
          <w:szCs w:val="24"/>
        </w:rPr>
        <w:t>World Journal of Gastroenterology</w:t>
      </w:r>
    </w:p>
    <w:p w14:paraId="7EF9206C" w14:textId="3DB73A86" w:rsidR="00020352" w:rsidRPr="009450C3" w:rsidRDefault="00020352" w:rsidP="00E5549F">
      <w:pPr>
        <w:snapToGrid w:val="0"/>
        <w:spacing w:after="0" w:line="360" w:lineRule="auto"/>
        <w:rPr>
          <w:rFonts w:ascii="Book Antiqua" w:hAnsi="Book Antiqua" w:cs="Book Antiqua"/>
          <w:i/>
          <w:sz w:val="24"/>
          <w:szCs w:val="24"/>
        </w:rPr>
      </w:pPr>
      <w:bookmarkStart w:id="0" w:name="OLE_LINK485"/>
      <w:bookmarkStart w:id="1" w:name="OLE_LINK486"/>
      <w:bookmarkStart w:id="2" w:name="OLE_LINK661"/>
      <w:r w:rsidRPr="009450C3">
        <w:rPr>
          <w:rFonts w:ascii="Book Antiqua" w:hAnsi="Book Antiqua"/>
          <w:b/>
          <w:sz w:val="24"/>
        </w:rPr>
        <w:t>ESPS Manuscript NO:</w:t>
      </w:r>
      <w:bookmarkEnd w:id="0"/>
      <w:bookmarkEnd w:id="1"/>
      <w:bookmarkEnd w:id="2"/>
      <w:r w:rsidR="005D1F1D" w:rsidRPr="009450C3">
        <w:rPr>
          <w:rFonts w:ascii="Book Antiqua" w:hAnsi="Book Antiqua"/>
          <w:b/>
          <w:sz w:val="24"/>
        </w:rPr>
        <w:t xml:space="preserve"> </w:t>
      </w:r>
      <w:r w:rsidR="00E5549F" w:rsidRPr="009450C3">
        <w:rPr>
          <w:rFonts w:ascii="Book Antiqua" w:hAnsi="Book Antiqua"/>
          <w:b/>
          <w:sz w:val="24"/>
        </w:rPr>
        <w:t>26501</w:t>
      </w:r>
    </w:p>
    <w:p w14:paraId="5D3C871D" w14:textId="77777777" w:rsidR="00E5549F" w:rsidRPr="009450C3" w:rsidRDefault="00E5549F" w:rsidP="00E5549F">
      <w:pPr>
        <w:snapToGrid w:val="0"/>
        <w:spacing w:after="0" w:line="360" w:lineRule="auto"/>
        <w:rPr>
          <w:rFonts w:ascii="Book Antiqua" w:eastAsia="Book Antiqua" w:hAnsi="Book Antiqua" w:cs="Book Antiqua"/>
          <w:b/>
          <w:bCs/>
          <w:sz w:val="24"/>
          <w:szCs w:val="24"/>
        </w:rPr>
      </w:pPr>
      <w:r w:rsidRPr="009450C3">
        <w:rPr>
          <w:rFonts w:ascii="Book Antiqua" w:eastAsia="Book Antiqua" w:hAnsi="Book Antiqua" w:cs="Book Antiqua"/>
          <w:b/>
          <w:bCs/>
          <w:sz w:val="24"/>
          <w:szCs w:val="24"/>
        </w:rPr>
        <w:t>Manuscript Type: ORIGINAL ARTICLE</w:t>
      </w:r>
    </w:p>
    <w:p w14:paraId="4C57A848" w14:textId="77777777" w:rsidR="00E5549F" w:rsidRPr="009450C3" w:rsidRDefault="00E5549F" w:rsidP="00E5549F">
      <w:pPr>
        <w:snapToGrid w:val="0"/>
        <w:spacing w:after="0" w:line="360" w:lineRule="auto"/>
        <w:rPr>
          <w:rFonts w:ascii="Book Antiqua" w:hAnsi="Book Antiqua" w:cs="Book Antiqua"/>
          <w:b/>
          <w:i/>
          <w:sz w:val="24"/>
          <w:szCs w:val="24"/>
        </w:rPr>
      </w:pPr>
    </w:p>
    <w:p w14:paraId="337CF7A2" w14:textId="1B5106AB" w:rsidR="00564BFF" w:rsidRPr="009450C3" w:rsidRDefault="009C5216" w:rsidP="00E5549F">
      <w:pPr>
        <w:snapToGrid w:val="0"/>
        <w:spacing w:after="0" w:line="360" w:lineRule="auto"/>
        <w:rPr>
          <w:rFonts w:ascii="Book Antiqua" w:eastAsia="Book Antiqua" w:hAnsi="Book Antiqua" w:cs="Book Antiqua"/>
          <w:b/>
          <w:i/>
          <w:sz w:val="24"/>
          <w:szCs w:val="24"/>
        </w:rPr>
      </w:pPr>
      <w:r w:rsidRPr="009450C3">
        <w:rPr>
          <w:rFonts w:ascii="Book Antiqua" w:eastAsia="Book Antiqua" w:hAnsi="Book Antiqua" w:cs="Book Antiqua"/>
          <w:b/>
          <w:i/>
          <w:sz w:val="24"/>
          <w:szCs w:val="24"/>
        </w:rPr>
        <w:t>R</w:t>
      </w:r>
      <w:r w:rsidR="00020352" w:rsidRPr="009450C3">
        <w:rPr>
          <w:rFonts w:ascii="Book Antiqua" w:eastAsia="Book Antiqua" w:hAnsi="Book Antiqua" w:cs="Book Antiqua"/>
          <w:b/>
          <w:i/>
          <w:sz w:val="24"/>
          <w:szCs w:val="24"/>
        </w:rPr>
        <w:t>etrospective</w:t>
      </w:r>
      <w:r w:rsidRPr="009450C3">
        <w:rPr>
          <w:rFonts w:ascii="Book Antiqua" w:eastAsia="Book Antiqua" w:hAnsi="Book Antiqua" w:cs="Book Antiqua"/>
          <w:b/>
          <w:i/>
          <w:sz w:val="24"/>
          <w:szCs w:val="24"/>
        </w:rPr>
        <w:t xml:space="preserve"> S</w:t>
      </w:r>
      <w:r w:rsidR="00020352" w:rsidRPr="009450C3">
        <w:rPr>
          <w:rFonts w:ascii="Book Antiqua" w:eastAsia="Book Antiqua" w:hAnsi="Book Antiqua" w:cs="Book Antiqua"/>
          <w:b/>
          <w:i/>
          <w:sz w:val="24"/>
          <w:szCs w:val="24"/>
        </w:rPr>
        <w:t>tudy</w:t>
      </w:r>
    </w:p>
    <w:p w14:paraId="5C34C1D7" w14:textId="7753ED10" w:rsidR="00564BFF" w:rsidRPr="009450C3" w:rsidRDefault="00311A3B" w:rsidP="00E5549F">
      <w:pPr>
        <w:snapToGrid w:val="0"/>
        <w:spacing w:after="0" w:line="360" w:lineRule="auto"/>
        <w:rPr>
          <w:rFonts w:ascii="Book Antiqua" w:hAnsi="Book Antiqua" w:cs="Book Antiqua"/>
          <w:b/>
          <w:bCs/>
          <w:sz w:val="24"/>
          <w:szCs w:val="24"/>
        </w:rPr>
      </w:pPr>
      <w:r w:rsidRPr="009450C3">
        <w:rPr>
          <w:rFonts w:ascii="Book Antiqua" w:hAnsi="Book Antiqua" w:cs="Book Antiqua"/>
          <w:b/>
          <w:bCs/>
          <w:caps/>
          <w:sz w:val="24"/>
          <w:szCs w:val="24"/>
        </w:rPr>
        <w:t>p</w:t>
      </w:r>
      <w:r w:rsidR="009C5216" w:rsidRPr="009450C3">
        <w:rPr>
          <w:rFonts w:ascii="Book Antiqua" w:hAnsi="Book Antiqua" w:cs="Book Antiqua"/>
          <w:b/>
          <w:bCs/>
          <w:sz w:val="24"/>
          <w:szCs w:val="24"/>
        </w:rPr>
        <w:t xml:space="preserve">rognostic </w:t>
      </w:r>
      <w:r w:rsidRPr="009450C3">
        <w:rPr>
          <w:rFonts w:ascii="Book Antiqua" w:hAnsi="Book Antiqua" w:cs="Book Antiqua"/>
          <w:b/>
          <w:bCs/>
          <w:sz w:val="24"/>
          <w:szCs w:val="24"/>
        </w:rPr>
        <w:t>s</w:t>
      </w:r>
      <w:r w:rsidR="009C5216" w:rsidRPr="009450C3">
        <w:rPr>
          <w:rFonts w:ascii="Book Antiqua" w:hAnsi="Book Antiqua" w:cs="Book Antiqua"/>
          <w:b/>
          <w:bCs/>
          <w:sz w:val="24"/>
          <w:szCs w:val="24"/>
        </w:rPr>
        <w:t>ignificance of</w:t>
      </w:r>
      <w:r w:rsidR="004D1781" w:rsidRPr="009450C3">
        <w:rPr>
          <w:rFonts w:ascii="Book Antiqua" w:hAnsi="Book Antiqua" w:cs="Book Antiqua"/>
          <w:b/>
          <w:bCs/>
          <w:sz w:val="24"/>
          <w:szCs w:val="24"/>
        </w:rPr>
        <w:t xml:space="preserve"> </w:t>
      </w:r>
      <w:r w:rsidR="00E5549F" w:rsidRPr="009450C3">
        <w:rPr>
          <w:rFonts w:ascii="Book Antiqua" w:hAnsi="Book Antiqua" w:cs="Book Antiqua"/>
          <w:b/>
          <w:bCs/>
          <w:sz w:val="24"/>
          <w:szCs w:val="24"/>
        </w:rPr>
        <w:t>computed</w:t>
      </w:r>
      <w:r w:rsidR="00E5549F" w:rsidRPr="009450C3">
        <w:rPr>
          <w:rFonts w:ascii="Book Antiqua" w:hAnsi="Book Antiqua" w:cs="Book Antiqua" w:hint="eastAsia"/>
          <w:b/>
          <w:bCs/>
          <w:sz w:val="24"/>
          <w:szCs w:val="24"/>
        </w:rPr>
        <w:t xml:space="preserve"> </w:t>
      </w:r>
      <w:r w:rsidR="00E5549F" w:rsidRPr="009450C3">
        <w:rPr>
          <w:rFonts w:ascii="Book Antiqua" w:hAnsi="Book Antiqua" w:cs="Book Antiqua"/>
          <w:b/>
          <w:bCs/>
          <w:sz w:val="24"/>
          <w:szCs w:val="24"/>
        </w:rPr>
        <w:t>tomography</w:t>
      </w:r>
      <w:r w:rsidR="004D1781" w:rsidRPr="009450C3">
        <w:rPr>
          <w:rFonts w:ascii="Book Antiqua" w:hAnsi="Book Antiqua" w:cs="Book Antiqua"/>
          <w:b/>
          <w:bCs/>
          <w:sz w:val="24"/>
          <w:szCs w:val="24"/>
        </w:rPr>
        <w:t>-detected</w:t>
      </w:r>
      <w:r w:rsidR="00103DA1" w:rsidRPr="009450C3">
        <w:rPr>
          <w:rFonts w:ascii="Book Antiqua" w:hAnsi="Book Antiqua" w:cs="Book Antiqua"/>
          <w:b/>
          <w:bCs/>
          <w:sz w:val="24"/>
          <w:szCs w:val="24"/>
        </w:rPr>
        <w:t xml:space="preserve"> </w:t>
      </w:r>
      <w:r w:rsidRPr="009450C3">
        <w:rPr>
          <w:rFonts w:ascii="Book Antiqua" w:hAnsi="Book Antiqua" w:cs="Book Antiqua"/>
          <w:b/>
          <w:bCs/>
          <w:sz w:val="24"/>
          <w:szCs w:val="24"/>
        </w:rPr>
        <w:t>e</w:t>
      </w:r>
      <w:r w:rsidR="009C5216" w:rsidRPr="009450C3">
        <w:rPr>
          <w:rFonts w:ascii="Book Antiqua" w:hAnsi="Book Antiqua" w:cs="Book Antiqua"/>
          <w:b/>
          <w:bCs/>
          <w:sz w:val="24"/>
          <w:szCs w:val="24"/>
        </w:rPr>
        <w:t xml:space="preserve">xtramural </w:t>
      </w:r>
      <w:r w:rsidRPr="009450C3">
        <w:rPr>
          <w:rFonts w:ascii="Book Antiqua" w:hAnsi="Book Antiqua" w:cs="Book Antiqua"/>
          <w:b/>
          <w:bCs/>
          <w:sz w:val="24"/>
          <w:szCs w:val="24"/>
        </w:rPr>
        <w:t>v</w:t>
      </w:r>
      <w:r w:rsidR="009C5216" w:rsidRPr="009450C3">
        <w:rPr>
          <w:rFonts w:ascii="Book Antiqua" w:hAnsi="Book Antiqua" w:cs="Book Antiqua"/>
          <w:b/>
          <w:bCs/>
          <w:sz w:val="24"/>
          <w:szCs w:val="24"/>
        </w:rPr>
        <w:t xml:space="preserve">ascular </w:t>
      </w:r>
      <w:r w:rsidRPr="009450C3">
        <w:rPr>
          <w:rFonts w:ascii="Book Antiqua" w:hAnsi="Book Antiqua" w:cs="Book Antiqua"/>
          <w:b/>
          <w:bCs/>
          <w:sz w:val="24"/>
          <w:szCs w:val="24"/>
        </w:rPr>
        <w:t>i</w:t>
      </w:r>
      <w:r w:rsidR="009C5216" w:rsidRPr="009450C3">
        <w:rPr>
          <w:rFonts w:ascii="Book Antiqua" w:hAnsi="Book Antiqua" w:cs="Book Antiqua"/>
          <w:b/>
          <w:bCs/>
          <w:sz w:val="24"/>
          <w:szCs w:val="24"/>
        </w:rPr>
        <w:t>nvasion</w:t>
      </w:r>
      <w:r w:rsidRPr="009450C3">
        <w:rPr>
          <w:rFonts w:ascii="Book Antiqua" w:hAnsi="Book Antiqua" w:cs="Book Antiqua"/>
          <w:b/>
          <w:bCs/>
          <w:sz w:val="24"/>
          <w:szCs w:val="24"/>
        </w:rPr>
        <w:t xml:space="preserve"> in colon cancer</w:t>
      </w:r>
    </w:p>
    <w:p w14:paraId="07779C27" w14:textId="77777777" w:rsidR="00E5549F" w:rsidRPr="009450C3" w:rsidRDefault="00E5549F" w:rsidP="00E5549F">
      <w:pPr>
        <w:snapToGrid w:val="0"/>
        <w:spacing w:after="0" w:line="360" w:lineRule="auto"/>
        <w:rPr>
          <w:rFonts w:ascii="Book Antiqua" w:hAnsi="Book Antiqua" w:cs="Book Antiqua"/>
          <w:b/>
          <w:sz w:val="24"/>
          <w:szCs w:val="24"/>
        </w:rPr>
      </w:pPr>
    </w:p>
    <w:p w14:paraId="6EFD3396" w14:textId="0B0B9EEB" w:rsidR="00564BFF" w:rsidRPr="009450C3" w:rsidRDefault="00EF30A2" w:rsidP="00E5549F">
      <w:pPr>
        <w:snapToGrid w:val="0"/>
        <w:spacing w:after="0" w:line="360" w:lineRule="auto"/>
        <w:rPr>
          <w:rFonts w:ascii="Book Antiqua" w:hAnsi="Book Antiqua" w:cs="Book Antiqua"/>
          <w:b/>
          <w:bCs/>
          <w:sz w:val="24"/>
          <w:szCs w:val="24"/>
        </w:rPr>
      </w:pPr>
      <w:r w:rsidRPr="009450C3">
        <w:rPr>
          <w:rFonts w:ascii="Book Antiqua" w:hAnsi="Book Antiqua" w:cs="Book Antiqua"/>
          <w:sz w:val="24"/>
          <w:szCs w:val="24"/>
        </w:rPr>
        <w:t xml:space="preserve">Yao X </w:t>
      </w:r>
      <w:r w:rsidRPr="009450C3">
        <w:rPr>
          <w:rFonts w:ascii="Book Antiqua" w:eastAsia="Book Antiqua" w:hAnsi="Book Antiqua" w:cs="Book Antiqua"/>
          <w:i/>
          <w:sz w:val="24"/>
          <w:szCs w:val="24"/>
        </w:rPr>
        <w:t>et al</w:t>
      </w:r>
      <w:r w:rsidRPr="009450C3">
        <w:rPr>
          <w:rFonts w:ascii="Book Antiqua" w:eastAsia="Book Antiqua" w:hAnsi="Book Antiqua" w:cs="Book Antiqua"/>
          <w:sz w:val="24"/>
          <w:szCs w:val="24"/>
        </w:rPr>
        <w:t>.</w:t>
      </w:r>
      <w:r w:rsidR="00E5549F" w:rsidRPr="009450C3">
        <w:rPr>
          <w:rFonts w:ascii="Book Antiqua" w:hAnsi="Book Antiqua" w:cs="Book Antiqua" w:hint="eastAsia"/>
          <w:sz w:val="24"/>
          <w:szCs w:val="24"/>
        </w:rPr>
        <w:t xml:space="preserve"> </w:t>
      </w:r>
      <w:r w:rsidR="009C5216" w:rsidRPr="009450C3">
        <w:rPr>
          <w:rFonts w:ascii="Book Antiqua" w:hAnsi="Book Antiqua" w:cs="Book Antiqua"/>
          <w:sz w:val="24"/>
          <w:szCs w:val="24"/>
        </w:rPr>
        <w:t xml:space="preserve">Prognostic </w:t>
      </w:r>
      <w:r w:rsidR="005D022D" w:rsidRPr="009450C3">
        <w:rPr>
          <w:rFonts w:ascii="Book Antiqua" w:hAnsi="Book Antiqua" w:cs="Book Antiqua"/>
          <w:sz w:val="24"/>
          <w:szCs w:val="24"/>
        </w:rPr>
        <w:t>s</w:t>
      </w:r>
      <w:r w:rsidR="009C5216" w:rsidRPr="009450C3">
        <w:rPr>
          <w:rFonts w:ascii="Book Antiqua" w:hAnsi="Book Antiqua" w:cs="Book Antiqua"/>
          <w:sz w:val="24"/>
          <w:szCs w:val="24"/>
        </w:rPr>
        <w:t>ignificance of ctEMVI</w:t>
      </w:r>
    </w:p>
    <w:p w14:paraId="12AE46A2" w14:textId="77777777" w:rsidR="00E5549F" w:rsidRPr="009450C3" w:rsidRDefault="00E5549F" w:rsidP="00E5549F">
      <w:pPr>
        <w:snapToGrid w:val="0"/>
        <w:spacing w:after="0" w:line="360" w:lineRule="auto"/>
        <w:rPr>
          <w:rFonts w:ascii="Book Antiqua" w:hAnsi="Book Antiqua" w:cs="Book Antiqua"/>
          <w:b/>
          <w:bCs/>
          <w:sz w:val="24"/>
          <w:szCs w:val="24"/>
        </w:rPr>
      </w:pPr>
    </w:p>
    <w:p w14:paraId="5BE2B81A" w14:textId="77777777" w:rsidR="00564BFF" w:rsidRPr="009450C3" w:rsidRDefault="009C5216" w:rsidP="00E5549F">
      <w:pPr>
        <w:snapToGrid w:val="0"/>
        <w:spacing w:after="0" w:line="360" w:lineRule="auto"/>
        <w:rPr>
          <w:rFonts w:ascii="Book Antiqua" w:hAnsi="Book Antiqua" w:cs="Book Antiqua"/>
          <w:b/>
          <w:bCs/>
          <w:sz w:val="24"/>
          <w:szCs w:val="24"/>
        </w:rPr>
      </w:pPr>
      <w:r w:rsidRPr="009450C3">
        <w:rPr>
          <w:rFonts w:ascii="Book Antiqua" w:hAnsi="Book Antiqua" w:cs="Book Antiqua"/>
          <w:b/>
          <w:bCs/>
          <w:sz w:val="24"/>
          <w:szCs w:val="24"/>
        </w:rPr>
        <w:t>Xun</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Yao, Su-Xing Yang, Xing-He</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Song, Yan-Cheng</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Cui,</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Ying-Jiang Ye, Yi</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Wang</w:t>
      </w:r>
    </w:p>
    <w:p w14:paraId="42D86CC0" w14:textId="77777777" w:rsidR="00E5549F" w:rsidRPr="009450C3" w:rsidRDefault="00E5549F" w:rsidP="00E5549F">
      <w:pPr>
        <w:snapToGrid w:val="0"/>
        <w:spacing w:after="0" w:line="360" w:lineRule="auto"/>
        <w:rPr>
          <w:rFonts w:ascii="Book Antiqua" w:hAnsi="Book Antiqua" w:cs="Book Antiqua"/>
          <w:b/>
          <w:bCs/>
          <w:sz w:val="24"/>
          <w:szCs w:val="24"/>
        </w:rPr>
      </w:pPr>
    </w:p>
    <w:p w14:paraId="23BDA2E7" w14:textId="77777777" w:rsidR="00564BFF" w:rsidRPr="009450C3" w:rsidRDefault="009C5216" w:rsidP="00E5549F">
      <w:pPr>
        <w:snapToGrid w:val="0"/>
        <w:spacing w:after="0" w:line="360" w:lineRule="auto"/>
        <w:rPr>
          <w:rFonts w:ascii="Book Antiqua" w:hAnsi="Book Antiqua" w:cs="Book Antiqua"/>
          <w:sz w:val="24"/>
          <w:szCs w:val="24"/>
        </w:rPr>
      </w:pPr>
      <w:r w:rsidRPr="009450C3">
        <w:rPr>
          <w:rFonts w:ascii="Book Antiqua" w:hAnsi="Book Antiqua" w:cs="Book Antiqua"/>
          <w:b/>
          <w:bCs/>
          <w:sz w:val="24"/>
          <w:szCs w:val="24"/>
        </w:rPr>
        <w:t>Xun</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Yao, Su-Xing Yang, Xing-He</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Song, Yi</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Wang,</w:t>
      </w:r>
      <w:r w:rsidR="000B4FE0" w:rsidRPr="009450C3">
        <w:rPr>
          <w:rFonts w:ascii="Book Antiqua" w:hAnsi="Book Antiqua" w:cs="Book Antiqua"/>
          <w:b/>
          <w:bCs/>
          <w:sz w:val="24"/>
          <w:szCs w:val="24"/>
        </w:rPr>
        <w:t xml:space="preserve"> </w:t>
      </w:r>
      <w:r w:rsidRPr="009450C3">
        <w:rPr>
          <w:rFonts w:ascii="Book Antiqua" w:hAnsi="Book Antiqua" w:cs="Book Antiqua"/>
          <w:sz w:val="24"/>
          <w:szCs w:val="24"/>
        </w:rPr>
        <w:t>Department of Radiology, Peking University People’s Hospital, Beijing 100044, China</w:t>
      </w:r>
    </w:p>
    <w:p w14:paraId="03D0C890" w14:textId="77777777" w:rsidR="00E5549F" w:rsidRPr="009450C3" w:rsidRDefault="00E5549F" w:rsidP="00E5549F">
      <w:pPr>
        <w:snapToGrid w:val="0"/>
        <w:spacing w:after="0" w:line="360" w:lineRule="auto"/>
        <w:rPr>
          <w:rFonts w:ascii="Book Antiqua" w:hAnsi="Book Antiqua" w:cs="Book Antiqua"/>
          <w:b/>
          <w:bCs/>
          <w:sz w:val="24"/>
          <w:szCs w:val="24"/>
        </w:rPr>
      </w:pPr>
    </w:p>
    <w:p w14:paraId="3D1F4026" w14:textId="77777777" w:rsidR="00564BFF" w:rsidRPr="009450C3" w:rsidRDefault="009C5216" w:rsidP="00E5549F">
      <w:pPr>
        <w:snapToGrid w:val="0"/>
        <w:spacing w:after="0" w:line="360" w:lineRule="auto"/>
        <w:rPr>
          <w:rFonts w:ascii="Book Antiqua" w:hAnsi="Book Antiqua" w:cs="Book Antiqua"/>
          <w:sz w:val="24"/>
          <w:szCs w:val="24"/>
        </w:rPr>
      </w:pPr>
      <w:r w:rsidRPr="009450C3">
        <w:rPr>
          <w:rFonts w:ascii="Book Antiqua" w:hAnsi="Book Antiqua" w:cs="Book Antiqua"/>
          <w:b/>
          <w:bCs/>
          <w:sz w:val="24"/>
          <w:szCs w:val="24"/>
        </w:rPr>
        <w:t>Yan-Cheng</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Cui,</w:t>
      </w:r>
      <w:r w:rsidR="00F5785E" w:rsidRPr="009450C3">
        <w:rPr>
          <w:rFonts w:ascii="Book Antiqua" w:hAnsi="Book Antiqua" w:cs="Book Antiqua"/>
          <w:b/>
          <w:bCs/>
          <w:sz w:val="24"/>
          <w:szCs w:val="24"/>
        </w:rPr>
        <w:t xml:space="preserve"> </w:t>
      </w:r>
      <w:r w:rsidRPr="009450C3">
        <w:rPr>
          <w:rFonts w:ascii="Book Antiqua" w:hAnsi="Book Antiqua" w:cs="Book Antiqua"/>
          <w:b/>
          <w:bCs/>
          <w:sz w:val="24"/>
          <w:szCs w:val="24"/>
        </w:rPr>
        <w:t>Ying-Jiang Ye,</w:t>
      </w:r>
      <w:r w:rsidRPr="009450C3">
        <w:rPr>
          <w:rFonts w:ascii="Book Antiqua" w:hAnsi="Book Antiqua" w:cs="Book Antiqua"/>
          <w:sz w:val="24"/>
          <w:szCs w:val="24"/>
        </w:rPr>
        <w:t xml:space="preserve"> Department of Gastrointestinal Surgery, Peking University People’s Hospital, Beijing 100044, China</w:t>
      </w:r>
    </w:p>
    <w:p w14:paraId="7BAAE25F" w14:textId="77777777" w:rsidR="00E5549F" w:rsidRPr="009450C3" w:rsidRDefault="00E5549F" w:rsidP="00E5549F">
      <w:pPr>
        <w:snapToGrid w:val="0"/>
        <w:spacing w:after="0" w:line="360" w:lineRule="auto"/>
        <w:rPr>
          <w:rFonts w:ascii="Book Antiqua" w:hAnsi="Book Antiqua" w:cs="Book Antiqua"/>
          <w:b/>
          <w:bCs/>
          <w:sz w:val="24"/>
          <w:szCs w:val="24"/>
        </w:rPr>
      </w:pPr>
    </w:p>
    <w:p w14:paraId="72ECCF8A" w14:textId="7F8C7BD1" w:rsidR="00564BFF" w:rsidRPr="009450C3" w:rsidRDefault="009C5216" w:rsidP="00E5549F">
      <w:pPr>
        <w:snapToGrid w:val="0"/>
        <w:spacing w:after="0" w:line="360" w:lineRule="auto"/>
        <w:rPr>
          <w:rFonts w:ascii="Book Antiqua" w:hAnsi="Book Antiqua" w:cs="Book Antiqua"/>
          <w:b/>
          <w:sz w:val="24"/>
          <w:szCs w:val="24"/>
        </w:rPr>
      </w:pPr>
      <w:r w:rsidRPr="009450C3">
        <w:rPr>
          <w:rFonts w:ascii="Book Antiqua" w:eastAsia="Book Antiqua" w:hAnsi="Book Antiqua" w:cs="Book Antiqua"/>
          <w:b/>
          <w:bCs/>
          <w:sz w:val="24"/>
          <w:szCs w:val="24"/>
        </w:rPr>
        <w:t>Author contributions:</w:t>
      </w:r>
      <w:r w:rsidR="00F5785E" w:rsidRPr="009450C3">
        <w:rPr>
          <w:rFonts w:ascii="Book Antiqua" w:hAnsi="Book Antiqua" w:cs="Book Antiqua"/>
          <w:b/>
          <w:bCs/>
          <w:sz w:val="24"/>
          <w:szCs w:val="24"/>
        </w:rPr>
        <w:t xml:space="preserve"> </w:t>
      </w:r>
      <w:r w:rsidRPr="009450C3">
        <w:rPr>
          <w:rFonts w:ascii="Book Antiqua" w:hAnsi="Book Antiqua" w:cs="Book Antiqua"/>
          <w:sz w:val="24"/>
          <w:szCs w:val="24"/>
        </w:rPr>
        <w:t xml:space="preserve">Yao X </w:t>
      </w:r>
      <w:r w:rsidRPr="009450C3">
        <w:rPr>
          <w:rFonts w:ascii="Book Antiqua" w:eastAsia="Book Antiqua" w:hAnsi="Book Antiqua" w:cs="Book Antiqua"/>
          <w:sz w:val="24"/>
          <w:szCs w:val="24"/>
        </w:rPr>
        <w:t xml:space="preserve">collected and analyzed the data and drafted the manuscript; </w:t>
      </w:r>
      <w:r w:rsidRPr="009450C3">
        <w:rPr>
          <w:rFonts w:ascii="Book Antiqua" w:hAnsi="Book Antiqua" w:cs="Book Antiqua"/>
          <w:sz w:val="24"/>
          <w:szCs w:val="24"/>
        </w:rPr>
        <w:t xml:space="preserve">Yang SX and Song XH </w:t>
      </w:r>
      <w:r w:rsidRPr="009450C3">
        <w:rPr>
          <w:rFonts w:ascii="Book Antiqua" w:eastAsia="Book Antiqua" w:hAnsi="Book Antiqua" w:cs="Book Antiqua"/>
          <w:sz w:val="24"/>
          <w:szCs w:val="24"/>
        </w:rPr>
        <w:t xml:space="preserve">provided analytical oversight; </w:t>
      </w:r>
      <w:r w:rsidRPr="009450C3">
        <w:rPr>
          <w:rFonts w:ascii="Book Antiqua" w:hAnsi="Book Antiqua" w:cs="Book Antiqua"/>
          <w:sz w:val="24"/>
          <w:szCs w:val="24"/>
        </w:rPr>
        <w:t>Cui YC and Ye YJ o</w:t>
      </w:r>
      <w:r w:rsidRPr="009450C3">
        <w:rPr>
          <w:rFonts w:ascii="Book Antiqua" w:eastAsia="Book Antiqua" w:hAnsi="Book Antiqua" w:cs="Book Antiqua"/>
          <w:sz w:val="24"/>
          <w:szCs w:val="24"/>
        </w:rPr>
        <w:t xml:space="preserve">ffered material support; </w:t>
      </w:r>
      <w:r w:rsidRPr="009450C3">
        <w:rPr>
          <w:rFonts w:ascii="Book Antiqua" w:hAnsi="Book Antiqua" w:cs="Book Antiqua"/>
          <w:sz w:val="24"/>
          <w:szCs w:val="24"/>
        </w:rPr>
        <w:t>Wang Y</w:t>
      </w:r>
      <w:r w:rsidRPr="009450C3">
        <w:rPr>
          <w:rFonts w:ascii="Book Antiqua" w:eastAsia="Book Antiqua" w:hAnsi="Book Antiqua" w:cs="Book Antiqua"/>
          <w:sz w:val="24"/>
          <w:szCs w:val="24"/>
        </w:rPr>
        <w:t xml:space="preserve"> designed and supervised the stud</w:t>
      </w:r>
      <w:r w:rsidRPr="009450C3">
        <w:rPr>
          <w:rFonts w:ascii="Book Antiqua" w:hAnsi="Book Antiqua" w:cs="Book Antiqua"/>
          <w:sz w:val="24"/>
          <w:szCs w:val="24"/>
        </w:rPr>
        <w:t xml:space="preserve">y and </w:t>
      </w:r>
      <w:r w:rsidR="005D022D" w:rsidRPr="009450C3">
        <w:rPr>
          <w:rFonts w:ascii="Book Antiqua" w:eastAsia="Book Antiqua" w:hAnsi="Book Antiqua" w:cs="Book Antiqua"/>
          <w:sz w:val="24"/>
          <w:szCs w:val="24"/>
        </w:rPr>
        <w:t>conducted the final revision of</w:t>
      </w:r>
      <w:r w:rsidRPr="009450C3">
        <w:rPr>
          <w:rFonts w:ascii="Book Antiqua" w:eastAsia="Book Antiqua" w:hAnsi="Book Antiqua" w:cs="Book Antiqua"/>
          <w:sz w:val="24"/>
          <w:szCs w:val="24"/>
        </w:rPr>
        <w:t xml:space="preserve"> the manuscript; all authors</w:t>
      </w:r>
      <w:r w:rsidR="005E6200" w:rsidRPr="009450C3">
        <w:rPr>
          <w:rFonts w:ascii="Book Antiqua" w:eastAsia="Book Antiqua" w:hAnsi="Book Antiqua" w:cs="Book Antiqua"/>
          <w:sz w:val="24"/>
          <w:szCs w:val="24"/>
        </w:rPr>
        <w:t xml:space="preserve"> </w:t>
      </w:r>
      <w:r w:rsidRPr="009450C3">
        <w:rPr>
          <w:rFonts w:ascii="Book Antiqua" w:eastAsia="Book Antiqua" w:hAnsi="Book Antiqua" w:cs="Book Antiqua"/>
          <w:sz w:val="24"/>
          <w:szCs w:val="24"/>
        </w:rPr>
        <w:t>have read and approved the final version to be published.</w:t>
      </w:r>
    </w:p>
    <w:p w14:paraId="65BB6134" w14:textId="77777777" w:rsidR="00E5549F" w:rsidRPr="009450C3" w:rsidRDefault="00E5549F" w:rsidP="00E5549F">
      <w:pPr>
        <w:snapToGrid w:val="0"/>
        <w:spacing w:after="0" w:line="360" w:lineRule="auto"/>
        <w:rPr>
          <w:rFonts w:ascii="Book Antiqua" w:hAnsi="Book Antiqua" w:cs="Book Antiqua"/>
          <w:b/>
          <w:bCs/>
          <w:sz w:val="24"/>
          <w:szCs w:val="24"/>
        </w:rPr>
      </w:pPr>
    </w:p>
    <w:p w14:paraId="7381C4E3" w14:textId="77777777" w:rsidR="00564BFF" w:rsidRPr="009450C3" w:rsidRDefault="009C5216" w:rsidP="00E5549F">
      <w:pPr>
        <w:snapToGrid w:val="0"/>
        <w:spacing w:after="0" w:line="360" w:lineRule="auto"/>
        <w:rPr>
          <w:rFonts w:ascii="Book Antiqua" w:eastAsia="Book Antiqua" w:hAnsi="Book Antiqua" w:cs="Book Antiqua"/>
          <w:b/>
          <w:bCs/>
          <w:sz w:val="24"/>
          <w:szCs w:val="24"/>
        </w:rPr>
      </w:pPr>
      <w:bookmarkStart w:id="3" w:name="OLE_LINK1"/>
      <w:bookmarkStart w:id="4" w:name="OLE_LINK2"/>
      <w:r w:rsidRPr="009450C3">
        <w:rPr>
          <w:rFonts w:ascii="Book Antiqua" w:eastAsia="Book Antiqua" w:hAnsi="Book Antiqua" w:cs="Book Antiqua"/>
          <w:b/>
          <w:bCs/>
          <w:sz w:val="24"/>
          <w:szCs w:val="24"/>
        </w:rPr>
        <w:t>Institutional review board statement:</w:t>
      </w:r>
      <w:r w:rsidR="00F5785E" w:rsidRPr="009450C3">
        <w:rPr>
          <w:rFonts w:ascii="Book Antiqua" w:hAnsi="Book Antiqua" w:cs="Book Antiqua"/>
          <w:b/>
          <w:bCs/>
          <w:sz w:val="24"/>
          <w:szCs w:val="24"/>
        </w:rPr>
        <w:t xml:space="preserve"> </w:t>
      </w:r>
      <w:r w:rsidRPr="009450C3">
        <w:rPr>
          <w:rFonts w:ascii="Book Antiqua" w:hAnsi="Book Antiqua" w:cs="Book Antiqua"/>
          <w:sz w:val="24"/>
          <w:szCs w:val="24"/>
        </w:rPr>
        <w:t>This retrospective study was approv</w:t>
      </w:r>
      <w:r w:rsidR="009C3E4F" w:rsidRPr="009450C3">
        <w:rPr>
          <w:rFonts w:ascii="Book Antiqua" w:hAnsi="Book Antiqua" w:cs="Book Antiqua"/>
          <w:sz w:val="24"/>
          <w:szCs w:val="24"/>
        </w:rPr>
        <w:t>ed</w:t>
      </w:r>
      <w:r w:rsidRPr="009450C3">
        <w:rPr>
          <w:rFonts w:ascii="Book Antiqua" w:hAnsi="Book Antiqua" w:cs="Book Antiqua"/>
          <w:sz w:val="24"/>
          <w:szCs w:val="24"/>
        </w:rPr>
        <w:t xml:space="preserve"> by our local institutional review board</w:t>
      </w:r>
      <w:r w:rsidR="009C3E4F" w:rsidRPr="009450C3">
        <w:rPr>
          <w:rFonts w:ascii="Book Antiqua" w:hAnsi="Book Antiqua" w:cs="Book Antiqua"/>
          <w:sz w:val="24"/>
          <w:szCs w:val="24"/>
        </w:rPr>
        <w:t>, which</w:t>
      </w:r>
      <w:r w:rsidRPr="009450C3">
        <w:rPr>
          <w:rFonts w:ascii="Book Antiqua" w:hAnsi="Book Antiqua" w:cs="Book Antiqua"/>
          <w:sz w:val="24"/>
          <w:szCs w:val="24"/>
        </w:rPr>
        <w:t xml:space="preserve"> waived the requirement for</w:t>
      </w:r>
      <w:r w:rsidR="009C3E4F" w:rsidRPr="009450C3">
        <w:rPr>
          <w:rFonts w:ascii="Book Antiqua" w:hAnsi="Book Antiqua" w:cs="Book Antiqua"/>
          <w:sz w:val="24"/>
          <w:szCs w:val="24"/>
        </w:rPr>
        <w:t xml:space="preserve"> obtaining</w:t>
      </w:r>
      <w:r w:rsidRPr="009450C3">
        <w:rPr>
          <w:rFonts w:ascii="Book Antiqua" w:hAnsi="Book Antiqua" w:cs="Book Antiqua"/>
          <w:sz w:val="24"/>
          <w:szCs w:val="24"/>
        </w:rPr>
        <w:t xml:space="preserve"> informed consent.</w:t>
      </w:r>
    </w:p>
    <w:bookmarkEnd w:id="3"/>
    <w:bookmarkEnd w:id="4"/>
    <w:p w14:paraId="18FE8620" w14:textId="77777777" w:rsidR="00E5549F" w:rsidRPr="009450C3" w:rsidRDefault="00E5549F" w:rsidP="00E5549F">
      <w:pPr>
        <w:snapToGrid w:val="0"/>
        <w:spacing w:after="0" w:line="360" w:lineRule="auto"/>
        <w:rPr>
          <w:rFonts w:ascii="Book Antiqua" w:hAnsi="Book Antiqua" w:cs="Book Antiqua"/>
          <w:b/>
          <w:bCs/>
          <w:sz w:val="24"/>
          <w:szCs w:val="24"/>
        </w:rPr>
      </w:pPr>
    </w:p>
    <w:p w14:paraId="2DEE9D74" w14:textId="77777777" w:rsidR="00564BFF" w:rsidRPr="009450C3" w:rsidRDefault="009C5216" w:rsidP="00E5549F">
      <w:pPr>
        <w:snapToGrid w:val="0"/>
        <w:spacing w:after="0" w:line="360" w:lineRule="auto"/>
        <w:rPr>
          <w:rFonts w:ascii="Book Antiqua" w:eastAsia="Book Antiqua" w:hAnsi="Book Antiqua" w:cs="Book Antiqua"/>
          <w:sz w:val="24"/>
          <w:szCs w:val="24"/>
        </w:rPr>
      </w:pPr>
      <w:bookmarkStart w:id="5" w:name="OLE_LINK3"/>
      <w:bookmarkStart w:id="6" w:name="OLE_LINK4"/>
      <w:r w:rsidRPr="009450C3">
        <w:rPr>
          <w:rFonts w:ascii="Book Antiqua" w:eastAsia="Book Antiqua" w:hAnsi="Book Antiqua" w:cs="Book Antiqua"/>
          <w:b/>
          <w:bCs/>
          <w:sz w:val="24"/>
          <w:szCs w:val="24"/>
        </w:rPr>
        <w:t>Conflict-of-interest statement:</w:t>
      </w:r>
      <w:r w:rsidR="00F5785E" w:rsidRPr="009450C3">
        <w:rPr>
          <w:rFonts w:ascii="Book Antiqua" w:hAnsi="Book Antiqua" w:cs="Book Antiqua"/>
          <w:b/>
          <w:bCs/>
          <w:sz w:val="24"/>
          <w:szCs w:val="24"/>
        </w:rPr>
        <w:t xml:space="preserve"> </w:t>
      </w:r>
      <w:r w:rsidR="007761BF" w:rsidRPr="009450C3">
        <w:rPr>
          <w:rFonts w:ascii="Book Antiqua" w:hAnsi="Book Antiqua" w:cs="Book Antiqua"/>
          <w:sz w:val="24"/>
          <w:szCs w:val="24"/>
        </w:rPr>
        <w:t>N</w:t>
      </w:r>
      <w:r w:rsidR="004D3CF9" w:rsidRPr="009450C3">
        <w:rPr>
          <w:rFonts w:ascii="Book Antiqua" w:hAnsi="Book Antiqua" w:cs="Book Antiqua"/>
          <w:sz w:val="24"/>
          <w:szCs w:val="24"/>
        </w:rPr>
        <w:t>one of the authors have any conflicts of interest to declare.</w:t>
      </w:r>
    </w:p>
    <w:bookmarkEnd w:id="5"/>
    <w:bookmarkEnd w:id="6"/>
    <w:p w14:paraId="776C2B73" w14:textId="77777777" w:rsidR="00E5549F" w:rsidRPr="009450C3" w:rsidRDefault="00E5549F" w:rsidP="00E5549F">
      <w:pPr>
        <w:snapToGrid w:val="0"/>
        <w:spacing w:after="0" w:line="360" w:lineRule="auto"/>
        <w:rPr>
          <w:rFonts w:ascii="Book Antiqua" w:hAnsi="Book Antiqua" w:cs="Book Antiqua"/>
          <w:b/>
          <w:bCs/>
          <w:sz w:val="24"/>
          <w:szCs w:val="24"/>
        </w:rPr>
      </w:pPr>
    </w:p>
    <w:p w14:paraId="361B3878" w14:textId="77777777" w:rsidR="00564BFF" w:rsidRPr="009450C3" w:rsidRDefault="009C5216" w:rsidP="00E5549F">
      <w:pPr>
        <w:snapToGrid w:val="0"/>
        <w:spacing w:after="0" w:line="360" w:lineRule="auto"/>
        <w:rPr>
          <w:rFonts w:ascii="Book Antiqua" w:eastAsia="Book Antiqua" w:hAnsi="Book Antiqua" w:cs="Book Antiqua"/>
          <w:b/>
          <w:bCs/>
          <w:sz w:val="24"/>
          <w:szCs w:val="24"/>
        </w:rPr>
      </w:pPr>
      <w:bookmarkStart w:id="7" w:name="OLE_LINK5"/>
      <w:bookmarkStart w:id="8" w:name="OLE_LINK6"/>
      <w:r w:rsidRPr="009450C3">
        <w:rPr>
          <w:rFonts w:ascii="Book Antiqua" w:eastAsia="Book Antiqua" w:hAnsi="Book Antiqua" w:cs="Book Antiqua"/>
          <w:b/>
          <w:bCs/>
          <w:sz w:val="24"/>
          <w:szCs w:val="24"/>
        </w:rPr>
        <w:t>Data sharing statement:</w:t>
      </w:r>
      <w:r w:rsidR="00F5785E" w:rsidRPr="009450C3">
        <w:rPr>
          <w:rFonts w:ascii="Book Antiqua" w:hAnsi="Book Antiqua" w:cs="Book Antiqua"/>
          <w:b/>
          <w:bCs/>
          <w:sz w:val="24"/>
          <w:szCs w:val="24"/>
        </w:rPr>
        <w:t xml:space="preserve"> </w:t>
      </w:r>
      <w:r w:rsidRPr="009450C3">
        <w:rPr>
          <w:rFonts w:ascii="Book Antiqua" w:eastAsia="Book Antiqua" w:hAnsi="Book Antiqua"/>
          <w:sz w:val="24"/>
          <w:szCs w:val="24"/>
        </w:rPr>
        <w:t>No additional data are available.</w:t>
      </w:r>
    </w:p>
    <w:bookmarkEnd w:id="7"/>
    <w:bookmarkEnd w:id="8"/>
    <w:p w14:paraId="0BCBD2F7" w14:textId="77777777" w:rsidR="00E5549F" w:rsidRPr="009450C3" w:rsidRDefault="00E5549F" w:rsidP="00E5549F">
      <w:pPr>
        <w:snapToGrid w:val="0"/>
        <w:spacing w:after="0" w:line="360" w:lineRule="auto"/>
        <w:rPr>
          <w:rFonts w:ascii="Book Antiqua" w:hAnsi="Book Antiqua" w:cs="Book Antiqua"/>
          <w:b/>
          <w:bCs/>
          <w:sz w:val="24"/>
          <w:szCs w:val="24"/>
        </w:rPr>
      </w:pPr>
    </w:p>
    <w:p w14:paraId="6CC91084" w14:textId="77777777" w:rsidR="009A31A7" w:rsidRPr="009450C3" w:rsidRDefault="009A31A7" w:rsidP="009A31A7">
      <w:pPr>
        <w:pStyle w:val="1"/>
        <w:spacing w:line="360" w:lineRule="auto"/>
        <w:jc w:val="both"/>
        <w:rPr>
          <w:rFonts w:ascii="Book Antiqua" w:hAnsi="Book Antiqua" w:cs="Times New Roman"/>
          <w:bCs/>
          <w:color w:val="auto"/>
          <w:sz w:val="24"/>
          <w:highlight w:val="white"/>
          <w:lang w:val="en-US"/>
        </w:rPr>
      </w:pPr>
      <w:bookmarkStart w:id="9" w:name="OLE_LINK734"/>
      <w:bookmarkStart w:id="10" w:name="OLE_LINK441"/>
      <w:bookmarkStart w:id="11" w:name="OLE_LINK442"/>
      <w:bookmarkStart w:id="12" w:name="OLE_LINK1032"/>
      <w:bookmarkStart w:id="13" w:name="OLE_LINK1232"/>
      <w:bookmarkStart w:id="14" w:name="OLE_LINK559"/>
      <w:r w:rsidRPr="009450C3">
        <w:rPr>
          <w:rFonts w:ascii="Book Antiqua" w:hAnsi="Book Antiqua" w:cs="Times New Roman"/>
          <w:b/>
          <w:bCs/>
          <w:color w:val="auto"/>
          <w:sz w:val="24"/>
          <w:highlight w:val="white"/>
          <w:lang w:val="en-US"/>
        </w:rPr>
        <w:t>Open-Access:</w:t>
      </w:r>
      <w:r w:rsidRPr="009450C3">
        <w:rPr>
          <w:rFonts w:ascii="Book Antiqua" w:hAnsi="Book Antiqua" w:cs="Times New Roman"/>
          <w:bCs/>
          <w:color w:val="auto"/>
          <w:sz w:val="24"/>
          <w:highlight w:val="white"/>
          <w:lang w:val="en-US"/>
        </w:rPr>
        <w:t xml:space="preserve"> </w:t>
      </w:r>
      <w:bookmarkStart w:id="15" w:name="OLE_LINK479"/>
      <w:bookmarkStart w:id="16" w:name="OLE_LINK496"/>
      <w:bookmarkStart w:id="17" w:name="OLE_LINK506"/>
      <w:bookmarkStart w:id="18" w:name="OLE_LINK507"/>
      <w:r w:rsidRPr="009450C3">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9450C3">
        <w:rPr>
          <w:rFonts w:ascii="Book Antiqua" w:hAnsi="Book Antiqua" w:cs="Times New Roman" w:hint="eastAsia"/>
          <w:bCs/>
          <w:color w:val="auto"/>
          <w:sz w:val="24"/>
          <w:highlight w:val="white"/>
          <w:lang w:val="en-US" w:eastAsia="zh-CN"/>
        </w:rPr>
        <w:t xml:space="preserve"> </w:t>
      </w:r>
      <w:r w:rsidRPr="009450C3">
        <w:rPr>
          <w:rFonts w:ascii="Book Antiqua" w:hAnsi="Book Antiqua" w:cs="Times New Roman"/>
          <w:bCs/>
          <w:color w:val="auto"/>
          <w:sz w:val="24"/>
          <w:highlight w:val="white"/>
          <w:lang w:val="en-US"/>
        </w:rPr>
        <w:t>in</w:t>
      </w:r>
      <w:r w:rsidRPr="009450C3">
        <w:rPr>
          <w:rFonts w:ascii="Book Antiqua" w:hAnsi="Book Antiqua" w:cs="Times New Roman" w:hint="eastAsia"/>
          <w:bCs/>
          <w:color w:val="auto"/>
          <w:sz w:val="24"/>
          <w:highlight w:val="white"/>
          <w:lang w:val="en-US" w:eastAsia="zh-CN"/>
        </w:rPr>
        <w:t xml:space="preserve"> </w:t>
      </w:r>
      <w:r w:rsidRPr="009450C3">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450C3">
          <w:rPr>
            <w:rStyle w:val="Hyperlink"/>
            <w:rFonts w:ascii="Book Antiqua" w:hAnsi="Book Antiqua" w:cs="Times New Roman"/>
            <w:bCs/>
            <w:color w:val="auto"/>
            <w:sz w:val="24"/>
            <w:highlight w:val="white"/>
            <w:lang w:val="en-US"/>
          </w:rPr>
          <w:t>http://creativecommons.org/licenses/by-nc/4.0/</w:t>
        </w:r>
      </w:hyperlink>
      <w:bookmarkEnd w:id="9"/>
      <w:bookmarkEnd w:id="15"/>
      <w:bookmarkEnd w:id="16"/>
      <w:bookmarkEnd w:id="17"/>
      <w:bookmarkEnd w:id="18"/>
    </w:p>
    <w:bookmarkEnd w:id="10"/>
    <w:bookmarkEnd w:id="11"/>
    <w:bookmarkEnd w:id="12"/>
    <w:bookmarkEnd w:id="13"/>
    <w:bookmarkEnd w:id="14"/>
    <w:p w14:paraId="5A1FF22B" w14:textId="77777777" w:rsidR="009A31A7" w:rsidRPr="009450C3" w:rsidRDefault="009A31A7" w:rsidP="009A31A7">
      <w:pPr>
        <w:pStyle w:val="1"/>
        <w:rPr>
          <w:rFonts w:ascii="Book Antiqua" w:hAnsi="Book Antiqua" w:cs="Times New Roman"/>
          <w:b/>
          <w:bCs/>
          <w:color w:val="auto"/>
          <w:sz w:val="24"/>
          <w:highlight w:val="white"/>
          <w:lang w:val="en-US" w:eastAsia="zh-CN"/>
        </w:rPr>
      </w:pPr>
    </w:p>
    <w:p w14:paraId="72AC615C" w14:textId="77777777" w:rsidR="009A31A7" w:rsidRPr="009450C3" w:rsidRDefault="009A31A7" w:rsidP="009A31A7">
      <w:pPr>
        <w:pStyle w:val="1"/>
        <w:rPr>
          <w:rFonts w:ascii="Book Antiqua" w:hAnsi="Book Antiqua" w:cs="Times New Roman"/>
          <w:b/>
          <w:bCs/>
          <w:color w:val="auto"/>
          <w:sz w:val="24"/>
          <w:highlight w:val="white"/>
          <w:lang w:val="en-US"/>
        </w:rPr>
      </w:pPr>
      <w:r w:rsidRPr="009450C3">
        <w:rPr>
          <w:rFonts w:ascii="Book Antiqua" w:hAnsi="Book Antiqua" w:cs="Times New Roman"/>
          <w:b/>
          <w:bCs/>
          <w:color w:val="auto"/>
          <w:sz w:val="24"/>
          <w:highlight w:val="white"/>
          <w:lang w:val="en-US"/>
        </w:rPr>
        <w:t>Manuscript source:</w:t>
      </w:r>
      <w:r w:rsidRPr="009450C3">
        <w:rPr>
          <w:rFonts w:ascii="Book Antiqua" w:hAnsi="Book Antiqua" w:cs="Times New Roman" w:hint="eastAsia"/>
          <w:b/>
          <w:bCs/>
          <w:color w:val="auto"/>
          <w:sz w:val="24"/>
          <w:highlight w:val="white"/>
          <w:lang w:val="en-US" w:eastAsia="zh-CN"/>
        </w:rPr>
        <w:t xml:space="preserve"> </w:t>
      </w:r>
      <w:r w:rsidRPr="009450C3">
        <w:rPr>
          <w:rFonts w:ascii="Book Antiqua" w:hAnsi="Book Antiqua" w:cs="Times New Roman"/>
          <w:bCs/>
          <w:color w:val="auto"/>
          <w:sz w:val="24"/>
          <w:highlight w:val="white"/>
          <w:lang w:val="en-US"/>
        </w:rPr>
        <w:t xml:space="preserve">Unsolicited manuscript </w:t>
      </w:r>
    </w:p>
    <w:p w14:paraId="238D5312" w14:textId="77777777" w:rsidR="009A31A7" w:rsidRPr="009450C3" w:rsidRDefault="009A31A7" w:rsidP="00E5549F">
      <w:pPr>
        <w:snapToGrid w:val="0"/>
        <w:spacing w:after="0" w:line="360" w:lineRule="auto"/>
        <w:rPr>
          <w:rFonts w:ascii="Book Antiqua" w:hAnsi="Book Antiqua" w:cs="Book Antiqua"/>
          <w:b/>
          <w:bCs/>
          <w:sz w:val="24"/>
          <w:szCs w:val="24"/>
        </w:rPr>
      </w:pPr>
    </w:p>
    <w:p w14:paraId="4D521874" w14:textId="0E4260EE" w:rsidR="00564BFF" w:rsidRPr="009450C3" w:rsidRDefault="009C5216" w:rsidP="00E5549F">
      <w:pPr>
        <w:snapToGrid w:val="0"/>
        <w:spacing w:after="0" w:line="360" w:lineRule="auto"/>
        <w:rPr>
          <w:rFonts w:ascii="Book Antiqua" w:hAnsi="Book Antiqua" w:cs="Book Antiqua"/>
          <w:sz w:val="24"/>
          <w:szCs w:val="24"/>
        </w:rPr>
      </w:pPr>
      <w:r w:rsidRPr="009450C3">
        <w:rPr>
          <w:rFonts w:ascii="Book Antiqua" w:eastAsia="Book Antiqua" w:hAnsi="Book Antiqua" w:cs="Book Antiqua"/>
          <w:b/>
          <w:bCs/>
          <w:sz w:val="24"/>
          <w:szCs w:val="24"/>
        </w:rPr>
        <w:t>Correspondence to:</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Yi</w:t>
      </w:r>
      <w:r w:rsidR="000B4FE0" w:rsidRPr="009450C3">
        <w:rPr>
          <w:rFonts w:ascii="Book Antiqua" w:hAnsi="Book Antiqua" w:cs="Book Antiqua"/>
          <w:b/>
          <w:bCs/>
          <w:sz w:val="24"/>
          <w:szCs w:val="24"/>
        </w:rPr>
        <w:t xml:space="preserve"> </w:t>
      </w:r>
      <w:r w:rsidRPr="009450C3">
        <w:rPr>
          <w:rFonts w:ascii="Book Antiqua" w:hAnsi="Book Antiqua" w:cs="Book Antiqua"/>
          <w:b/>
          <w:bCs/>
          <w:sz w:val="24"/>
          <w:szCs w:val="24"/>
        </w:rPr>
        <w:t>Wang, PhD, Professor,</w:t>
      </w:r>
      <w:r w:rsidRPr="009450C3">
        <w:rPr>
          <w:rFonts w:ascii="Book Antiqua" w:hAnsi="Book Antiqua" w:cs="Book Antiqua"/>
          <w:sz w:val="24"/>
          <w:szCs w:val="24"/>
        </w:rPr>
        <w:t xml:space="preserve"> Department of Radiology, Peking University People’s Hospital, No. 11 Xizhimen South Street Xicheng District, Beijing 100044, China.</w:t>
      </w:r>
      <w:r w:rsidR="009A31A7" w:rsidRPr="009450C3">
        <w:rPr>
          <w:rFonts w:ascii="Book Antiqua" w:hAnsi="Book Antiqua" w:cs="Book Antiqua" w:hint="eastAsia"/>
          <w:sz w:val="24"/>
          <w:szCs w:val="24"/>
        </w:rPr>
        <w:t xml:space="preserve"> </w:t>
      </w:r>
      <w:hyperlink r:id="rId8" w:history="1">
        <w:r w:rsidRPr="009450C3">
          <w:rPr>
            <w:rFonts w:ascii="Book Antiqua" w:hAnsi="Book Antiqua" w:cs="Book Antiqua"/>
            <w:sz w:val="24"/>
            <w:szCs w:val="24"/>
          </w:rPr>
          <w:t>wangyi@pkuph.edu.cn</w:t>
        </w:r>
      </w:hyperlink>
    </w:p>
    <w:p w14:paraId="6180F135" w14:textId="3403125F" w:rsidR="00564BFF" w:rsidRPr="009450C3" w:rsidRDefault="009C5216" w:rsidP="00E5549F">
      <w:pPr>
        <w:snapToGrid w:val="0"/>
        <w:spacing w:after="0" w:line="360" w:lineRule="auto"/>
        <w:rPr>
          <w:rFonts w:ascii="Book Antiqua" w:hAnsi="Book Antiqua" w:cs="Book Antiqua"/>
          <w:sz w:val="24"/>
          <w:szCs w:val="24"/>
        </w:rPr>
      </w:pPr>
      <w:r w:rsidRPr="009450C3">
        <w:rPr>
          <w:rFonts w:ascii="Book Antiqua" w:hAnsi="Book Antiqua" w:cs="Book Antiqua"/>
          <w:b/>
          <w:bCs/>
          <w:sz w:val="24"/>
          <w:szCs w:val="24"/>
        </w:rPr>
        <w:t>Telephone:</w:t>
      </w:r>
      <w:r w:rsidRPr="009450C3">
        <w:rPr>
          <w:rFonts w:ascii="Book Antiqua" w:hAnsi="Book Antiqua" w:cs="Book Antiqua"/>
          <w:sz w:val="24"/>
          <w:szCs w:val="24"/>
        </w:rPr>
        <w:t xml:space="preserve"> +86</w:t>
      </w:r>
      <w:r w:rsidR="00020352" w:rsidRPr="009450C3">
        <w:rPr>
          <w:rFonts w:ascii="Book Antiqua" w:hAnsi="Book Antiqua" w:cs="Book Antiqua"/>
          <w:sz w:val="24"/>
          <w:szCs w:val="24"/>
        </w:rPr>
        <w:t>-</w:t>
      </w:r>
      <w:r w:rsidRPr="009450C3">
        <w:rPr>
          <w:rFonts w:ascii="Book Antiqua" w:hAnsi="Book Antiqua" w:cs="Book Antiqua"/>
          <w:sz w:val="24"/>
          <w:szCs w:val="24"/>
        </w:rPr>
        <w:t>13331183901</w:t>
      </w:r>
    </w:p>
    <w:p w14:paraId="2AB25AA4" w14:textId="01D719BD" w:rsidR="00564BFF" w:rsidRPr="009450C3" w:rsidRDefault="009C5216" w:rsidP="00E5549F">
      <w:pPr>
        <w:snapToGrid w:val="0"/>
        <w:spacing w:after="0" w:line="360" w:lineRule="auto"/>
        <w:rPr>
          <w:rFonts w:ascii="Book Antiqua" w:hAnsi="Book Antiqua" w:cs="Book Antiqua"/>
          <w:sz w:val="24"/>
          <w:szCs w:val="24"/>
        </w:rPr>
      </w:pPr>
      <w:r w:rsidRPr="009450C3">
        <w:rPr>
          <w:rFonts w:ascii="Book Antiqua" w:hAnsi="Book Antiqua" w:cs="Book Antiqua"/>
          <w:b/>
          <w:bCs/>
          <w:sz w:val="24"/>
          <w:szCs w:val="24"/>
        </w:rPr>
        <w:t>Fax:</w:t>
      </w:r>
      <w:r w:rsidRPr="009450C3">
        <w:rPr>
          <w:rFonts w:ascii="Book Antiqua" w:hAnsi="Book Antiqua" w:cs="Book Antiqua"/>
          <w:sz w:val="24"/>
          <w:szCs w:val="24"/>
        </w:rPr>
        <w:t xml:space="preserve"> +86</w:t>
      </w:r>
      <w:r w:rsidR="00020352" w:rsidRPr="009450C3">
        <w:rPr>
          <w:rFonts w:ascii="Book Antiqua" w:hAnsi="Book Antiqua" w:cs="Book Antiqua"/>
          <w:sz w:val="24"/>
          <w:szCs w:val="24"/>
        </w:rPr>
        <w:t>-</w:t>
      </w:r>
      <w:r w:rsidRPr="009450C3">
        <w:rPr>
          <w:rFonts w:ascii="Book Antiqua" w:hAnsi="Book Antiqua" w:cs="Book Antiqua"/>
          <w:sz w:val="24"/>
          <w:szCs w:val="24"/>
        </w:rPr>
        <w:t>10-68318386</w:t>
      </w:r>
    </w:p>
    <w:p w14:paraId="169A3D41" w14:textId="77777777" w:rsidR="009A31A7" w:rsidRPr="009450C3" w:rsidRDefault="009A31A7" w:rsidP="00E5549F">
      <w:pPr>
        <w:snapToGrid w:val="0"/>
        <w:spacing w:after="0" w:line="360" w:lineRule="auto"/>
        <w:rPr>
          <w:rFonts w:ascii="Book Antiqua" w:hAnsi="Book Antiqua" w:cs="Book Antiqua"/>
          <w:sz w:val="24"/>
          <w:szCs w:val="24"/>
        </w:rPr>
      </w:pPr>
    </w:p>
    <w:p w14:paraId="213B68DB" w14:textId="40F814E2" w:rsidR="009A31A7" w:rsidRPr="009450C3" w:rsidRDefault="009A31A7" w:rsidP="009A31A7">
      <w:pPr>
        <w:snapToGrid w:val="0"/>
        <w:spacing w:after="0" w:line="360" w:lineRule="auto"/>
        <w:rPr>
          <w:rFonts w:ascii="Book Antiqua" w:hAnsi="Book Antiqua" w:cs="Book Antiqua"/>
          <w:b/>
          <w:sz w:val="24"/>
          <w:szCs w:val="24"/>
        </w:rPr>
      </w:pPr>
      <w:r w:rsidRPr="009450C3">
        <w:rPr>
          <w:rFonts w:ascii="Book Antiqua" w:hAnsi="Book Antiqua" w:cs="Book Antiqua"/>
          <w:b/>
          <w:sz w:val="24"/>
          <w:szCs w:val="24"/>
        </w:rPr>
        <w:t>Received:</w:t>
      </w:r>
      <w:r w:rsidRPr="009450C3">
        <w:rPr>
          <w:rFonts w:ascii="Book Antiqua" w:hAnsi="Book Antiqua" w:cs="Book Antiqua" w:hint="eastAsia"/>
          <w:sz w:val="24"/>
          <w:szCs w:val="24"/>
        </w:rPr>
        <w:t xml:space="preserve"> April 12, 2016</w:t>
      </w:r>
    </w:p>
    <w:p w14:paraId="7F325546" w14:textId="070B963E" w:rsidR="009A31A7" w:rsidRPr="009450C3" w:rsidRDefault="009A31A7" w:rsidP="009A31A7">
      <w:pPr>
        <w:snapToGrid w:val="0"/>
        <w:spacing w:after="0" w:line="360" w:lineRule="auto"/>
        <w:rPr>
          <w:rFonts w:ascii="Book Antiqua" w:hAnsi="Book Antiqua" w:cs="Book Antiqua"/>
          <w:b/>
          <w:sz w:val="24"/>
          <w:szCs w:val="24"/>
        </w:rPr>
      </w:pPr>
      <w:r w:rsidRPr="009450C3">
        <w:rPr>
          <w:rFonts w:ascii="Book Antiqua" w:hAnsi="Book Antiqua" w:cs="Book Antiqua"/>
          <w:b/>
          <w:sz w:val="24"/>
          <w:szCs w:val="24"/>
        </w:rPr>
        <w:t>Peer-review started:</w:t>
      </w:r>
      <w:r w:rsidRPr="009450C3">
        <w:rPr>
          <w:rFonts w:ascii="Book Antiqua" w:hAnsi="Book Antiqua" w:cs="Book Antiqua" w:hint="eastAsia"/>
          <w:b/>
          <w:sz w:val="24"/>
          <w:szCs w:val="24"/>
        </w:rPr>
        <w:t xml:space="preserve"> </w:t>
      </w:r>
      <w:r w:rsidRPr="009450C3">
        <w:rPr>
          <w:rFonts w:ascii="Book Antiqua" w:hAnsi="Book Antiqua" w:cs="Book Antiqua" w:hint="eastAsia"/>
          <w:sz w:val="24"/>
          <w:szCs w:val="24"/>
        </w:rPr>
        <w:t>April 14, 2016</w:t>
      </w:r>
    </w:p>
    <w:p w14:paraId="48FE55B7" w14:textId="628F8391" w:rsidR="009A31A7" w:rsidRPr="009450C3" w:rsidRDefault="009A31A7" w:rsidP="009A31A7">
      <w:pPr>
        <w:snapToGrid w:val="0"/>
        <w:spacing w:after="0" w:line="360" w:lineRule="auto"/>
        <w:rPr>
          <w:rFonts w:ascii="Book Antiqua" w:hAnsi="Book Antiqua" w:cs="Book Antiqua"/>
          <w:b/>
          <w:sz w:val="24"/>
          <w:szCs w:val="24"/>
        </w:rPr>
      </w:pPr>
      <w:r w:rsidRPr="009450C3">
        <w:rPr>
          <w:rFonts w:ascii="Book Antiqua" w:hAnsi="Book Antiqua" w:cs="Book Antiqua"/>
          <w:b/>
          <w:sz w:val="24"/>
          <w:szCs w:val="24"/>
        </w:rPr>
        <w:t>First decision:</w:t>
      </w:r>
      <w:r w:rsidRPr="009450C3">
        <w:rPr>
          <w:rFonts w:ascii="Book Antiqua" w:hAnsi="Book Antiqua" w:cs="Book Antiqua" w:hint="eastAsia"/>
          <w:sz w:val="24"/>
          <w:szCs w:val="24"/>
        </w:rPr>
        <w:t xml:space="preserve"> May 12, 2016</w:t>
      </w:r>
    </w:p>
    <w:p w14:paraId="602B2DE9" w14:textId="5BC5F3EB" w:rsidR="009A31A7" w:rsidRPr="009450C3" w:rsidRDefault="009A31A7" w:rsidP="009A31A7">
      <w:pPr>
        <w:snapToGrid w:val="0"/>
        <w:spacing w:after="0" w:line="360" w:lineRule="auto"/>
        <w:rPr>
          <w:rFonts w:ascii="Book Antiqua" w:hAnsi="Book Antiqua" w:cs="Book Antiqua"/>
          <w:b/>
          <w:sz w:val="24"/>
          <w:szCs w:val="24"/>
        </w:rPr>
      </w:pPr>
      <w:r w:rsidRPr="009450C3">
        <w:rPr>
          <w:rFonts w:ascii="Book Antiqua" w:hAnsi="Book Antiqua" w:cs="Book Antiqua"/>
          <w:b/>
          <w:sz w:val="24"/>
          <w:szCs w:val="24"/>
        </w:rPr>
        <w:t>Revised:</w:t>
      </w:r>
      <w:r w:rsidRPr="009450C3">
        <w:rPr>
          <w:rFonts w:ascii="Book Antiqua" w:hAnsi="Book Antiqua" w:cs="Book Antiqua" w:hint="eastAsia"/>
          <w:b/>
          <w:sz w:val="24"/>
          <w:szCs w:val="24"/>
        </w:rPr>
        <w:t xml:space="preserve"> </w:t>
      </w:r>
      <w:r w:rsidRPr="009450C3">
        <w:rPr>
          <w:rFonts w:ascii="Book Antiqua" w:hAnsi="Book Antiqua" w:cs="Book Antiqua" w:hint="eastAsia"/>
          <w:sz w:val="24"/>
          <w:szCs w:val="24"/>
        </w:rPr>
        <w:t>May 26, 2016</w:t>
      </w:r>
    </w:p>
    <w:p w14:paraId="738D3B14" w14:textId="7D951265" w:rsidR="009A31A7" w:rsidRPr="004A74BA" w:rsidRDefault="009A31A7" w:rsidP="004A74BA">
      <w:pPr>
        <w:spacing w:line="360" w:lineRule="auto"/>
        <w:rPr>
          <w:rFonts w:ascii="Book Antiqua" w:hAnsi="Book Antiqua"/>
          <w:color w:val="000000"/>
          <w:sz w:val="24"/>
        </w:rPr>
      </w:pPr>
      <w:r w:rsidRPr="009450C3">
        <w:rPr>
          <w:rFonts w:ascii="Book Antiqua" w:hAnsi="Book Antiqua" w:cs="Book Antiqua"/>
          <w:b/>
          <w:sz w:val="24"/>
          <w:szCs w:val="24"/>
        </w:rPr>
        <w:t>Accepted:</w:t>
      </w:r>
      <w:r w:rsidR="004A74BA" w:rsidRPr="004A74BA">
        <w:rPr>
          <w:rFonts w:ascii="Book Antiqua" w:hAnsi="Book Antiqua"/>
          <w:color w:val="000000"/>
          <w:sz w:val="24"/>
        </w:rPr>
        <w:t xml:space="preserve"> </w:t>
      </w:r>
      <w:r w:rsidR="004A74BA">
        <w:rPr>
          <w:rFonts w:ascii="Book Antiqua" w:hAnsi="Book Antiqua"/>
          <w:color w:val="000000"/>
          <w:sz w:val="24"/>
        </w:rPr>
        <w:t>June 15</w:t>
      </w:r>
      <w:r w:rsidR="004A74BA" w:rsidRPr="00626148">
        <w:rPr>
          <w:rFonts w:ascii="Book Antiqua" w:hAnsi="Book Antiqua"/>
          <w:color w:val="000000"/>
          <w:sz w:val="24"/>
        </w:rPr>
        <w:t>, 2016</w:t>
      </w:r>
    </w:p>
    <w:p w14:paraId="0C205CA3" w14:textId="77777777" w:rsidR="009A31A7" w:rsidRPr="009450C3" w:rsidRDefault="009A31A7" w:rsidP="009A31A7">
      <w:pPr>
        <w:snapToGrid w:val="0"/>
        <w:spacing w:after="0" w:line="360" w:lineRule="auto"/>
        <w:rPr>
          <w:rFonts w:ascii="Book Antiqua" w:hAnsi="Book Antiqua" w:cs="Book Antiqua"/>
          <w:b/>
          <w:sz w:val="24"/>
          <w:szCs w:val="24"/>
        </w:rPr>
      </w:pPr>
      <w:r w:rsidRPr="009450C3">
        <w:rPr>
          <w:rFonts w:ascii="Book Antiqua" w:hAnsi="Book Antiqua" w:cs="Book Antiqua"/>
          <w:b/>
          <w:sz w:val="24"/>
          <w:szCs w:val="24"/>
        </w:rPr>
        <w:t>Article in press:</w:t>
      </w:r>
    </w:p>
    <w:p w14:paraId="508EA21F" w14:textId="77777777" w:rsidR="009A31A7" w:rsidRPr="009450C3" w:rsidRDefault="009A31A7" w:rsidP="009A31A7">
      <w:pPr>
        <w:snapToGrid w:val="0"/>
        <w:spacing w:after="0" w:line="360" w:lineRule="auto"/>
        <w:rPr>
          <w:rFonts w:ascii="Book Antiqua" w:hAnsi="Book Antiqua" w:cs="Book Antiqua"/>
          <w:b/>
          <w:sz w:val="24"/>
          <w:szCs w:val="24"/>
          <w:lang w:val="pl-PL"/>
        </w:rPr>
      </w:pPr>
      <w:r w:rsidRPr="009450C3">
        <w:rPr>
          <w:rFonts w:ascii="Book Antiqua" w:hAnsi="Book Antiqua" w:cs="Book Antiqua"/>
          <w:b/>
          <w:sz w:val="24"/>
          <w:szCs w:val="24"/>
          <w:lang w:val="pl-PL"/>
        </w:rPr>
        <w:t>Published online</w:t>
      </w:r>
      <w:r w:rsidRPr="009450C3">
        <w:rPr>
          <w:rFonts w:ascii="Book Antiqua" w:hAnsi="Book Antiqua" w:cs="Book Antiqua" w:hint="eastAsia"/>
          <w:b/>
          <w:sz w:val="24"/>
          <w:szCs w:val="24"/>
          <w:lang w:val="pl-PL"/>
        </w:rPr>
        <w:t>:</w:t>
      </w:r>
    </w:p>
    <w:p w14:paraId="362CB417" w14:textId="77777777" w:rsidR="009A31A7" w:rsidRPr="009450C3" w:rsidRDefault="009A31A7" w:rsidP="00E5549F">
      <w:pPr>
        <w:snapToGrid w:val="0"/>
        <w:spacing w:after="0" w:line="360" w:lineRule="auto"/>
        <w:rPr>
          <w:rFonts w:ascii="Book Antiqua" w:hAnsi="Book Antiqua" w:cs="Book Antiqua"/>
          <w:sz w:val="24"/>
          <w:szCs w:val="24"/>
          <w:lang w:val="pl-PL"/>
        </w:rPr>
      </w:pPr>
    </w:p>
    <w:p w14:paraId="174C1DFF" w14:textId="77777777" w:rsidR="00564BFF" w:rsidRPr="009450C3" w:rsidRDefault="009C5216" w:rsidP="00E5549F">
      <w:pPr>
        <w:widowControl/>
        <w:snapToGrid w:val="0"/>
        <w:spacing w:after="0" w:line="360" w:lineRule="auto"/>
        <w:rPr>
          <w:rFonts w:ascii="Book Antiqua" w:hAnsi="Book Antiqua" w:cs="Book Antiqua"/>
          <w:b/>
          <w:sz w:val="24"/>
          <w:szCs w:val="24"/>
        </w:rPr>
      </w:pPr>
      <w:r w:rsidRPr="009450C3">
        <w:rPr>
          <w:rFonts w:ascii="Book Antiqua" w:hAnsi="Book Antiqua" w:cs="Book Antiqua"/>
          <w:sz w:val="24"/>
          <w:szCs w:val="24"/>
        </w:rPr>
        <w:br w:type="page"/>
      </w:r>
      <w:r w:rsidRPr="009450C3">
        <w:rPr>
          <w:rFonts w:ascii="Book Antiqua" w:hAnsi="Book Antiqua" w:cs="Book Antiqua"/>
          <w:b/>
          <w:sz w:val="24"/>
          <w:szCs w:val="24"/>
        </w:rPr>
        <w:lastRenderedPageBreak/>
        <w:t>Abstract</w:t>
      </w:r>
    </w:p>
    <w:p w14:paraId="5E278000" w14:textId="0505CDA6"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b/>
        </w:rPr>
        <w:t>AIM:</w:t>
      </w:r>
      <w:r w:rsidRPr="009450C3">
        <w:rPr>
          <w:rFonts w:ascii="Book Antiqua" w:hAnsi="Book Antiqua" w:cs="Book Antiqua"/>
        </w:rPr>
        <w:t xml:space="preserve"> To </w:t>
      </w:r>
      <w:r w:rsidR="00770191" w:rsidRPr="009450C3">
        <w:rPr>
          <w:rFonts w:ascii="Book Antiqua" w:hAnsi="Book Antiqua" w:cs="Book Antiqua"/>
        </w:rPr>
        <w:t>compare</w:t>
      </w:r>
      <w:r w:rsidRPr="009450C3">
        <w:rPr>
          <w:rFonts w:ascii="Book Antiqua" w:hAnsi="Book Antiqua" w:cs="Book Antiqua"/>
        </w:rPr>
        <w:t xml:space="preserve"> disease-free survival (DFS) </w:t>
      </w:r>
      <w:r w:rsidR="00F6349C" w:rsidRPr="009450C3">
        <w:rPr>
          <w:rFonts w:ascii="Book Antiqua" w:hAnsi="Book Antiqua" w:cs="Book Antiqua"/>
        </w:rPr>
        <w:t>between</w:t>
      </w:r>
      <w:r w:rsidR="00103DA1" w:rsidRPr="009450C3">
        <w:rPr>
          <w:rFonts w:ascii="Book Antiqua" w:hAnsi="Book Antiqua" w:cs="Book Antiqua"/>
        </w:rPr>
        <w:t xml:space="preserve"> </w:t>
      </w:r>
      <w:r w:rsidR="00F6349C" w:rsidRPr="009450C3">
        <w:rPr>
          <w:rFonts w:ascii="Book Antiqua" w:hAnsi="Book Antiqua" w:cs="Book Antiqua"/>
        </w:rPr>
        <w:t>extramural vascular invasion</w:t>
      </w:r>
      <w:r w:rsidR="00EF30A2" w:rsidRPr="009450C3">
        <w:rPr>
          <w:rFonts w:ascii="Book Antiqua" w:hAnsi="Book Antiqua" w:cs="Book Antiqua"/>
        </w:rPr>
        <w:t xml:space="preserve"> </w:t>
      </w:r>
      <w:r w:rsidR="00F6349C" w:rsidRPr="009450C3">
        <w:rPr>
          <w:rFonts w:ascii="Book Antiqua" w:hAnsi="Book Antiqua" w:cs="Book Antiqua"/>
        </w:rPr>
        <w:t>(</w:t>
      </w:r>
      <w:r w:rsidRPr="009450C3">
        <w:rPr>
          <w:rFonts w:ascii="Book Antiqua" w:hAnsi="Book Antiqua" w:cs="Book Antiqua"/>
        </w:rPr>
        <w:t>EMVI</w:t>
      </w:r>
      <w:r w:rsidR="00F6349C" w:rsidRPr="009450C3">
        <w:rPr>
          <w:rFonts w:ascii="Book Antiqua" w:hAnsi="Book Antiqua" w:cs="Book Antiqua"/>
        </w:rPr>
        <w:t>)-</w:t>
      </w:r>
      <w:r w:rsidRPr="009450C3">
        <w:rPr>
          <w:rFonts w:ascii="Book Antiqua" w:hAnsi="Book Antiqua" w:cs="Book Antiqua"/>
        </w:rPr>
        <w:t>positive</w:t>
      </w:r>
      <w:r w:rsidR="00770191" w:rsidRPr="009450C3">
        <w:rPr>
          <w:rFonts w:ascii="Book Antiqua" w:hAnsi="Book Antiqua" w:cs="Book Antiqua"/>
        </w:rPr>
        <w:t xml:space="preserve"> and –negative colon cancer patients evaluated with computed tomography (CT).</w:t>
      </w:r>
    </w:p>
    <w:p w14:paraId="25690EB2" w14:textId="77777777" w:rsidR="00E5549F" w:rsidRPr="009450C3" w:rsidRDefault="00E5549F" w:rsidP="00E5549F">
      <w:pPr>
        <w:pStyle w:val="NormalWeb"/>
        <w:snapToGrid w:val="0"/>
        <w:spacing w:before="0" w:beforeAutospacing="0" w:after="0" w:afterAutospacing="0" w:line="360" w:lineRule="auto"/>
        <w:jc w:val="both"/>
        <w:rPr>
          <w:rFonts w:ascii="Book Antiqua" w:hAnsi="Book Antiqua" w:cs="Book Antiqua"/>
          <w:b/>
        </w:rPr>
      </w:pPr>
    </w:p>
    <w:p w14:paraId="2C665AF7" w14:textId="1A141BD4"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b/>
        </w:rPr>
        <w:t>METHODS:</w:t>
      </w:r>
      <w:r w:rsidR="00F5785E" w:rsidRPr="009450C3">
        <w:rPr>
          <w:rFonts w:ascii="Book Antiqua" w:hAnsi="Book Antiqua" w:cs="Book Antiqua"/>
          <w:b/>
        </w:rPr>
        <w:t xml:space="preserve"> </w:t>
      </w:r>
      <w:r w:rsidR="00770191" w:rsidRPr="009450C3">
        <w:rPr>
          <w:rFonts w:ascii="Book Antiqua" w:hAnsi="Book Antiqua" w:cs="Book Antiqua"/>
        </w:rPr>
        <w:t>Colon cancer p</w:t>
      </w:r>
      <w:r w:rsidRPr="009450C3">
        <w:rPr>
          <w:rFonts w:ascii="Book Antiqua" w:hAnsi="Book Antiqua" w:cs="Book Antiqua"/>
        </w:rPr>
        <w:t>atients</w:t>
      </w:r>
      <w:r w:rsidR="00F5785E" w:rsidRPr="009450C3">
        <w:rPr>
          <w:rFonts w:ascii="Book Antiqua" w:hAnsi="Book Antiqua" w:cs="Book Antiqua"/>
        </w:rPr>
        <w:t xml:space="preserve"> </w:t>
      </w:r>
      <w:r w:rsidRPr="009450C3">
        <w:rPr>
          <w:rFonts w:ascii="Book Antiqua" w:hAnsi="Book Antiqua" w:cs="Book Antiqua"/>
        </w:rPr>
        <w:t>(</w:t>
      </w:r>
      <w:r w:rsidRPr="009450C3">
        <w:rPr>
          <w:rFonts w:ascii="Book Antiqua" w:hAnsi="Book Antiqua" w:cs="Book Antiqua"/>
          <w:i/>
        </w:rPr>
        <w:t>n</w:t>
      </w:r>
      <w:r w:rsidR="009A31A7" w:rsidRPr="009450C3">
        <w:rPr>
          <w:rFonts w:ascii="Book Antiqua" w:hAnsi="Book Antiqua" w:cs="Book Antiqua" w:hint="eastAsia"/>
        </w:rPr>
        <w:t xml:space="preserve"> </w:t>
      </w:r>
      <w:r w:rsidRPr="009450C3">
        <w:rPr>
          <w:rFonts w:ascii="Book Antiqua" w:hAnsi="Book Antiqua" w:cs="Book Antiqua"/>
        </w:rPr>
        <w:t>=</w:t>
      </w:r>
      <w:r w:rsidR="009A31A7" w:rsidRPr="009450C3">
        <w:rPr>
          <w:rFonts w:ascii="Book Antiqua" w:hAnsi="Book Antiqua" w:cs="Book Antiqua" w:hint="eastAsia"/>
        </w:rPr>
        <w:t xml:space="preserve"> </w:t>
      </w:r>
      <w:r w:rsidRPr="009450C3">
        <w:rPr>
          <w:rFonts w:ascii="Book Antiqua" w:hAnsi="Book Antiqua" w:cs="Book Antiqua"/>
        </w:rPr>
        <w:t>194) undergoing curative surgery</w:t>
      </w:r>
      <w:r w:rsidR="00103DA1" w:rsidRPr="009450C3">
        <w:rPr>
          <w:rFonts w:ascii="Book Antiqua" w:hAnsi="Book Antiqua" w:cs="Book Antiqua"/>
        </w:rPr>
        <w:t xml:space="preserve"> </w:t>
      </w:r>
      <w:r w:rsidRPr="009450C3">
        <w:rPr>
          <w:rFonts w:ascii="Book Antiqua" w:hAnsi="Book Antiqua" w:cs="Book Antiqua"/>
        </w:rPr>
        <w:t>between January 2009 and December 2013 were included.</w:t>
      </w:r>
      <w:r w:rsidR="00D92F36" w:rsidRPr="009450C3">
        <w:rPr>
          <w:rFonts w:ascii="Book Antiqua" w:hAnsi="Book Antiqua" w:cs="Book Antiqua"/>
        </w:rPr>
        <w:t xml:space="preserve"> Each p</w:t>
      </w:r>
      <w:r w:rsidRPr="009450C3">
        <w:rPr>
          <w:rFonts w:ascii="Book Antiqua" w:hAnsi="Book Antiqua" w:cs="Book Antiqua"/>
        </w:rPr>
        <w:t>atient</w:t>
      </w:r>
      <w:r w:rsidR="00D92F36" w:rsidRPr="009450C3">
        <w:rPr>
          <w:rFonts w:ascii="Book Antiqua" w:hAnsi="Book Antiqua" w:cs="Book Antiqua"/>
        </w:rPr>
        <w:t>’s</w:t>
      </w:r>
      <w:r w:rsidR="00F6349C" w:rsidRPr="009450C3">
        <w:rPr>
          <w:rFonts w:ascii="Book Antiqua" w:hAnsi="Book Antiqua" w:cs="Book Antiqua"/>
        </w:rPr>
        <w:t xml:space="preserve"> demographics,</w:t>
      </w:r>
      <w:r w:rsidR="00F5785E" w:rsidRPr="009450C3">
        <w:rPr>
          <w:rFonts w:ascii="Book Antiqua" w:hAnsi="Book Antiqua" w:cs="Book Antiqua"/>
        </w:rPr>
        <w:t xml:space="preserve"> </w:t>
      </w:r>
      <w:r w:rsidRPr="009450C3">
        <w:rPr>
          <w:rFonts w:ascii="Book Antiqua" w:hAnsi="Book Antiqua" w:cs="Book Antiqua"/>
        </w:rPr>
        <w:t xml:space="preserve">cancer characteristics, EMVI status, pathological status and survival outcomes were </w:t>
      </w:r>
      <w:r w:rsidR="00D92F36" w:rsidRPr="009450C3">
        <w:rPr>
          <w:rFonts w:ascii="Book Antiqua" w:hAnsi="Book Antiqua" w:cs="Book Antiqua"/>
        </w:rPr>
        <w:t>recorded</w:t>
      </w:r>
      <w:r w:rsidRPr="009450C3">
        <w:rPr>
          <w:rFonts w:ascii="Book Antiqua" w:hAnsi="Book Antiqua" w:cs="Book Antiqua"/>
        </w:rPr>
        <w:t xml:space="preserve">. All included patients had been routinely monitored until December 2015. EMVI was defined as tumor tissue </w:t>
      </w:r>
      <w:r w:rsidR="00F6349C" w:rsidRPr="009450C3">
        <w:rPr>
          <w:rFonts w:ascii="Book Antiqua" w:hAnsi="Book Antiqua" w:cs="Book Antiqua"/>
        </w:rPr>
        <w:t>with</w:t>
      </w:r>
      <w:r w:rsidRPr="009450C3">
        <w:rPr>
          <w:rFonts w:ascii="Book Antiqua" w:hAnsi="Book Antiqua" w:cs="Book Antiqua"/>
        </w:rPr>
        <w:t>in adjacent vessels beyond</w:t>
      </w:r>
      <w:r w:rsidR="00F6349C" w:rsidRPr="009450C3">
        <w:rPr>
          <w:rFonts w:ascii="Book Antiqua" w:hAnsi="Book Antiqua" w:cs="Book Antiqua"/>
        </w:rPr>
        <w:t xml:space="preserve"> the</w:t>
      </w:r>
      <w:r w:rsidRPr="009450C3">
        <w:rPr>
          <w:rFonts w:ascii="Book Antiqua" w:hAnsi="Book Antiqua" w:cs="Book Antiqua"/>
        </w:rPr>
        <w:t xml:space="preserve"> colon wall</w:t>
      </w:r>
      <w:r w:rsidR="00F6349C" w:rsidRPr="009450C3">
        <w:rPr>
          <w:rFonts w:ascii="Book Antiqua" w:hAnsi="Book Antiqua" w:cs="Book Antiqua"/>
        </w:rPr>
        <w:t xml:space="preserve"> as seen</w:t>
      </w:r>
      <w:r w:rsidRPr="009450C3">
        <w:rPr>
          <w:rFonts w:ascii="Book Antiqua" w:hAnsi="Book Antiqua" w:cs="Book Antiqua"/>
        </w:rPr>
        <w:t xml:space="preserve"> on enhanced CT. Disease recurrence was defined as metachronous metastases, local recurrence</w:t>
      </w:r>
      <w:r w:rsidR="005E6200" w:rsidRPr="009450C3">
        <w:rPr>
          <w:rFonts w:ascii="Book Antiqua" w:hAnsi="Book Antiqua" w:cs="Book Antiqua"/>
        </w:rPr>
        <w:t>, or death due to colon cancer</w:t>
      </w:r>
      <w:r w:rsidRPr="009450C3">
        <w:rPr>
          <w:rFonts w:ascii="Book Antiqua" w:hAnsi="Book Antiqua" w:cs="Book Antiqua"/>
        </w:rPr>
        <w:t>. Kaplan-Meier analyses were used to compare DFS between</w:t>
      </w:r>
      <w:r w:rsidR="00F6349C" w:rsidRPr="009450C3">
        <w:rPr>
          <w:rFonts w:ascii="Book Antiqua" w:hAnsi="Book Antiqua" w:cs="Book Antiqua"/>
        </w:rPr>
        <w:t xml:space="preserve"> the</w:t>
      </w:r>
      <w:r w:rsidRPr="009450C3">
        <w:rPr>
          <w:rFonts w:ascii="Book Antiqua" w:hAnsi="Book Antiqua" w:cs="Book Antiqua"/>
        </w:rPr>
        <w:t xml:space="preserve"> EMVI</w:t>
      </w:r>
      <w:r w:rsidR="00F6349C" w:rsidRPr="009450C3">
        <w:rPr>
          <w:rFonts w:ascii="Book Antiqua" w:hAnsi="Book Antiqua" w:cs="Book Antiqua"/>
        </w:rPr>
        <w:t>-</w:t>
      </w:r>
      <w:r w:rsidRPr="009450C3">
        <w:rPr>
          <w:rFonts w:ascii="Book Antiqua" w:hAnsi="Book Antiqua" w:cs="Book Antiqua"/>
        </w:rPr>
        <w:t xml:space="preserve">positive and </w:t>
      </w:r>
      <w:r w:rsidR="00F6349C" w:rsidRPr="009450C3">
        <w:rPr>
          <w:rFonts w:ascii="Book Antiqua" w:hAnsi="Book Antiqua" w:cs="Book Antiqua"/>
        </w:rPr>
        <w:t>-</w:t>
      </w:r>
      <w:r w:rsidRPr="009450C3">
        <w:rPr>
          <w:rFonts w:ascii="Book Antiqua" w:hAnsi="Book Antiqua" w:cs="Book Antiqua"/>
        </w:rPr>
        <w:t>negative group</w:t>
      </w:r>
      <w:r w:rsidR="00F6349C" w:rsidRPr="009450C3">
        <w:rPr>
          <w:rFonts w:ascii="Book Antiqua" w:hAnsi="Book Antiqua" w:cs="Book Antiqua"/>
        </w:rPr>
        <w:t>s</w:t>
      </w:r>
      <w:r w:rsidRPr="009450C3">
        <w:rPr>
          <w:rFonts w:ascii="Book Antiqua" w:hAnsi="Book Antiqua" w:cs="Book Antiqua"/>
        </w:rPr>
        <w:t>. Cox’s proportional hazards models were used to measure the impact of confounding variables on survival rates.</w:t>
      </w:r>
    </w:p>
    <w:p w14:paraId="4A6588A6" w14:textId="77777777" w:rsidR="00E5549F" w:rsidRPr="009450C3" w:rsidRDefault="00E5549F" w:rsidP="00E5549F">
      <w:pPr>
        <w:pStyle w:val="NormalWeb"/>
        <w:snapToGrid w:val="0"/>
        <w:spacing w:before="0" w:beforeAutospacing="0" w:after="0" w:afterAutospacing="0" w:line="360" w:lineRule="auto"/>
        <w:jc w:val="both"/>
        <w:rPr>
          <w:rFonts w:ascii="Book Antiqua" w:hAnsi="Book Antiqua" w:cs="Book Antiqua"/>
          <w:b/>
        </w:rPr>
      </w:pPr>
    </w:p>
    <w:p w14:paraId="6DBC7CD6" w14:textId="2F0D6DF2"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b/>
        </w:rPr>
        <w:t xml:space="preserve">RESULTS: </w:t>
      </w:r>
      <w:r w:rsidRPr="009450C3">
        <w:rPr>
          <w:rFonts w:ascii="Book Antiqua" w:hAnsi="Book Antiqua" w:cs="Book Antiqua"/>
        </w:rPr>
        <w:t>EMVI was observed on CT</w:t>
      </w:r>
      <w:r w:rsidR="00CD330E" w:rsidRPr="009450C3">
        <w:rPr>
          <w:rFonts w:ascii="Book Antiqua" w:hAnsi="Book Antiqua" w:cs="Book Antiqua"/>
        </w:rPr>
        <w:t xml:space="preserve"> (ctEMVI)</w:t>
      </w:r>
      <w:r w:rsidRPr="009450C3">
        <w:rPr>
          <w:rFonts w:ascii="Book Antiqua" w:hAnsi="Book Antiqua" w:cs="Book Antiqua"/>
        </w:rPr>
        <w:t xml:space="preserve"> in 60 patients (30.9%, 60/194). One year after surgery, there was no statistically significant difference</w:t>
      </w:r>
      <w:r w:rsidR="00F5785E" w:rsidRPr="009450C3">
        <w:rPr>
          <w:rFonts w:ascii="Book Antiqua" w:hAnsi="Book Antiqua" w:cs="Book Antiqua"/>
        </w:rPr>
        <w:t xml:space="preserve"> </w:t>
      </w:r>
      <w:r w:rsidR="00CD330E" w:rsidRPr="009450C3">
        <w:rPr>
          <w:rFonts w:ascii="Book Antiqua" w:hAnsi="Book Antiqua" w:cs="Book Antiqua"/>
        </w:rPr>
        <w:t>regarding</w:t>
      </w:r>
      <w:r w:rsidRPr="009450C3">
        <w:rPr>
          <w:rFonts w:ascii="Book Antiqua" w:hAnsi="Book Antiqua" w:cs="Book Antiqua"/>
        </w:rPr>
        <w:t xml:space="preserve"> the rates of progressive events between EMVI</w:t>
      </w:r>
      <w:r w:rsidR="00CD330E" w:rsidRPr="009450C3">
        <w:rPr>
          <w:rFonts w:ascii="Book Antiqua" w:hAnsi="Book Antiqua" w:cs="Book Antiqua"/>
        </w:rPr>
        <w:t>-</w:t>
      </w:r>
      <w:r w:rsidRPr="009450C3">
        <w:rPr>
          <w:rFonts w:ascii="Book Antiqua" w:hAnsi="Book Antiqua" w:cs="Book Antiqua"/>
        </w:rPr>
        <w:t>positive and</w:t>
      </w:r>
      <w:r w:rsidR="00CD330E" w:rsidRPr="009450C3">
        <w:rPr>
          <w:rFonts w:ascii="Book Antiqua" w:hAnsi="Book Antiqua" w:cs="Book Antiqua"/>
        </w:rPr>
        <w:t xml:space="preserve"> -</w:t>
      </w:r>
      <w:r w:rsidRPr="009450C3">
        <w:rPr>
          <w:rFonts w:ascii="Book Antiqua" w:hAnsi="Book Antiqua" w:cs="Book Antiqua"/>
        </w:rPr>
        <w:t>negative patients, 11.7% (7/60) and 6.7% (9/134)</w:t>
      </w:r>
      <w:r w:rsidR="00AF3FFA" w:rsidRPr="009450C3">
        <w:rPr>
          <w:rFonts w:ascii="Book Antiqua" w:hAnsi="Book Antiqua" w:cs="Book Antiqua"/>
        </w:rPr>
        <w:t>,</w:t>
      </w:r>
      <w:r w:rsidR="00F5785E" w:rsidRPr="009450C3">
        <w:rPr>
          <w:rFonts w:ascii="Book Antiqua" w:hAnsi="Book Antiqua" w:cs="Book Antiqua"/>
        </w:rPr>
        <w:t xml:space="preserve"> </w:t>
      </w:r>
      <w:r w:rsidRPr="009450C3">
        <w:rPr>
          <w:rFonts w:ascii="Book Antiqua" w:hAnsi="Book Antiqua" w:cs="Book Antiqua"/>
        </w:rPr>
        <w:t>respectively (</w:t>
      </w:r>
      <w:r w:rsidRPr="009450C3">
        <w:rPr>
          <w:rFonts w:ascii="Book Antiqua" w:hAnsi="Book Antiqua" w:cs="Book Antiqua"/>
          <w:i/>
          <w:iCs/>
        </w:rPr>
        <w:t>P</w:t>
      </w:r>
      <w:r w:rsidR="009A31A7" w:rsidRPr="009450C3">
        <w:rPr>
          <w:rFonts w:ascii="Book Antiqua" w:hAnsi="Book Antiqua" w:cs="Book Antiqua" w:hint="eastAsia"/>
          <w:i/>
          <w:iCs/>
        </w:rPr>
        <w:t xml:space="preserve"> </w:t>
      </w:r>
      <w:r w:rsidRPr="009450C3">
        <w:rPr>
          <w:rFonts w:ascii="Book Antiqua" w:hAnsi="Book Antiqua" w:cs="Book Antiqua"/>
        </w:rPr>
        <w:t>=</w:t>
      </w:r>
      <w:r w:rsidR="009A31A7" w:rsidRPr="009450C3">
        <w:rPr>
          <w:rFonts w:ascii="Book Antiqua" w:hAnsi="Book Antiqua" w:cs="Book Antiqua" w:hint="eastAsia"/>
        </w:rPr>
        <w:t xml:space="preserve"> </w:t>
      </w:r>
      <w:r w:rsidRPr="009450C3">
        <w:rPr>
          <w:rFonts w:ascii="Book Antiqua" w:hAnsi="Book Antiqua" w:cs="Book Antiqua"/>
        </w:rPr>
        <w:t xml:space="preserve">0.266). At the study endpoint, the EMVI-positive patients had significantly </w:t>
      </w:r>
      <w:r w:rsidR="00AF3FFA" w:rsidRPr="009450C3">
        <w:rPr>
          <w:rFonts w:ascii="Book Antiqua" w:hAnsi="Book Antiqua" w:cs="Book Antiqua"/>
        </w:rPr>
        <w:t>more</w:t>
      </w:r>
      <w:r w:rsidRPr="009450C3">
        <w:rPr>
          <w:rFonts w:ascii="Book Antiqua" w:hAnsi="Book Antiqua" w:cs="Book Antiqua"/>
        </w:rPr>
        <w:t xml:space="preserve"> progressive events than the EMVI-negative patients, 43.3% (26/60) and 14.9% (20/134)</w:t>
      </w:r>
      <w:r w:rsidR="00AF3FFA" w:rsidRPr="009450C3">
        <w:rPr>
          <w:rFonts w:ascii="Book Antiqua" w:hAnsi="Book Antiqua" w:cs="Book Antiqua"/>
        </w:rPr>
        <w:t>,</w:t>
      </w:r>
      <w:r w:rsidRPr="009450C3">
        <w:rPr>
          <w:rFonts w:ascii="Book Antiqua" w:hAnsi="Book Antiqua" w:cs="Book Antiqua"/>
        </w:rPr>
        <w:t xml:space="preserve"> respectively (odds ratio 4.4, </w:t>
      </w:r>
      <w:r w:rsidRPr="009450C3">
        <w:rPr>
          <w:rFonts w:ascii="Book Antiqua" w:hAnsi="Book Antiqua" w:cs="Book Antiqua"/>
          <w:i/>
          <w:iCs/>
        </w:rPr>
        <w:t>P</w:t>
      </w:r>
      <w:r w:rsidR="009A31A7" w:rsidRPr="009450C3">
        <w:rPr>
          <w:rFonts w:ascii="Book Antiqua" w:hAnsi="Book Antiqua" w:cs="Book Antiqua" w:hint="eastAsia"/>
          <w:i/>
          <w:iCs/>
        </w:rPr>
        <w:t xml:space="preserve"> </w:t>
      </w:r>
      <w:r w:rsidRPr="009450C3">
        <w:rPr>
          <w:rFonts w:ascii="Book Antiqua" w:hAnsi="Book Antiqua" w:cs="Book Antiqua"/>
        </w:rPr>
        <w:t>&lt;</w:t>
      </w:r>
      <w:r w:rsidR="009A31A7" w:rsidRPr="009450C3">
        <w:rPr>
          <w:rFonts w:ascii="Book Antiqua" w:hAnsi="Book Antiqua" w:cs="Book Antiqua" w:hint="eastAsia"/>
        </w:rPr>
        <w:t xml:space="preserve"> </w:t>
      </w:r>
      <w:r w:rsidRPr="009450C3">
        <w:rPr>
          <w:rFonts w:ascii="Book Antiqua" w:hAnsi="Book Antiqua" w:cs="Book Antiqua"/>
        </w:rPr>
        <w:t>0.001). Based on the Kaplan-Meier method, the cumulative 1-year DFS rate</w:t>
      </w:r>
      <w:r w:rsidR="002947CF" w:rsidRPr="009450C3">
        <w:rPr>
          <w:rFonts w:ascii="Book Antiqua" w:hAnsi="Book Antiqua" w:cs="Book Antiqua"/>
        </w:rPr>
        <w:t>s</w:t>
      </w:r>
      <w:r w:rsidRPr="009450C3">
        <w:rPr>
          <w:rFonts w:ascii="Book Antiqua" w:hAnsi="Book Antiqua" w:cs="Book Antiqua"/>
        </w:rPr>
        <w:t xml:space="preserve"> w</w:t>
      </w:r>
      <w:r w:rsidR="002947CF" w:rsidRPr="009450C3">
        <w:rPr>
          <w:rFonts w:ascii="Book Antiqua" w:hAnsi="Book Antiqua" w:cs="Book Antiqua"/>
        </w:rPr>
        <w:t>ere</w:t>
      </w:r>
      <w:r w:rsidRPr="009450C3">
        <w:rPr>
          <w:rFonts w:ascii="Book Antiqua" w:hAnsi="Book Antiqua" w:cs="Book Antiqua"/>
        </w:rPr>
        <w:t xml:space="preserve"> 86.7% (9</w:t>
      </w:r>
      <w:r w:rsidR="009A31A7" w:rsidRPr="009450C3">
        <w:rPr>
          <w:rFonts w:ascii="Book Antiqua" w:hAnsi="Book Antiqua" w:cs="Book Antiqua"/>
        </w:rPr>
        <w:t>5%CI</w:t>
      </w:r>
      <w:r w:rsidR="009A31A7" w:rsidRPr="009450C3">
        <w:rPr>
          <w:rFonts w:ascii="Book Antiqua" w:hAnsi="Book Antiqua" w:cs="Book Antiqua" w:hint="eastAsia"/>
        </w:rPr>
        <w:t>:</w:t>
      </w:r>
      <w:r w:rsidR="009A31A7" w:rsidRPr="009450C3">
        <w:rPr>
          <w:rFonts w:ascii="Book Antiqua" w:hAnsi="Book Antiqua" w:cs="Book Antiqua"/>
        </w:rPr>
        <w:t xml:space="preserve"> 82.3-91.1) and 92.4% (95%</w:t>
      </w:r>
      <w:r w:rsidRPr="009450C3">
        <w:rPr>
          <w:rFonts w:ascii="Book Antiqua" w:hAnsi="Book Antiqua" w:cs="Book Antiqua"/>
        </w:rPr>
        <w:t>CI</w:t>
      </w:r>
      <w:r w:rsidR="009A31A7" w:rsidRPr="009450C3">
        <w:rPr>
          <w:rFonts w:ascii="Book Antiqua" w:hAnsi="Book Antiqua" w:cs="Book Antiqua" w:hint="eastAsia"/>
        </w:rPr>
        <w:t>:</w:t>
      </w:r>
      <w:r w:rsidRPr="009450C3">
        <w:rPr>
          <w:rFonts w:ascii="Book Antiqua" w:hAnsi="Book Antiqua" w:cs="Book Antiqua"/>
        </w:rPr>
        <w:t xml:space="preserve"> 90.1-94.7) for EMVI</w:t>
      </w:r>
      <w:r w:rsidR="007761BF" w:rsidRPr="009450C3">
        <w:rPr>
          <w:rFonts w:ascii="Book Antiqua" w:hAnsi="Book Antiqua" w:cs="Book Antiqua"/>
        </w:rPr>
        <w:t>-</w:t>
      </w:r>
      <w:r w:rsidRPr="009450C3">
        <w:rPr>
          <w:rFonts w:ascii="Book Antiqua" w:hAnsi="Book Antiqua" w:cs="Book Antiqua"/>
        </w:rPr>
        <w:t>positive and EMVI</w:t>
      </w:r>
      <w:r w:rsidR="007761BF" w:rsidRPr="009450C3">
        <w:rPr>
          <w:rFonts w:ascii="Book Antiqua" w:hAnsi="Book Antiqua" w:cs="Book Antiqua"/>
        </w:rPr>
        <w:t>-</w:t>
      </w:r>
      <w:r w:rsidRPr="009450C3">
        <w:rPr>
          <w:rFonts w:ascii="Book Antiqua" w:hAnsi="Book Antiqua" w:cs="Book Antiqua"/>
        </w:rPr>
        <w:t xml:space="preserve">negative patients, respectively. </w:t>
      </w:r>
      <w:r w:rsidR="00CD330E" w:rsidRPr="009450C3">
        <w:rPr>
          <w:rFonts w:ascii="Book Antiqua" w:hAnsi="Book Antiqua" w:cs="Book Antiqua"/>
        </w:rPr>
        <w:t>The c</w:t>
      </w:r>
      <w:r w:rsidRPr="009450C3">
        <w:rPr>
          <w:rFonts w:ascii="Book Antiqua" w:hAnsi="Book Antiqua" w:cs="Book Antiqua"/>
        </w:rPr>
        <w:t>umulative 3-year DFS was 49.5% (9</w:t>
      </w:r>
      <w:r w:rsidR="009A31A7" w:rsidRPr="009450C3">
        <w:rPr>
          <w:rFonts w:ascii="Book Antiqua" w:hAnsi="Book Antiqua" w:cs="Book Antiqua"/>
        </w:rPr>
        <w:t>5%CI</w:t>
      </w:r>
      <w:r w:rsidR="009A31A7" w:rsidRPr="009450C3">
        <w:rPr>
          <w:rFonts w:ascii="Book Antiqua" w:hAnsi="Book Antiqua" w:cs="Book Antiqua" w:hint="eastAsia"/>
        </w:rPr>
        <w:t>:</w:t>
      </w:r>
      <w:r w:rsidR="009A31A7" w:rsidRPr="009450C3">
        <w:rPr>
          <w:rFonts w:ascii="Book Antiqua" w:hAnsi="Book Antiqua" w:cs="Book Antiqua"/>
        </w:rPr>
        <w:t xml:space="preserve"> 42.1-56.9) and 85.8% (95%</w:t>
      </w:r>
      <w:r w:rsidRPr="009450C3">
        <w:rPr>
          <w:rFonts w:ascii="Book Antiqua" w:hAnsi="Book Antiqua" w:cs="Book Antiqua"/>
        </w:rPr>
        <w:t>CI</w:t>
      </w:r>
      <w:r w:rsidR="009A31A7" w:rsidRPr="009450C3">
        <w:rPr>
          <w:rFonts w:ascii="Book Antiqua" w:hAnsi="Book Antiqua" w:cs="Book Antiqua" w:hint="eastAsia"/>
        </w:rPr>
        <w:t>:</w:t>
      </w:r>
      <w:r w:rsidRPr="009450C3">
        <w:rPr>
          <w:rFonts w:ascii="Book Antiqua" w:hAnsi="Book Antiqua" w:cs="Book Antiqua"/>
        </w:rPr>
        <w:t xml:space="preserve"> 82.6-89.0)</w:t>
      </w:r>
      <w:r w:rsidR="007761BF" w:rsidRPr="009450C3">
        <w:rPr>
          <w:rFonts w:ascii="Book Antiqua" w:hAnsi="Book Antiqua" w:cs="Book Antiqua"/>
        </w:rPr>
        <w:t>,</w:t>
      </w:r>
      <w:r w:rsidRPr="009450C3">
        <w:rPr>
          <w:rFonts w:ascii="Book Antiqua" w:hAnsi="Book Antiqua" w:cs="Book Antiqua"/>
        </w:rPr>
        <w:t xml:space="preserve"> respectively. In a Cox proportional hazards regression analysis, ctEMVI</w:t>
      </w:r>
      <w:r w:rsidR="00377547" w:rsidRPr="009450C3">
        <w:rPr>
          <w:rFonts w:ascii="Book Antiqua" w:hAnsi="Book Antiqua" w:cs="Book Antiqua"/>
        </w:rPr>
        <w:t xml:space="preserve"> </w:t>
      </w:r>
      <w:r w:rsidR="00F948A3" w:rsidRPr="009450C3">
        <w:rPr>
          <w:rFonts w:ascii="Book Antiqua" w:hAnsi="Book Antiqua" w:cs="Book Antiqua"/>
        </w:rPr>
        <w:t>and</w:t>
      </w:r>
      <w:r w:rsidRPr="009450C3">
        <w:rPr>
          <w:rFonts w:ascii="Book Antiqua" w:hAnsi="Book Antiqua" w:cs="Book Antiqua"/>
        </w:rPr>
        <w:t xml:space="preserve"> pathological </w:t>
      </w:r>
      <w:r w:rsidR="00F948A3" w:rsidRPr="009450C3">
        <w:rPr>
          <w:rFonts w:ascii="Book Antiqua" w:hAnsi="Book Antiqua" w:cs="Book Antiqua"/>
        </w:rPr>
        <w:t>tumor</w:t>
      </w:r>
      <w:r w:rsidRPr="009450C3">
        <w:rPr>
          <w:rFonts w:ascii="Book Antiqua" w:hAnsi="Book Antiqua" w:cs="Book Antiqua"/>
        </w:rPr>
        <w:t xml:space="preserve"> and </w:t>
      </w:r>
      <w:r w:rsidR="00F948A3" w:rsidRPr="009450C3">
        <w:rPr>
          <w:rFonts w:ascii="Book Antiqua" w:hAnsi="Book Antiqua" w:cs="Book Antiqua"/>
        </w:rPr>
        <w:t>lymph node</w:t>
      </w:r>
      <w:r w:rsidR="00103DA1" w:rsidRPr="009450C3">
        <w:rPr>
          <w:rFonts w:ascii="Book Antiqua" w:hAnsi="Book Antiqua" w:cs="Book Antiqua"/>
        </w:rPr>
        <w:t xml:space="preserve"> </w:t>
      </w:r>
      <w:r w:rsidRPr="009450C3">
        <w:rPr>
          <w:rFonts w:ascii="Book Antiqua" w:hAnsi="Book Antiqua" w:cs="Book Antiqua"/>
        </w:rPr>
        <w:t>status</w:t>
      </w:r>
      <w:r w:rsidR="00377547" w:rsidRPr="009450C3">
        <w:rPr>
          <w:rFonts w:ascii="Book Antiqua" w:hAnsi="Book Antiqua" w:cs="Book Antiqua"/>
        </w:rPr>
        <w:t xml:space="preserve"> </w:t>
      </w:r>
      <w:r w:rsidRPr="009450C3">
        <w:rPr>
          <w:rFonts w:ascii="Book Antiqua" w:hAnsi="Book Antiqua" w:cs="Book Antiqua"/>
        </w:rPr>
        <w:lastRenderedPageBreak/>
        <w:t>w</w:t>
      </w:r>
      <w:r w:rsidR="00CD330E" w:rsidRPr="009450C3">
        <w:rPr>
          <w:rFonts w:ascii="Book Antiqua" w:hAnsi="Book Antiqua" w:cs="Book Antiqua"/>
        </w:rPr>
        <w:t>ere</w:t>
      </w:r>
      <w:r w:rsidRPr="009450C3">
        <w:rPr>
          <w:rFonts w:ascii="Book Antiqua" w:hAnsi="Book Antiqua" w:cs="Book Antiqua"/>
        </w:rPr>
        <w:t xml:space="preserve"> identified as independent predictor</w:t>
      </w:r>
      <w:r w:rsidR="00CD330E" w:rsidRPr="009450C3">
        <w:rPr>
          <w:rFonts w:ascii="Book Antiqua" w:hAnsi="Book Antiqua" w:cs="Book Antiqua"/>
        </w:rPr>
        <w:t>s</w:t>
      </w:r>
      <w:r w:rsidRPr="009450C3">
        <w:rPr>
          <w:rFonts w:ascii="Book Antiqua" w:hAnsi="Book Antiqua" w:cs="Book Antiqua"/>
        </w:rPr>
        <w:t xml:space="preserve"> of DFS w</w:t>
      </w:r>
      <w:r w:rsidR="009A31A7" w:rsidRPr="009450C3">
        <w:rPr>
          <w:rFonts w:ascii="Book Antiqua" w:hAnsi="Book Antiqua" w:cs="Book Antiqua"/>
        </w:rPr>
        <w:t>ith a hazard ratio of 2.15 (95%</w:t>
      </w:r>
      <w:r w:rsidRPr="009450C3">
        <w:rPr>
          <w:rFonts w:ascii="Book Antiqua" w:hAnsi="Book Antiqua" w:cs="Book Antiqua"/>
        </w:rPr>
        <w:t>CI</w:t>
      </w:r>
      <w:r w:rsidR="009A31A7" w:rsidRPr="009450C3">
        <w:rPr>
          <w:rFonts w:ascii="Book Antiqua" w:hAnsi="Book Antiqua" w:cs="Book Antiqua" w:hint="eastAsia"/>
        </w:rPr>
        <w:t>:</w:t>
      </w:r>
      <w:r w:rsidRPr="009450C3">
        <w:rPr>
          <w:rFonts w:ascii="Book Antiqua" w:hAnsi="Book Antiqua" w:cs="Book Antiqua"/>
        </w:rPr>
        <w:t xml:space="preserve"> 1.12-4.14, </w:t>
      </w:r>
      <w:r w:rsidRPr="009450C3">
        <w:rPr>
          <w:rFonts w:ascii="Book Antiqua" w:hAnsi="Book Antiqua" w:cs="Book Antiqua"/>
          <w:i/>
          <w:iCs/>
        </w:rPr>
        <w:t>P</w:t>
      </w:r>
      <w:r w:rsidR="009A31A7" w:rsidRPr="009450C3">
        <w:rPr>
          <w:rFonts w:ascii="Book Antiqua" w:hAnsi="Book Antiqua" w:cs="Book Antiqua" w:hint="eastAsia"/>
          <w:i/>
          <w:iCs/>
        </w:rPr>
        <w:t xml:space="preserve"> </w:t>
      </w:r>
      <w:r w:rsidRPr="009450C3">
        <w:rPr>
          <w:rFonts w:ascii="Book Antiqua" w:hAnsi="Book Antiqua" w:cs="Book Antiqua"/>
        </w:rPr>
        <w:t>=</w:t>
      </w:r>
      <w:r w:rsidR="009A31A7" w:rsidRPr="009450C3">
        <w:rPr>
          <w:rFonts w:ascii="Book Antiqua" w:hAnsi="Book Antiqua" w:cs="Book Antiqua" w:hint="eastAsia"/>
        </w:rPr>
        <w:t xml:space="preserve"> </w:t>
      </w:r>
      <w:r w:rsidRPr="009450C3">
        <w:rPr>
          <w:rFonts w:ascii="Book Antiqua" w:hAnsi="Book Antiqua" w:cs="Book Antiqua"/>
        </w:rPr>
        <w:t xml:space="preserve">0.023). </w:t>
      </w:r>
    </w:p>
    <w:p w14:paraId="343814CF" w14:textId="77777777" w:rsidR="00E5549F" w:rsidRPr="009450C3" w:rsidRDefault="00E5549F" w:rsidP="00E5549F">
      <w:pPr>
        <w:pStyle w:val="NormalWeb"/>
        <w:snapToGrid w:val="0"/>
        <w:spacing w:before="0" w:beforeAutospacing="0" w:after="0" w:afterAutospacing="0" w:line="360" w:lineRule="auto"/>
        <w:jc w:val="both"/>
        <w:rPr>
          <w:rFonts w:ascii="Book Antiqua" w:hAnsi="Book Antiqua" w:cs="Book Antiqua"/>
          <w:b/>
        </w:rPr>
      </w:pPr>
    </w:p>
    <w:p w14:paraId="730E060A" w14:textId="09CB2338"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b/>
        </w:rPr>
        <w:t>CONCLUSION:</w:t>
      </w:r>
      <w:r w:rsidR="009A31A7" w:rsidRPr="009450C3">
        <w:rPr>
          <w:rFonts w:ascii="Book Antiqua" w:hAnsi="Book Antiqua" w:cs="Book Antiqua" w:hint="eastAsia"/>
          <w:b/>
        </w:rPr>
        <w:t xml:space="preserve"> </w:t>
      </w:r>
      <w:r w:rsidR="00CD330E" w:rsidRPr="009450C3">
        <w:rPr>
          <w:rFonts w:ascii="Book Antiqua" w:hAnsi="Book Antiqua" w:cs="Book Antiqua"/>
        </w:rPr>
        <w:t>ctEMVI</w:t>
      </w:r>
      <w:r w:rsidRPr="009450C3">
        <w:rPr>
          <w:rFonts w:ascii="Book Antiqua" w:hAnsi="Book Antiqua" w:cs="Book Antiqua"/>
        </w:rPr>
        <w:t xml:space="preserve"> may</w:t>
      </w:r>
      <w:r w:rsidR="00CD330E" w:rsidRPr="009450C3">
        <w:rPr>
          <w:rFonts w:ascii="Book Antiqua" w:hAnsi="Book Antiqua" w:cs="Book Antiqua"/>
        </w:rPr>
        <w:t xml:space="preserve"> be</w:t>
      </w:r>
      <w:r w:rsidRPr="009450C3">
        <w:rPr>
          <w:rFonts w:ascii="Book Antiqua" w:hAnsi="Book Antiqua" w:cs="Book Antiqua"/>
        </w:rPr>
        <w:t xml:space="preserve"> helpful </w:t>
      </w:r>
      <w:r w:rsidR="00CD330E" w:rsidRPr="009450C3">
        <w:rPr>
          <w:rFonts w:ascii="Book Antiqua" w:hAnsi="Book Antiqua" w:cs="Book Antiqua"/>
        </w:rPr>
        <w:t>when</w:t>
      </w:r>
      <w:r w:rsidRPr="009450C3">
        <w:rPr>
          <w:rFonts w:ascii="Book Antiqua" w:hAnsi="Book Antiqua" w:cs="Book Antiqua"/>
        </w:rPr>
        <w:t xml:space="preserve"> evaluat</w:t>
      </w:r>
      <w:r w:rsidR="00CD330E" w:rsidRPr="009450C3">
        <w:rPr>
          <w:rFonts w:ascii="Book Antiqua" w:hAnsi="Book Antiqua" w:cs="Book Antiqua"/>
        </w:rPr>
        <w:t>ing</w:t>
      </w:r>
      <w:r w:rsidRPr="009450C3">
        <w:rPr>
          <w:rFonts w:ascii="Book Antiqua" w:hAnsi="Book Antiqua" w:cs="Book Antiqua"/>
        </w:rPr>
        <w:t xml:space="preserve"> disease progre</w:t>
      </w:r>
      <w:r w:rsidR="009A31A7" w:rsidRPr="009450C3">
        <w:rPr>
          <w:rFonts w:ascii="Book Antiqua" w:hAnsi="Book Antiqua" w:cs="Book Antiqua"/>
        </w:rPr>
        <w:t>ssion in colon cancer patients.</w:t>
      </w:r>
    </w:p>
    <w:p w14:paraId="66830E22" w14:textId="77777777" w:rsidR="00E5549F" w:rsidRPr="009450C3" w:rsidRDefault="00E5549F" w:rsidP="00E5549F">
      <w:pPr>
        <w:snapToGrid w:val="0"/>
        <w:spacing w:after="0" w:line="360" w:lineRule="auto"/>
        <w:rPr>
          <w:rFonts w:ascii="Book Antiqua" w:hAnsi="Book Antiqua" w:cs="Book Antiqua"/>
          <w:b/>
          <w:sz w:val="24"/>
          <w:szCs w:val="24"/>
        </w:rPr>
      </w:pPr>
    </w:p>
    <w:p w14:paraId="7C0AA7D6" w14:textId="59A93F0E" w:rsidR="00564BFF" w:rsidRPr="009450C3" w:rsidRDefault="009C5216" w:rsidP="00E5549F">
      <w:pPr>
        <w:snapToGrid w:val="0"/>
        <w:spacing w:after="0" w:line="360" w:lineRule="auto"/>
        <w:rPr>
          <w:rFonts w:ascii="Book Antiqua" w:hAnsi="Book Antiqua" w:cs="Book Antiqua"/>
          <w:sz w:val="24"/>
          <w:szCs w:val="24"/>
        </w:rPr>
      </w:pPr>
      <w:r w:rsidRPr="009450C3">
        <w:rPr>
          <w:rFonts w:ascii="Book Antiqua" w:hAnsi="Book Antiqua" w:cs="Book Antiqua"/>
          <w:b/>
          <w:sz w:val="24"/>
          <w:szCs w:val="24"/>
        </w:rPr>
        <w:t xml:space="preserve">Key </w:t>
      </w:r>
      <w:r w:rsidR="009A31A7" w:rsidRPr="009450C3">
        <w:rPr>
          <w:rFonts w:ascii="Book Antiqua" w:hAnsi="Book Antiqua" w:cs="Book Antiqua"/>
          <w:b/>
          <w:sz w:val="24"/>
          <w:szCs w:val="24"/>
        </w:rPr>
        <w:t>w</w:t>
      </w:r>
      <w:r w:rsidRPr="009450C3">
        <w:rPr>
          <w:rFonts w:ascii="Book Antiqua" w:hAnsi="Book Antiqua" w:cs="Book Antiqua"/>
          <w:b/>
          <w:sz w:val="24"/>
          <w:szCs w:val="24"/>
        </w:rPr>
        <w:t>ords:</w:t>
      </w:r>
      <w:r w:rsidRPr="009450C3">
        <w:rPr>
          <w:rFonts w:ascii="Book Antiqua" w:hAnsi="Book Antiqua" w:cs="Book Antiqua"/>
          <w:sz w:val="24"/>
          <w:szCs w:val="24"/>
        </w:rPr>
        <w:t xml:space="preserve"> </w:t>
      </w:r>
      <w:r w:rsidRPr="009450C3">
        <w:rPr>
          <w:rFonts w:ascii="Book Antiqua" w:hAnsi="Book Antiqua" w:cs="Book Antiqua"/>
          <w:caps/>
          <w:sz w:val="24"/>
          <w:szCs w:val="24"/>
        </w:rPr>
        <w:t>c</w:t>
      </w:r>
      <w:r w:rsidRPr="009450C3">
        <w:rPr>
          <w:rFonts w:ascii="Book Antiqua" w:hAnsi="Book Antiqua" w:cs="Book Antiqua"/>
          <w:sz w:val="24"/>
          <w:szCs w:val="24"/>
        </w:rPr>
        <w:t xml:space="preserve">olon cancer; </w:t>
      </w:r>
      <w:r w:rsidR="009350D7" w:rsidRPr="009450C3">
        <w:rPr>
          <w:rFonts w:ascii="Book Antiqua" w:hAnsi="Book Antiqua" w:cs="Book Antiqua"/>
          <w:sz w:val="24"/>
          <w:szCs w:val="24"/>
        </w:rPr>
        <w:t xml:space="preserve">Extramural </w:t>
      </w:r>
      <w:r w:rsidRPr="009450C3">
        <w:rPr>
          <w:rFonts w:ascii="Book Antiqua" w:hAnsi="Book Antiqua" w:cs="Book Antiqua"/>
          <w:sz w:val="24"/>
          <w:szCs w:val="24"/>
        </w:rPr>
        <w:t>v</w:t>
      </w:r>
      <w:r w:rsidR="007761BF" w:rsidRPr="009450C3">
        <w:rPr>
          <w:rFonts w:ascii="Book Antiqua" w:hAnsi="Book Antiqua" w:cs="Book Antiqua"/>
          <w:sz w:val="24"/>
          <w:szCs w:val="24"/>
        </w:rPr>
        <w:t>ascular</w:t>
      </w:r>
      <w:r w:rsidRPr="009450C3">
        <w:rPr>
          <w:rFonts w:ascii="Book Antiqua" w:hAnsi="Book Antiqua" w:cs="Book Antiqua"/>
          <w:sz w:val="24"/>
          <w:szCs w:val="24"/>
        </w:rPr>
        <w:t xml:space="preserve"> invasion; </w:t>
      </w:r>
      <w:r w:rsidR="009350D7" w:rsidRPr="009450C3">
        <w:rPr>
          <w:rFonts w:ascii="Book Antiqua" w:hAnsi="Book Antiqua" w:cs="Book Antiqua"/>
          <w:sz w:val="24"/>
          <w:szCs w:val="24"/>
        </w:rPr>
        <w:t>Disease</w:t>
      </w:r>
      <w:r w:rsidRPr="009450C3">
        <w:rPr>
          <w:rFonts w:ascii="Book Antiqua" w:hAnsi="Book Antiqua" w:cs="Book Antiqua"/>
          <w:sz w:val="24"/>
          <w:szCs w:val="24"/>
        </w:rPr>
        <w:t xml:space="preserve">-free survival; </w:t>
      </w:r>
      <w:r w:rsidR="009350D7" w:rsidRPr="009450C3">
        <w:rPr>
          <w:rFonts w:ascii="Book Antiqua" w:hAnsi="Book Antiqua" w:cs="Book Antiqua"/>
          <w:sz w:val="24"/>
          <w:szCs w:val="24"/>
        </w:rPr>
        <w:t xml:space="preserve">Neoplasm </w:t>
      </w:r>
      <w:r w:rsidRPr="009450C3">
        <w:rPr>
          <w:rFonts w:ascii="Book Antiqua" w:hAnsi="Book Antiqua" w:cs="Book Antiqua"/>
          <w:sz w:val="24"/>
          <w:szCs w:val="24"/>
        </w:rPr>
        <w:t xml:space="preserve">invasion; </w:t>
      </w:r>
      <w:r w:rsidR="009350D7" w:rsidRPr="009450C3">
        <w:rPr>
          <w:rFonts w:ascii="Book Antiqua" w:hAnsi="Book Antiqua" w:cs="Book Antiqua"/>
          <w:sz w:val="24"/>
          <w:szCs w:val="24"/>
        </w:rPr>
        <w:t xml:space="preserve">Risk </w:t>
      </w:r>
      <w:r w:rsidRPr="009450C3">
        <w:rPr>
          <w:rFonts w:ascii="Book Antiqua" w:hAnsi="Book Antiqua" w:cs="Book Antiqua"/>
          <w:sz w:val="24"/>
          <w:szCs w:val="24"/>
        </w:rPr>
        <w:t>assessment</w:t>
      </w:r>
    </w:p>
    <w:p w14:paraId="4CC20C63" w14:textId="77777777" w:rsidR="00E5549F" w:rsidRPr="009450C3" w:rsidRDefault="00E5549F" w:rsidP="00E5549F">
      <w:pPr>
        <w:snapToGrid w:val="0"/>
        <w:spacing w:after="0" w:line="360" w:lineRule="auto"/>
        <w:rPr>
          <w:rFonts w:ascii="Book Antiqua" w:hAnsi="Book Antiqua" w:cs="Book Antiqua"/>
          <w:b/>
          <w:bCs/>
          <w:sz w:val="24"/>
          <w:szCs w:val="24"/>
        </w:rPr>
      </w:pPr>
    </w:p>
    <w:p w14:paraId="61581C79" w14:textId="77777777" w:rsidR="009A31A7" w:rsidRPr="009450C3" w:rsidRDefault="009A31A7" w:rsidP="009A31A7">
      <w:pPr>
        <w:snapToGrid w:val="0"/>
        <w:spacing w:after="0" w:line="360" w:lineRule="auto"/>
        <w:rPr>
          <w:rFonts w:ascii="Book Antiqua" w:hAnsi="Book Antiqua" w:cs="Book Antiqua"/>
          <w:bCs/>
          <w:sz w:val="24"/>
          <w:szCs w:val="24"/>
        </w:rPr>
      </w:pPr>
      <w:bookmarkStart w:id="19" w:name="OLE_LINK363"/>
      <w:bookmarkStart w:id="20" w:name="OLE_LINK364"/>
      <w:bookmarkStart w:id="21" w:name="OLE_LINK359"/>
      <w:bookmarkStart w:id="22" w:name="OLE_LINK1037"/>
      <w:bookmarkStart w:id="23" w:name="OLE_LINK1195"/>
      <w:bookmarkStart w:id="24" w:name="OLE_LINK1140"/>
      <w:bookmarkStart w:id="25" w:name="OLE_LINK1062"/>
      <w:bookmarkStart w:id="26" w:name="OLE_LINK500"/>
      <w:r w:rsidRPr="009450C3">
        <w:rPr>
          <w:rFonts w:ascii="Book Antiqua" w:hAnsi="Book Antiqua" w:cs="Book Antiqua" w:hint="eastAsia"/>
          <w:b/>
          <w:bCs/>
          <w:sz w:val="24"/>
          <w:szCs w:val="24"/>
        </w:rPr>
        <w:t>©</w:t>
      </w:r>
      <w:r w:rsidRPr="009450C3">
        <w:rPr>
          <w:rFonts w:ascii="Book Antiqua" w:hAnsi="Book Antiqua" w:cs="Book Antiqua"/>
          <w:b/>
          <w:bCs/>
          <w:sz w:val="24"/>
          <w:szCs w:val="24"/>
        </w:rPr>
        <w:t xml:space="preserve"> The Author(s) 201</w:t>
      </w:r>
      <w:r w:rsidRPr="009450C3">
        <w:rPr>
          <w:rFonts w:ascii="Book Antiqua" w:hAnsi="Book Antiqua" w:cs="Book Antiqua" w:hint="eastAsia"/>
          <w:b/>
          <w:bCs/>
          <w:sz w:val="24"/>
          <w:szCs w:val="24"/>
        </w:rPr>
        <w:t>6</w:t>
      </w:r>
      <w:r w:rsidRPr="009450C3">
        <w:rPr>
          <w:rFonts w:ascii="Book Antiqua" w:hAnsi="Book Antiqua" w:cs="Book Antiqua"/>
          <w:b/>
          <w:bCs/>
          <w:sz w:val="24"/>
          <w:szCs w:val="24"/>
        </w:rPr>
        <w:t xml:space="preserve">. </w:t>
      </w:r>
      <w:r w:rsidRPr="009450C3">
        <w:rPr>
          <w:rFonts w:ascii="Book Antiqua" w:hAnsi="Book Antiqua" w:cs="Book Antiqua"/>
          <w:bCs/>
          <w:sz w:val="24"/>
          <w:szCs w:val="24"/>
        </w:rPr>
        <w:t>Published by Baishideng Publishing Group Inc. All rights reserved.</w:t>
      </w:r>
    </w:p>
    <w:bookmarkEnd w:id="19"/>
    <w:bookmarkEnd w:id="20"/>
    <w:bookmarkEnd w:id="21"/>
    <w:bookmarkEnd w:id="22"/>
    <w:bookmarkEnd w:id="23"/>
    <w:bookmarkEnd w:id="24"/>
    <w:bookmarkEnd w:id="25"/>
    <w:bookmarkEnd w:id="26"/>
    <w:p w14:paraId="4CE4DEFE" w14:textId="77777777" w:rsidR="009A31A7" w:rsidRPr="009450C3" w:rsidRDefault="009A31A7" w:rsidP="00E5549F">
      <w:pPr>
        <w:snapToGrid w:val="0"/>
        <w:spacing w:after="0" w:line="360" w:lineRule="auto"/>
        <w:rPr>
          <w:rFonts w:ascii="Book Antiqua" w:hAnsi="Book Antiqua" w:cs="Book Antiqua"/>
          <w:b/>
          <w:bCs/>
          <w:sz w:val="24"/>
          <w:szCs w:val="24"/>
        </w:rPr>
      </w:pPr>
    </w:p>
    <w:p w14:paraId="3FD5C6D6" w14:textId="2B87C658" w:rsidR="00564BFF" w:rsidRPr="009450C3" w:rsidRDefault="009C5216" w:rsidP="00E5549F">
      <w:pPr>
        <w:snapToGrid w:val="0"/>
        <w:spacing w:after="0" w:line="360" w:lineRule="auto"/>
        <w:rPr>
          <w:rFonts w:ascii="Book Antiqua" w:hAnsi="Book Antiqua" w:cs="Book Antiqua"/>
          <w:sz w:val="24"/>
          <w:szCs w:val="24"/>
        </w:rPr>
      </w:pPr>
      <w:r w:rsidRPr="009450C3">
        <w:rPr>
          <w:rFonts w:ascii="Book Antiqua" w:hAnsi="Book Antiqua" w:cs="Book Antiqua"/>
          <w:b/>
          <w:bCs/>
          <w:sz w:val="24"/>
          <w:szCs w:val="24"/>
        </w:rPr>
        <w:t xml:space="preserve">Core tip: </w:t>
      </w:r>
      <w:r w:rsidRPr="009450C3">
        <w:rPr>
          <w:rFonts w:ascii="Book Antiqua" w:hAnsi="Book Antiqua" w:cs="Book Antiqua"/>
          <w:sz w:val="24"/>
          <w:szCs w:val="24"/>
        </w:rPr>
        <w:t>The 4-point</w:t>
      </w:r>
      <w:r w:rsidR="009A31A7" w:rsidRPr="009450C3">
        <w:rPr>
          <w:rFonts w:ascii="Book Antiqua" w:hAnsi="Book Antiqua" w:cs="Book Antiqua"/>
          <w:sz w:val="24"/>
          <w:szCs w:val="24"/>
        </w:rPr>
        <w:t xml:space="preserve"> computed tomography</w:t>
      </w:r>
      <w:r w:rsidR="009A31A7" w:rsidRPr="009450C3">
        <w:rPr>
          <w:rFonts w:ascii="Book Antiqua" w:hAnsi="Book Antiqua" w:cs="Book Antiqua" w:hint="eastAsia"/>
          <w:sz w:val="24"/>
          <w:szCs w:val="24"/>
        </w:rPr>
        <w:t xml:space="preserve"> </w:t>
      </w:r>
      <w:r w:rsidRPr="009450C3">
        <w:rPr>
          <w:rFonts w:ascii="Book Antiqua" w:hAnsi="Book Antiqua" w:cs="Book Antiqua"/>
          <w:sz w:val="24"/>
          <w:szCs w:val="24"/>
        </w:rPr>
        <w:t xml:space="preserve">extramural vascular invasion (ctEMVI) detection and grading system has been described and validated as a method for predicting disease-free survival (DFS) in colon cancer patients. In this </w:t>
      </w:r>
      <w:r w:rsidR="00ED60AB" w:rsidRPr="009450C3">
        <w:rPr>
          <w:rFonts w:ascii="Book Antiqua" w:hAnsi="Book Antiqua" w:cs="Book Antiqua"/>
          <w:sz w:val="24"/>
          <w:szCs w:val="24"/>
        </w:rPr>
        <w:t>study</w:t>
      </w:r>
      <w:r w:rsidRPr="009450C3">
        <w:rPr>
          <w:rFonts w:ascii="Book Antiqua" w:hAnsi="Book Antiqua" w:cs="Book Antiqua"/>
          <w:sz w:val="24"/>
          <w:szCs w:val="24"/>
        </w:rPr>
        <w:t>, we assess the difference in DFS between ctEMVI-positive colon cancer patients and -negative colon cancer patients. ctEMVI status as well as pathological T and N status</w:t>
      </w:r>
      <w:r w:rsidR="00377547" w:rsidRPr="009450C3">
        <w:rPr>
          <w:rFonts w:ascii="Book Antiqua" w:hAnsi="Book Antiqua" w:cs="Book Antiqua"/>
          <w:sz w:val="24"/>
          <w:szCs w:val="24"/>
        </w:rPr>
        <w:t xml:space="preserve"> </w:t>
      </w:r>
      <w:r w:rsidRPr="009450C3">
        <w:rPr>
          <w:rFonts w:ascii="Book Antiqua" w:hAnsi="Book Antiqua" w:cs="Book Antiqua"/>
          <w:sz w:val="24"/>
          <w:szCs w:val="24"/>
        </w:rPr>
        <w:t>were independent adverse prognostic indicators for colon cancer patients. ctEMVI, in conjunction with the extent of extramural spread and lymph node burden, may become a novel and clinically significant imaging evaluation parameter when deciding whether patients with colon cancer should</w:t>
      </w:r>
      <w:r w:rsidR="009A31A7" w:rsidRPr="009450C3">
        <w:rPr>
          <w:rFonts w:ascii="Book Antiqua" w:hAnsi="Book Antiqua" w:cs="Book Antiqua"/>
          <w:sz w:val="24"/>
          <w:szCs w:val="24"/>
        </w:rPr>
        <w:t xml:space="preserve"> receive neoadjuvant treatment.</w:t>
      </w:r>
    </w:p>
    <w:p w14:paraId="4B620A3B" w14:textId="77777777" w:rsidR="00E5549F" w:rsidRPr="009450C3" w:rsidRDefault="00E5549F" w:rsidP="00E5549F">
      <w:pPr>
        <w:snapToGrid w:val="0"/>
        <w:spacing w:after="0" w:line="360" w:lineRule="auto"/>
        <w:rPr>
          <w:rFonts w:ascii="Book Antiqua" w:hAnsi="Book Antiqua" w:cs="Book Antiqua"/>
          <w:b/>
          <w:bCs/>
          <w:sz w:val="24"/>
          <w:szCs w:val="24"/>
        </w:rPr>
      </w:pPr>
    </w:p>
    <w:p w14:paraId="0739D098" w14:textId="5ACA064A" w:rsidR="00377547" w:rsidRPr="009450C3" w:rsidRDefault="009C5216" w:rsidP="00E5549F">
      <w:pPr>
        <w:snapToGrid w:val="0"/>
        <w:spacing w:after="0" w:line="360" w:lineRule="auto"/>
        <w:rPr>
          <w:rFonts w:ascii="Book Antiqua" w:hAnsi="Book Antiqua" w:cs="Book Antiqua"/>
          <w:b/>
          <w:bCs/>
          <w:sz w:val="24"/>
          <w:szCs w:val="24"/>
        </w:rPr>
      </w:pPr>
      <w:r w:rsidRPr="009450C3">
        <w:rPr>
          <w:rFonts w:ascii="Book Antiqua" w:hAnsi="Book Antiqua" w:cs="Book Antiqua"/>
          <w:bCs/>
          <w:sz w:val="24"/>
          <w:szCs w:val="24"/>
        </w:rPr>
        <w:t>Yao X,</w:t>
      </w:r>
      <w:r w:rsidRPr="009450C3">
        <w:rPr>
          <w:rFonts w:ascii="Book Antiqua" w:hAnsi="Book Antiqua" w:cs="Book Antiqua"/>
          <w:sz w:val="24"/>
          <w:szCs w:val="24"/>
        </w:rPr>
        <w:t xml:space="preserve"> Yang SX, Song XH,</w:t>
      </w:r>
      <w:r w:rsidR="009A31A7" w:rsidRPr="009450C3">
        <w:rPr>
          <w:rFonts w:ascii="Book Antiqua" w:hAnsi="Book Antiqua" w:cs="Book Antiqua" w:hint="eastAsia"/>
          <w:sz w:val="24"/>
          <w:szCs w:val="24"/>
        </w:rPr>
        <w:t xml:space="preserve"> </w:t>
      </w:r>
      <w:r w:rsidRPr="009450C3">
        <w:rPr>
          <w:rFonts w:ascii="Book Antiqua" w:hAnsi="Book Antiqua" w:cs="Book Antiqua"/>
          <w:sz w:val="24"/>
          <w:szCs w:val="24"/>
        </w:rPr>
        <w:t>Cui YC, Ye YJ, Wang Y.</w:t>
      </w:r>
      <w:r w:rsidR="00377547" w:rsidRPr="009450C3">
        <w:rPr>
          <w:rFonts w:ascii="Book Antiqua" w:hAnsi="Book Antiqua" w:cs="Book Antiqua"/>
          <w:sz w:val="24"/>
          <w:szCs w:val="24"/>
        </w:rPr>
        <w:t xml:space="preserve"> </w:t>
      </w:r>
      <w:r w:rsidR="00377547" w:rsidRPr="009450C3">
        <w:rPr>
          <w:rFonts w:ascii="Book Antiqua" w:hAnsi="Book Antiqua" w:cs="Book Antiqua"/>
          <w:caps/>
          <w:sz w:val="24"/>
          <w:szCs w:val="24"/>
        </w:rPr>
        <w:t>p</w:t>
      </w:r>
      <w:r w:rsidR="00377547" w:rsidRPr="009450C3">
        <w:rPr>
          <w:rFonts w:ascii="Book Antiqua" w:hAnsi="Book Antiqua" w:cs="Book Antiqua"/>
          <w:sz w:val="24"/>
          <w:szCs w:val="24"/>
        </w:rPr>
        <w:t xml:space="preserve">rognostic significance of </w:t>
      </w:r>
      <w:r w:rsidR="009A31A7" w:rsidRPr="009450C3">
        <w:rPr>
          <w:rFonts w:ascii="Book Antiqua" w:hAnsi="Book Antiqua" w:cs="Book Antiqua"/>
          <w:sz w:val="24"/>
          <w:szCs w:val="24"/>
        </w:rPr>
        <w:t>computed tomography</w:t>
      </w:r>
      <w:r w:rsidR="00377547" w:rsidRPr="009450C3">
        <w:rPr>
          <w:rFonts w:ascii="Book Antiqua" w:hAnsi="Book Antiqua" w:cs="Book Antiqua"/>
          <w:sz w:val="24"/>
          <w:szCs w:val="24"/>
        </w:rPr>
        <w:t>-detected extramural vascular invasion in colon cancer</w:t>
      </w:r>
      <w:r w:rsidR="009A31A7" w:rsidRPr="009450C3">
        <w:rPr>
          <w:rFonts w:ascii="Book Antiqua" w:hAnsi="Book Antiqua" w:cs="Book Antiqua" w:hint="eastAsia"/>
          <w:sz w:val="24"/>
          <w:szCs w:val="24"/>
        </w:rPr>
        <w:t xml:space="preserve">. </w:t>
      </w:r>
      <w:r w:rsidR="009A31A7" w:rsidRPr="009450C3">
        <w:rPr>
          <w:rFonts w:ascii="Book Antiqua" w:hAnsi="Book Antiqua" w:cs="Book Antiqua"/>
          <w:i/>
          <w:sz w:val="24"/>
          <w:szCs w:val="24"/>
        </w:rPr>
        <w:t xml:space="preserve">World J Gastroenterol </w:t>
      </w:r>
      <w:r w:rsidR="009A31A7" w:rsidRPr="009450C3">
        <w:rPr>
          <w:rFonts w:ascii="Book Antiqua" w:hAnsi="Book Antiqua" w:cs="Book Antiqua"/>
          <w:sz w:val="24"/>
          <w:szCs w:val="24"/>
        </w:rPr>
        <w:t>201</w:t>
      </w:r>
      <w:r w:rsidR="009A31A7" w:rsidRPr="009450C3">
        <w:rPr>
          <w:rFonts w:ascii="Book Antiqua" w:hAnsi="Book Antiqua" w:cs="Book Antiqua" w:hint="eastAsia"/>
          <w:sz w:val="24"/>
          <w:szCs w:val="24"/>
        </w:rPr>
        <w:t>6</w:t>
      </w:r>
      <w:r w:rsidR="009A31A7" w:rsidRPr="009450C3">
        <w:rPr>
          <w:rFonts w:ascii="Book Antiqua" w:hAnsi="Book Antiqua" w:cs="Book Antiqua"/>
          <w:sz w:val="24"/>
          <w:szCs w:val="24"/>
        </w:rPr>
        <w:t>; In press</w:t>
      </w:r>
    </w:p>
    <w:p w14:paraId="74E48E84" w14:textId="77777777" w:rsidR="00020352" w:rsidRPr="009450C3" w:rsidRDefault="00020352" w:rsidP="00E5549F">
      <w:pPr>
        <w:snapToGrid w:val="0"/>
        <w:spacing w:after="0" w:line="360" w:lineRule="auto"/>
        <w:rPr>
          <w:rFonts w:ascii="Book Antiqua" w:hAnsi="Book Antiqua" w:cs="Book Antiqua"/>
          <w:sz w:val="24"/>
          <w:szCs w:val="24"/>
        </w:rPr>
      </w:pPr>
    </w:p>
    <w:p w14:paraId="05D7D25F" w14:textId="77777777" w:rsidR="00E5549F" w:rsidRPr="009450C3" w:rsidRDefault="00E5549F">
      <w:pPr>
        <w:widowControl/>
        <w:spacing w:after="0" w:line="240" w:lineRule="auto"/>
        <w:jc w:val="left"/>
        <w:rPr>
          <w:rFonts w:ascii="Book Antiqua" w:hAnsi="Book Antiqua" w:cs="Book Antiqua"/>
          <w:b/>
          <w:bCs/>
          <w:sz w:val="24"/>
          <w:szCs w:val="24"/>
          <w:shd w:val="clear" w:color="auto" w:fill="FFFFFF"/>
        </w:rPr>
      </w:pPr>
      <w:r w:rsidRPr="009450C3">
        <w:rPr>
          <w:rFonts w:ascii="Book Antiqua" w:hAnsi="Book Antiqua" w:cs="Book Antiqua"/>
          <w:b/>
          <w:bCs/>
          <w:sz w:val="24"/>
          <w:szCs w:val="24"/>
          <w:shd w:val="clear" w:color="auto" w:fill="FFFFFF"/>
        </w:rPr>
        <w:br w:type="page"/>
      </w:r>
    </w:p>
    <w:p w14:paraId="50040A52" w14:textId="317237EA" w:rsidR="00564BFF" w:rsidRPr="009450C3" w:rsidRDefault="009C5216" w:rsidP="00E5549F">
      <w:pPr>
        <w:snapToGrid w:val="0"/>
        <w:spacing w:after="0" w:line="360" w:lineRule="auto"/>
        <w:rPr>
          <w:rFonts w:ascii="Book Antiqua" w:hAnsi="Book Antiqua" w:cs="Book Antiqua"/>
          <w:b/>
          <w:bCs/>
          <w:sz w:val="24"/>
          <w:szCs w:val="24"/>
          <w:shd w:val="clear" w:color="auto" w:fill="FFFFFF"/>
        </w:rPr>
      </w:pPr>
      <w:r w:rsidRPr="009450C3">
        <w:rPr>
          <w:rFonts w:ascii="Book Antiqua" w:hAnsi="Book Antiqua" w:cs="Book Antiqua"/>
          <w:b/>
          <w:bCs/>
          <w:sz w:val="24"/>
          <w:szCs w:val="24"/>
          <w:shd w:val="clear" w:color="auto" w:fill="FFFFFF"/>
        </w:rPr>
        <w:lastRenderedPageBreak/>
        <w:t>INTRODUCTION</w:t>
      </w:r>
    </w:p>
    <w:p w14:paraId="460CC0FC" w14:textId="589D45C1"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shd w:val="clear" w:color="auto" w:fill="FFFFFF"/>
        </w:rPr>
      </w:pPr>
      <w:r w:rsidRPr="009450C3">
        <w:rPr>
          <w:rFonts w:ascii="Book Antiqua" w:hAnsi="Book Antiqua" w:cs="Book Antiqua"/>
          <w:shd w:val="clear" w:color="auto" w:fill="FFFFFF"/>
        </w:rPr>
        <w:t>Colorectal cancer is the third most common cancer and the third leading cause of cancer</w:t>
      </w:r>
      <w:r w:rsidR="00133844" w:rsidRPr="009450C3">
        <w:rPr>
          <w:rFonts w:ascii="Book Antiqua" w:hAnsi="Book Antiqua" w:cs="Book Antiqua"/>
          <w:shd w:val="clear" w:color="auto" w:fill="FFFFFF"/>
        </w:rPr>
        <w:t>-related</w:t>
      </w:r>
      <w:r w:rsidRPr="009450C3">
        <w:rPr>
          <w:rFonts w:ascii="Book Antiqua" w:hAnsi="Book Antiqua" w:cs="Book Antiqua"/>
          <w:shd w:val="clear" w:color="auto" w:fill="FFFFFF"/>
        </w:rPr>
        <w:t xml:space="preserve"> death in the United States</w:t>
      </w:r>
      <w:r w:rsidRPr="009450C3">
        <w:rPr>
          <w:rFonts w:ascii="Book Antiqua" w:hAnsi="Book Antiqua" w:cs="Book Antiqua"/>
          <w:shd w:val="clear" w:color="auto" w:fill="FFFFFF"/>
          <w:vertAlign w:val="superscript"/>
        </w:rPr>
        <w:t>[1]</w:t>
      </w:r>
      <w:r w:rsidRPr="009450C3">
        <w:rPr>
          <w:rFonts w:ascii="Book Antiqua" w:hAnsi="Book Antiqua" w:cs="Book Antiqua"/>
          <w:shd w:val="clear" w:color="auto" w:fill="FFFFFF"/>
        </w:rPr>
        <w:t>.</w:t>
      </w:r>
      <w:r w:rsidRPr="009450C3">
        <w:rPr>
          <w:rFonts w:ascii="Book Antiqua" w:hAnsi="Book Antiqua" w:cs="Book Antiqua"/>
        </w:rPr>
        <w:t xml:space="preserve"> Approximately 39% of </w:t>
      </w:r>
      <w:r w:rsidR="009C1FDF" w:rsidRPr="009450C3">
        <w:rPr>
          <w:rFonts w:ascii="Book Antiqua" w:hAnsi="Book Antiqua" w:cs="Book Antiqua"/>
        </w:rPr>
        <w:t>colorectal cancer</w:t>
      </w:r>
      <w:r w:rsidRPr="009450C3">
        <w:rPr>
          <w:rFonts w:ascii="Book Antiqua" w:hAnsi="Book Antiqua" w:cs="Book Antiqua"/>
        </w:rPr>
        <w:t xml:space="preserve"> patients have locally advanced disease</w:t>
      </w:r>
      <w:r w:rsidR="009C1FDF" w:rsidRPr="009450C3">
        <w:rPr>
          <w:rFonts w:ascii="Book Antiqua" w:hAnsi="Book Antiqua" w:cs="Book Antiqua"/>
        </w:rPr>
        <w:t>,</w:t>
      </w:r>
      <w:r w:rsidRPr="009450C3">
        <w:rPr>
          <w:rFonts w:ascii="Book Antiqua" w:hAnsi="Book Antiqua" w:cs="Book Antiqua"/>
        </w:rPr>
        <w:t xml:space="preserve"> and 19% </w:t>
      </w:r>
      <w:r w:rsidR="009C1FDF" w:rsidRPr="009450C3">
        <w:rPr>
          <w:rFonts w:ascii="Book Antiqua" w:hAnsi="Book Antiqua" w:cs="Book Antiqua"/>
        </w:rPr>
        <w:t>are</w:t>
      </w:r>
      <w:r w:rsidRPr="009450C3">
        <w:rPr>
          <w:rFonts w:ascii="Book Antiqua" w:hAnsi="Book Antiqua" w:cs="Book Antiqua"/>
        </w:rPr>
        <w:t xml:space="preserve"> diagnosed with metastatic </w:t>
      </w:r>
      <w:r w:rsidR="005357D8" w:rsidRPr="009450C3">
        <w:rPr>
          <w:rFonts w:ascii="Book Antiqua" w:hAnsi="Book Antiqua" w:cs="Book Antiqua"/>
        </w:rPr>
        <w:t>disease</w:t>
      </w:r>
      <w:r w:rsidR="005357D8" w:rsidRPr="009450C3">
        <w:rPr>
          <w:rFonts w:ascii="Book Antiqua" w:hAnsi="Book Antiqua" w:cs="Book Antiqua"/>
          <w:vertAlign w:val="superscript"/>
        </w:rPr>
        <w:t>[</w:t>
      </w:r>
      <w:r w:rsidRPr="009450C3">
        <w:rPr>
          <w:rFonts w:ascii="Book Antiqua" w:hAnsi="Book Antiqua" w:cs="Book Antiqua"/>
          <w:vertAlign w:val="superscript"/>
        </w:rPr>
        <w:t>2]</w:t>
      </w:r>
      <w:r w:rsidRPr="009450C3">
        <w:rPr>
          <w:rFonts w:ascii="Book Antiqua" w:hAnsi="Book Antiqua" w:cs="Book Antiqua"/>
        </w:rPr>
        <w:t xml:space="preserve">. The complete surgical resection of tumors with negative margins (R0 resection), lymphadenectomy, and adjuvant chemotherapy are considered to be the </w:t>
      </w:r>
      <w:r w:rsidR="009C1FDF" w:rsidRPr="009450C3">
        <w:rPr>
          <w:rFonts w:ascii="Book Antiqua" w:hAnsi="Book Antiqua" w:cs="Book Antiqua"/>
        </w:rPr>
        <w:t>standard</w:t>
      </w:r>
      <w:r w:rsidR="00850ABD" w:rsidRPr="009450C3">
        <w:rPr>
          <w:rFonts w:ascii="Book Antiqua" w:hAnsi="Book Antiqua" w:cs="Book Antiqua"/>
        </w:rPr>
        <w:t xml:space="preserve"> </w:t>
      </w:r>
      <w:r w:rsidRPr="009450C3">
        <w:rPr>
          <w:rFonts w:ascii="Book Antiqua" w:hAnsi="Book Antiqua" w:cs="Book Antiqua"/>
        </w:rPr>
        <w:t>treatment</w:t>
      </w:r>
      <w:r w:rsidR="009C1FDF" w:rsidRPr="009450C3">
        <w:rPr>
          <w:rFonts w:ascii="Book Antiqua" w:hAnsi="Book Antiqua" w:cs="Book Antiqua"/>
        </w:rPr>
        <w:t>s</w:t>
      </w:r>
      <w:r w:rsidRPr="009450C3">
        <w:rPr>
          <w:rFonts w:ascii="Book Antiqua" w:hAnsi="Book Antiqua" w:cs="Book Antiqua"/>
        </w:rPr>
        <w:t xml:space="preserve"> for patients with locally advanced colon cancer</w:t>
      </w:r>
      <w:r w:rsidRPr="009450C3">
        <w:rPr>
          <w:rFonts w:ascii="Book Antiqua" w:hAnsi="Book Antiqua" w:cs="Book Antiqua"/>
          <w:shd w:val="clear" w:color="auto" w:fill="FFFFFF"/>
          <w:vertAlign w:val="superscript"/>
        </w:rPr>
        <w:t>[3]</w:t>
      </w:r>
      <w:r w:rsidRPr="009450C3">
        <w:rPr>
          <w:rFonts w:ascii="Book Antiqua" w:hAnsi="Book Antiqua" w:cs="Book Antiqua"/>
        </w:rPr>
        <w:t xml:space="preserve">. </w:t>
      </w:r>
      <w:r w:rsidRPr="009450C3">
        <w:rPr>
          <w:rFonts w:ascii="Book Antiqua" w:hAnsi="Book Antiqua" w:cs="Book Antiqua"/>
          <w:shd w:val="clear" w:color="auto" w:fill="FFFFFF"/>
        </w:rPr>
        <w:t xml:space="preserve">Large-scale randomized controlled trials have already shown that patients with stage </w:t>
      </w:r>
      <w:r w:rsidR="00A00BE1" w:rsidRPr="009450C3">
        <w:rPr>
          <w:rFonts w:ascii="Book Antiqua" w:hAnsi="Book Antiqua" w:cs="Book Antiqua"/>
          <w:shd w:val="clear" w:color="auto" w:fill="FFFFFF"/>
        </w:rPr>
        <w:fldChar w:fldCharType="begin"/>
      </w:r>
      <w:r w:rsidRPr="009450C3">
        <w:rPr>
          <w:rFonts w:ascii="Book Antiqua" w:hAnsi="Book Antiqua" w:cs="Book Antiqua"/>
          <w:shd w:val="clear" w:color="auto" w:fill="FFFFFF"/>
        </w:rPr>
        <w:instrText xml:space="preserve"> = 3 \* ROMAN </w:instrText>
      </w:r>
      <w:r w:rsidR="00A00BE1" w:rsidRPr="009450C3">
        <w:rPr>
          <w:rFonts w:ascii="Book Antiqua" w:hAnsi="Book Antiqua" w:cs="Book Antiqua"/>
          <w:shd w:val="clear" w:color="auto" w:fill="FFFFFF"/>
        </w:rPr>
        <w:fldChar w:fldCharType="separate"/>
      </w:r>
      <w:r w:rsidRPr="009450C3">
        <w:rPr>
          <w:rFonts w:ascii="Book Antiqua" w:hAnsi="Book Antiqua" w:cs="Book Antiqua"/>
          <w:shd w:val="clear" w:color="auto" w:fill="FFFFFF"/>
        </w:rPr>
        <w:t>III</w:t>
      </w:r>
      <w:r w:rsidR="00A00BE1" w:rsidRPr="009450C3">
        <w:rPr>
          <w:rFonts w:ascii="Book Antiqua" w:hAnsi="Book Antiqua" w:cs="Book Antiqua"/>
          <w:shd w:val="clear" w:color="auto" w:fill="FFFFFF"/>
        </w:rPr>
        <w:fldChar w:fldCharType="end"/>
      </w:r>
      <w:r w:rsidRPr="009450C3">
        <w:rPr>
          <w:rFonts w:ascii="Book Antiqua" w:hAnsi="Book Antiqua" w:cs="Book Antiqua"/>
          <w:shd w:val="clear" w:color="auto" w:fill="FFFFFF"/>
        </w:rPr>
        <w:t xml:space="preserve"> colorectal cancer benefit from adjuvant chemotherapy after curative surgery</w:t>
      </w:r>
      <w:r w:rsidRPr="009450C3">
        <w:rPr>
          <w:rFonts w:ascii="Book Antiqua" w:hAnsi="Book Antiqua" w:cs="Book Antiqua"/>
          <w:shd w:val="clear" w:color="auto" w:fill="FFFFFF"/>
          <w:vertAlign w:val="superscript"/>
        </w:rPr>
        <w:t>[3]</w:t>
      </w:r>
      <w:r w:rsidRPr="009450C3">
        <w:rPr>
          <w:rFonts w:ascii="Book Antiqua" w:hAnsi="Book Antiqua" w:cs="Book Antiqua"/>
          <w:shd w:val="clear" w:color="auto" w:fill="FFFFFF"/>
        </w:rPr>
        <w:t xml:space="preserve">. Currently, phase </w:t>
      </w:r>
      <w:r w:rsidR="00A00BE1" w:rsidRPr="009450C3">
        <w:rPr>
          <w:rFonts w:ascii="Book Antiqua" w:hAnsi="Book Antiqua" w:cs="Book Antiqua"/>
          <w:shd w:val="clear" w:color="auto" w:fill="FFFFFF"/>
        </w:rPr>
        <w:fldChar w:fldCharType="begin"/>
      </w:r>
      <w:r w:rsidRPr="009450C3">
        <w:rPr>
          <w:rFonts w:ascii="Book Antiqua" w:hAnsi="Book Antiqua" w:cs="Book Antiqua"/>
          <w:shd w:val="clear" w:color="auto" w:fill="FFFFFF"/>
        </w:rPr>
        <w:instrText xml:space="preserve"> = 2 \* ROMAN </w:instrText>
      </w:r>
      <w:r w:rsidR="00A00BE1" w:rsidRPr="009450C3">
        <w:rPr>
          <w:rFonts w:ascii="Book Antiqua" w:hAnsi="Book Antiqua" w:cs="Book Antiqua"/>
          <w:shd w:val="clear" w:color="auto" w:fill="FFFFFF"/>
        </w:rPr>
        <w:fldChar w:fldCharType="separate"/>
      </w:r>
      <w:r w:rsidRPr="009450C3">
        <w:rPr>
          <w:rFonts w:ascii="Book Antiqua" w:hAnsi="Book Antiqua" w:cs="Book Antiqua"/>
          <w:shd w:val="clear" w:color="auto" w:fill="FFFFFF"/>
        </w:rPr>
        <w:t>II</w:t>
      </w:r>
      <w:r w:rsidR="00A00BE1" w:rsidRPr="009450C3">
        <w:rPr>
          <w:rFonts w:ascii="Book Antiqua" w:hAnsi="Book Antiqua" w:cs="Book Antiqua"/>
          <w:shd w:val="clear" w:color="auto" w:fill="FFFFFF"/>
        </w:rPr>
        <w:fldChar w:fldCharType="end"/>
      </w:r>
      <w:r w:rsidRPr="009450C3">
        <w:rPr>
          <w:rFonts w:ascii="Book Antiqua" w:hAnsi="Book Antiqua" w:cs="Book Antiqua"/>
          <w:shd w:val="clear" w:color="auto" w:fill="FFFFFF"/>
        </w:rPr>
        <w:t xml:space="preserve"> and </w:t>
      </w:r>
      <w:r w:rsidR="00A00BE1" w:rsidRPr="009450C3">
        <w:rPr>
          <w:rFonts w:ascii="Book Antiqua" w:hAnsi="Book Antiqua" w:cs="Book Antiqua"/>
          <w:shd w:val="clear" w:color="auto" w:fill="FFFFFF"/>
        </w:rPr>
        <w:fldChar w:fldCharType="begin"/>
      </w:r>
      <w:r w:rsidRPr="009450C3">
        <w:rPr>
          <w:rFonts w:ascii="Book Antiqua" w:hAnsi="Book Antiqua" w:cs="Book Antiqua"/>
          <w:shd w:val="clear" w:color="auto" w:fill="FFFFFF"/>
        </w:rPr>
        <w:instrText xml:space="preserve"> = 3 \* ROMAN </w:instrText>
      </w:r>
      <w:r w:rsidR="00A00BE1" w:rsidRPr="009450C3">
        <w:rPr>
          <w:rFonts w:ascii="Book Antiqua" w:hAnsi="Book Antiqua" w:cs="Book Antiqua"/>
          <w:shd w:val="clear" w:color="auto" w:fill="FFFFFF"/>
        </w:rPr>
        <w:fldChar w:fldCharType="separate"/>
      </w:r>
      <w:r w:rsidRPr="009450C3">
        <w:rPr>
          <w:rFonts w:ascii="Book Antiqua" w:hAnsi="Book Antiqua" w:cs="Book Antiqua"/>
          <w:shd w:val="clear" w:color="auto" w:fill="FFFFFF"/>
        </w:rPr>
        <w:t>III</w:t>
      </w:r>
      <w:r w:rsidR="00A00BE1" w:rsidRPr="009450C3">
        <w:rPr>
          <w:rFonts w:ascii="Book Antiqua" w:hAnsi="Book Antiqua" w:cs="Book Antiqua"/>
          <w:shd w:val="clear" w:color="auto" w:fill="FFFFFF"/>
        </w:rPr>
        <w:fldChar w:fldCharType="end"/>
      </w:r>
      <w:r w:rsidRPr="009450C3">
        <w:rPr>
          <w:rFonts w:ascii="Book Antiqua" w:hAnsi="Book Antiqua" w:cs="Book Antiqua"/>
          <w:shd w:val="clear" w:color="auto" w:fill="FFFFFF"/>
        </w:rPr>
        <w:t xml:space="preserve"> clinical trials are exploring the feasibility of neoadjuvant chemotherapy for colon cancer, which could help with local tumor downstaging and could improve the outcomes of patients with high-risk, advanced localized colon cancer</w:t>
      </w:r>
      <w:r w:rsidRPr="009450C3">
        <w:rPr>
          <w:rFonts w:ascii="Book Antiqua" w:hAnsi="Book Antiqua" w:cs="Book Antiqua"/>
          <w:shd w:val="clear" w:color="auto" w:fill="FFFFFF"/>
          <w:vertAlign w:val="superscript"/>
        </w:rPr>
        <w:t>[4,5]</w:t>
      </w:r>
      <w:r w:rsidRPr="009450C3">
        <w:rPr>
          <w:rFonts w:ascii="Book Antiqua" w:hAnsi="Book Antiqua" w:cs="Book Antiqua"/>
          <w:shd w:val="clear" w:color="auto" w:fill="FFFFFF"/>
        </w:rPr>
        <w:t>. As treatment options become more nuanced, preoperative staging and treatment stratification are becoming increasingly important. Advanced tumor status, lymph node metastases, and deep extramural tumor invasion have been established as high risk factors when staging colorectal cancer</w:t>
      </w:r>
      <w:r w:rsidR="009C1FDF" w:rsidRPr="009450C3">
        <w:rPr>
          <w:rFonts w:ascii="Book Antiqua" w:hAnsi="Book Antiqua" w:cs="Book Antiqua"/>
          <w:shd w:val="clear" w:color="auto" w:fill="FFFFFF"/>
        </w:rPr>
        <w:t xml:space="preserve">. </w:t>
      </w:r>
      <w:r w:rsidR="00C95807" w:rsidRPr="009450C3">
        <w:rPr>
          <w:rFonts w:ascii="Book Antiqua" w:hAnsi="Book Antiqua" w:cs="Book Antiqua"/>
          <w:shd w:val="clear" w:color="auto" w:fill="FFFFFF"/>
        </w:rPr>
        <w:t>Similarly</w:t>
      </w:r>
      <w:r w:rsidR="009C1FDF" w:rsidRPr="009450C3">
        <w:rPr>
          <w:rFonts w:ascii="Book Antiqua" w:hAnsi="Book Antiqua" w:cs="Book Antiqua"/>
          <w:shd w:val="clear" w:color="auto" w:fill="FFFFFF"/>
        </w:rPr>
        <w:t>,</w:t>
      </w:r>
      <w:r w:rsidRPr="009450C3">
        <w:rPr>
          <w:rFonts w:ascii="Book Antiqua" w:hAnsi="Book Antiqua" w:cs="Book Antiqua"/>
          <w:shd w:val="clear" w:color="auto" w:fill="FFFFFF"/>
        </w:rPr>
        <w:t xml:space="preserve"> the presence of extramural vascular invasion (EMVI) has also proven to be a useful prognostic factor</w:t>
      </w:r>
      <w:r w:rsidRPr="009450C3">
        <w:rPr>
          <w:rFonts w:ascii="Book Antiqua" w:hAnsi="Book Antiqua" w:cs="Book Antiqua"/>
          <w:shd w:val="clear" w:color="auto" w:fill="FFFFFF"/>
          <w:vertAlign w:val="superscript"/>
        </w:rPr>
        <w:t>[5-7]</w:t>
      </w:r>
      <w:r w:rsidR="009A31A7" w:rsidRPr="009450C3">
        <w:rPr>
          <w:rFonts w:ascii="Book Antiqua" w:hAnsi="Book Antiqua" w:cs="Book Antiqua"/>
          <w:shd w:val="clear" w:color="auto" w:fill="FFFFFF"/>
        </w:rPr>
        <w:t>.</w:t>
      </w:r>
    </w:p>
    <w:p w14:paraId="72544B2D" w14:textId="0BB76861" w:rsidR="00564BFF" w:rsidRPr="009450C3" w:rsidRDefault="009C5216" w:rsidP="009A31A7">
      <w:pPr>
        <w:pStyle w:val="NormalWeb"/>
        <w:snapToGrid w:val="0"/>
        <w:spacing w:before="0" w:beforeAutospacing="0" w:after="0" w:afterAutospacing="0" w:line="360" w:lineRule="auto"/>
        <w:ind w:firstLineChars="100" w:firstLine="240"/>
        <w:jc w:val="both"/>
        <w:rPr>
          <w:rFonts w:ascii="Book Antiqua" w:hAnsi="Book Antiqua" w:cs="Book Antiqua"/>
          <w:shd w:val="clear" w:color="auto" w:fill="FFFFFF"/>
        </w:rPr>
      </w:pPr>
      <w:r w:rsidRPr="009450C3">
        <w:rPr>
          <w:rFonts w:ascii="Book Antiqua" w:hAnsi="Book Antiqua" w:cs="Book Antiqua"/>
          <w:shd w:val="clear" w:color="auto" w:fill="FFFFFF"/>
        </w:rPr>
        <w:t>Traditionally, EMVI has been detected histopathologically and has been defined as tumor tissue within the vessels beyond the muscularis</w:t>
      </w:r>
      <w:r w:rsidR="00850ABD" w:rsidRPr="009450C3">
        <w:rPr>
          <w:rFonts w:ascii="Book Antiqua" w:hAnsi="Book Antiqua" w:cs="Book Antiqua"/>
          <w:shd w:val="clear" w:color="auto" w:fill="FFFFFF"/>
        </w:rPr>
        <w:t xml:space="preserve"> </w:t>
      </w:r>
      <w:r w:rsidRPr="009450C3">
        <w:rPr>
          <w:rFonts w:ascii="Book Antiqua" w:hAnsi="Book Antiqua" w:cs="Book Antiqua"/>
          <w:shd w:val="clear" w:color="auto" w:fill="FFFFFF"/>
        </w:rPr>
        <w:t>propria. Various studies have shown EMVI to be present in 9% to 61% of colorectal cancer</w:t>
      </w:r>
      <w:r w:rsidR="00073120" w:rsidRPr="009450C3">
        <w:rPr>
          <w:rFonts w:ascii="Book Antiqua" w:hAnsi="Book Antiqua" w:cs="Book Antiqua"/>
          <w:shd w:val="clear" w:color="auto" w:fill="FFFFFF"/>
        </w:rPr>
        <w:t>s</w:t>
      </w:r>
      <w:r w:rsidRPr="009450C3">
        <w:rPr>
          <w:rFonts w:ascii="Book Antiqua" w:hAnsi="Book Antiqua" w:cs="Book Antiqua"/>
          <w:shd w:val="clear" w:color="auto" w:fill="FFFFFF"/>
        </w:rPr>
        <w:t xml:space="preserve"> and to be closely associated with local recurrence, distant metastases</w:t>
      </w:r>
      <w:r w:rsidR="00073120" w:rsidRPr="009450C3">
        <w:rPr>
          <w:rFonts w:ascii="Book Antiqua" w:hAnsi="Book Antiqua" w:cs="Book Antiqua"/>
          <w:shd w:val="clear" w:color="auto" w:fill="FFFFFF"/>
        </w:rPr>
        <w:t>,</w:t>
      </w:r>
      <w:r w:rsidRPr="009450C3">
        <w:rPr>
          <w:rFonts w:ascii="Book Antiqua" w:hAnsi="Book Antiqua" w:cs="Book Antiqua"/>
          <w:shd w:val="clear" w:color="auto" w:fill="FFFFFF"/>
        </w:rPr>
        <w:t xml:space="preserve"> and poor overall survival</w:t>
      </w:r>
      <w:r w:rsidRPr="009450C3">
        <w:rPr>
          <w:rFonts w:ascii="Book Antiqua" w:hAnsi="Book Antiqua" w:cs="Book Antiqua"/>
          <w:shd w:val="clear" w:color="auto" w:fill="FFFFFF"/>
          <w:vertAlign w:val="superscript"/>
        </w:rPr>
        <w:t>[8-11]</w:t>
      </w:r>
      <w:r w:rsidRPr="009450C3">
        <w:rPr>
          <w:rFonts w:ascii="Book Antiqua" w:hAnsi="Book Antiqua" w:cs="Book Antiqua"/>
          <w:shd w:val="clear" w:color="auto" w:fill="FFFFFF"/>
        </w:rPr>
        <w:t>. EMVI can also be visualized on magnetic resonance imaging (MRI) as the infiltration of tumor signal into the extramural vessels</w:t>
      </w:r>
      <w:r w:rsidR="00D03759" w:rsidRPr="009450C3">
        <w:rPr>
          <w:rFonts w:ascii="Book Antiqua" w:hAnsi="Book Antiqua" w:cs="Book Antiqua"/>
          <w:shd w:val="clear" w:color="auto" w:fill="FFFFFF"/>
        </w:rPr>
        <w:t xml:space="preserve"> </w:t>
      </w:r>
      <w:r w:rsidRPr="009450C3">
        <w:rPr>
          <w:rFonts w:ascii="Book Antiqua" w:hAnsi="Book Antiqua" w:cs="Book Antiqua"/>
          <w:shd w:val="clear" w:color="auto" w:fill="FFFFFF"/>
        </w:rPr>
        <w:t>(mrEMVI)</w:t>
      </w:r>
      <w:r w:rsidRPr="009450C3">
        <w:rPr>
          <w:rFonts w:ascii="Book Antiqua" w:hAnsi="Book Antiqua" w:cs="Book Antiqua"/>
          <w:shd w:val="clear" w:color="auto" w:fill="FFFFFF"/>
          <w:vertAlign w:val="superscript"/>
        </w:rPr>
        <w:t>[12]</w:t>
      </w:r>
      <w:r w:rsidRPr="009450C3">
        <w:rPr>
          <w:rFonts w:ascii="Book Antiqua" w:hAnsi="Book Antiqua" w:cs="Book Antiqua"/>
          <w:shd w:val="clear" w:color="auto" w:fill="FFFFFF"/>
        </w:rPr>
        <w:t>. A prior study demonstrated that patients who were positive for mrEMVI had significantly higher recurrence rates than patients negative for mrEMVI</w:t>
      </w:r>
      <w:r w:rsidRPr="009450C3">
        <w:rPr>
          <w:rFonts w:ascii="Book Antiqua" w:hAnsi="Book Antiqua" w:cs="Book Antiqua"/>
          <w:shd w:val="clear" w:color="auto" w:fill="FFFFFF"/>
          <w:vertAlign w:val="superscript"/>
        </w:rPr>
        <w:t>[13]</w:t>
      </w:r>
      <w:r w:rsidRPr="009450C3">
        <w:rPr>
          <w:rFonts w:ascii="Book Antiqua" w:hAnsi="Book Antiqua" w:cs="Book Antiqua"/>
          <w:shd w:val="clear" w:color="auto" w:fill="FFFFFF"/>
        </w:rPr>
        <w:t>. Furthermore, having both an mrEMVI-positive status at baseline and after induction treatment was significantly associated with a poor response to neoadjuvant</w:t>
      </w:r>
      <w:r w:rsidR="00850ABD" w:rsidRPr="009450C3">
        <w:rPr>
          <w:rFonts w:ascii="Book Antiqua" w:hAnsi="Book Antiqua" w:cs="Book Antiqua"/>
          <w:shd w:val="clear" w:color="auto" w:fill="FFFFFF"/>
        </w:rPr>
        <w:t xml:space="preserve"> </w:t>
      </w:r>
      <w:r w:rsidRPr="009450C3">
        <w:rPr>
          <w:rFonts w:ascii="Book Antiqua" w:hAnsi="Book Antiqua" w:cs="Book Antiqua"/>
          <w:shd w:val="clear" w:color="auto" w:fill="FFFFFF"/>
        </w:rPr>
        <w:t>chemoradiation</w:t>
      </w:r>
      <w:r w:rsidR="00ED60AB" w:rsidRPr="009450C3">
        <w:rPr>
          <w:rFonts w:ascii="Book Antiqua" w:hAnsi="Book Antiqua" w:cs="Book Antiqua"/>
          <w:shd w:val="clear" w:color="auto" w:fill="FFFFFF"/>
        </w:rPr>
        <w:t xml:space="preserve"> </w:t>
      </w:r>
      <w:r w:rsidRPr="009450C3">
        <w:rPr>
          <w:rFonts w:ascii="Book Antiqua" w:hAnsi="Book Antiqua" w:cs="Book Antiqua"/>
          <w:shd w:val="clear" w:color="auto" w:fill="FFFFFF"/>
        </w:rPr>
        <w:lastRenderedPageBreak/>
        <w:t>therapy</w:t>
      </w:r>
      <w:r w:rsidRPr="009450C3">
        <w:rPr>
          <w:rFonts w:ascii="Book Antiqua" w:hAnsi="Book Antiqua" w:cs="Book Antiqua"/>
          <w:shd w:val="clear" w:color="auto" w:fill="FFFFFF"/>
          <w:vertAlign w:val="superscript"/>
        </w:rPr>
        <w:t>[14]</w:t>
      </w:r>
      <w:r w:rsidRPr="009450C3">
        <w:rPr>
          <w:rFonts w:ascii="Book Antiqua" w:hAnsi="Book Antiqua" w:cs="Book Antiqua"/>
          <w:shd w:val="clear" w:color="auto" w:fill="FFFFFF"/>
        </w:rPr>
        <w:t>.</w:t>
      </w:r>
      <w:r w:rsidR="009A31A7" w:rsidRPr="009450C3">
        <w:rPr>
          <w:rFonts w:ascii="Book Antiqua" w:hAnsi="Book Antiqua" w:cs="Book Antiqua" w:hint="eastAsia"/>
          <w:shd w:val="clear" w:color="auto" w:fill="FFFFFF"/>
        </w:rPr>
        <w:t xml:space="preserve"> </w:t>
      </w:r>
      <w:r w:rsidRPr="009450C3">
        <w:rPr>
          <w:rFonts w:ascii="Book Antiqua" w:hAnsi="Book Antiqua" w:cs="Book Antiqua"/>
          <w:shd w:val="clear" w:color="auto" w:fill="FFFFFF"/>
        </w:rPr>
        <w:t>Use of mrEMVI status combined with</w:t>
      </w:r>
      <w:r w:rsidR="00536AE9" w:rsidRPr="009450C3">
        <w:rPr>
          <w:rFonts w:ascii="Book Antiqua" w:hAnsi="Book Antiqua" w:cs="Book Antiqua"/>
          <w:shd w:val="clear" w:color="auto" w:fill="FFFFFF"/>
        </w:rPr>
        <w:t xml:space="preserve"> the</w:t>
      </w:r>
      <w:r w:rsidRPr="009450C3">
        <w:rPr>
          <w:rFonts w:ascii="Book Antiqua" w:hAnsi="Book Antiqua" w:cs="Book Antiqua"/>
          <w:shd w:val="clear" w:color="auto" w:fill="FFFFFF"/>
        </w:rPr>
        <w:t xml:space="preserve"> knowledge of adverse features on MRI has the potential to help develop </w:t>
      </w:r>
      <w:r w:rsidR="00D03759" w:rsidRPr="009450C3">
        <w:rPr>
          <w:rFonts w:ascii="Book Antiqua" w:hAnsi="Book Antiqua" w:cs="Book Antiqua"/>
          <w:shd w:val="clear" w:color="auto" w:fill="FFFFFF"/>
        </w:rPr>
        <w:t xml:space="preserve">personalized </w:t>
      </w:r>
      <w:r w:rsidRPr="009450C3">
        <w:rPr>
          <w:rFonts w:ascii="Book Antiqua" w:hAnsi="Book Antiqua" w:cs="Book Antiqua"/>
          <w:shd w:val="clear" w:color="auto" w:fill="FFFFFF"/>
        </w:rPr>
        <w:t>neoadjuvant treatments f</w:t>
      </w:r>
      <w:r w:rsidR="009A31A7" w:rsidRPr="009450C3">
        <w:rPr>
          <w:rFonts w:ascii="Book Antiqua" w:hAnsi="Book Antiqua" w:cs="Book Antiqua"/>
          <w:shd w:val="clear" w:color="auto" w:fill="FFFFFF"/>
        </w:rPr>
        <w:t>or patients with rectal cancer.</w:t>
      </w:r>
    </w:p>
    <w:p w14:paraId="26D4F011" w14:textId="37474F6A" w:rsidR="00564BFF" w:rsidRPr="009450C3" w:rsidRDefault="00D03759" w:rsidP="009A31A7">
      <w:pPr>
        <w:pStyle w:val="NormalWeb"/>
        <w:snapToGrid w:val="0"/>
        <w:spacing w:before="0" w:beforeAutospacing="0" w:after="0" w:afterAutospacing="0" w:line="360" w:lineRule="auto"/>
        <w:ind w:firstLineChars="100" w:firstLine="240"/>
        <w:jc w:val="both"/>
        <w:rPr>
          <w:rFonts w:ascii="Book Antiqua" w:hAnsi="Book Antiqua" w:cs="Book Antiqua"/>
          <w:shd w:val="clear" w:color="auto" w:fill="FFFFFF"/>
        </w:rPr>
      </w:pPr>
      <w:r w:rsidRPr="009450C3">
        <w:rPr>
          <w:rFonts w:ascii="Book Antiqua" w:hAnsi="Book Antiqua" w:cs="Book Antiqua"/>
        </w:rPr>
        <w:t>However</w:t>
      </w:r>
      <w:r w:rsidR="001E78CF" w:rsidRPr="009450C3">
        <w:rPr>
          <w:rFonts w:ascii="Book Antiqua" w:hAnsi="Book Antiqua" w:cs="Book Antiqua"/>
        </w:rPr>
        <w:t xml:space="preserve">, </w:t>
      </w:r>
      <w:r w:rsidR="009C5216" w:rsidRPr="009450C3">
        <w:rPr>
          <w:rFonts w:ascii="Book Antiqua" w:hAnsi="Book Antiqua" w:cs="Book Antiqua"/>
        </w:rPr>
        <w:t xml:space="preserve">it </w:t>
      </w:r>
      <w:r w:rsidR="00A22F1F" w:rsidRPr="009450C3">
        <w:rPr>
          <w:rFonts w:ascii="Book Antiqua" w:hAnsi="Book Antiqua" w:cs="Book Antiqua"/>
        </w:rPr>
        <w:t>is</w:t>
      </w:r>
      <w:r w:rsidR="009C5216" w:rsidRPr="009450C3">
        <w:rPr>
          <w:rFonts w:ascii="Book Antiqua" w:hAnsi="Book Antiqua" w:cs="Book Antiqua"/>
        </w:rPr>
        <w:t xml:space="preserve"> difficult to acquire high-resolution MR imag</w:t>
      </w:r>
      <w:r w:rsidR="009812F6" w:rsidRPr="009450C3">
        <w:rPr>
          <w:rFonts w:ascii="Book Antiqua" w:hAnsi="Book Antiqua" w:cs="Book Antiqua"/>
        </w:rPr>
        <w:t>es</w:t>
      </w:r>
      <w:r w:rsidR="00A22F1F" w:rsidRPr="009450C3">
        <w:rPr>
          <w:rFonts w:ascii="Book Antiqua" w:hAnsi="Book Antiqua" w:cs="Book Antiqua"/>
        </w:rPr>
        <w:t xml:space="preserve"> allowing</w:t>
      </w:r>
      <w:r w:rsidR="009C5216" w:rsidRPr="009450C3">
        <w:rPr>
          <w:rFonts w:ascii="Book Antiqua" w:hAnsi="Book Antiqua" w:cs="Book Antiqua"/>
        </w:rPr>
        <w:t xml:space="preserve"> for</w:t>
      </w:r>
      <w:r w:rsidR="00A22F1F" w:rsidRPr="009450C3">
        <w:rPr>
          <w:rFonts w:ascii="Book Antiqua" w:hAnsi="Book Antiqua" w:cs="Book Antiqua"/>
        </w:rPr>
        <w:t xml:space="preserve"> the detailed</w:t>
      </w:r>
      <w:r w:rsidR="009C5216" w:rsidRPr="009450C3">
        <w:rPr>
          <w:rFonts w:ascii="Book Antiqua" w:hAnsi="Book Antiqua" w:cs="Book Antiqua"/>
        </w:rPr>
        <w:t xml:space="preserve"> assessment of local</w:t>
      </w:r>
      <w:r w:rsidR="00A22F1F" w:rsidRPr="009450C3">
        <w:rPr>
          <w:rFonts w:ascii="Book Antiqua" w:hAnsi="Book Antiqua" w:cs="Book Antiqua"/>
        </w:rPr>
        <w:t xml:space="preserve"> colon cancer</w:t>
      </w:r>
      <w:r w:rsidR="009C5216" w:rsidRPr="009450C3">
        <w:rPr>
          <w:rFonts w:ascii="Book Antiqua" w:hAnsi="Book Antiqua" w:cs="Book Antiqua"/>
        </w:rPr>
        <w:t xml:space="preserve"> characteristics</w:t>
      </w:r>
      <w:r w:rsidR="00850ABD" w:rsidRPr="009450C3">
        <w:rPr>
          <w:rFonts w:ascii="Book Antiqua" w:hAnsi="Book Antiqua" w:cs="Book Antiqua"/>
        </w:rPr>
        <w:t xml:space="preserve"> </w:t>
      </w:r>
      <w:r w:rsidR="001E78CF" w:rsidRPr="009450C3">
        <w:rPr>
          <w:rFonts w:ascii="Book Antiqua" w:hAnsi="Book Antiqua" w:cs="Book Antiqua"/>
        </w:rPr>
        <w:t>due to</w:t>
      </w:r>
      <w:r w:rsidR="00850ABD" w:rsidRPr="009450C3">
        <w:rPr>
          <w:rFonts w:ascii="Book Antiqua" w:hAnsi="Book Antiqua" w:cs="Book Antiqua"/>
        </w:rPr>
        <w:t xml:space="preserve"> </w:t>
      </w:r>
      <w:r w:rsidR="001E78CF" w:rsidRPr="009450C3">
        <w:rPr>
          <w:rFonts w:ascii="Book Antiqua" w:hAnsi="Book Antiqua" w:cs="Book Antiqua"/>
        </w:rPr>
        <w:t xml:space="preserve">imaging technique limitations. </w:t>
      </w:r>
      <w:r w:rsidR="009C5216" w:rsidRPr="009450C3">
        <w:rPr>
          <w:rFonts w:ascii="Book Antiqua" w:hAnsi="Book Antiqua" w:cs="Book Antiqua"/>
        </w:rPr>
        <w:t>Fortunately, contrast-enhanced multiple-row detector computed tomography (MDCT)</w:t>
      </w:r>
      <w:r w:rsidR="009C5216" w:rsidRPr="009450C3">
        <w:rPr>
          <w:rFonts w:ascii="Book Antiqua" w:hAnsi="Book Antiqua" w:cs="Book Antiqua"/>
          <w:shd w:val="clear" w:color="auto" w:fill="FFFFFF"/>
        </w:rPr>
        <w:t xml:space="preserve"> is currently the standard modality</w:t>
      </w:r>
      <w:r w:rsidR="009C5216" w:rsidRPr="009450C3">
        <w:rPr>
          <w:rFonts w:ascii="Book Antiqua" w:hAnsi="Book Antiqua" w:cs="Book Antiqua"/>
        </w:rPr>
        <w:t xml:space="preserve"> for</w:t>
      </w:r>
      <w:r w:rsidR="00A22F1F" w:rsidRPr="009450C3">
        <w:rPr>
          <w:rFonts w:ascii="Book Antiqua" w:hAnsi="Book Antiqua" w:cs="Book Antiqua"/>
        </w:rPr>
        <w:t xml:space="preserve"> the</w:t>
      </w:r>
      <w:r w:rsidR="009C5216" w:rsidRPr="009450C3">
        <w:rPr>
          <w:rFonts w:ascii="Book Antiqua" w:hAnsi="Book Antiqua" w:cs="Book Antiqua"/>
        </w:rPr>
        <w:t xml:space="preserve"> evaluation of colon cancer given </w:t>
      </w:r>
      <w:r w:rsidR="00A22F1F" w:rsidRPr="009450C3">
        <w:rPr>
          <w:rFonts w:ascii="Book Antiqua" w:hAnsi="Book Antiqua" w:cs="Book Antiqua"/>
        </w:rPr>
        <w:t>its</w:t>
      </w:r>
      <w:r w:rsidR="009C5216" w:rsidRPr="009450C3">
        <w:rPr>
          <w:rFonts w:ascii="Book Antiqua" w:hAnsi="Book Antiqua" w:cs="Book Antiqua"/>
        </w:rPr>
        <w:t xml:space="preserve"> short scan time and </w:t>
      </w:r>
      <w:r w:rsidR="00A22F1F" w:rsidRPr="009450C3">
        <w:rPr>
          <w:rFonts w:ascii="Book Antiqua" w:hAnsi="Book Antiqua" w:cs="Book Antiqua"/>
        </w:rPr>
        <w:t>its ability to allow for</w:t>
      </w:r>
      <w:r w:rsidR="009C5216" w:rsidRPr="009450C3">
        <w:rPr>
          <w:rFonts w:ascii="Book Antiqua" w:hAnsi="Book Antiqua" w:cs="Book Antiqua"/>
        </w:rPr>
        <w:t xml:space="preserve"> convenient three-dimensional reconstruction</w:t>
      </w:r>
      <w:r w:rsidR="00133844" w:rsidRPr="009450C3">
        <w:rPr>
          <w:rFonts w:ascii="Book Antiqua" w:hAnsi="Book Antiqua" w:cs="Book Antiqua"/>
        </w:rPr>
        <w:t>s</w:t>
      </w:r>
      <w:r w:rsidR="009C5216" w:rsidRPr="009450C3">
        <w:rPr>
          <w:rFonts w:ascii="Book Antiqua" w:hAnsi="Book Antiqua" w:cs="Book Antiqua"/>
        </w:rPr>
        <w:t xml:space="preserve">. </w:t>
      </w:r>
      <w:r w:rsidR="00783708" w:rsidRPr="009450C3">
        <w:rPr>
          <w:rFonts w:ascii="Book Antiqua" w:hAnsi="Book Antiqua" w:cs="Book Antiqua"/>
        </w:rPr>
        <w:t>Using</w:t>
      </w:r>
      <w:r w:rsidR="00850ABD" w:rsidRPr="009450C3">
        <w:rPr>
          <w:rFonts w:ascii="Book Antiqua" w:hAnsi="Book Antiqua" w:cs="Book Antiqua"/>
        </w:rPr>
        <w:t xml:space="preserve"> </w:t>
      </w:r>
      <w:r w:rsidR="009C5216" w:rsidRPr="009450C3">
        <w:rPr>
          <w:rFonts w:ascii="Book Antiqua" w:hAnsi="Book Antiqua" w:cs="Book Antiqua"/>
        </w:rPr>
        <w:t>histopathological</w:t>
      </w:r>
      <w:r w:rsidR="00850ABD" w:rsidRPr="009450C3">
        <w:rPr>
          <w:rFonts w:ascii="Book Antiqua" w:hAnsi="Book Antiqua" w:cs="Book Antiqua"/>
        </w:rPr>
        <w:t xml:space="preserve"> </w:t>
      </w:r>
      <w:r w:rsidR="00783708" w:rsidRPr="009450C3">
        <w:rPr>
          <w:rFonts w:ascii="Book Antiqua" w:hAnsi="Book Antiqua" w:cs="Book Antiqua"/>
        </w:rPr>
        <w:t>results as the gold standard</w:t>
      </w:r>
      <w:r w:rsidR="009C5216" w:rsidRPr="009450C3">
        <w:rPr>
          <w:rFonts w:ascii="Book Antiqua" w:hAnsi="Book Antiqua" w:cs="Book Antiqua"/>
        </w:rPr>
        <w:t>, the accuracy of MDCT</w:t>
      </w:r>
      <w:r w:rsidR="00783708" w:rsidRPr="009450C3">
        <w:rPr>
          <w:rFonts w:ascii="Book Antiqua" w:hAnsi="Book Antiqua" w:cs="Book Antiqua"/>
        </w:rPr>
        <w:t>-</w:t>
      </w:r>
      <w:r w:rsidR="009C5216" w:rsidRPr="009450C3">
        <w:rPr>
          <w:rFonts w:ascii="Book Antiqua" w:hAnsi="Book Antiqua" w:cs="Book Antiqua"/>
        </w:rPr>
        <w:t xml:space="preserve">detected EMVI (ctEMVI) </w:t>
      </w:r>
      <w:r w:rsidR="00783708" w:rsidRPr="009450C3">
        <w:rPr>
          <w:rFonts w:ascii="Book Antiqua" w:hAnsi="Book Antiqua" w:cs="Book Antiqua"/>
        </w:rPr>
        <w:t>i</w:t>
      </w:r>
      <w:r w:rsidR="009C5216" w:rsidRPr="009450C3">
        <w:rPr>
          <w:rFonts w:ascii="Book Antiqua" w:hAnsi="Book Antiqua" w:cs="Book Antiqua"/>
        </w:rPr>
        <w:t>s 74% (95%CI</w:t>
      </w:r>
      <w:r w:rsidR="009A31A7" w:rsidRPr="009450C3">
        <w:rPr>
          <w:rFonts w:ascii="Book Antiqua" w:hAnsi="Book Antiqua" w:cs="Book Antiqua" w:hint="eastAsia"/>
        </w:rPr>
        <w:t xml:space="preserve">: </w:t>
      </w:r>
      <w:r w:rsidR="009C5216" w:rsidRPr="009450C3">
        <w:rPr>
          <w:rFonts w:ascii="Book Antiqua" w:hAnsi="Book Antiqua" w:cs="Book Antiqua"/>
        </w:rPr>
        <w:t>64</w:t>
      </w:r>
      <w:r w:rsidR="000D6E4B" w:rsidRPr="009450C3">
        <w:rPr>
          <w:rFonts w:ascii="Book Antiqua" w:hAnsi="Book Antiqua" w:cs="Book Antiqua" w:hint="eastAsia"/>
        </w:rPr>
        <w:t>-</w:t>
      </w:r>
      <w:r w:rsidR="009C5216" w:rsidRPr="009450C3">
        <w:rPr>
          <w:rFonts w:ascii="Book Antiqua" w:hAnsi="Book Antiqua" w:cs="Book Antiqua"/>
        </w:rPr>
        <w:t>82) with</w:t>
      </w:r>
      <w:r w:rsidR="00783708" w:rsidRPr="009450C3">
        <w:rPr>
          <w:rFonts w:ascii="Book Antiqua" w:hAnsi="Book Antiqua" w:cs="Book Antiqua"/>
        </w:rPr>
        <w:t xml:space="preserve"> a</w:t>
      </w:r>
      <w:r w:rsidR="009C5216" w:rsidRPr="009450C3">
        <w:rPr>
          <w:rFonts w:ascii="Book Antiqua" w:hAnsi="Book Antiqua" w:cs="Book Antiqua"/>
        </w:rPr>
        <w:t xml:space="preserve"> sensitivity of 78% (</w:t>
      </w:r>
      <w:r w:rsidR="000D6E4B" w:rsidRPr="009450C3">
        <w:rPr>
          <w:rFonts w:ascii="Book Antiqua" w:hAnsi="Book Antiqua" w:cs="Book Antiqua"/>
        </w:rPr>
        <w:t>95%CI</w:t>
      </w:r>
      <w:r w:rsidR="000D6E4B" w:rsidRPr="009450C3">
        <w:rPr>
          <w:rFonts w:ascii="Book Antiqua" w:hAnsi="Book Antiqua" w:cs="Book Antiqua" w:hint="eastAsia"/>
        </w:rPr>
        <w:t xml:space="preserve">: </w:t>
      </w:r>
      <w:r w:rsidR="009C5216" w:rsidRPr="009450C3">
        <w:rPr>
          <w:rFonts w:ascii="Book Antiqua" w:hAnsi="Book Antiqua" w:cs="Book Antiqua"/>
        </w:rPr>
        <w:t>65</w:t>
      </w:r>
      <w:r w:rsidR="000D6E4B" w:rsidRPr="009450C3">
        <w:rPr>
          <w:rFonts w:ascii="Book Antiqua" w:hAnsi="Book Antiqua" w:cs="Book Antiqua" w:hint="eastAsia"/>
        </w:rPr>
        <w:t>-</w:t>
      </w:r>
      <w:r w:rsidR="009C5216" w:rsidRPr="009450C3">
        <w:rPr>
          <w:rFonts w:ascii="Book Antiqua" w:hAnsi="Book Antiqua" w:cs="Book Antiqua"/>
        </w:rPr>
        <w:t xml:space="preserve">87), </w:t>
      </w:r>
      <w:r w:rsidR="00783708" w:rsidRPr="009450C3">
        <w:rPr>
          <w:rFonts w:ascii="Book Antiqua" w:hAnsi="Book Antiqua" w:cs="Book Antiqua"/>
        </w:rPr>
        <w:t xml:space="preserve">a </w:t>
      </w:r>
      <w:r w:rsidR="009C5216" w:rsidRPr="009450C3">
        <w:rPr>
          <w:rFonts w:ascii="Book Antiqua" w:hAnsi="Book Antiqua" w:cs="Book Antiqua"/>
        </w:rPr>
        <w:t>specificity of 67% (</w:t>
      </w:r>
      <w:r w:rsidR="000D6E4B" w:rsidRPr="009450C3">
        <w:rPr>
          <w:rFonts w:ascii="Book Antiqua" w:hAnsi="Book Antiqua" w:cs="Book Antiqua"/>
        </w:rPr>
        <w:t>95%CI</w:t>
      </w:r>
      <w:r w:rsidR="000D6E4B" w:rsidRPr="009450C3">
        <w:rPr>
          <w:rFonts w:ascii="Book Antiqua" w:hAnsi="Book Antiqua" w:cs="Book Antiqua" w:hint="eastAsia"/>
        </w:rPr>
        <w:t xml:space="preserve">: </w:t>
      </w:r>
      <w:r w:rsidR="009C5216" w:rsidRPr="009450C3">
        <w:rPr>
          <w:rFonts w:ascii="Book Antiqua" w:hAnsi="Book Antiqua" w:cs="Book Antiqua"/>
        </w:rPr>
        <w:t>49</w:t>
      </w:r>
      <w:r w:rsidR="000D6E4B" w:rsidRPr="009450C3">
        <w:rPr>
          <w:rFonts w:ascii="Book Antiqua" w:hAnsi="Book Antiqua" w:cs="Book Antiqua" w:hint="eastAsia"/>
        </w:rPr>
        <w:t>-</w:t>
      </w:r>
      <w:r w:rsidR="009C5216" w:rsidRPr="009450C3">
        <w:rPr>
          <w:rFonts w:ascii="Book Antiqua" w:hAnsi="Book Antiqua" w:cs="Book Antiqua"/>
        </w:rPr>
        <w:t>81)</w:t>
      </w:r>
      <w:r w:rsidR="00783708" w:rsidRPr="009450C3">
        <w:rPr>
          <w:rFonts w:ascii="Book Antiqua" w:hAnsi="Book Antiqua" w:cs="Book Antiqua"/>
        </w:rPr>
        <w:t>,</w:t>
      </w:r>
      <w:r w:rsidR="009C5216" w:rsidRPr="009450C3">
        <w:rPr>
          <w:rFonts w:ascii="Book Antiqua" w:hAnsi="Book Antiqua" w:cs="Book Antiqua"/>
        </w:rPr>
        <w:t xml:space="preserve"> and</w:t>
      </w:r>
      <w:r w:rsidR="00783708" w:rsidRPr="009450C3">
        <w:rPr>
          <w:rFonts w:ascii="Book Antiqua" w:hAnsi="Book Antiqua" w:cs="Book Antiqua"/>
        </w:rPr>
        <w:t xml:space="preserve"> a</w:t>
      </w:r>
      <w:r w:rsidR="009C5216" w:rsidRPr="009450C3">
        <w:rPr>
          <w:rFonts w:ascii="Book Antiqua" w:hAnsi="Book Antiqua" w:cs="Book Antiqua"/>
        </w:rPr>
        <w:t xml:space="preserve"> positive predictive value of 81%</w:t>
      </w:r>
      <w:r w:rsidR="009450C3" w:rsidRPr="009450C3">
        <w:rPr>
          <w:rFonts w:ascii="Book Antiqua" w:hAnsi="Book Antiqua" w:cs="Book Antiqua" w:hint="eastAsia"/>
        </w:rPr>
        <w:t xml:space="preserve"> </w:t>
      </w:r>
      <w:r w:rsidR="009C5216" w:rsidRPr="009450C3">
        <w:rPr>
          <w:rFonts w:ascii="Book Antiqua" w:hAnsi="Book Antiqua" w:cs="Book Antiqua"/>
        </w:rPr>
        <w:t>(</w:t>
      </w:r>
      <w:r w:rsidR="000D6E4B" w:rsidRPr="009450C3">
        <w:rPr>
          <w:rFonts w:ascii="Book Antiqua" w:hAnsi="Book Antiqua" w:cs="Book Antiqua"/>
        </w:rPr>
        <w:t>95%CI</w:t>
      </w:r>
      <w:r w:rsidR="000D6E4B" w:rsidRPr="009450C3">
        <w:rPr>
          <w:rFonts w:ascii="Book Antiqua" w:hAnsi="Book Antiqua" w:cs="Book Antiqua" w:hint="eastAsia"/>
        </w:rPr>
        <w:t xml:space="preserve">: </w:t>
      </w:r>
      <w:r w:rsidR="009C5216" w:rsidRPr="009450C3">
        <w:rPr>
          <w:rFonts w:ascii="Book Antiqua" w:hAnsi="Book Antiqua" w:cs="Book Antiqua"/>
        </w:rPr>
        <w:t>68</w:t>
      </w:r>
      <w:r w:rsidR="000D6E4B" w:rsidRPr="009450C3">
        <w:rPr>
          <w:rFonts w:ascii="Book Antiqua" w:hAnsi="Book Antiqua" w:cs="Book Antiqua" w:hint="eastAsia"/>
        </w:rPr>
        <w:t>-</w:t>
      </w:r>
      <w:r w:rsidR="009C5216" w:rsidRPr="009450C3">
        <w:rPr>
          <w:rFonts w:ascii="Book Antiqua" w:hAnsi="Book Antiqua" w:cs="Book Antiqua"/>
        </w:rPr>
        <w:t>89)</w:t>
      </w:r>
      <w:r w:rsidR="009C5216" w:rsidRPr="009450C3">
        <w:rPr>
          <w:rFonts w:ascii="Book Antiqua" w:hAnsi="Book Antiqua" w:cs="Book Antiqua"/>
          <w:vertAlign w:val="superscript"/>
        </w:rPr>
        <w:t>[15]</w:t>
      </w:r>
      <w:r w:rsidR="009C5216" w:rsidRPr="009450C3">
        <w:rPr>
          <w:rFonts w:ascii="Book Antiqua" w:hAnsi="Book Antiqua" w:cs="Book Antiqua"/>
        </w:rPr>
        <w:t xml:space="preserve">. </w:t>
      </w:r>
      <w:r w:rsidR="009C5216" w:rsidRPr="009450C3">
        <w:rPr>
          <w:rFonts w:ascii="Book Antiqua" w:hAnsi="Book Antiqua" w:cs="Book Antiqua"/>
          <w:shd w:val="clear" w:color="auto" w:fill="FFFFFF"/>
        </w:rPr>
        <w:t>However, the prognostic significance of ctEMVI status, as detected by</w:t>
      </w:r>
      <w:r w:rsidR="00AB08E4" w:rsidRPr="009450C3">
        <w:rPr>
          <w:rFonts w:ascii="Book Antiqua" w:hAnsi="Book Antiqua" w:cs="Book Antiqua" w:hint="eastAsia"/>
          <w:shd w:val="clear" w:color="auto" w:fill="FFFFFF"/>
        </w:rPr>
        <w:t xml:space="preserve"> </w:t>
      </w:r>
      <w:r w:rsidR="00AB08E4" w:rsidRPr="009450C3">
        <w:rPr>
          <w:rFonts w:ascii="Book Antiqua" w:hAnsi="Book Antiqua" w:cs="Book Antiqua"/>
        </w:rPr>
        <w:t>computed tomography (CT)</w:t>
      </w:r>
      <w:r w:rsidR="00850ABD" w:rsidRPr="009450C3">
        <w:rPr>
          <w:rFonts w:ascii="Book Antiqua" w:hAnsi="Book Antiqua" w:cs="Book Antiqua"/>
          <w:shd w:val="clear" w:color="auto" w:fill="FFFFFF"/>
        </w:rPr>
        <w:t xml:space="preserve"> </w:t>
      </w:r>
      <w:r w:rsidR="009C5216" w:rsidRPr="009450C3">
        <w:rPr>
          <w:rFonts w:ascii="Book Antiqua" w:hAnsi="Book Antiqua" w:cs="Book Antiqua"/>
          <w:shd w:val="clear" w:color="auto" w:fill="FFFFFF"/>
        </w:rPr>
        <w:t>in colon cancer</w:t>
      </w:r>
      <w:r w:rsidR="00783708" w:rsidRPr="009450C3">
        <w:rPr>
          <w:rFonts w:ascii="Book Antiqua" w:hAnsi="Book Antiqua" w:cs="Book Antiqua"/>
          <w:shd w:val="clear" w:color="auto" w:fill="FFFFFF"/>
        </w:rPr>
        <w:t>,</w:t>
      </w:r>
      <w:r w:rsidR="009C5216" w:rsidRPr="009450C3">
        <w:rPr>
          <w:rFonts w:ascii="Book Antiqua" w:hAnsi="Book Antiqua" w:cs="Book Antiqua"/>
          <w:shd w:val="clear" w:color="auto" w:fill="FFFFFF"/>
        </w:rPr>
        <w:t xml:space="preserve"> has yet to be explored. We compared the survival outcomes between ctEMVI</w:t>
      </w:r>
      <w:r w:rsidR="00783708" w:rsidRPr="009450C3">
        <w:rPr>
          <w:rFonts w:ascii="Book Antiqua" w:hAnsi="Book Antiqua" w:cs="Book Antiqua"/>
          <w:shd w:val="clear" w:color="auto" w:fill="FFFFFF"/>
        </w:rPr>
        <w:t>-</w:t>
      </w:r>
      <w:r w:rsidR="009C5216" w:rsidRPr="009450C3">
        <w:rPr>
          <w:rFonts w:ascii="Book Antiqua" w:hAnsi="Book Antiqua" w:cs="Book Antiqua"/>
          <w:shd w:val="clear" w:color="auto" w:fill="FFFFFF"/>
        </w:rPr>
        <w:t xml:space="preserve">positive </w:t>
      </w:r>
      <w:r w:rsidR="00783708" w:rsidRPr="009450C3">
        <w:rPr>
          <w:rFonts w:ascii="Book Antiqua" w:hAnsi="Book Antiqua" w:cs="Book Antiqua"/>
          <w:shd w:val="clear" w:color="auto" w:fill="FFFFFF"/>
        </w:rPr>
        <w:t>patients</w:t>
      </w:r>
      <w:r w:rsidR="009C5216" w:rsidRPr="009450C3">
        <w:rPr>
          <w:rFonts w:ascii="Book Antiqua" w:hAnsi="Book Antiqua" w:cs="Book Antiqua"/>
          <w:shd w:val="clear" w:color="auto" w:fill="FFFFFF"/>
        </w:rPr>
        <w:t xml:space="preserve"> and ctEMVI</w:t>
      </w:r>
      <w:r w:rsidR="00783708" w:rsidRPr="009450C3">
        <w:rPr>
          <w:rFonts w:ascii="Book Antiqua" w:hAnsi="Book Antiqua" w:cs="Book Antiqua"/>
          <w:shd w:val="clear" w:color="auto" w:fill="FFFFFF"/>
        </w:rPr>
        <w:t>-</w:t>
      </w:r>
      <w:r w:rsidR="009C5216" w:rsidRPr="009450C3">
        <w:rPr>
          <w:rFonts w:ascii="Book Antiqua" w:hAnsi="Book Antiqua" w:cs="Book Antiqua"/>
          <w:shd w:val="clear" w:color="auto" w:fill="FFFFFF"/>
        </w:rPr>
        <w:t xml:space="preserve">negative </w:t>
      </w:r>
      <w:r w:rsidR="00783708" w:rsidRPr="009450C3">
        <w:rPr>
          <w:rFonts w:ascii="Book Antiqua" w:hAnsi="Book Antiqua" w:cs="Book Antiqua"/>
          <w:shd w:val="clear" w:color="auto" w:fill="FFFFFF"/>
        </w:rPr>
        <w:t>patients</w:t>
      </w:r>
      <w:r w:rsidR="009C5216" w:rsidRPr="009450C3">
        <w:rPr>
          <w:rFonts w:ascii="Book Antiqua" w:hAnsi="Book Antiqua" w:cs="Book Antiqua"/>
          <w:shd w:val="clear" w:color="auto" w:fill="FFFFFF"/>
        </w:rPr>
        <w:t xml:space="preserve"> to determine whether ctEMVI</w:t>
      </w:r>
      <w:r w:rsidRPr="009450C3">
        <w:rPr>
          <w:rFonts w:ascii="Book Antiqua" w:hAnsi="Book Antiqua" w:cs="Book Antiqua"/>
          <w:shd w:val="clear" w:color="auto" w:fill="FFFFFF"/>
        </w:rPr>
        <w:t xml:space="preserve"> status</w:t>
      </w:r>
      <w:r w:rsidR="009C5216" w:rsidRPr="009450C3">
        <w:rPr>
          <w:rFonts w:ascii="Book Antiqua" w:hAnsi="Book Antiqua" w:cs="Book Antiqua"/>
          <w:shd w:val="clear" w:color="auto" w:fill="FFFFFF"/>
        </w:rPr>
        <w:t xml:space="preserve"> can</w:t>
      </w:r>
      <w:r w:rsidR="00850ABD" w:rsidRPr="009450C3">
        <w:rPr>
          <w:rFonts w:ascii="Book Antiqua" w:hAnsi="Book Antiqua" w:cs="Book Antiqua"/>
          <w:shd w:val="clear" w:color="auto" w:fill="FFFFFF"/>
        </w:rPr>
        <w:t xml:space="preserve"> </w:t>
      </w:r>
      <w:r w:rsidR="00783708" w:rsidRPr="009450C3">
        <w:rPr>
          <w:rFonts w:ascii="Book Antiqua" w:hAnsi="Book Antiqua" w:cs="Book Antiqua"/>
          <w:shd w:val="clear" w:color="auto" w:fill="FFFFFF"/>
        </w:rPr>
        <w:t>significantly contribute to</w:t>
      </w:r>
      <w:r w:rsidR="009C5216" w:rsidRPr="009450C3">
        <w:rPr>
          <w:rFonts w:ascii="Book Antiqua" w:hAnsi="Book Antiqua" w:cs="Book Antiqua"/>
          <w:shd w:val="clear" w:color="auto" w:fill="FFFFFF"/>
        </w:rPr>
        <w:t xml:space="preserve"> prognosis-based treatment decisions. </w:t>
      </w:r>
    </w:p>
    <w:p w14:paraId="39607816" w14:textId="77777777" w:rsidR="009A31A7" w:rsidRPr="009450C3" w:rsidRDefault="009A31A7" w:rsidP="00E5549F">
      <w:pPr>
        <w:pStyle w:val="NormalWeb"/>
        <w:snapToGrid w:val="0"/>
        <w:spacing w:before="0" w:beforeAutospacing="0" w:after="0" w:afterAutospacing="0" w:line="360" w:lineRule="auto"/>
        <w:jc w:val="both"/>
        <w:outlineLvl w:val="0"/>
        <w:rPr>
          <w:rFonts w:ascii="Book Antiqua" w:hAnsi="Book Antiqua" w:cs="Book Antiqua"/>
          <w:b/>
          <w:bCs/>
        </w:rPr>
      </w:pPr>
    </w:p>
    <w:p w14:paraId="520A733F" w14:textId="77777777" w:rsidR="00564BFF" w:rsidRPr="009450C3" w:rsidRDefault="009C5216" w:rsidP="00E5549F">
      <w:pPr>
        <w:pStyle w:val="NormalWeb"/>
        <w:snapToGrid w:val="0"/>
        <w:spacing w:before="0" w:beforeAutospacing="0" w:after="0" w:afterAutospacing="0" w:line="360" w:lineRule="auto"/>
        <w:jc w:val="both"/>
        <w:outlineLvl w:val="0"/>
        <w:rPr>
          <w:rFonts w:ascii="Book Antiqua" w:hAnsi="Book Antiqua" w:cs="Book Antiqua"/>
          <w:b/>
          <w:bCs/>
        </w:rPr>
      </w:pPr>
      <w:r w:rsidRPr="009450C3">
        <w:rPr>
          <w:rFonts w:ascii="Book Antiqua" w:hAnsi="Book Antiqua" w:cs="Book Antiqua"/>
          <w:b/>
          <w:bCs/>
        </w:rPr>
        <w:t>MATERIAL</w:t>
      </w:r>
      <w:r w:rsidR="00BB26F2" w:rsidRPr="009450C3">
        <w:rPr>
          <w:rFonts w:ascii="Book Antiqua" w:hAnsi="Book Antiqua" w:cs="Book Antiqua"/>
          <w:b/>
          <w:bCs/>
        </w:rPr>
        <w:t>S</w:t>
      </w:r>
      <w:r w:rsidRPr="009450C3">
        <w:rPr>
          <w:rFonts w:ascii="Book Antiqua" w:hAnsi="Book Antiqua" w:cs="Book Antiqua"/>
          <w:b/>
          <w:bCs/>
        </w:rPr>
        <w:t xml:space="preserve"> AND METHODS</w:t>
      </w:r>
    </w:p>
    <w:p w14:paraId="75F42521" w14:textId="77777777" w:rsidR="00564BFF" w:rsidRPr="009450C3" w:rsidRDefault="009C5216" w:rsidP="00E5549F">
      <w:pPr>
        <w:pStyle w:val="NormalWeb"/>
        <w:snapToGrid w:val="0"/>
        <w:spacing w:before="0" w:beforeAutospacing="0" w:after="0" w:afterAutospacing="0" w:line="360" w:lineRule="auto"/>
        <w:jc w:val="both"/>
        <w:outlineLvl w:val="0"/>
        <w:rPr>
          <w:rFonts w:ascii="Book Antiqua" w:hAnsi="Book Antiqua" w:cs="Book Antiqua"/>
          <w:b/>
          <w:bCs/>
          <w:i/>
        </w:rPr>
      </w:pPr>
      <w:r w:rsidRPr="009450C3">
        <w:rPr>
          <w:rFonts w:ascii="Book Antiqua" w:hAnsi="Book Antiqua" w:cs="Book Antiqua"/>
          <w:b/>
          <w:bCs/>
          <w:i/>
        </w:rPr>
        <w:t>Patients</w:t>
      </w:r>
    </w:p>
    <w:p w14:paraId="32415CBF" w14:textId="4A5667CF"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This retrospective study was approval by our local institutional review board</w:t>
      </w:r>
      <w:r w:rsidR="00915A01" w:rsidRPr="009450C3">
        <w:rPr>
          <w:rFonts w:ascii="Book Antiqua" w:hAnsi="Book Antiqua" w:cs="Book Antiqua"/>
        </w:rPr>
        <w:t>, which</w:t>
      </w:r>
      <w:r w:rsidRPr="009450C3">
        <w:rPr>
          <w:rFonts w:ascii="Book Antiqua" w:hAnsi="Book Antiqua" w:cs="Book Antiqua"/>
        </w:rPr>
        <w:t xml:space="preserve"> waived the requirement for</w:t>
      </w:r>
      <w:r w:rsidR="00915A01" w:rsidRPr="009450C3">
        <w:rPr>
          <w:rFonts w:ascii="Book Antiqua" w:hAnsi="Book Antiqua" w:cs="Book Antiqua"/>
        </w:rPr>
        <w:t xml:space="preserve"> obtaining</w:t>
      </w:r>
      <w:r w:rsidRPr="009450C3">
        <w:rPr>
          <w:rFonts w:ascii="Book Antiqua" w:hAnsi="Book Antiqua" w:cs="Book Antiqua"/>
        </w:rPr>
        <w:t xml:space="preserve"> informed consent. Patients were selected from a single hospital’s electronic colon cancer registry. Each patient’s initial clinical and pathological results were dated between January 2009 and December 2013. All included patients had biopsy-proven colon cancer and underwent curative surgery. Additionally, they all underwent MDCT exams at the following time points: pre-surgery and follow-up</w:t>
      </w:r>
      <w:r w:rsidR="00133844" w:rsidRPr="009450C3">
        <w:rPr>
          <w:rFonts w:ascii="Book Antiqua" w:hAnsi="Book Antiqua" w:cs="Book Antiqua"/>
        </w:rPr>
        <w:t xml:space="preserve"> exams</w:t>
      </w:r>
      <w:r w:rsidRPr="009450C3">
        <w:rPr>
          <w:rFonts w:ascii="Book Antiqua" w:hAnsi="Book Antiqua" w:cs="Book Antiqua"/>
        </w:rPr>
        <w:t xml:space="preserve"> at 3, 6, and</w:t>
      </w:r>
      <w:r w:rsidR="000F07F4" w:rsidRPr="009450C3">
        <w:rPr>
          <w:rFonts w:ascii="Book Antiqua" w:hAnsi="Book Antiqua" w:cs="Book Antiqua"/>
        </w:rPr>
        <w:t xml:space="preserve"> </w:t>
      </w:r>
      <w:r w:rsidRPr="009450C3">
        <w:rPr>
          <w:rFonts w:ascii="Book Antiqua" w:hAnsi="Book Antiqua" w:cs="Book Antiqua"/>
        </w:rPr>
        <w:t>12 mo</w:t>
      </w:r>
      <w:r w:rsidR="009A31A7" w:rsidRPr="009450C3">
        <w:rPr>
          <w:rFonts w:ascii="Book Antiqua" w:hAnsi="Book Antiqua" w:cs="Book Antiqua" w:hint="eastAsia"/>
        </w:rPr>
        <w:t xml:space="preserve"> </w:t>
      </w:r>
      <w:r w:rsidR="00915A01" w:rsidRPr="009450C3">
        <w:rPr>
          <w:rFonts w:ascii="Book Antiqua" w:hAnsi="Book Antiqua" w:cs="Book Antiqua"/>
        </w:rPr>
        <w:t>post-surgery</w:t>
      </w:r>
      <w:r w:rsidRPr="009450C3">
        <w:rPr>
          <w:rFonts w:ascii="Book Antiqua" w:hAnsi="Book Antiqua" w:cs="Book Antiqua"/>
        </w:rPr>
        <w:t>. After the first year, all patients had regular clinical follow-up exams e</w:t>
      </w:r>
      <w:r w:rsidR="00915A01" w:rsidRPr="009450C3">
        <w:rPr>
          <w:rFonts w:ascii="Book Antiqua" w:hAnsi="Book Antiqua" w:cs="Book Antiqua"/>
        </w:rPr>
        <w:t>very</w:t>
      </w:r>
      <w:r w:rsidRPr="009450C3">
        <w:rPr>
          <w:rFonts w:ascii="Book Antiqua" w:hAnsi="Book Antiqua" w:cs="Book Antiqua"/>
        </w:rPr>
        <w:t xml:space="preserve"> 6 months a</w:t>
      </w:r>
      <w:r w:rsidR="00915A01" w:rsidRPr="009450C3">
        <w:rPr>
          <w:rFonts w:ascii="Book Antiqua" w:hAnsi="Book Antiqua" w:cs="Book Antiqua"/>
        </w:rPr>
        <w:t>s well as</w:t>
      </w:r>
      <w:r w:rsidRPr="009450C3">
        <w:rPr>
          <w:rFonts w:ascii="Book Antiqua" w:hAnsi="Book Antiqua" w:cs="Book Antiqua"/>
        </w:rPr>
        <w:t xml:space="preserve"> annual</w:t>
      </w:r>
      <w:r w:rsidR="00AB08E4" w:rsidRPr="009450C3">
        <w:rPr>
          <w:rFonts w:ascii="Book Antiqua" w:hAnsi="Book Antiqua" w:cs="Book Antiqua" w:hint="eastAsia"/>
        </w:rPr>
        <w:t xml:space="preserve"> </w:t>
      </w:r>
      <w:r w:rsidRPr="009450C3">
        <w:rPr>
          <w:rFonts w:ascii="Book Antiqua" w:hAnsi="Book Antiqua" w:cs="Book Antiqua"/>
        </w:rPr>
        <w:t>CT</w:t>
      </w:r>
      <w:r w:rsidR="00AB08E4" w:rsidRPr="009450C3">
        <w:rPr>
          <w:rFonts w:ascii="Book Antiqua" w:hAnsi="Book Antiqua" w:cs="Book Antiqua" w:hint="eastAsia"/>
        </w:rPr>
        <w:t xml:space="preserve"> </w:t>
      </w:r>
      <w:r w:rsidRPr="009450C3">
        <w:rPr>
          <w:rFonts w:ascii="Book Antiqua" w:hAnsi="Book Antiqua" w:cs="Book Antiqua"/>
        </w:rPr>
        <w:t>exams. Records were reviewed through December 2015</w:t>
      </w:r>
      <w:r w:rsidR="00903C76" w:rsidRPr="009450C3">
        <w:rPr>
          <w:rFonts w:ascii="Book Antiqua" w:hAnsi="Book Antiqua" w:cs="Book Antiqua"/>
        </w:rPr>
        <w:t>,</w:t>
      </w:r>
      <w:r w:rsidRPr="009450C3">
        <w:rPr>
          <w:rFonts w:ascii="Book Antiqua" w:hAnsi="Book Antiqua" w:cs="Book Antiqua"/>
        </w:rPr>
        <w:t xml:space="preserve"> until the cancer recurred</w:t>
      </w:r>
      <w:r w:rsidR="00903C76" w:rsidRPr="009450C3">
        <w:rPr>
          <w:rFonts w:ascii="Book Antiqua" w:hAnsi="Book Antiqua" w:cs="Book Antiqua"/>
        </w:rPr>
        <w:t>,</w:t>
      </w:r>
      <w:r w:rsidRPr="009450C3">
        <w:rPr>
          <w:rFonts w:ascii="Book Antiqua" w:hAnsi="Book Antiqua" w:cs="Book Antiqua"/>
        </w:rPr>
        <w:t xml:space="preserve"> or</w:t>
      </w:r>
      <w:r w:rsidR="00903C76" w:rsidRPr="009450C3">
        <w:rPr>
          <w:rFonts w:ascii="Book Antiqua" w:hAnsi="Book Antiqua" w:cs="Book Antiqua"/>
        </w:rPr>
        <w:t xml:space="preserve"> until</w:t>
      </w:r>
      <w:r w:rsidRPr="009450C3">
        <w:rPr>
          <w:rFonts w:ascii="Book Antiqua" w:hAnsi="Book Antiqua" w:cs="Book Antiqua"/>
        </w:rPr>
        <w:t xml:space="preserve"> the </w:t>
      </w:r>
      <w:r w:rsidRPr="009450C3">
        <w:rPr>
          <w:rFonts w:ascii="Book Antiqua" w:hAnsi="Book Antiqua" w:cs="Book Antiqua"/>
        </w:rPr>
        <w:lastRenderedPageBreak/>
        <w:t>patient passed away. Patients were excluded for having synchronous metastases, synchronous malignant tumors, intussusceptio</w:t>
      </w:r>
      <w:r w:rsidR="00AB08E4" w:rsidRPr="009450C3">
        <w:rPr>
          <w:rFonts w:ascii="Book Antiqua" w:hAnsi="Book Antiqua" w:cs="Book Antiqua"/>
        </w:rPr>
        <w:t>n, and/or non-curative surgery.</w:t>
      </w:r>
    </w:p>
    <w:p w14:paraId="7C09B41A" w14:textId="77777777" w:rsidR="00AB08E4" w:rsidRPr="009450C3" w:rsidRDefault="00AB08E4" w:rsidP="00E5549F">
      <w:pPr>
        <w:snapToGrid w:val="0"/>
        <w:spacing w:after="0" w:line="360" w:lineRule="auto"/>
        <w:outlineLvl w:val="0"/>
        <w:rPr>
          <w:rFonts w:ascii="Book Antiqua" w:hAnsi="Book Antiqua" w:cs="Book Antiqua"/>
          <w:b/>
          <w:sz w:val="24"/>
          <w:szCs w:val="24"/>
        </w:rPr>
      </w:pPr>
    </w:p>
    <w:p w14:paraId="108FEBAC" w14:textId="0D018959" w:rsidR="00564BFF" w:rsidRPr="009450C3" w:rsidRDefault="009C5216" w:rsidP="00E5549F">
      <w:pPr>
        <w:snapToGrid w:val="0"/>
        <w:spacing w:after="0" w:line="360" w:lineRule="auto"/>
        <w:outlineLvl w:val="0"/>
        <w:rPr>
          <w:rFonts w:ascii="Book Antiqua" w:hAnsi="Book Antiqua" w:cs="Book Antiqua"/>
          <w:b/>
          <w:bCs/>
          <w:i/>
          <w:sz w:val="24"/>
          <w:szCs w:val="24"/>
        </w:rPr>
      </w:pPr>
      <w:r w:rsidRPr="009450C3">
        <w:rPr>
          <w:rFonts w:ascii="Book Antiqua" w:hAnsi="Book Antiqua" w:cs="Book Antiqua"/>
          <w:b/>
          <w:i/>
          <w:sz w:val="24"/>
          <w:szCs w:val="24"/>
        </w:rPr>
        <w:t xml:space="preserve">CT </w:t>
      </w:r>
      <w:r w:rsidR="00AB08E4" w:rsidRPr="009450C3">
        <w:rPr>
          <w:rFonts w:ascii="Book Antiqua" w:hAnsi="Book Antiqua" w:cs="Book Antiqua"/>
          <w:b/>
          <w:i/>
          <w:sz w:val="24"/>
          <w:szCs w:val="24"/>
        </w:rPr>
        <w:t>t</w:t>
      </w:r>
      <w:r w:rsidRPr="009450C3">
        <w:rPr>
          <w:rFonts w:ascii="Book Antiqua" w:hAnsi="Book Antiqua" w:cs="Book Antiqua"/>
          <w:b/>
          <w:i/>
          <w:sz w:val="24"/>
          <w:szCs w:val="24"/>
        </w:rPr>
        <w:t xml:space="preserve">echnique and </w:t>
      </w:r>
      <w:r w:rsidR="00AB08E4" w:rsidRPr="009450C3">
        <w:rPr>
          <w:rFonts w:ascii="Book Antiqua" w:hAnsi="Book Antiqua" w:cs="Book Antiqua"/>
          <w:b/>
          <w:i/>
          <w:sz w:val="24"/>
          <w:szCs w:val="24"/>
        </w:rPr>
        <w:t>i</w:t>
      </w:r>
      <w:r w:rsidRPr="009450C3">
        <w:rPr>
          <w:rFonts w:ascii="Book Antiqua" w:hAnsi="Book Antiqua" w:cs="Book Antiqua"/>
          <w:b/>
          <w:i/>
          <w:sz w:val="24"/>
          <w:szCs w:val="24"/>
        </w:rPr>
        <w:t xml:space="preserve">mage </w:t>
      </w:r>
      <w:r w:rsidR="00AB08E4" w:rsidRPr="009450C3">
        <w:rPr>
          <w:rFonts w:ascii="Book Antiqua" w:hAnsi="Book Antiqua" w:cs="Book Antiqua"/>
          <w:b/>
          <w:i/>
          <w:sz w:val="24"/>
          <w:szCs w:val="24"/>
        </w:rPr>
        <w:t>a</w:t>
      </w:r>
      <w:r w:rsidRPr="009450C3">
        <w:rPr>
          <w:rFonts w:ascii="Book Antiqua" w:hAnsi="Book Antiqua" w:cs="Book Antiqua"/>
          <w:b/>
          <w:i/>
          <w:sz w:val="24"/>
          <w:szCs w:val="24"/>
        </w:rPr>
        <w:t>cquisition</w:t>
      </w:r>
    </w:p>
    <w:p w14:paraId="7C50E89E" w14:textId="282FFF5D" w:rsidR="00564BFF" w:rsidRPr="009450C3" w:rsidRDefault="009C5216" w:rsidP="00E5549F">
      <w:pPr>
        <w:snapToGrid w:val="0"/>
        <w:spacing w:after="0" w:line="360" w:lineRule="auto"/>
        <w:rPr>
          <w:rFonts w:ascii="Book Antiqua" w:hAnsi="Book Antiqua" w:cs="Book Antiqua"/>
          <w:kern w:val="0"/>
          <w:sz w:val="24"/>
          <w:szCs w:val="24"/>
        </w:rPr>
      </w:pPr>
      <w:r w:rsidRPr="009450C3">
        <w:rPr>
          <w:rFonts w:ascii="Book Antiqua" w:hAnsi="Book Antiqua" w:cs="Book Antiqua"/>
          <w:kern w:val="0"/>
          <w:sz w:val="24"/>
          <w:szCs w:val="24"/>
        </w:rPr>
        <w:t>CT</w:t>
      </w:r>
      <w:r w:rsidR="00AB08E4"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exams were performed on 64-slice MDCT scanners (Light Speed Volume CT; GE Healthcare</w:t>
      </w:r>
      <w:r w:rsidRPr="009450C3">
        <w:rPr>
          <w:rFonts w:ascii="Book Antiqua" w:hAnsi="Book Antiqua" w:cs="Book Antiqua"/>
          <w:sz w:val="24"/>
          <w:szCs w:val="24"/>
        </w:rPr>
        <w:t xml:space="preserve"> ®</w:t>
      </w:r>
      <w:r w:rsidRPr="009450C3">
        <w:rPr>
          <w:rFonts w:ascii="Book Antiqua" w:hAnsi="Book Antiqua" w:cs="Book Antiqua"/>
          <w:kern w:val="0"/>
          <w:sz w:val="24"/>
          <w:szCs w:val="24"/>
        </w:rPr>
        <w:t xml:space="preserve">, Waukesha, WI, </w:t>
      </w:r>
      <w:r w:rsidR="00AB08E4" w:rsidRPr="009450C3">
        <w:rPr>
          <w:rFonts w:ascii="Book Antiqua" w:hAnsi="Book Antiqua" w:cs="Book Antiqua"/>
          <w:kern w:val="0"/>
          <w:sz w:val="24"/>
          <w:szCs w:val="24"/>
        </w:rPr>
        <w:t>United States</w:t>
      </w:r>
      <w:r w:rsidRPr="009450C3">
        <w:rPr>
          <w:rFonts w:ascii="Book Antiqua" w:hAnsi="Book Antiqua" w:cs="Book Antiqua"/>
          <w:kern w:val="0"/>
          <w:sz w:val="24"/>
          <w:szCs w:val="24"/>
        </w:rPr>
        <w:t>).</w:t>
      </w:r>
      <w:r w:rsidR="00AB08E4"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MDCT images were acquired using the following parameters: 120</w:t>
      </w:r>
      <w:r w:rsidR="00AB08E4"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kV, 240-260</w:t>
      </w:r>
      <w:r w:rsidR="00AB08E4"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mAs, collimations of 64*0.625, slice thicknesses and increments of 5</w:t>
      </w:r>
      <w:r w:rsidR="00AB08E4"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mm, and axial reconstruction</w:t>
      </w:r>
      <w:r w:rsidR="00930B4C" w:rsidRPr="009450C3">
        <w:rPr>
          <w:rFonts w:ascii="Book Antiqua" w:hAnsi="Book Antiqua" w:cs="Book Antiqua"/>
          <w:kern w:val="0"/>
          <w:sz w:val="24"/>
          <w:szCs w:val="24"/>
        </w:rPr>
        <w:t>s</w:t>
      </w:r>
      <w:r w:rsidRPr="009450C3">
        <w:rPr>
          <w:rFonts w:ascii="Book Antiqua" w:hAnsi="Book Antiqua" w:cs="Book Antiqua"/>
          <w:kern w:val="0"/>
          <w:sz w:val="24"/>
          <w:szCs w:val="24"/>
        </w:rPr>
        <w:t xml:space="preserve"> with 1.25 mm slice thickness and 1 mm slice interval. CT data acquisition of the late atrial and portal venous phase</w:t>
      </w:r>
      <w:r w:rsidR="00930B4C" w:rsidRPr="009450C3">
        <w:rPr>
          <w:rFonts w:ascii="Book Antiqua" w:hAnsi="Book Antiqua" w:cs="Book Antiqua"/>
          <w:kern w:val="0"/>
          <w:sz w:val="24"/>
          <w:szCs w:val="24"/>
        </w:rPr>
        <w:t>s</w:t>
      </w:r>
      <w:r w:rsidRPr="009450C3">
        <w:rPr>
          <w:rFonts w:ascii="Book Antiqua" w:hAnsi="Book Antiqua" w:cs="Book Antiqua"/>
          <w:kern w:val="0"/>
          <w:sz w:val="24"/>
          <w:szCs w:val="24"/>
        </w:rPr>
        <w:t xml:space="preserve"> w</w:t>
      </w:r>
      <w:r w:rsidR="00930B4C" w:rsidRPr="009450C3">
        <w:rPr>
          <w:rFonts w:ascii="Book Antiqua" w:hAnsi="Book Antiqua" w:cs="Book Antiqua"/>
          <w:kern w:val="0"/>
          <w:sz w:val="24"/>
          <w:szCs w:val="24"/>
        </w:rPr>
        <w:t>ere</w:t>
      </w:r>
      <w:r w:rsidRPr="009450C3">
        <w:rPr>
          <w:rFonts w:ascii="Book Antiqua" w:hAnsi="Book Antiqua" w:cs="Book Antiqua"/>
          <w:kern w:val="0"/>
          <w:sz w:val="24"/>
          <w:szCs w:val="24"/>
        </w:rPr>
        <w:t xml:space="preserve"> initiated 10s and 45s after the trigger threshold (100 HU on the abdominal aorta) had been reached. Intravenous non-ionic contrast was administrated (100 m</w:t>
      </w:r>
      <w:r w:rsidR="00C000CB" w:rsidRPr="009450C3">
        <w:rPr>
          <w:rFonts w:ascii="Book Antiqua" w:hAnsi="Book Antiqua" w:cs="Book Antiqua"/>
          <w:kern w:val="0"/>
          <w:sz w:val="24"/>
          <w:szCs w:val="24"/>
        </w:rPr>
        <w:t>L</w:t>
      </w:r>
      <w:r w:rsidRPr="009450C3">
        <w:rPr>
          <w:rFonts w:ascii="Book Antiqua" w:hAnsi="Book Antiqua" w:cs="Book Antiqua"/>
          <w:kern w:val="0"/>
          <w:sz w:val="24"/>
          <w:szCs w:val="24"/>
        </w:rPr>
        <w:t xml:space="preserve"> iopromide 370 mg l/mL; Bayer Schering Pharma</w:t>
      </w:r>
      <w:r w:rsidRPr="009450C3">
        <w:rPr>
          <w:rFonts w:ascii="Book Antiqua" w:hAnsi="Book Antiqua" w:cs="Book Antiqua"/>
          <w:sz w:val="24"/>
          <w:szCs w:val="24"/>
        </w:rPr>
        <w:t xml:space="preserve"> ®</w:t>
      </w:r>
      <w:r w:rsidRPr="009450C3">
        <w:rPr>
          <w:rFonts w:ascii="Book Antiqua" w:hAnsi="Book Antiqua" w:cs="Book Antiqua"/>
          <w:kern w:val="0"/>
          <w:sz w:val="24"/>
          <w:szCs w:val="24"/>
        </w:rPr>
        <w:t>, Berlin, Germany) with a power injector (Missouri XD2001, Ulrich GmbH&amp;Co</w:t>
      </w:r>
      <w:r w:rsidRPr="009450C3">
        <w:rPr>
          <w:rFonts w:ascii="Book Antiqua" w:hAnsi="Book Antiqua" w:cs="Book Antiqua"/>
          <w:sz w:val="24"/>
          <w:szCs w:val="24"/>
        </w:rPr>
        <w:t xml:space="preserve"> ®</w:t>
      </w:r>
      <w:r w:rsidRPr="009450C3">
        <w:rPr>
          <w:rFonts w:ascii="Book Antiqua" w:hAnsi="Book Antiqua" w:cs="Book Antiqua"/>
          <w:kern w:val="0"/>
          <w:sz w:val="24"/>
          <w:szCs w:val="24"/>
        </w:rPr>
        <w:t xml:space="preserve">, Buchbrunnenweg, Ulm, Germany) at a rate of 2.5 mL/s through an antecubital vein. The scanning range </w:t>
      </w:r>
      <w:r w:rsidR="00930B4C" w:rsidRPr="009450C3">
        <w:rPr>
          <w:rFonts w:ascii="Book Antiqua" w:hAnsi="Book Antiqua" w:cs="Book Antiqua"/>
          <w:kern w:val="0"/>
          <w:sz w:val="24"/>
          <w:szCs w:val="24"/>
        </w:rPr>
        <w:t>began at</w:t>
      </w:r>
      <w:r w:rsidRPr="009450C3">
        <w:rPr>
          <w:rFonts w:ascii="Book Antiqua" w:hAnsi="Book Antiqua" w:cs="Book Antiqua"/>
          <w:kern w:val="0"/>
          <w:sz w:val="24"/>
          <w:szCs w:val="24"/>
        </w:rPr>
        <w:t xml:space="preserve"> the inlet of the thorax </w:t>
      </w:r>
      <w:r w:rsidR="00930B4C" w:rsidRPr="009450C3">
        <w:rPr>
          <w:rFonts w:ascii="Book Antiqua" w:hAnsi="Book Antiqua" w:cs="Book Antiqua"/>
          <w:kern w:val="0"/>
          <w:sz w:val="24"/>
          <w:szCs w:val="24"/>
        </w:rPr>
        <w:t>and ended at</w:t>
      </w:r>
      <w:r w:rsidRPr="009450C3">
        <w:rPr>
          <w:rFonts w:ascii="Book Antiqua" w:hAnsi="Book Antiqua" w:cs="Book Antiqua"/>
          <w:kern w:val="0"/>
          <w:sz w:val="24"/>
          <w:szCs w:val="24"/>
        </w:rPr>
        <w:t xml:space="preserve"> the symphysis pubis. Sagittal and coronal reconstructions with 1.25 mm</w:t>
      </w:r>
      <w:r w:rsidR="00930B4C" w:rsidRPr="009450C3">
        <w:rPr>
          <w:rFonts w:ascii="Book Antiqua" w:hAnsi="Book Antiqua" w:cs="Book Antiqua"/>
          <w:kern w:val="0"/>
          <w:sz w:val="24"/>
          <w:szCs w:val="24"/>
        </w:rPr>
        <w:t xml:space="preserve"> slices</w:t>
      </w:r>
      <w:r w:rsidRPr="009450C3">
        <w:rPr>
          <w:rFonts w:ascii="Book Antiqua" w:hAnsi="Book Antiqua" w:cs="Book Antiqua"/>
          <w:kern w:val="0"/>
          <w:sz w:val="24"/>
          <w:szCs w:val="24"/>
        </w:rPr>
        <w:t xml:space="preserve"> were performed on a workstation (Advantage Workstation 4.3; GE Healthcare</w:t>
      </w:r>
      <w:r w:rsidRPr="009450C3">
        <w:rPr>
          <w:rFonts w:ascii="Book Antiqua" w:hAnsi="Book Antiqua" w:cs="Book Antiqua"/>
          <w:sz w:val="24"/>
          <w:szCs w:val="24"/>
        </w:rPr>
        <w:t xml:space="preserve"> ®</w:t>
      </w:r>
      <w:r w:rsidRPr="009450C3">
        <w:rPr>
          <w:rFonts w:ascii="Book Antiqua" w:hAnsi="Book Antiqua" w:cs="Book Antiqua"/>
          <w:kern w:val="0"/>
          <w:sz w:val="24"/>
          <w:szCs w:val="24"/>
        </w:rPr>
        <w:t xml:space="preserve">, Waukesha, WI, </w:t>
      </w:r>
      <w:r w:rsidR="00AB08E4" w:rsidRPr="009450C3">
        <w:rPr>
          <w:rFonts w:ascii="Book Antiqua" w:hAnsi="Book Antiqua" w:cs="Book Antiqua"/>
          <w:kern w:val="0"/>
          <w:sz w:val="24"/>
          <w:szCs w:val="24"/>
        </w:rPr>
        <w:t>United States</w:t>
      </w:r>
      <w:r w:rsidRPr="009450C3">
        <w:rPr>
          <w:rFonts w:ascii="Book Antiqua" w:hAnsi="Book Antiqua" w:cs="Book Antiqua"/>
          <w:kern w:val="0"/>
          <w:sz w:val="24"/>
          <w:szCs w:val="24"/>
        </w:rPr>
        <w:t xml:space="preserve">). </w:t>
      </w:r>
    </w:p>
    <w:p w14:paraId="546454F2" w14:textId="77777777" w:rsidR="00AB08E4" w:rsidRPr="009450C3" w:rsidRDefault="00AB08E4" w:rsidP="00E5549F">
      <w:pPr>
        <w:snapToGrid w:val="0"/>
        <w:spacing w:after="0" w:line="360" w:lineRule="auto"/>
        <w:rPr>
          <w:rFonts w:ascii="Book Antiqua" w:hAnsi="Book Antiqua" w:cs="Book Antiqua"/>
          <w:b/>
          <w:sz w:val="24"/>
          <w:szCs w:val="24"/>
        </w:rPr>
      </w:pPr>
    </w:p>
    <w:p w14:paraId="46F8EC03" w14:textId="237B84B9" w:rsidR="00564BFF" w:rsidRPr="009450C3" w:rsidRDefault="009C5216" w:rsidP="00E5549F">
      <w:pPr>
        <w:snapToGrid w:val="0"/>
        <w:spacing w:after="0" w:line="360" w:lineRule="auto"/>
        <w:rPr>
          <w:rFonts w:ascii="Book Antiqua" w:hAnsi="Book Antiqua" w:cs="Book Antiqua"/>
          <w:b/>
          <w:i/>
          <w:sz w:val="24"/>
          <w:szCs w:val="24"/>
        </w:rPr>
      </w:pPr>
      <w:r w:rsidRPr="009450C3">
        <w:rPr>
          <w:rFonts w:ascii="Book Antiqua" w:hAnsi="Book Antiqua" w:cs="Book Antiqua"/>
          <w:b/>
          <w:i/>
          <w:sz w:val="24"/>
          <w:szCs w:val="24"/>
        </w:rPr>
        <w:t xml:space="preserve">Histopathology </w:t>
      </w:r>
      <w:r w:rsidR="00AB08E4" w:rsidRPr="009450C3">
        <w:rPr>
          <w:rFonts w:ascii="Book Antiqua" w:hAnsi="Book Antiqua" w:cs="Book Antiqua"/>
          <w:b/>
          <w:i/>
          <w:sz w:val="24"/>
          <w:szCs w:val="24"/>
        </w:rPr>
        <w:t>t</w:t>
      </w:r>
      <w:r w:rsidRPr="009450C3">
        <w:rPr>
          <w:rFonts w:ascii="Book Antiqua" w:hAnsi="Book Antiqua" w:cs="Book Antiqua"/>
          <w:b/>
          <w:i/>
          <w:sz w:val="24"/>
          <w:szCs w:val="24"/>
        </w:rPr>
        <w:t xml:space="preserve">echnique and </w:t>
      </w:r>
      <w:r w:rsidR="00AB08E4" w:rsidRPr="009450C3">
        <w:rPr>
          <w:rFonts w:ascii="Book Antiqua" w:hAnsi="Book Antiqua" w:cs="Book Antiqua"/>
          <w:b/>
          <w:i/>
          <w:sz w:val="24"/>
          <w:szCs w:val="24"/>
        </w:rPr>
        <w:t>e</w:t>
      </w:r>
      <w:r w:rsidRPr="009450C3">
        <w:rPr>
          <w:rFonts w:ascii="Book Antiqua" w:hAnsi="Book Antiqua" w:cs="Book Antiqua"/>
          <w:b/>
          <w:i/>
          <w:sz w:val="24"/>
          <w:szCs w:val="24"/>
        </w:rPr>
        <w:t>valuation</w:t>
      </w:r>
    </w:p>
    <w:p w14:paraId="5682F73F" w14:textId="77777777" w:rsidR="00564BFF" w:rsidRPr="009450C3" w:rsidRDefault="009C5216" w:rsidP="00E5549F">
      <w:pPr>
        <w:snapToGrid w:val="0"/>
        <w:spacing w:after="0" w:line="360" w:lineRule="auto"/>
        <w:rPr>
          <w:rFonts w:ascii="Book Antiqua" w:hAnsi="Book Antiqua" w:cs="Book Antiqua"/>
          <w:b/>
          <w:sz w:val="24"/>
          <w:szCs w:val="24"/>
        </w:rPr>
      </w:pPr>
      <w:r w:rsidRPr="009450C3">
        <w:rPr>
          <w:rFonts w:ascii="Book Antiqua" w:hAnsi="Book Antiqua" w:cs="Book Antiqua"/>
          <w:sz w:val="24"/>
          <w:szCs w:val="24"/>
        </w:rPr>
        <w:t>Each biopsy sample or radical surgery specimen was fixed in formalin for 24 hours. Hematoxylin and eosin (H&amp;E)-stained slides were then reviewed using a microscope (Olympus BX51 ®, Olympus, Tokyo, Japan) to evaluate the histological type and differentiation of</w:t>
      </w:r>
      <w:r w:rsidR="006160C9" w:rsidRPr="009450C3">
        <w:rPr>
          <w:rFonts w:ascii="Book Antiqua" w:hAnsi="Book Antiqua" w:cs="Book Antiqua"/>
          <w:sz w:val="24"/>
          <w:szCs w:val="24"/>
        </w:rPr>
        <w:t xml:space="preserve"> the</w:t>
      </w:r>
      <w:r w:rsidRPr="009450C3">
        <w:rPr>
          <w:rFonts w:ascii="Book Antiqua" w:hAnsi="Book Antiqua" w:cs="Book Antiqua"/>
          <w:sz w:val="24"/>
          <w:szCs w:val="24"/>
        </w:rPr>
        <w:t xml:space="preserve"> tumor. Tumor and lymph node status of each subject were defined based on the America Joint Committee on Cancer (AJCC) 7</w:t>
      </w:r>
      <w:r w:rsidRPr="009450C3">
        <w:rPr>
          <w:rFonts w:ascii="Book Antiqua" w:hAnsi="Book Antiqua" w:cs="Book Antiqua"/>
          <w:sz w:val="24"/>
          <w:szCs w:val="24"/>
          <w:vertAlign w:val="superscript"/>
        </w:rPr>
        <w:t>th</w:t>
      </w:r>
      <w:r w:rsidRPr="009450C3">
        <w:rPr>
          <w:rFonts w:ascii="Book Antiqua" w:hAnsi="Book Antiqua" w:cs="Book Antiqua"/>
          <w:sz w:val="24"/>
          <w:szCs w:val="24"/>
        </w:rPr>
        <w:t xml:space="preserve">. </w:t>
      </w:r>
    </w:p>
    <w:p w14:paraId="549F6EB2" w14:textId="77777777" w:rsidR="00AB08E4" w:rsidRPr="009450C3" w:rsidRDefault="00AB08E4" w:rsidP="00E5549F">
      <w:pPr>
        <w:pStyle w:val="NormalWeb"/>
        <w:snapToGrid w:val="0"/>
        <w:spacing w:before="0" w:beforeAutospacing="0" w:after="0" w:afterAutospacing="0" w:line="360" w:lineRule="auto"/>
        <w:jc w:val="both"/>
        <w:outlineLvl w:val="0"/>
        <w:rPr>
          <w:rFonts w:ascii="Book Antiqua" w:hAnsi="Book Antiqua" w:cs="Book Antiqua"/>
          <w:b/>
          <w:bCs/>
        </w:rPr>
      </w:pPr>
    </w:p>
    <w:p w14:paraId="0335F893" w14:textId="77777777" w:rsidR="00AB08E4" w:rsidRPr="009450C3" w:rsidRDefault="009C5216" w:rsidP="00AB08E4">
      <w:pPr>
        <w:pStyle w:val="NormalWeb"/>
        <w:snapToGrid w:val="0"/>
        <w:spacing w:before="0" w:beforeAutospacing="0" w:after="0" w:afterAutospacing="0" w:line="360" w:lineRule="auto"/>
        <w:jc w:val="both"/>
        <w:outlineLvl w:val="0"/>
        <w:rPr>
          <w:rFonts w:ascii="Book Antiqua" w:hAnsi="Book Antiqua" w:cs="Book Antiqua"/>
          <w:b/>
          <w:bCs/>
          <w:i/>
        </w:rPr>
      </w:pPr>
      <w:r w:rsidRPr="009450C3">
        <w:rPr>
          <w:rFonts w:ascii="Book Antiqua" w:hAnsi="Book Antiqua" w:cs="Book Antiqua"/>
          <w:b/>
          <w:bCs/>
          <w:i/>
        </w:rPr>
        <w:t xml:space="preserve">Data </w:t>
      </w:r>
      <w:r w:rsidR="00AB08E4" w:rsidRPr="009450C3">
        <w:rPr>
          <w:rFonts w:ascii="Book Antiqua" w:hAnsi="Book Antiqua" w:cs="Book Antiqua"/>
          <w:b/>
          <w:bCs/>
          <w:i/>
        </w:rPr>
        <w:t>c</w:t>
      </w:r>
      <w:r w:rsidRPr="009450C3">
        <w:rPr>
          <w:rFonts w:ascii="Book Antiqua" w:hAnsi="Book Antiqua" w:cs="Book Antiqua"/>
          <w:b/>
          <w:bCs/>
          <w:i/>
        </w:rPr>
        <w:t>ollection</w:t>
      </w:r>
    </w:p>
    <w:p w14:paraId="26F6A78C" w14:textId="174EFA78" w:rsidR="00564BFF" w:rsidRPr="009450C3" w:rsidRDefault="009C5216" w:rsidP="00AB08E4">
      <w:pPr>
        <w:pStyle w:val="NormalWeb"/>
        <w:snapToGrid w:val="0"/>
        <w:spacing w:before="0" w:beforeAutospacing="0" w:after="0" w:afterAutospacing="0" w:line="360" w:lineRule="auto"/>
        <w:jc w:val="both"/>
        <w:outlineLvl w:val="0"/>
        <w:rPr>
          <w:rFonts w:ascii="Book Antiqua" w:hAnsi="Book Antiqua" w:cs="Book Antiqua"/>
          <w:b/>
          <w:bCs/>
          <w:i/>
        </w:rPr>
      </w:pPr>
      <w:r w:rsidRPr="009450C3">
        <w:rPr>
          <w:rFonts w:ascii="Book Antiqua" w:hAnsi="Book Antiqua" w:cs="Book Antiqua"/>
        </w:rPr>
        <w:lastRenderedPageBreak/>
        <w:t xml:space="preserve">The following data were collected: patient demographics </w:t>
      </w:r>
      <w:r w:rsidR="00AB08E4" w:rsidRPr="009450C3">
        <w:rPr>
          <w:rFonts w:ascii="Book Antiqua" w:hAnsi="Book Antiqua" w:cs="Book Antiqua" w:hint="eastAsia"/>
        </w:rPr>
        <w:t>(</w:t>
      </w:r>
      <w:r w:rsidRPr="009450C3">
        <w:rPr>
          <w:rFonts w:ascii="Book Antiqua" w:hAnsi="Book Antiqua" w:cs="Book Antiqua"/>
        </w:rPr>
        <w:t>gender</w:t>
      </w:r>
      <w:r w:rsidR="007D36B0" w:rsidRPr="009450C3">
        <w:rPr>
          <w:rFonts w:ascii="Book Antiqua" w:hAnsi="Book Antiqua" w:cs="Book Antiqua"/>
        </w:rPr>
        <w:t xml:space="preserve"> and</w:t>
      </w:r>
      <w:r w:rsidRPr="009450C3">
        <w:rPr>
          <w:rFonts w:ascii="Book Antiqua" w:hAnsi="Book Antiqua" w:cs="Book Antiqua"/>
        </w:rPr>
        <w:t xml:space="preserve"> age</w:t>
      </w:r>
      <w:r w:rsidR="00AB08E4" w:rsidRPr="009450C3">
        <w:rPr>
          <w:rFonts w:ascii="Book Antiqua" w:hAnsi="Book Antiqua" w:cs="Book Antiqua" w:hint="eastAsia"/>
        </w:rPr>
        <w:t>)</w:t>
      </w:r>
      <w:r w:rsidRPr="009450C3">
        <w:rPr>
          <w:rFonts w:ascii="Book Antiqua" w:hAnsi="Book Antiqua" w:cs="Book Antiqua"/>
        </w:rPr>
        <w:t xml:space="preserve">, preoperative imaging status </w:t>
      </w:r>
      <w:r w:rsidR="00AB08E4" w:rsidRPr="009450C3">
        <w:rPr>
          <w:rFonts w:ascii="Book Antiqua" w:hAnsi="Book Antiqua" w:cs="Book Antiqua" w:hint="eastAsia"/>
        </w:rPr>
        <w:t>(</w:t>
      </w:r>
      <w:r w:rsidRPr="009450C3">
        <w:rPr>
          <w:rFonts w:ascii="Book Antiqua" w:hAnsi="Book Antiqua" w:cs="Book Antiqua"/>
        </w:rPr>
        <w:t>EMVI</w:t>
      </w:r>
      <w:r w:rsidR="007D36B0" w:rsidRPr="009450C3">
        <w:rPr>
          <w:rFonts w:ascii="Book Antiqua" w:hAnsi="Book Antiqua" w:cs="Book Antiqua"/>
        </w:rPr>
        <w:t xml:space="preserve"> status and</w:t>
      </w:r>
      <w:r w:rsidRPr="009450C3">
        <w:rPr>
          <w:rFonts w:ascii="Book Antiqua" w:hAnsi="Book Antiqua" w:cs="Book Antiqua"/>
        </w:rPr>
        <w:t xml:space="preserve"> tumor location</w:t>
      </w:r>
      <w:r w:rsidR="00AB08E4" w:rsidRPr="009450C3">
        <w:rPr>
          <w:rFonts w:ascii="Book Antiqua" w:hAnsi="Book Antiqua" w:cs="Book Antiqua" w:hint="eastAsia"/>
        </w:rPr>
        <w:t>)</w:t>
      </w:r>
      <w:r w:rsidRPr="009450C3">
        <w:rPr>
          <w:rFonts w:ascii="Book Antiqua" w:hAnsi="Book Antiqua" w:cs="Book Antiqua"/>
        </w:rPr>
        <w:t>, pathological status [tumor status, lymph node status, and tumor differentiation], and survival outcomes. Tumor and lymph node status</w:t>
      </w:r>
      <w:r w:rsidR="007D36B0" w:rsidRPr="009450C3">
        <w:rPr>
          <w:rFonts w:ascii="Book Antiqua" w:hAnsi="Book Antiqua" w:cs="Book Antiqua"/>
        </w:rPr>
        <w:t>es</w:t>
      </w:r>
      <w:r w:rsidRPr="009450C3">
        <w:rPr>
          <w:rFonts w:ascii="Book Antiqua" w:hAnsi="Book Antiqua" w:cs="Book Antiqua"/>
        </w:rPr>
        <w:t xml:space="preserve"> were categorized according to the criteria</w:t>
      </w:r>
      <w:r w:rsidR="007D36B0" w:rsidRPr="009450C3">
        <w:rPr>
          <w:rFonts w:ascii="Book Antiqua" w:hAnsi="Book Antiqua" w:cs="Book Antiqua"/>
        </w:rPr>
        <w:t xml:space="preserve"> of</w:t>
      </w:r>
      <w:r w:rsidRPr="009450C3">
        <w:rPr>
          <w:rFonts w:ascii="Book Antiqua" w:hAnsi="Book Antiqua" w:cs="Book Antiqua"/>
        </w:rPr>
        <w:t xml:space="preserve"> AJCC 7</w:t>
      </w:r>
      <w:r w:rsidRPr="009450C3">
        <w:rPr>
          <w:rFonts w:ascii="Book Antiqua" w:hAnsi="Book Antiqua" w:cs="Book Antiqua"/>
          <w:vertAlign w:val="superscript"/>
        </w:rPr>
        <w:t>th</w:t>
      </w:r>
      <w:r w:rsidRPr="009450C3">
        <w:rPr>
          <w:rFonts w:ascii="Book Antiqua" w:hAnsi="Book Antiqua" w:cs="Book Antiqua"/>
        </w:rPr>
        <w:t>. Final tumor AJCC stage was determined based on pathology reports and surgery records.</w:t>
      </w:r>
    </w:p>
    <w:p w14:paraId="4BEB9034" w14:textId="77777777" w:rsidR="00AB08E4" w:rsidRPr="009450C3" w:rsidRDefault="00AB08E4" w:rsidP="00E5549F">
      <w:pPr>
        <w:pStyle w:val="NormalWeb"/>
        <w:snapToGrid w:val="0"/>
        <w:spacing w:before="0" w:beforeAutospacing="0" w:after="0" w:afterAutospacing="0" w:line="360" w:lineRule="auto"/>
        <w:jc w:val="both"/>
        <w:outlineLvl w:val="0"/>
        <w:rPr>
          <w:rFonts w:ascii="Book Antiqua" w:hAnsi="Book Antiqua" w:cs="Book Antiqua"/>
          <w:b/>
          <w:bCs/>
        </w:rPr>
      </w:pPr>
    </w:p>
    <w:p w14:paraId="5F866878" w14:textId="4FF7B622" w:rsidR="00564BFF" w:rsidRPr="009450C3" w:rsidRDefault="009C5216" w:rsidP="00E5549F">
      <w:pPr>
        <w:pStyle w:val="NormalWeb"/>
        <w:snapToGrid w:val="0"/>
        <w:spacing w:before="0" w:beforeAutospacing="0" w:after="0" w:afterAutospacing="0" w:line="360" w:lineRule="auto"/>
        <w:jc w:val="both"/>
        <w:outlineLvl w:val="0"/>
        <w:rPr>
          <w:rFonts w:ascii="Book Antiqua" w:hAnsi="Book Antiqua" w:cs="Book Antiqua"/>
          <w:b/>
          <w:bCs/>
          <w:i/>
        </w:rPr>
      </w:pPr>
      <w:r w:rsidRPr="009450C3">
        <w:rPr>
          <w:rFonts w:ascii="Book Antiqua" w:hAnsi="Book Antiqua" w:cs="Book Antiqua"/>
          <w:b/>
          <w:bCs/>
          <w:i/>
        </w:rPr>
        <w:t xml:space="preserve">Preoperative and </w:t>
      </w:r>
      <w:r w:rsidR="00AB08E4" w:rsidRPr="009450C3">
        <w:rPr>
          <w:rFonts w:ascii="Book Antiqua" w:hAnsi="Book Antiqua" w:cs="Book Antiqua"/>
          <w:b/>
          <w:bCs/>
          <w:i/>
        </w:rPr>
        <w:t>p</w:t>
      </w:r>
      <w:r w:rsidRPr="009450C3">
        <w:rPr>
          <w:rFonts w:ascii="Book Antiqua" w:hAnsi="Book Antiqua" w:cs="Book Antiqua"/>
          <w:b/>
          <w:bCs/>
          <w:i/>
        </w:rPr>
        <w:t xml:space="preserve">ostoperative </w:t>
      </w:r>
      <w:r w:rsidR="00AB08E4" w:rsidRPr="009450C3">
        <w:rPr>
          <w:rFonts w:ascii="Book Antiqua" w:hAnsi="Book Antiqua" w:cs="Book Antiqua"/>
          <w:b/>
          <w:bCs/>
          <w:i/>
        </w:rPr>
        <w:t>i</w:t>
      </w:r>
      <w:r w:rsidRPr="009450C3">
        <w:rPr>
          <w:rFonts w:ascii="Book Antiqua" w:hAnsi="Book Antiqua" w:cs="Book Antiqua"/>
          <w:b/>
          <w:bCs/>
          <w:i/>
        </w:rPr>
        <w:t xml:space="preserve">maging </w:t>
      </w:r>
      <w:r w:rsidR="00AB08E4" w:rsidRPr="009450C3">
        <w:rPr>
          <w:rFonts w:ascii="Book Antiqua" w:hAnsi="Book Antiqua" w:cs="Book Antiqua"/>
          <w:b/>
          <w:bCs/>
          <w:i/>
        </w:rPr>
        <w:t>e</w:t>
      </w:r>
      <w:r w:rsidRPr="009450C3">
        <w:rPr>
          <w:rFonts w:ascii="Book Antiqua" w:hAnsi="Book Antiqua" w:cs="Book Antiqua"/>
          <w:b/>
          <w:bCs/>
          <w:i/>
        </w:rPr>
        <w:t>valuation</w:t>
      </w:r>
    </w:p>
    <w:p w14:paraId="4262AFCA" w14:textId="43535E4A"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Two board-certified radiologists (5 and 3 years of experience in abdominal radiology, respectively)</w:t>
      </w:r>
      <w:r w:rsidR="007D36B0" w:rsidRPr="009450C3">
        <w:rPr>
          <w:rFonts w:ascii="Book Antiqua" w:hAnsi="Book Antiqua" w:cs="Book Antiqua"/>
        </w:rPr>
        <w:t xml:space="preserve"> were</w:t>
      </w:r>
      <w:r w:rsidRPr="009450C3">
        <w:rPr>
          <w:rFonts w:ascii="Book Antiqua" w:hAnsi="Book Antiqua" w:cs="Book Antiqua"/>
        </w:rPr>
        <w:t xml:space="preserve"> blinded to clinical outcomes and pathology results</w:t>
      </w:r>
      <w:r w:rsidR="00633D51" w:rsidRPr="009450C3">
        <w:rPr>
          <w:rFonts w:ascii="Book Antiqua" w:hAnsi="Book Antiqua" w:cs="Book Antiqua"/>
        </w:rPr>
        <w:t>,</w:t>
      </w:r>
      <w:r w:rsidRPr="009450C3">
        <w:rPr>
          <w:rFonts w:ascii="Book Antiqua" w:hAnsi="Book Antiqua" w:cs="Book Antiqua"/>
        </w:rPr>
        <w:t xml:space="preserve"> reviewed all MDCT images</w:t>
      </w:r>
      <w:r w:rsidR="00633D51" w:rsidRPr="009450C3">
        <w:rPr>
          <w:rFonts w:ascii="Book Antiqua" w:hAnsi="Book Antiqua" w:cs="Book Antiqua"/>
        </w:rPr>
        <w:t>,</w:t>
      </w:r>
      <w:r w:rsidRPr="009450C3">
        <w:rPr>
          <w:rFonts w:ascii="Book Antiqua" w:hAnsi="Book Antiqua" w:cs="Book Antiqua"/>
        </w:rPr>
        <w:t xml:space="preserve"> and reached a consensus on each one. All radiologists had been trained to evaluate ctEMVI status and had mastered image reconstruction software allowing them to view images on the coronal and sagittal planes as well as</w:t>
      </w:r>
      <w:r w:rsidR="00633D51" w:rsidRPr="009450C3">
        <w:rPr>
          <w:rFonts w:ascii="Book Antiqua" w:hAnsi="Book Antiqua" w:cs="Book Antiqua"/>
        </w:rPr>
        <w:t xml:space="preserve"> on</w:t>
      </w:r>
      <w:r w:rsidRPr="009450C3">
        <w:rPr>
          <w:rFonts w:ascii="Book Antiqua" w:hAnsi="Book Antiqua" w:cs="Book Antiqua"/>
        </w:rPr>
        <w:t xml:space="preserve"> any other planes of interest for a comprehensive analysis. The two radiologists also reviewed all postoperative MDCT images for any disease recurrence.</w:t>
      </w:r>
    </w:p>
    <w:p w14:paraId="6D13247E" w14:textId="77777777" w:rsidR="00AB08E4" w:rsidRPr="009450C3" w:rsidRDefault="00AB08E4" w:rsidP="00E5549F">
      <w:pPr>
        <w:pStyle w:val="NormalWeb"/>
        <w:snapToGrid w:val="0"/>
        <w:spacing w:before="0" w:beforeAutospacing="0" w:after="0" w:afterAutospacing="0" w:line="360" w:lineRule="auto"/>
        <w:jc w:val="both"/>
        <w:outlineLvl w:val="0"/>
        <w:rPr>
          <w:rFonts w:ascii="Book Antiqua" w:hAnsi="Book Antiqua" w:cs="Book Antiqua"/>
          <w:b/>
          <w:bCs/>
        </w:rPr>
      </w:pPr>
    </w:p>
    <w:p w14:paraId="5EFEBD4F" w14:textId="77777777" w:rsidR="00564BFF" w:rsidRPr="009450C3" w:rsidRDefault="009C5216" w:rsidP="00E5549F">
      <w:pPr>
        <w:pStyle w:val="NormalWeb"/>
        <w:snapToGrid w:val="0"/>
        <w:spacing w:before="0" w:beforeAutospacing="0" w:after="0" w:afterAutospacing="0" w:line="360" w:lineRule="auto"/>
        <w:jc w:val="both"/>
        <w:outlineLvl w:val="0"/>
        <w:rPr>
          <w:rFonts w:ascii="Book Antiqua" w:hAnsi="Book Antiqua" w:cs="Book Antiqua"/>
          <w:b/>
          <w:bCs/>
          <w:i/>
        </w:rPr>
      </w:pPr>
      <w:r w:rsidRPr="009450C3">
        <w:rPr>
          <w:rFonts w:ascii="Book Antiqua" w:hAnsi="Book Antiqua" w:cs="Book Antiqua"/>
          <w:b/>
          <w:bCs/>
          <w:i/>
        </w:rPr>
        <w:t>Definitions</w:t>
      </w:r>
    </w:p>
    <w:p w14:paraId="4B9EC872" w14:textId="7E619B60" w:rsidR="00564BFF" w:rsidRPr="009450C3" w:rsidRDefault="009C5216" w:rsidP="00AB08E4">
      <w:pPr>
        <w:pStyle w:val="NormalWeb"/>
        <w:snapToGrid w:val="0"/>
        <w:spacing w:before="0" w:beforeAutospacing="0" w:after="0" w:afterAutospacing="0" w:line="360" w:lineRule="auto"/>
        <w:jc w:val="both"/>
        <w:outlineLvl w:val="0"/>
        <w:rPr>
          <w:rFonts w:ascii="Book Antiqua" w:hAnsi="Book Antiqua" w:cs="Book Antiqua"/>
          <w:b/>
          <w:bCs/>
          <w:iCs/>
        </w:rPr>
      </w:pPr>
      <w:r w:rsidRPr="009450C3">
        <w:rPr>
          <w:rFonts w:ascii="Book Antiqua" w:hAnsi="Book Antiqua" w:cs="Book Antiqua"/>
          <w:b/>
          <w:bCs/>
          <w:iCs/>
        </w:rPr>
        <w:t>CT detected EMVI (ctEMVI)</w:t>
      </w:r>
      <w:r w:rsidR="00AB08E4" w:rsidRPr="009450C3">
        <w:rPr>
          <w:rFonts w:ascii="Book Antiqua" w:hAnsi="Book Antiqua" w:cs="Book Antiqua" w:hint="eastAsia"/>
          <w:b/>
          <w:bCs/>
          <w:iCs/>
        </w:rPr>
        <w:t xml:space="preserve">: </w:t>
      </w:r>
      <w:r w:rsidRPr="009450C3">
        <w:rPr>
          <w:rFonts w:ascii="Book Antiqua" w:hAnsi="Book Antiqua" w:cs="Book Antiqua"/>
        </w:rPr>
        <w:t>EMVI was defined as tumor tissue within the vessel wall beyond the muscularis</w:t>
      </w:r>
      <w:r w:rsidR="000F07F4" w:rsidRPr="009450C3">
        <w:rPr>
          <w:rFonts w:ascii="Book Antiqua" w:hAnsi="Book Antiqua" w:cs="Book Antiqua"/>
        </w:rPr>
        <w:t xml:space="preserve"> </w:t>
      </w:r>
      <w:r w:rsidRPr="009450C3">
        <w:rPr>
          <w:rFonts w:ascii="Book Antiqua" w:hAnsi="Book Antiqua" w:cs="Book Antiqua"/>
        </w:rPr>
        <w:t xml:space="preserve">propria. The 4-point ctEMVI grading system used in this study is shown in </w:t>
      </w:r>
      <w:r w:rsidR="003F2756" w:rsidRPr="009450C3">
        <w:rPr>
          <w:rFonts w:ascii="Book Antiqua" w:hAnsi="Book Antiqua" w:cs="Book Antiqua"/>
        </w:rPr>
        <w:t>T</w:t>
      </w:r>
      <w:r w:rsidRPr="009450C3">
        <w:rPr>
          <w:rFonts w:ascii="Book Antiqua" w:hAnsi="Book Antiqua" w:cs="Book Antiqua"/>
        </w:rPr>
        <w:t xml:space="preserve">able 1 and </w:t>
      </w:r>
      <w:r w:rsidR="003F2756" w:rsidRPr="009450C3">
        <w:rPr>
          <w:rFonts w:ascii="Book Antiqua" w:hAnsi="Book Antiqua" w:cs="Book Antiqua"/>
        </w:rPr>
        <w:t>F</w:t>
      </w:r>
      <w:r w:rsidRPr="009450C3">
        <w:rPr>
          <w:rFonts w:ascii="Book Antiqua" w:hAnsi="Book Antiqua" w:cs="Book Antiqua"/>
        </w:rPr>
        <w:t xml:space="preserve">igure 1. A score of 0 or 1 corresponded to the absence of ctEMVI, and a score of 2 or 3 corresponded to the presence of ctEMVI. </w:t>
      </w:r>
    </w:p>
    <w:p w14:paraId="126BF66E" w14:textId="77777777" w:rsidR="00AB08E4" w:rsidRPr="009450C3" w:rsidRDefault="00AB08E4" w:rsidP="00E5549F">
      <w:pPr>
        <w:pStyle w:val="NormalWeb"/>
        <w:snapToGrid w:val="0"/>
        <w:spacing w:before="0" w:beforeAutospacing="0" w:after="0" w:afterAutospacing="0" w:line="360" w:lineRule="auto"/>
        <w:jc w:val="both"/>
        <w:outlineLvl w:val="0"/>
        <w:rPr>
          <w:rFonts w:ascii="Book Antiqua" w:hAnsi="Book Antiqua" w:cs="Book Antiqua"/>
          <w:b/>
          <w:bCs/>
          <w:i/>
          <w:iCs/>
        </w:rPr>
      </w:pPr>
    </w:p>
    <w:p w14:paraId="389820B7" w14:textId="71C1124A" w:rsidR="00564BFF" w:rsidRPr="009450C3" w:rsidRDefault="009C5216" w:rsidP="00AB08E4">
      <w:pPr>
        <w:pStyle w:val="NormalWeb"/>
        <w:snapToGrid w:val="0"/>
        <w:spacing w:before="0" w:beforeAutospacing="0" w:after="0" w:afterAutospacing="0" w:line="360" w:lineRule="auto"/>
        <w:jc w:val="both"/>
        <w:outlineLvl w:val="0"/>
        <w:rPr>
          <w:rFonts w:ascii="Book Antiqua" w:hAnsi="Book Antiqua" w:cs="Book Antiqua"/>
          <w:b/>
          <w:bCs/>
          <w:iCs/>
        </w:rPr>
      </w:pPr>
      <w:r w:rsidRPr="009450C3">
        <w:rPr>
          <w:rFonts w:ascii="Book Antiqua" w:hAnsi="Book Antiqua" w:cs="Book Antiqua"/>
          <w:b/>
          <w:bCs/>
          <w:iCs/>
        </w:rPr>
        <w:t>Tumor location</w:t>
      </w:r>
      <w:r w:rsidR="00AB08E4" w:rsidRPr="009450C3">
        <w:rPr>
          <w:rFonts w:ascii="Book Antiqua" w:hAnsi="Book Antiqua" w:cs="Book Antiqua" w:hint="eastAsia"/>
          <w:b/>
          <w:bCs/>
          <w:iCs/>
        </w:rPr>
        <w:t xml:space="preserve">: </w:t>
      </w:r>
      <w:r w:rsidRPr="009450C3">
        <w:rPr>
          <w:rFonts w:ascii="Book Antiqua" w:hAnsi="Book Antiqua" w:cs="Book Antiqua"/>
        </w:rPr>
        <w:t>Tumor location</w:t>
      </w:r>
      <w:r w:rsidR="00121105" w:rsidRPr="009450C3">
        <w:rPr>
          <w:rFonts w:ascii="Book Antiqua" w:hAnsi="Book Antiqua" w:cs="Book Antiqua"/>
        </w:rPr>
        <w:t>s</w:t>
      </w:r>
      <w:r w:rsidRPr="009450C3">
        <w:rPr>
          <w:rFonts w:ascii="Book Antiqua" w:hAnsi="Book Antiqua" w:cs="Book Antiqua"/>
        </w:rPr>
        <w:t xml:space="preserve"> included the ileocecal junction, ascending colon, hepatic flexure, transverse colon, splenic flexure, descending colon, and sigmoid colon. These locations were divided into two groups: right and left. The right group included the ileocecal junction, ascending colon, hepatic flexure, and the right part of the transverse colon. The left group included the </w:t>
      </w:r>
      <w:r w:rsidRPr="009450C3">
        <w:rPr>
          <w:rFonts w:ascii="Book Antiqua" w:hAnsi="Book Antiqua" w:cs="Book Antiqua"/>
        </w:rPr>
        <w:lastRenderedPageBreak/>
        <w:t>splenic flexure, descending colon, sigmoid colon, and the left part of the transverse colon.</w:t>
      </w:r>
    </w:p>
    <w:p w14:paraId="126926E1" w14:textId="34888418" w:rsidR="00564BFF" w:rsidRPr="009450C3" w:rsidRDefault="009C5216" w:rsidP="00AB08E4">
      <w:pPr>
        <w:pStyle w:val="NormalWeb"/>
        <w:snapToGrid w:val="0"/>
        <w:spacing w:before="0" w:beforeAutospacing="0" w:after="0" w:afterAutospacing="0" w:line="360" w:lineRule="auto"/>
        <w:jc w:val="both"/>
        <w:rPr>
          <w:rFonts w:ascii="Book Antiqua" w:hAnsi="Book Antiqua" w:cs="Book Antiqua"/>
          <w:b/>
          <w:bCs/>
          <w:iCs/>
        </w:rPr>
      </w:pPr>
      <w:r w:rsidRPr="009450C3">
        <w:rPr>
          <w:rFonts w:ascii="Book Antiqua" w:hAnsi="Book Antiqua" w:cs="Book Antiqua"/>
          <w:b/>
          <w:bCs/>
          <w:iCs/>
        </w:rPr>
        <w:t>Tumor differentiation</w:t>
      </w:r>
      <w:r w:rsidR="00AB08E4" w:rsidRPr="009450C3">
        <w:rPr>
          <w:rFonts w:ascii="Book Antiqua" w:hAnsi="Book Antiqua" w:cs="Book Antiqua" w:hint="eastAsia"/>
          <w:b/>
          <w:bCs/>
          <w:iCs/>
        </w:rPr>
        <w:t xml:space="preserve">: </w:t>
      </w:r>
      <w:r w:rsidRPr="009450C3">
        <w:rPr>
          <w:rFonts w:ascii="Book Antiqua" w:hAnsi="Book Antiqua" w:cs="Book Antiqua"/>
        </w:rPr>
        <w:t>Histological tumor differentiation</w:t>
      </w:r>
      <w:r w:rsidR="003D0A5D" w:rsidRPr="009450C3">
        <w:rPr>
          <w:rFonts w:ascii="Book Antiqua" w:hAnsi="Book Antiqua" w:cs="Book Antiqua"/>
        </w:rPr>
        <w:t xml:space="preserve"> classifications consisted of</w:t>
      </w:r>
      <w:r w:rsidRPr="009450C3">
        <w:rPr>
          <w:rFonts w:ascii="Book Antiqua" w:hAnsi="Book Antiqua" w:cs="Book Antiqua"/>
        </w:rPr>
        <w:t xml:space="preserve"> adenocarcinoma and mucinous adenocarcinoma. These classifications were further subdivided into well differentiated, moderately differentiated and poorly differentiated. </w:t>
      </w:r>
    </w:p>
    <w:p w14:paraId="772D4AE4" w14:textId="77777777" w:rsidR="00AB08E4" w:rsidRPr="009450C3" w:rsidRDefault="00AB08E4" w:rsidP="00E5549F">
      <w:pPr>
        <w:snapToGrid w:val="0"/>
        <w:spacing w:after="0" w:line="360" w:lineRule="auto"/>
        <w:rPr>
          <w:rFonts w:ascii="Book Antiqua" w:hAnsi="Book Antiqua" w:cs="Book Antiqua"/>
          <w:b/>
          <w:bCs/>
          <w:i/>
          <w:iCs/>
          <w:kern w:val="0"/>
          <w:sz w:val="24"/>
          <w:szCs w:val="24"/>
        </w:rPr>
      </w:pPr>
    </w:p>
    <w:p w14:paraId="4D850F42" w14:textId="112C311E" w:rsidR="00564BFF" w:rsidRPr="009450C3" w:rsidRDefault="009C5216" w:rsidP="00AB08E4">
      <w:pPr>
        <w:snapToGrid w:val="0"/>
        <w:spacing w:after="0" w:line="360" w:lineRule="auto"/>
        <w:rPr>
          <w:rFonts w:ascii="Book Antiqua" w:hAnsi="Book Antiqua" w:cs="Book Antiqua"/>
          <w:b/>
          <w:bCs/>
          <w:iCs/>
          <w:sz w:val="24"/>
          <w:szCs w:val="24"/>
        </w:rPr>
      </w:pPr>
      <w:r w:rsidRPr="009450C3">
        <w:rPr>
          <w:rFonts w:ascii="Book Antiqua" w:hAnsi="Book Antiqua" w:cs="Book Antiqua"/>
          <w:b/>
          <w:bCs/>
          <w:iCs/>
          <w:kern w:val="0"/>
          <w:sz w:val="24"/>
          <w:szCs w:val="24"/>
        </w:rPr>
        <w:t>Pathological tumor status (pT) and lymph node status (pN)</w:t>
      </w:r>
      <w:r w:rsidR="00AB08E4" w:rsidRPr="009450C3">
        <w:rPr>
          <w:rFonts w:ascii="Book Antiqua" w:hAnsi="Book Antiqua" w:cs="Book Antiqua" w:hint="eastAsia"/>
          <w:b/>
          <w:bCs/>
          <w:iCs/>
          <w:kern w:val="0"/>
          <w:sz w:val="24"/>
          <w:szCs w:val="24"/>
        </w:rPr>
        <w:t xml:space="preserve">: </w:t>
      </w:r>
      <w:r w:rsidRPr="009450C3">
        <w:rPr>
          <w:rFonts w:ascii="Book Antiqua" w:hAnsi="Book Antiqua" w:cs="Book Antiqua"/>
          <w:sz w:val="24"/>
          <w:szCs w:val="24"/>
        </w:rPr>
        <w:t>Tumor and lymph node status and stage</w:t>
      </w:r>
      <w:r w:rsidR="00A84F21" w:rsidRPr="009450C3">
        <w:rPr>
          <w:rFonts w:ascii="Book Antiqua" w:hAnsi="Book Antiqua" w:cs="Book Antiqua"/>
          <w:sz w:val="24"/>
          <w:szCs w:val="24"/>
        </w:rPr>
        <w:t>,</w:t>
      </w:r>
      <w:r w:rsidRPr="009450C3">
        <w:rPr>
          <w:rFonts w:ascii="Book Antiqua" w:hAnsi="Book Antiqua" w:cs="Book Antiqua"/>
          <w:sz w:val="24"/>
          <w:szCs w:val="24"/>
        </w:rPr>
        <w:t xml:space="preserve"> all in accordance with the criteria AJCC 7</w:t>
      </w:r>
      <w:r w:rsidRPr="009450C3">
        <w:rPr>
          <w:rFonts w:ascii="Book Antiqua" w:hAnsi="Book Antiqua" w:cs="Book Antiqua"/>
          <w:sz w:val="24"/>
          <w:szCs w:val="24"/>
          <w:vertAlign w:val="superscript"/>
        </w:rPr>
        <w:t>th</w:t>
      </w:r>
      <w:r w:rsidR="005A1330" w:rsidRPr="009450C3">
        <w:rPr>
          <w:rFonts w:ascii="Book Antiqua" w:hAnsi="Book Antiqua" w:cs="Book Antiqua"/>
          <w:sz w:val="24"/>
          <w:szCs w:val="24"/>
        </w:rPr>
        <w:t>,</w:t>
      </w:r>
      <w:r w:rsidRPr="009450C3">
        <w:rPr>
          <w:rFonts w:ascii="Book Antiqua" w:hAnsi="Book Antiqua" w:cs="Book Antiqua"/>
          <w:sz w:val="24"/>
          <w:szCs w:val="24"/>
        </w:rPr>
        <w:t xml:space="preserve"> were determined based on pathological and surgical records.</w:t>
      </w:r>
    </w:p>
    <w:p w14:paraId="2EC08DBD" w14:textId="77777777" w:rsidR="00AB08E4" w:rsidRPr="009450C3" w:rsidRDefault="00AB08E4" w:rsidP="00E5549F">
      <w:pPr>
        <w:pStyle w:val="NormalWeb"/>
        <w:snapToGrid w:val="0"/>
        <w:spacing w:before="0" w:beforeAutospacing="0" w:after="0" w:afterAutospacing="0" w:line="360" w:lineRule="auto"/>
        <w:jc w:val="both"/>
        <w:outlineLvl w:val="0"/>
        <w:rPr>
          <w:rFonts w:ascii="Book Antiqua" w:hAnsi="Book Antiqua" w:cs="Book Antiqua"/>
          <w:b/>
          <w:bCs/>
        </w:rPr>
      </w:pPr>
    </w:p>
    <w:p w14:paraId="04A72907" w14:textId="2C0CD05D" w:rsidR="00564BFF" w:rsidRPr="009450C3" w:rsidRDefault="00AB08E4" w:rsidP="00E5549F">
      <w:pPr>
        <w:pStyle w:val="NormalWeb"/>
        <w:snapToGrid w:val="0"/>
        <w:spacing w:before="0" w:beforeAutospacing="0" w:after="0" w:afterAutospacing="0" w:line="360" w:lineRule="auto"/>
        <w:jc w:val="both"/>
        <w:outlineLvl w:val="0"/>
        <w:rPr>
          <w:rFonts w:ascii="Book Antiqua" w:hAnsi="Book Antiqua" w:cs="Book Antiqua"/>
          <w:b/>
          <w:bCs/>
          <w:i/>
        </w:rPr>
      </w:pPr>
      <w:r w:rsidRPr="009450C3">
        <w:rPr>
          <w:rFonts w:ascii="Book Antiqua" w:hAnsi="Book Antiqua" w:cs="Book Antiqua"/>
          <w:b/>
          <w:bCs/>
          <w:i/>
        </w:rPr>
        <w:t>Statistical analyses</w:t>
      </w:r>
    </w:p>
    <w:p w14:paraId="1BDDA10D" w14:textId="65B02888" w:rsidR="00564BFF" w:rsidRPr="009450C3" w:rsidRDefault="009C5216" w:rsidP="00E5549F">
      <w:pPr>
        <w:snapToGrid w:val="0"/>
        <w:spacing w:after="0" w:line="360" w:lineRule="auto"/>
        <w:rPr>
          <w:rFonts w:ascii="Book Antiqua" w:hAnsi="Book Antiqua" w:cs="Book Antiqua"/>
          <w:sz w:val="24"/>
          <w:szCs w:val="24"/>
        </w:rPr>
      </w:pPr>
      <w:r w:rsidRPr="009450C3">
        <w:rPr>
          <w:rFonts w:ascii="Book Antiqua" w:hAnsi="Book Antiqua" w:cs="Book Antiqua"/>
          <w:sz w:val="24"/>
          <w:szCs w:val="24"/>
        </w:rPr>
        <w:t>Median and interquartile ranges were calculated due to an abnormal distribution of data (standardized kurtosis and standardized skewness</w:t>
      </w:r>
      <w:r w:rsidR="00AB08E4" w:rsidRPr="009450C3">
        <w:rPr>
          <w:rFonts w:ascii="Book Antiqua" w:hAnsi="Book Antiqua" w:cs="Book Antiqua" w:hint="eastAsia"/>
          <w:sz w:val="24"/>
          <w:szCs w:val="24"/>
        </w:rPr>
        <w:t xml:space="preserve"> </w:t>
      </w:r>
      <w:r w:rsidRPr="009450C3">
        <w:rPr>
          <w:rFonts w:ascii="Book Antiqua" w:hAnsi="Book Antiqua" w:cs="Book Antiqua"/>
          <w:sz w:val="24"/>
          <w:szCs w:val="24"/>
        </w:rPr>
        <w:t>&gt;</w:t>
      </w:r>
      <w:r w:rsidR="00AB08E4" w:rsidRPr="009450C3">
        <w:rPr>
          <w:rFonts w:ascii="Book Antiqua" w:hAnsi="Book Antiqua" w:cs="Book Antiqua" w:hint="eastAsia"/>
          <w:sz w:val="24"/>
          <w:szCs w:val="24"/>
        </w:rPr>
        <w:t xml:space="preserve"> </w:t>
      </w:r>
      <w:r w:rsidRPr="009450C3">
        <w:rPr>
          <w:rFonts w:ascii="Book Antiqua" w:hAnsi="Book Antiqua" w:cs="Book Antiqua"/>
          <w:sz w:val="24"/>
          <w:szCs w:val="24"/>
        </w:rPr>
        <w:t xml:space="preserve">2 and significant Shapiro-Wilks test for normality, </w:t>
      </w:r>
      <w:r w:rsidRPr="009450C3">
        <w:rPr>
          <w:rFonts w:ascii="Book Antiqua" w:hAnsi="Book Antiqua" w:cs="Book Antiqua"/>
          <w:i/>
          <w:sz w:val="24"/>
          <w:szCs w:val="24"/>
        </w:rPr>
        <w:t>P</w:t>
      </w:r>
      <w:r w:rsidR="00AB08E4" w:rsidRPr="009450C3">
        <w:rPr>
          <w:rFonts w:ascii="Book Antiqua" w:hAnsi="Book Antiqua" w:cs="Book Antiqua" w:hint="eastAsia"/>
          <w:i/>
          <w:sz w:val="24"/>
          <w:szCs w:val="24"/>
        </w:rPr>
        <w:t xml:space="preserve"> </w:t>
      </w:r>
      <w:r w:rsidRPr="009450C3">
        <w:rPr>
          <w:rFonts w:ascii="Book Antiqua" w:hAnsi="Book Antiqua" w:cs="Book Antiqua"/>
          <w:i/>
          <w:sz w:val="24"/>
          <w:szCs w:val="24"/>
        </w:rPr>
        <w:t>&lt;</w:t>
      </w:r>
      <w:r w:rsidR="00AB08E4" w:rsidRPr="009450C3">
        <w:rPr>
          <w:rFonts w:ascii="Book Antiqua" w:hAnsi="Book Antiqua" w:cs="Book Antiqua" w:hint="eastAsia"/>
          <w:i/>
          <w:sz w:val="24"/>
          <w:szCs w:val="24"/>
        </w:rPr>
        <w:t xml:space="preserve"> </w:t>
      </w:r>
      <w:r w:rsidRPr="009450C3">
        <w:rPr>
          <w:rFonts w:ascii="Book Antiqua" w:hAnsi="Book Antiqua" w:cs="Book Antiqua"/>
          <w:sz w:val="24"/>
          <w:szCs w:val="24"/>
        </w:rPr>
        <w:t xml:space="preserve">0.0001).  </w:t>
      </w:r>
    </w:p>
    <w:p w14:paraId="20782958" w14:textId="55A5F04F" w:rsidR="00564BFF" w:rsidRPr="009450C3" w:rsidRDefault="009C5216" w:rsidP="00AB08E4">
      <w:pPr>
        <w:snapToGrid w:val="0"/>
        <w:spacing w:after="0" w:line="360" w:lineRule="auto"/>
        <w:ind w:firstLineChars="100" w:firstLine="240"/>
        <w:rPr>
          <w:rFonts w:ascii="Book Antiqua" w:hAnsi="Book Antiqua" w:cs="Book Antiqua"/>
          <w:sz w:val="24"/>
          <w:szCs w:val="24"/>
        </w:rPr>
      </w:pPr>
      <w:r w:rsidRPr="009450C3">
        <w:rPr>
          <w:rFonts w:ascii="Book Antiqua" w:hAnsi="Book Antiqua" w:cs="Book Antiqua"/>
          <w:sz w:val="24"/>
          <w:szCs w:val="24"/>
        </w:rPr>
        <w:t xml:space="preserve">Progressive events were defined as radiological or pathological detection of recurrent/metastatic disease or </w:t>
      </w:r>
      <w:r w:rsidR="0014094C" w:rsidRPr="009450C3">
        <w:rPr>
          <w:rFonts w:ascii="Book Antiqua" w:hAnsi="Book Antiqua" w:cs="Book Antiqua"/>
          <w:sz w:val="24"/>
          <w:szCs w:val="24"/>
        </w:rPr>
        <w:t>as</w:t>
      </w:r>
      <w:r w:rsidR="00565E2E" w:rsidRPr="009450C3">
        <w:rPr>
          <w:rFonts w:ascii="Book Antiqua" w:hAnsi="Book Antiqua" w:cs="Book Antiqua"/>
          <w:sz w:val="24"/>
          <w:szCs w:val="24"/>
        </w:rPr>
        <w:t xml:space="preserve"> </w:t>
      </w:r>
      <w:r w:rsidRPr="009450C3">
        <w:rPr>
          <w:rFonts w:ascii="Book Antiqua" w:hAnsi="Book Antiqua" w:cs="Book Antiqua"/>
          <w:sz w:val="24"/>
          <w:szCs w:val="24"/>
        </w:rPr>
        <w:t>death caused by primary colon cancer. The rates of progressive events at one</w:t>
      </w:r>
      <w:r w:rsidR="00FB2108" w:rsidRPr="009450C3">
        <w:rPr>
          <w:rFonts w:ascii="Book Antiqua" w:hAnsi="Book Antiqua" w:cs="Book Antiqua"/>
          <w:sz w:val="24"/>
          <w:szCs w:val="24"/>
        </w:rPr>
        <w:t xml:space="preserve"> year</w:t>
      </w:r>
      <w:r w:rsidRPr="009450C3">
        <w:rPr>
          <w:rFonts w:ascii="Book Antiqua" w:hAnsi="Book Antiqua" w:cs="Book Antiqua"/>
          <w:sz w:val="24"/>
          <w:szCs w:val="24"/>
        </w:rPr>
        <w:t xml:space="preserve"> and three years post-surgery were calculated </w:t>
      </w:r>
      <w:r w:rsidR="0014094C" w:rsidRPr="009450C3">
        <w:rPr>
          <w:rFonts w:ascii="Book Antiqua" w:hAnsi="Book Antiqua" w:cs="Book Antiqua"/>
          <w:sz w:val="24"/>
          <w:szCs w:val="24"/>
        </w:rPr>
        <w:t>for</w:t>
      </w:r>
      <w:r w:rsidR="000F07F4" w:rsidRPr="009450C3">
        <w:rPr>
          <w:rFonts w:ascii="Book Antiqua" w:hAnsi="Book Antiqua" w:cs="Book Antiqua"/>
          <w:sz w:val="24"/>
          <w:szCs w:val="24"/>
        </w:rPr>
        <w:t xml:space="preserve"> </w:t>
      </w:r>
      <w:r w:rsidRPr="009450C3">
        <w:rPr>
          <w:rFonts w:ascii="Book Antiqua" w:hAnsi="Book Antiqua" w:cs="Book Antiqua"/>
          <w:sz w:val="24"/>
          <w:szCs w:val="24"/>
        </w:rPr>
        <w:t xml:space="preserve">the entire cohort, </w:t>
      </w:r>
      <w:r w:rsidR="0014094C" w:rsidRPr="009450C3">
        <w:rPr>
          <w:rFonts w:ascii="Book Antiqua" w:hAnsi="Book Antiqua" w:cs="Book Antiqua"/>
          <w:sz w:val="24"/>
          <w:szCs w:val="24"/>
        </w:rPr>
        <w:t>for</w:t>
      </w:r>
      <w:r w:rsidR="000F07F4" w:rsidRPr="009450C3">
        <w:rPr>
          <w:rFonts w:ascii="Book Antiqua" w:hAnsi="Book Antiqua" w:cs="Book Antiqua"/>
          <w:sz w:val="24"/>
          <w:szCs w:val="24"/>
        </w:rPr>
        <w:t xml:space="preserve"> </w:t>
      </w:r>
      <w:r w:rsidRPr="009450C3">
        <w:rPr>
          <w:rFonts w:ascii="Book Antiqua" w:hAnsi="Book Antiqua" w:cs="Book Antiqua"/>
          <w:sz w:val="24"/>
          <w:szCs w:val="24"/>
        </w:rPr>
        <w:t>a subgroup of T4 category colon cancer</w:t>
      </w:r>
      <w:r w:rsidR="0014094C" w:rsidRPr="009450C3">
        <w:rPr>
          <w:rFonts w:ascii="Book Antiqua" w:hAnsi="Book Antiqua" w:cs="Book Antiqua"/>
          <w:sz w:val="24"/>
          <w:szCs w:val="24"/>
        </w:rPr>
        <w:t xml:space="preserve"> patients</w:t>
      </w:r>
      <w:r w:rsidRPr="009450C3">
        <w:rPr>
          <w:rFonts w:ascii="Book Antiqua" w:hAnsi="Book Antiqua" w:cs="Book Antiqua"/>
          <w:sz w:val="24"/>
          <w:szCs w:val="24"/>
        </w:rPr>
        <w:t>,</w:t>
      </w:r>
      <w:r w:rsidR="0014094C" w:rsidRPr="009450C3">
        <w:rPr>
          <w:rFonts w:ascii="Book Antiqua" w:hAnsi="Book Antiqua" w:cs="Book Antiqua"/>
          <w:sz w:val="24"/>
          <w:szCs w:val="24"/>
        </w:rPr>
        <w:t xml:space="preserve"> for</w:t>
      </w:r>
      <w:r w:rsidRPr="009450C3">
        <w:rPr>
          <w:rFonts w:ascii="Book Antiqua" w:hAnsi="Book Antiqua" w:cs="Book Antiqua"/>
          <w:sz w:val="24"/>
          <w:szCs w:val="24"/>
        </w:rPr>
        <w:t xml:space="preserve"> a subgroup of patients with Stage </w:t>
      </w:r>
      <w:r w:rsidR="00A00BE1" w:rsidRPr="009450C3">
        <w:rPr>
          <w:rFonts w:ascii="Book Antiqua" w:hAnsi="Book Antiqua" w:cs="Book Antiqua"/>
          <w:sz w:val="24"/>
          <w:szCs w:val="24"/>
        </w:rPr>
        <w:fldChar w:fldCharType="begin"/>
      </w:r>
      <w:r w:rsidRPr="009450C3">
        <w:rPr>
          <w:rFonts w:ascii="Book Antiqua" w:hAnsi="Book Antiqua" w:cs="Book Antiqua"/>
          <w:sz w:val="24"/>
          <w:szCs w:val="24"/>
        </w:rPr>
        <w:instrText xml:space="preserve"> = 3 \* ROMAN </w:instrText>
      </w:r>
      <w:r w:rsidR="00A00BE1" w:rsidRPr="009450C3">
        <w:rPr>
          <w:rFonts w:ascii="Book Antiqua" w:hAnsi="Book Antiqua" w:cs="Book Antiqua"/>
          <w:sz w:val="24"/>
          <w:szCs w:val="24"/>
        </w:rPr>
        <w:fldChar w:fldCharType="separate"/>
      </w:r>
      <w:r w:rsidRPr="009450C3">
        <w:rPr>
          <w:rFonts w:ascii="Book Antiqua" w:hAnsi="Book Antiqua" w:cs="Book Antiqua"/>
          <w:sz w:val="24"/>
          <w:szCs w:val="24"/>
        </w:rPr>
        <w:t>III</w:t>
      </w:r>
      <w:r w:rsidR="00A00BE1" w:rsidRPr="009450C3">
        <w:rPr>
          <w:rFonts w:ascii="Book Antiqua" w:hAnsi="Book Antiqua" w:cs="Book Antiqua"/>
          <w:sz w:val="24"/>
          <w:szCs w:val="24"/>
        </w:rPr>
        <w:fldChar w:fldCharType="end"/>
      </w:r>
      <w:r w:rsidRPr="009450C3">
        <w:rPr>
          <w:rFonts w:ascii="Book Antiqua" w:hAnsi="Book Antiqua" w:cs="Book Antiqua"/>
          <w:sz w:val="24"/>
          <w:szCs w:val="24"/>
        </w:rPr>
        <w:t xml:space="preserve"> colon cancer, and</w:t>
      </w:r>
      <w:r w:rsidR="0014094C" w:rsidRPr="009450C3">
        <w:rPr>
          <w:rFonts w:ascii="Book Antiqua" w:hAnsi="Book Antiqua" w:cs="Book Antiqua"/>
          <w:sz w:val="24"/>
          <w:szCs w:val="24"/>
        </w:rPr>
        <w:t xml:space="preserve"> for</w:t>
      </w:r>
      <w:r w:rsidRPr="009450C3">
        <w:rPr>
          <w:rFonts w:ascii="Book Antiqua" w:hAnsi="Book Antiqua" w:cs="Book Antiqua"/>
          <w:sz w:val="24"/>
          <w:szCs w:val="24"/>
        </w:rPr>
        <w:t xml:space="preserve"> a subgroup of patients treated with adjuvant chemotherapy. The rates of progressive events between EMVI</w:t>
      </w:r>
      <w:r w:rsidR="0014094C" w:rsidRPr="009450C3">
        <w:rPr>
          <w:rFonts w:ascii="Book Antiqua" w:hAnsi="Book Antiqua" w:cs="Book Antiqua"/>
          <w:sz w:val="24"/>
          <w:szCs w:val="24"/>
        </w:rPr>
        <w:t>-</w:t>
      </w:r>
      <w:r w:rsidRPr="009450C3">
        <w:rPr>
          <w:rFonts w:ascii="Book Antiqua" w:hAnsi="Book Antiqua" w:cs="Book Antiqua"/>
          <w:sz w:val="24"/>
          <w:szCs w:val="24"/>
        </w:rPr>
        <w:t xml:space="preserve">positive and </w:t>
      </w:r>
      <w:r w:rsidR="0014094C" w:rsidRPr="009450C3">
        <w:rPr>
          <w:rFonts w:ascii="Book Antiqua" w:hAnsi="Book Antiqua" w:cs="Book Antiqua"/>
          <w:sz w:val="24"/>
          <w:szCs w:val="24"/>
        </w:rPr>
        <w:t>-</w:t>
      </w:r>
      <w:r w:rsidRPr="009450C3">
        <w:rPr>
          <w:rFonts w:ascii="Book Antiqua" w:hAnsi="Book Antiqua" w:cs="Book Antiqua"/>
          <w:sz w:val="24"/>
          <w:szCs w:val="24"/>
        </w:rPr>
        <w:t>negative groups were analyzed using chi-sq</w:t>
      </w:r>
      <w:r w:rsidR="004B6B6C" w:rsidRPr="009450C3">
        <w:rPr>
          <w:rFonts w:ascii="Book Antiqua" w:hAnsi="Book Antiqua" w:cs="Book Antiqua"/>
          <w:sz w:val="24"/>
          <w:szCs w:val="24"/>
        </w:rPr>
        <w:t>uared and Fisher’s exact tests.</w:t>
      </w:r>
    </w:p>
    <w:p w14:paraId="3CD6E298" w14:textId="2606686B" w:rsidR="00564BFF" w:rsidRPr="009450C3" w:rsidRDefault="009C5216" w:rsidP="00AB08E4">
      <w:pPr>
        <w:snapToGrid w:val="0"/>
        <w:spacing w:after="0" w:line="360" w:lineRule="auto"/>
        <w:ind w:firstLineChars="100" w:firstLine="240"/>
        <w:rPr>
          <w:rFonts w:ascii="Book Antiqua" w:hAnsi="Book Antiqua" w:cs="Book Antiqua"/>
          <w:sz w:val="24"/>
          <w:szCs w:val="24"/>
        </w:rPr>
      </w:pPr>
      <w:r w:rsidRPr="009450C3">
        <w:rPr>
          <w:rFonts w:ascii="Book Antiqua" w:hAnsi="Book Antiqua" w:cs="Book Antiqua"/>
          <w:sz w:val="24"/>
          <w:szCs w:val="24"/>
        </w:rPr>
        <w:t xml:space="preserve">The outcome measures were 1-year </w:t>
      </w:r>
      <w:r w:rsidR="002D25C4" w:rsidRPr="009450C3">
        <w:rPr>
          <w:rFonts w:ascii="Book Antiqua" w:hAnsi="Book Antiqua" w:cs="Book Antiqua"/>
          <w:sz w:val="24"/>
          <w:szCs w:val="24"/>
        </w:rPr>
        <w:t xml:space="preserve">disease-free survival (DFS) </w:t>
      </w:r>
      <w:r w:rsidRPr="009450C3">
        <w:rPr>
          <w:rFonts w:ascii="Book Antiqua" w:hAnsi="Book Antiqua" w:cs="Book Antiqua"/>
          <w:sz w:val="24"/>
          <w:szCs w:val="24"/>
        </w:rPr>
        <w:t>and 3-year DFS. DFS was defined as the time from the date of surgery to the date of</w:t>
      </w:r>
      <w:r w:rsidR="008116F4" w:rsidRPr="009450C3">
        <w:rPr>
          <w:rFonts w:ascii="Book Antiqua" w:hAnsi="Book Antiqua" w:cs="Book Antiqua"/>
          <w:sz w:val="24"/>
          <w:szCs w:val="24"/>
        </w:rPr>
        <w:t xml:space="preserve"> the</w:t>
      </w:r>
      <w:r w:rsidRPr="009450C3">
        <w:rPr>
          <w:rFonts w:ascii="Book Antiqua" w:hAnsi="Book Antiqua" w:cs="Book Antiqua"/>
          <w:sz w:val="24"/>
          <w:szCs w:val="24"/>
        </w:rPr>
        <w:t xml:space="preserve"> local recurrence, and/or distant disease, or tumor-related death. Data on patients who were alive or free from recurrence at the study</w:t>
      </w:r>
      <w:r w:rsidR="008116F4" w:rsidRPr="009450C3">
        <w:rPr>
          <w:rFonts w:ascii="Book Antiqua" w:hAnsi="Book Antiqua" w:cs="Book Antiqua"/>
          <w:sz w:val="24"/>
          <w:szCs w:val="24"/>
        </w:rPr>
        <w:t>’s</w:t>
      </w:r>
      <w:r w:rsidRPr="009450C3">
        <w:rPr>
          <w:rFonts w:ascii="Book Antiqua" w:hAnsi="Book Antiqua" w:cs="Book Antiqua"/>
          <w:sz w:val="24"/>
          <w:szCs w:val="24"/>
        </w:rPr>
        <w:t xml:space="preserve"> end</w:t>
      </w:r>
      <w:r w:rsidR="008116F4" w:rsidRPr="009450C3">
        <w:rPr>
          <w:rFonts w:ascii="Book Antiqua" w:hAnsi="Book Antiqua" w:cs="Book Antiqua"/>
          <w:sz w:val="24"/>
          <w:szCs w:val="24"/>
        </w:rPr>
        <w:t>, missed follow-up exams,</w:t>
      </w:r>
      <w:r w:rsidR="003A62F7" w:rsidRPr="009450C3">
        <w:rPr>
          <w:rFonts w:ascii="Book Antiqua" w:hAnsi="Book Antiqua" w:cs="Book Antiqua"/>
          <w:sz w:val="24"/>
          <w:szCs w:val="24"/>
        </w:rPr>
        <w:t xml:space="preserve"> </w:t>
      </w:r>
      <w:r w:rsidR="008116F4" w:rsidRPr="009450C3">
        <w:rPr>
          <w:rFonts w:ascii="Book Antiqua" w:hAnsi="Book Antiqua" w:cs="Book Antiqua"/>
          <w:sz w:val="24"/>
          <w:szCs w:val="24"/>
        </w:rPr>
        <w:t>or</w:t>
      </w:r>
      <w:r w:rsidRPr="009450C3">
        <w:rPr>
          <w:rFonts w:ascii="Book Antiqua" w:hAnsi="Book Antiqua" w:cs="Book Antiqua"/>
          <w:sz w:val="24"/>
          <w:szCs w:val="24"/>
        </w:rPr>
        <w:t xml:space="preserve"> died</w:t>
      </w:r>
      <w:r w:rsidR="008116F4" w:rsidRPr="009450C3">
        <w:rPr>
          <w:rFonts w:ascii="Book Antiqua" w:hAnsi="Book Antiqua" w:cs="Book Antiqua"/>
          <w:sz w:val="24"/>
          <w:szCs w:val="24"/>
        </w:rPr>
        <w:t xml:space="preserve"> from something other than colon cancer</w:t>
      </w:r>
      <w:r w:rsidR="003A62F7" w:rsidRPr="009450C3">
        <w:rPr>
          <w:rFonts w:ascii="Book Antiqua" w:hAnsi="Book Antiqua" w:cs="Book Antiqua"/>
          <w:sz w:val="24"/>
          <w:szCs w:val="24"/>
        </w:rPr>
        <w:t xml:space="preserve"> </w:t>
      </w:r>
      <w:r w:rsidRPr="009450C3">
        <w:rPr>
          <w:rFonts w:ascii="Book Antiqua" w:hAnsi="Book Antiqua" w:cs="Book Antiqua"/>
          <w:sz w:val="24"/>
          <w:szCs w:val="24"/>
        </w:rPr>
        <w:t xml:space="preserve">were </w:t>
      </w:r>
      <w:r w:rsidR="008116F4" w:rsidRPr="009450C3">
        <w:rPr>
          <w:rFonts w:ascii="Book Antiqua" w:hAnsi="Book Antiqua" w:cs="Book Antiqua"/>
          <w:sz w:val="24"/>
          <w:szCs w:val="24"/>
        </w:rPr>
        <w:t>excluded from DFS analyses</w:t>
      </w:r>
      <w:r w:rsidRPr="009450C3">
        <w:rPr>
          <w:rFonts w:ascii="Book Antiqua" w:hAnsi="Book Antiqua" w:cs="Book Antiqua"/>
          <w:sz w:val="24"/>
          <w:szCs w:val="24"/>
        </w:rPr>
        <w:t xml:space="preserve">. The Kaplan-Meier method was used to estimate survival probabilities in patients with and without EMVI, and the log-rank </w:t>
      </w:r>
      <w:r w:rsidRPr="009450C3">
        <w:rPr>
          <w:rFonts w:ascii="Book Antiqua" w:hAnsi="Book Antiqua" w:cs="Book Antiqua"/>
          <w:sz w:val="24"/>
          <w:szCs w:val="24"/>
        </w:rPr>
        <w:lastRenderedPageBreak/>
        <w:t>test was used for statistical comparisons. Cox’s proportional hazards models were built to test the impact of confounding variables on survival (age, gender, tumor location, pT status, pN status, histological types and tumor differentiation, ctEM</w:t>
      </w:r>
      <w:r w:rsidR="00AB08E4" w:rsidRPr="009450C3">
        <w:rPr>
          <w:rFonts w:ascii="Book Antiqua" w:hAnsi="Book Antiqua" w:cs="Book Antiqua"/>
          <w:sz w:val="24"/>
          <w:szCs w:val="24"/>
        </w:rPr>
        <w:t>VI). Hazard ratios (HR) and 95%</w:t>
      </w:r>
      <w:r w:rsidRPr="009450C3">
        <w:rPr>
          <w:rFonts w:ascii="Book Antiqua" w:hAnsi="Book Antiqua" w:cs="Book Antiqua"/>
          <w:sz w:val="24"/>
          <w:szCs w:val="24"/>
        </w:rPr>
        <w:t>CI were generated.</w:t>
      </w:r>
    </w:p>
    <w:p w14:paraId="1ABFC1F4" w14:textId="1CE0BE5A" w:rsidR="00564BFF" w:rsidRPr="009450C3" w:rsidRDefault="009C5216" w:rsidP="00AB08E4">
      <w:pPr>
        <w:snapToGrid w:val="0"/>
        <w:spacing w:after="0" w:line="360" w:lineRule="auto"/>
        <w:ind w:firstLineChars="100" w:firstLine="240"/>
        <w:rPr>
          <w:rFonts w:ascii="Book Antiqua" w:hAnsi="Book Antiqua" w:cs="Book Antiqua"/>
          <w:sz w:val="24"/>
          <w:szCs w:val="24"/>
        </w:rPr>
      </w:pPr>
      <w:r w:rsidRPr="009450C3">
        <w:rPr>
          <w:rFonts w:ascii="Book Antiqua" w:hAnsi="Book Antiqua" w:cs="Book Antiqua"/>
          <w:sz w:val="24"/>
          <w:szCs w:val="24"/>
        </w:rPr>
        <w:t xml:space="preserve">All statistical tests were two-tailed, and </w:t>
      </w:r>
      <w:r w:rsidRPr="009450C3">
        <w:rPr>
          <w:rFonts w:ascii="Book Antiqua" w:hAnsi="Book Antiqua" w:cs="Book Antiqua"/>
          <w:i/>
          <w:sz w:val="24"/>
          <w:szCs w:val="24"/>
        </w:rPr>
        <w:t>P</w:t>
      </w:r>
      <w:r w:rsidRPr="009450C3">
        <w:rPr>
          <w:rFonts w:ascii="Book Antiqua" w:hAnsi="Book Antiqua" w:cs="Book Antiqua"/>
          <w:sz w:val="24"/>
          <w:szCs w:val="24"/>
        </w:rPr>
        <w:t xml:space="preserve"> values less than 0.05 were considered to be statistically significant. No correction of </w:t>
      </w:r>
      <w:r w:rsidRPr="009450C3">
        <w:rPr>
          <w:rFonts w:ascii="Book Antiqua" w:hAnsi="Book Antiqua" w:cs="Book Antiqua"/>
          <w:i/>
          <w:sz w:val="24"/>
          <w:szCs w:val="24"/>
        </w:rPr>
        <w:t>P</w:t>
      </w:r>
      <w:r w:rsidRPr="009450C3">
        <w:rPr>
          <w:rFonts w:ascii="Book Antiqua" w:hAnsi="Book Antiqua" w:cs="Book Antiqua"/>
          <w:sz w:val="24"/>
          <w:szCs w:val="24"/>
        </w:rPr>
        <w:t xml:space="preserve"> values was applied to adjust for the multiple test issue. However, the results of all statistical tests were thoroughly reported so that an informal adjustment of </w:t>
      </w:r>
      <w:r w:rsidRPr="009450C3">
        <w:rPr>
          <w:rFonts w:ascii="Book Antiqua" w:hAnsi="Book Antiqua" w:cs="Book Antiqua"/>
          <w:i/>
          <w:sz w:val="24"/>
          <w:szCs w:val="24"/>
        </w:rPr>
        <w:t>P</w:t>
      </w:r>
      <w:r w:rsidRPr="009450C3">
        <w:rPr>
          <w:rFonts w:ascii="Book Antiqua" w:hAnsi="Book Antiqua" w:cs="Book Antiqua"/>
          <w:sz w:val="24"/>
          <w:szCs w:val="24"/>
        </w:rPr>
        <w:t xml:space="preserve"> values could be performed while reviewing the data. Data were analyzed using SPSS 19.0 (IBM Corporation ®, Armonk, New York, </w:t>
      </w:r>
      <w:r w:rsidR="00AB08E4" w:rsidRPr="009450C3">
        <w:rPr>
          <w:rFonts w:ascii="Book Antiqua" w:hAnsi="Book Antiqua" w:cs="Book Antiqua"/>
          <w:kern w:val="0"/>
          <w:sz w:val="24"/>
          <w:szCs w:val="24"/>
        </w:rPr>
        <w:t>United States</w:t>
      </w:r>
      <w:r w:rsidRPr="009450C3">
        <w:rPr>
          <w:rFonts w:ascii="Book Antiqua" w:hAnsi="Book Antiqua" w:cs="Book Antiqua"/>
          <w:sz w:val="24"/>
          <w:szCs w:val="24"/>
        </w:rPr>
        <w:t xml:space="preserve">) and MedCalc 11.4 (MedCalc Software bvba ®, Mariakerke, Belgium). </w:t>
      </w:r>
    </w:p>
    <w:p w14:paraId="5EE08ACA" w14:textId="77777777" w:rsidR="00AB08E4" w:rsidRPr="009450C3" w:rsidRDefault="00AB08E4" w:rsidP="00E5549F">
      <w:pPr>
        <w:pStyle w:val="NormalWeb"/>
        <w:snapToGrid w:val="0"/>
        <w:spacing w:before="0" w:beforeAutospacing="0" w:after="0" w:afterAutospacing="0" w:line="360" w:lineRule="auto"/>
        <w:jc w:val="both"/>
        <w:outlineLvl w:val="0"/>
        <w:rPr>
          <w:rFonts w:ascii="Book Antiqua" w:hAnsi="Book Antiqua" w:cs="Book Antiqua"/>
          <w:b/>
          <w:bCs/>
        </w:rPr>
      </w:pPr>
    </w:p>
    <w:p w14:paraId="49807439" w14:textId="77777777" w:rsidR="00564BFF" w:rsidRPr="009450C3" w:rsidRDefault="009C5216" w:rsidP="00E5549F">
      <w:pPr>
        <w:pStyle w:val="NormalWeb"/>
        <w:snapToGrid w:val="0"/>
        <w:spacing w:before="0" w:beforeAutospacing="0" w:after="0" w:afterAutospacing="0" w:line="360" w:lineRule="auto"/>
        <w:jc w:val="both"/>
        <w:outlineLvl w:val="0"/>
        <w:rPr>
          <w:rFonts w:ascii="Book Antiqua" w:hAnsi="Book Antiqua" w:cs="Book Antiqua"/>
          <w:b/>
          <w:bCs/>
        </w:rPr>
      </w:pPr>
      <w:r w:rsidRPr="009450C3">
        <w:rPr>
          <w:rFonts w:ascii="Book Antiqua" w:hAnsi="Book Antiqua" w:cs="Book Antiqua"/>
          <w:b/>
          <w:bCs/>
        </w:rPr>
        <w:t>RESULTS</w:t>
      </w:r>
    </w:p>
    <w:p w14:paraId="5FF78C97" w14:textId="055B9B38"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There were 275 patients who initially met the study inclusion criteria</w:t>
      </w:r>
      <w:r w:rsidR="00FB2108" w:rsidRPr="009450C3">
        <w:rPr>
          <w:rFonts w:ascii="Book Antiqua" w:hAnsi="Book Antiqua" w:cs="Book Antiqua"/>
        </w:rPr>
        <w:t>.</w:t>
      </w:r>
      <w:r w:rsidRPr="009450C3">
        <w:rPr>
          <w:rFonts w:ascii="Book Antiqua" w:hAnsi="Book Antiqua" w:cs="Book Antiqua"/>
        </w:rPr>
        <w:t xml:space="preserve"> Forty-eight patients were then excluded for synchronous metastases, 12 for synchronous malignant tumors, 14 for intussusception, two for </w:t>
      </w:r>
      <w:r w:rsidRPr="009450C3">
        <w:rPr>
          <w:rFonts w:ascii="Book Antiqua" w:hAnsi="Book Antiqua" w:cs="Book Antiqua"/>
          <w:shd w:val="clear" w:color="auto" w:fill="FFFFFF"/>
        </w:rPr>
        <w:t>palliative resection</w:t>
      </w:r>
      <w:r w:rsidRPr="009450C3">
        <w:rPr>
          <w:rFonts w:ascii="Book Antiqua" w:hAnsi="Book Antiqua" w:cs="Book Antiqua"/>
        </w:rPr>
        <w:t xml:space="preserve">, and five for being lost to follow-up. </w:t>
      </w:r>
      <w:r w:rsidR="00D9502B" w:rsidRPr="009450C3">
        <w:rPr>
          <w:rFonts w:ascii="Book Antiqua" w:hAnsi="Book Antiqua" w:cs="Book Antiqua"/>
        </w:rPr>
        <w:t>Ultimately</w:t>
      </w:r>
      <w:r w:rsidRPr="009450C3">
        <w:rPr>
          <w:rFonts w:ascii="Book Antiqua" w:hAnsi="Book Antiqua" w:cs="Book Antiqua"/>
        </w:rPr>
        <w:t>, 194 patients were included in this study (male</w:t>
      </w:r>
      <w:r w:rsidR="00AB08E4" w:rsidRPr="009450C3">
        <w:rPr>
          <w:rFonts w:ascii="Book Antiqua" w:hAnsi="Book Antiqua" w:cs="Book Antiqua" w:hint="eastAsia"/>
        </w:rPr>
        <w:t xml:space="preserve"> </w:t>
      </w:r>
      <w:r w:rsidRPr="009450C3">
        <w:rPr>
          <w:rFonts w:ascii="Book Antiqua" w:hAnsi="Book Antiqua" w:cs="Book Antiqua"/>
        </w:rPr>
        <w:t>=</w:t>
      </w:r>
      <w:r w:rsidR="00AB08E4" w:rsidRPr="009450C3">
        <w:rPr>
          <w:rFonts w:ascii="Book Antiqua" w:hAnsi="Book Antiqua" w:cs="Book Antiqua" w:hint="eastAsia"/>
        </w:rPr>
        <w:t xml:space="preserve"> </w:t>
      </w:r>
      <w:r w:rsidRPr="009450C3">
        <w:rPr>
          <w:rFonts w:ascii="Book Antiqua" w:hAnsi="Book Antiqua" w:cs="Book Antiqua"/>
        </w:rPr>
        <w:t>101, female</w:t>
      </w:r>
      <w:r w:rsidR="00AB08E4" w:rsidRPr="009450C3">
        <w:rPr>
          <w:rFonts w:ascii="Book Antiqua" w:hAnsi="Book Antiqua" w:cs="Book Antiqua" w:hint="eastAsia"/>
        </w:rPr>
        <w:t xml:space="preserve"> </w:t>
      </w:r>
      <w:r w:rsidRPr="009450C3">
        <w:rPr>
          <w:rFonts w:ascii="Book Antiqua" w:hAnsi="Book Antiqua" w:cs="Book Antiqua"/>
        </w:rPr>
        <w:t>=</w:t>
      </w:r>
      <w:r w:rsidR="00AB08E4" w:rsidRPr="009450C3">
        <w:rPr>
          <w:rFonts w:ascii="Book Antiqua" w:hAnsi="Book Antiqua" w:cs="Book Antiqua" w:hint="eastAsia"/>
        </w:rPr>
        <w:t xml:space="preserve"> </w:t>
      </w:r>
      <w:r w:rsidRPr="009450C3">
        <w:rPr>
          <w:rFonts w:ascii="Book Antiqua" w:hAnsi="Book Antiqua" w:cs="Book Antiqua"/>
        </w:rPr>
        <w:t xml:space="preserve">93; mean age 67.68 years, range 26-91 years). All patients had undergone curative surgery, and 121 patients had adjuvant chemotherapy after surgery including 44 stage II patients and 77 stage III patients. All included patients had been routinely monitored with routine follow-up chest/abdomen/pelvis MDCT exams though December 2015 (Figure 2). </w:t>
      </w:r>
    </w:p>
    <w:p w14:paraId="13B9A04D" w14:textId="77777777" w:rsidR="00C120AF" w:rsidRPr="009450C3" w:rsidRDefault="00C120AF" w:rsidP="00E5549F">
      <w:pPr>
        <w:pStyle w:val="NormalWeb"/>
        <w:snapToGrid w:val="0"/>
        <w:spacing w:before="0" w:beforeAutospacing="0" w:after="0" w:afterAutospacing="0" w:line="360" w:lineRule="auto"/>
        <w:jc w:val="both"/>
        <w:outlineLvl w:val="0"/>
        <w:rPr>
          <w:rFonts w:ascii="Book Antiqua" w:hAnsi="Book Antiqua" w:cs="Book Antiqua"/>
          <w:b/>
          <w:bCs/>
        </w:rPr>
      </w:pPr>
    </w:p>
    <w:p w14:paraId="36D96D8C" w14:textId="77777777" w:rsidR="00564BFF" w:rsidRPr="009450C3" w:rsidRDefault="009C5216" w:rsidP="00E5549F">
      <w:pPr>
        <w:pStyle w:val="NormalWeb"/>
        <w:snapToGrid w:val="0"/>
        <w:spacing w:before="0" w:beforeAutospacing="0" w:after="0" w:afterAutospacing="0" w:line="360" w:lineRule="auto"/>
        <w:jc w:val="both"/>
        <w:outlineLvl w:val="0"/>
        <w:rPr>
          <w:rFonts w:ascii="Book Antiqua" w:hAnsi="Book Antiqua" w:cs="Book Antiqua"/>
          <w:b/>
          <w:bCs/>
          <w:i/>
        </w:rPr>
      </w:pPr>
      <w:r w:rsidRPr="009450C3">
        <w:rPr>
          <w:rFonts w:ascii="Book Antiqua" w:hAnsi="Book Antiqua" w:cs="Book Antiqua"/>
          <w:b/>
          <w:bCs/>
          <w:i/>
        </w:rPr>
        <w:t>Incidence of ctEMVI</w:t>
      </w:r>
    </w:p>
    <w:p w14:paraId="4E4C74E4" w14:textId="7CEBC159"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ctEMVI was</w:t>
      </w:r>
      <w:r w:rsidR="002071F5" w:rsidRPr="009450C3">
        <w:rPr>
          <w:rFonts w:ascii="Book Antiqua" w:hAnsi="Book Antiqua" w:cs="Book Antiqua"/>
        </w:rPr>
        <w:t xml:space="preserve"> seen</w:t>
      </w:r>
      <w:r w:rsidR="00DF77E7" w:rsidRPr="009450C3">
        <w:rPr>
          <w:rFonts w:ascii="Book Antiqua" w:hAnsi="Book Antiqua" w:cs="Book Antiqua"/>
        </w:rPr>
        <w:t xml:space="preserve"> preoperatively in</w:t>
      </w:r>
      <w:r w:rsidRPr="009450C3">
        <w:rPr>
          <w:rFonts w:ascii="Book Antiqua" w:hAnsi="Book Antiqua" w:cs="Book Antiqua"/>
        </w:rPr>
        <w:t xml:space="preserve"> 30.9% (60/194) of the entire cohort. </w:t>
      </w:r>
      <w:r w:rsidR="00BB5834" w:rsidRPr="009450C3">
        <w:rPr>
          <w:rFonts w:ascii="Book Antiqua" w:hAnsi="Book Antiqua" w:cs="Book Antiqua"/>
        </w:rPr>
        <w:t xml:space="preserve">Of the 134 T4 patients, ctEMVI was observed in 54 patients (40.3%, 54/134). </w:t>
      </w:r>
      <w:r w:rsidRPr="009450C3">
        <w:rPr>
          <w:rFonts w:ascii="Book Antiqua" w:hAnsi="Book Antiqua" w:cs="Book Antiqua"/>
        </w:rPr>
        <w:t>Of the 94 stage III colon cancer patients, ctEMVI was observed in 38 patients (40.4%, 38/94). Of the 121 patients who underwent adjuvant chemotherapy, ctEMVI was observed in 45 patients (37.2%, 45/121).</w:t>
      </w:r>
    </w:p>
    <w:p w14:paraId="2E89B6C7" w14:textId="77777777" w:rsidR="00C120AF" w:rsidRPr="009450C3" w:rsidRDefault="00C120AF" w:rsidP="00E5549F">
      <w:pPr>
        <w:pStyle w:val="NormalWeb"/>
        <w:snapToGrid w:val="0"/>
        <w:spacing w:before="0" w:beforeAutospacing="0" w:after="0" w:afterAutospacing="0" w:line="360" w:lineRule="auto"/>
        <w:jc w:val="both"/>
        <w:outlineLvl w:val="0"/>
        <w:rPr>
          <w:rFonts w:ascii="Book Antiqua" w:hAnsi="Book Antiqua" w:cs="Book Antiqua"/>
          <w:b/>
          <w:bCs/>
        </w:rPr>
      </w:pPr>
    </w:p>
    <w:p w14:paraId="662D3148" w14:textId="7B8CD123" w:rsidR="00564BFF" w:rsidRPr="009450C3" w:rsidRDefault="009C5216" w:rsidP="00E5549F">
      <w:pPr>
        <w:pStyle w:val="NormalWeb"/>
        <w:snapToGrid w:val="0"/>
        <w:spacing w:before="0" w:beforeAutospacing="0" w:after="0" w:afterAutospacing="0" w:line="360" w:lineRule="auto"/>
        <w:jc w:val="both"/>
        <w:outlineLvl w:val="0"/>
        <w:rPr>
          <w:rFonts w:ascii="Book Antiqua" w:hAnsi="Book Antiqua" w:cs="Book Antiqua"/>
          <w:b/>
          <w:bCs/>
          <w:i/>
        </w:rPr>
      </w:pPr>
      <w:r w:rsidRPr="009450C3">
        <w:rPr>
          <w:rFonts w:ascii="Book Antiqua" w:hAnsi="Book Antiqua" w:cs="Book Antiqua"/>
          <w:b/>
          <w:bCs/>
          <w:i/>
        </w:rPr>
        <w:t xml:space="preserve">Progressive </w:t>
      </w:r>
      <w:r w:rsidR="00C120AF" w:rsidRPr="009450C3">
        <w:rPr>
          <w:rFonts w:ascii="Book Antiqua" w:hAnsi="Book Antiqua" w:cs="Book Antiqua"/>
          <w:b/>
          <w:bCs/>
          <w:i/>
        </w:rPr>
        <w:t>e</w:t>
      </w:r>
      <w:r w:rsidRPr="009450C3">
        <w:rPr>
          <w:rFonts w:ascii="Book Antiqua" w:hAnsi="Book Antiqua" w:cs="Book Antiqua"/>
          <w:b/>
          <w:bCs/>
          <w:i/>
        </w:rPr>
        <w:t xml:space="preserve">vents </w:t>
      </w:r>
      <w:r w:rsidR="00C120AF" w:rsidRPr="009450C3">
        <w:rPr>
          <w:rFonts w:ascii="Book Antiqua" w:hAnsi="Book Antiqua" w:cs="Book Antiqua"/>
          <w:b/>
          <w:bCs/>
          <w:i/>
        </w:rPr>
        <w:t>r</w:t>
      </w:r>
      <w:r w:rsidRPr="009450C3">
        <w:rPr>
          <w:rFonts w:ascii="Book Antiqua" w:hAnsi="Book Antiqua" w:cs="Book Antiqua"/>
          <w:b/>
          <w:bCs/>
          <w:i/>
        </w:rPr>
        <w:t xml:space="preserve">ates </w:t>
      </w:r>
      <w:r w:rsidRPr="009450C3">
        <w:rPr>
          <w:rFonts w:ascii="Book Antiqua" w:hAnsi="Book Antiqua" w:cs="Book Antiqua"/>
          <w:b/>
          <w:i/>
        </w:rPr>
        <w:t xml:space="preserve">in term of </w:t>
      </w:r>
      <w:r w:rsidRPr="009450C3">
        <w:rPr>
          <w:rFonts w:ascii="Book Antiqua" w:hAnsi="Book Antiqua" w:cs="Book Antiqua"/>
          <w:b/>
          <w:bCs/>
          <w:i/>
        </w:rPr>
        <w:t>ctEMVI status</w:t>
      </w:r>
    </w:p>
    <w:p w14:paraId="6EC88AEB" w14:textId="47A554FD"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One year after surgery, 16 of 194 patients (8.2%) experienced a progressive event:</w:t>
      </w:r>
      <w:r w:rsidR="00C120AF" w:rsidRPr="009450C3">
        <w:rPr>
          <w:rFonts w:ascii="Book Antiqua" w:hAnsi="Book Antiqua" w:cs="Book Antiqua" w:hint="eastAsia"/>
        </w:rPr>
        <w:t xml:space="preserve"> </w:t>
      </w:r>
      <w:r w:rsidRPr="009450C3">
        <w:rPr>
          <w:rFonts w:ascii="Book Antiqua" w:hAnsi="Book Antiqua" w:cs="Book Antiqua"/>
        </w:rPr>
        <w:t>14 patients developed metastases, one patient had a local recurrence, and one died as a result of advanced colon cancer. At this time point no statistically significant differences in the rates of progressive events were found between EMVI</w:t>
      </w:r>
      <w:r w:rsidR="00676839" w:rsidRPr="009450C3">
        <w:rPr>
          <w:rFonts w:ascii="Book Antiqua" w:hAnsi="Book Antiqua" w:cs="Book Antiqua"/>
        </w:rPr>
        <w:t>-</w:t>
      </w:r>
      <w:r w:rsidRPr="009450C3">
        <w:rPr>
          <w:rFonts w:ascii="Book Antiqua" w:hAnsi="Book Antiqua" w:cs="Book Antiqua"/>
        </w:rPr>
        <w:t>positive patients and EMVI</w:t>
      </w:r>
      <w:r w:rsidR="00676839" w:rsidRPr="009450C3">
        <w:rPr>
          <w:rFonts w:ascii="Book Antiqua" w:hAnsi="Book Antiqua" w:cs="Book Antiqua"/>
        </w:rPr>
        <w:t>-</w:t>
      </w:r>
      <w:r w:rsidRPr="009450C3">
        <w:rPr>
          <w:rFonts w:ascii="Book Antiqua" w:hAnsi="Book Antiqua" w:cs="Book Antiqua"/>
        </w:rPr>
        <w:t xml:space="preserve">negative patients when evaluating the whole cohort, </w:t>
      </w:r>
      <w:r w:rsidR="0090722E" w:rsidRPr="009450C3">
        <w:rPr>
          <w:rFonts w:ascii="Book Antiqua" w:hAnsi="Book Antiqua" w:cs="Book Antiqua"/>
        </w:rPr>
        <w:t xml:space="preserve">the T4 subgroup, </w:t>
      </w:r>
      <w:r w:rsidRPr="009450C3">
        <w:rPr>
          <w:rFonts w:ascii="Book Antiqua" w:hAnsi="Book Antiqua" w:cs="Book Antiqua"/>
        </w:rPr>
        <w:t xml:space="preserve">the stage III subgroup, and the adjuvant chemotherapy subgroup. (Table </w:t>
      </w:r>
      <w:r w:rsidR="00A00BE1" w:rsidRPr="009450C3">
        <w:rPr>
          <w:rFonts w:ascii="Book Antiqua" w:hAnsi="Book Antiqua" w:cs="Book Antiqua"/>
        </w:rPr>
        <w:fldChar w:fldCharType="begin"/>
      </w:r>
      <w:r w:rsidRPr="009450C3">
        <w:rPr>
          <w:rFonts w:ascii="Book Antiqua" w:hAnsi="Book Antiqua" w:cs="Book Antiqua"/>
        </w:rPr>
        <w:instrText xml:space="preserve"> = 2 \* ROMAN </w:instrText>
      </w:r>
      <w:r w:rsidR="00A00BE1" w:rsidRPr="009450C3">
        <w:rPr>
          <w:rFonts w:ascii="Book Antiqua" w:hAnsi="Book Antiqua" w:cs="Book Antiqua"/>
        </w:rPr>
        <w:fldChar w:fldCharType="separate"/>
      </w:r>
      <w:r w:rsidRPr="009450C3">
        <w:rPr>
          <w:rFonts w:ascii="Book Antiqua" w:hAnsi="Book Antiqua" w:cs="Book Antiqua"/>
        </w:rPr>
        <w:t>2</w:t>
      </w:r>
      <w:r w:rsidR="00A00BE1" w:rsidRPr="009450C3">
        <w:rPr>
          <w:rFonts w:ascii="Book Antiqua" w:hAnsi="Book Antiqua" w:cs="Book Antiqua"/>
        </w:rPr>
        <w:fldChar w:fldCharType="end"/>
      </w:r>
      <w:r w:rsidRPr="009450C3">
        <w:rPr>
          <w:rFonts w:ascii="Book Antiqua" w:hAnsi="Book Antiqua" w:cs="Book Antiqua"/>
        </w:rPr>
        <w:t>)</w:t>
      </w:r>
    </w:p>
    <w:p w14:paraId="1E864B90" w14:textId="2CBA4714" w:rsidR="00564BFF" w:rsidRPr="009450C3" w:rsidRDefault="009C5216" w:rsidP="00C120AF">
      <w:pPr>
        <w:pStyle w:val="NormalWeb"/>
        <w:snapToGrid w:val="0"/>
        <w:spacing w:before="0" w:beforeAutospacing="0" w:after="0" w:afterAutospacing="0" w:line="360" w:lineRule="auto"/>
        <w:ind w:firstLineChars="100" w:firstLine="240"/>
        <w:jc w:val="both"/>
        <w:rPr>
          <w:rFonts w:ascii="Book Antiqua" w:hAnsi="Book Antiqua" w:cs="Book Antiqua"/>
        </w:rPr>
      </w:pPr>
      <w:r w:rsidRPr="009450C3">
        <w:rPr>
          <w:rFonts w:ascii="Book Antiqua" w:hAnsi="Book Antiqua" w:cs="Book Antiqua"/>
        </w:rPr>
        <w:t xml:space="preserve">At the study’s end point, ctEMVI-positive patients had a significantly higher rate of progressive events than ctEMVI-negative patients within the entire cohort, </w:t>
      </w:r>
      <w:r w:rsidR="0090722E" w:rsidRPr="009450C3">
        <w:rPr>
          <w:rFonts w:ascii="Book Antiqua" w:hAnsi="Book Antiqua" w:cs="Book Antiqua"/>
        </w:rPr>
        <w:t xml:space="preserve">within the T4 subgroup, </w:t>
      </w:r>
      <w:r w:rsidRPr="009450C3">
        <w:rPr>
          <w:rFonts w:ascii="Book Antiqua" w:hAnsi="Book Antiqua" w:cs="Book Antiqua"/>
        </w:rPr>
        <w:t xml:space="preserve">within the stage III subgroup, and within the adjuvant chemotherapy subgroup (Table 3). For the whole cohort (n=194), progressive events occurred in 46 patients (23.7%, 46/194): 39 patients developed metastases, four patients had local recurrences, and three died because of advanced colon cancer. </w:t>
      </w:r>
    </w:p>
    <w:p w14:paraId="01458397" w14:textId="77777777" w:rsidR="00C120AF" w:rsidRPr="009450C3" w:rsidRDefault="00C120AF" w:rsidP="00E5549F">
      <w:pPr>
        <w:pStyle w:val="NormalWeb"/>
        <w:snapToGrid w:val="0"/>
        <w:spacing w:before="0" w:beforeAutospacing="0" w:after="0" w:afterAutospacing="0" w:line="360" w:lineRule="auto"/>
        <w:jc w:val="both"/>
        <w:rPr>
          <w:rFonts w:ascii="Book Antiqua" w:hAnsi="Book Antiqua" w:cs="Book Antiqua"/>
          <w:b/>
          <w:bCs/>
        </w:rPr>
      </w:pPr>
    </w:p>
    <w:p w14:paraId="210DA643" w14:textId="77777777"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bCs/>
          <w:i/>
        </w:rPr>
      </w:pPr>
      <w:r w:rsidRPr="009450C3">
        <w:rPr>
          <w:rFonts w:ascii="Book Antiqua" w:hAnsi="Book Antiqua" w:cs="Book Antiqua"/>
          <w:b/>
          <w:bCs/>
          <w:i/>
        </w:rPr>
        <w:t>Survival analysis</w:t>
      </w:r>
    </w:p>
    <w:p w14:paraId="1BBBF698" w14:textId="06A0CCAF"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The mean follow-up period was 35.38 months with a 95% CI from 32.73 to 38.02 months. Based on a Cox proportional hazards regression analysis, ctEMVI was identified as an independent prognostic variable of DFS with a</w:t>
      </w:r>
      <w:r w:rsidR="0078158A" w:rsidRPr="009450C3">
        <w:rPr>
          <w:rFonts w:ascii="Book Antiqua" w:hAnsi="Book Antiqua" w:cs="Book Antiqua"/>
        </w:rPr>
        <w:t>n</w:t>
      </w:r>
      <w:r w:rsidR="00C120AF" w:rsidRPr="009450C3">
        <w:rPr>
          <w:rFonts w:ascii="Book Antiqua" w:hAnsi="Book Antiqua" w:cs="Book Antiqua"/>
        </w:rPr>
        <w:t xml:space="preserve"> HR of 2.15 (95%</w:t>
      </w:r>
      <w:r w:rsidRPr="009450C3">
        <w:rPr>
          <w:rFonts w:ascii="Book Antiqua" w:hAnsi="Book Antiqua" w:cs="Book Antiqua"/>
        </w:rPr>
        <w:t>CI</w:t>
      </w:r>
      <w:r w:rsidR="00C120AF" w:rsidRPr="009450C3">
        <w:rPr>
          <w:rFonts w:ascii="Book Antiqua" w:hAnsi="Book Antiqua" w:cs="Book Antiqua" w:hint="eastAsia"/>
        </w:rPr>
        <w:t>:</w:t>
      </w:r>
      <w:r w:rsidRPr="009450C3">
        <w:rPr>
          <w:rFonts w:ascii="Book Antiqua" w:hAnsi="Book Antiqua" w:cs="Book Antiqua"/>
        </w:rPr>
        <w:t xml:space="preserve"> 1.12-4.14, </w:t>
      </w:r>
      <w:r w:rsidRPr="009450C3">
        <w:rPr>
          <w:rFonts w:ascii="Book Antiqua" w:hAnsi="Book Antiqua" w:cs="Book Antiqua"/>
          <w:i/>
        </w:rPr>
        <w:t>P</w:t>
      </w:r>
      <w:r w:rsidR="00C120AF" w:rsidRPr="009450C3">
        <w:rPr>
          <w:rFonts w:ascii="Book Antiqua" w:hAnsi="Book Antiqua" w:cs="Book Antiqua" w:hint="eastAsia"/>
          <w:i/>
        </w:rPr>
        <w:t xml:space="preserve"> </w:t>
      </w:r>
      <w:r w:rsidRPr="009450C3">
        <w:rPr>
          <w:rFonts w:ascii="Book Antiqua" w:hAnsi="Book Antiqua" w:cs="Book Antiqua"/>
          <w:i/>
        </w:rPr>
        <w:t>=</w:t>
      </w:r>
      <w:r w:rsidR="00C120AF" w:rsidRPr="009450C3">
        <w:rPr>
          <w:rFonts w:ascii="Book Antiqua" w:hAnsi="Book Antiqua" w:cs="Book Antiqua" w:hint="eastAsia"/>
          <w:i/>
        </w:rPr>
        <w:t xml:space="preserve"> </w:t>
      </w:r>
      <w:r w:rsidRPr="009450C3">
        <w:rPr>
          <w:rFonts w:ascii="Book Antiqua" w:hAnsi="Book Antiqua" w:cs="Book Antiqua"/>
        </w:rPr>
        <w:t xml:space="preserve">0.023) (Table 4). Based on the Kaplan-Meier method, </w:t>
      </w:r>
      <w:r w:rsidR="005D1F1D" w:rsidRPr="009450C3">
        <w:rPr>
          <w:rFonts w:ascii="Book Antiqua" w:hAnsi="Book Antiqua" w:cs="Book Antiqua"/>
        </w:rPr>
        <w:t>the survival curves were significantly different between ctEMVI-positive and ctEMVI-negative patients in the whole cohort, the T4 subgroup, the stage III subgroup, and the adjuvant chemotherapy subgroup (</w:t>
      </w:r>
      <w:r w:rsidR="005D1F1D" w:rsidRPr="009450C3">
        <w:rPr>
          <w:rFonts w:ascii="Book Antiqua" w:hAnsi="Book Antiqua" w:cs="Book Antiqua"/>
          <w:i/>
          <w:caps/>
        </w:rPr>
        <w:t>p</w:t>
      </w:r>
      <w:r w:rsidR="00C120AF" w:rsidRPr="009450C3">
        <w:rPr>
          <w:rFonts w:ascii="Book Antiqua" w:hAnsi="Book Antiqua" w:cs="Book Antiqua" w:hint="eastAsia"/>
        </w:rPr>
        <w:t xml:space="preserve"> </w:t>
      </w:r>
      <w:r w:rsidR="005D1F1D" w:rsidRPr="009450C3">
        <w:rPr>
          <w:rFonts w:ascii="Book Antiqua" w:hAnsi="Book Antiqua" w:cs="Book Antiqua"/>
        </w:rPr>
        <w:t>&lt;</w:t>
      </w:r>
      <w:r w:rsidR="00C120AF" w:rsidRPr="009450C3">
        <w:rPr>
          <w:rFonts w:ascii="Book Antiqua" w:hAnsi="Book Antiqua" w:cs="Book Antiqua" w:hint="eastAsia"/>
        </w:rPr>
        <w:t xml:space="preserve"> </w:t>
      </w:r>
      <w:r w:rsidR="005D1F1D" w:rsidRPr="009450C3">
        <w:rPr>
          <w:rFonts w:ascii="Book Antiqua" w:hAnsi="Book Antiqua" w:cs="Book Antiqua"/>
        </w:rPr>
        <w:t>0.01).</w:t>
      </w:r>
      <w:r w:rsidR="005D1F1D" w:rsidRPr="009450C3" w:rsidDel="005D1F1D">
        <w:rPr>
          <w:rFonts w:ascii="Book Antiqua" w:hAnsi="Book Antiqua" w:cs="Book Antiqua"/>
        </w:rPr>
        <w:t xml:space="preserve"> </w:t>
      </w:r>
      <w:r w:rsidR="005D1F1D" w:rsidRPr="009450C3">
        <w:rPr>
          <w:rFonts w:ascii="Book Antiqua" w:hAnsi="Book Antiqua" w:cs="Book Antiqua"/>
        </w:rPr>
        <w:t xml:space="preserve">The cumulative 3-year DFS rates </w:t>
      </w:r>
      <w:r w:rsidR="0090722E" w:rsidRPr="009450C3">
        <w:rPr>
          <w:rFonts w:ascii="Book Antiqua" w:hAnsi="Book Antiqua" w:cs="Book Antiqua"/>
        </w:rPr>
        <w:t xml:space="preserve">for ctEMVI-positive and ctEMVI-negative patients </w:t>
      </w:r>
      <w:r w:rsidR="003D2538" w:rsidRPr="009450C3">
        <w:rPr>
          <w:rFonts w:ascii="Book Antiqua" w:hAnsi="Book Antiqua" w:cs="Book Antiqua"/>
        </w:rPr>
        <w:t>are</w:t>
      </w:r>
      <w:r w:rsidR="005D1F1D" w:rsidRPr="009450C3">
        <w:rPr>
          <w:rFonts w:ascii="Book Antiqua" w:hAnsi="Book Antiqua" w:cs="Book Antiqua"/>
        </w:rPr>
        <w:t xml:space="preserve"> shown in </w:t>
      </w:r>
      <w:r w:rsidR="004B6B6C" w:rsidRPr="009450C3">
        <w:rPr>
          <w:rFonts w:ascii="Book Antiqua" w:hAnsi="Book Antiqua" w:cs="Book Antiqua" w:hint="eastAsia"/>
        </w:rPr>
        <w:t xml:space="preserve">Figure </w:t>
      </w:r>
      <w:r w:rsidR="005D1F1D" w:rsidRPr="009450C3">
        <w:rPr>
          <w:rFonts w:ascii="Book Antiqua" w:hAnsi="Book Antiqua" w:cs="Book Antiqua"/>
        </w:rPr>
        <w:t>3A-D.</w:t>
      </w:r>
    </w:p>
    <w:p w14:paraId="525797C0" w14:textId="77777777" w:rsidR="00C120AF" w:rsidRPr="009450C3" w:rsidRDefault="00C120AF" w:rsidP="00E5549F">
      <w:pPr>
        <w:pStyle w:val="NormalWeb"/>
        <w:snapToGrid w:val="0"/>
        <w:spacing w:before="0" w:beforeAutospacing="0" w:after="0" w:afterAutospacing="0" w:line="360" w:lineRule="auto"/>
        <w:jc w:val="both"/>
        <w:outlineLvl w:val="0"/>
        <w:rPr>
          <w:rFonts w:ascii="Book Antiqua" w:hAnsi="Book Antiqua" w:cs="Book Antiqua"/>
          <w:b/>
          <w:bCs/>
        </w:rPr>
      </w:pPr>
    </w:p>
    <w:p w14:paraId="14EFDAB8" w14:textId="77777777" w:rsidR="00564BFF" w:rsidRPr="009450C3" w:rsidRDefault="009C5216" w:rsidP="00E5549F">
      <w:pPr>
        <w:pStyle w:val="NormalWeb"/>
        <w:snapToGrid w:val="0"/>
        <w:spacing w:before="0" w:beforeAutospacing="0" w:after="0" w:afterAutospacing="0" w:line="360" w:lineRule="auto"/>
        <w:jc w:val="both"/>
        <w:outlineLvl w:val="0"/>
        <w:rPr>
          <w:rFonts w:ascii="Book Antiqua" w:hAnsi="Book Antiqua" w:cs="Book Antiqua"/>
          <w:b/>
          <w:bCs/>
        </w:rPr>
      </w:pPr>
      <w:r w:rsidRPr="009450C3">
        <w:rPr>
          <w:rFonts w:ascii="Book Antiqua" w:hAnsi="Book Antiqua" w:cs="Book Antiqua"/>
          <w:b/>
          <w:bCs/>
        </w:rPr>
        <w:t>DISCUSSION</w:t>
      </w:r>
    </w:p>
    <w:p w14:paraId="50A692D8" w14:textId="01DD47A4" w:rsidR="00564BFF" w:rsidRPr="009450C3" w:rsidRDefault="009C5216" w:rsidP="00E5549F">
      <w:pPr>
        <w:pStyle w:val="NormalWeb"/>
        <w:snapToGrid w:val="0"/>
        <w:spacing w:before="0" w:beforeAutospacing="0" w:after="0" w:afterAutospacing="0" w:line="360" w:lineRule="auto"/>
        <w:jc w:val="both"/>
        <w:outlineLvl w:val="0"/>
        <w:rPr>
          <w:rFonts w:ascii="Book Antiqua" w:hAnsi="Book Antiqua" w:cs="Book Antiqua"/>
        </w:rPr>
      </w:pPr>
      <w:r w:rsidRPr="009450C3">
        <w:rPr>
          <w:rFonts w:ascii="Book Antiqua" w:hAnsi="Book Antiqua" w:cs="Book Antiqua"/>
        </w:rPr>
        <w:lastRenderedPageBreak/>
        <w:t>The main finding of this study is that</w:t>
      </w:r>
      <w:r w:rsidR="00103DA1" w:rsidRPr="009450C3">
        <w:rPr>
          <w:rFonts w:ascii="Book Antiqua" w:hAnsi="Book Antiqua" w:cs="Book Antiqua"/>
        </w:rPr>
        <w:t xml:space="preserve"> </w:t>
      </w:r>
      <w:r w:rsidRPr="009450C3">
        <w:rPr>
          <w:rFonts w:ascii="Book Antiqua" w:hAnsi="Book Antiqua" w:cs="Book Antiqua"/>
        </w:rPr>
        <w:t>cumulative 3-year DFS rate</w:t>
      </w:r>
      <w:r w:rsidR="002947CF" w:rsidRPr="009450C3">
        <w:rPr>
          <w:rFonts w:ascii="Book Antiqua" w:hAnsi="Book Antiqua" w:cs="Book Antiqua"/>
        </w:rPr>
        <w:t>s</w:t>
      </w:r>
      <w:r w:rsidR="00B47239" w:rsidRPr="009450C3">
        <w:rPr>
          <w:rFonts w:ascii="Book Antiqua" w:hAnsi="Book Antiqua" w:cs="Book Antiqua"/>
        </w:rPr>
        <w:t xml:space="preserve"> significantly differ</w:t>
      </w:r>
      <w:r w:rsidRPr="009450C3">
        <w:rPr>
          <w:rFonts w:ascii="Book Antiqua" w:hAnsi="Book Antiqua" w:cs="Book Antiqua"/>
        </w:rPr>
        <w:t xml:space="preserve"> between patients with and without EMVI a</w:t>
      </w:r>
      <w:r w:rsidR="002947CF" w:rsidRPr="009450C3">
        <w:rPr>
          <w:rFonts w:ascii="Book Antiqua" w:hAnsi="Book Antiqua" w:cs="Book Antiqua"/>
        </w:rPr>
        <w:t>s</w:t>
      </w:r>
      <w:r w:rsidRPr="009450C3">
        <w:rPr>
          <w:rFonts w:ascii="Book Antiqua" w:hAnsi="Book Antiqua" w:cs="Book Antiqua"/>
        </w:rPr>
        <w:t xml:space="preserve"> seen in the subgroups of patients with T4</w:t>
      </w:r>
      <w:r w:rsidR="002947CF" w:rsidRPr="009450C3">
        <w:rPr>
          <w:rFonts w:ascii="Book Antiqua" w:hAnsi="Book Antiqua" w:cs="Book Antiqua"/>
        </w:rPr>
        <w:t xml:space="preserve"> colon cancer</w:t>
      </w:r>
      <w:r w:rsidR="00B47239" w:rsidRPr="009450C3">
        <w:rPr>
          <w:rFonts w:ascii="Book Antiqua" w:hAnsi="Book Antiqua" w:cs="Book Antiqua"/>
        </w:rPr>
        <w:t>,</w:t>
      </w:r>
      <w:r w:rsidR="00974096" w:rsidRPr="009450C3">
        <w:rPr>
          <w:rFonts w:ascii="Book Antiqua" w:hAnsi="Book Antiqua" w:cs="Book Antiqua"/>
        </w:rPr>
        <w:t xml:space="preserve"> </w:t>
      </w:r>
      <w:r w:rsidRPr="009450C3">
        <w:rPr>
          <w:rFonts w:ascii="Book Antiqua" w:hAnsi="Book Antiqua" w:cs="Book Antiqua"/>
        </w:rPr>
        <w:t>with stage III colon cancer</w:t>
      </w:r>
      <w:r w:rsidR="00B47239" w:rsidRPr="009450C3">
        <w:rPr>
          <w:rFonts w:ascii="Book Antiqua" w:hAnsi="Book Antiqua" w:cs="Book Antiqua"/>
        </w:rPr>
        <w:t>,</w:t>
      </w:r>
      <w:r w:rsidRPr="009450C3">
        <w:rPr>
          <w:rFonts w:ascii="Book Antiqua" w:hAnsi="Book Antiqua" w:cs="Book Antiqua"/>
        </w:rPr>
        <w:t xml:space="preserve"> and with adjuvant chemotherapy after curative surgery. Moreover, ctEMVI is an independent prognostic variable </w:t>
      </w:r>
      <w:r w:rsidR="00B47239" w:rsidRPr="009450C3">
        <w:rPr>
          <w:rFonts w:ascii="Book Antiqua" w:hAnsi="Book Antiqua" w:cs="Book Antiqua"/>
        </w:rPr>
        <w:t>that</w:t>
      </w:r>
      <w:r w:rsidRPr="009450C3">
        <w:rPr>
          <w:rFonts w:ascii="Book Antiqua" w:hAnsi="Book Antiqua" w:cs="Book Antiqua"/>
        </w:rPr>
        <w:t xml:space="preserve"> predict</w:t>
      </w:r>
      <w:r w:rsidR="00B47239" w:rsidRPr="009450C3">
        <w:rPr>
          <w:rFonts w:ascii="Book Antiqua" w:hAnsi="Book Antiqua" w:cs="Book Antiqua"/>
        </w:rPr>
        <w:t>s</w:t>
      </w:r>
      <w:r w:rsidRPr="009450C3">
        <w:rPr>
          <w:rFonts w:ascii="Book Antiqua" w:hAnsi="Book Antiqua" w:cs="Book Antiqua"/>
        </w:rPr>
        <w:t xml:space="preserve"> cumulative 3-y</w:t>
      </w:r>
      <w:r w:rsidR="00C120AF" w:rsidRPr="009450C3">
        <w:rPr>
          <w:rFonts w:ascii="Book Antiqua" w:hAnsi="Book Antiqua" w:cs="Book Antiqua"/>
        </w:rPr>
        <w:t>ear DFS with an HR of 2.15 (95%</w:t>
      </w:r>
      <w:r w:rsidRPr="009450C3">
        <w:rPr>
          <w:rFonts w:ascii="Book Antiqua" w:hAnsi="Book Antiqua" w:cs="Book Antiqua"/>
        </w:rPr>
        <w:t>CI</w:t>
      </w:r>
      <w:r w:rsidR="00C120AF" w:rsidRPr="009450C3">
        <w:rPr>
          <w:rFonts w:ascii="Book Antiqua" w:hAnsi="Book Antiqua" w:cs="Book Antiqua" w:hint="eastAsia"/>
        </w:rPr>
        <w:t>:</w:t>
      </w:r>
      <w:r w:rsidRPr="009450C3">
        <w:rPr>
          <w:rFonts w:ascii="Book Antiqua" w:hAnsi="Book Antiqua" w:cs="Book Antiqua"/>
        </w:rPr>
        <w:t xml:space="preserve"> 1.12-4.14, </w:t>
      </w:r>
      <w:r w:rsidRPr="009450C3">
        <w:rPr>
          <w:rFonts w:ascii="Book Antiqua" w:hAnsi="Book Antiqua" w:cs="Book Antiqua"/>
          <w:i/>
        </w:rPr>
        <w:t>P</w:t>
      </w:r>
      <w:r w:rsidR="00C120AF" w:rsidRPr="009450C3">
        <w:rPr>
          <w:rFonts w:ascii="Book Antiqua" w:hAnsi="Book Antiqua" w:cs="Book Antiqua" w:hint="eastAsia"/>
          <w:i/>
        </w:rPr>
        <w:t xml:space="preserve"> </w:t>
      </w:r>
      <w:r w:rsidRPr="009450C3">
        <w:rPr>
          <w:rFonts w:ascii="Book Antiqua" w:hAnsi="Book Antiqua" w:cs="Book Antiqua"/>
          <w:i/>
        </w:rPr>
        <w:t>=</w:t>
      </w:r>
      <w:r w:rsidR="00C120AF" w:rsidRPr="009450C3">
        <w:rPr>
          <w:rFonts w:ascii="Book Antiqua" w:hAnsi="Book Antiqua" w:cs="Book Antiqua" w:hint="eastAsia"/>
          <w:i/>
        </w:rPr>
        <w:t xml:space="preserve"> </w:t>
      </w:r>
      <w:r w:rsidR="00C120AF" w:rsidRPr="009450C3">
        <w:rPr>
          <w:rFonts w:ascii="Book Antiqua" w:hAnsi="Book Antiqua" w:cs="Book Antiqua"/>
        </w:rPr>
        <w:t>0.023).</w:t>
      </w:r>
    </w:p>
    <w:p w14:paraId="44E89178" w14:textId="3857498D" w:rsidR="00C120AF" w:rsidRPr="009450C3" w:rsidRDefault="009C5216" w:rsidP="00C120AF">
      <w:pPr>
        <w:pStyle w:val="NormalWeb"/>
        <w:snapToGrid w:val="0"/>
        <w:spacing w:before="0" w:beforeAutospacing="0" w:after="0" w:afterAutospacing="0" w:line="360" w:lineRule="auto"/>
        <w:ind w:firstLineChars="100" w:firstLine="240"/>
        <w:jc w:val="both"/>
        <w:rPr>
          <w:rFonts w:ascii="Book Antiqua" w:hAnsi="Book Antiqua" w:cs="Book Antiqua"/>
        </w:rPr>
      </w:pPr>
      <w:r w:rsidRPr="009450C3">
        <w:rPr>
          <w:rFonts w:ascii="Book Antiqua" w:hAnsi="Book Antiqua" w:cs="Book Antiqua"/>
        </w:rPr>
        <w:t>Since 1980, EMVI in colorectal cancer had been reported as</w:t>
      </w:r>
      <w:r w:rsidR="003A398B" w:rsidRPr="009450C3">
        <w:rPr>
          <w:rFonts w:ascii="Book Antiqua" w:hAnsi="Book Antiqua" w:cs="Book Antiqua"/>
        </w:rPr>
        <w:t xml:space="preserve"> an</w:t>
      </w:r>
      <w:r w:rsidRPr="009450C3">
        <w:rPr>
          <w:rFonts w:ascii="Book Antiqua" w:hAnsi="Book Antiqua" w:cs="Book Antiqua"/>
        </w:rPr>
        <w:t xml:space="preserve"> adverse prognostic indicator in previous</w:t>
      </w:r>
      <w:r w:rsidR="0078158A" w:rsidRPr="009450C3">
        <w:rPr>
          <w:rFonts w:ascii="Book Antiqua" w:hAnsi="Book Antiqua" w:cs="Book Antiqua"/>
        </w:rPr>
        <w:t xml:space="preserve"> </w:t>
      </w:r>
      <w:r w:rsidR="003A398B" w:rsidRPr="009450C3">
        <w:rPr>
          <w:rFonts w:ascii="Book Antiqua" w:hAnsi="Book Antiqua" w:cs="Book Antiqua"/>
        </w:rPr>
        <w:t>histopathological</w:t>
      </w:r>
      <w:r w:rsidRPr="009450C3">
        <w:rPr>
          <w:rFonts w:ascii="Book Antiqua" w:hAnsi="Book Antiqua" w:cs="Book Antiqua"/>
        </w:rPr>
        <w:t xml:space="preserve"> studies</w:t>
      </w:r>
      <w:r w:rsidRPr="009450C3">
        <w:rPr>
          <w:rFonts w:ascii="Book Antiqua" w:hAnsi="Book Antiqua" w:cs="Book Antiqua"/>
          <w:vertAlign w:val="superscript"/>
        </w:rPr>
        <w:t>[10,16]</w:t>
      </w:r>
      <w:r w:rsidRPr="009450C3">
        <w:rPr>
          <w:rFonts w:ascii="Book Antiqua" w:hAnsi="Book Antiqua" w:cs="Book Antiqua"/>
        </w:rPr>
        <w:t xml:space="preserve">. Courtney </w:t>
      </w:r>
      <w:r w:rsidRPr="009450C3">
        <w:rPr>
          <w:rFonts w:ascii="Book Antiqua" w:hAnsi="Book Antiqua" w:cs="Book Antiqua"/>
          <w:i/>
        </w:rPr>
        <w:t>et al</w:t>
      </w:r>
      <w:r w:rsidR="00C120AF" w:rsidRPr="009450C3">
        <w:rPr>
          <w:rFonts w:ascii="Book Antiqua" w:hAnsi="Book Antiqua" w:cs="Book Antiqua"/>
          <w:vertAlign w:val="superscript"/>
        </w:rPr>
        <w:t>[9]</w:t>
      </w:r>
      <w:r w:rsidR="00C120AF" w:rsidRPr="009450C3">
        <w:rPr>
          <w:rFonts w:ascii="Book Antiqua" w:hAnsi="Book Antiqua" w:cs="Book Antiqua" w:hint="eastAsia"/>
        </w:rPr>
        <w:t xml:space="preserve"> </w:t>
      </w:r>
      <w:r w:rsidRPr="009450C3">
        <w:rPr>
          <w:rFonts w:ascii="Book Antiqua" w:hAnsi="Book Antiqua" w:cs="Book Antiqua"/>
        </w:rPr>
        <w:t>found that EMVI could be used to predict progressive events in a prospective cohort of 378 patients with colorectal cancer based on histopatholog</w:t>
      </w:r>
      <w:r w:rsidR="003A398B" w:rsidRPr="009450C3">
        <w:rPr>
          <w:rFonts w:ascii="Book Antiqua" w:hAnsi="Book Antiqua" w:cs="Book Antiqua"/>
        </w:rPr>
        <w:t>ical</w:t>
      </w:r>
      <w:r w:rsidRPr="009450C3">
        <w:rPr>
          <w:rFonts w:ascii="Book Antiqua" w:hAnsi="Book Antiqua" w:cs="Book Antiqua"/>
        </w:rPr>
        <w:t xml:space="preserve"> analyses after curative surgery: EMVI was present in 28.3% (107/378) of cases and significantly reduced 5-year overall survival compared </w:t>
      </w:r>
      <w:r w:rsidR="003A398B" w:rsidRPr="009450C3">
        <w:rPr>
          <w:rFonts w:ascii="Book Antiqua" w:hAnsi="Book Antiqua" w:cs="Book Antiqua"/>
        </w:rPr>
        <w:t>to</w:t>
      </w:r>
      <w:r w:rsidRPr="009450C3">
        <w:rPr>
          <w:rFonts w:ascii="Book Antiqua" w:hAnsi="Book Antiqua" w:cs="Book Antiqua"/>
        </w:rPr>
        <w:t xml:space="preserve"> patients without EMVI. However, there is little literature available about the relationship between EMVI status, as preoperatively assessed by MDCT, and</w:t>
      </w:r>
      <w:r w:rsidR="00C120AF" w:rsidRPr="009450C3">
        <w:rPr>
          <w:rFonts w:ascii="Book Antiqua" w:hAnsi="Book Antiqua" w:cs="Book Antiqua"/>
        </w:rPr>
        <w:t xml:space="preserve"> the prognosis of colon cancer.</w:t>
      </w:r>
    </w:p>
    <w:p w14:paraId="6BE9FC8D" w14:textId="25EE794C" w:rsidR="00564BFF" w:rsidRPr="009450C3" w:rsidRDefault="009C5216" w:rsidP="00C120AF">
      <w:pPr>
        <w:pStyle w:val="NormalWeb"/>
        <w:snapToGrid w:val="0"/>
        <w:spacing w:before="0" w:beforeAutospacing="0" w:after="0" w:afterAutospacing="0" w:line="360" w:lineRule="auto"/>
        <w:ind w:firstLineChars="100" w:firstLine="240"/>
        <w:jc w:val="both"/>
        <w:rPr>
          <w:rFonts w:ascii="Book Antiqua" w:hAnsi="Book Antiqua" w:cs="Book Antiqua"/>
        </w:rPr>
      </w:pPr>
      <w:r w:rsidRPr="009450C3">
        <w:rPr>
          <w:rFonts w:ascii="Book Antiqua" w:hAnsi="Book Antiqua" w:cs="Book Antiqua"/>
        </w:rPr>
        <w:t xml:space="preserve">In the present study, ctEMVI is demonstrated as </w:t>
      </w:r>
      <w:r w:rsidR="003A398B" w:rsidRPr="009450C3">
        <w:rPr>
          <w:rFonts w:ascii="Book Antiqua" w:hAnsi="Book Antiqua" w:cs="Book Antiqua"/>
        </w:rPr>
        <w:t>an</w:t>
      </w:r>
      <w:r w:rsidRPr="009450C3">
        <w:rPr>
          <w:rFonts w:ascii="Book Antiqua" w:hAnsi="Book Antiqua" w:cs="Book Antiqua"/>
        </w:rPr>
        <w:t xml:space="preserve"> independent factor predicting cumulative 3-year DFS of</w:t>
      </w:r>
      <w:r w:rsidR="003A398B" w:rsidRPr="009450C3">
        <w:rPr>
          <w:rFonts w:ascii="Book Antiqua" w:hAnsi="Book Antiqua" w:cs="Book Antiqua"/>
        </w:rPr>
        <w:t xml:space="preserve"> the</w:t>
      </w:r>
      <w:r w:rsidRPr="009450C3">
        <w:rPr>
          <w:rFonts w:ascii="Book Antiqua" w:hAnsi="Book Antiqua" w:cs="Book Antiqua"/>
        </w:rPr>
        <w:t xml:space="preserve"> whole cohort </w:t>
      </w:r>
      <w:r w:rsidR="003A398B" w:rsidRPr="009450C3">
        <w:rPr>
          <w:rFonts w:ascii="Book Antiqua" w:hAnsi="Book Antiqua" w:cs="Book Antiqua"/>
        </w:rPr>
        <w:t>of patients with</w:t>
      </w:r>
      <w:r w:rsidRPr="009450C3">
        <w:rPr>
          <w:rFonts w:ascii="Book Antiqua" w:hAnsi="Book Antiqua" w:cs="Book Antiqua"/>
        </w:rPr>
        <w:t xml:space="preserve"> colon cancer. In general, tumor infiltration and lymph node metastases </w:t>
      </w:r>
      <w:r w:rsidR="0051105E" w:rsidRPr="009450C3">
        <w:rPr>
          <w:rFonts w:ascii="Book Antiqua" w:hAnsi="Book Antiqua" w:cs="Book Antiqua"/>
        </w:rPr>
        <w:t>have proven to be</w:t>
      </w:r>
      <w:r w:rsidRPr="009450C3">
        <w:rPr>
          <w:rFonts w:ascii="Book Antiqua" w:hAnsi="Book Antiqua" w:cs="Book Antiqua"/>
        </w:rPr>
        <w:t xml:space="preserve"> close</w:t>
      </w:r>
      <w:r w:rsidR="0051105E" w:rsidRPr="009450C3">
        <w:rPr>
          <w:rFonts w:ascii="Book Antiqua" w:hAnsi="Book Antiqua" w:cs="Book Antiqua"/>
        </w:rPr>
        <w:t>ly</w:t>
      </w:r>
      <w:r w:rsidRPr="009450C3">
        <w:rPr>
          <w:rFonts w:ascii="Book Antiqua" w:hAnsi="Book Antiqua" w:cs="Book Antiqua"/>
        </w:rPr>
        <w:t xml:space="preserve"> associated with progressive events in patients with colon cancer. </w:t>
      </w:r>
      <w:r w:rsidR="000E6881" w:rsidRPr="009450C3">
        <w:rPr>
          <w:rFonts w:ascii="Book Antiqua" w:hAnsi="Book Antiqua" w:cs="Book Antiqua"/>
        </w:rPr>
        <w:t xml:space="preserve">ctEMVI scores achieved a level of independent prognostic significance in multivariable analyses comparable to the level achieved by established prognostic indicators, such as pathologically defined tumor depth infiltration and lymph node burden. However, our findings are limited by the fact that </w:t>
      </w:r>
      <w:r w:rsidR="00136AC4" w:rsidRPr="009450C3">
        <w:rPr>
          <w:rFonts w:ascii="Book Antiqua" w:hAnsi="Book Antiqua" w:cs="Book Antiqua"/>
        </w:rPr>
        <w:t xml:space="preserve">in our study </w:t>
      </w:r>
      <w:r w:rsidR="000E6881" w:rsidRPr="009450C3">
        <w:rPr>
          <w:rFonts w:ascii="Book Antiqua" w:hAnsi="Book Antiqua" w:cs="Book Antiqua"/>
        </w:rPr>
        <w:t>EMVI, as detected by MDCT</w:t>
      </w:r>
      <w:r w:rsidR="00136AC4" w:rsidRPr="009450C3">
        <w:rPr>
          <w:rFonts w:ascii="Book Antiqua" w:hAnsi="Book Antiqua" w:cs="Book Antiqua"/>
        </w:rPr>
        <w:t>,</w:t>
      </w:r>
      <w:r w:rsidR="000E6881" w:rsidRPr="009450C3">
        <w:rPr>
          <w:rFonts w:ascii="Book Antiqua" w:hAnsi="Book Antiqua" w:cs="Book Antiqua"/>
        </w:rPr>
        <w:t xml:space="preserve"> could not be confirmed by pathological analyses due to the retrospective nature of this study.</w:t>
      </w:r>
      <w:r w:rsidRPr="009450C3">
        <w:rPr>
          <w:rFonts w:ascii="Book Antiqua" w:hAnsi="Book Antiqua" w:cs="Book Antiqua"/>
        </w:rPr>
        <w:t xml:space="preserve"> Furthermore,</w:t>
      </w:r>
      <w:r w:rsidR="000A58E9" w:rsidRPr="009450C3">
        <w:rPr>
          <w:rFonts w:ascii="Book Antiqua" w:hAnsi="Book Antiqua" w:cs="Book Antiqua"/>
        </w:rPr>
        <w:t xml:space="preserve"> when analyzing a subgroup only including T4 category colon cancers,</w:t>
      </w:r>
      <w:r w:rsidRPr="009450C3">
        <w:rPr>
          <w:rFonts w:ascii="Book Antiqua" w:hAnsi="Book Antiqua" w:cs="Book Antiqua"/>
        </w:rPr>
        <w:t xml:space="preserve"> significant</w:t>
      </w:r>
      <w:r w:rsidR="0051105E" w:rsidRPr="009450C3">
        <w:rPr>
          <w:rFonts w:ascii="Book Antiqua" w:hAnsi="Book Antiqua" w:cs="Book Antiqua"/>
        </w:rPr>
        <w:t>ly</w:t>
      </w:r>
      <w:r w:rsidRPr="009450C3">
        <w:rPr>
          <w:rFonts w:ascii="Book Antiqua" w:hAnsi="Book Antiqua" w:cs="Book Antiqua"/>
        </w:rPr>
        <w:t xml:space="preserve"> </w:t>
      </w:r>
      <w:r w:rsidR="00136AC4" w:rsidRPr="009450C3">
        <w:rPr>
          <w:rFonts w:ascii="Book Antiqua" w:hAnsi="Book Antiqua" w:cs="Book Antiqua"/>
        </w:rPr>
        <w:t>lower</w:t>
      </w:r>
      <w:r w:rsidRPr="009450C3">
        <w:rPr>
          <w:rFonts w:ascii="Book Antiqua" w:hAnsi="Book Antiqua" w:cs="Book Antiqua"/>
        </w:rPr>
        <w:t xml:space="preserve"> cumulative 3-year DFS </w:t>
      </w:r>
      <w:r w:rsidR="0051105E" w:rsidRPr="009450C3">
        <w:rPr>
          <w:rFonts w:ascii="Book Antiqua" w:hAnsi="Book Antiqua" w:cs="Book Antiqua"/>
        </w:rPr>
        <w:t>r</w:t>
      </w:r>
      <w:r w:rsidR="00A019DA" w:rsidRPr="009450C3">
        <w:rPr>
          <w:rFonts w:ascii="Book Antiqua" w:hAnsi="Book Antiqua" w:cs="Book Antiqua"/>
        </w:rPr>
        <w:t>ates wer</w:t>
      </w:r>
      <w:r w:rsidR="000A58E9" w:rsidRPr="009450C3">
        <w:rPr>
          <w:rFonts w:ascii="Book Antiqua" w:hAnsi="Book Antiqua" w:cs="Book Antiqua"/>
        </w:rPr>
        <w:t>e</w:t>
      </w:r>
      <w:r w:rsidR="0051105E" w:rsidRPr="009450C3">
        <w:rPr>
          <w:rFonts w:ascii="Book Antiqua" w:hAnsi="Book Antiqua" w:cs="Book Antiqua"/>
        </w:rPr>
        <w:t xml:space="preserve"> seen</w:t>
      </w:r>
      <w:r w:rsidRPr="009450C3">
        <w:rPr>
          <w:rFonts w:ascii="Book Antiqua" w:hAnsi="Book Antiqua" w:cs="Book Antiqua"/>
        </w:rPr>
        <w:t xml:space="preserve"> in patients with ctEMVI</w:t>
      </w:r>
      <w:r w:rsidR="0051105E" w:rsidRPr="009450C3">
        <w:rPr>
          <w:rFonts w:ascii="Book Antiqua" w:hAnsi="Book Antiqua" w:cs="Book Antiqua"/>
        </w:rPr>
        <w:t>-</w:t>
      </w:r>
      <w:r w:rsidRPr="009450C3">
        <w:rPr>
          <w:rFonts w:ascii="Book Antiqua" w:hAnsi="Book Antiqua" w:cs="Book Antiqua"/>
        </w:rPr>
        <w:t>positive colon cancer compared to ctEMVI</w:t>
      </w:r>
      <w:r w:rsidR="0051105E" w:rsidRPr="009450C3">
        <w:rPr>
          <w:rFonts w:ascii="Book Antiqua" w:hAnsi="Book Antiqua" w:cs="Book Antiqua"/>
        </w:rPr>
        <w:t>-</w:t>
      </w:r>
      <w:r w:rsidRPr="009450C3">
        <w:rPr>
          <w:rFonts w:ascii="Book Antiqua" w:hAnsi="Book Antiqua" w:cs="Book Antiqua"/>
        </w:rPr>
        <w:t>negative</w:t>
      </w:r>
      <w:r w:rsidR="0051105E" w:rsidRPr="009450C3">
        <w:rPr>
          <w:rFonts w:ascii="Book Antiqua" w:hAnsi="Book Antiqua" w:cs="Book Antiqua"/>
        </w:rPr>
        <w:t xml:space="preserve"> colon cancer</w:t>
      </w:r>
      <w:r w:rsidRPr="009450C3">
        <w:rPr>
          <w:rFonts w:ascii="Book Antiqua" w:hAnsi="Book Antiqua" w:cs="Book Antiqua"/>
        </w:rPr>
        <w:t>. When</w:t>
      </w:r>
      <w:r w:rsidR="000A58E9" w:rsidRPr="009450C3">
        <w:rPr>
          <w:rFonts w:ascii="Book Antiqua" w:hAnsi="Book Antiqua" w:cs="Book Antiqua"/>
        </w:rPr>
        <w:t xml:space="preserve"> analyzing a subgroup of</w:t>
      </w:r>
      <w:r w:rsidRPr="009450C3">
        <w:rPr>
          <w:rFonts w:ascii="Book Antiqua" w:hAnsi="Book Antiqua" w:cs="Book Antiqua"/>
        </w:rPr>
        <w:t xml:space="preserve"> patients with stage III colon cancer </w:t>
      </w:r>
      <w:r w:rsidR="000A58E9" w:rsidRPr="009450C3">
        <w:rPr>
          <w:rFonts w:ascii="Book Antiqua" w:hAnsi="Book Antiqua" w:cs="Book Antiqua"/>
        </w:rPr>
        <w:t>and</w:t>
      </w:r>
      <w:r w:rsidRPr="009450C3">
        <w:rPr>
          <w:rFonts w:ascii="Book Antiqua" w:hAnsi="Book Antiqua" w:cs="Book Antiqua"/>
        </w:rPr>
        <w:t xml:space="preserve"> metastatic lymph nodes, ctEMVI</w:t>
      </w:r>
      <w:r w:rsidR="0051105E" w:rsidRPr="009450C3">
        <w:rPr>
          <w:rFonts w:ascii="Book Antiqua" w:hAnsi="Book Antiqua" w:cs="Book Antiqua"/>
        </w:rPr>
        <w:t>-</w:t>
      </w:r>
      <w:r w:rsidRPr="009450C3">
        <w:rPr>
          <w:rFonts w:ascii="Book Antiqua" w:hAnsi="Book Antiqua" w:cs="Book Antiqua"/>
        </w:rPr>
        <w:t>positive colon cancer patients h</w:t>
      </w:r>
      <w:r w:rsidR="0051105E" w:rsidRPr="009450C3">
        <w:rPr>
          <w:rFonts w:ascii="Book Antiqua" w:hAnsi="Book Antiqua" w:cs="Book Antiqua"/>
        </w:rPr>
        <w:t>ad</w:t>
      </w:r>
      <w:r w:rsidRPr="009450C3">
        <w:rPr>
          <w:rFonts w:ascii="Book Antiqua" w:hAnsi="Book Antiqua" w:cs="Book Antiqua"/>
        </w:rPr>
        <w:t xml:space="preserve"> a </w:t>
      </w:r>
      <w:r w:rsidRPr="009450C3">
        <w:rPr>
          <w:rFonts w:ascii="Book Antiqua" w:hAnsi="Book Antiqua" w:cs="Book Antiqua"/>
        </w:rPr>
        <w:lastRenderedPageBreak/>
        <w:t>significantly higher recurrence rate compared to ctEMVI</w:t>
      </w:r>
      <w:r w:rsidR="0051105E" w:rsidRPr="009450C3">
        <w:rPr>
          <w:rFonts w:ascii="Book Antiqua" w:hAnsi="Book Antiqua" w:cs="Book Antiqua"/>
        </w:rPr>
        <w:t>-</w:t>
      </w:r>
      <w:r w:rsidRPr="009450C3">
        <w:rPr>
          <w:rFonts w:ascii="Book Antiqua" w:hAnsi="Book Antiqua" w:cs="Book Antiqua"/>
        </w:rPr>
        <w:t>negative colon cancer</w:t>
      </w:r>
      <w:r w:rsidR="0051105E" w:rsidRPr="009450C3">
        <w:rPr>
          <w:rFonts w:ascii="Book Antiqua" w:hAnsi="Book Antiqua" w:cs="Book Antiqua"/>
        </w:rPr>
        <w:t xml:space="preserve"> patients</w:t>
      </w:r>
      <w:r w:rsidRPr="009450C3">
        <w:rPr>
          <w:rFonts w:ascii="Book Antiqua" w:hAnsi="Book Antiqua" w:cs="Book Antiqua"/>
        </w:rPr>
        <w:t>. Moreover, patient</w:t>
      </w:r>
      <w:r w:rsidR="0051105E" w:rsidRPr="009450C3">
        <w:rPr>
          <w:rFonts w:ascii="Book Antiqua" w:hAnsi="Book Antiqua" w:cs="Book Antiqua"/>
        </w:rPr>
        <w:t>s</w:t>
      </w:r>
      <w:r w:rsidR="0078158A" w:rsidRPr="009450C3">
        <w:rPr>
          <w:rFonts w:ascii="Book Antiqua" w:hAnsi="Book Antiqua" w:cs="Book Antiqua"/>
        </w:rPr>
        <w:t xml:space="preserve"> </w:t>
      </w:r>
      <w:r w:rsidR="0051105E" w:rsidRPr="009450C3">
        <w:rPr>
          <w:rFonts w:ascii="Book Antiqua" w:hAnsi="Book Antiqua" w:cs="Book Antiqua"/>
        </w:rPr>
        <w:t>who underwent</w:t>
      </w:r>
      <w:r w:rsidRPr="009450C3">
        <w:rPr>
          <w:rFonts w:ascii="Book Antiqua" w:hAnsi="Book Antiqua" w:cs="Book Antiqua"/>
        </w:rPr>
        <w:t xml:space="preserve"> adjuvant chemotherapy</w:t>
      </w:r>
      <w:r w:rsidR="0078158A" w:rsidRPr="009450C3">
        <w:rPr>
          <w:rFonts w:ascii="Book Antiqua" w:hAnsi="Book Antiqua" w:cs="Book Antiqua"/>
        </w:rPr>
        <w:t xml:space="preserve"> </w:t>
      </w:r>
      <w:r w:rsidRPr="009450C3">
        <w:rPr>
          <w:rFonts w:ascii="Book Antiqua" w:hAnsi="Book Antiqua" w:cs="Book Antiqua"/>
        </w:rPr>
        <w:t>ha</w:t>
      </w:r>
      <w:r w:rsidR="0051105E" w:rsidRPr="009450C3">
        <w:rPr>
          <w:rFonts w:ascii="Book Antiqua" w:hAnsi="Book Antiqua" w:cs="Book Antiqua"/>
        </w:rPr>
        <w:t>d significantly</w:t>
      </w:r>
      <w:r w:rsidRPr="009450C3">
        <w:rPr>
          <w:rFonts w:ascii="Book Antiqua" w:hAnsi="Book Antiqua" w:cs="Book Antiqua"/>
        </w:rPr>
        <w:t xml:space="preserve"> different 3-year DFS outcomes </w:t>
      </w:r>
      <w:r w:rsidR="0051105E" w:rsidRPr="009450C3">
        <w:rPr>
          <w:rFonts w:ascii="Book Antiqua" w:hAnsi="Book Antiqua" w:cs="Book Antiqua"/>
        </w:rPr>
        <w:t>based on their EMVI status</w:t>
      </w:r>
      <w:r w:rsidR="00C120AF" w:rsidRPr="009450C3">
        <w:rPr>
          <w:rFonts w:ascii="Book Antiqua" w:hAnsi="Book Antiqua" w:cs="Book Antiqua"/>
        </w:rPr>
        <w:t>.</w:t>
      </w:r>
    </w:p>
    <w:p w14:paraId="0A8A8CFC" w14:textId="70FF07A5" w:rsidR="00564BFF" w:rsidRPr="009450C3" w:rsidRDefault="0051105E" w:rsidP="00C120AF">
      <w:pPr>
        <w:pStyle w:val="NormalWeb"/>
        <w:snapToGrid w:val="0"/>
        <w:spacing w:before="0" w:beforeAutospacing="0" w:after="0" w:afterAutospacing="0" w:line="360" w:lineRule="auto"/>
        <w:ind w:firstLineChars="100" w:firstLine="240"/>
        <w:jc w:val="both"/>
        <w:rPr>
          <w:rFonts w:ascii="Book Antiqua" w:hAnsi="Book Antiqua" w:cs="Book Antiqua"/>
        </w:rPr>
      </w:pPr>
      <w:r w:rsidRPr="009450C3">
        <w:rPr>
          <w:rFonts w:ascii="Book Antiqua" w:hAnsi="Book Antiqua" w:cs="Book Antiqua"/>
        </w:rPr>
        <w:t>This study is clinically relevant because it shows</w:t>
      </w:r>
      <w:r w:rsidR="009C5216" w:rsidRPr="009450C3">
        <w:rPr>
          <w:rFonts w:ascii="Book Antiqua" w:hAnsi="Book Antiqua" w:cs="Book Antiqua"/>
        </w:rPr>
        <w:t xml:space="preserve"> that patients c</w:t>
      </w:r>
      <w:r w:rsidRPr="009450C3">
        <w:rPr>
          <w:rFonts w:ascii="Book Antiqua" w:hAnsi="Book Antiqua" w:cs="Book Antiqua"/>
        </w:rPr>
        <w:t>an</w:t>
      </w:r>
      <w:r w:rsidR="009C5216" w:rsidRPr="009450C3">
        <w:rPr>
          <w:rFonts w:ascii="Book Antiqua" w:hAnsi="Book Antiqua" w:cs="Book Antiqua"/>
        </w:rPr>
        <w:t xml:space="preserve"> be risk-stratified before neoadjuvant chemotherapy based on their ctEMVI status and</w:t>
      </w:r>
      <w:r w:rsidRPr="009450C3">
        <w:rPr>
          <w:rFonts w:ascii="Book Antiqua" w:hAnsi="Book Antiqua" w:cs="Book Antiqua"/>
        </w:rPr>
        <w:t xml:space="preserve"> then can be</w:t>
      </w:r>
      <w:r w:rsidR="009C5216" w:rsidRPr="009450C3">
        <w:rPr>
          <w:rFonts w:ascii="Book Antiqua" w:hAnsi="Book Antiqua" w:cs="Book Antiqua"/>
        </w:rPr>
        <w:t xml:space="preserve"> advised accordingly. The findings of</w:t>
      </w:r>
      <w:r w:rsidRPr="009450C3">
        <w:rPr>
          <w:rFonts w:ascii="Book Antiqua" w:hAnsi="Book Antiqua" w:cs="Book Antiqua"/>
        </w:rPr>
        <w:t xml:space="preserve"> the</w:t>
      </w:r>
      <w:r w:rsidR="009C5216" w:rsidRPr="009450C3">
        <w:rPr>
          <w:rFonts w:ascii="Book Antiqua" w:hAnsi="Book Antiqua" w:cs="Book Antiqua"/>
        </w:rPr>
        <w:t xml:space="preserve"> randomized controlled trial FOxTROT showed that neoadjuvant chemotherapy for locally advanced operable primary colon cancer was feasible with acceptable toxicity and perioperative morbidity. Meanwhile, this randomized trial emphasized </w:t>
      </w:r>
      <w:r w:rsidRPr="009450C3">
        <w:rPr>
          <w:rFonts w:ascii="Book Antiqua" w:hAnsi="Book Antiqua" w:cs="Book Antiqua"/>
        </w:rPr>
        <w:t>that</w:t>
      </w:r>
      <w:r w:rsidR="000E6881" w:rsidRPr="009450C3">
        <w:rPr>
          <w:rFonts w:ascii="Book Antiqua" w:hAnsi="Book Antiqua" w:cs="Book Antiqua"/>
        </w:rPr>
        <w:t xml:space="preserve"> only</w:t>
      </w:r>
      <w:r w:rsidR="009C5216" w:rsidRPr="009450C3">
        <w:rPr>
          <w:rFonts w:ascii="Book Antiqua" w:hAnsi="Book Antiqua" w:cs="Book Antiqua"/>
        </w:rPr>
        <w:t xml:space="preserve"> patients with </w:t>
      </w:r>
      <w:r w:rsidR="009C5216" w:rsidRPr="009450C3">
        <w:rPr>
          <w:rFonts w:ascii="Book Antiqua" w:hAnsi="Book Antiqua" w:cs="Book Antiqua"/>
          <w:shd w:val="clear" w:color="auto" w:fill="FFFFFF"/>
        </w:rPr>
        <w:t>high-risk factors</w:t>
      </w:r>
      <w:r w:rsidRPr="009450C3">
        <w:rPr>
          <w:rFonts w:ascii="Book Antiqua" w:hAnsi="Book Antiqua" w:cs="Book Antiqua"/>
          <w:shd w:val="clear" w:color="auto" w:fill="FFFFFF"/>
        </w:rPr>
        <w:t>,</w:t>
      </w:r>
      <w:r w:rsidR="009C5216" w:rsidRPr="009450C3">
        <w:rPr>
          <w:rFonts w:ascii="Book Antiqua" w:hAnsi="Book Antiqua" w:cs="Book Antiqua" w:hint="eastAsia"/>
        </w:rPr>
        <w:t xml:space="preserve"> including an extramural invasion depth </w:t>
      </w:r>
      <w:r w:rsidR="00C120AF" w:rsidRPr="009450C3">
        <w:rPr>
          <w:rFonts w:ascii="Book Antiqua" w:hAnsi="Book Antiqua" w:cs="Book Antiqua"/>
        </w:rPr>
        <w:t>≥</w:t>
      </w:r>
      <w:r w:rsidR="00C120AF" w:rsidRPr="009450C3">
        <w:rPr>
          <w:rFonts w:ascii="Book Antiqua" w:hAnsi="Book Antiqua" w:cs="Book Antiqua" w:hint="eastAsia"/>
        </w:rPr>
        <w:t xml:space="preserve"> </w:t>
      </w:r>
      <w:r w:rsidR="009C5216" w:rsidRPr="009450C3">
        <w:rPr>
          <w:rFonts w:ascii="Book Antiqua" w:hAnsi="Book Antiqua" w:cs="Book Antiqua" w:hint="eastAsia"/>
        </w:rPr>
        <w:t xml:space="preserve">5mm </w:t>
      </w:r>
      <w:r w:rsidRPr="009450C3">
        <w:rPr>
          <w:rFonts w:ascii="Book Antiqua" w:hAnsi="Book Antiqua" w:cs="Book Antiqua"/>
        </w:rPr>
        <w:t>or</w:t>
      </w:r>
      <w:r w:rsidR="009C5216" w:rsidRPr="009450C3">
        <w:rPr>
          <w:rFonts w:ascii="Book Antiqua" w:hAnsi="Book Antiqua" w:cs="Book Antiqua"/>
        </w:rPr>
        <w:t xml:space="preserve"> EMVI</w:t>
      </w:r>
      <w:r w:rsidRPr="009450C3">
        <w:rPr>
          <w:rFonts w:ascii="Book Antiqua" w:hAnsi="Book Antiqua" w:cs="Book Antiqua"/>
        </w:rPr>
        <w:t>, be selected for neoadjuvant chemotherapy</w:t>
      </w:r>
      <w:r w:rsidR="0078158A" w:rsidRPr="009450C3">
        <w:rPr>
          <w:rFonts w:ascii="Book Antiqua" w:hAnsi="Book Antiqua" w:cs="Book Antiqua"/>
        </w:rPr>
        <w:t xml:space="preserve"> </w:t>
      </w:r>
      <w:r w:rsidR="000E6881" w:rsidRPr="009450C3">
        <w:rPr>
          <w:rFonts w:ascii="Book Antiqua" w:hAnsi="Book Antiqua" w:cs="Book Antiqua"/>
        </w:rPr>
        <w:t>so that</w:t>
      </w:r>
      <w:r w:rsidR="009C5216" w:rsidRPr="009450C3">
        <w:rPr>
          <w:rFonts w:ascii="Book Antiqua" w:hAnsi="Book Antiqua" w:cs="Book Antiqua"/>
        </w:rPr>
        <w:t xml:space="preserve"> overtreatment </w:t>
      </w:r>
      <w:r w:rsidRPr="009450C3">
        <w:rPr>
          <w:rFonts w:ascii="Book Antiqua" w:hAnsi="Book Antiqua" w:cs="Book Antiqua"/>
        </w:rPr>
        <w:t>of</w:t>
      </w:r>
      <w:r w:rsidR="009C5216" w:rsidRPr="009450C3">
        <w:rPr>
          <w:rFonts w:ascii="Book Antiqua" w:hAnsi="Book Antiqua" w:cs="Book Antiqua"/>
        </w:rPr>
        <w:t xml:space="preserve"> patients with low risk factors</w:t>
      </w:r>
      <w:r w:rsidR="000E6881" w:rsidRPr="009450C3">
        <w:rPr>
          <w:rFonts w:ascii="Book Antiqua" w:hAnsi="Book Antiqua" w:cs="Book Antiqua"/>
        </w:rPr>
        <w:t xml:space="preserve"> can be avoided</w:t>
      </w:r>
      <w:r w:rsidR="009C5216" w:rsidRPr="009450C3">
        <w:rPr>
          <w:rFonts w:ascii="Book Antiqua" w:hAnsi="Book Antiqua" w:cs="Book Antiqua"/>
          <w:vertAlign w:val="superscript"/>
        </w:rPr>
        <w:t>[4]</w:t>
      </w:r>
      <w:r w:rsidR="009C5216" w:rsidRPr="009450C3">
        <w:rPr>
          <w:rFonts w:ascii="Book Antiqua" w:hAnsi="Book Antiqua" w:cs="Book Antiqua"/>
        </w:rPr>
        <w:t xml:space="preserve">. When deciding whether to administer neoadjuvant therapy in patients with locally advanced colon cancer, it has been found that an </w:t>
      </w:r>
      <w:r w:rsidR="0070292B" w:rsidRPr="009450C3">
        <w:rPr>
          <w:rFonts w:ascii="Book Antiqua" w:hAnsi="Book Antiqua" w:cs="Book Antiqua"/>
        </w:rPr>
        <w:t>multi</w:t>
      </w:r>
      <w:r w:rsidR="009C5216" w:rsidRPr="009450C3">
        <w:rPr>
          <w:rFonts w:ascii="Book Antiqua" w:hAnsi="Book Antiqua" w:cs="Book Antiqua"/>
        </w:rPr>
        <w:t xml:space="preserve">disciplinary team should consider the following </w:t>
      </w:r>
      <w:r w:rsidRPr="009450C3">
        <w:rPr>
          <w:rFonts w:ascii="Book Antiqua" w:hAnsi="Book Antiqua" w:cs="Book Antiqua"/>
        </w:rPr>
        <w:t>adverse</w:t>
      </w:r>
      <w:r w:rsidR="009C5216" w:rsidRPr="009450C3">
        <w:rPr>
          <w:rFonts w:ascii="Book Antiqua" w:hAnsi="Book Antiqua" w:cs="Book Antiqua"/>
        </w:rPr>
        <w:t xml:space="preserve"> risk factors: extramural spread, lymph node burden, and especially extramural venous invasion</w:t>
      </w:r>
      <w:r w:rsidR="009C5216" w:rsidRPr="009450C3">
        <w:rPr>
          <w:rFonts w:ascii="Book Antiqua" w:hAnsi="Book Antiqua" w:cs="Book Antiqua"/>
          <w:vertAlign w:val="superscript"/>
        </w:rPr>
        <w:t>[17,18]</w:t>
      </w:r>
      <w:r w:rsidR="00C120AF" w:rsidRPr="009450C3">
        <w:rPr>
          <w:rFonts w:ascii="Book Antiqua" w:hAnsi="Book Antiqua" w:cs="Book Antiqua"/>
        </w:rPr>
        <w:t>.</w:t>
      </w:r>
    </w:p>
    <w:p w14:paraId="004F586C" w14:textId="77777777" w:rsidR="00564BFF" w:rsidRPr="009450C3" w:rsidRDefault="009C5216" w:rsidP="00C120AF">
      <w:pPr>
        <w:pStyle w:val="NormalWeb"/>
        <w:snapToGrid w:val="0"/>
        <w:spacing w:before="0" w:beforeAutospacing="0" w:after="0" w:afterAutospacing="0" w:line="360" w:lineRule="auto"/>
        <w:ind w:firstLineChars="100" w:firstLine="240"/>
        <w:jc w:val="both"/>
        <w:rPr>
          <w:rFonts w:ascii="Book Antiqua" w:hAnsi="Book Antiqua" w:cs="Book Antiqua"/>
        </w:rPr>
      </w:pPr>
      <w:r w:rsidRPr="009450C3">
        <w:rPr>
          <w:rFonts w:ascii="Book Antiqua" w:hAnsi="Book Antiqua" w:cs="Book Antiqua"/>
        </w:rPr>
        <w:t>It should be noted in the present study that no significant difference in DFS between ctEMVI</w:t>
      </w:r>
      <w:r w:rsidR="0051105E" w:rsidRPr="009450C3">
        <w:rPr>
          <w:rFonts w:ascii="Book Antiqua" w:hAnsi="Book Antiqua" w:cs="Book Antiqua"/>
        </w:rPr>
        <w:t>-</w:t>
      </w:r>
      <w:r w:rsidRPr="009450C3">
        <w:rPr>
          <w:rFonts w:ascii="Book Antiqua" w:hAnsi="Book Antiqua" w:cs="Book Antiqua"/>
        </w:rPr>
        <w:t xml:space="preserve">positive and </w:t>
      </w:r>
      <w:r w:rsidR="0051105E" w:rsidRPr="009450C3">
        <w:rPr>
          <w:rFonts w:ascii="Book Antiqua" w:hAnsi="Book Antiqua" w:cs="Book Antiqua"/>
        </w:rPr>
        <w:t>-</w:t>
      </w:r>
      <w:r w:rsidRPr="009450C3">
        <w:rPr>
          <w:rFonts w:ascii="Book Antiqua" w:hAnsi="Book Antiqua" w:cs="Book Antiqua"/>
        </w:rPr>
        <w:t>negative patients was seen 1 year after the study’s start point. Similarly, no difference</w:t>
      </w:r>
      <w:r w:rsidR="00690EE2" w:rsidRPr="009450C3">
        <w:rPr>
          <w:rFonts w:ascii="Book Antiqua" w:hAnsi="Book Antiqua" w:cs="Book Antiqua"/>
        </w:rPr>
        <w:t>s</w:t>
      </w:r>
      <w:r w:rsidRPr="009450C3">
        <w:rPr>
          <w:rFonts w:ascii="Book Antiqua" w:hAnsi="Book Antiqua" w:cs="Book Antiqua"/>
        </w:rPr>
        <w:t xml:space="preserve"> in 1-year disease recurrence rates w</w:t>
      </w:r>
      <w:r w:rsidR="00690EE2" w:rsidRPr="009450C3">
        <w:rPr>
          <w:rFonts w:ascii="Book Antiqua" w:hAnsi="Book Antiqua" w:cs="Book Antiqua"/>
        </w:rPr>
        <w:t>ere</w:t>
      </w:r>
      <w:r w:rsidRPr="009450C3">
        <w:rPr>
          <w:rFonts w:ascii="Book Antiqua" w:hAnsi="Book Antiqua" w:cs="Book Antiqua"/>
        </w:rPr>
        <w:t xml:space="preserve"> found between ctEMVI</w:t>
      </w:r>
      <w:r w:rsidR="00690EE2" w:rsidRPr="009450C3">
        <w:rPr>
          <w:rFonts w:ascii="Book Antiqua" w:hAnsi="Book Antiqua" w:cs="Book Antiqua"/>
        </w:rPr>
        <w:t>-</w:t>
      </w:r>
      <w:r w:rsidRPr="009450C3">
        <w:rPr>
          <w:rFonts w:ascii="Book Antiqua" w:hAnsi="Book Antiqua" w:cs="Book Antiqua"/>
        </w:rPr>
        <w:t xml:space="preserve">positive and </w:t>
      </w:r>
      <w:r w:rsidR="00690EE2" w:rsidRPr="009450C3">
        <w:rPr>
          <w:rFonts w:ascii="Book Antiqua" w:hAnsi="Book Antiqua" w:cs="Book Antiqua"/>
        </w:rPr>
        <w:t>-</w:t>
      </w:r>
      <w:r w:rsidRPr="009450C3">
        <w:rPr>
          <w:rFonts w:ascii="Book Antiqua" w:hAnsi="Book Antiqua" w:cs="Book Antiqua"/>
        </w:rPr>
        <w:t>negative patients in the entire cohort, the stage III subgroup, and the subgroup of patients treated with adjuvant chemotherapy. This finding is in contrast to a study by Bugg et al. who demonstrated a significant difference in metastatic rates between rectal cancer patients with mrEMVI (24.5%, 53/202) and without mrEMVI (6.7%, 10/149) at a 1-year follow-up examination with an odds ratio of 3.7</w:t>
      </w:r>
      <w:r w:rsidRPr="009450C3">
        <w:rPr>
          <w:rFonts w:ascii="Book Antiqua" w:hAnsi="Book Antiqua" w:cs="Book Antiqua"/>
          <w:vertAlign w:val="superscript"/>
        </w:rPr>
        <w:t>[17]</w:t>
      </w:r>
      <w:r w:rsidRPr="009450C3">
        <w:rPr>
          <w:rFonts w:ascii="Book Antiqua" w:hAnsi="Book Antiqua" w:cs="Book Antiqua"/>
        </w:rPr>
        <w:t xml:space="preserve">. In addition, the 1-year disease relapse rate was also obtained in patients with stage III gastric cancer in another study </w:t>
      </w:r>
      <w:r w:rsidR="00690EE2" w:rsidRPr="009450C3">
        <w:rPr>
          <w:rFonts w:ascii="Book Antiqua" w:hAnsi="Book Antiqua" w:cs="Book Antiqua"/>
        </w:rPr>
        <w:t>done by</w:t>
      </w:r>
      <w:r w:rsidRPr="009450C3">
        <w:rPr>
          <w:rFonts w:ascii="Book Antiqua" w:hAnsi="Book Antiqua" w:cs="Book Antiqua"/>
        </w:rPr>
        <w:t xml:space="preserve"> our team</w:t>
      </w:r>
      <w:r w:rsidR="0078158A" w:rsidRPr="009450C3">
        <w:rPr>
          <w:rFonts w:ascii="Book Antiqua" w:hAnsi="Book Antiqua" w:cs="Book Antiqua"/>
          <w:vertAlign w:val="superscript"/>
        </w:rPr>
        <w:t>[</w:t>
      </w:r>
      <w:r w:rsidR="004B1D68" w:rsidRPr="009450C3">
        <w:rPr>
          <w:rFonts w:ascii="Book Antiqua" w:hAnsi="Book Antiqua" w:cs="Book Antiqua"/>
          <w:vertAlign w:val="superscript"/>
        </w:rPr>
        <w:t>19</w:t>
      </w:r>
      <w:r w:rsidR="0078158A" w:rsidRPr="009450C3">
        <w:rPr>
          <w:rFonts w:ascii="Book Antiqua" w:hAnsi="Book Antiqua" w:cs="Book Antiqua"/>
          <w:vertAlign w:val="superscript"/>
        </w:rPr>
        <w:t>]</w:t>
      </w:r>
      <w:r w:rsidRPr="009450C3">
        <w:rPr>
          <w:rFonts w:ascii="Book Antiqua" w:hAnsi="Book Antiqua" w:cs="Book Antiqua"/>
        </w:rPr>
        <w:t>. The results of th</w:t>
      </w:r>
      <w:r w:rsidR="00690EE2" w:rsidRPr="009450C3">
        <w:rPr>
          <w:rFonts w:ascii="Book Antiqua" w:hAnsi="Book Antiqua" w:cs="Book Antiqua"/>
        </w:rPr>
        <w:t>e</w:t>
      </w:r>
      <w:r w:rsidRPr="009450C3">
        <w:rPr>
          <w:rFonts w:ascii="Book Antiqua" w:hAnsi="Book Antiqua" w:cs="Book Antiqua"/>
        </w:rPr>
        <w:t xml:space="preserve"> present study suggest that EMVI</w:t>
      </w:r>
      <w:r w:rsidR="00690EE2" w:rsidRPr="009450C3">
        <w:rPr>
          <w:rFonts w:ascii="Book Antiqua" w:hAnsi="Book Antiqua" w:cs="Book Antiqua"/>
        </w:rPr>
        <w:t>-</w:t>
      </w:r>
      <w:r w:rsidRPr="009450C3">
        <w:rPr>
          <w:rFonts w:ascii="Book Antiqua" w:hAnsi="Book Antiqua" w:cs="Book Antiqua"/>
        </w:rPr>
        <w:t xml:space="preserve">positive colon cancer may be less aggressive than rectal cancer or gastric cancer with similar features, but, ultimately, </w:t>
      </w:r>
      <w:r w:rsidR="008B6FE0" w:rsidRPr="009450C3">
        <w:rPr>
          <w:rFonts w:ascii="Book Antiqua" w:hAnsi="Book Antiqua" w:cs="Book Antiqua"/>
        </w:rPr>
        <w:t>EMVI is</w:t>
      </w:r>
      <w:r w:rsidRPr="009450C3">
        <w:rPr>
          <w:rFonts w:ascii="Book Antiqua" w:hAnsi="Book Antiqua" w:cs="Book Antiqua"/>
        </w:rPr>
        <w:t xml:space="preserve"> an adverse imaging feature.</w:t>
      </w:r>
    </w:p>
    <w:p w14:paraId="7EFFD589" w14:textId="46B13D78" w:rsidR="00564BFF" w:rsidRPr="009450C3" w:rsidRDefault="009C5216" w:rsidP="00C120AF">
      <w:pPr>
        <w:pStyle w:val="NormalWeb"/>
        <w:snapToGrid w:val="0"/>
        <w:spacing w:before="0" w:beforeAutospacing="0" w:after="0" w:afterAutospacing="0" w:line="360" w:lineRule="auto"/>
        <w:ind w:firstLineChars="100" w:firstLine="240"/>
        <w:jc w:val="both"/>
        <w:rPr>
          <w:rFonts w:ascii="Book Antiqua" w:hAnsi="Book Antiqua" w:cs="Book Antiqua"/>
          <w:b/>
        </w:rPr>
      </w:pPr>
      <w:r w:rsidRPr="009450C3">
        <w:rPr>
          <w:rFonts w:ascii="Book Antiqua" w:hAnsi="Book Antiqua" w:cs="Book Antiqua"/>
        </w:rPr>
        <w:lastRenderedPageBreak/>
        <w:t xml:space="preserve">This study was limited by its retrospective nature. Because EMVI status was not recorded </w:t>
      </w:r>
      <w:r w:rsidR="00690EE2" w:rsidRPr="009450C3">
        <w:rPr>
          <w:rFonts w:ascii="Book Antiqua" w:hAnsi="Book Antiqua" w:cs="Book Antiqua"/>
        </w:rPr>
        <w:t>routinely</w:t>
      </w:r>
      <w:r w:rsidRPr="009450C3">
        <w:rPr>
          <w:rFonts w:ascii="Book Antiqua" w:hAnsi="Book Antiqua" w:cs="Book Antiqua"/>
        </w:rPr>
        <w:t xml:space="preserve"> by our institution’s pathology department, the accuracy of</w:t>
      </w:r>
      <w:r w:rsidR="00690EE2" w:rsidRPr="009450C3">
        <w:rPr>
          <w:rFonts w:ascii="Book Antiqua" w:hAnsi="Book Antiqua" w:cs="Book Antiqua"/>
        </w:rPr>
        <w:t xml:space="preserve"> the</w:t>
      </w:r>
      <w:r w:rsidR="00103DA1" w:rsidRPr="009450C3">
        <w:rPr>
          <w:rFonts w:ascii="Book Antiqua" w:hAnsi="Book Antiqua" w:cs="Book Antiqua"/>
        </w:rPr>
        <w:t xml:space="preserve"> </w:t>
      </w:r>
      <w:r w:rsidRPr="009450C3">
        <w:rPr>
          <w:rFonts w:ascii="Book Antiqua" w:hAnsi="Book Antiqua" w:cs="Book Antiqua"/>
        </w:rPr>
        <w:t>ctEMVI</w:t>
      </w:r>
      <w:r w:rsidR="00690EE2" w:rsidRPr="009450C3">
        <w:rPr>
          <w:rFonts w:ascii="Book Antiqua" w:hAnsi="Book Antiqua" w:cs="Book Antiqua"/>
        </w:rPr>
        <w:t xml:space="preserve"> values</w:t>
      </w:r>
      <w:r w:rsidR="00103DA1" w:rsidRPr="009450C3">
        <w:rPr>
          <w:rFonts w:ascii="Book Antiqua" w:hAnsi="Book Antiqua" w:cs="Book Antiqua"/>
        </w:rPr>
        <w:t xml:space="preserve"> </w:t>
      </w:r>
      <w:r w:rsidR="00690EE2" w:rsidRPr="009450C3">
        <w:rPr>
          <w:rFonts w:ascii="Book Antiqua" w:hAnsi="Book Antiqua" w:cs="Book Antiqua"/>
        </w:rPr>
        <w:t>could not be evaluated against the gold standard of histopathology</w:t>
      </w:r>
      <w:r w:rsidRPr="009450C3">
        <w:rPr>
          <w:rFonts w:ascii="Book Antiqua" w:hAnsi="Book Antiqua" w:cs="Book Antiqua"/>
        </w:rPr>
        <w:t>. Th</w:t>
      </w:r>
      <w:r w:rsidR="00690EE2" w:rsidRPr="009450C3">
        <w:rPr>
          <w:rFonts w:ascii="Book Antiqua" w:hAnsi="Book Antiqua" w:cs="Book Antiqua"/>
        </w:rPr>
        <w:t>e fact that the pathology department lacks a policy</w:t>
      </w:r>
      <w:r w:rsidRPr="009450C3">
        <w:rPr>
          <w:rFonts w:ascii="Book Antiqua" w:hAnsi="Book Antiqua" w:cs="Book Antiqua"/>
        </w:rPr>
        <w:t xml:space="preserve"> regarding EMVI speaks to </w:t>
      </w:r>
      <w:r w:rsidR="00690EE2" w:rsidRPr="009450C3">
        <w:rPr>
          <w:rFonts w:ascii="Book Antiqua" w:hAnsi="Book Antiqua" w:cs="Book Antiqua"/>
        </w:rPr>
        <w:t>the absence of and the need for</w:t>
      </w:r>
      <w:r w:rsidRPr="009450C3">
        <w:rPr>
          <w:rFonts w:ascii="Book Antiqua" w:hAnsi="Book Antiqua" w:cs="Book Antiqua"/>
        </w:rPr>
        <w:t xml:space="preserve"> formal guidelines regarding the pathologic assessment of v</w:t>
      </w:r>
      <w:r w:rsidR="00690EE2" w:rsidRPr="009450C3">
        <w:rPr>
          <w:rFonts w:ascii="Book Antiqua" w:hAnsi="Book Antiqua" w:cs="Book Antiqua"/>
        </w:rPr>
        <w:t>ascular</w:t>
      </w:r>
      <w:r w:rsidRPr="009450C3">
        <w:rPr>
          <w:rFonts w:ascii="Book Antiqua" w:hAnsi="Book Antiqua" w:cs="Book Antiqua"/>
        </w:rPr>
        <w:t> invasion </w:t>
      </w:r>
      <w:r w:rsidR="00690EE2" w:rsidRPr="009450C3">
        <w:rPr>
          <w:rFonts w:ascii="Book Antiqua" w:hAnsi="Book Antiqua" w:cs="Book Antiqua"/>
        </w:rPr>
        <w:t>and</w:t>
      </w:r>
      <w:r w:rsidRPr="009450C3">
        <w:rPr>
          <w:rFonts w:ascii="Book Antiqua" w:hAnsi="Book Antiqua" w:cs="Book Antiqua"/>
        </w:rPr>
        <w:t xml:space="preserve"> the application of specific reporting criteria in our hospital. Similarly, pre-operative radiological tumor stage, lymph node burden, and even extramural vascular invasion have not been well established on MDCT imaging even though MDCT imaging</w:t>
      </w:r>
      <w:r w:rsidRPr="009450C3">
        <w:rPr>
          <w:rFonts w:ascii="Book Antiqua" w:hAnsi="Book Antiqua" w:cs="Book Antiqua"/>
          <w:shd w:val="clear" w:color="auto" w:fill="FFFFFF"/>
        </w:rPr>
        <w:t xml:space="preserve"> is currently the standard</w:t>
      </w:r>
      <w:r w:rsidRPr="009450C3">
        <w:rPr>
          <w:rFonts w:ascii="Book Antiqua" w:hAnsi="Book Antiqua" w:cs="Book Antiqua"/>
        </w:rPr>
        <w:t xml:space="preserve"> for evaluating colon cancer because of its short scan time and its ability to be conveniently reconstructed in</w:t>
      </w:r>
      <w:r w:rsidR="00690EE2" w:rsidRPr="009450C3">
        <w:rPr>
          <w:rFonts w:ascii="Book Antiqua" w:hAnsi="Book Antiqua" w:cs="Book Antiqua"/>
        </w:rPr>
        <w:t>to</w:t>
      </w:r>
      <w:r w:rsidR="008B6FE0" w:rsidRPr="009450C3">
        <w:rPr>
          <w:rFonts w:ascii="Book Antiqua" w:hAnsi="Book Antiqua" w:cs="Book Antiqua"/>
        </w:rPr>
        <w:t xml:space="preserve"> a</w:t>
      </w:r>
      <w:r w:rsidRPr="009450C3">
        <w:rPr>
          <w:rFonts w:ascii="Book Antiqua" w:hAnsi="Book Antiqua" w:cs="Book Antiqua"/>
        </w:rPr>
        <w:t xml:space="preserve"> three dimension</w:t>
      </w:r>
      <w:r w:rsidR="008B6FE0" w:rsidRPr="009450C3">
        <w:rPr>
          <w:rFonts w:ascii="Book Antiqua" w:hAnsi="Book Antiqua" w:cs="Book Antiqua"/>
        </w:rPr>
        <w:t>al image</w:t>
      </w:r>
      <w:r w:rsidRPr="009450C3">
        <w:rPr>
          <w:rFonts w:ascii="Book Antiqua" w:hAnsi="Book Antiqua" w:cs="Book Antiqua"/>
          <w:vertAlign w:val="superscript"/>
        </w:rPr>
        <w:t>[</w:t>
      </w:r>
      <w:r w:rsidR="004B1D68" w:rsidRPr="009450C3">
        <w:rPr>
          <w:rFonts w:ascii="Book Antiqua" w:hAnsi="Book Antiqua" w:cs="Book Antiqua"/>
          <w:vertAlign w:val="superscript"/>
        </w:rPr>
        <w:t>20</w:t>
      </w:r>
      <w:r w:rsidRPr="009450C3">
        <w:rPr>
          <w:rFonts w:ascii="Book Antiqua" w:hAnsi="Book Antiqua" w:cs="Book Antiqua"/>
          <w:vertAlign w:val="superscript"/>
        </w:rPr>
        <w:t>]</w:t>
      </w:r>
      <w:r w:rsidRPr="009450C3">
        <w:rPr>
          <w:rFonts w:ascii="Book Antiqua" w:hAnsi="Book Antiqua" w:cs="Book Antiqua"/>
        </w:rPr>
        <w:t>. In order to standardize radiological and pathological criteria for</w:t>
      </w:r>
      <w:r w:rsidR="00690EE2" w:rsidRPr="009450C3">
        <w:rPr>
          <w:rFonts w:ascii="Book Antiqua" w:hAnsi="Book Antiqua" w:cs="Book Antiqua"/>
        </w:rPr>
        <w:t xml:space="preserve"> evaluating</w:t>
      </w:r>
      <w:r w:rsidRPr="009450C3">
        <w:rPr>
          <w:rFonts w:ascii="Book Antiqua" w:hAnsi="Book Antiqua" w:cs="Book Antiqua"/>
        </w:rPr>
        <w:t xml:space="preserve"> colon cancer, we advise that workshops be established on staging colon cancer for both gastrointestinal</w:t>
      </w:r>
      <w:r w:rsidR="00C120AF" w:rsidRPr="009450C3">
        <w:rPr>
          <w:rFonts w:ascii="Book Antiqua" w:hAnsi="Book Antiqua" w:cs="Book Antiqua" w:hint="eastAsia"/>
        </w:rPr>
        <w:t xml:space="preserve"> </w:t>
      </w:r>
      <w:r w:rsidRPr="009450C3">
        <w:rPr>
          <w:rFonts w:ascii="Book Antiqua" w:hAnsi="Book Antiqua" w:cs="Book Antiqua"/>
        </w:rPr>
        <w:t>radiologists and pathologists</w:t>
      </w:r>
      <w:r w:rsidRPr="009450C3">
        <w:rPr>
          <w:rFonts w:ascii="Book Antiqua" w:hAnsi="Book Antiqua" w:cs="Book Antiqua"/>
          <w:vertAlign w:val="superscript"/>
        </w:rPr>
        <w:t>[4]</w:t>
      </w:r>
      <w:r w:rsidRPr="009450C3">
        <w:rPr>
          <w:rFonts w:ascii="Book Antiqua" w:hAnsi="Book Antiqua" w:cs="Book Antiqua"/>
        </w:rPr>
        <w:t xml:space="preserve">. Furthermore, future prospective studies are needed to evaluate how accurate pathologists and radiologists are </w:t>
      </w:r>
      <w:r w:rsidR="008B6FE0" w:rsidRPr="009450C3">
        <w:rPr>
          <w:rFonts w:ascii="Book Antiqua" w:hAnsi="Book Antiqua" w:cs="Book Antiqua"/>
        </w:rPr>
        <w:t>at</w:t>
      </w:r>
      <w:r w:rsidRPr="009450C3">
        <w:rPr>
          <w:rFonts w:ascii="Book Antiqua" w:hAnsi="Book Antiqua" w:cs="Book Antiqua"/>
        </w:rPr>
        <w:t xml:space="preserve"> detecting EMVI to inform the content of said workshops. Establishing diagnostic criteria for EMVI will contribute to more appropriate treatments for colon cancer patients.</w:t>
      </w:r>
    </w:p>
    <w:p w14:paraId="37AFF2B7" w14:textId="230C6804" w:rsidR="00564BFF" w:rsidRPr="009450C3" w:rsidRDefault="009C5216" w:rsidP="00C120AF">
      <w:pPr>
        <w:pStyle w:val="NormalWeb"/>
        <w:snapToGrid w:val="0"/>
        <w:spacing w:before="0" w:beforeAutospacing="0" w:after="0" w:afterAutospacing="0" w:line="360" w:lineRule="auto"/>
        <w:ind w:firstLineChars="100" w:firstLine="240"/>
        <w:jc w:val="both"/>
        <w:rPr>
          <w:rFonts w:ascii="Book Antiqua" w:hAnsi="Book Antiqua" w:cs="Book Antiqua"/>
        </w:rPr>
      </w:pPr>
      <w:r w:rsidRPr="009450C3">
        <w:rPr>
          <w:rFonts w:ascii="Book Antiqua" w:hAnsi="Book Antiqua" w:cs="Book Antiqua"/>
        </w:rPr>
        <w:t>In conclusion, EMVI,</w:t>
      </w:r>
      <w:r w:rsidR="00690EE2" w:rsidRPr="009450C3">
        <w:rPr>
          <w:rFonts w:ascii="Book Antiqua" w:hAnsi="Book Antiqua" w:cs="Book Antiqua"/>
        </w:rPr>
        <w:t xml:space="preserve"> as</w:t>
      </w:r>
      <w:r w:rsidRPr="009450C3">
        <w:rPr>
          <w:rFonts w:ascii="Book Antiqua" w:hAnsi="Book Antiqua" w:cs="Book Antiqua"/>
        </w:rPr>
        <w:t xml:space="preserve"> detected on contrast-enhanced multiple-row detector CT, is an independent prognostic factor for colon cancer. ctEMVI, in conjunction with</w:t>
      </w:r>
      <w:r w:rsidR="00690EE2" w:rsidRPr="009450C3">
        <w:rPr>
          <w:rFonts w:ascii="Book Antiqua" w:hAnsi="Book Antiqua" w:cs="Book Antiqua"/>
        </w:rPr>
        <w:t xml:space="preserve"> the</w:t>
      </w:r>
      <w:r w:rsidRPr="009450C3">
        <w:rPr>
          <w:rFonts w:ascii="Book Antiqua" w:hAnsi="Book Antiqua" w:cs="Book Antiqua"/>
        </w:rPr>
        <w:t xml:space="preserve"> extent of extramural spread and lymph node burden, may also become a </w:t>
      </w:r>
      <w:r w:rsidR="00690EE2" w:rsidRPr="009450C3">
        <w:rPr>
          <w:rFonts w:ascii="Book Antiqua" w:hAnsi="Book Antiqua" w:cs="Book Antiqua"/>
        </w:rPr>
        <w:t>novel</w:t>
      </w:r>
      <w:r w:rsidRPr="009450C3">
        <w:rPr>
          <w:rFonts w:ascii="Book Antiqua" w:hAnsi="Book Antiqua" w:cs="Book Antiqua"/>
        </w:rPr>
        <w:t xml:space="preserve"> and </w:t>
      </w:r>
      <w:r w:rsidR="00690EE2" w:rsidRPr="009450C3">
        <w:rPr>
          <w:rFonts w:ascii="Book Antiqua" w:hAnsi="Book Antiqua" w:cs="Book Antiqua"/>
        </w:rPr>
        <w:t>clinically significant</w:t>
      </w:r>
      <w:r w:rsidRPr="009450C3">
        <w:rPr>
          <w:rFonts w:ascii="Book Antiqua" w:hAnsi="Book Antiqua" w:cs="Book Antiqua"/>
        </w:rPr>
        <w:t xml:space="preserve"> imaging evaluation parameter when deciding whether patients with colon cancer should receive neoadjuvant treatment</w:t>
      </w:r>
      <w:r w:rsidR="00CD7563" w:rsidRPr="009450C3">
        <w:rPr>
          <w:rFonts w:ascii="Book Antiqua" w:hAnsi="Book Antiqua" w:cs="Book Antiqua"/>
        </w:rPr>
        <w:t xml:space="preserve"> or not</w:t>
      </w:r>
      <w:r w:rsidRPr="009450C3">
        <w:rPr>
          <w:rFonts w:ascii="Book Antiqua" w:hAnsi="Book Antiqua" w:cs="Book Antiqua"/>
        </w:rPr>
        <w:t xml:space="preserve">. </w:t>
      </w:r>
    </w:p>
    <w:p w14:paraId="188FED94" w14:textId="77777777" w:rsidR="00C120AF" w:rsidRPr="009450C3" w:rsidRDefault="00C120AF" w:rsidP="00E5549F">
      <w:pPr>
        <w:pStyle w:val="NormalWeb"/>
        <w:snapToGrid w:val="0"/>
        <w:spacing w:before="0" w:beforeAutospacing="0" w:after="0" w:afterAutospacing="0" w:line="360" w:lineRule="auto"/>
        <w:jc w:val="both"/>
        <w:rPr>
          <w:rFonts w:ascii="Book Antiqua" w:hAnsi="Book Antiqua" w:cs="Book Antiqua"/>
          <w:b/>
          <w:bCs/>
        </w:rPr>
      </w:pPr>
    </w:p>
    <w:p w14:paraId="649A0E18" w14:textId="48F77E19" w:rsidR="00C120AF" w:rsidRPr="009450C3" w:rsidRDefault="00C120AF"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b/>
          <w:bCs/>
        </w:rPr>
        <w:t>ACKNOWLEDGMENTS</w:t>
      </w:r>
    </w:p>
    <w:p w14:paraId="0C37988B" w14:textId="1E7F2AD3" w:rsidR="00020352"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 xml:space="preserve">We would like to thank </w:t>
      </w:r>
      <w:r w:rsidR="00C120AF" w:rsidRPr="009450C3">
        <w:rPr>
          <w:rFonts w:ascii="Book Antiqua" w:hAnsi="Book Antiqua" w:cs="Book Antiqua"/>
        </w:rPr>
        <w:t>Chun-</w:t>
      </w:r>
      <w:r w:rsidR="00C120AF" w:rsidRPr="009450C3">
        <w:rPr>
          <w:rFonts w:ascii="Book Antiqua" w:hAnsi="Book Antiqua" w:cs="Book Antiqua"/>
          <w:caps/>
        </w:rPr>
        <w:t>f</w:t>
      </w:r>
      <w:r w:rsidR="00C120AF" w:rsidRPr="009450C3">
        <w:rPr>
          <w:rFonts w:ascii="Book Antiqua" w:hAnsi="Book Antiqua" w:cs="Book Antiqua"/>
        </w:rPr>
        <w:t xml:space="preserve">ang </w:t>
      </w:r>
      <w:r w:rsidRPr="009450C3">
        <w:rPr>
          <w:rFonts w:ascii="Book Antiqua" w:hAnsi="Book Antiqua" w:cs="Book Antiqua"/>
        </w:rPr>
        <w:t>Zhang for her assistance with</w:t>
      </w:r>
      <w:r w:rsidR="00690EE2" w:rsidRPr="009450C3">
        <w:rPr>
          <w:rFonts w:ascii="Book Antiqua" w:hAnsi="Book Antiqua" w:cs="Book Antiqua"/>
        </w:rPr>
        <w:t xml:space="preserve"> the</w:t>
      </w:r>
      <w:r w:rsidRPr="009450C3">
        <w:rPr>
          <w:rFonts w:ascii="Book Antiqua" w:hAnsi="Book Antiqua" w:cs="Book Antiqua"/>
        </w:rPr>
        <w:t xml:space="preserve"> statistical analys</w:t>
      </w:r>
      <w:r w:rsidR="00690EE2" w:rsidRPr="009450C3">
        <w:rPr>
          <w:rFonts w:ascii="Book Antiqua" w:hAnsi="Book Antiqua" w:cs="Book Antiqua"/>
        </w:rPr>
        <w:t xml:space="preserve">es for </w:t>
      </w:r>
      <w:r w:rsidRPr="009450C3">
        <w:rPr>
          <w:rFonts w:ascii="Book Antiqua" w:hAnsi="Book Antiqua" w:cs="Book Antiqua"/>
        </w:rPr>
        <w:t xml:space="preserve">this </w:t>
      </w:r>
      <w:r w:rsidR="00690EE2" w:rsidRPr="009450C3">
        <w:rPr>
          <w:rFonts w:ascii="Book Antiqua" w:hAnsi="Book Antiqua" w:cs="Book Antiqua"/>
        </w:rPr>
        <w:t>study</w:t>
      </w:r>
      <w:r w:rsidRPr="009450C3">
        <w:rPr>
          <w:rFonts w:ascii="Book Antiqua" w:hAnsi="Book Antiqua" w:cs="Book Antiqua"/>
        </w:rPr>
        <w:t>.</w:t>
      </w:r>
    </w:p>
    <w:p w14:paraId="7AEC8944" w14:textId="77777777" w:rsidR="00020352" w:rsidRPr="009450C3" w:rsidRDefault="00020352" w:rsidP="00E5549F">
      <w:pPr>
        <w:pStyle w:val="NormalWeb"/>
        <w:snapToGrid w:val="0"/>
        <w:spacing w:before="0" w:beforeAutospacing="0" w:after="0" w:afterAutospacing="0" w:line="360" w:lineRule="auto"/>
        <w:jc w:val="both"/>
        <w:rPr>
          <w:rFonts w:ascii="Book Antiqua" w:hAnsi="Book Antiqua" w:cs="Book Antiqua"/>
        </w:rPr>
      </w:pPr>
    </w:p>
    <w:p w14:paraId="3AECD4D6" w14:textId="77777777" w:rsidR="00020352" w:rsidRPr="009450C3" w:rsidRDefault="00020352" w:rsidP="00C120AF">
      <w:pPr>
        <w:widowControl/>
        <w:snapToGrid w:val="0"/>
        <w:spacing w:after="0" w:line="360" w:lineRule="auto"/>
        <w:rPr>
          <w:rFonts w:ascii="Book Antiqua" w:hAnsi="Book Antiqua"/>
          <w:b/>
          <w:sz w:val="24"/>
          <w:szCs w:val="24"/>
        </w:rPr>
      </w:pPr>
      <w:bookmarkStart w:id="27" w:name="OLE_LINK677"/>
      <w:bookmarkStart w:id="28" w:name="OLE_LINK678"/>
      <w:bookmarkStart w:id="29" w:name="OLE_LINK733"/>
      <w:r w:rsidRPr="009450C3">
        <w:rPr>
          <w:rFonts w:ascii="Book Antiqua" w:hAnsi="Book Antiqua"/>
          <w:b/>
          <w:sz w:val="24"/>
          <w:szCs w:val="24"/>
        </w:rPr>
        <w:lastRenderedPageBreak/>
        <w:t>COMMENTS</w:t>
      </w:r>
    </w:p>
    <w:p w14:paraId="2AADF820" w14:textId="77777777" w:rsidR="00020352" w:rsidRPr="009450C3" w:rsidRDefault="00020352" w:rsidP="00C120AF">
      <w:pPr>
        <w:autoSpaceDE w:val="0"/>
        <w:autoSpaceDN w:val="0"/>
        <w:adjustRightInd w:val="0"/>
        <w:snapToGrid w:val="0"/>
        <w:spacing w:after="0" w:line="360" w:lineRule="auto"/>
        <w:rPr>
          <w:rFonts w:ascii="Book Antiqua" w:hAnsi="Book Antiqua" w:cs="Book Antiqua"/>
          <w:b/>
          <w:i/>
          <w:iCs/>
          <w:kern w:val="0"/>
          <w:sz w:val="23"/>
          <w:szCs w:val="23"/>
        </w:rPr>
      </w:pPr>
      <w:bookmarkStart w:id="30" w:name="OLE_LINK729"/>
      <w:bookmarkStart w:id="31" w:name="OLE_LINK730"/>
      <w:r w:rsidRPr="009450C3">
        <w:rPr>
          <w:rFonts w:ascii="Book Antiqua" w:hAnsi="Book Antiqua" w:cs="Book Antiqua"/>
          <w:b/>
          <w:i/>
          <w:iCs/>
          <w:kern w:val="0"/>
          <w:sz w:val="23"/>
          <w:szCs w:val="23"/>
        </w:rPr>
        <w:t>Background</w:t>
      </w:r>
    </w:p>
    <w:p w14:paraId="4B635EEB" w14:textId="77777777" w:rsidR="000E7DA5" w:rsidRPr="009450C3" w:rsidRDefault="000E7DA5" w:rsidP="00C120AF">
      <w:pPr>
        <w:pStyle w:val="NormalWeb"/>
        <w:snapToGrid w:val="0"/>
        <w:spacing w:before="0" w:beforeAutospacing="0" w:after="0" w:afterAutospacing="0" w:line="360" w:lineRule="auto"/>
        <w:jc w:val="both"/>
        <w:rPr>
          <w:rFonts w:ascii="Book Antiqua" w:hAnsi="Book Antiqua" w:cs="Book Antiqua"/>
          <w:shd w:val="clear" w:color="auto" w:fill="FFFFFF"/>
        </w:rPr>
      </w:pPr>
      <w:r w:rsidRPr="009450C3">
        <w:rPr>
          <w:rFonts w:ascii="Book Antiqua" w:hAnsi="Book Antiqua" w:cs="Book Antiqua"/>
          <w:shd w:val="clear" w:color="auto" w:fill="FFFFFF"/>
        </w:rPr>
        <w:t>Colorectal cancer is the third most common cancer and the third leading cause of cancer-related death in the United States. The complete surgical resection of tumors with negative margins (R0 resection), lymphadenectomy, and adjuvant chemotherapy are considered to be the standard treatments for patients with locally advanced colon cancer. As treatment options become more nuanced, preoperative staging and treatment stratification are becoming increasingly important. Extramural vascular invasion (EMVI) in colorectal cancer had been reported as an adverse prognostic indicator in histopathology. The purpose of this study was to assess the difference in disease-free survival (DFS) of patients with colon cancer between CT-detected EMVI (ctEMVI) -positive and -negative groups.</w:t>
      </w:r>
    </w:p>
    <w:p w14:paraId="1F1EDB85" w14:textId="77777777" w:rsidR="00C120AF" w:rsidRPr="009450C3" w:rsidRDefault="00C120AF" w:rsidP="00C120AF">
      <w:pPr>
        <w:autoSpaceDE w:val="0"/>
        <w:autoSpaceDN w:val="0"/>
        <w:adjustRightInd w:val="0"/>
        <w:snapToGrid w:val="0"/>
        <w:spacing w:after="0" w:line="360" w:lineRule="auto"/>
        <w:rPr>
          <w:rFonts w:ascii="Book Antiqua" w:hAnsi="Book Antiqua" w:cs="Book Antiqua"/>
          <w:b/>
          <w:i/>
          <w:iCs/>
          <w:kern w:val="0"/>
          <w:sz w:val="23"/>
          <w:szCs w:val="23"/>
        </w:rPr>
      </w:pPr>
    </w:p>
    <w:p w14:paraId="06CCD167" w14:textId="77777777" w:rsidR="00020352" w:rsidRPr="009450C3" w:rsidRDefault="00020352" w:rsidP="00C120AF">
      <w:pPr>
        <w:autoSpaceDE w:val="0"/>
        <w:autoSpaceDN w:val="0"/>
        <w:adjustRightInd w:val="0"/>
        <w:snapToGrid w:val="0"/>
        <w:spacing w:after="0" w:line="360" w:lineRule="auto"/>
        <w:rPr>
          <w:rFonts w:ascii="Book Antiqua" w:hAnsi="Book Antiqua" w:cs="Book Antiqua"/>
          <w:b/>
          <w:i/>
          <w:iCs/>
          <w:kern w:val="0"/>
          <w:sz w:val="23"/>
          <w:szCs w:val="23"/>
        </w:rPr>
      </w:pPr>
      <w:r w:rsidRPr="009450C3">
        <w:rPr>
          <w:rFonts w:ascii="Book Antiqua" w:hAnsi="Book Antiqua" w:cs="Book Antiqua"/>
          <w:b/>
          <w:i/>
          <w:iCs/>
          <w:kern w:val="0"/>
          <w:sz w:val="23"/>
          <w:szCs w:val="23"/>
        </w:rPr>
        <w:t>Research frontiers</w:t>
      </w:r>
    </w:p>
    <w:p w14:paraId="7A8A08B3" w14:textId="5773CA41" w:rsidR="00020352" w:rsidRPr="009450C3" w:rsidRDefault="000E7DA5" w:rsidP="00C120A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ctEMVI is important for risk stratification of colon cancer patients. Few prior studies concentrated on the relationship between ctEMVI and the prognosis of colon cancer. The results of this study help demonstrate the importance of ctEMVI for evaluating disease progression and for developing an individualized treatment plan for colon cancer.</w:t>
      </w:r>
    </w:p>
    <w:p w14:paraId="7DD83C1A" w14:textId="77777777" w:rsidR="00C120AF" w:rsidRPr="009450C3" w:rsidRDefault="00C120AF" w:rsidP="00C120AF">
      <w:pPr>
        <w:widowControl/>
        <w:snapToGrid w:val="0"/>
        <w:spacing w:after="0" w:line="360" w:lineRule="auto"/>
        <w:rPr>
          <w:rFonts w:ascii="Book Antiqua" w:hAnsi="Book Antiqua" w:cs="Book Antiqua"/>
          <w:b/>
          <w:i/>
          <w:iCs/>
          <w:kern w:val="0"/>
          <w:sz w:val="23"/>
          <w:szCs w:val="23"/>
        </w:rPr>
      </w:pPr>
    </w:p>
    <w:p w14:paraId="1C7CA248" w14:textId="77777777" w:rsidR="00020352" w:rsidRPr="009450C3" w:rsidRDefault="00020352" w:rsidP="00C120AF">
      <w:pPr>
        <w:widowControl/>
        <w:snapToGrid w:val="0"/>
        <w:spacing w:after="0" w:line="360" w:lineRule="auto"/>
        <w:rPr>
          <w:rFonts w:ascii="Book Antiqua" w:hAnsi="Book Antiqua" w:cs="Book Antiqua"/>
          <w:b/>
          <w:i/>
          <w:iCs/>
          <w:kern w:val="0"/>
          <w:sz w:val="23"/>
          <w:szCs w:val="23"/>
        </w:rPr>
      </w:pPr>
      <w:r w:rsidRPr="009450C3">
        <w:rPr>
          <w:rFonts w:ascii="Book Antiqua" w:hAnsi="Book Antiqua" w:cs="Book Antiqua"/>
          <w:b/>
          <w:i/>
          <w:iCs/>
          <w:kern w:val="0"/>
          <w:sz w:val="23"/>
          <w:szCs w:val="23"/>
        </w:rPr>
        <w:t>Innovations and breakthrough</w:t>
      </w:r>
    </w:p>
    <w:p w14:paraId="746A632B" w14:textId="7A87F220" w:rsidR="00020352" w:rsidRPr="009450C3" w:rsidRDefault="000E7DA5" w:rsidP="00C120AF">
      <w:pPr>
        <w:snapToGrid w:val="0"/>
        <w:spacing w:after="0" w:line="360" w:lineRule="auto"/>
        <w:rPr>
          <w:rFonts w:ascii="Book Antiqua" w:hAnsi="Book Antiqua"/>
          <w:kern w:val="0"/>
          <w:sz w:val="24"/>
          <w:szCs w:val="24"/>
        </w:rPr>
      </w:pPr>
      <w:r w:rsidRPr="009450C3">
        <w:rPr>
          <w:rFonts w:ascii="Book Antiqua" w:hAnsi="Book Antiqua" w:cs="Book Antiqua"/>
          <w:kern w:val="0"/>
          <w:sz w:val="24"/>
          <w:szCs w:val="24"/>
        </w:rPr>
        <w:t>In this study, ctEMVI was demonstrated to be an independent factor in predicting disease progression with a</w:t>
      </w:r>
      <w:r w:rsidR="00C120AF" w:rsidRPr="009450C3">
        <w:rPr>
          <w:rFonts w:ascii="Book Antiqua" w:hAnsi="Book Antiqua" w:cs="Book Antiqua"/>
          <w:kern w:val="0"/>
          <w:sz w:val="24"/>
          <w:szCs w:val="24"/>
        </w:rPr>
        <w:t>n HR of 2.15 (95%</w:t>
      </w:r>
      <w:r w:rsidRPr="009450C3">
        <w:rPr>
          <w:rFonts w:ascii="Book Antiqua" w:hAnsi="Book Antiqua" w:cs="Book Antiqua"/>
          <w:kern w:val="0"/>
          <w:sz w:val="24"/>
          <w:szCs w:val="24"/>
        </w:rPr>
        <w:t>CI</w:t>
      </w:r>
      <w:r w:rsidR="00DF5FBA" w:rsidRPr="009450C3">
        <w:rPr>
          <w:rFonts w:ascii="Book Antiqua" w:hAnsi="Book Antiqua" w:cs="Book Antiqua" w:hint="eastAsia"/>
          <w:kern w:val="0"/>
          <w:sz w:val="24"/>
          <w:szCs w:val="24"/>
        </w:rPr>
        <w:t>:</w:t>
      </w:r>
      <w:r w:rsidRPr="009450C3">
        <w:rPr>
          <w:rFonts w:ascii="Book Antiqua" w:hAnsi="Book Antiqua" w:cs="Book Antiqua"/>
          <w:kern w:val="0"/>
          <w:sz w:val="24"/>
          <w:szCs w:val="24"/>
        </w:rPr>
        <w:t xml:space="preserve"> 1.12-4.14, </w:t>
      </w:r>
      <w:r w:rsidRPr="009450C3">
        <w:rPr>
          <w:rFonts w:ascii="Book Antiqua" w:hAnsi="Book Antiqua" w:cs="Book Antiqua"/>
          <w:i/>
          <w:kern w:val="0"/>
          <w:sz w:val="24"/>
          <w:szCs w:val="24"/>
        </w:rPr>
        <w:t>P</w:t>
      </w:r>
      <w:r w:rsidR="00C120AF"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w:t>
      </w:r>
      <w:r w:rsidR="00C120AF"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0.023). The cumulative</w:t>
      </w:r>
      <w:r w:rsidR="00C120AF" w:rsidRPr="009450C3">
        <w:rPr>
          <w:rFonts w:ascii="Book Antiqua" w:hAnsi="Book Antiqua" w:cs="Book Antiqua"/>
          <w:kern w:val="0"/>
          <w:sz w:val="24"/>
          <w:szCs w:val="24"/>
        </w:rPr>
        <w:t xml:space="preserve"> 3-year DFS rate was 49.5% (95%</w:t>
      </w:r>
      <w:r w:rsidRPr="009450C3">
        <w:rPr>
          <w:rFonts w:ascii="Book Antiqua" w:hAnsi="Book Antiqua" w:cs="Book Antiqua"/>
          <w:kern w:val="0"/>
          <w:sz w:val="24"/>
          <w:szCs w:val="24"/>
        </w:rPr>
        <w:t>CI</w:t>
      </w:r>
      <w:r w:rsidR="00C120AF" w:rsidRPr="009450C3">
        <w:rPr>
          <w:rFonts w:ascii="Book Antiqua" w:hAnsi="Book Antiqua" w:cs="Book Antiqua" w:hint="eastAsia"/>
          <w:kern w:val="0"/>
          <w:sz w:val="24"/>
          <w:szCs w:val="24"/>
        </w:rPr>
        <w:t>:</w:t>
      </w:r>
      <w:r w:rsidR="00952111" w:rsidRPr="009450C3">
        <w:rPr>
          <w:rFonts w:ascii="Book Antiqua" w:hAnsi="Book Antiqua" w:cs="Book Antiqua"/>
          <w:kern w:val="0"/>
          <w:sz w:val="24"/>
          <w:szCs w:val="24"/>
        </w:rPr>
        <w:t xml:space="preserve"> 42.1-56.9) and 85.8% (95%</w:t>
      </w:r>
      <w:r w:rsidRPr="009450C3">
        <w:rPr>
          <w:rFonts w:ascii="Book Antiqua" w:hAnsi="Book Antiqua" w:cs="Book Antiqua"/>
          <w:kern w:val="0"/>
          <w:sz w:val="24"/>
          <w:szCs w:val="24"/>
        </w:rPr>
        <w:t>CI</w:t>
      </w:r>
      <w:r w:rsidR="00952111" w:rsidRPr="009450C3">
        <w:rPr>
          <w:rFonts w:ascii="Book Antiqua" w:hAnsi="Book Antiqua" w:cs="Book Antiqua" w:hint="eastAsia"/>
          <w:kern w:val="0"/>
          <w:sz w:val="24"/>
          <w:szCs w:val="24"/>
        </w:rPr>
        <w:t>:</w:t>
      </w:r>
      <w:r w:rsidRPr="009450C3">
        <w:rPr>
          <w:rFonts w:ascii="Book Antiqua" w:hAnsi="Book Antiqua" w:cs="Book Antiqua"/>
          <w:kern w:val="0"/>
          <w:sz w:val="24"/>
          <w:szCs w:val="24"/>
        </w:rPr>
        <w:t xml:space="preserve"> 82.6-89.0) for ctEMVI-positive and -negative patients in the whole cohort, respectively (</w:t>
      </w:r>
      <w:r w:rsidRPr="009450C3">
        <w:rPr>
          <w:rFonts w:ascii="Book Antiqua" w:hAnsi="Book Antiqua" w:cs="Book Antiqua"/>
          <w:i/>
          <w:kern w:val="0"/>
          <w:sz w:val="24"/>
          <w:szCs w:val="24"/>
        </w:rPr>
        <w:t>χ</w:t>
      </w:r>
      <w:r w:rsidRPr="009450C3">
        <w:rPr>
          <w:rFonts w:ascii="Book Antiqua" w:hAnsi="Book Antiqua" w:cs="Book Antiqua"/>
          <w:i/>
          <w:kern w:val="0"/>
          <w:sz w:val="24"/>
          <w:szCs w:val="24"/>
          <w:vertAlign w:val="superscript"/>
        </w:rPr>
        <w:t>2</w:t>
      </w:r>
      <w:r w:rsidRPr="009450C3">
        <w:rPr>
          <w:rFonts w:ascii="Book Antiqua" w:hAnsi="Book Antiqua" w:cs="Book Antiqua"/>
          <w:kern w:val="0"/>
          <w:sz w:val="24"/>
          <w:szCs w:val="24"/>
        </w:rPr>
        <w:t xml:space="preserve"> =</w:t>
      </w:r>
      <w:r w:rsidR="00C120AF"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 xml:space="preserve">21.440, </w:t>
      </w:r>
      <w:r w:rsidRPr="009450C3">
        <w:rPr>
          <w:rFonts w:ascii="Book Antiqua" w:hAnsi="Book Antiqua" w:cs="Book Antiqua"/>
          <w:i/>
          <w:kern w:val="0"/>
          <w:sz w:val="24"/>
          <w:szCs w:val="24"/>
        </w:rPr>
        <w:t>P</w:t>
      </w:r>
      <w:r w:rsidR="00C120AF"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&lt;</w:t>
      </w:r>
      <w:r w:rsidR="00C120AF"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0.0001). The results are in agreement with previous studies on MRI-detected EMVI (mrEMVI) in rectal cancer. However, there is little literature available about the relationship between ctEMVI status and the prognosis of colon cancer.</w:t>
      </w:r>
    </w:p>
    <w:p w14:paraId="179D599D" w14:textId="77777777" w:rsidR="00C120AF" w:rsidRPr="009450C3" w:rsidRDefault="00C120AF" w:rsidP="00C120AF">
      <w:pPr>
        <w:widowControl/>
        <w:snapToGrid w:val="0"/>
        <w:spacing w:after="0" w:line="360" w:lineRule="auto"/>
        <w:rPr>
          <w:rFonts w:ascii="Book Antiqua" w:hAnsi="Book Antiqua" w:cs="Book Antiqua"/>
          <w:b/>
          <w:i/>
          <w:iCs/>
          <w:kern w:val="0"/>
          <w:sz w:val="23"/>
          <w:szCs w:val="23"/>
        </w:rPr>
      </w:pPr>
    </w:p>
    <w:p w14:paraId="306B5F9C" w14:textId="77777777" w:rsidR="00020352" w:rsidRPr="009450C3" w:rsidRDefault="00020352" w:rsidP="00C120AF">
      <w:pPr>
        <w:widowControl/>
        <w:snapToGrid w:val="0"/>
        <w:spacing w:after="0" w:line="360" w:lineRule="auto"/>
        <w:rPr>
          <w:rFonts w:ascii="Book Antiqua" w:hAnsi="Book Antiqua" w:cs="Book Antiqua"/>
          <w:b/>
          <w:i/>
          <w:iCs/>
          <w:kern w:val="0"/>
          <w:sz w:val="23"/>
          <w:szCs w:val="23"/>
        </w:rPr>
      </w:pPr>
      <w:r w:rsidRPr="009450C3">
        <w:rPr>
          <w:rFonts w:ascii="Book Antiqua" w:hAnsi="Book Antiqua" w:cs="Book Antiqua"/>
          <w:b/>
          <w:i/>
          <w:iCs/>
          <w:kern w:val="0"/>
          <w:sz w:val="23"/>
          <w:szCs w:val="23"/>
        </w:rPr>
        <w:lastRenderedPageBreak/>
        <w:t>Applications</w:t>
      </w:r>
    </w:p>
    <w:p w14:paraId="223FA83C" w14:textId="211B8E3E" w:rsidR="00020352" w:rsidRPr="009450C3" w:rsidRDefault="00546A33" w:rsidP="00C120AF">
      <w:pPr>
        <w:widowControl/>
        <w:snapToGrid w:val="0"/>
        <w:spacing w:after="0" w:line="360" w:lineRule="auto"/>
        <w:rPr>
          <w:rFonts w:ascii="Book Antiqua" w:hAnsi="Book Antiqua" w:cs="Book Antiqua"/>
          <w:kern w:val="0"/>
          <w:sz w:val="24"/>
          <w:szCs w:val="24"/>
        </w:rPr>
      </w:pPr>
      <w:r w:rsidRPr="009450C3">
        <w:rPr>
          <w:rFonts w:ascii="Book Antiqua" w:hAnsi="Book Antiqua" w:cs="Book Antiqua"/>
          <w:kern w:val="0"/>
          <w:sz w:val="24"/>
          <w:szCs w:val="24"/>
        </w:rPr>
        <w:t>This study suggests that ctEMVI is useful for evaluating disease progression in colon can</w:t>
      </w:r>
      <w:r w:rsidR="00D93290" w:rsidRPr="009450C3">
        <w:rPr>
          <w:rFonts w:ascii="Book Antiqua" w:hAnsi="Book Antiqua" w:cs="Book Antiqua"/>
          <w:kern w:val="0"/>
          <w:sz w:val="24"/>
          <w:szCs w:val="24"/>
        </w:rPr>
        <w:t>c</w:t>
      </w:r>
      <w:r w:rsidRPr="009450C3">
        <w:rPr>
          <w:rFonts w:ascii="Book Antiqua" w:hAnsi="Book Antiqua" w:cs="Book Antiqua"/>
          <w:kern w:val="0"/>
          <w:sz w:val="24"/>
          <w:szCs w:val="24"/>
        </w:rPr>
        <w:t>er patients. Positive ctEMVI may become a novel and clinically significant imaging evaluation parameter when deciding whether colon cancer patients should receive neoadjuvant treatment.</w:t>
      </w:r>
    </w:p>
    <w:p w14:paraId="0A838E8A" w14:textId="77777777" w:rsidR="00C120AF" w:rsidRPr="009450C3" w:rsidRDefault="00C120AF" w:rsidP="00C120AF">
      <w:pPr>
        <w:widowControl/>
        <w:snapToGrid w:val="0"/>
        <w:spacing w:after="0" w:line="360" w:lineRule="auto"/>
        <w:rPr>
          <w:rFonts w:ascii="Book Antiqua" w:hAnsi="Book Antiqua" w:cs="Book Antiqua"/>
          <w:b/>
          <w:i/>
          <w:iCs/>
          <w:kern w:val="0"/>
          <w:sz w:val="23"/>
          <w:szCs w:val="23"/>
        </w:rPr>
      </w:pPr>
    </w:p>
    <w:p w14:paraId="5D9D7FBB" w14:textId="7BCA4DA5" w:rsidR="00020352" w:rsidRPr="009450C3" w:rsidRDefault="00020352" w:rsidP="00C120AF">
      <w:pPr>
        <w:snapToGrid w:val="0"/>
        <w:spacing w:after="0" w:line="360" w:lineRule="auto"/>
        <w:rPr>
          <w:rFonts w:ascii="Book Antiqua" w:hAnsi="Book Antiqua" w:cs="Book Antiqua"/>
          <w:b/>
          <w:i/>
          <w:iCs/>
          <w:sz w:val="23"/>
          <w:szCs w:val="23"/>
        </w:rPr>
      </w:pPr>
      <w:r w:rsidRPr="009450C3">
        <w:rPr>
          <w:rFonts w:ascii="Book Antiqua" w:hAnsi="Book Antiqua" w:cs="Book Antiqua"/>
          <w:b/>
          <w:i/>
          <w:iCs/>
          <w:sz w:val="23"/>
          <w:szCs w:val="23"/>
        </w:rPr>
        <w:t>Peer-review</w:t>
      </w:r>
      <w:bookmarkEnd w:id="27"/>
      <w:bookmarkEnd w:id="28"/>
      <w:bookmarkEnd w:id="29"/>
      <w:bookmarkEnd w:id="30"/>
      <w:bookmarkEnd w:id="31"/>
    </w:p>
    <w:p w14:paraId="4395A2F2" w14:textId="06641E64" w:rsidR="000E7DA5" w:rsidRPr="009450C3" w:rsidRDefault="00C120AF" w:rsidP="00C120A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 xml:space="preserve">The manuscript presented by Wang </w:t>
      </w:r>
      <w:r w:rsidRPr="009450C3">
        <w:rPr>
          <w:rFonts w:ascii="Book Antiqua" w:hAnsi="Book Antiqua" w:cs="Book Antiqua"/>
          <w:i/>
        </w:rPr>
        <w:t>et al</w:t>
      </w:r>
      <w:r w:rsidRPr="009450C3">
        <w:rPr>
          <w:rFonts w:ascii="Book Antiqua" w:hAnsi="Book Antiqua" w:cs="Book Antiqua" w:hint="eastAsia"/>
        </w:rPr>
        <w:t xml:space="preserve"> </w:t>
      </w:r>
      <w:r w:rsidRPr="009450C3">
        <w:rPr>
          <w:rFonts w:ascii="Book Antiqua" w:hAnsi="Book Antiqua" w:cs="Book Antiqua"/>
        </w:rPr>
        <w:t>is of practical interest.</w:t>
      </w:r>
      <w:r w:rsidR="00503280" w:rsidRPr="009450C3">
        <w:rPr>
          <w:rFonts w:ascii="Book Antiqua" w:hAnsi="Book Antiqua" w:cs="Book Antiqua" w:hint="eastAsia"/>
        </w:rPr>
        <w:t xml:space="preserve"> </w:t>
      </w:r>
      <w:r w:rsidR="000E7DA5" w:rsidRPr="009450C3">
        <w:rPr>
          <w:rFonts w:ascii="Book Antiqua" w:hAnsi="Book Antiqua" w:cs="Book Antiqua"/>
        </w:rPr>
        <w:t>The authors</w:t>
      </w:r>
      <w:r w:rsidR="00503280" w:rsidRPr="009450C3">
        <w:rPr>
          <w:rFonts w:ascii="Book Antiqua" w:hAnsi="Book Antiqua" w:cs="Book Antiqua" w:hint="eastAsia"/>
        </w:rPr>
        <w:t xml:space="preserve"> </w:t>
      </w:r>
      <w:r w:rsidR="000E7DA5" w:rsidRPr="009450C3">
        <w:rPr>
          <w:rFonts w:ascii="Book Antiqua" w:hAnsi="Book Antiqua" w:cs="Book Antiqua"/>
        </w:rPr>
        <w:t>evaluated the efficacy of ctEMVI for evaluating disease progression by comparing the progressive event rates and DFS between ctEMVI-positive and -negative groups and by conducting univariate and multivariate survival ana</w:t>
      </w:r>
      <w:r w:rsidRPr="009450C3">
        <w:rPr>
          <w:rFonts w:ascii="Book Antiqua" w:hAnsi="Book Antiqua" w:cs="Book Antiqua"/>
        </w:rPr>
        <w:t>lyses for DFS for colon cancer.</w:t>
      </w:r>
    </w:p>
    <w:p w14:paraId="73FF27C6" w14:textId="4BE3BD93"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rPr>
      </w:pPr>
      <w:r w:rsidRPr="009450C3">
        <w:rPr>
          <w:rFonts w:ascii="Book Antiqua" w:hAnsi="Book Antiqua" w:cs="Book Antiqua"/>
          <w:b/>
        </w:rPr>
        <w:br w:type="page"/>
      </w:r>
      <w:r w:rsidRPr="009450C3">
        <w:rPr>
          <w:rFonts w:ascii="Book Antiqua" w:hAnsi="Book Antiqua" w:cs="Book Antiqua"/>
          <w:b/>
        </w:rPr>
        <w:lastRenderedPageBreak/>
        <w:t>REFERENCES</w:t>
      </w:r>
    </w:p>
    <w:p w14:paraId="3D7B296A"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1 </w:t>
      </w:r>
      <w:r w:rsidRPr="009450C3">
        <w:rPr>
          <w:rFonts w:ascii="Book Antiqua" w:eastAsia="SimSun" w:hAnsi="Book Antiqua" w:cs="SimSun"/>
          <w:b/>
          <w:bCs/>
          <w:kern w:val="0"/>
          <w:sz w:val="24"/>
          <w:szCs w:val="24"/>
        </w:rPr>
        <w:t>Siegel R</w:t>
      </w:r>
      <w:r w:rsidRPr="009450C3">
        <w:rPr>
          <w:rFonts w:ascii="Book Antiqua" w:eastAsia="SimSun" w:hAnsi="Book Antiqua" w:cs="SimSun"/>
          <w:kern w:val="0"/>
          <w:sz w:val="24"/>
          <w:szCs w:val="24"/>
        </w:rPr>
        <w:t>, Desantis C, Jemal A. Colorectal cancer statistics, 2014.</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i/>
          <w:iCs/>
          <w:kern w:val="0"/>
          <w:sz w:val="24"/>
          <w:szCs w:val="24"/>
        </w:rPr>
        <w:t>CA Cancer J Clin</w:t>
      </w:r>
      <w:r w:rsidRPr="009450C3">
        <w:rPr>
          <w:rFonts w:ascii="Book Antiqua" w:eastAsia="SimSun" w:hAnsi="Book Antiqua" w:cs="SimSun" w:hint="eastAsia"/>
          <w:kern w:val="0"/>
          <w:sz w:val="24"/>
          <w:szCs w:val="24"/>
        </w:rPr>
        <w:t xml:space="preserve"> 2014</w:t>
      </w:r>
      <w:r w:rsidRPr="009450C3">
        <w:rPr>
          <w:rFonts w:ascii="Book Antiqua" w:eastAsia="SimSun" w:hAnsi="Book Antiqua" w:cs="SimSun"/>
          <w:kern w:val="0"/>
          <w:sz w:val="24"/>
          <w:szCs w:val="24"/>
        </w:rPr>
        <w:t>; </w:t>
      </w:r>
      <w:r w:rsidRPr="009450C3">
        <w:rPr>
          <w:rFonts w:ascii="Book Antiqua" w:eastAsia="SimSun" w:hAnsi="Book Antiqua" w:cs="SimSun"/>
          <w:b/>
          <w:bCs/>
          <w:kern w:val="0"/>
          <w:sz w:val="24"/>
          <w:szCs w:val="24"/>
        </w:rPr>
        <w:t>64</w:t>
      </w:r>
      <w:r w:rsidRPr="009450C3">
        <w:rPr>
          <w:rFonts w:ascii="Book Antiqua" w:eastAsia="SimSun" w:hAnsi="Book Antiqua" w:cs="SimSun"/>
          <w:kern w:val="0"/>
          <w:sz w:val="24"/>
          <w:szCs w:val="24"/>
        </w:rPr>
        <w:t>: 104-117 [PMID: 24639052 DOI: 10.3322/caac.21220]</w:t>
      </w:r>
    </w:p>
    <w:p w14:paraId="38F0943C"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2 </w:t>
      </w:r>
      <w:r w:rsidRPr="009450C3">
        <w:rPr>
          <w:rFonts w:ascii="Book Antiqua" w:eastAsia="SimSun" w:hAnsi="Book Antiqua" w:cs="SimSun"/>
          <w:b/>
          <w:bCs/>
          <w:kern w:val="0"/>
          <w:sz w:val="24"/>
          <w:szCs w:val="24"/>
        </w:rPr>
        <w:t>Kurniali PC</w:t>
      </w:r>
      <w:r w:rsidRPr="009450C3">
        <w:rPr>
          <w:rFonts w:ascii="Book Antiqua" w:eastAsia="SimSun" w:hAnsi="Book Antiqua" w:cs="SimSun"/>
          <w:kern w:val="0"/>
          <w:sz w:val="24"/>
          <w:szCs w:val="24"/>
        </w:rPr>
        <w:t>, Hrinczenko B, Al-Janadi A. Management of locally advanced and metastatic colon cancer in elderly patients. </w:t>
      </w:r>
      <w:r w:rsidRPr="009450C3">
        <w:rPr>
          <w:rFonts w:ascii="Book Antiqua" w:eastAsia="SimSun" w:hAnsi="Book Antiqua" w:cs="SimSun"/>
          <w:i/>
          <w:iCs/>
          <w:kern w:val="0"/>
          <w:sz w:val="24"/>
          <w:szCs w:val="24"/>
        </w:rPr>
        <w:t>World J Gastroenterol</w:t>
      </w:r>
      <w:r w:rsidRPr="009450C3">
        <w:rPr>
          <w:rFonts w:ascii="Book Antiqua" w:eastAsia="SimSun" w:hAnsi="Book Antiqua" w:cs="SimSun"/>
          <w:kern w:val="0"/>
          <w:sz w:val="24"/>
          <w:szCs w:val="24"/>
        </w:rPr>
        <w:t> 2014; </w:t>
      </w:r>
      <w:r w:rsidRPr="009450C3">
        <w:rPr>
          <w:rFonts w:ascii="Book Antiqua" w:eastAsia="SimSun" w:hAnsi="Book Antiqua" w:cs="SimSun"/>
          <w:b/>
          <w:bCs/>
          <w:kern w:val="0"/>
          <w:sz w:val="24"/>
          <w:szCs w:val="24"/>
        </w:rPr>
        <w:t>20</w:t>
      </w:r>
      <w:r w:rsidRPr="009450C3">
        <w:rPr>
          <w:rFonts w:ascii="Book Antiqua" w:eastAsia="SimSun" w:hAnsi="Book Antiqua" w:cs="SimSun"/>
          <w:kern w:val="0"/>
          <w:sz w:val="24"/>
          <w:szCs w:val="24"/>
        </w:rPr>
        <w:t>: 1910-1922 [PMID: 24616568 DOI: 10.3748/wjg.v20.i8.1910]</w:t>
      </w:r>
    </w:p>
    <w:p w14:paraId="00739BA4"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3 </w:t>
      </w:r>
      <w:r w:rsidRPr="009450C3">
        <w:rPr>
          <w:rFonts w:ascii="Book Antiqua" w:eastAsia="SimSun" w:hAnsi="Book Antiqua" w:cs="SimSun"/>
          <w:b/>
          <w:bCs/>
          <w:kern w:val="0"/>
          <w:sz w:val="24"/>
          <w:szCs w:val="24"/>
        </w:rPr>
        <w:t>Benson AB</w:t>
      </w:r>
      <w:r w:rsidRPr="009450C3">
        <w:rPr>
          <w:rFonts w:ascii="Book Antiqua" w:eastAsia="SimSun" w:hAnsi="Book Antiqua" w:cs="SimSun" w:hint="eastAsia"/>
          <w:b/>
          <w:bCs/>
          <w:kern w:val="0"/>
          <w:sz w:val="24"/>
          <w:szCs w:val="24"/>
        </w:rPr>
        <w:t xml:space="preserve"> 3rd</w:t>
      </w:r>
      <w:r w:rsidRPr="009450C3">
        <w:rPr>
          <w:rFonts w:ascii="Book Antiqua" w:eastAsia="SimSun" w:hAnsi="Book Antiqua" w:cs="SimSun"/>
          <w:kern w:val="0"/>
          <w:sz w:val="24"/>
          <w:szCs w:val="24"/>
        </w:rPr>
        <w:t>,</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Bekaii-Saab T, Chan E, Chen YJ, Choti MA, Cooper HS, Engstrom PF, Enzinger PC, Fakih MG, Fenton MJ, Fuchs CS, Grem JL, Hunt S, Kamel A, Leong LA, Lin E, May KS, Mulcahy MF, Murphy K, Rohren E, Ryan DP, Saltz L, Sharma S, Shibata D, Skibber JM, Small W, Sofocleous CT, Venook AP, Willett CG, Gregory KM, Freedman-Cass DA</w:t>
      </w:r>
      <w:r w:rsidRPr="009450C3">
        <w:rPr>
          <w:rFonts w:ascii="Book Antiqua" w:eastAsia="SimSun" w:hAnsi="Book Antiqua" w:cs="SimSun" w:hint="eastAsia"/>
          <w:kern w:val="0"/>
          <w:sz w:val="24"/>
          <w:szCs w:val="24"/>
        </w:rPr>
        <w:t xml:space="preserve">; </w:t>
      </w:r>
      <w:hyperlink r:id="rId9" w:history="1">
        <w:r w:rsidRPr="009450C3">
          <w:rPr>
            <w:rFonts w:ascii="Book Antiqua" w:eastAsia="SimSun" w:hAnsi="Book Antiqua" w:cs="SimSun"/>
            <w:kern w:val="0"/>
            <w:sz w:val="24"/>
            <w:szCs w:val="24"/>
          </w:rPr>
          <w:t>National Comprehensive Cancer Network</w:t>
        </w:r>
      </w:hyperlink>
      <w:r w:rsidRPr="009450C3">
        <w:rPr>
          <w:rFonts w:ascii="Book Antiqua" w:eastAsia="SimSun" w:hAnsi="Book Antiqua" w:cs="SimSun"/>
          <w:kern w:val="0"/>
          <w:sz w:val="24"/>
          <w:szCs w:val="24"/>
        </w:rPr>
        <w:t>.</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Localized colon cancer, version 3.2013: featured updates to the NCCN Guidelines. </w:t>
      </w:r>
      <w:r w:rsidRPr="009450C3">
        <w:rPr>
          <w:rFonts w:ascii="Book Antiqua" w:eastAsia="SimSun" w:hAnsi="Book Antiqua" w:cs="SimSun"/>
          <w:i/>
          <w:iCs/>
          <w:kern w:val="0"/>
          <w:sz w:val="24"/>
          <w:szCs w:val="24"/>
        </w:rPr>
        <w:t>J Natl Compr Canc Netw</w:t>
      </w:r>
      <w:r w:rsidRPr="009450C3">
        <w:rPr>
          <w:rFonts w:ascii="Book Antiqua" w:eastAsia="SimSun" w:hAnsi="Book Antiqua" w:cs="SimSun"/>
          <w:kern w:val="0"/>
          <w:sz w:val="24"/>
          <w:szCs w:val="24"/>
        </w:rPr>
        <w:t> 2013; </w:t>
      </w:r>
      <w:r w:rsidRPr="009450C3">
        <w:rPr>
          <w:rFonts w:ascii="Book Antiqua" w:eastAsia="SimSun" w:hAnsi="Book Antiqua" w:cs="SimSun"/>
          <w:b/>
          <w:bCs/>
          <w:kern w:val="0"/>
          <w:sz w:val="24"/>
          <w:szCs w:val="24"/>
        </w:rPr>
        <w:t>11</w:t>
      </w:r>
      <w:r w:rsidRPr="009450C3">
        <w:rPr>
          <w:rFonts w:ascii="Book Antiqua" w:eastAsia="SimSun" w:hAnsi="Book Antiqua" w:cs="SimSun"/>
          <w:kern w:val="0"/>
          <w:sz w:val="24"/>
          <w:szCs w:val="24"/>
        </w:rPr>
        <w:t>: 519-528 [PMID: 23667203]</w:t>
      </w:r>
    </w:p>
    <w:p w14:paraId="6E268DE2"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 xml:space="preserve">4 </w:t>
      </w:r>
      <w:hyperlink r:id="rId10" w:history="1">
        <w:r w:rsidRPr="009450C3">
          <w:rPr>
            <w:rFonts w:ascii="Book Antiqua" w:eastAsia="SimSun" w:hAnsi="Book Antiqua" w:cs="SimSun"/>
            <w:b/>
            <w:kern w:val="0"/>
            <w:sz w:val="24"/>
            <w:szCs w:val="24"/>
          </w:rPr>
          <w:t>Foxtrot Collaborative Group</w:t>
        </w:r>
      </w:hyperlink>
      <w:r w:rsidRPr="009450C3">
        <w:rPr>
          <w:rFonts w:ascii="Book Antiqua" w:eastAsia="SimSun" w:hAnsi="Book Antiqua" w:cs="SimSun" w:hint="eastAsia"/>
          <w:kern w:val="0"/>
          <w:sz w:val="24"/>
          <w:szCs w:val="24"/>
        </w:rPr>
        <w:t>.</w:t>
      </w:r>
      <w:r w:rsidRPr="009450C3">
        <w:rPr>
          <w:rFonts w:ascii="Book Antiqua" w:eastAsia="SimSun" w:hAnsi="Book Antiqua" w:cs="SimSun"/>
          <w:kern w:val="0"/>
          <w:sz w:val="24"/>
          <w:szCs w:val="24"/>
        </w:rPr>
        <w:t xml:space="preserve"> Feasibility of preoperative chemotherapy for locally advanced, operable colon cancer: the pilot phase of a randomised controlled trial. </w:t>
      </w:r>
      <w:r w:rsidRPr="009450C3">
        <w:rPr>
          <w:rFonts w:ascii="Book Antiqua" w:eastAsia="SimSun" w:hAnsi="Book Antiqua" w:cs="SimSun"/>
          <w:i/>
          <w:iCs/>
          <w:kern w:val="0"/>
          <w:sz w:val="24"/>
          <w:szCs w:val="24"/>
        </w:rPr>
        <w:t>Lancet Oncol</w:t>
      </w:r>
      <w:r w:rsidRPr="009450C3">
        <w:rPr>
          <w:rFonts w:ascii="Book Antiqua" w:eastAsia="SimSun" w:hAnsi="Book Antiqua" w:cs="SimSun"/>
          <w:kern w:val="0"/>
          <w:sz w:val="24"/>
          <w:szCs w:val="24"/>
        </w:rPr>
        <w:t> 2012; </w:t>
      </w:r>
      <w:r w:rsidRPr="009450C3">
        <w:rPr>
          <w:rFonts w:ascii="Book Antiqua" w:eastAsia="SimSun" w:hAnsi="Book Antiqua" w:cs="SimSun"/>
          <w:b/>
          <w:bCs/>
          <w:kern w:val="0"/>
          <w:sz w:val="24"/>
          <w:szCs w:val="24"/>
        </w:rPr>
        <w:t>13</w:t>
      </w:r>
      <w:r w:rsidRPr="009450C3">
        <w:rPr>
          <w:rFonts w:ascii="Book Antiqua" w:eastAsia="SimSun" w:hAnsi="Book Antiqua" w:cs="SimSun"/>
          <w:kern w:val="0"/>
          <w:sz w:val="24"/>
          <w:szCs w:val="24"/>
        </w:rPr>
        <w:t>: 1152-1160 [PMID: 23017669 DOI: 10.1016/S1470-2045(12)70348-0]</w:t>
      </w:r>
    </w:p>
    <w:p w14:paraId="581E16DB"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5 </w:t>
      </w:r>
      <w:r w:rsidRPr="009450C3">
        <w:rPr>
          <w:rFonts w:ascii="Book Antiqua" w:eastAsia="SimSun" w:hAnsi="Book Antiqua" w:cs="SimSun"/>
          <w:b/>
          <w:bCs/>
          <w:kern w:val="0"/>
          <w:sz w:val="24"/>
          <w:szCs w:val="24"/>
        </w:rPr>
        <w:t>Dighe S</w:t>
      </w:r>
      <w:r w:rsidRPr="009450C3">
        <w:rPr>
          <w:rFonts w:ascii="Book Antiqua" w:eastAsia="SimSun" w:hAnsi="Book Antiqua" w:cs="SimSun"/>
          <w:kern w:val="0"/>
          <w:sz w:val="24"/>
          <w:szCs w:val="24"/>
        </w:rPr>
        <w:t>, Swift I, Magill L, Handley K, Gray R, Quirke P, Morton D, Seymour M, Warren B, Brown G. Accuracy of radiological staging in identifying high-risk colon cancer patients suitable for neoadjuvant chemotherapy: a multicentre experience. </w:t>
      </w:r>
      <w:r w:rsidRPr="009450C3">
        <w:rPr>
          <w:rFonts w:ascii="Book Antiqua" w:eastAsia="SimSun" w:hAnsi="Book Antiqua" w:cs="SimSun"/>
          <w:i/>
          <w:iCs/>
          <w:kern w:val="0"/>
          <w:sz w:val="24"/>
          <w:szCs w:val="24"/>
        </w:rPr>
        <w:t>Colorectal Dis</w:t>
      </w:r>
      <w:r w:rsidRPr="009450C3">
        <w:rPr>
          <w:rFonts w:ascii="Book Antiqua" w:eastAsia="SimSun" w:hAnsi="Book Antiqua" w:cs="SimSun"/>
          <w:kern w:val="0"/>
          <w:sz w:val="24"/>
          <w:szCs w:val="24"/>
        </w:rPr>
        <w:t> 2012;</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b/>
          <w:bCs/>
          <w:kern w:val="0"/>
          <w:sz w:val="24"/>
          <w:szCs w:val="24"/>
        </w:rPr>
        <w:t>14</w:t>
      </w:r>
      <w:r w:rsidRPr="009450C3">
        <w:rPr>
          <w:rFonts w:ascii="Book Antiqua" w:eastAsia="SimSun" w:hAnsi="Book Antiqua" w:cs="SimSun"/>
          <w:kern w:val="0"/>
          <w:sz w:val="24"/>
          <w:szCs w:val="24"/>
        </w:rPr>
        <w:t>: 438-444 [PMID: 21689323 DOI: 10.1111/j.1463-1318.2011.02638.x]</w:t>
      </w:r>
    </w:p>
    <w:p w14:paraId="155FA967"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6 </w:t>
      </w:r>
      <w:r w:rsidRPr="009450C3">
        <w:rPr>
          <w:rFonts w:ascii="Book Antiqua" w:eastAsia="SimSun" w:hAnsi="Book Antiqua" w:cs="SimSun"/>
          <w:b/>
          <w:bCs/>
          <w:kern w:val="0"/>
          <w:sz w:val="24"/>
          <w:szCs w:val="24"/>
        </w:rPr>
        <w:t>Chand M</w:t>
      </w:r>
      <w:r w:rsidRPr="009450C3">
        <w:rPr>
          <w:rFonts w:ascii="Book Antiqua" w:eastAsia="SimSun" w:hAnsi="Book Antiqua" w:cs="SimSun"/>
          <w:kern w:val="0"/>
          <w:sz w:val="24"/>
          <w:szCs w:val="24"/>
        </w:rPr>
        <w:t>, Swift RI, Tekkis PP, Chau I, Brown G. Extramural venous invasion is a potential imaging predictive biomarker of neoadjuvant treatment in rectal cancer. </w:t>
      </w:r>
      <w:r w:rsidRPr="009450C3">
        <w:rPr>
          <w:rFonts w:ascii="Book Antiqua" w:eastAsia="SimSun" w:hAnsi="Book Antiqua" w:cs="SimSun"/>
          <w:i/>
          <w:iCs/>
          <w:kern w:val="0"/>
          <w:sz w:val="24"/>
          <w:szCs w:val="24"/>
        </w:rPr>
        <w:t>Br J Cancer</w:t>
      </w:r>
      <w:r w:rsidRPr="009450C3">
        <w:rPr>
          <w:rFonts w:ascii="Book Antiqua" w:eastAsia="SimSun" w:hAnsi="Book Antiqua" w:cs="SimSun"/>
          <w:kern w:val="0"/>
          <w:sz w:val="24"/>
          <w:szCs w:val="24"/>
        </w:rPr>
        <w:t> 2014; </w:t>
      </w:r>
      <w:r w:rsidRPr="009450C3">
        <w:rPr>
          <w:rFonts w:ascii="Book Antiqua" w:eastAsia="SimSun" w:hAnsi="Book Antiqua" w:cs="SimSun"/>
          <w:b/>
          <w:bCs/>
          <w:kern w:val="0"/>
          <w:sz w:val="24"/>
          <w:szCs w:val="24"/>
        </w:rPr>
        <w:t>110</w:t>
      </w:r>
      <w:r w:rsidRPr="009450C3">
        <w:rPr>
          <w:rFonts w:ascii="Book Antiqua" w:eastAsia="SimSun" w:hAnsi="Book Antiqua" w:cs="SimSun"/>
          <w:kern w:val="0"/>
          <w:sz w:val="24"/>
          <w:szCs w:val="24"/>
        </w:rPr>
        <w:t>: 19-25 [PMID: 24300971 DOI: 10.1038/bjc.2013.603]</w:t>
      </w:r>
    </w:p>
    <w:p w14:paraId="11F27FBB"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7 </w:t>
      </w:r>
      <w:r w:rsidRPr="009450C3">
        <w:rPr>
          <w:rFonts w:ascii="Book Antiqua" w:eastAsia="SimSun" w:hAnsi="Book Antiqua" w:cs="SimSun"/>
          <w:b/>
          <w:bCs/>
          <w:kern w:val="0"/>
          <w:sz w:val="24"/>
          <w:szCs w:val="24"/>
        </w:rPr>
        <w:t>Bhangu A</w:t>
      </w:r>
      <w:r w:rsidRPr="009450C3">
        <w:rPr>
          <w:rFonts w:ascii="Book Antiqua" w:eastAsia="SimSun" w:hAnsi="Book Antiqua" w:cs="SimSun"/>
          <w:kern w:val="0"/>
          <w:sz w:val="24"/>
          <w:szCs w:val="24"/>
        </w:rPr>
        <w:t xml:space="preserve">, Fitzgerald JE, Slesser A, Northover JM, Faiz O, Tekkis P. Prognostic significance of extramural vascular invasion in T4 rectal </w:t>
      </w:r>
      <w:r w:rsidRPr="009450C3">
        <w:rPr>
          <w:rFonts w:ascii="Book Antiqua" w:eastAsia="SimSun" w:hAnsi="Book Antiqua" w:cs="SimSun"/>
          <w:kern w:val="0"/>
          <w:sz w:val="24"/>
          <w:szCs w:val="24"/>
        </w:rPr>
        <w:lastRenderedPageBreak/>
        <w:t>cancer. </w:t>
      </w:r>
      <w:r w:rsidRPr="009450C3">
        <w:rPr>
          <w:rFonts w:ascii="Book Antiqua" w:eastAsia="SimSun" w:hAnsi="Book Antiqua" w:cs="SimSun"/>
          <w:i/>
          <w:iCs/>
          <w:kern w:val="0"/>
          <w:sz w:val="24"/>
          <w:szCs w:val="24"/>
        </w:rPr>
        <w:t>Colorectal Dis</w:t>
      </w:r>
      <w:r w:rsidRPr="009450C3">
        <w:rPr>
          <w:rFonts w:ascii="Book Antiqua" w:eastAsia="SimSun" w:hAnsi="Book Antiqua" w:cs="SimSun"/>
          <w:kern w:val="0"/>
          <w:sz w:val="24"/>
          <w:szCs w:val="24"/>
        </w:rPr>
        <w:t> 2013; </w:t>
      </w:r>
      <w:r w:rsidRPr="009450C3">
        <w:rPr>
          <w:rFonts w:ascii="Book Antiqua" w:eastAsia="SimSun" w:hAnsi="Book Antiqua" w:cs="SimSun"/>
          <w:b/>
          <w:bCs/>
          <w:kern w:val="0"/>
          <w:sz w:val="24"/>
          <w:szCs w:val="24"/>
        </w:rPr>
        <w:t>15</w:t>
      </w:r>
      <w:r w:rsidRPr="009450C3">
        <w:rPr>
          <w:rFonts w:ascii="Book Antiqua" w:eastAsia="SimSun" w:hAnsi="Book Antiqua" w:cs="SimSun"/>
          <w:kern w:val="0"/>
          <w:sz w:val="24"/>
          <w:szCs w:val="24"/>
        </w:rPr>
        <w:t>: e665-e671 [PMID: 24103008 DOI: 10.1111/codi.12421]</w:t>
      </w:r>
    </w:p>
    <w:p w14:paraId="1F1ADBF6"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8 </w:t>
      </w:r>
      <w:r w:rsidRPr="009450C3">
        <w:rPr>
          <w:rFonts w:ascii="Book Antiqua" w:eastAsia="SimSun" w:hAnsi="Book Antiqua" w:cs="SimSun"/>
          <w:b/>
          <w:bCs/>
          <w:kern w:val="0"/>
          <w:sz w:val="24"/>
          <w:szCs w:val="24"/>
        </w:rPr>
        <w:t>Chand M</w:t>
      </w:r>
      <w:r w:rsidRPr="009450C3">
        <w:rPr>
          <w:rFonts w:ascii="Book Antiqua" w:eastAsia="SimSun" w:hAnsi="Book Antiqua" w:cs="SimSun"/>
          <w:kern w:val="0"/>
          <w:sz w:val="24"/>
          <w:szCs w:val="24"/>
        </w:rPr>
        <w:t>, Palmer T, Blomqvist L, Nagtegaal I, West N, Brown G. Evidence for radiological and histopathological prognostic importance of detecting extramural venous invasion in rectal cancer: recommendations for radiology and histopathology reporting. </w:t>
      </w:r>
      <w:r w:rsidRPr="009450C3">
        <w:rPr>
          <w:rFonts w:ascii="Book Antiqua" w:eastAsia="SimSun" w:hAnsi="Book Antiqua" w:cs="SimSun"/>
          <w:i/>
          <w:iCs/>
          <w:kern w:val="0"/>
          <w:sz w:val="24"/>
          <w:szCs w:val="24"/>
        </w:rPr>
        <w:t>Colorectal Dis</w:t>
      </w:r>
      <w:r w:rsidRPr="009450C3">
        <w:rPr>
          <w:rFonts w:ascii="Book Antiqua" w:eastAsia="SimSun" w:hAnsi="Book Antiqua" w:cs="SimSun"/>
          <w:kern w:val="0"/>
          <w:sz w:val="24"/>
          <w:szCs w:val="24"/>
        </w:rPr>
        <w:t> 2015; </w:t>
      </w:r>
      <w:r w:rsidRPr="009450C3">
        <w:rPr>
          <w:rFonts w:ascii="Book Antiqua" w:eastAsia="SimSun" w:hAnsi="Book Antiqua" w:cs="SimSun"/>
          <w:b/>
          <w:bCs/>
          <w:kern w:val="0"/>
          <w:sz w:val="24"/>
          <w:szCs w:val="24"/>
        </w:rPr>
        <w:t>17</w:t>
      </w:r>
      <w:r w:rsidRPr="009450C3">
        <w:rPr>
          <w:rFonts w:ascii="Book Antiqua" w:eastAsia="SimSun" w:hAnsi="Book Antiqua" w:cs="SimSun"/>
          <w:kern w:val="0"/>
          <w:sz w:val="24"/>
          <w:szCs w:val="24"/>
        </w:rPr>
        <w:t>: 468-473 [PMID: 25683666 DOI: 10.1111/codi.12920]</w:t>
      </w:r>
    </w:p>
    <w:p w14:paraId="64753A97"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9 </w:t>
      </w:r>
      <w:r w:rsidRPr="009450C3">
        <w:rPr>
          <w:rFonts w:ascii="Book Antiqua" w:eastAsia="SimSun" w:hAnsi="Book Antiqua" w:cs="SimSun"/>
          <w:b/>
          <w:bCs/>
          <w:kern w:val="0"/>
          <w:sz w:val="24"/>
          <w:szCs w:val="24"/>
        </w:rPr>
        <w:t>Courtney ED</w:t>
      </w:r>
      <w:r w:rsidRPr="009450C3">
        <w:rPr>
          <w:rFonts w:ascii="Book Antiqua" w:eastAsia="SimSun" w:hAnsi="Book Antiqua" w:cs="SimSun"/>
          <w:kern w:val="0"/>
          <w:sz w:val="24"/>
          <w:szCs w:val="24"/>
        </w:rPr>
        <w:t>, West NJ, Kaur C, Ho J, Kalber B, Hagger R, Finlayson C, Leicester RJ. Extramural vascular invasion is an adverse prognostic indicator of survival in patients with colorectal cancer. </w:t>
      </w:r>
      <w:r w:rsidRPr="009450C3">
        <w:rPr>
          <w:rFonts w:ascii="Book Antiqua" w:eastAsia="SimSun" w:hAnsi="Book Antiqua" w:cs="SimSun"/>
          <w:i/>
          <w:iCs/>
          <w:kern w:val="0"/>
          <w:sz w:val="24"/>
          <w:szCs w:val="24"/>
        </w:rPr>
        <w:t>Colorectal Dis</w:t>
      </w:r>
      <w:r w:rsidRPr="009450C3">
        <w:rPr>
          <w:rFonts w:ascii="Book Antiqua" w:eastAsia="SimSun" w:hAnsi="Book Antiqua" w:cs="SimSun"/>
          <w:kern w:val="0"/>
          <w:sz w:val="24"/>
          <w:szCs w:val="24"/>
        </w:rPr>
        <w:t> 2009; </w:t>
      </w:r>
      <w:r w:rsidRPr="009450C3">
        <w:rPr>
          <w:rFonts w:ascii="Book Antiqua" w:eastAsia="SimSun" w:hAnsi="Book Antiqua" w:cs="SimSun"/>
          <w:b/>
          <w:bCs/>
          <w:kern w:val="0"/>
          <w:sz w:val="24"/>
          <w:szCs w:val="24"/>
        </w:rPr>
        <w:t>11</w:t>
      </w:r>
      <w:r w:rsidRPr="009450C3">
        <w:rPr>
          <w:rFonts w:ascii="Book Antiqua" w:eastAsia="SimSun" w:hAnsi="Book Antiqua" w:cs="SimSun"/>
          <w:kern w:val="0"/>
          <w:sz w:val="24"/>
          <w:szCs w:val="24"/>
        </w:rPr>
        <w:t>: 150-156 [PMID: 18462242 DOI: 10.1111/j.1463-1318.2008.01553.x]</w:t>
      </w:r>
    </w:p>
    <w:p w14:paraId="0055A4FA"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10 </w:t>
      </w:r>
      <w:r w:rsidRPr="009450C3">
        <w:rPr>
          <w:rFonts w:ascii="Book Antiqua" w:eastAsia="SimSun" w:hAnsi="Book Antiqua" w:cs="SimSun"/>
          <w:b/>
          <w:bCs/>
          <w:kern w:val="0"/>
          <w:sz w:val="24"/>
          <w:szCs w:val="24"/>
        </w:rPr>
        <w:t>Betge J</w:t>
      </w:r>
      <w:r w:rsidRPr="009450C3">
        <w:rPr>
          <w:rFonts w:ascii="Book Antiqua" w:eastAsia="SimSun" w:hAnsi="Book Antiqua" w:cs="SimSun"/>
          <w:kern w:val="0"/>
          <w:sz w:val="24"/>
          <w:szCs w:val="24"/>
        </w:rPr>
        <w:t>, Pollheimer MJ, Lindtner RA, Kornprat P, Schlemmer A, Rehak P, Vieth M, Hoefler G, Langner C. Intramural and extramural vascular invasion in colorectal cancer: prognostic significance and quality of pathology reporting.</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i/>
          <w:iCs/>
          <w:kern w:val="0"/>
          <w:sz w:val="24"/>
          <w:szCs w:val="24"/>
        </w:rPr>
        <w:t>Cancer</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2012;</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b/>
          <w:bCs/>
          <w:kern w:val="0"/>
          <w:sz w:val="24"/>
          <w:szCs w:val="24"/>
        </w:rPr>
        <w:t>118</w:t>
      </w:r>
      <w:r w:rsidRPr="009450C3">
        <w:rPr>
          <w:rFonts w:ascii="Book Antiqua" w:eastAsia="SimSun" w:hAnsi="Book Antiqua" w:cs="SimSun"/>
          <w:kern w:val="0"/>
          <w:sz w:val="24"/>
          <w:szCs w:val="24"/>
        </w:rPr>
        <w:t>: 628-638 [PMID: 21751188 DOI: 10.1002/cncr.26310]</w:t>
      </w:r>
    </w:p>
    <w:p w14:paraId="70A6B06F"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11 </w:t>
      </w:r>
      <w:r w:rsidRPr="009450C3">
        <w:rPr>
          <w:rFonts w:ascii="Book Antiqua" w:eastAsia="SimSun" w:hAnsi="Book Antiqua" w:cs="SimSun"/>
          <w:b/>
          <w:bCs/>
          <w:kern w:val="0"/>
          <w:sz w:val="24"/>
          <w:szCs w:val="24"/>
        </w:rPr>
        <w:t>Dresen RC</w:t>
      </w:r>
      <w:r w:rsidRPr="009450C3">
        <w:rPr>
          <w:rFonts w:ascii="Book Antiqua" w:eastAsia="SimSun" w:hAnsi="Book Antiqua" w:cs="SimSun"/>
          <w:kern w:val="0"/>
          <w:sz w:val="24"/>
          <w:szCs w:val="24"/>
        </w:rPr>
        <w:t>, Peters EE, Rutten HJ, Nieuwenhuijzen GA, Demeyere TB, van den Brule AJ, Kessels AG, Beets-Tan RG, van Krieken JH, Nagtegaal ID. Local recurrence in rectal cancer can be predicted by histopathological factors. </w:t>
      </w:r>
      <w:r w:rsidRPr="009450C3">
        <w:rPr>
          <w:rFonts w:ascii="Book Antiqua" w:eastAsia="SimSun" w:hAnsi="Book Antiqua" w:cs="SimSun"/>
          <w:i/>
          <w:iCs/>
          <w:kern w:val="0"/>
          <w:sz w:val="24"/>
          <w:szCs w:val="24"/>
        </w:rPr>
        <w:t>Eur J Surg Oncol</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2009;</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b/>
          <w:bCs/>
          <w:kern w:val="0"/>
          <w:sz w:val="24"/>
          <w:szCs w:val="24"/>
        </w:rPr>
        <w:t>35</w:t>
      </w:r>
      <w:r w:rsidRPr="009450C3">
        <w:rPr>
          <w:rFonts w:ascii="Book Antiqua" w:eastAsia="SimSun" w:hAnsi="Book Antiqua" w:cs="SimSun"/>
          <w:kern w:val="0"/>
          <w:sz w:val="24"/>
          <w:szCs w:val="24"/>
        </w:rPr>
        <w:t>: 1071-1077 [PMID: 19364631 DOI: 10.1016/j.ejso.2009.03.007]</w:t>
      </w:r>
    </w:p>
    <w:p w14:paraId="45CB7335"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12 </w:t>
      </w:r>
      <w:r w:rsidRPr="009450C3">
        <w:rPr>
          <w:rFonts w:ascii="Book Antiqua" w:eastAsia="SimSun" w:hAnsi="Book Antiqua" w:cs="SimSun"/>
          <w:b/>
          <w:bCs/>
          <w:kern w:val="0"/>
          <w:sz w:val="24"/>
          <w:szCs w:val="24"/>
        </w:rPr>
        <w:t>Smith NJ</w:t>
      </w:r>
      <w:r w:rsidRPr="009450C3">
        <w:rPr>
          <w:rFonts w:ascii="Book Antiqua" w:eastAsia="SimSun" w:hAnsi="Book Antiqua" w:cs="SimSun"/>
          <w:kern w:val="0"/>
          <w:sz w:val="24"/>
          <w:szCs w:val="24"/>
        </w:rPr>
        <w:t>, Shihab O, Arnaout A, Swift RI, Brown G. MRI for detection of extramural vascular invasion in rectal cancer. </w:t>
      </w:r>
      <w:r w:rsidRPr="009450C3">
        <w:rPr>
          <w:rFonts w:ascii="Book Antiqua" w:eastAsia="SimSun" w:hAnsi="Book Antiqua" w:cs="SimSun"/>
          <w:i/>
          <w:iCs/>
          <w:kern w:val="0"/>
          <w:sz w:val="24"/>
          <w:szCs w:val="24"/>
        </w:rPr>
        <w:t>AJR Am J Roentgenol</w:t>
      </w:r>
      <w:r w:rsidRPr="009450C3">
        <w:rPr>
          <w:rFonts w:ascii="Book Antiqua" w:eastAsia="SimSun" w:hAnsi="Book Antiqua" w:cs="SimSun"/>
          <w:kern w:val="0"/>
          <w:sz w:val="24"/>
          <w:szCs w:val="24"/>
        </w:rPr>
        <w:t> 2008; </w:t>
      </w:r>
      <w:r w:rsidRPr="009450C3">
        <w:rPr>
          <w:rFonts w:ascii="Book Antiqua" w:eastAsia="SimSun" w:hAnsi="Book Antiqua" w:cs="SimSun"/>
          <w:b/>
          <w:bCs/>
          <w:kern w:val="0"/>
          <w:sz w:val="24"/>
          <w:szCs w:val="24"/>
        </w:rPr>
        <w:t>191</w:t>
      </w:r>
      <w:r w:rsidRPr="009450C3">
        <w:rPr>
          <w:rFonts w:ascii="Book Antiqua" w:eastAsia="SimSun" w:hAnsi="Book Antiqua" w:cs="SimSun"/>
          <w:kern w:val="0"/>
          <w:sz w:val="24"/>
          <w:szCs w:val="24"/>
        </w:rPr>
        <w:t>: 1517-1522 [PMID: 18941094 DOI: 10.2214/AJR.08.1298]</w:t>
      </w:r>
    </w:p>
    <w:p w14:paraId="290F9B3C"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13 </w:t>
      </w:r>
      <w:r w:rsidRPr="009450C3">
        <w:rPr>
          <w:rFonts w:ascii="Book Antiqua" w:eastAsia="SimSun" w:hAnsi="Book Antiqua" w:cs="SimSun"/>
          <w:b/>
          <w:bCs/>
          <w:kern w:val="0"/>
          <w:sz w:val="24"/>
          <w:szCs w:val="24"/>
        </w:rPr>
        <w:t>Smith NJ</w:t>
      </w:r>
      <w:r w:rsidRPr="009450C3">
        <w:rPr>
          <w:rFonts w:ascii="Book Antiqua" w:eastAsia="SimSun" w:hAnsi="Book Antiqua" w:cs="SimSun"/>
          <w:kern w:val="0"/>
          <w:sz w:val="24"/>
          <w:szCs w:val="24"/>
        </w:rPr>
        <w:t>, Barbachano Y, Norman AR, Swift RI, Abulafi AM, Brown G. Prognostic significance of magnetic resonance imaging-detected extramural vascular invasion in rectal cancer. </w:t>
      </w:r>
      <w:r w:rsidRPr="009450C3">
        <w:rPr>
          <w:rFonts w:ascii="Book Antiqua" w:eastAsia="SimSun" w:hAnsi="Book Antiqua" w:cs="SimSun"/>
          <w:i/>
          <w:iCs/>
          <w:kern w:val="0"/>
          <w:sz w:val="24"/>
          <w:szCs w:val="24"/>
        </w:rPr>
        <w:t>Br J Surg</w:t>
      </w:r>
      <w:r w:rsidRPr="009450C3">
        <w:rPr>
          <w:rFonts w:ascii="Book Antiqua" w:eastAsia="SimSun" w:hAnsi="Book Antiqua" w:cs="SimSun"/>
          <w:kern w:val="0"/>
          <w:sz w:val="24"/>
          <w:szCs w:val="24"/>
        </w:rPr>
        <w:t> 2008;</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b/>
          <w:bCs/>
          <w:kern w:val="0"/>
          <w:sz w:val="24"/>
          <w:szCs w:val="24"/>
        </w:rPr>
        <w:t>95</w:t>
      </w:r>
      <w:r w:rsidRPr="009450C3">
        <w:rPr>
          <w:rFonts w:ascii="Book Antiqua" w:eastAsia="SimSun" w:hAnsi="Book Antiqua" w:cs="SimSun"/>
          <w:kern w:val="0"/>
          <w:sz w:val="24"/>
          <w:szCs w:val="24"/>
        </w:rPr>
        <w:t>: 229-236 [PMID: 17932879 DOI: 10.1002/bjs.5917]</w:t>
      </w:r>
    </w:p>
    <w:p w14:paraId="56C3249D"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lastRenderedPageBreak/>
        <w:t>14 </w:t>
      </w:r>
      <w:r w:rsidRPr="009450C3">
        <w:rPr>
          <w:rFonts w:ascii="Book Antiqua" w:eastAsia="SimSun" w:hAnsi="Book Antiqua" w:cs="SimSun"/>
          <w:b/>
          <w:bCs/>
          <w:kern w:val="0"/>
          <w:sz w:val="24"/>
          <w:szCs w:val="24"/>
        </w:rPr>
        <w:t>Chand M</w:t>
      </w:r>
      <w:r w:rsidRPr="009450C3">
        <w:rPr>
          <w:rFonts w:ascii="Book Antiqua" w:eastAsia="SimSun" w:hAnsi="Book Antiqua" w:cs="SimSun"/>
          <w:kern w:val="0"/>
          <w:sz w:val="24"/>
          <w:szCs w:val="24"/>
        </w:rPr>
        <w:t>, Evans J, Swift RI, Tekkis PP, West NP, Stamp G, Heald RJ, Brown G. The prognostic significance of postchemoradiotherapy high-resolution</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MRI and histopathology detected extramural venous invasion in rectal cancer. </w:t>
      </w:r>
      <w:r w:rsidRPr="009450C3">
        <w:rPr>
          <w:rFonts w:ascii="Book Antiqua" w:eastAsia="SimSun" w:hAnsi="Book Antiqua" w:cs="SimSun"/>
          <w:i/>
          <w:iCs/>
          <w:kern w:val="0"/>
          <w:sz w:val="24"/>
          <w:szCs w:val="24"/>
        </w:rPr>
        <w:t>Ann Surg</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2015;</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b/>
          <w:bCs/>
          <w:kern w:val="0"/>
          <w:sz w:val="24"/>
          <w:szCs w:val="24"/>
        </w:rPr>
        <w:t>261</w:t>
      </w:r>
      <w:r w:rsidRPr="009450C3">
        <w:rPr>
          <w:rFonts w:ascii="Book Antiqua" w:eastAsia="SimSun" w:hAnsi="Book Antiqua" w:cs="SimSun"/>
          <w:kern w:val="0"/>
          <w:sz w:val="24"/>
          <w:szCs w:val="24"/>
        </w:rPr>
        <w:t>: 473-479 [PMID: 25243543 DOI: 10.1097/SLA.0000000000000848]</w:t>
      </w:r>
    </w:p>
    <w:p w14:paraId="17607062"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15 </w:t>
      </w:r>
      <w:r w:rsidRPr="009450C3">
        <w:rPr>
          <w:rFonts w:ascii="Book Antiqua" w:eastAsia="SimSun" w:hAnsi="Book Antiqua" w:cs="SimSun"/>
          <w:b/>
          <w:bCs/>
          <w:kern w:val="0"/>
          <w:sz w:val="24"/>
          <w:szCs w:val="24"/>
        </w:rPr>
        <w:t>Dighe S</w:t>
      </w:r>
      <w:r w:rsidRPr="009450C3">
        <w:rPr>
          <w:rFonts w:ascii="Book Antiqua" w:eastAsia="SimSun" w:hAnsi="Book Antiqua" w:cs="SimSun"/>
          <w:kern w:val="0"/>
          <w:sz w:val="24"/>
          <w:szCs w:val="24"/>
        </w:rPr>
        <w:t>, Blake H, Koh MD, Swift I, Arnaout A, Temple L, Barbachano Y, Brown G. Accuracy of multidetector computed tomography in identifying poor prognostic factors in colonic cancer. </w:t>
      </w:r>
      <w:r w:rsidRPr="009450C3">
        <w:rPr>
          <w:rFonts w:ascii="Book Antiqua" w:eastAsia="SimSun" w:hAnsi="Book Antiqua" w:cs="SimSun"/>
          <w:i/>
          <w:iCs/>
          <w:kern w:val="0"/>
          <w:sz w:val="24"/>
          <w:szCs w:val="24"/>
        </w:rPr>
        <w:t>Br J Surg</w:t>
      </w:r>
      <w:r w:rsidRPr="009450C3">
        <w:rPr>
          <w:rFonts w:ascii="Book Antiqua" w:eastAsia="SimSun" w:hAnsi="Book Antiqua" w:cs="SimSun"/>
          <w:kern w:val="0"/>
          <w:sz w:val="24"/>
          <w:szCs w:val="24"/>
        </w:rPr>
        <w:t> 2010;</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b/>
          <w:bCs/>
          <w:kern w:val="0"/>
          <w:sz w:val="24"/>
          <w:szCs w:val="24"/>
        </w:rPr>
        <w:t>97</w:t>
      </w:r>
      <w:r w:rsidRPr="009450C3">
        <w:rPr>
          <w:rFonts w:ascii="Book Antiqua" w:eastAsia="SimSun" w:hAnsi="Book Antiqua" w:cs="SimSun"/>
          <w:kern w:val="0"/>
          <w:sz w:val="24"/>
          <w:szCs w:val="24"/>
        </w:rPr>
        <w:t>:</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1407-1415 [PMID: 20564305 DOI: 10.1002/bjs.7096]</w:t>
      </w:r>
    </w:p>
    <w:p w14:paraId="69C40ECE"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16 </w:t>
      </w:r>
      <w:r w:rsidRPr="009450C3">
        <w:rPr>
          <w:rFonts w:ascii="Book Antiqua" w:eastAsia="SimSun" w:hAnsi="Book Antiqua" w:cs="SimSun"/>
          <w:b/>
          <w:bCs/>
          <w:kern w:val="0"/>
          <w:sz w:val="24"/>
          <w:szCs w:val="24"/>
        </w:rPr>
        <w:t>Talbot IC</w:t>
      </w:r>
      <w:r w:rsidRPr="009450C3">
        <w:rPr>
          <w:rFonts w:ascii="Book Antiqua" w:eastAsia="SimSun" w:hAnsi="Book Antiqua" w:cs="SimSun"/>
          <w:kern w:val="0"/>
          <w:sz w:val="24"/>
          <w:szCs w:val="24"/>
        </w:rPr>
        <w:t>, Ritchie S, Leighton M, Hughes AO, Bussey HJ, Morson BC. Invasion of veins by carcinoma of rectum: method of detection, histological features and significance. </w:t>
      </w:r>
      <w:r w:rsidRPr="009450C3">
        <w:rPr>
          <w:rFonts w:ascii="Book Antiqua" w:eastAsia="SimSun" w:hAnsi="Book Antiqua" w:cs="SimSun"/>
          <w:i/>
          <w:iCs/>
          <w:kern w:val="0"/>
          <w:sz w:val="24"/>
          <w:szCs w:val="24"/>
        </w:rPr>
        <w:t>Histopathology</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1981; </w:t>
      </w:r>
      <w:r w:rsidRPr="009450C3">
        <w:rPr>
          <w:rFonts w:ascii="Book Antiqua" w:eastAsia="SimSun" w:hAnsi="Book Antiqua" w:cs="SimSun"/>
          <w:b/>
          <w:bCs/>
          <w:kern w:val="0"/>
          <w:sz w:val="24"/>
          <w:szCs w:val="24"/>
        </w:rPr>
        <w:t>5</w:t>
      </w:r>
      <w:r w:rsidRPr="009450C3">
        <w:rPr>
          <w:rFonts w:ascii="Book Antiqua" w:eastAsia="SimSun" w:hAnsi="Book Antiqua" w:cs="SimSun"/>
          <w:kern w:val="0"/>
          <w:sz w:val="24"/>
          <w:szCs w:val="24"/>
        </w:rPr>
        <w:t>: 141-163 [PMID: 7216178]</w:t>
      </w:r>
    </w:p>
    <w:p w14:paraId="2178DF50"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17 </w:t>
      </w:r>
      <w:r w:rsidRPr="009450C3">
        <w:rPr>
          <w:rFonts w:ascii="Book Antiqua" w:eastAsia="SimSun" w:hAnsi="Book Antiqua" w:cs="SimSun"/>
          <w:b/>
          <w:bCs/>
          <w:kern w:val="0"/>
          <w:sz w:val="24"/>
          <w:szCs w:val="24"/>
        </w:rPr>
        <w:t>Bugg WG</w:t>
      </w:r>
      <w:r w:rsidRPr="009450C3">
        <w:rPr>
          <w:rFonts w:ascii="Book Antiqua" w:eastAsia="SimSun" w:hAnsi="Book Antiqua" w:cs="SimSun"/>
          <w:kern w:val="0"/>
          <w:sz w:val="24"/>
          <w:szCs w:val="24"/>
        </w:rPr>
        <w:t>, Andreou AK, Biswas D, Toms AP, Williams SM. The prognostic significance of MRI-detected extramural venous invasion in rectal carcinoma.</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i/>
          <w:iCs/>
          <w:kern w:val="0"/>
          <w:sz w:val="24"/>
          <w:szCs w:val="24"/>
        </w:rPr>
        <w:t>Clin Radiol</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2014;</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b/>
          <w:bCs/>
          <w:kern w:val="0"/>
          <w:sz w:val="24"/>
          <w:szCs w:val="24"/>
        </w:rPr>
        <w:t>69</w:t>
      </w:r>
      <w:r w:rsidRPr="009450C3">
        <w:rPr>
          <w:rFonts w:ascii="Book Antiqua" w:eastAsia="SimSun" w:hAnsi="Book Antiqua" w:cs="SimSun"/>
          <w:kern w:val="0"/>
          <w:sz w:val="24"/>
          <w:szCs w:val="24"/>
        </w:rPr>
        <w:t>: 619-623 [PMID: 24581964 DOI: 10.1016/j.crad.2014.01.010]</w:t>
      </w:r>
    </w:p>
    <w:p w14:paraId="351BB7CF"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18 </w:t>
      </w:r>
      <w:r w:rsidRPr="009450C3">
        <w:rPr>
          <w:rFonts w:ascii="Book Antiqua" w:eastAsia="SimSun" w:hAnsi="Book Antiqua" w:cs="SimSun"/>
          <w:b/>
          <w:bCs/>
          <w:kern w:val="0"/>
          <w:sz w:val="24"/>
          <w:szCs w:val="24"/>
        </w:rPr>
        <w:t>Dewdney A</w:t>
      </w:r>
      <w:r w:rsidRPr="009450C3">
        <w:rPr>
          <w:rFonts w:ascii="Book Antiqua" w:eastAsia="SimSun" w:hAnsi="Book Antiqua" w:cs="SimSun"/>
          <w:kern w:val="0"/>
          <w:sz w:val="24"/>
          <w:szCs w:val="24"/>
        </w:rPr>
        <w:t>, Cunningham D, Chau I. Selecting patients with locally advanced rectal cancer for neoadjuvant treatment strategies.</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i/>
          <w:iCs/>
          <w:kern w:val="0"/>
          <w:sz w:val="24"/>
          <w:szCs w:val="24"/>
        </w:rPr>
        <w:t>Oncologist</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2013;</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b/>
          <w:bCs/>
          <w:kern w:val="0"/>
          <w:sz w:val="24"/>
          <w:szCs w:val="24"/>
        </w:rPr>
        <w:t>18</w:t>
      </w:r>
      <w:r w:rsidRPr="009450C3">
        <w:rPr>
          <w:rFonts w:ascii="Book Antiqua" w:eastAsia="SimSun" w:hAnsi="Book Antiqua" w:cs="SimSun"/>
          <w:kern w:val="0"/>
          <w:sz w:val="24"/>
          <w:szCs w:val="24"/>
        </w:rPr>
        <w:t>:</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833-842 [PMID: 23821325 DOI: 10.1634/theoncologist.2013-0022]</w:t>
      </w:r>
    </w:p>
    <w:p w14:paraId="03675F70"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 xml:space="preserve">19 </w:t>
      </w:r>
      <w:r w:rsidRPr="009450C3">
        <w:rPr>
          <w:rFonts w:ascii="Book Antiqua" w:eastAsia="SimSun" w:hAnsi="Book Antiqua" w:cs="SimSun"/>
          <w:b/>
          <w:kern w:val="0"/>
          <w:sz w:val="24"/>
          <w:szCs w:val="24"/>
        </w:rPr>
        <w:t>Cheng J</w:t>
      </w:r>
      <w:r w:rsidRPr="009450C3">
        <w:rPr>
          <w:rFonts w:ascii="Book Antiqua" w:eastAsia="SimSun" w:hAnsi="Book Antiqua" w:cs="SimSun"/>
          <w:kern w:val="0"/>
          <w:sz w:val="24"/>
          <w:szCs w:val="24"/>
        </w:rPr>
        <w:t xml:space="preserve">, Wu J, Ye YJ, Zhang CF, Zhang YL, Wang Y. The prognostic significance of extramural venous invasion detected by multiple-row detector computed tomography in stage III gastric cancer. </w:t>
      </w:r>
      <w:r w:rsidRPr="009450C3">
        <w:rPr>
          <w:rFonts w:ascii="Book Antiqua" w:eastAsia="SimSun" w:hAnsi="Book Antiqua" w:cs="SimSun"/>
          <w:i/>
          <w:kern w:val="0"/>
          <w:sz w:val="24"/>
          <w:szCs w:val="24"/>
        </w:rPr>
        <w:t>Abdom Radiol</w:t>
      </w:r>
      <w:r w:rsidRPr="009450C3">
        <w:rPr>
          <w:rFonts w:ascii="Book Antiqua" w:eastAsia="SimSun" w:hAnsi="Book Antiqua" w:cs="SimSun"/>
          <w:kern w:val="0"/>
          <w:sz w:val="24"/>
          <w:szCs w:val="24"/>
        </w:rPr>
        <w:t xml:space="preserve"> 2016</w:t>
      </w:r>
      <w:r w:rsidRPr="009450C3">
        <w:rPr>
          <w:rFonts w:ascii="Book Antiqua" w:eastAsia="SimSun" w:hAnsi="Book Antiqua" w:cs="SimSun" w:hint="eastAsia"/>
          <w:kern w:val="0"/>
          <w:sz w:val="24"/>
          <w:szCs w:val="24"/>
        </w:rPr>
        <w:t xml:space="preserve">; </w:t>
      </w:r>
      <w:r w:rsidRPr="009450C3">
        <w:rPr>
          <w:rFonts w:ascii="Book Antiqua" w:eastAsia="SimSun" w:hAnsi="Book Antiqua" w:cs="SimSun"/>
          <w:kern w:val="0"/>
          <w:sz w:val="24"/>
          <w:szCs w:val="24"/>
        </w:rPr>
        <w:t>Epub ahead of print [DOI: 10.1007/s00261-015-0627-1]</w:t>
      </w:r>
    </w:p>
    <w:p w14:paraId="2FC4F9FF" w14:textId="77777777" w:rsidR="006F111B" w:rsidRPr="009450C3" w:rsidRDefault="006F111B" w:rsidP="006F111B">
      <w:pPr>
        <w:widowControl/>
        <w:spacing w:after="0" w:line="360" w:lineRule="auto"/>
        <w:rPr>
          <w:rFonts w:ascii="Book Antiqua" w:eastAsia="SimSun" w:hAnsi="Book Antiqua" w:cs="SimSun"/>
          <w:kern w:val="0"/>
          <w:sz w:val="24"/>
          <w:szCs w:val="24"/>
        </w:rPr>
      </w:pPr>
      <w:r w:rsidRPr="009450C3">
        <w:rPr>
          <w:rFonts w:ascii="Book Antiqua" w:eastAsia="SimSun" w:hAnsi="Book Antiqua" w:cs="SimSun"/>
          <w:kern w:val="0"/>
          <w:sz w:val="24"/>
          <w:szCs w:val="24"/>
        </w:rPr>
        <w:t>20 </w:t>
      </w:r>
      <w:r w:rsidRPr="009450C3">
        <w:rPr>
          <w:rFonts w:ascii="Book Antiqua" w:eastAsia="SimSun" w:hAnsi="Book Antiqua" w:cs="SimSun"/>
          <w:b/>
          <w:bCs/>
          <w:kern w:val="0"/>
          <w:sz w:val="24"/>
          <w:szCs w:val="24"/>
        </w:rPr>
        <w:t>Smith NJ</w:t>
      </w:r>
      <w:r w:rsidRPr="009450C3">
        <w:rPr>
          <w:rFonts w:ascii="Book Antiqua" w:eastAsia="SimSun" w:hAnsi="Book Antiqua" w:cs="SimSun"/>
          <w:kern w:val="0"/>
          <w:sz w:val="24"/>
          <w:szCs w:val="24"/>
        </w:rPr>
        <w:t>, Bees N, Barbachano Y, Norman AR, Swift RI, Brown G. Preoperative computed tomography staging of nonmetastatic colon cancer predicts outcome: implications for clinical trials. </w:t>
      </w:r>
      <w:r w:rsidRPr="009450C3">
        <w:rPr>
          <w:rFonts w:ascii="Book Antiqua" w:eastAsia="SimSun" w:hAnsi="Book Antiqua" w:cs="SimSun"/>
          <w:i/>
          <w:iCs/>
          <w:kern w:val="0"/>
          <w:sz w:val="24"/>
          <w:szCs w:val="24"/>
        </w:rPr>
        <w:t>Br J Cancer</w:t>
      </w:r>
      <w:r w:rsidRPr="009450C3">
        <w:rPr>
          <w:rFonts w:ascii="Book Antiqua" w:eastAsia="SimSun" w:hAnsi="Book Antiqua" w:cs="SimSun"/>
          <w:kern w:val="0"/>
          <w:sz w:val="24"/>
          <w:szCs w:val="24"/>
        </w:rPr>
        <w:t> 2007; </w:t>
      </w:r>
      <w:r w:rsidRPr="009450C3">
        <w:rPr>
          <w:rFonts w:ascii="Book Antiqua" w:eastAsia="SimSun" w:hAnsi="Book Antiqua" w:cs="SimSun"/>
          <w:b/>
          <w:bCs/>
          <w:kern w:val="0"/>
          <w:sz w:val="24"/>
          <w:szCs w:val="24"/>
        </w:rPr>
        <w:t>96</w:t>
      </w:r>
      <w:r w:rsidRPr="009450C3">
        <w:rPr>
          <w:rFonts w:ascii="Book Antiqua" w:eastAsia="SimSun" w:hAnsi="Book Antiqua" w:cs="SimSun"/>
          <w:kern w:val="0"/>
          <w:sz w:val="24"/>
          <w:szCs w:val="24"/>
        </w:rPr>
        <w:t>: 1030-1036 [PMID: 17353925 DOI: 10.1038/sj.bjc.6603646]</w:t>
      </w:r>
    </w:p>
    <w:p w14:paraId="32B768DB" w14:textId="77777777" w:rsidR="006F111B" w:rsidRPr="009450C3" w:rsidRDefault="006F111B" w:rsidP="006F111B">
      <w:pPr>
        <w:wordWrap w:val="0"/>
        <w:spacing w:after="0" w:line="360" w:lineRule="auto"/>
        <w:jc w:val="right"/>
        <w:rPr>
          <w:rFonts w:ascii="Book Antiqua" w:eastAsia="SimSun" w:hAnsi="Book Antiqua"/>
          <w:sz w:val="24"/>
          <w:szCs w:val="24"/>
        </w:rPr>
      </w:pPr>
      <w:bookmarkStart w:id="32" w:name="OLE_LINK51"/>
      <w:bookmarkStart w:id="33" w:name="OLE_LINK52"/>
      <w:bookmarkStart w:id="34" w:name="OLE_LINK120"/>
      <w:bookmarkStart w:id="35" w:name="OLE_LINK148"/>
      <w:bookmarkStart w:id="36" w:name="OLE_LINK72"/>
      <w:bookmarkStart w:id="37" w:name="OLE_LINK112"/>
      <w:bookmarkStart w:id="38" w:name="OLE_LINK320"/>
      <w:bookmarkStart w:id="39" w:name="OLE_LINK387"/>
      <w:bookmarkStart w:id="40" w:name="OLE_LINK183"/>
      <w:bookmarkStart w:id="41" w:name="OLE_LINK254"/>
      <w:bookmarkStart w:id="42" w:name="OLE_LINK149"/>
      <w:bookmarkStart w:id="43" w:name="OLE_LINK225"/>
      <w:bookmarkStart w:id="44" w:name="OLE_LINK207"/>
      <w:bookmarkStart w:id="45" w:name="OLE_LINK226"/>
      <w:bookmarkStart w:id="46" w:name="OLE_LINK212"/>
      <w:bookmarkStart w:id="47" w:name="OLE_LINK250"/>
      <w:bookmarkStart w:id="48" w:name="OLE_LINK281"/>
      <w:bookmarkStart w:id="49" w:name="OLE_LINK282"/>
      <w:bookmarkStart w:id="50" w:name="OLE_LINK313"/>
      <w:bookmarkStart w:id="51" w:name="OLE_LINK304"/>
      <w:bookmarkStart w:id="52" w:name="OLE_LINK321"/>
      <w:bookmarkStart w:id="53" w:name="OLE_LINK385"/>
      <w:bookmarkStart w:id="54" w:name="OLE_LINK400"/>
      <w:bookmarkStart w:id="55" w:name="OLE_LINK346"/>
      <w:bookmarkStart w:id="56" w:name="OLE_LINK371"/>
      <w:bookmarkStart w:id="57" w:name="OLE_LINK334"/>
      <w:bookmarkStart w:id="58" w:name="OLE_LINK1830"/>
      <w:bookmarkStart w:id="59" w:name="OLE_LINK457"/>
      <w:bookmarkStart w:id="60" w:name="OLE_LINK288"/>
      <w:bookmarkStart w:id="61" w:name="OLE_LINK384"/>
      <w:bookmarkStart w:id="62" w:name="OLE_LINK379"/>
      <w:bookmarkStart w:id="63" w:name="OLE_LINK303"/>
      <w:bookmarkStart w:id="64" w:name="OLE_LINK450"/>
      <w:bookmarkStart w:id="65" w:name="OLE_LINK489"/>
      <w:bookmarkStart w:id="66" w:name="OLE_LINK535"/>
      <w:bookmarkStart w:id="67" w:name="OLE_LINK648"/>
      <w:bookmarkStart w:id="68" w:name="OLE_LINK686"/>
      <w:bookmarkStart w:id="69" w:name="OLE_LINK471"/>
      <w:bookmarkStart w:id="70" w:name="OLE_LINK462"/>
      <w:bookmarkStart w:id="71" w:name="OLE_LINK519"/>
      <w:bookmarkStart w:id="72" w:name="OLE_LINK575"/>
      <w:bookmarkStart w:id="73" w:name="OLE_LINK491"/>
      <w:bookmarkStart w:id="74" w:name="OLE_LINK532"/>
      <w:bookmarkStart w:id="75" w:name="OLE_LINK572"/>
      <w:bookmarkStart w:id="76" w:name="OLE_LINK574"/>
      <w:bookmarkStart w:id="77" w:name="OLE_LINK480"/>
      <w:bookmarkStart w:id="78" w:name="OLE_LINK567"/>
      <w:bookmarkStart w:id="79" w:name="OLE_LINK2700"/>
      <w:bookmarkStart w:id="80" w:name="OLE_LINK581"/>
      <w:bookmarkStart w:id="81" w:name="OLE_LINK639"/>
      <w:bookmarkStart w:id="82" w:name="OLE_LINK688"/>
      <w:bookmarkStart w:id="83" w:name="OLE_LINK722"/>
      <w:bookmarkStart w:id="84" w:name="OLE_LINK542"/>
      <w:bookmarkStart w:id="85" w:name="OLE_LINK589"/>
      <w:bookmarkStart w:id="86" w:name="OLE_LINK582"/>
      <w:bookmarkStart w:id="87" w:name="OLE_LINK640"/>
      <w:bookmarkStart w:id="88" w:name="OLE_LINK714"/>
      <w:bookmarkStart w:id="89" w:name="OLE_LINK593"/>
      <w:bookmarkStart w:id="90" w:name="OLE_LINK716"/>
      <w:bookmarkStart w:id="91" w:name="OLE_LINK770"/>
      <w:bookmarkStart w:id="92" w:name="OLE_LINK801"/>
      <w:bookmarkStart w:id="93" w:name="OLE_LINK660"/>
      <w:bookmarkStart w:id="94" w:name="OLE_LINK781"/>
      <w:bookmarkStart w:id="95" w:name="OLE_LINK833"/>
      <w:bookmarkStart w:id="96" w:name="OLE_LINK642"/>
      <w:bookmarkStart w:id="97" w:name="OLE_LINK700"/>
      <w:bookmarkStart w:id="98" w:name="OLE_LINK792"/>
      <w:bookmarkStart w:id="99" w:name="OLE_LINK2882"/>
      <w:bookmarkStart w:id="100" w:name="OLE_LINK836"/>
      <w:bookmarkStart w:id="101" w:name="OLE_LINK889"/>
      <w:bookmarkStart w:id="102" w:name="OLE_LINK782"/>
      <w:bookmarkStart w:id="103" w:name="OLE_LINK826"/>
      <w:bookmarkStart w:id="104" w:name="OLE_LINK865"/>
      <w:bookmarkStart w:id="105" w:name="OLE_LINK856"/>
      <w:bookmarkStart w:id="106" w:name="OLE_LINK908"/>
      <w:bookmarkStart w:id="107" w:name="OLE_LINK980"/>
      <w:bookmarkStart w:id="108" w:name="OLE_LINK1018"/>
      <w:bookmarkStart w:id="109" w:name="OLE_LINK1049"/>
      <w:bookmarkStart w:id="110" w:name="OLE_LINK1076"/>
      <w:bookmarkStart w:id="111" w:name="OLE_LINK1106"/>
      <w:bookmarkStart w:id="112" w:name="OLE_LINK891"/>
      <w:bookmarkStart w:id="113" w:name="OLE_LINK943"/>
      <w:bookmarkStart w:id="114" w:name="OLE_LINK981"/>
      <w:bookmarkStart w:id="115" w:name="OLE_LINK1030"/>
      <w:bookmarkStart w:id="116" w:name="OLE_LINK847"/>
      <w:bookmarkStart w:id="117" w:name="OLE_LINK909"/>
      <w:bookmarkStart w:id="118" w:name="OLE_LINK906"/>
      <w:bookmarkStart w:id="119" w:name="OLE_LINK992"/>
      <w:bookmarkStart w:id="120" w:name="OLE_LINK993"/>
      <w:bookmarkStart w:id="121" w:name="OLE_LINK1052"/>
      <w:bookmarkStart w:id="122" w:name="OLE_LINK946"/>
      <w:bookmarkStart w:id="123" w:name="OLE_LINK911"/>
      <w:bookmarkStart w:id="124" w:name="OLE_LINK930"/>
      <w:bookmarkStart w:id="125" w:name="OLE_LINK1059"/>
      <w:bookmarkStart w:id="126" w:name="OLE_LINK1174"/>
      <w:bookmarkStart w:id="127" w:name="OLE_LINK1137"/>
      <w:bookmarkStart w:id="128" w:name="OLE_LINK1167"/>
      <w:bookmarkStart w:id="129" w:name="OLE_LINK1200"/>
      <w:bookmarkStart w:id="130" w:name="OLE_LINK1241"/>
      <w:bookmarkStart w:id="131" w:name="OLE_LINK1288"/>
      <w:bookmarkStart w:id="132" w:name="OLE_LINK1056"/>
      <w:bookmarkStart w:id="133" w:name="OLE_LINK1158"/>
      <w:bookmarkStart w:id="134" w:name="OLE_LINK1175"/>
      <w:bookmarkStart w:id="135" w:name="OLE_LINK1074"/>
      <w:bookmarkStart w:id="136" w:name="OLE_LINK1169"/>
      <w:r w:rsidRPr="009450C3">
        <w:rPr>
          <w:rFonts w:ascii="Book Antiqua" w:eastAsia="SimSun" w:hAnsi="Book Antiqua"/>
          <w:b/>
          <w:bCs/>
          <w:sz w:val="24"/>
          <w:szCs w:val="24"/>
        </w:rPr>
        <w:t>P-Reviewer:</w:t>
      </w:r>
      <w:r w:rsidRPr="009450C3">
        <w:rPr>
          <w:rFonts w:ascii="Book Antiqua" w:eastAsia="SimSun" w:hAnsi="Book Antiqua" w:hint="eastAsia"/>
          <w:b/>
          <w:bCs/>
          <w:sz w:val="24"/>
          <w:szCs w:val="24"/>
        </w:rPr>
        <w:t xml:space="preserve"> </w:t>
      </w:r>
      <w:r w:rsidRPr="009450C3">
        <w:rPr>
          <w:rFonts w:ascii="Book Antiqua" w:eastAsia="SimSun" w:hAnsi="Book Antiqua"/>
          <w:bCs/>
          <w:sz w:val="24"/>
          <w:szCs w:val="24"/>
        </w:rPr>
        <w:t>Bester L</w:t>
      </w:r>
      <w:r w:rsidRPr="009450C3">
        <w:rPr>
          <w:rFonts w:ascii="Book Antiqua" w:eastAsia="SimSun" w:hAnsi="Book Antiqua" w:hint="eastAsia"/>
          <w:bCs/>
          <w:sz w:val="24"/>
          <w:szCs w:val="24"/>
        </w:rPr>
        <w:t xml:space="preserve">, </w:t>
      </w:r>
      <w:r w:rsidRPr="009450C3">
        <w:rPr>
          <w:rFonts w:ascii="Book Antiqua" w:eastAsia="SimSun" w:hAnsi="Book Antiqua"/>
          <w:bCs/>
          <w:sz w:val="24"/>
          <w:szCs w:val="24"/>
        </w:rPr>
        <w:t>Bonin</w:t>
      </w:r>
      <w:r w:rsidRPr="009450C3">
        <w:rPr>
          <w:rFonts w:ascii="Book Antiqua" w:eastAsia="SimSun" w:hAnsi="Book Antiqua" w:hint="eastAsia"/>
          <w:bCs/>
          <w:sz w:val="24"/>
          <w:szCs w:val="24"/>
        </w:rPr>
        <w:t xml:space="preserve"> </w:t>
      </w:r>
      <w:r w:rsidRPr="009450C3">
        <w:rPr>
          <w:rFonts w:ascii="Book Antiqua" w:eastAsia="SimSun" w:hAnsi="Book Antiqua"/>
          <w:bCs/>
          <w:sz w:val="24"/>
          <w:szCs w:val="24"/>
        </w:rPr>
        <w:t>S</w:t>
      </w:r>
      <w:r w:rsidRPr="009450C3">
        <w:rPr>
          <w:rFonts w:ascii="Book Antiqua" w:eastAsia="SimSun" w:hAnsi="Book Antiqua" w:hint="eastAsia"/>
          <w:b/>
          <w:bCs/>
          <w:sz w:val="24"/>
          <w:szCs w:val="24"/>
        </w:rPr>
        <w:t xml:space="preserve"> </w:t>
      </w:r>
      <w:r w:rsidRPr="009450C3">
        <w:rPr>
          <w:rFonts w:ascii="Book Antiqua" w:eastAsia="SimSun" w:hAnsi="Book Antiqua"/>
          <w:b/>
          <w:bCs/>
          <w:sz w:val="24"/>
          <w:szCs w:val="24"/>
        </w:rPr>
        <w:t>S-Editor:</w:t>
      </w:r>
      <w:r w:rsidRPr="009450C3">
        <w:rPr>
          <w:rFonts w:ascii="Book Antiqua" w:eastAsia="SimSun" w:hAnsi="Book Antiqua" w:hint="eastAsia"/>
          <w:sz w:val="24"/>
          <w:szCs w:val="24"/>
        </w:rPr>
        <w:t xml:space="preserve"> Gong ZM</w:t>
      </w:r>
    </w:p>
    <w:p w14:paraId="413E5C65" w14:textId="77777777" w:rsidR="006F111B" w:rsidRPr="009450C3" w:rsidRDefault="006F111B" w:rsidP="006F111B">
      <w:pPr>
        <w:spacing w:after="0" w:line="360" w:lineRule="auto"/>
        <w:jc w:val="right"/>
        <w:rPr>
          <w:rFonts w:ascii="Book Antiqua" w:eastAsia="SimSun" w:hAnsi="Book Antiqua"/>
          <w:sz w:val="24"/>
          <w:szCs w:val="24"/>
        </w:rPr>
      </w:pPr>
      <w:r w:rsidRPr="009450C3">
        <w:rPr>
          <w:rFonts w:ascii="Book Antiqua" w:eastAsia="SimSun" w:hAnsi="Book Antiqua"/>
          <w:b/>
          <w:bCs/>
          <w:sz w:val="24"/>
          <w:szCs w:val="24"/>
        </w:rPr>
        <w:t>L-Editor:</w:t>
      </w:r>
      <w:r w:rsidRPr="009450C3">
        <w:rPr>
          <w:rFonts w:ascii="Book Antiqua" w:eastAsia="SimSun" w:hAnsi="Book Antiqua"/>
          <w:sz w:val="24"/>
          <w:szCs w:val="24"/>
        </w:rPr>
        <w:t xml:space="preserve"> </w:t>
      </w:r>
      <w:r w:rsidRPr="009450C3">
        <w:rPr>
          <w:rFonts w:ascii="Book Antiqua" w:eastAsia="SimSun" w:hAnsi="Book Antiqua"/>
          <w:b/>
          <w:bCs/>
          <w:sz w:val="24"/>
          <w:szCs w:val="24"/>
        </w:rPr>
        <w:t>E-Editor:</w:t>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106B696F" w14:textId="77777777" w:rsidR="006F111B" w:rsidRPr="009450C3" w:rsidRDefault="006F111B" w:rsidP="006F111B">
      <w:pPr>
        <w:spacing w:after="0" w:line="360" w:lineRule="auto"/>
        <w:rPr>
          <w:rFonts w:ascii="Book Antiqua" w:eastAsia="SimSun" w:hAnsi="Book Antiqua"/>
        </w:rPr>
      </w:pPr>
    </w:p>
    <w:p w14:paraId="391A6126" w14:textId="183CFEEC"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kern w:val="2"/>
        </w:rPr>
        <w:br w:type="page"/>
      </w:r>
      <w:r w:rsidRPr="009450C3">
        <w:rPr>
          <w:rFonts w:ascii="Book Antiqua" w:hAnsi="Book Antiqua" w:cs="Book Antiqua"/>
          <w:b/>
          <w:bCs/>
        </w:rPr>
        <w:lastRenderedPageBreak/>
        <w:t>A</w:t>
      </w:r>
      <w:r w:rsidR="00503280" w:rsidRPr="009450C3">
        <w:rPr>
          <w:rFonts w:ascii="Book Antiqua" w:hAnsi="Book Antiqua" w:cs="Book Antiqua" w:hint="eastAsia"/>
          <w:b/>
          <w:bCs/>
        </w:rPr>
        <w:t xml:space="preserve">                               </w:t>
      </w:r>
      <w:r w:rsidR="00503280" w:rsidRPr="009450C3">
        <w:rPr>
          <w:rFonts w:ascii="Book Antiqua" w:hAnsi="Book Antiqua" w:cs="Book Antiqua"/>
          <w:b/>
          <w:bCs/>
        </w:rPr>
        <w:t>B</w:t>
      </w:r>
    </w:p>
    <w:p w14:paraId="440DCFD6" w14:textId="005F2CC0" w:rsidR="00564BFF" w:rsidRPr="009450C3" w:rsidRDefault="00336397"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noProof/>
        </w:rPr>
        <w:drawing>
          <wp:inline distT="0" distB="0" distL="0" distR="0" wp14:anchorId="13238E8E" wp14:editId="56E7DE03">
            <wp:extent cx="2322414" cy="2322414"/>
            <wp:effectExtent l="0" t="0" r="1905" b="1905"/>
            <wp:docPr id="1" name="图片 1"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0414" cy="2320414"/>
                    </a:xfrm>
                    <a:prstGeom prst="rect">
                      <a:avLst/>
                    </a:prstGeom>
                    <a:noFill/>
                    <a:ln>
                      <a:noFill/>
                    </a:ln>
                  </pic:spPr>
                </pic:pic>
              </a:graphicData>
            </a:graphic>
          </wp:inline>
        </w:drawing>
      </w:r>
      <w:r w:rsidR="00503280" w:rsidRPr="009450C3">
        <w:rPr>
          <w:rFonts w:ascii="Book Antiqua" w:hAnsi="Book Antiqua" w:cs="Book Antiqua" w:hint="eastAsia"/>
          <w:b/>
          <w:bCs/>
        </w:rPr>
        <w:t xml:space="preserve">  </w:t>
      </w:r>
      <w:r w:rsidR="00503280" w:rsidRPr="009450C3">
        <w:rPr>
          <w:rFonts w:ascii="Book Antiqua" w:hAnsi="Book Antiqua" w:cs="Book Antiqua"/>
          <w:b/>
          <w:bCs/>
          <w:noProof/>
        </w:rPr>
        <w:drawing>
          <wp:inline distT="0" distB="0" distL="0" distR="0" wp14:anchorId="5E448290" wp14:editId="0551ACBA">
            <wp:extent cx="2322414" cy="2322414"/>
            <wp:effectExtent l="0" t="0" r="1905" b="1905"/>
            <wp:docPr id="3" name="图片 3"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0415" cy="2320415"/>
                    </a:xfrm>
                    <a:prstGeom prst="rect">
                      <a:avLst/>
                    </a:prstGeom>
                    <a:noFill/>
                    <a:ln>
                      <a:noFill/>
                    </a:ln>
                  </pic:spPr>
                </pic:pic>
              </a:graphicData>
            </a:graphic>
          </wp:inline>
        </w:drawing>
      </w:r>
    </w:p>
    <w:p w14:paraId="68F6F8C6" w14:textId="73ACE643"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rPr>
        <w:t>C</w:t>
      </w:r>
      <w:r w:rsidR="00503280" w:rsidRPr="009450C3">
        <w:rPr>
          <w:rFonts w:ascii="Book Antiqua" w:hAnsi="Book Antiqua" w:cs="Book Antiqua" w:hint="eastAsia"/>
          <w:b/>
          <w:bCs/>
        </w:rPr>
        <w:t xml:space="preserve">                               </w:t>
      </w:r>
      <w:r w:rsidR="00503280" w:rsidRPr="009450C3">
        <w:rPr>
          <w:rFonts w:ascii="Book Antiqua" w:hAnsi="Book Antiqua" w:cs="Book Antiqua"/>
          <w:b/>
          <w:bCs/>
        </w:rPr>
        <w:t>D</w:t>
      </w:r>
    </w:p>
    <w:p w14:paraId="65B2BF2F" w14:textId="077A95DA" w:rsidR="00564BFF" w:rsidRPr="009450C3" w:rsidRDefault="00336397"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noProof/>
        </w:rPr>
        <w:drawing>
          <wp:inline distT="0" distB="0" distL="0" distR="0" wp14:anchorId="352C49E1" wp14:editId="6F352987">
            <wp:extent cx="2322414" cy="2322414"/>
            <wp:effectExtent l="0" t="0" r="1905" b="1905"/>
            <wp:docPr id="5" name="图片 5"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0551" cy="2320551"/>
                    </a:xfrm>
                    <a:prstGeom prst="rect">
                      <a:avLst/>
                    </a:prstGeom>
                    <a:noFill/>
                    <a:ln>
                      <a:noFill/>
                    </a:ln>
                  </pic:spPr>
                </pic:pic>
              </a:graphicData>
            </a:graphic>
          </wp:inline>
        </w:drawing>
      </w:r>
      <w:r w:rsidR="00503280" w:rsidRPr="009450C3">
        <w:rPr>
          <w:rFonts w:ascii="Book Antiqua" w:hAnsi="Book Antiqua" w:cs="Book Antiqua" w:hint="eastAsia"/>
          <w:b/>
          <w:bCs/>
        </w:rPr>
        <w:t xml:space="preserve">  </w:t>
      </w:r>
      <w:r w:rsidR="00503280" w:rsidRPr="009450C3">
        <w:rPr>
          <w:rFonts w:ascii="Book Antiqua" w:hAnsi="Book Antiqua" w:cs="Book Antiqua"/>
          <w:b/>
          <w:bCs/>
          <w:noProof/>
        </w:rPr>
        <w:drawing>
          <wp:inline distT="0" distB="0" distL="0" distR="0" wp14:anchorId="35DB69CF" wp14:editId="337E2537">
            <wp:extent cx="2322414" cy="2322414"/>
            <wp:effectExtent l="0" t="0" r="1905" b="1905"/>
            <wp:docPr id="7" name="图片 7"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0552" cy="2320552"/>
                    </a:xfrm>
                    <a:prstGeom prst="rect">
                      <a:avLst/>
                    </a:prstGeom>
                    <a:noFill/>
                    <a:ln>
                      <a:noFill/>
                    </a:ln>
                  </pic:spPr>
                </pic:pic>
              </a:graphicData>
            </a:graphic>
          </wp:inline>
        </w:drawing>
      </w:r>
    </w:p>
    <w:p w14:paraId="12A340A9" w14:textId="728E3258"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Cs/>
        </w:rPr>
      </w:pPr>
      <w:r w:rsidRPr="009450C3">
        <w:rPr>
          <w:rFonts w:ascii="Book Antiqua" w:hAnsi="Book Antiqua" w:cs="Book Antiqua"/>
          <w:b/>
          <w:bCs/>
        </w:rPr>
        <w:t xml:space="preserve">Figure 1 </w:t>
      </w:r>
      <w:r w:rsidR="00503280" w:rsidRPr="009450C3">
        <w:rPr>
          <w:rFonts w:ascii="Book Antiqua" w:hAnsi="Book Antiqua" w:cs="Book Antiqua"/>
          <w:b/>
          <w:bCs/>
        </w:rPr>
        <w:t>Extramural vascular invasion</w:t>
      </w:r>
      <w:r w:rsidRPr="009450C3">
        <w:rPr>
          <w:rFonts w:ascii="Book Antiqua" w:hAnsi="Book Antiqua" w:cs="Book Antiqua"/>
          <w:b/>
          <w:bCs/>
        </w:rPr>
        <w:t xml:space="preserve"> status</w:t>
      </w:r>
      <w:r w:rsidR="008B6FE0" w:rsidRPr="009450C3">
        <w:rPr>
          <w:rFonts w:ascii="Book Antiqua" w:hAnsi="Book Antiqua" w:cs="Book Antiqua"/>
          <w:b/>
          <w:bCs/>
        </w:rPr>
        <w:t xml:space="preserve"> as</w:t>
      </w:r>
      <w:r w:rsidRPr="009450C3">
        <w:rPr>
          <w:rFonts w:ascii="Book Antiqua" w:hAnsi="Book Antiqua" w:cs="Book Antiqua"/>
          <w:b/>
          <w:bCs/>
        </w:rPr>
        <w:t xml:space="preserve"> detected on </w:t>
      </w:r>
      <w:r w:rsidR="00503280" w:rsidRPr="009450C3">
        <w:rPr>
          <w:rFonts w:ascii="Book Antiqua" w:hAnsi="Book Antiqua" w:cs="Book Antiqua"/>
          <w:b/>
          <w:bCs/>
        </w:rPr>
        <w:t>multiple-row detector computed tomography</w:t>
      </w:r>
      <w:r w:rsidRPr="009450C3">
        <w:rPr>
          <w:rFonts w:ascii="Book Antiqua" w:hAnsi="Book Antiqua" w:cs="Book Antiqua"/>
          <w:b/>
          <w:bCs/>
        </w:rPr>
        <w:t xml:space="preserve"> in colon cancer.</w:t>
      </w:r>
      <w:r w:rsidR="00503280" w:rsidRPr="009450C3">
        <w:rPr>
          <w:rFonts w:ascii="Book Antiqua" w:hAnsi="Book Antiqua" w:cs="Book Antiqua" w:hint="eastAsia"/>
          <w:b/>
          <w:bCs/>
        </w:rPr>
        <w:t xml:space="preserve"> </w:t>
      </w:r>
      <w:r w:rsidRPr="009450C3">
        <w:rPr>
          <w:rFonts w:ascii="Book Antiqua" w:hAnsi="Book Antiqua" w:cs="Book Antiqua"/>
          <w:bCs/>
        </w:rPr>
        <w:t>A:</w:t>
      </w:r>
      <w:r w:rsidR="00103DA1" w:rsidRPr="009450C3">
        <w:rPr>
          <w:rFonts w:ascii="Book Antiqua" w:hAnsi="Book Antiqua" w:cs="Book Antiqua"/>
          <w:bCs/>
        </w:rPr>
        <w:t xml:space="preserve"> </w:t>
      </w:r>
      <w:r w:rsidR="008B6FE0" w:rsidRPr="009450C3">
        <w:rPr>
          <w:rFonts w:ascii="Book Antiqua" w:hAnsi="Book Antiqua" w:cs="Book Antiqua"/>
          <w:bCs/>
        </w:rPr>
        <w:t>A n</w:t>
      </w:r>
      <w:r w:rsidRPr="009450C3">
        <w:rPr>
          <w:rFonts w:ascii="Book Antiqua" w:hAnsi="Book Antiqua" w:cs="Book Antiqua"/>
          <w:bCs/>
        </w:rPr>
        <w:t>egative EMVI score</w:t>
      </w:r>
      <w:r w:rsidR="00690EE2" w:rsidRPr="009450C3">
        <w:rPr>
          <w:rFonts w:ascii="Book Antiqua" w:hAnsi="Book Antiqua" w:cs="Book Antiqua"/>
          <w:bCs/>
        </w:rPr>
        <w:t xml:space="preserve"> of 0</w:t>
      </w:r>
      <w:r w:rsidRPr="009450C3">
        <w:rPr>
          <w:rFonts w:ascii="Book Antiqua" w:hAnsi="Book Antiqua" w:cs="Book Antiqua"/>
          <w:bCs/>
        </w:rPr>
        <w:t xml:space="preserve"> on</w:t>
      </w:r>
      <w:r w:rsidR="008B6FE0" w:rsidRPr="009450C3">
        <w:rPr>
          <w:rFonts w:ascii="Book Antiqua" w:hAnsi="Book Antiqua" w:cs="Book Antiqua"/>
          <w:bCs/>
        </w:rPr>
        <w:t xml:space="preserve"> a</w:t>
      </w:r>
      <w:r w:rsidRPr="009450C3">
        <w:rPr>
          <w:rFonts w:ascii="Book Antiqua" w:hAnsi="Book Antiqua" w:cs="Book Antiqua"/>
          <w:bCs/>
        </w:rPr>
        <w:t xml:space="preserve"> coronal MDCT. The tumor </w:t>
      </w:r>
      <w:r w:rsidR="005357D8" w:rsidRPr="009450C3">
        <w:rPr>
          <w:rFonts w:ascii="Book Antiqua" w:hAnsi="Book Antiqua" w:cs="Book Antiqua"/>
          <w:bCs/>
        </w:rPr>
        <w:t xml:space="preserve">was located within the </w:t>
      </w:r>
      <w:r w:rsidR="00F948A3" w:rsidRPr="009450C3">
        <w:rPr>
          <w:rFonts w:ascii="Book Antiqua" w:hAnsi="Book Antiqua" w:cs="Book Antiqua"/>
          <w:bCs/>
        </w:rPr>
        <w:t>surface</w:t>
      </w:r>
      <w:r w:rsidR="00644009" w:rsidRPr="009450C3">
        <w:rPr>
          <w:rFonts w:ascii="Book Antiqua" w:hAnsi="Book Antiqua" w:cs="Book Antiqua"/>
          <w:bCs/>
        </w:rPr>
        <w:t xml:space="preserve"> of the colon facing the </w:t>
      </w:r>
      <w:r w:rsidR="00CB66B7" w:rsidRPr="009450C3">
        <w:rPr>
          <w:rFonts w:ascii="Book Antiqua" w:hAnsi="Book Antiqua" w:cs="Book Antiqua"/>
          <w:bCs/>
        </w:rPr>
        <w:t>retro</w:t>
      </w:r>
      <w:r w:rsidR="00644009" w:rsidRPr="009450C3">
        <w:rPr>
          <w:rFonts w:ascii="Book Antiqua" w:hAnsi="Book Antiqua" w:cs="Book Antiqua"/>
          <w:bCs/>
        </w:rPr>
        <w:t>peritoneum</w:t>
      </w:r>
      <w:r w:rsidR="00F948A3" w:rsidRPr="009450C3">
        <w:rPr>
          <w:rFonts w:ascii="Book Antiqua" w:hAnsi="Book Antiqua" w:cs="Book Antiqua"/>
          <w:bCs/>
        </w:rPr>
        <w:t>;</w:t>
      </w:r>
      <w:r w:rsidR="00103DA1" w:rsidRPr="009450C3">
        <w:rPr>
          <w:rFonts w:ascii="Book Antiqua" w:hAnsi="Book Antiqua" w:cs="Book Antiqua"/>
          <w:bCs/>
        </w:rPr>
        <w:t xml:space="preserve"> </w:t>
      </w:r>
      <w:r w:rsidRPr="009450C3">
        <w:rPr>
          <w:rFonts w:ascii="Book Antiqua" w:hAnsi="Book Antiqua" w:cs="Book Antiqua"/>
          <w:bCs/>
        </w:rPr>
        <w:t xml:space="preserve">there was no adjacent vessel (arrow). There was no </w:t>
      </w:r>
      <w:r w:rsidR="00690EE2" w:rsidRPr="009450C3">
        <w:rPr>
          <w:rFonts w:ascii="Book Antiqua" w:hAnsi="Book Antiqua" w:cs="Book Antiqua"/>
          <w:bCs/>
        </w:rPr>
        <w:t>ind</w:t>
      </w:r>
      <w:r w:rsidR="008B6FE0" w:rsidRPr="009450C3">
        <w:rPr>
          <w:rFonts w:ascii="Book Antiqua" w:hAnsi="Book Antiqua" w:cs="Book Antiqua"/>
          <w:bCs/>
        </w:rPr>
        <w:t>i</w:t>
      </w:r>
      <w:r w:rsidR="00690EE2" w:rsidRPr="009450C3">
        <w:rPr>
          <w:rFonts w:ascii="Book Antiqua" w:hAnsi="Book Antiqua" w:cs="Book Antiqua"/>
          <w:bCs/>
        </w:rPr>
        <w:t>cation</w:t>
      </w:r>
      <w:r w:rsidRPr="009450C3">
        <w:rPr>
          <w:rFonts w:ascii="Book Antiqua" w:hAnsi="Book Antiqua" w:cs="Book Antiqua"/>
          <w:bCs/>
        </w:rPr>
        <w:t xml:space="preserve"> of EMVI. B:</w:t>
      </w:r>
      <w:r w:rsidR="00382411" w:rsidRPr="009450C3">
        <w:rPr>
          <w:rFonts w:ascii="Book Antiqua" w:hAnsi="Book Antiqua" w:cs="Book Antiqua"/>
          <w:bCs/>
        </w:rPr>
        <w:t xml:space="preserve"> </w:t>
      </w:r>
      <w:r w:rsidR="008B6FE0" w:rsidRPr="009450C3">
        <w:rPr>
          <w:rFonts w:ascii="Book Antiqua" w:hAnsi="Book Antiqua" w:cs="Book Antiqua"/>
          <w:bCs/>
        </w:rPr>
        <w:t>A n</w:t>
      </w:r>
      <w:r w:rsidRPr="009450C3">
        <w:rPr>
          <w:rFonts w:ascii="Book Antiqua" w:hAnsi="Book Antiqua" w:cs="Book Antiqua"/>
          <w:bCs/>
        </w:rPr>
        <w:t xml:space="preserve">egative EMVI </w:t>
      </w:r>
      <w:r w:rsidR="00690EE2" w:rsidRPr="009450C3">
        <w:rPr>
          <w:rFonts w:ascii="Book Antiqua" w:hAnsi="Book Antiqua" w:cs="Book Antiqua"/>
          <w:bCs/>
        </w:rPr>
        <w:t>score of 1</w:t>
      </w:r>
      <w:r w:rsidRPr="009450C3">
        <w:rPr>
          <w:rFonts w:ascii="Book Antiqua" w:hAnsi="Book Antiqua" w:cs="Book Antiqua"/>
          <w:bCs/>
        </w:rPr>
        <w:t xml:space="preserve"> on</w:t>
      </w:r>
      <w:r w:rsidR="008B6FE0" w:rsidRPr="009450C3">
        <w:rPr>
          <w:rFonts w:ascii="Book Antiqua" w:hAnsi="Book Antiqua" w:cs="Book Antiqua"/>
          <w:bCs/>
        </w:rPr>
        <w:t xml:space="preserve"> a</w:t>
      </w:r>
      <w:r w:rsidRPr="009450C3">
        <w:rPr>
          <w:rFonts w:ascii="Book Antiqua" w:hAnsi="Book Antiqua" w:cs="Book Antiqua"/>
          <w:bCs/>
        </w:rPr>
        <w:t xml:space="preserve"> coronal MDCT. The tumor </w:t>
      </w:r>
      <w:r w:rsidR="00644009" w:rsidRPr="009450C3">
        <w:rPr>
          <w:rFonts w:ascii="Book Antiqua" w:hAnsi="Book Antiqua" w:cs="Book Antiqua"/>
          <w:bCs/>
        </w:rPr>
        <w:t>was located within the</w:t>
      </w:r>
      <w:r w:rsidRPr="009450C3">
        <w:rPr>
          <w:rFonts w:ascii="Book Antiqua" w:hAnsi="Book Antiqua" w:cs="Book Antiqua"/>
          <w:bCs/>
        </w:rPr>
        <w:t xml:space="preserve"> mesenteric side</w:t>
      </w:r>
      <w:r w:rsidR="00644009" w:rsidRPr="009450C3">
        <w:rPr>
          <w:rFonts w:ascii="Book Antiqua" w:hAnsi="Book Antiqua" w:cs="Book Antiqua"/>
          <w:bCs/>
        </w:rPr>
        <w:t xml:space="preserve"> of the colon</w:t>
      </w:r>
      <w:r w:rsidR="003C33A2" w:rsidRPr="009450C3">
        <w:rPr>
          <w:rFonts w:ascii="Book Antiqua" w:hAnsi="Book Antiqua" w:cs="Book Antiqua"/>
          <w:bCs/>
        </w:rPr>
        <w:t>,</w:t>
      </w:r>
      <w:r w:rsidR="00103DA1" w:rsidRPr="009450C3">
        <w:rPr>
          <w:rFonts w:ascii="Book Antiqua" w:hAnsi="Book Antiqua" w:cs="Book Antiqua"/>
          <w:bCs/>
        </w:rPr>
        <w:t xml:space="preserve"> </w:t>
      </w:r>
      <w:r w:rsidRPr="009450C3">
        <w:rPr>
          <w:rFonts w:ascii="Book Antiqua" w:hAnsi="Book Antiqua" w:cs="Book Antiqua"/>
          <w:bCs/>
        </w:rPr>
        <w:t>but no v</w:t>
      </w:r>
      <w:r w:rsidR="00644009" w:rsidRPr="009450C3">
        <w:rPr>
          <w:rFonts w:ascii="Book Antiqua" w:hAnsi="Book Antiqua" w:cs="Book Antiqua"/>
          <w:bCs/>
        </w:rPr>
        <w:t>ascular</w:t>
      </w:r>
      <w:r w:rsidRPr="009450C3">
        <w:rPr>
          <w:rFonts w:ascii="Book Antiqua" w:hAnsi="Book Antiqua" w:cs="Book Antiqua"/>
          <w:bCs/>
        </w:rPr>
        <w:t xml:space="preserve"> invasion</w:t>
      </w:r>
      <w:r w:rsidR="00690EE2" w:rsidRPr="009450C3">
        <w:rPr>
          <w:rFonts w:ascii="Book Antiqua" w:hAnsi="Book Antiqua" w:cs="Book Antiqua"/>
          <w:bCs/>
        </w:rPr>
        <w:t xml:space="preserve"> was seen</w:t>
      </w:r>
      <w:r w:rsidRPr="009450C3">
        <w:rPr>
          <w:rFonts w:ascii="Book Antiqua" w:hAnsi="Book Antiqua" w:cs="Book Antiqua"/>
          <w:bCs/>
        </w:rPr>
        <w:t xml:space="preserve"> (arrow). </w:t>
      </w:r>
      <w:r w:rsidR="00690EE2" w:rsidRPr="009450C3">
        <w:rPr>
          <w:rFonts w:ascii="Book Antiqua" w:hAnsi="Book Antiqua" w:cs="Book Antiqua"/>
          <w:bCs/>
        </w:rPr>
        <w:t>The image was suspicious</w:t>
      </w:r>
      <w:r w:rsidR="00C40720" w:rsidRPr="009450C3">
        <w:rPr>
          <w:rFonts w:ascii="Book Antiqua" w:hAnsi="Book Antiqua" w:cs="Book Antiqua"/>
          <w:bCs/>
        </w:rPr>
        <w:t xml:space="preserve"> </w:t>
      </w:r>
      <w:r w:rsidR="00690EE2" w:rsidRPr="009450C3">
        <w:rPr>
          <w:rFonts w:ascii="Book Antiqua" w:hAnsi="Book Antiqua" w:cs="Book Antiqua"/>
          <w:bCs/>
        </w:rPr>
        <w:t>for</w:t>
      </w:r>
      <w:r w:rsidRPr="009450C3">
        <w:rPr>
          <w:rFonts w:ascii="Book Antiqua" w:hAnsi="Book Antiqua" w:cs="Book Antiqua"/>
          <w:bCs/>
        </w:rPr>
        <w:t xml:space="preserve"> EMVI with</w:t>
      </w:r>
      <w:r w:rsidR="00690EE2" w:rsidRPr="009450C3">
        <w:rPr>
          <w:rFonts w:ascii="Book Antiqua" w:hAnsi="Book Antiqua" w:cs="Book Antiqua"/>
          <w:bCs/>
        </w:rPr>
        <w:t xml:space="preserve"> a</w:t>
      </w:r>
      <w:r w:rsidRPr="009450C3">
        <w:rPr>
          <w:rFonts w:ascii="Book Antiqua" w:hAnsi="Book Antiqua" w:cs="Book Antiqua"/>
          <w:bCs/>
        </w:rPr>
        <w:t xml:space="preserve"> confidence level &lt;</w:t>
      </w:r>
      <w:r w:rsidR="00503280" w:rsidRPr="009450C3">
        <w:rPr>
          <w:rFonts w:ascii="Book Antiqua" w:hAnsi="Book Antiqua" w:cs="Book Antiqua" w:hint="eastAsia"/>
          <w:bCs/>
        </w:rPr>
        <w:t xml:space="preserve"> </w:t>
      </w:r>
      <w:r w:rsidRPr="009450C3">
        <w:rPr>
          <w:rFonts w:ascii="Book Antiqua" w:hAnsi="Book Antiqua" w:cs="Book Antiqua"/>
          <w:bCs/>
        </w:rPr>
        <w:t>50%. C:</w:t>
      </w:r>
      <w:r w:rsidR="00382411" w:rsidRPr="009450C3">
        <w:rPr>
          <w:rFonts w:ascii="Book Antiqua" w:hAnsi="Book Antiqua" w:cs="Book Antiqua"/>
          <w:bCs/>
        </w:rPr>
        <w:t xml:space="preserve"> </w:t>
      </w:r>
      <w:r w:rsidR="008B6FE0" w:rsidRPr="009450C3">
        <w:rPr>
          <w:rFonts w:ascii="Book Antiqua" w:hAnsi="Book Antiqua" w:cs="Book Antiqua"/>
          <w:bCs/>
        </w:rPr>
        <w:t>A p</w:t>
      </w:r>
      <w:r w:rsidRPr="009450C3">
        <w:rPr>
          <w:rFonts w:ascii="Book Antiqua" w:hAnsi="Book Antiqua" w:cs="Book Antiqua"/>
          <w:bCs/>
        </w:rPr>
        <w:t xml:space="preserve">ositive EMVI score </w:t>
      </w:r>
      <w:r w:rsidR="00285B11" w:rsidRPr="009450C3">
        <w:rPr>
          <w:rFonts w:ascii="Book Antiqua" w:hAnsi="Book Antiqua" w:cs="Book Antiqua"/>
          <w:bCs/>
        </w:rPr>
        <w:t xml:space="preserve">of 2 </w:t>
      </w:r>
      <w:r w:rsidRPr="009450C3">
        <w:rPr>
          <w:rFonts w:ascii="Book Antiqua" w:hAnsi="Book Antiqua" w:cs="Book Antiqua"/>
          <w:bCs/>
        </w:rPr>
        <w:t>on</w:t>
      </w:r>
      <w:r w:rsidR="008B6FE0" w:rsidRPr="009450C3">
        <w:rPr>
          <w:rFonts w:ascii="Book Antiqua" w:hAnsi="Book Antiqua" w:cs="Book Antiqua"/>
          <w:bCs/>
        </w:rPr>
        <w:t xml:space="preserve"> a</w:t>
      </w:r>
      <w:r w:rsidRPr="009450C3">
        <w:rPr>
          <w:rFonts w:ascii="Book Antiqua" w:hAnsi="Book Antiqua" w:cs="Book Antiqua"/>
          <w:bCs/>
        </w:rPr>
        <w:t xml:space="preserve"> coronal MDCT. The involved vein was small and slightly </w:t>
      </w:r>
      <w:r w:rsidR="00880A10" w:rsidRPr="009450C3">
        <w:rPr>
          <w:rFonts w:ascii="Book Antiqua" w:hAnsi="Book Antiqua" w:cs="Book Antiqua"/>
          <w:bCs/>
        </w:rPr>
        <w:t>dilated</w:t>
      </w:r>
      <w:r w:rsidRPr="009450C3">
        <w:rPr>
          <w:rFonts w:ascii="Book Antiqua" w:hAnsi="Book Antiqua" w:cs="Book Antiqua"/>
          <w:bCs/>
        </w:rPr>
        <w:t xml:space="preserve"> (arrow head). </w:t>
      </w:r>
      <w:r w:rsidR="00285B11" w:rsidRPr="009450C3">
        <w:rPr>
          <w:rFonts w:ascii="Book Antiqua" w:hAnsi="Book Antiqua" w:cs="Book Antiqua"/>
          <w:bCs/>
        </w:rPr>
        <w:t>The image was suspicious for EMVI</w:t>
      </w:r>
      <w:r w:rsidRPr="009450C3">
        <w:rPr>
          <w:rFonts w:ascii="Book Antiqua" w:hAnsi="Book Antiqua" w:cs="Book Antiqua"/>
          <w:bCs/>
        </w:rPr>
        <w:t xml:space="preserve"> with </w:t>
      </w:r>
      <w:r w:rsidR="00285B11" w:rsidRPr="009450C3">
        <w:rPr>
          <w:rFonts w:ascii="Book Antiqua" w:hAnsi="Book Antiqua" w:cs="Book Antiqua"/>
          <w:bCs/>
        </w:rPr>
        <w:t xml:space="preserve">a </w:t>
      </w:r>
      <w:r w:rsidRPr="009450C3">
        <w:rPr>
          <w:rFonts w:ascii="Book Antiqua" w:hAnsi="Book Antiqua" w:cs="Book Antiqua"/>
          <w:bCs/>
        </w:rPr>
        <w:t>confidence level &gt;</w:t>
      </w:r>
      <w:r w:rsidR="00503280" w:rsidRPr="009450C3">
        <w:rPr>
          <w:rFonts w:ascii="Book Antiqua" w:hAnsi="Book Antiqua" w:cs="Book Antiqua" w:hint="eastAsia"/>
          <w:bCs/>
        </w:rPr>
        <w:t xml:space="preserve"> </w:t>
      </w:r>
      <w:r w:rsidRPr="009450C3">
        <w:rPr>
          <w:rFonts w:ascii="Book Antiqua" w:hAnsi="Book Antiqua" w:cs="Book Antiqua"/>
          <w:bCs/>
        </w:rPr>
        <w:t>50%.</w:t>
      </w:r>
      <w:r w:rsidR="00503280" w:rsidRPr="009450C3">
        <w:rPr>
          <w:rFonts w:ascii="Book Antiqua" w:hAnsi="Book Antiqua" w:cs="Book Antiqua" w:hint="eastAsia"/>
          <w:bCs/>
        </w:rPr>
        <w:t xml:space="preserve"> </w:t>
      </w:r>
      <w:r w:rsidRPr="009450C3">
        <w:rPr>
          <w:rFonts w:ascii="Book Antiqua" w:hAnsi="Book Antiqua" w:cs="Book Antiqua"/>
          <w:bCs/>
        </w:rPr>
        <w:t>D:</w:t>
      </w:r>
      <w:r w:rsidR="00382411" w:rsidRPr="009450C3">
        <w:rPr>
          <w:rFonts w:ascii="Book Antiqua" w:hAnsi="Book Antiqua" w:cs="Book Antiqua"/>
          <w:bCs/>
        </w:rPr>
        <w:t xml:space="preserve"> </w:t>
      </w:r>
      <w:r w:rsidR="008B6FE0" w:rsidRPr="009450C3">
        <w:rPr>
          <w:rFonts w:ascii="Book Antiqua" w:hAnsi="Book Antiqua" w:cs="Book Antiqua"/>
          <w:bCs/>
        </w:rPr>
        <w:t>A p</w:t>
      </w:r>
      <w:r w:rsidRPr="009450C3">
        <w:rPr>
          <w:rFonts w:ascii="Book Antiqua" w:hAnsi="Book Antiqua" w:cs="Book Antiqua"/>
          <w:bCs/>
        </w:rPr>
        <w:t>ositive EMVI score</w:t>
      </w:r>
      <w:r w:rsidR="00285B11" w:rsidRPr="009450C3">
        <w:rPr>
          <w:rFonts w:ascii="Book Antiqua" w:hAnsi="Book Antiqua" w:cs="Book Antiqua"/>
          <w:bCs/>
        </w:rPr>
        <w:t xml:space="preserve"> of 3</w:t>
      </w:r>
      <w:r w:rsidRPr="009450C3">
        <w:rPr>
          <w:rFonts w:ascii="Book Antiqua" w:hAnsi="Book Antiqua" w:cs="Book Antiqua"/>
          <w:bCs/>
        </w:rPr>
        <w:t xml:space="preserve"> on</w:t>
      </w:r>
      <w:r w:rsidR="008B6FE0" w:rsidRPr="009450C3">
        <w:rPr>
          <w:rFonts w:ascii="Book Antiqua" w:hAnsi="Book Antiqua" w:cs="Book Antiqua"/>
          <w:bCs/>
        </w:rPr>
        <w:t xml:space="preserve"> an</w:t>
      </w:r>
      <w:r w:rsidRPr="009450C3">
        <w:rPr>
          <w:rFonts w:ascii="Book Antiqua" w:hAnsi="Book Antiqua" w:cs="Book Antiqua"/>
          <w:bCs/>
        </w:rPr>
        <w:t xml:space="preserve"> axial MDCT. The involved vein was grossly </w:t>
      </w:r>
      <w:r w:rsidR="00880A10" w:rsidRPr="009450C3">
        <w:rPr>
          <w:rFonts w:ascii="Book Antiqua" w:hAnsi="Book Antiqua" w:cs="Book Antiqua"/>
          <w:bCs/>
        </w:rPr>
        <w:t>dilated</w:t>
      </w:r>
      <w:r w:rsidRPr="009450C3">
        <w:rPr>
          <w:rFonts w:ascii="Book Antiqua" w:hAnsi="Book Antiqua" w:cs="Book Antiqua"/>
          <w:bCs/>
        </w:rPr>
        <w:t xml:space="preserve"> (arrow </w:t>
      </w:r>
      <w:r w:rsidRPr="009450C3">
        <w:rPr>
          <w:rFonts w:ascii="Book Antiqua" w:hAnsi="Book Antiqua" w:cs="Book Antiqua"/>
          <w:bCs/>
        </w:rPr>
        <w:lastRenderedPageBreak/>
        <w:t>head).</w:t>
      </w:r>
      <w:r w:rsidR="00503280" w:rsidRPr="009450C3">
        <w:rPr>
          <w:rFonts w:ascii="Book Antiqua" w:hAnsi="Book Antiqua" w:cs="Book Antiqua" w:hint="eastAsia"/>
          <w:bCs/>
        </w:rPr>
        <w:t xml:space="preserve"> </w:t>
      </w:r>
      <w:r w:rsidRPr="009450C3">
        <w:rPr>
          <w:rFonts w:ascii="Book Antiqua" w:hAnsi="Book Antiqua" w:cs="Book Antiqua"/>
          <w:bCs/>
        </w:rPr>
        <w:t>There was</w:t>
      </w:r>
      <w:r w:rsidR="00285B11" w:rsidRPr="009450C3">
        <w:rPr>
          <w:rFonts w:ascii="Book Antiqua" w:hAnsi="Book Antiqua" w:cs="Book Antiqua"/>
          <w:bCs/>
        </w:rPr>
        <w:t xml:space="preserve"> a</w:t>
      </w:r>
      <w:r w:rsidRPr="009450C3">
        <w:rPr>
          <w:rFonts w:ascii="Book Antiqua" w:hAnsi="Book Antiqua" w:cs="Book Antiqua"/>
          <w:bCs/>
        </w:rPr>
        <w:t xml:space="preserve"> definite </w:t>
      </w:r>
      <w:r w:rsidR="00285B11" w:rsidRPr="009450C3">
        <w:rPr>
          <w:rFonts w:ascii="Book Antiqua" w:hAnsi="Book Antiqua" w:cs="Book Antiqua"/>
          <w:bCs/>
        </w:rPr>
        <w:t>indication</w:t>
      </w:r>
      <w:r w:rsidRPr="009450C3">
        <w:rPr>
          <w:rFonts w:ascii="Book Antiqua" w:hAnsi="Book Antiqua" w:cs="Book Antiqua"/>
          <w:bCs/>
        </w:rPr>
        <w:t xml:space="preserve"> of EMVI.</w:t>
      </w:r>
      <w:r w:rsidR="00503280" w:rsidRPr="009450C3">
        <w:rPr>
          <w:rFonts w:ascii="Book Antiqua" w:hAnsi="Book Antiqua" w:cs="Book Antiqua" w:hint="eastAsia"/>
          <w:bCs/>
        </w:rPr>
        <w:t xml:space="preserve"> </w:t>
      </w:r>
      <w:r w:rsidR="00503280" w:rsidRPr="009450C3">
        <w:rPr>
          <w:rFonts w:ascii="Book Antiqua" w:hAnsi="Book Antiqua" w:cs="Book Antiqua"/>
        </w:rPr>
        <w:t>EMVI</w:t>
      </w:r>
      <w:r w:rsidR="00503280" w:rsidRPr="009450C3">
        <w:rPr>
          <w:rFonts w:ascii="Book Antiqua" w:hAnsi="Book Antiqua" w:cs="Book Antiqua" w:hint="eastAsia"/>
        </w:rPr>
        <w:t xml:space="preserve">: </w:t>
      </w:r>
      <w:r w:rsidRPr="009450C3">
        <w:rPr>
          <w:rFonts w:ascii="Book Antiqua" w:hAnsi="Book Antiqua" w:cs="Book Antiqua"/>
        </w:rPr>
        <w:t>Extramural vascu</w:t>
      </w:r>
      <w:r w:rsidR="00503280" w:rsidRPr="009450C3">
        <w:rPr>
          <w:rFonts w:ascii="Book Antiqua" w:hAnsi="Book Antiqua" w:cs="Book Antiqua"/>
        </w:rPr>
        <w:t>lar invasion</w:t>
      </w:r>
      <w:r w:rsidRPr="009450C3">
        <w:rPr>
          <w:rFonts w:ascii="Book Antiqua" w:hAnsi="Book Antiqua" w:cs="Book Antiqua"/>
        </w:rPr>
        <w:t xml:space="preserve">; </w:t>
      </w:r>
      <w:r w:rsidRPr="009450C3">
        <w:rPr>
          <w:rFonts w:ascii="Book Antiqua" w:hAnsi="Book Antiqua" w:cs="Book Antiqua"/>
          <w:bCs/>
        </w:rPr>
        <w:t>MDCT</w:t>
      </w:r>
      <w:r w:rsidR="00503280" w:rsidRPr="009450C3">
        <w:rPr>
          <w:rFonts w:ascii="Book Antiqua" w:hAnsi="Book Antiqua" w:cs="Book Antiqua" w:hint="eastAsia"/>
          <w:bCs/>
        </w:rPr>
        <w:t xml:space="preserve">: </w:t>
      </w:r>
      <w:r w:rsidRPr="009450C3">
        <w:rPr>
          <w:rFonts w:ascii="Book Antiqua" w:hAnsi="Book Antiqua" w:cs="Book Antiqua"/>
          <w:bCs/>
          <w:caps/>
        </w:rPr>
        <w:t>m</w:t>
      </w:r>
      <w:r w:rsidRPr="009450C3">
        <w:rPr>
          <w:rFonts w:ascii="Book Antiqua" w:hAnsi="Book Antiqua" w:cs="Book Antiqua"/>
          <w:bCs/>
        </w:rPr>
        <w:t>ultiple-r</w:t>
      </w:r>
      <w:r w:rsidR="00503280" w:rsidRPr="009450C3">
        <w:rPr>
          <w:rFonts w:ascii="Book Antiqua" w:hAnsi="Book Antiqua" w:cs="Book Antiqua"/>
          <w:bCs/>
        </w:rPr>
        <w:t>ow detector computed tomography</w:t>
      </w:r>
      <w:r w:rsidR="00503280" w:rsidRPr="009450C3">
        <w:rPr>
          <w:rFonts w:ascii="Book Antiqua" w:hAnsi="Book Antiqua" w:cs="Book Antiqua" w:hint="eastAsia"/>
          <w:bCs/>
        </w:rPr>
        <w:t>.</w:t>
      </w:r>
    </w:p>
    <w:p w14:paraId="764E862D" w14:textId="77777777" w:rsidR="00503280" w:rsidRPr="009450C3" w:rsidRDefault="00503280">
      <w:pPr>
        <w:widowControl/>
        <w:spacing w:after="0" w:line="240" w:lineRule="auto"/>
        <w:jc w:val="left"/>
        <w:rPr>
          <w:rFonts w:ascii="Book Antiqua" w:hAnsi="Book Antiqua" w:cs="Book Antiqua"/>
          <w:b/>
          <w:bCs/>
          <w:kern w:val="0"/>
          <w:sz w:val="24"/>
          <w:szCs w:val="24"/>
        </w:rPr>
      </w:pPr>
      <w:r w:rsidRPr="009450C3">
        <w:rPr>
          <w:rFonts w:ascii="Book Antiqua" w:hAnsi="Book Antiqua" w:cs="Book Antiqua"/>
          <w:b/>
          <w:bCs/>
        </w:rPr>
        <w:br w:type="page"/>
      </w:r>
      <w:bookmarkStart w:id="137" w:name="_GoBack"/>
      <w:bookmarkEnd w:id="137"/>
    </w:p>
    <w:p w14:paraId="3ED38F27" w14:textId="26984854" w:rsidR="00A24920" w:rsidRPr="009450C3" w:rsidRDefault="00EB3F99"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noProof/>
        </w:rPr>
        <w:lastRenderedPageBreak/>
        <w:drawing>
          <wp:inline distT="0" distB="0" distL="0" distR="0" wp14:anchorId="3B1B870C" wp14:editId="0F55CE95">
            <wp:extent cx="4572000" cy="412089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jpg"/>
                    <pic:cNvPicPr/>
                  </pic:nvPicPr>
                  <pic:blipFill>
                    <a:blip r:embed="rId15">
                      <a:extLst>
                        <a:ext uri="{28A0092B-C50C-407E-A947-70E740481C1C}">
                          <a14:useLocalDpi xmlns:a14="http://schemas.microsoft.com/office/drawing/2010/main" val="0"/>
                        </a:ext>
                      </a:extLst>
                    </a:blip>
                    <a:stretch>
                      <a:fillRect/>
                    </a:stretch>
                  </pic:blipFill>
                  <pic:spPr>
                    <a:xfrm>
                      <a:off x="0" y="0"/>
                      <a:ext cx="4572000" cy="4120896"/>
                    </a:xfrm>
                    <a:prstGeom prst="rect">
                      <a:avLst/>
                    </a:prstGeom>
                  </pic:spPr>
                </pic:pic>
              </a:graphicData>
            </a:graphic>
          </wp:inline>
        </w:drawing>
      </w:r>
    </w:p>
    <w:p w14:paraId="6686E855" w14:textId="75E2D4EB" w:rsidR="00BA4C8B" w:rsidRPr="009450C3" w:rsidRDefault="009C5216" w:rsidP="00BA4C8B">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rPr>
        <w:t>Figure 2</w:t>
      </w:r>
      <w:r w:rsidR="00BA4C8B" w:rsidRPr="009450C3">
        <w:rPr>
          <w:rFonts w:ascii="Book Antiqua" w:hAnsi="Book Antiqua" w:cs="Book Antiqua" w:hint="eastAsia"/>
          <w:b/>
          <w:bCs/>
        </w:rPr>
        <w:t xml:space="preserve"> </w:t>
      </w:r>
      <w:r w:rsidRPr="009450C3">
        <w:rPr>
          <w:rFonts w:ascii="Book Antiqua" w:hAnsi="Book Antiqua" w:cs="Book Antiqua"/>
          <w:b/>
        </w:rPr>
        <w:t>Flow chart of patient inclusion and follow-up.</w:t>
      </w:r>
      <w:r w:rsidR="00BA4C8B" w:rsidRPr="009450C3">
        <w:rPr>
          <w:rFonts w:ascii="Book Antiqua" w:hAnsi="Book Antiqua" w:cs="Book Antiqua" w:hint="eastAsia"/>
          <w:b/>
        </w:rPr>
        <w:t xml:space="preserve"> </w:t>
      </w:r>
      <w:r w:rsidR="00BA4C8B" w:rsidRPr="009450C3">
        <w:rPr>
          <w:rFonts w:ascii="Book Antiqua" w:hAnsi="Book Antiqua" w:cs="Book Antiqua"/>
        </w:rPr>
        <w:t>EMVI</w:t>
      </w:r>
      <w:r w:rsidR="00BA4C8B" w:rsidRPr="009450C3">
        <w:rPr>
          <w:rFonts w:ascii="Book Antiqua" w:hAnsi="Book Antiqua" w:cs="Book Antiqua" w:hint="eastAsia"/>
        </w:rPr>
        <w:t xml:space="preserve">: </w:t>
      </w:r>
      <w:r w:rsidR="00BA4C8B" w:rsidRPr="009450C3">
        <w:rPr>
          <w:rFonts w:ascii="Book Antiqua" w:hAnsi="Book Antiqua" w:cs="Book Antiqua"/>
        </w:rPr>
        <w:t xml:space="preserve">Extramural vascular invasion; </w:t>
      </w:r>
      <w:r w:rsidR="00BA4C8B" w:rsidRPr="009450C3">
        <w:rPr>
          <w:rFonts w:ascii="Book Antiqua" w:hAnsi="Book Antiqua" w:cs="Book Antiqua"/>
          <w:bCs/>
        </w:rPr>
        <w:t>MDCT</w:t>
      </w:r>
      <w:r w:rsidR="00BA4C8B" w:rsidRPr="009450C3">
        <w:rPr>
          <w:rFonts w:ascii="Book Antiqua" w:hAnsi="Book Antiqua" w:cs="Book Antiqua" w:hint="eastAsia"/>
          <w:bCs/>
        </w:rPr>
        <w:t xml:space="preserve">: </w:t>
      </w:r>
      <w:r w:rsidR="00BA4C8B" w:rsidRPr="009450C3">
        <w:rPr>
          <w:rFonts w:ascii="Book Antiqua" w:hAnsi="Book Antiqua" w:cs="Book Antiqua"/>
          <w:bCs/>
          <w:caps/>
        </w:rPr>
        <w:t>m</w:t>
      </w:r>
      <w:r w:rsidR="00BA4C8B" w:rsidRPr="009450C3">
        <w:rPr>
          <w:rFonts w:ascii="Book Antiqua" w:hAnsi="Book Antiqua" w:cs="Book Antiqua"/>
          <w:bCs/>
        </w:rPr>
        <w:t>ultiple-row detector computed tomography</w:t>
      </w:r>
      <w:r w:rsidR="00BA4C8B" w:rsidRPr="009450C3">
        <w:rPr>
          <w:rFonts w:ascii="Book Antiqua" w:hAnsi="Book Antiqua" w:cs="Book Antiqua" w:hint="eastAsia"/>
          <w:bCs/>
        </w:rPr>
        <w:t>.</w:t>
      </w:r>
      <w:r w:rsidR="00BA4C8B" w:rsidRPr="009450C3">
        <w:rPr>
          <w:rFonts w:ascii="Book Antiqua" w:hAnsi="Book Antiqua" w:cs="Book Antiqua"/>
          <w:b/>
          <w:bCs/>
        </w:rPr>
        <w:br w:type="page"/>
      </w:r>
    </w:p>
    <w:p w14:paraId="6A151060" w14:textId="45E3BDBB"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rPr>
        <w:lastRenderedPageBreak/>
        <w:t>A</w:t>
      </w:r>
    </w:p>
    <w:p w14:paraId="45221B53" w14:textId="4FFEBF5B" w:rsidR="00564BFF" w:rsidRPr="009450C3" w:rsidRDefault="0090722E"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noProof/>
        </w:rPr>
        <w:drawing>
          <wp:inline distT="0" distB="0" distL="0" distR="0" wp14:anchorId="47196631" wp14:editId="4570DB65">
            <wp:extent cx="3441537" cy="2581359"/>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aa_看图王.jpg"/>
                    <pic:cNvPicPr/>
                  </pic:nvPicPr>
                  <pic:blipFill>
                    <a:blip r:embed="rId16">
                      <a:extLst>
                        <a:ext uri="{28A0092B-C50C-407E-A947-70E740481C1C}">
                          <a14:useLocalDpi xmlns:a14="http://schemas.microsoft.com/office/drawing/2010/main" val="0"/>
                        </a:ext>
                      </a:extLst>
                    </a:blip>
                    <a:stretch>
                      <a:fillRect/>
                    </a:stretch>
                  </pic:blipFill>
                  <pic:spPr>
                    <a:xfrm>
                      <a:off x="0" y="0"/>
                      <a:ext cx="3444076" cy="2583264"/>
                    </a:xfrm>
                    <a:prstGeom prst="rect">
                      <a:avLst/>
                    </a:prstGeom>
                  </pic:spPr>
                </pic:pic>
              </a:graphicData>
            </a:graphic>
          </wp:inline>
        </w:drawing>
      </w:r>
    </w:p>
    <w:p w14:paraId="487F20EF" w14:textId="4CF282C7"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rPr>
        <w:t>B</w:t>
      </w:r>
    </w:p>
    <w:p w14:paraId="501F4C3C" w14:textId="7AFFD5DB" w:rsidR="00564BFF" w:rsidRPr="009450C3" w:rsidRDefault="0090722E"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noProof/>
        </w:rPr>
        <w:drawing>
          <wp:inline distT="0" distB="0" distL="0" distR="0" wp14:anchorId="26CFFC66" wp14:editId="7F6C66F9">
            <wp:extent cx="3419961" cy="256517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b_看图王.jpg"/>
                    <pic:cNvPicPr/>
                  </pic:nvPicPr>
                  <pic:blipFill>
                    <a:blip r:embed="rId17">
                      <a:extLst>
                        <a:ext uri="{28A0092B-C50C-407E-A947-70E740481C1C}">
                          <a14:useLocalDpi xmlns:a14="http://schemas.microsoft.com/office/drawing/2010/main" val="0"/>
                        </a:ext>
                      </a:extLst>
                    </a:blip>
                    <a:stretch>
                      <a:fillRect/>
                    </a:stretch>
                  </pic:blipFill>
                  <pic:spPr>
                    <a:xfrm>
                      <a:off x="0" y="0"/>
                      <a:ext cx="3425185" cy="2569093"/>
                    </a:xfrm>
                    <a:prstGeom prst="rect">
                      <a:avLst/>
                    </a:prstGeom>
                  </pic:spPr>
                </pic:pic>
              </a:graphicData>
            </a:graphic>
          </wp:inline>
        </w:drawing>
      </w:r>
    </w:p>
    <w:p w14:paraId="5BBC8AB6" w14:textId="1C117495"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rPr>
        <w:t>C</w:t>
      </w:r>
    </w:p>
    <w:p w14:paraId="6B225E0D" w14:textId="43BC1D8E" w:rsidR="00564BFF" w:rsidRPr="009450C3" w:rsidRDefault="0090722E"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noProof/>
        </w:rPr>
        <w:drawing>
          <wp:inline distT="0" distB="0" distL="0" distR="0" wp14:anchorId="24E02ACB" wp14:editId="5EBE4745">
            <wp:extent cx="3214977" cy="2411427"/>
            <wp:effectExtent l="0" t="0" r="508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cc_看图王.jpg"/>
                    <pic:cNvPicPr/>
                  </pic:nvPicPr>
                  <pic:blipFill>
                    <a:blip r:embed="rId18">
                      <a:extLst>
                        <a:ext uri="{28A0092B-C50C-407E-A947-70E740481C1C}">
                          <a14:useLocalDpi xmlns:a14="http://schemas.microsoft.com/office/drawing/2010/main" val="0"/>
                        </a:ext>
                      </a:extLst>
                    </a:blip>
                    <a:stretch>
                      <a:fillRect/>
                    </a:stretch>
                  </pic:blipFill>
                  <pic:spPr>
                    <a:xfrm>
                      <a:off x="0" y="0"/>
                      <a:ext cx="3221337" cy="2416197"/>
                    </a:xfrm>
                    <a:prstGeom prst="rect">
                      <a:avLst/>
                    </a:prstGeom>
                  </pic:spPr>
                </pic:pic>
              </a:graphicData>
            </a:graphic>
          </wp:inline>
        </w:drawing>
      </w:r>
    </w:p>
    <w:p w14:paraId="207F152E" w14:textId="0BB5AE9E"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rPr>
        <w:lastRenderedPageBreak/>
        <w:t>D</w:t>
      </w:r>
    </w:p>
    <w:p w14:paraId="465C5450" w14:textId="22C6B91D" w:rsidR="00564BFF" w:rsidRPr="009450C3" w:rsidRDefault="0090722E" w:rsidP="00E5549F">
      <w:pPr>
        <w:pStyle w:val="NormalWeb"/>
        <w:snapToGrid w:val="0"/>
        <w:spacing w:before="0" w:beforeAutospacing="0" w:after="0" w:afterAutospacing="0" w:line="360" w:lineRule="auto"/>
        <w:jc w:val="both"/>
        <w:rPr>
          <w:rFonts w:ascii="Book Antiqua" w:hAnsi="Book Antiqua" w:cs="Book Antiqua"/>
          <w:b/>
          <w:bCs/>
        </w:rPr>
      </w:pPr>
      <w:r w:rsidRPr="009450C3">
        <w:rPr>
          <w:rFonts w:ascii="Book Antiqua" w:hAnsi="Book Antiqua" w:cs="Book Antiqua"/>
          <w:b/>
          <w:bCs/>
          <w:noProof/>
        </w:rPr>
        <w:drawing>
          <wp:inline distT="0" distB="0" distL="0" distR="0" wp14:anchorId="0564C3B7" wp14:editId="0FD4FED0">
            <wp:extent cx="3495759" cy="2622029"/>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dd_看图王.jpg"/>
                    <pic:cNvPicPr/>
                  </pic:nvPicPr>
                  <pic:blipFill>
                    <a:blip r:embed="rId19">
                      <a:extLst>
                        <a:ext uri="{28A0092B-C50C-407E-A947-70E740481C1C}">
                          <a14:useLocalDpi xmlns:a14="http://schemas.microsoft.com/office/drawing/2010/main" val="0"/>
                        </a:ext>
                      </a:extLst>
                    </a:blip>
                    <a:stretch>
                      <a:fillRect/>
                    </a:stretch>
                  </pic:blipFill>
                  <pic:spPr>
                    <a:xfrm>
                      <a:off x="0" y="0"/>
                      <a:ext cx="3496960" cy="2622930"/>
                    </a:xfrm>
                    <a:prstGeom prst="rect">
                      <a:avLst/>
                    </a:prstGeom>
                  </pic:spPr>
                </pic:pic>
              </a:graphicData>
            </a:graphic>
          </wp:inline>
        </w:drawing>
      </w:r>
    </w:p>
    <w:p w14:paraId="5F1B494B" w14:textId="2F57E598"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b/>
          <w:bCs/>
        </w:rPr>
        <w:t xml:space="preserve">Figure 3 </w:t>
      </w:r>
      <w:r w:rsidRPr="009450C3">
        <w:rPr>
          <w:rFonts w:ascii="Book Antiqua" w:hAnsi="Book Antiqua" w:cs="Book Antiqua"/>
          <w:b/>
        </w:rPr>
        <w:t>Kaplan-Meier analysis for progression-free survival.</w:t>
      </w:r>
      <w:r w:rsidRPr="009450C3">
        <w:rPr>
          <w:rFonts w:ascii="Book Antiqua" w:hAnsi="Book Antiqua" w:cs="Book Antiqua"/>
          <w:bCs/>
        </w:rPr>
        <w:t xml:space="preserve"> A: Whole cohort; B: T4 category</w:t>
      </w:r>
      <w:r w:rsidR="003C33A2" w:rsidRPr="009450C3">
        <w:rPr>
          <w:rFonts w:ascii="Book Antiqua" w:hAnsi="Book Antiqua" w:cs="Book Antiqua"/>
          <w:bCs/>
        </w:rPr>
        <w:t xml:space="preserve"> cohort</w:t>
      </w:r>
      <w:r w:rsidRPr="009450C3">
        <w:rPr>
          <w:rFonts w:ascii="Book Antiqua" w:hAnsi="Book Antiqua" w:cs="Book Antiqua"/>
          <w:bCs/>
        </w:rPr>
        <w:t>; C: Stage III colon cancer</w:t>
      </w:r>
      <w:r w:rsidR="003C33A2" w:rsidRPr="009450C3">
        <w:rPr>
          <w:rFonts w:ascii="Book Antiqua" w:hAnsi="Book Antiqua" w:cs="Book Antiqua"/>
          <w:bCs/>
        </w:rPr>
        <w:t xml:space="preserve"> cohort</w:t>
      </w:r>
      <w:r w:rsidRPr="009450C3">
        <w:rPr>
          <w:rFonts w:ascii="Book Antiqua" w:hAnsi="Book Antiqua" w:cs="Book Antiqua"/>
          <w:bCs/>
        </w:rPr>
        <w:t>;</w:t>
      </w:r>
      <w:r w:rsidR="00BA4C8B" w:rsidRPr="009450C3">
        <w:rPr>
          <w:rFonts w:ascii="Book Antiqua" w:hAnsi="Book Antiqua" w:cs="Book Antiqua" w:hint="eastAsia"/>
          <w:bCs/>
        </w:rPr>
        <w:t xml:space="preserve"> </w:t>
      </w:r>
      <w:r w:rsidRPr="009450C3">
        <w:rPr>
          <w:rFonts w:ascii="Book Antiqua" w:hAnsi="Book Antiqua" w:cs="Book Antiqua"/>
          <w:bCs/>
        </w:rPr>
        <w:t>D: A</w:t>
      </w:r>
      <w:r w:rsidRPr="009450C3">
        <w:rPr>
          <w:rFonts w:ascii="Book Antiqua" w:hAnsi="Book Antiqua" w:cs="Book Antiqua"/>
        </w:rPr>
        <w:t xml:space="preserve">djuvant chemotherapy </w:t>
      </w:r>
      <w:r w:rsidRPr="009450C3">
        <w:rPr>
          <w:rFonts w:ascii="Book Antiqua" w:hAnsi="Book Antiqua" w:cs="Book Antiqua"/>
          <w:bCs/>
        </w:rPr>
        <w:t>cohort</w:t>
      </w:r>
      <w:r w:rsidRPr="009450C3">
        <w:rPr>
          <w:rFonts w:ascii="Book Antiqua" w:hAnsi="Book Antiqua" w:cs="Book Antiqua"/>
        </w:rPr>
        <w:t>.</w:t>
      </w:r>
    </w:p>
    <w:p w14:paraId="34D79FFB" w14:textId="68F54B27" w:rsidR="00564BFF" w:rsidRPr="009450C3" w:rsidRDefault="009C5216" w:rsidP="00E5549F">
      <w:pPr>
        <w:pStyle w:val="Caption"/>
        <w:snapToGrid w:val="0"/>
        <w:spacing w:after="0" w:line="360" w:lineRule="auto"/>
        <w:rPr>
          <w:rFonts w:ascii="Book Antiqua" w:hAnsi="Book Antiqua" w:cs="Book Antiqua"/>
          <w:b/>
          <w:sz w:val="24"/>
          <w:szCs w:val="24"/>
        </w:rPr>
      </w:pPr>
      <w:r w:rsidRPr="009450C3">
        <w:rPr>
          <w:rFonts w:ascii="Book Antiqua" w:hAnsi="Book Antiqua" w:cs="Book Antiqua"/>
          <w:sz w:val="24"/>
          <w:szCs w:val="24"/>
        </w:rPr>
        <w:br w:type="page"/>
      </w:r>
      <w:r w:rsidRPr="009450C3">
        <w:rPr>
          <w:rFonts w:ascii="Book Antiqua" w:hAnsi="Book Antiqua" w:cs="Book Antiqua"/>
          <w:b/>
          <w:sz w:val="24"/>
          <w:szCs w:val="24"/>
        </w:rPr>
        <w:lastRenderedPageBreak/>
        <w:t>Table 1</w:t>
      </w:r>
      <w:r w:rsidR="00BA4C8B" w:rsidRPr="009450C3">
        <w:rPr>
          <w:rFonts w:ascii="Book Antiqua" w:hAnsi="Book Antiqua" w:cs="Book Antiqua" w:hint="eastAsia"/>
          <w:b/>
          <w:sz w:val="24"/>
          <w:szCs w:val="24"/>
        </w:rPr>
        <w:t xml:space="preserve"> </w:t>
      </w:r>
      <w:r w:rsidRPr="009450C3">
        <w:rPr>
          <w:rFonts w:ascii="Book Antiqua" w:hAnsi="Book Antiqua" w:cs="Book Antiqua"/>
          <w:b/>
          <w:sz w:val="24"/>
          <w:szCs w:val="24"/>
        </w:rPr>
        <w:t>Evaluation of</w:t>
      </w:r>
      <w:r w:rsidR="00BA4C8B" w:rsidRPr="009450C3">
        <w:rPr>
          <w:rFonts w:ascii="Book Antiqua" w:eastAsiaTheme="minorEastAsia" w:hAnsi="Book Antiqua" w:cs="Book Antiqua" w:hint="eastAsia"/>
          <w:sz w:val="21"/>
        </w:rPr>
        <w:t xml:space="preserve"> </w:t>
      </w:r>
      <w:r w:rsidR="00BA4C8B" w:rsidRPr="009450C3">
        <w:rPr>
          <w:rFonts w:ascii="Book Antiqua" w:hAnsi="Book Antiqua" w:cs="Book Antiqua" w:hint="eastAsia"/>
          <w:b/>
          <w:sz w:val="24"/>
          <w:szCs w:val="24"/>
        </w:rPr>
        <w:t>extramural vascular invasion</w:t>
      </w:r>
      <w:r w:rsidRPr="009450C3">
        <w:rPr>
          <w:rFonts w:ascii="Book Antiqua" w:hAnsi="Book Antiqua" w:cs="Book Antiqua"/>
          <w:b/>
          <w:sz w:val="24"/>
          <w:szCs w:val="24"/>
        </w:rPr>
        <w:t xml:space="preserve"> on </w:t>
      </w:r>
      <w:r w:rsidR="00BA4C8B" w:rsidRPr="009450C3">
        <w:rPr>
          <w:rFonts w:ascii="Book Antiqua" w:hAnsi="Book Antiqua" w:cs="Book Antiqua"/>
          <w:b/>
          <w:sz w:val="24"/>
          <w:szCs w:val="24"/>
        </w:rPr>
        <w:t>computed tomography</w:t>
      </w:r>
    </w:p>
    <w:tbl>
      <w:tblPr>
        <w:tblW w:w="9933" w:type="dxa"/>
        <w:jc w:val="center"/>
        <w:tblLayout w:type="fixed"/>
        <w:tblLook w:val="04A0" w:firstRow="1" w:lastRow="0" w:firstColumn="1" w:lastColumn="0" w:noHBand="0" w:noVBand="1"/>
      </w:tblPr>
      <w:tblGrid>
        <w:gridCol w:w="1003"/>
        <w:gridCol w:w="237"/>
        <w:gridCol w:w="1464"/>
        <w:gridCol w:w="5386"/>
        <w:gridCol w:w="1843"/>
      </w:tblGrid>
      <w:tr w:rsidR="009450C3" w:rsidRPr="009450C3" w14:paraId="01513483" w14:textId="77777777" w:rsidTr="00344F10">
        <w:trPr>
          <w:jc w:val="center"/>
        </w:trPr>
        <w:tc>
          <w:tcPr>
            <w:tcW w:w="1240" w:type="dxa"/>
            <w:gridSpan w:val="2"/>
            <w:tcBorders>
              <w:top w:val="single" w:sz="12" w:space="0" w:color="auto"/>
              <w:bottom w:val="single" w:sz="12" w:space="0" w:color="auto"/>
            </w:tcBorders>
            <w:shd w:val="clear" w:color="auto" w:fill="auto"/>
            <w:vAlign w:val="center"/>
          </w:tcPr>
          <w:p w14:paraId="4F2142F0" w14:textId="77777777"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rPr>
            </w:pPr>
            <w:r w:rsidRPr="009450C3">
              <w:rPr>
                <w:rFonts w:ascii="Book Antiqua" w:hAnsi="Book Antiqua" w:cs="Book Antiqua"/>
                <w:b/>
              </w:rPr>
              <w:t>CT score</w:t>
            </w:r>
          </w:p>
        </w:tc>
        <w:tc>
          <w:tcPr>
            <w:tcW w:w="1464" w:type="dxa"/>
            <w:tcBorders>
              <w:top w:val="single" w:sz="12" w:space="0" w:color="auto"/>
              <w:bottom w:val="single" w:sz="12" w:space="0" w:color="auto"/>
            </w:tcBorders>
            <w:shd w:val="clear" w:color="auto" w:fill="auto"/>
          </w:tcPr>
          <w:p w14:paraId="4A11DA76" w14:textId="7777777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CT status</w:t>
            </w:r>
          </w:p>
        </w:tc>
        <w:tc>
          <w:tcPr>
            <w:tcW w:w="5386" w:type="dxa"/>
            <w:tcBorders>
              <w:top w:val="single" w:sz="12" w:space="0" w:color="auto"/>
              <w:bottom w:val="single" w:sz="12" w:space="0" w:color="auto"/>
            </w:tcBorders>
            <w:shd w:val="clear" w:color="auto" w:fill="auto"/>
            <w:vAlign w:val="center"/>
          </w:tcPr>
          <w:p w14:paraId="29F6C293" w14:textId="7777777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Morphology features on CT</w:t>
            </w:r>
          </w:p>
        </w:tc>
        <w:tc>
          <w:tcPr>
            <w:tcW w:w="1843" w:type="dxa"/>
            <w:tcBorders>
              <w:top w:val="single" w:sz="12" w:space="0" w:color="auto"/>
              <w:bottom w:val="single" w:sz="12" w:space="0" w:color="auto"/>
            </w:tcBorders>
            <w:shd w:val="clear" w:color="auto" w:fill="auto"/>
            <w:vAlign w:val="center"/>
          </w:tcPr>
          <w:p w14:paraId="7A9355D8" w14:textId="7777777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EMVI status</w:t>
            </w:r>
          </w:p>
        </w:tc>
      </w:tr>
      <w:tr w:rsidR="009450C3" w:rsidRPr="009450C3" w14:paraId="3C337319" w14:textId="77777777" w:rsidTr="00344F10">
        <w:trPr>
          <w:jc w:val="center"/>
        </w:trPr>
        <w:tc>
          <w:tcPr>
            <w:tcW w:w="1240" w:type="dxa"/>
            <w:gridSpan w:val="2"/>
            <w:tcBorders>
              <w:top w:val="single" w:sz="12" w:space="0" w:color="auto"/>
            </w:tcBorders>
            <w:shd w:val="clear" w:color="auto" w:fill="auto"/>
            <w:vAlign w:val="center"/>
          </w:tcPr>
          <w:p w14:paraId="23582E94" w14:textId="77777777" w:rsidR="00564BFF" w:rsidRPr="009450C3" w:rsidRDefault="009C5216" w:rsidP="00E5549F">
            <w:pPr>
              <w:widowControl/>
              <w:snapToGrid w:val="0"/>
              <w:spacing w:after="0" w:line="360" w:lineRule="auto"/>
              <w:rPr>
                <w:rFonts w:ascii="Book Antiqua" w:hAnsi="Book Antiqua" w:cs="Book Antiqua"/>
                <w:sz w:val="24"/>
                <w:szCs w:val="24"/>
              </w:rPr>
            </w:pPr>
            <w:r w:rsidRPr="009450C3">
              <w:rPr>
                <w:rFonts w:ascii="Book Antiqua" w:hAnsi="Book Antiqua" w:cs="Book Antiqua"/>
                <w:sz w:val="24"/>
                <w:szCs w:val="24"/>
              </w:rPr>
              <w:t>0</w:t>
            </w:r>
          </w:p>
        </w:tc>
        <w:tc>
          <w:tcPr>
            <w:tcW w:w="1464" w:type="dxa"/>
            <w:tcBorders>
              <w:top w:val="single" w:sz="12" w:space="0" w:color="auto"/>
            </w:tcBorders>
            <w:shd w:val="clear" w:color="auto" w:fill="auto"/>
            <w:vAlign w:val="center"/>
          </w:tcPr>
          <w:p w14:paraId="08FFA4F5" w14:textId="553C55B8" w:rsidR="00564BFF" w:rsidRPr="009450C3" w:rsidRDefault="009C5216" w:rsidP="00BA4C8B">
            <w:pPr>
              <w:widowControl/>
              <w:snapToGrid w:val="0"/>
              <w:spacing w:after="0" w:line="360" w:lineRule="auto"/>
              <w:jc w:val="center"/>
              <w:rPr>
                <w:rFonts w:ascii="Book Antiqua" w:hAnsi="Book Antiqua" w:cs="Book Antiqua"/>
                <w:sz w:val="24"/>
                <w:szCs w:val="24"/>
              </w:rPr>
            </w:pPr>
            <w:r w:rsidRPr="009450C3">
              <w:rPr>
                <w:rFonts w:ascii="Book Antiqua" w:hAnsi="Book Antiqua" w:cs="Book Antiqua"/>
                <w:kern w:val="0"/>
                <w:sz w:val="24"/>
                <w:szCs w:val="24"/>
              </w:rPr>
              <w:t>Definite</w:t>
            </w:r>
            <w:r w:rsidR="00285B11" w:rsidRPr="009450C3">
              <w:rPr>
                <w:rFonts w:ascii="Book Antiqua" w:hAnsi="Book Antiqua" w:cs="Book Antiqua"/>
                <w:kern w:val="0"/>
                <w:sz w:val="24"/>
                <w:szCs w:val="24"/>
              </w:rPr>
              <w:t>ly</w:t>
            </w:r>
            <w:r w:rsidR="005E6200" w:rsidRPr="009450C3">
              <w:rPr>
                <w:rFonts w:ascii="Book Antiqua" w:hAnsi="Book Antiqua" w:cs="Book Antiqua"/>
                <w:kern w:val="0"/>
                <w:sz w:val="24"/>
                <w:szCs w:val="24"/>
              </w:rPr>
              <w:t xml:space="preserve"> </w:t>
            </w:r>
            <w:r w:rsidR="008B6FE0" w:rsidRPr="009450C3">
              <w:rPr>
                <w:rFonts w:ascii="Book Antiqua" w:hAnsi="Book Antiqua" w:cs="Book Antiqua"/>
                <w:kern w:val="0"/>
                <w:sz w:val="24"/>
                <w:szCs w:val="24"/>
              </w:rPr>
              <w:t>n</w:t>
            </w:r>
            <w:r w:rsidRPr="009450C3">
              <w:rPr>
                <w:rFonts w:ascii="Book Antiqua" w:hAnsi="Book Antiqua" w:cs="Book Antiqua"/>
                <w:kern w:val="0"/>
                <w:sz w:val="24"/>
                <w:szCs w:val="24"/>
              </w:rPr>
              <w:t>o</w:t>
            </w:r>
          </w:p>
        </w:tc>
        <w:tc>
          <w:tcPr>
            <w:tcW w:w="5386" w:type="dxa"/>
            <w:tcBorders>
              <w:top w:val="single" w:sz="12" w:space="0" w:color="auto"/>
            </w:tcBorders>
            <w:shd w:val="clear" w:color="auto" w:fill="auto"/>
            <w:vAlign w:val="center"/>
          </w:tcPr>
          <w:p w14:paraId="52680B08" w14:textId="2CC951D0"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Absence of tumor e</w:t>
            </w:r>
            <w:r w:rsidR="00BA4C8B" w:rsidRPr="009450C3">
              <w:rPr>
                <w:rFonts w:ascii="Book Antiqua" w:hAnsi="Book Antiqua" w:cs="Book Antiqua"/>
              </w:rPr>
              <w:t>xtension beyond the colon wall/</w:t>
            </w:r>
            <w:r w:rsidRPr="009450C3">
              <w:rPr>
                <w:rFonts w:ascii="Book Antiqua" w:hAnsi="Book Antiqua" w:cs="Book Antiqua"/>
              </w:rPr>
              <w:t>Tumor extension through the colon wall but no adjacent vessels (Mesenteric contralateral side)</w:t>
            </w:r>
          </w:p>
        </w:tc>
        <w:tc>
          <w:tcPr>
            <w:tcW w:w="1843" w:type="dxa"/>
            <w:tcBorders>
              <w:top w:val="single" w:sz="12" w:space="0" w:color="auto"/>
            </w:tcBorders>
            <w:shd w:val="clear" w:color="auto" w:fill="auto"/>
            <w:vAlign w:val="center"/>
          </w:tcPr>
          <w:p w14:paraId="7C7C00B1" w14:textId="7777777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Negative</w:t>
            </w:r>
          </w:p>
        </w:tc>
      </w:tr>
      <w:tr w:rsidR="009450C3" w:rsidRPr="009450C3" w14:paraId="5D116588" w14:textId="77777777" w:rsidTr="00BA4C8B">
        <w:trPr>
          <w:jc w:val="center"/>
        </w:trPr>
        <w:tc>
          <w:tcPr>
            <w:tcW w:w="1003" w:type="dxa"/>
            <w:shd w:val="clear" w:color="auto" w:fill="auto"/>
            <w:vAlign w:val="center"/>
          </w:tcPr>
          <w:p w14:paraId="1CD35608" w14:textId="77777777"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1</w:t>
            </w:r>
          </w:p>
        </w:tc>
        <w:tc>
          <w:tcPr>
            <w:tcW w:w="1701" w:type="dxa"/>
            <w:gridSpan w:val="2"/>
            <w:shd w:val="clear" w:color="auto" w:fill="auto"/>
            <w:vAlign w:val="center"/>
          </w:tcPr>
          <w:p w14:paraId="72984379" w14:textId="71514120"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No</w:t>
            </w:r>
            <w:r w:rsidR="005E6200" w:rsidRPr="009450C3">
              <w:rPr>
                <w:rFonts w:ascii="Book Antiqua" w:hAnsi="Book Antiqua" w:cs="Book Antiqua"/>
              </w:rPr>
              <w:t xml:space="preserve"> </w:t>
            </w:r>
            <w:r w:rsidR="00D67565" w:rsidRPr="009450C3">
              <w:rPr>
                <w:rFonts w:ascii="Book Antiqua" w:hAnsi="Book Antiqua" w:cs="Book Antiqua"/>
              </w:rPr>
              <w:t>without high</w:t>
            </w:r>
            <w:r w:rsidR="00285B11" w:rsidRPr="009450C3">
              <w:rPr>
                <w:rFonts w:ascii="Book Antiqua" w:hAnsi="Book Antiqua" w:cs="Book Antiqua"/>
              </w:rPr>
              <w:t xml:space="preserve"> confidence</w:t>
            </w:r>
          </w:p>
        </w:tc>
        <w:tc>
          <w:tcPr>
            <w:tcW w:w="5386" w:type="dxa"/>
            <w:shd w:val="clear" w:color="auto" w:fill="auto"/>
            <w:vAlign w:val="center"/>
          </w:tcPr>
          <w:p w14:paraId="56617F9A" w14:textId="7777777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Stranding in proximity of vessels but no tumor density in vessels (Mesenteric side)</w:t>
            </w:r>
          </w:p>
        </w:tc>
        <w:tc>
          <w:tcPr>
            <w:tcW w:w="1843" w:type="dxa"/>
            <w:shd w:val="clear" w:color="auto" w:fill="auto"/>
            <w:vAlign w:val="center"/>
          </w:tcPr>
          <w:p w14:paraId="75692084" w14:textId="7777777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Negative</w:t>
            </w:r>
          </w:p>
        </w:tc>
      </w:tr>
      <w:tr w:rsidR="009450C3" w:rsidRPr="009450C3" w14:paraId="38B87018" w14:textId="77777777" w:rsidTr="00BA4C8B">
        <w:trPr>
          <w:jc w:val="center"/>
        </w:trPr>
        <w:tc>
          <w:tcPr>
            <w:tcW w:w="1003" w:type="dxa"/>
            <w:shd w:val="clear" w:color="auto" w:fill="auto"/>
            <w:vAlign w:val="center"/>
          </w:tcPr>
          <w:p w14:paraId="7F70FCBA" w14:textId="77777777"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2</w:t>
            </w:r>
          </w:p>
        </w:tc>
        <w:tc>
          <w:tcPr>
            <w:tcW w:w="1701" w:type="dxa"/>
            <w:gridSpan w:val="2"/>
            <w:shd w:val="clear" w:color="auto" w:fill="auto"/>
            <w:vAlign w:val="center"/>
          </w:tcPr>
          <w:p w14:paraId="2C9C621C" w14:textId="77777777" w:rsidR="00564BFF" w:rsidRPr="009450C3" w:rsidRDefault="00285B11"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Yes with</w:t>
            </w:r>
            <w:r w:rsidR="00D67565" w:rsidRPr="009450C3">
              <w:rPr>
                <w:rFonts w:ascii="Book Antiqua" w:hAnsi="Book Antiqua" w:cs="Book Antiqua"/>
              </w:rPr>
              <w:t>out high</w:t>
            </w:r>
            <w:r w:rsidRPr="009450C3">
              <w:rPr>
                <w:rFonts w:ascii="Book Antiqua" w:hAnsi="Book Antiqua" w:cs="Book Antiqua"/>
              </w:rPr>
              <w:t xml:space="preserve"> confidence</w:t>
            </w:r>
          </w:p>
        </w:tc>
        <w:tc>
          <w:tcPr>
            <w:tcW w:w="5386" w:type="dxa"/>
            <w:shd w:val="clear" w:color="auto" w:fill="auto"/>
            <w:vAlign w:val="center"/>
          </w:tcPr>
          <w:p w14:paraId="066C8D70" w14:textId="386B9C7E"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Similar tumor density in adjacent vessels; vessel expansion by tumor</w:t>
            </w:r>
            <w:r w:rsidR="00BA4C8B" w:rsidRPr="009450C3">
              <w:rPr>
                <w:rFonts w:ascii="Book Antiqua" w:hAnsi="Book Antiqua" w:cs="Book Antiqua" w:hint="eastAsia"/>
              </w:rPr>
              <w:t xml:space="preserve"> </w:t>
            </w:r>
            <w:r w:rsidRPr="009450C3">
              <w:rPr>
                <w:rFonts w:ascii="Book Antiqua" w:hAnsi="Book Antiqua" w:cs="Book Antiqua"/>
              </w:rPr>
              <w:t>(Mesenteric side)</w:t>
            </w:r>
          </w:p>
        </w:tc>
        <w:tc>
          <w:tcPr>
            <w:tcW w:w="1843" w:type="dxa"/>
            <w:shd w:val="clear" w:color="auto" w:fill="auto"/>
            <w:vAlign w:val="center"/>
          </w:tcPr>
          <w:p w14:paraId="0D7ABD2F" w14:textId="7777777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Positive</w:t>
            </w:r>
          </w:p>
        </w:tc>
      </w:tr>
      <w:tr w:rsidR="009450C3" w:rsidRPr="009450C3" w14:paraId="387F29F3" w14:textId="77777777" w:rsidTr="00BA4C8B">
        <w:trPr>
          <w:jc w:val="center"/>
        </w:trPr>
        <w:tc>
          <w:tcPr>
            <w:tcW w:w="1003" w:type="dxa"/>
            <w:tcBorders>
              <w:bottom w:val="single" w:sz="12" w:space="0" w:color="auto"/>
            </w:tcBorders>
            <w:shd w:val="clear" w:color="auto" w:fill="auto"/>
            <w:vAlign w:val="center"/>
          </w:tcPr>
          <w:p w14:paraId="16B10F27" w14:textId="77777777"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rPr>
              <w:t>3</w:t>
            </w:r>
          </w:p>
        </w:tc>
        <w:tc>
          <w:tcPr>
            <w:tcW w:w="1701" w:type="dxa"/>
            <w:gridSpan w:val="2"/>
            <w:tcBorders>
              <w:bottom w:val="single" w:sz="12" w:space="0" w:color="auto"/>
            </w:tcBorders>
            <w:shd w:val="clear" w:color="auto" w:fill="auto"/>
            <w:vAlign w:val="center"/>
          </w:tcPr>
          <w:p w14:paraId="219F1B1E" w14:textId="54C0538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Definite</w:t>
            </w:r>
            <w:r w:rsidR="00285B11" w:rsidRPr="009450C3">
              <w:rPr>
                <w:rFonts w:ascii="Book Antiqua" w:hAnsi="Book Antiqua" w:cs="Book Antiqua"/>
              </w:rPr>
              <w:t>ly</w:t>
            </w:r>
            <w:r w:rsidR="005E6200" w:rsidRPr="009450C3">
              <w:rPr>
                <w:rFonts w:ascii="Book Antiqua" w:hAnsi="Book Antiqua" w:cs="Book Antiqua"/>
              </w:rPr>
              <w:t xml:space="preserve"> </w:t>
            </w:r>
            <w:r w:rsidR="008B6FE0" w:rsidRPr="009450C3">
              <w:rPr>
                <w:rFonts w:ascii="Book Antiqua" w:hAnsi="Book Antiqua" w:cs="Book Antiqua"/>
              </w:rPr>
              <w:t>y</w:t>
            </w:r>
            <w:r w:rsidRPr="009450C3">
              <w:rPr>
                <w:rFonts w:ascii="Book Antiqua" w:hAnsi="Book Antiqua" w:cs="Book Antiqua"/>
              </w:rPr>
              <w:t>es</w:t>
            </w:r>
          </w:p>
        </w:tc>
        <w:tc>
          <w:tcPr>
            <w:tcW w:w="5386" w:type="dxa"/>
            <w:tcBorders>
              <w:bottom w:val="single" w:sz="12" w:space="0" w:color="auto"/>
            </w:tcBorders>
            <w:shd w:val="clear" w:color="auto" w:fill="auto"/>
            <w:vAlign w:val="center"/>
          </w:tcPr>
          <w:p w14:paraId="6FE02078" w14:textId="7777777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Similar tumor density in adjacent vessels; Irregular vessel contour by tumor (Mesenteric side)</w:t>
            </w:r>
          </w:p>
        </w:tc>
        <w:tc>
          <w:tcPr>
            <w:tcW w:w="1843" w:type="dxa"/>
            <w:tcBorders>
              <w:bottom w:val="single" w:sz="12" w:space="0" w:color="auto"/>
            </w:tcBorders>
            <w:shd w:val="clear" w:color="auto" w:fill="auto"/>
            <w:vAlign w:val="center"/>
          </w:tcPr>
          <w:p w14:paraId="044A7BE1" w14:textId="77777777" w:rsidR="00564BFF" w:rsidRPr="009450C3" w:rsidRDefault="009C5216" w:rsidP="00BA4C8B">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Positive</w:t>
            </w:r>
          </w:p>
        </w:tc>
      </w:tr>
    </w:tbl>
    <w:p w14:paraId="135F6884" w14:textId="48A5F916" w:rsidR="00BA4C8B" w:rsidRPr="009450C3" w:rsidRDefault="00BA4C8B" w:rsidP="00E5549F">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hint="eastAsia"/>
        </w:rPr>
        <w:t>EMVI:</w:t>
      </w:r>
      <w:r w:rsidRPr="009450C3">
        <w:rPr>
          <w:rFonts w:ascii="Book Antiqua" w:hAnsi="Book Antiqua" w:cs="Book Antiqua" w:hint="eastAsia"/>
          <w:caps/>
        </w:rPr>
        <w:t xml:space="preserve"> e</w:t>
      </w:r>
      <w:r w:rsidRPr="009450C3">
        <w:rPr>
          <w:rFonts w:ascii="Book Antiqua" w:hAnsi="Book Antiqua" w:cs="Book Antiqua" w:hint="eastAsia"/>
        </w:rPr>
        <w:t>xtramural vascular invasion</w:t>
      </w:r>
      <w:r w:rsidR="00344F10" w:rsidRPr="009450C3">
        <w:rPr>
          <w:rFonts w:ascii="Book Antiqua" w:hAnsi="Book Antiqua" w:cs="Book Antiqua" w:hint="eastAsia"/>
        </w:rPr>
        <w:t xml:space="preserve">; </w:t>
      </w:r>
      <w:r w:rsidR="00344F10" w:rsidRPr="009450C3">
        <w:rPr>
          <w:rFonts w:ascii="Book Antiqua" w:hAnsi="Book Antiqua" w:cs="Book Antiqua"/>
        </w:rPr>
        <w:t>CT</w:t>
      </w:r>
      <w:r w:rsidR="00344F10" w:rsidRPr="009450C3">
        <w:rPr>
          <w:rFonts w:ascii="Book Antiqua" w:hAnsi="Book Antiqua" w:cs="Book Antiqua" w:hint="eastAsia"/>
        </w:rPr>
        <w:t xml:space="preserve">: </w:t>
      </w:r>
      <w:r w:rsidR="00344F10" w:rsidRPr="009450C3">
        <w:rPr>
          <w:rFonts w:ascii="Book Antiqua" w:hAnsi="Book Antiqua" w:cs="Book Antiqua"/>
          <w:caps/>
        </w:rPr>
        <w:t>c</w:t>
      </w:r>
      <w:r w:rsidR="00344F10" w:rsidRPr="009450C3">
        <w:rPr>
          <w:rFonts w:ascii="Book Antiqua" w:hAnsi="Book Antiqua" w:cs="Book Antiqua"/>
        </w:rPr>
        <w:t>omputed tomography</w:t>
      </w:r>
      <w:r w:rsidR="00344F10" w:rsidRPr="009450C3">
        <w:rPr>
          <w:rFonts w:ascii="Book Antiqua" w:hAnsi="Book Antiqua" w:cs="Book Antiqua" w:hint="eastAsia"/>
        </w:rPr>
        <w:t>.</w:t>
      </w:r>
    </w:p>
    <w:p w14:paraId="0179267F" w14:textId="0F0F5034"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rPr>
      </w:pPr>
      <w:r w:rsidRPr="009450C3">
        <w:rPr>
          <w:rFonts w:ascii="Book Antiqua" w:hAnsi="Book Antiqua" w:cs="Book Antiqua"/>
        </w:rPr>
        <w:br w:type="page"/>
      </w:r>
      <w:r w:rsidRPr="009450C3">
        <w:rPr>
          <w:rFonts w:ascii="Book Antiqua" w:hAnsi="Book Antiqua" w:cs="Book Antiqua"/>
          <w:b/>
        </w:rPr>
        <w:lastRenderedPageBreak/>
        <w:t xml:space="preserve">Table 2 </w:t>
      </w:r>
      <w:r w:rsidRPr="009450C3">
        <w:rPr>
          <w:rFonts w:ascii="Book Antiqua" w:hAnsi="Book Antiqua" w:cs="Book Antiqua"/>
          <w:b/>
          <w:bCs/>
        </w:rPr>
        <w:t xml:space="preserve">Progressive </w:t>
      </w:r>
      <w:r w:rsidR="008B6FE0" w:rsidRPr="009450C3">
        <w:rPr>
          <w:rFonts w:ascii="Book Antiqua" w:hAnsi="Book Antiqua" w:cs="Book Antiqua"/>
          <w:b/>
          <w:bCs/>
        </w:rPr>
        <w:t>e</w:t>
      </w:r>
      <w:r w:rsidRPr="009450C3">
        <w:rPr>
          <w:rFonts w:ascii="Book Antiqua" w:hAnsi="Book Antiqua" w:cs="Book Antiqua"/>
          <w:b/>
          <w:bCs/>
        </w:rPr>
        <w:t xml:space="preserve">vents </w:t>
      </w:r>
      <w:r w:rsidR="008B6FE0" w:rsidRPr="009450C3">
        <w:rPr>
          <w:rFonts w:ascii="Book Antiqua" w:hAnsi="Book Antiqua" w:cs="Book Antiqua"/>
          <w:b/>
          <w:bCs/>
        </w:rPr>
        <w:t>r</w:t>
      </w:r>
      <w:r w:rsidRPr="009450C3">
        <w:rPr>
          <w:rFonts w:ascii="Book Antiqua" w:hAnsi="Book Antiqua" w:cs="Book Antiqua"/>
          <w:b/>
          <w:bCs/>
        </w:rPr>
        <w:t>ates</w:t>
      </w:r>
      <w:r w:rsidRPr="009450C3">
        <w:rPr>
          <w:rFonts w:ascii="Book Antiqua" w:hAnsi="Book Antiqua" w:cs="Book Antiqua"/>
          <w:b/>
        </w:rPr>
        <w:t xml:space="preserve"> in term</w:t>
      </w:r>
      <w:r w:rsidR="00C40720" w:rsidRPr="009450C3">
        <w:rPr>
          <w:rFonts w:ascii="Book Antiqua" w:hAnsi="Book Antiqua" w:cs="Book Antiqua"/>
          <w:b/>
        </w:rPr>
        <w:t>s</w:t>
      </w:r>
      <w:r w:rsidRPr="009450C3">
        <w:rPr>
          <w:rFonts w:ascii="Book Antiqua" w:hAnsi="Book Antiqua" w:cs="Book Antiqua"/>
          <w:b/>
        </w:rPr>
        <w:t xml:space="preserve"> of </w:t>
      </w:r>
      <w:r w:rsidR="00344F10" w:rsidRPr="009450C3">
        <w:rPr>
          <w:rFonts w:ascii="Book Antiqua" w:hAnsi="Book Antiqua" w:cs="Book Antiqua"/>
          <w:b/>
        </w:rPr>
        <w:t>computed tomography</w:t>
      </w:r>
      <w:r w:rsidR="00344F10" w:rsidRPr="009450C3">
        <w:rPr>
          <w:rFonts w:ascii="Book Antiqua" w:hAnsi="Book Antiqua" w:cs="Book Antiqua" w:hint="eastAsia"/>
          <w:b/>
        </w:rPr>
        <w:t>-</w:t>
      </w:r>
      <w:r w:rsidR="00344F10" w:rsidRPr="009450C3">
        <w:rPr>
          <w:rFonts w:ascii="Book Antiqua" w:hAnsi="Book Antiqua" w:cs="Book Antiqua"/>
          <w:b/>
        </w:rPr>
        <w:t>detected extramural vascular invasion</w:t>
      </w:r>
      <w:r w:rsidRPr="009450C3">
        <w:rPr>
          <w:rFonts w:ascii="Book Antiqua" w:hAnsi="Book Antiqua" w:cs="Book Antiqua"/>
          <w:b/>
        </w:rPr>
        <w:t xml:space="preserve"> status in colon cancer (follow-up of one year)</w:t>
      </w:r>
    </w:p>
    <w:tbl>
      <w:tblPr>
        <w:tblW w:w="9278" w:type="dxa"/>
        <w:jc w:val="center"/>
        <w:tblLayout w:type="fixed"/>
        <w:tblLook w:val="04A0" w:firstRow="1" w:lastRow="0" w:firstColumn="1" w:lastColumn="0" w:noHBand="0" w:noVBand="1"/>
      </w:tblPr>
      <w:tblGrid>
        <w:gridCol w:w="1885"/>
        <w:gridCol w:w="1848"/>
        <w:gridCol w:w="1848"/>
        <w:gridCol w:w="1848"/>
        <w:gridCol w:w="1849"/>
      </w:tblGrid>
      <w:tr w:rsidR="009450C3" w:rsidRPr="009450C3" w14:paraId="28986AE0" w14:textId="77777777" w:rsidTr="00344F10">
        <w:trPr>
          <w:trHeight w:val="636"/>
          <w:jc w:val="center"/>
        </w:trPr>
        <w:tc>
          <w:tcPr>
            <w:tcW w:w="1885" w:type="dxa"/>
            <w:tcBorders>
              <w:top w:val="single" w:sz="12" w:space="0" w:color="auto"/>
              <w:bottom w:val="single" w:sz="12" w:space="0" w:color="auto"/>
            </w:tcBorders>
          </w:tcPr>
          <w:p w14:paraId="59FEB6B0"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b/>
              </w:rPr>
            </w:pPr>
            <w:r w:rsidRPr="009450C3">
              <w:rPr>
                <w:rFonts w:ascii="Book Antiqua" w:hAnsi="Book Antiqua" w:cs="Book Antiqua"/>
                <w:b/>
              </w:rPr>
              <w:t>ctEMVI status</w:t>
            </w:r>
          </w:p>
        </w:tc>
        <w:tc>
          <w:tcPr>
            <w:tcW w:w="1848" w:type="dxa"/>
            <w:tcBorders>
              <w:top w:val="single" w:sz="12" w:space="0" w:color="auto"/>
              <w:bottom w:val="single" w:sz="12" w:space="0" w:color="auto"/>
            </w:tcBorders>
          </w:tcPr>
          <w:p w14:paraId="1BB35B60"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caps/>
              </w:rPr>
              <w:t>w</w:t>
            </w:r>
            <w:r w:rsidRPr="009450C3">
              <w:rPr>
                <w:rFonts w:ascii="Book Antiqua" w:hAnsi="Book Antiqua" w:cs="Book Antiqua"/>
                <w:b/>
              </w:rPr>
              <w:t>hole cohort</w:t>
            </w:r>
          </w:p>
        </w:tc>
        <w:tc>
          <w:tcPr>
            <w:tcW w:w="1848" w:type="dxa"/>
            <w:tcBorders>
              <w:top w:val="single" w:sz="12" w:space="0" w:color="auto"/>
              <w:bottom w:val="single" w:sz="12" w:space="0" w:color="auto"/>
            </w:tcBorders>
          </w:tcPr>
          <w:p w14:paraId="4AC538C2"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T4 category patients</w:t>
            </w:r>
          </w:p>
        </w:tc>
        <w:tc>
          <w:tcPr>
            <w:tcW w:w="1848" w:type="dxa"/>
            <w:tcBorders>
              <w:top w:val="single" w:sz="12" w:space="0" w:color="auto"/>
              <w:bottom w:val="single" w:sz="12" w:space="0" w:color="auto"/>
            </w:tcBorders>
          </w:tcPr>
          <w:p w14:paraId="0B1F3DE0"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Stage III patients</w:t>
            </w:r>
          </w:p>
        </w:tc>
        <w:tc>
          <w:tcPr>
            <w:tcW w:w="1849" w:type="dxa"/>
            <w:tcBorders>
              <w:top w:val="single" w:sz="12" w:space="0" w:color="auto"/>
              <w:bottom w:val="single" w:sz="12" w:space="0" w:color="auto"/>
            </w:tcBorders>
          </w:tcPr>
          <w:p w14:paraId="48957438" w14:textId="77777777" w:rsidR="0090722E" w:rsidRPr="009450C3" w:rsidRDefault="0090722E" w:rsidP="00344F10">
            <w:pPr>
              <w:pStyle w:val="NormalWeb"/>
              <w:keepNext/>
              <w:keepLines/>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Adjuvant chemotherapy</w:t>
            </w:r>
          </w:p>
        </w:tc>
      </w:tr>
      <w:tr w:rsidR="009450C3" w:rsidRPr="009450C3" w14:paraId="319930F5" w14:textId="77777777" w:rsidTr="00344F10">
        <w:trPr>
          <w:trHeight w:val="487"/>
          <w:jc w:val="center"/>
        </w:trPr>
        <w:tc>
          <w:tcPr>
            <w:tcW w:w="1885" w:type="dxa"/>
            <w:tcBorders>
              <w:top w:val="single" w:sz="12" w:space="0" w:color="auto"/>
            </w:tcBorders>
            <w:shd w:val="clear" w:color="auto" w:fill="auto"/>
          </w:tcPr>
          <w:p w14:paraId="7A48E7BE"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rPr>
            </w:pPr>
            <w:r w:rsidRPr="009450C3">
              <w:rPr>
                <w:rFonts w:ascii="Book Antiqua" w:hAnsi="Book Antiqua" w:cs="Book Antiqua"/>
              </w:rPr>
              <w:t>Positive</w:t>
            </w:r>
          </w:p>
        </w:tc>
        <w:tc>
          <w:tcPr>
            <w:tcW w:w="1848" w:type="dxa"/>
            <w:tcBorders>
              <w:top w:val="single" w:sz="12" w:space="0" w:color="auto"/>
            </w:tcBorders>
            <w:shd w:val="clear" w:color="auto" w:fill="auto"/>
          </w:tcPr>
          <w:p w14:paraId="59EF5218"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11.7% (7/60)</w:t>
            </w:r>
          </w:p>
        </w:tc>
        <w:tc>
          <w:tcPr>
            <w:tcW w:w="1848" w:type="dxa"/>
            <w:tcBorders>
              <w:top w:val="single" w:sz="12" w:space="0" w:color="auto"/>
            </w:tcBorders>
            <w:shd w:val="clear" w:color="auto" w:fill="auto"/>
          </w:tcPr>
          <w:p w14:paraId="4D2D361D" w14:textId="31D59639"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11.1%</w:t>
            </w:r>
            <w:r w:rsidR="00344F10" w:rsidRPr="009450C3">
              <w:rPr>
                <w:rFonts w:ascii="Book Antiqua" w:hAnsi="Book Antiqua" w:cs="Book Antiqua" w:hint="eastAsia"/>
              </w:rPr>
              <w:t xml:space="preserve"> </w:t>
            </w:r>
            <w:r w:rsidRPr="009450C3">
              <w:rPr>
                <w:rFonts w:ascii="Book Antiqua" w:hAnsi="Book Antiqua" w:cs="Book Antiqua"/>
              </w:rPr>
              <w:t>(6/54)</w:t>
            </w:r>
          </w:p>
        </w:tc>
        <w:tc>
          <w:tcPr>
            <w:tcW w:w="1848" w:type="dxa"/>
            <w:tcBorders>
              <w:top w:val="single" w:sz="12" w:space="0" w:color="auto"/>
            </w:tcBorders>
          </w:tcPr>
          <w:p w14:paraId="5A81D6BE" w14:textId="77777777" w:rsidR="0090722E" w:rsidRPr="009450C3" w:rsidRDefault="0090722E" w:rsidP="00344F10">
            <w:pPr>
              <w:pStyle w:val="NormalWeb"/>
              <w:keepNext/>
              <w:keepLines/>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15.8% (6/38)</w:t>
            </w:r>
          </w:p>
        </w:tc>
        <w:tc>
          <w:tcPr>
            <w:tcW w:w="1849" w:type="dxa"/>
            <w:tcBorders>
              <w:top w:val="single" w:sz="12" w:space="0" w:color="auto"/>
            </w:tcBorders>
          </w:tcPr>
          <w:p w14:paraId="4218198E" w14:textId="77777777" w:rsidR="0090722E" w:rsidRPr="009450C3" w:rsidRDefault="0090722E" w:rsidP="00344F10">
            <w:pPr>
              <w:pStyle w:val="NormalWeb"/>
              <w:keepNext/>
              <w:keepLines/>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11.1% (5/45)</w:t>
            </w:r>
          </w:p>
        </w:tc>
      </w:tr>
      <w:tr w:rsidR="009450C3" w:rsidRPr="009450C3" w14:paraId="09B81D9E" w14:textId="77777777" w:rsidTr="00344F10">
        <w:trPr>
          <w:trHeight w:val="487"/>
          <w:jc w:val="center"/>
        </w:trPr>
        <w:tc>
          <w:tcPr>
            <w:tcW w:w="1885" w:type="dxa"/>
            <w:shd w:val="clear" w:color="auto" w:fill="auto"/>
          </w:tcPr>
          <w:p w14:paraId="5CF7EEB5"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rPr>
            </w:pPr>
            <w:r w:rsidRPr="009450C3">
              <w:rPr>
                <w:rFonts w:ascii="Book Antiqua" w:hAnsi="Book Antiqua" w:cs="Book Antiqua"/>
                <w:caps/>
              </w:rPr>
              <w:t>n</w:t>
            </w:r>
            <w:r w:rsidRPr="009450C3">
              <w:rPr>
                <w:rFonts w:ascii="Book Antiqua" w:hAnsi="Book Antiqua" w:cs="Book Antiqua"/>
              </w:rPr>
              <w:t>egative</w:t>
            </w:r>
          </w:p>
        </w:tc>
        <w:tc>
          <w:tcPr>
            <w:tcW w:w="1848" w:type="dxa"/>
            <w:shd w:val="clear" w:color="auto" w:fill="auto"/>
          </w:tcPr>
          <w:p w14:paraId="2E8D8F70"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6.7% (9/134)</w:t>
            </w:r>
          </w:p>
        </w:tc>
        <w:tc>
          <w:tcPr>
            <w:tcW w:w="1848" w:type="dxa"/>
            <w:shd w:val="clear" w:color="auto" w:fill="auto"/>
          </w:tcPr>
          <w:p w14:paraId="07C494EE"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11.3% (9/80)</w:t>
            </w:r>
          </w:p>
        </w:tc>
        <w:tc>
          <w:tcPr>
            <w:tcW w:w="1848" w:type="dxa"/>
          </w:tcPr>
          <w:p w14:paraId="1B922EC1" w14:textId="77777777" w:rsidR="0090722E" w:rsidRPr="009450C3" w:rsidRDefault="0090722E" w:rsidP="00344F10">
            <w:pPr>
              <w:pStyle w:val="NormalWeb"/>
              <w:keepNext/>
              <w:keepLines/>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10.7% (6/56)</w:t>
            </w:r>
          </w:p>
        </w:tc>
        <w:tc>
          <w:tcPr>
            <w:tcW w:w="1849" w:type="dxa"/>
          </w:tcPr>
          <w:p w14:paraId="52184FBE" w14:textId="77777777" w:rsidR="0090722E" w:rsidRPr="009450C3" w:rsidRDefault="0090722E" w:rsidP="00344F10">
            <w:pPr>
              <w:pStyle w:val="NormalWeb"/>
              <w:keepNext/>
              <w:keepLines/>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10.5% (8/76)</w:t>
            </w:r>
          </w:p>
        </w:tc>
      </w:tr>
      <w:tr w:rsidR="009450C3" w:rsidRPr="009450C3" w14:paraId="3AAABC32" w14:textId="77777777" w:rsidTr="00344F10">
        <w:trPr>
          <w:trHeight w:val="506"/>
          <w:jc w:val="center"/>
        </w:trPr>
        <w:tc>
          <w:tcPr>
            <w:tcW w:w="1885" w:type="dxa"/>
            <w:shd w:val="clear" w:color="auto" w:fill="auto"/>
          </w:tcPr>
          <w:p w14:paraId="7754F7F5"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rPr>
            </w:pPr>
            <w:r w:rsidRPr="009450C3">
              <w:rPr>
                <w:rFonts w:ascii="Book Antiqua" w:hAnsi="Book Antiqua" w:cs="Book Antiqua"/>
              </w:rPr>
              <w:t>Odds ratio</w:t>
            </w:r>
          </w:p>
        </w:tc>
        <w:tc>
          <w:tcPr>
            <w:tcW w:w="1848" w:type="dxa"/>
            <w:shd w:val="clear" w:color="auto" w:fill="auto"/>
          </w:tcPr>
          <w:p w14:paraId="11B96FBD"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1.8</w:t>
            </w:r>
          </w:p>
        </w:tc>
        <w:tc>
          <w:tcPr>
            <w:tcW w:w="1848" w:type="dxa"/>
            <w:shd w:val="clear" w:color="auto" w:fill="auto"/>
          </w:tcPr>
          <w:p w14:paraId="12005159"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1.0</w:t>
            </w:r>
          </w:p>
        </w:tc>
        <w:tc>
          <w:tcPr>
            <w:tcW w:w="1848" w:type="dxa"/>
          </w:tcPr>
          <w:p w14:paraId="313D72D6"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1.6</w:t>
            </w:r>
          </w:p>
        </w:tc>
        <w:tc>
          <w:tcPr>
            <w:tcW w:w="1849" w:type="dxa"/>
          </w:tcPr>
          <w:p w14:paraId="1D6B5BBA" w14:textId="77777777" w:rsidR="0090722E" w:rsidRPr="009450C3" w:rsidRDefault="0090722E" w:rsidP="00344F10">
            <w:pPr>
              <w:pStyle w:val="NormalWeb"/>
              <w:keepNext/>
              <w:keepLines/>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1.1</w:t>
            </w:r>
          </w:p>
        </w:tc>
      </w:tr>
      <w:tr w:rsidR="009450C3" w:rsidRPr="009450C3" w14:paraId="15AC9153" w14:textId="77777777" w:rsidTr="00344F10">
        <w:trPr>
          <w:trHeight w:val="506"/>
          <w:jc w:val="center"/>
        </w:trPr>
        <w:tc>
          <w:tcPr>
            <w:tcW w:w="1885" w:type="dxa"/>
            <w:tcBorders>
              <w:bottom w:val="single" w:sz="12" w:space="0" w:color="auto"/>
            </w:tcBorders>
            <w:shd w:val="clear" w:color="auto" w:fill="auto"/>
          </w:tcPr>
          <w:p w14:paraId="4302AAE6"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rPr>
            </w:pPr>
            <w:r w:rsidRPr="009450C3">
              <w:rPr>
                <w:rFonts w:ascii="Book Antiqua" w:hAnsi="Book Antiqua" w:cs="Book Antiqua"/>
                <w:i/>
              </w:rPr>
              <w:t>P</w:t>
            </w:r>
            <w:r w:rsidRPr="009450C3">
              <w:rPr>
                <w:rFonts w:ascii="Book Antiqua" w:hAnsi="Book Antiqua" w:cs="Book Antiqua"/>
              </w:rPr>
              <w:t xml:space="preserve"> value</w:t>
            </w:r>
          </w:p>
        </w:tc>
        <w:tc>
          <w:tcPr>
            <w:tcW w:w="1848" w:type="dxa"/>
            <w:tcBorders>
              <w:bottom w:val="single" w:sz="12" w:space="0" w:color="auto"/>
            </w:tcBorders>
            <w:shd w:val="clear" w:color="auto" w:fill="auto"/>
          </w:tcPr>
          <w:p w14:paraId="58630023"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0.266</w:t>
            </w:r>
          </w:p>
        </w:tc>
        <w:tc>
          <w:tcPr>
            <w:tcW w:w="1848" w:type="dxa"/>
            <w:tcBorders>
              <w:bottom w:val="single" w:sz="12" w:space="0" w:color="auto"/>
            </w:tcBorders>
            <w:shd w:val="clear" w:color="auto" w:fill="auto"/>
          </w:tcPr>
          <w:p w14:paraId="69091C99"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0.980</w:t>
            </w:r>
          </w:p>
        </w:tc>
        <w:tc>
          <w:tcPr>
            <w:tcW w:w="1848" w:type="dxa"/>
            <w:tcBorders>
              <w:bottom w:val="single" w:sz="12" w:space="0" w:color="auto"/>
            </w:tcBorders>
          </w:tcPr>
          <w:p w14:paraId="1D9B0A47" w14:textId="77777777" w:rsidR="0090722E" w:rsidRPr="009450C3" w:rsidRDefault="0090722E" w:rsidP="00344F10">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0.537</w:t>
            </w:r>
          </w:p>
        </w:tc>
        <w:tc>
          <w:tcPr>
            <w:tcW w:w="1849" w:type="dxa"/>
            <w:tcBorders>
              <w:bottom w:val="single" w:sz="12" w:space="0" w:color="auto"/>
            </w:tcBorders>
          </w:tcPr>
          <w:p w14:paraId="5FE60076" w14:textId="77777777" w:rsidR="0090722E" w:rsidRPr="009450C3" w:rsidRDefault="0090722E" w:rsidP="00344F10">
            <w:pPr>
              <w:pStyle w:val="NormalWeb"/>
              <w:keepNext/>
              <w:keepLines/>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1.000</w:t>
            </w:r>
          </w:p>
        </w:tc>
      </w:tr>
    </w:tbl>
    <w:p w14:paraId="59796516" w14:textId="5984A525" w:rsidR="00564BFF" w:rsidRPr="009450C3" w:rsidRDefault="00344F10" w:rsidP="00E5549F">
      <w:pPr>
        <w:snapToGrid w:val="0"/>
        <w:spacing w:after="0" w:line="360" w:lineRule="auto"/>
        <w:rPr>
          <w:rFonts w:ascii="Book Antiqua" w:hAnsi="Book Antiqua" w:cs="Book Antiqua"/>
          <w:sz w:val="24"/>
          <w:szCs w:val="24"/>
        </w:rPr>
      </w:pPr>
      <w:r w:rsidRPr="009450C3">
        <w:rPr>
          <w:rFonts w:ascii="Book Antiqua" w:hAnsi="Book Antiqua" w:cs="Book Antiqua" w:hint="eastAsia"/>
          <w:sz w:val="24"/>
          <w:szCs w:val="24"/>
        </w:rPr>
        <w:t xml:space="preserve">ctEMVI: </w:t>
      </w:r>
      <w:r w:rsidRPr="009450C3">
        <w:rPr>
          <w:rFonts w:ascii="Book Antiqua" w:hAnsi="Book Antiqua" w:cs="Book Antiqua"/>
          <w:sz w:val="24"/>
          <w:szCs w:val="24"/>
        </w:rPr>
        <w:t>Computed tomography</w:t>
      </w:r>
      <w:r w:rsidRPr="009450C3">
        <w:rPr>
          <w:rFonts w:ascii="Book Antiqua" w:hAnsi="Book Antiqua" w:cs="Book Antiqua" w:hint="eastAsia"/>
          <w:sz w:val="24"/>
          <w:szCs w:val="24"/>
        </w:rPr>
        <w:t>-</w:t>
      </w:r>
      <w:r w:rsidRPr="009450C3">
        <w:rPr>
          <w:rFonts w:ascii="Book Antiqua" w:hAnsi="Book Antiqua" w:cs="Book Antiqua"/>
          <w:sz w:val="24"/>
          <w:szCs w:val="24"/>
        </w:rPr>
        <w:t>detected extramural vascular invasion</w:t>
      </w:r>
      <w:r w:rsidRPr="009450C3">
        <w:rPr>
          <w:rFonts w:ascii="Book Antiqua" w:hAnsi="Book Antiqua" w:cs="Book Antiqua" w:hint="eastAsia"/>
          <w:sz w:val="24"/>
          <w:szCs w:val="24"/>
        </w:rPr>
        <w:t>.</w:t>
      </w:r>
    </w:p>
    <w:p w14:paraId="2127DB2E" w14:textId="24329A89"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rPr>
      </w:pPr>
      <w:r w:rsidRPr="009450C3">
        <w:rPr>
          <w:rFonts w:ascii="Book Antiqua" w:hAnsi="Book Antiqua" w:cs="Book Antiqua"/>
        </w:rPr>
        <w:br w:type="page"/>
      </w:r>
      <w:r w:rsidRPr="009450C3">
        <w:rPr>
          <w:rFonts w:ascii="Book Antiqua" w:hAnsi="Book Antiqua" w:cs="Book Antiqua"/>
          <w:b/>
        </w:rPr>
        <w:lastRenderedPageBreak/>
        <w:t xml:space="preserve">Table 3 </w:t>
      </w:r>
      <w:r w:rsidRPr="009450C3">
        <w:rPr>
          <w:rFonts w:ascii="Book Antiqua" w:hAnsi="Book Antiqua" w:cs="Book Antiqua"/>
          <w:b/>
          <w:bCs/>
        </w:rPr>
        <w:t xml:space="preserve">Progressive </w:t>
      </w:r>
      <w:r w:rsidR="008B6FE0" w:rsidRPr="009450C3">
        <w:rPr>
          <w:rFonts w:ascii="Book Antiqua" w:hAnsi="Book Antiqua" w:cs="Book Antiqua"/>
          <w:b/>
          <w:bCs/>
        </w:rPr>
        <w:t>e</w:t>
      </w:r>
      <w:r w:rsidRPr="009450C3">
        <w:rPr>
          <w:rFonts w:ascii="Book Antiqua" w:hAnsi="Book Antiqua" w:cs="Book Antiqua"/>
          <w:b/>
          <w:bCs/>
        </w:rPr>
        <w:t xml:space="preserve">vents </w:t>
      </w:r>
      <w:r w:rsidR="008B6FE0" w:rsidRPr="009450C3">
        <w:rPr>
          <w:rFonts w:ascii="Book Antiqua" w:hAnsi="Book Antiqua" w:cs="Book Antiqua"/>
          <w:b/>
          <w:bCs/>
        </w:rPr>
        <w:t>r</w:t>
      </w:r>
      <w:r w:rsidRPr="009450C3">
        <w:rPr>
          <w:rFonts w:ascii="Book Antiqua" w:hAnsi="Book Antiqua" w:cs="Book Antiqua"/>
          <w:b/>
          <w:bCs/>
        </w:rPr>
        <w:t>ates</w:t>
      </w:r>
      <w:r w:rsidRPr="009450C3">
        <w:rPr>
          <w:rFonts w:ascii="Book Antiqua" w:hAnsi="Book Antiqua" w:cs="Book Antiqua"/>
          <w:b/>
        </w:rPr>
        <w:t xml:space="preserve"> in term of </w:t>
      </w:r>
      <w:r w:rsidR="00344F10" w:rsidRPr="009450C3">
        <w:rPr>
          <w:rFonts w:ascii="Book Antiqua" w:hAnsi="Book Antiqua" w:cs="Book Antiqua"/>
          <w:b/>
        </w:rPr>
        <w:t>computed tomography</w:t>
      </w:r>
      <w:r w:rsidR="00344F10" w:rsidRPr="009450C3">
        <w:rPr>
          <w:rFonts w:ascii="Book Antiqua" w:hAnsi="Book Antiqua" w:cs="Book Antiqua" w:hint="eastAsia"/>
          <w:b/>
        </w:rPr>
        <w:t>-</w:t>
      </w:r>
      <w:r w:rsidR="00344F10" w:rsidRPr="009450C3">
        <w:rPr>
          <w:rFonts w:ascii="Book Antiqua" w:hAnsi="Book Antiqua" w:cs="Book Antiqua"/>
          <w:b/>
        </w:rPr>
        <w:t>detected extramural vascular invasion</w:t>
      </w:r>
      <w:r w:rsidRPr="009450C3">
        <w:rPr>
          <w:rFonts w:ascii="Book Antiqua" w:hAnsi="Book Antiqua" w:cs="Book Antiqua"/>
          <w:b/>
        </w:rPr>
        <w:t xml:space="preserve"> status in colon cancer (follow-up until study endpoint)</w:t>
      </w:r>
    </w:p>
    <w:tbl>
      <w:tblPr>
        <w:tblW w:w="9072" w:type="dxa"/>
        <w:jc w:val="center"/>
        <w:tblLayout w:type="fixed"/>
        <w:tblLook w:val="04A0" w:firstRow="1" w:lastRow="0" w:firstColumn="1" w:lastColumn="0" w:noHBand="0" w:noVBand="1"/>
      </w:tblPr>
      <w:tblGrid>
        <w:gridCol w:w="1843"/>
        <w:gridCol w:w="1807"/>
        <w:gridCol w:w="1807"/>
        <w:gridCol w:w="1807"/>
        <w:gridCol w:w="1808"/>
      </w:tblGrid>
      <w:tr w:rsidR="009450C3" w:rsidRPr="009450C3" w14:paraId="5F56CEB0" w14:textId="77777777" w:rsidTr="0090722E">
        <w:trPr>
          <w:trHeight w:val="628"/>
          <w:jc w:val="center"/>
        </w:trPr>
        <w:tc>
          <w:tcPr>
            <w:tcW w:w="1843" w:type="dxa"/>
            <w:tcBorders>
              <w:top w:val="single" w:sz="12" w:space="0" w:color="auto"/>
              <w:bottom w:val="single" w:sz="12" w:space="0" w:color="auto"/>
            </w:tcBorders>
          </w:tcPr>
          <w:p w14:paraId="40B28B09"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b/>
              </w:rPr>
            </w:pPr>
            <w:r w:rsidRPr="009450C3">
              <w:rPr>
                <w:rFonts w:ascii="Book Antiqua" w:hAnsi="Book Antiqua" w:cs="Book Antiqua"/>
                <w:b/>
              </w:rPr>
              <w:t>ctEMVI status</w:t>
            </w:r>
          </w:p>
        </w:tc>
        <w:tc>
          <w:tcPr>
            <w:tcW w:w="1807" w:type="dxa"/>
            <w:tcBorders>
              <w:top w:val="single" w:sz="12" w:space="0" w:color="auto"/>
              <w:bottom w:val="single" w:sz="12" w:space="0" w:color="auto"/>
            </w:tcBorders>
          </w:tcPr>
          <w:p w14:paraId="1C8CAEE4"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whole cohort</w:t>
            </w:r>
          </w:p>
        </w:tc>
        <w:tc>
          <w:tcPr>
            <w:tcW w:w="1807" w:type="dxa"/>
            <w:tcBorders>
              <w:top w:val="single" w:sz="12" w:space="0" w:color="auto"/>
              <w:bottom w:val="single" w:sz="12" w:space="0" w:color="auto"/>
            </w:tcBorders>
          </w:tcPr>
          <w:p w14:paraId="5C1E1367"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T4 category patients</w:t>
            </w:r>
          </w:p>
        </w:tc>
        <w:tc>
          <w:tcPr>
            <w:tcW w:w="1807" w:type="dxa"/>
            <w:tcBorders>
              <w:top w:val="single" w:sz="12" w:space="0" w:color="auto"/>
              <w:bottom w:val="single" w:sz="12" w:space="0" w:color="auto"/>
            </w:tcBorders>
          </w:tcPr>
          <w:p w14:paraId="08DB4790"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Stage III patients</w:t>
            </w:r>
          </w:p>
        </w:tc>
        <w:tc>
          <w:tcPr>
            <w:tcW w:w="1808" w:type="dxa"/>
            <w:tcBorders>
              <w:top w:val="single" w:sz="12" w:space="0" w:color="auto"/>
              <w:bottom w:val="single" w:sz="12" w:space="0" w:color="auto"/>
            </w:tcBorders>
          </w:tcPr>
          <w:p w14:paraId="5F551D6D"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b/>
              </w:rPr>
            </w:pPr>
            <w:r w:rsidRPr="009450C3">
              <w:rPr>
                <w:rFonts w:ascii="Book Antiqua" w:hAnsi="Book Antiqua" w:cs="Book Antiqua"/>
                <w:b/>
              </w:rPr>
              <w:t>Adjuvant chemotherapy</w:t>
            </w:r>
          </w:p>
        </w:tc>
      </w:tr>
      <w:tr w:rsidR="009450C3" w:rsidRPr="009450C3" w14:paraId="3CAF62F3" w14:textId="77777777" w:rsidTr="0090722E">
        <w:trPr>
          <w:trHeight w:val="481"/>
          <w:jc w:val="center"/>
        </w:trPr>
        <w:tc>
          <w:tcPr>
            <w:tcW w:w="1843" w:type="dxa"/>
            <w:tcBorders>
              <w:top w:val="single" w:sz="12" w:space="0" w:color="auto"/>
            </w:tcBorders>
            <w:shd w:val="clear" w:color="auto" w:fill="auto"/>
          </w:tcPr>
          <w:p w14:paraId="20442BF4"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rPr>
            </w:pPr>
            <w:r w:rsidRPr="009450C3">
              <w:rPr>
                <w:rFonts w:ascii="Book Antiqua" w:hAnsi="Book Antiqua" w:cs="Book Antiqua"/>
              </w:rPr>
              <w:t>Positive</w:t>
            </w:r>
          </w:p>
        </w:tc>
        <w:tc>
          <w:tcPr>
            <w:tcW w:w="1807" w:type="dxa"/>
            <w:tcBorders>
              <w:top w:val="single" w:sz="12" w:space="0" w:color="auto"/>
            </w:tcBorders>
            <w:shd w:val="clear" w:color="auto" w:fill="auto"/>
          </w:tcPr>
          <w:p w14:paraId="7256E656"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43.3% (26/60)</w:t>
            </w:r>
          </w:p>
        </w:tc>
        <w:tc>
          <w:tcPr>
            <w:tcW w:w="1807" w:type="dxa"/>
            <w:tcBorders>
              <w:top w:val="single" w:sz="12" w:space="0" w:color="auto"/>
            </w:tcBorders>
            <w:shd w:val="clear" w:color="auto" w:fill="auto"/>
          </w:tcPr>
          <w:p w14:paraId="0ACF6203"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42.6% (23/54)</w:t>
            </w:r>
          </w:p>
        </w:tc>
        <w:tc>
          <w:tcPr>
            <w:tcW w:w="1807" w:type="dxa"/>
            <w:tcBorders>
              <w:top w:val="single" w:sz="12" w:space="0" w:color="auto"/>
            </w:tcBorders>
          </w:tcPr>
          <w:p w14:paraId="50EFCECD"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57.9% (22/38)</w:t>
            </w:r>
          </w:p>
        </w:tc>
        <w:tc>
          <w:tcPr>
            <w:tcW w:w="1808" w:type="dxa"/>
            <w:tcBorders>
              <w:top w:val="single" w:sz="12" w:space="0" w:color="auto"/>
            </w:tcBorders>
          </w:tcPr>
          <w:p w14:paraId="1ADD73C7"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48.9% (22/45)</w:t>
            </w:r>
          </w:p>
        </w:tc>
      </w:tr>
      <w:tr w:rsidR="009450C3" w:rsidRPr="009450C3" w14:paraId="35A8C534" w14:textId="77777777" w:rsidTr="0090722E">
        <w:trPr>
          <w:trHeight w:val="481"/>
          <w:jc w:val="center"/>
        </w:trPr>
        <w:tc>
          <w:tcPr>
            <w:tcW w:w="1843" w:type="dxa"/>
            <w:shd w:val="clear" w:color="auto" w:fill="auto"/>
          </w:tcPr>
          <w:p w14:paraId="2F73CCF6"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rPr>
            </w:pPr>
            <w:r w:rsidRPr="009450C3">
              <w:rPr>
                <w:rFonts w:ascii="Book Antiqua" w:hAnsi="Book Antiqua" w:cs="Book Antiqua"/>
                <w:caps/>
              </w:rPr>
              <w:t>n</w:t>
            </w:r>
            <w:r w:rsidRPr="009450C3">
              <w:rPr>
                <w:rFonts w:ascii="Book Antiqua" w:hAnsi="Book Antiqua" w:cs="Book Antiqua"/>
              </w:rPr>
              <w:t>egative</w:t>
            </w:r>
          </w:p>
        </w:tc>
        <w:tc>
          <w:tcPr>
            <w:tcW w:w="1807" w:type="dxa"/>
            <w:shd w:val="clear" w:color="auto" w:fill="auto"/>
          </w:tcPr>
          <w:p w14:paraId="088AB431"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14.9% (20/134)</w:t>
            </w:r>
          </w:p>
        </w:tc>
        <w:tc>
          <w:tcPr>
            <w:tcW w:w="1807" w:type="dxa"/>
            <w:shd w:val="clear" w:color="auto" w:fill="auto"/>
          </w:tcPr>
          <w:p w14:paraId="4C2F5F77"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18.8% (15/80)</w:t>
            </w:r>
          </w:p>
        </w:tc>
        <w:tc>
          <w:tcPr>
            <w:tcW w:w="1807" w:type="dxa"/>
          </w:tcPr>
          <w:p w14:paraId="506E43C0"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21.4% (12/56)</w:t>
            </w:r>
          </w:p>
        </w:tc>
        <w:tc>
          <w:tcPr>
            <w:tcW w:w="1808" w:type="dxa"/>
          </w:tcPr>
          <w:p w14:paraId="312A0FB1"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19.7% (15/76)</w:t>
            </w:r>
          </w:p>
        </w:tc>
      </w:tr>
      <w:tr w:rsidR="009450C3" w:rsidRPr="009450C3" w14:paraId="097D4A09" w14:textId="77777777" w:rsidTr="0090722E">
        <w:trPr>
          <w:trHeight w:val="499"/>
          <w:jc w:val="center"/>
        </w:trPr>
        <w:tc>
          <w:tcPr>
            <w:tcW w:w="1843" w:type="dxa"/>
            <w:shd w:val="clear" w:color="auto" w:fill="auto"/>
          </w:tcPr>
          <w:p w14:paraId="26A235CE"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rPr>
            </w:pPr>
            <w:r w:rsidRPr="009450C3">
              <w:rPr>
                <w:rFonts w:ascii="Book Antiqua" w:hAnsi="Book Antiqua" w:cs="Book Antiqua"/>
              </w:rPr>
              <w:t>Odds ratio</w:t>
            </w:r>
          </w:p>
        </w:tc>
        <w:tc>
          <w:tcPr>
            <w:tcW w:w="1807" w:type="dxa"/>
            <w:shd w:val="clear" w:color="auto" w:fill="auto"/>
          </w:tcPr>
          <w:p w14:paraId="37F6F87A"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4.4</w:t>
            </w:r>
          </w:p>
        </w:tc>
        <w:tc>
          <w:tcPr>
            <w:tcW w:w="1807" w:type="dxa"/>
            <w:shd w:val="clear" w:color="auto" w:fill="auto"/>
          </w:tcPr>
          <w:p w14:paraId="18A73597"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3.2</w:t>
            </w:r>
          </w:p>
        </w:tc>
        <w:tc>
          <w:tcPr>
            <w:tcW w:w="1807" w:type="dxa"/>
          </w:tcPr>
          <w:p w14:paraId="61BFB074"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5.0</w:t>
            </w:r>
          </w:p>
        </w:tc>
        <w:tc>
          <w:tcPr>
            <w:tcW w:w="1808" w:type="dxa"/>
          </w:tcPr>
          <w:p w14:paraId="11E140BD"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3.9</w:t>
            </w:r>
          </w:p>
        </w:tc>
      </w:tr>
      <w:tr w:rsidR="009450C3" w:rsidRPr="009450C3" w14:paraId="367170B3" w14:textId="77777777" w:rsidTr="0090722E">
        <w:trPr>
          <w:trHeight w:val="499"/>
          <w:jc w:val="center"/>
        </w:trPr>
        <w:tc>
          <w:tcPr>
            <w:tcW w:w="1843" w:type="dxa"/>
            <w:tcBorders>
              <w:bottom w:val="single" w:sz="12" w:space="0" w:color="auto"/>
            </w:tcBorders>
            <w:shd w:val="clear" w:color="auto" w:fill="auto"/>
          </w:tcPr>
          <w:p w14:paraId="268DF7AA" w14:textId="77777777" w:rsidR="0090722E" w:rsidRPr="009450C3" w:rsidRDefault="0090722E" w:rsidP="00E5549F">
            <w:pPr>
              <w:pStyle w:val="NormalWeb"/>
              <w:snapToGrid w:val="0"/>
              <w:spacing w:before="0" w:beforeAutospacing="0" w:after="0" w:afterAutospacing="0" w:line="360" w:lineRule="auto"/>
              <w:rPr>
                <w:rFonts w:ascii="Book Antiqua" w:hAnsi="Book Antiqua" w:cs="Book Antiqua"/>
              </w:rPr>
            </w:pPr>
            <w:r w:rsidRPr="009450C3">
              <w:rPr>
                <w:rFonts w:ascii="Book Antiqua" w:hAnsi="Book Antiqua" w:cs="Book Antiqua"/>
                <w:i/>
              </w:rPr>
              <w:t>P</w:t>
            </w:r>
            <w:r w:rsidRPr="009450C3">
              <w:rPr>
                <w:rFonts w:ascii="Book Antiqua" w:hAnsi="Book Antiqua" w:cs="Book Antiqua"/>
              </w:rPr>
              <w:t xml:space="preserve"> value</w:t>
            </w:r>
          </w:p>
        </w:tc>
        <w:tc>
          <w:tcPr>
            <w:tcW w:w="1807" w:type="dxa"/>
            <w:tcBorders>
              <w:bottom w:val="single" w:sz="12" w:space="0" w:color="auto"/>
            </w:tcBorders>
            <w:shd w:val="clear" w:color="auto" w:fill="auto"/>
          </w:tcPr>
          <w:p w14:paraId="2F62F7AC" w14:textId="369DE584"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&lt;</w:t>
            </w:r>
            <w:r w:rsidR="004F0C12" w:rsidRPr="009450C3">
              <w:rPr>
                <w:rFonts w:ascii="Book Antiqua" w:hAnsi="Book Antiqua" w:cs="Book Antiqua" w:hint="eastAsia"/>
              </w:rPr>
              <w:t xml:space="preserve"> </w:t>
            </w:r>
            <w:r w:rsidRPr="009450C3">
              <w:rPr>
                <w:rFonts w:ascii="Book Antiqua" w:hAnsi="Book Antiqua" w:cs="Book Antiqua"/>
              </w:rPr>
              <w:t>0.001</w:t>
            </w:r>
          </w:p>
        </w:tc>
        <w:tc>
          <w:tcPr>
            <w:tcW w:w="1807" w:type="dxa"/>
            <w:tcBorders>
              <w:bottom w:val="single" w:sz="12" w:space="0" w:color="auto"/>
            </w:tcBorders>
            <w:shd w:val="clear" w:color="auto" w:fill="auto"/>
          </w:tcPr>
          <w:p w14:paraId="02C43CD5"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0.003</w:t>
            </w:r>
          </w:p>
        </w:tc>
        <w:tc>
          <w:tcPr>
            <w:tcW w:w="1807" w:type="dxa"/>
            <w:tcBorders>
              <w:bottom w:val="single" w:sz="12" w:space="0" w:color="auto"/>
            </w:tcBorders>
          </w:tcPr>
          <w:p w14:paraId="3D5E6576" w14:textId="627AD8DC"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&lt;</w:t>
            </w:r>
            <w:r w:rsidR="004F0C12" w:rsidRPr="009450C3">
              <w:rPr>
                <w:rFonts w:ascii="Book Antiqua" w:hAnsi="Book Antiqua" w:cs="Book Antiqua" w:hint="eastAsia"/>
              </w:rPr>
              <w:t xml:space="preserve"> </w:t>
            </w:r>
            <w:r w:rsidRPr="009450C3">
              <w:rPr>
                <w:rFonts w:ascii="Book Antiqua" w:hAnsi="Book Antiqua" w:cs="Book Antiqua"/>
              </w:rPr>
              <w:t>0.001</w:t>
            </w:r>
          </w:p>
        </w:tc>
        <w:tc>
          <w:tcPr>
            <w:tcW w:w="1808" w:type="dxa"/>
            <w:tcBorders>
              <w:bottom w:val="single" w:sz="12" w:space="0" w:color="auto"/>
            </w:tcBorders>
          </w:tcPr>
          <w:p w14:paraId="69672E8B" w14:textId="77777777" w:rsidR="0090722E" w:rsidRPr="009450C3" w:rsidRDefault="0090722E" w:rsidP="004F0C12">
            <w:pPr>
              <w:pStyle w:val="NormalWeb"/>
              <w:snapToGrid w:val="0"/>
              <w:spacing w:before="0" w:beforeAutospacing="0" w:after="0" w:afterAutospacing="0" w:line="360" w:lineRule="auto"/>
              <w:jc w:val="center"/>
              <w:rPr>
                <w:rFonts w:ascii="Book Antiqua" w:hAnsi="Book Antiqua" w:cs="Book Antiqua"/>
              </w:rPr>
            </w:pPr>
            <w:r w:rsidRPr="009450C3">
              <w:rPr>
                <w:rFonts w:ascii="Book Antiqua" w:hAnsi="Book Antiqua" w:cs="Book Antiqua"/>
              </w:rPr>
              <w:t>0.001</w:t>
            </w:r>
          </w:p>
        </w:tc>
      </w:tr>
    </w:tbl>
    <w:p w14:paraId="61868014" w14:textId="77777777" w:rsidR="00344F10" w:rsidRPr="009450C3" w:rsidRDefault="00344F10" w:rsidP="00344F10">
      <w:pPr>
        <w:pStyle w:val="NormalWeb"/>
        <w:snapToGrid w:val="0"/>
        <w:spacing w:before="0" w:beforeAutospacing="0" w:after="0" w:afterAutospacing="0" w:line="360" w:lineRule="auto"/>
        <w:rPr>
          <w:rFonts w:ascii="Book Antiqua" w:hAnsi="Book Antiqua" w:cs="Book Antiqua"/>
        </w:rPr>
      </w:pPr>
      <w:r w:rsidRPr="009450C3">
        <w:rPr>
          <w:rFonts w:ascii="Book Antiqua" w:hAnsi="Book Antiqua" w:cs="Book Antiqua" w:hint="eastAsia"/>
        </w:rPr>
        <w:t xml:space="preserve">ctEMVI: </w:t>
      </w:r>
      <w:r w:rsidRPr="009450C3">
        <w:rPr>
          <w:rFonts w:ascii="Book Antiqua" w:hAnsi="Book Antiqua" w:cs="Book Antiqua"/>
        </w:rPr>
        <w:t>Computed tomography</w:t>
      </w:r>
      <w:r w:rsidRPr="009450C3">
        <w:rPr>
          <w:rFonts w:ascii="Book Antiqua" w:hAnsi="Book Antiqua" w:cs="Book Antiqua" w:hint="eastAsia"/>
        </w:rPr>
        <w:t>-</w:t>
      </w:r>
      <w:r w:rsidRPr="009450C3">
        <w:rPr>
          <w:rFonts w:ascii="Book Antiqua" w:hAnsi="Book Antiqua" w:cs="Book Antiqua"/>
        </w:rPr>
        <w:t>detected extramural vascular invasion</w:t>
      </w:r>
      <w:r w:rsidRPr="009450C3">
        <w:rPr>
          <w:rFonts w:ascii="Book Antiqua" w:hAnsi="Book Antiqua" w:cs="Book Antiqua" w:hint="eastAsia"/>
        </w:rPr>
        <w:t>.</w:t>
      </w:r>
    </w:p>
    <w:p w14:paraId="31C5E420" w14:textId="3DE1B190" w:rsidR="00564BFF" w:rsidRPr="009450C3" w:rsidRDefault="009C5216" w:rsidP="00E5549F">
      <w:pPr>
        <w:pStyle w:val="NormalWeb"/>
        <w:snapToGrid w:val="0"/>
        <w:spacing w:before="0" w:beforeAutospacing="0" w:after="0" w:afterAutospacing="0" w:line="360" w:lineRule="auto"/>
        <w:jc w:val="both"/>
        <w:rPr>
          <w:rFonts w:ascii="Book Antiqua" w:hAnsi="Book Antiqua" w:cs="Book Antiqua"/>
          <w:b/>
        </w:rPr>
      </w:pPr>
      <w:r w:rsidRPr="009450C3">
        <w:rPr>
          <w:rFonts w:ascii="Book Antiqua" w:hAnsi="Book Antiqua" w:cs="Book Antiqua"/>
        </w:rPr>
        <w:br w:type="page"/>
      </w:r>
      <w:r w:rsidRPr="009450C3">
        <w:rPr>
          <w:rFonts w:ascii="Book Antiqua" w:hAnsi="Book Antiqua" w:cs="Book Antiqua"/>
          <w:b/>
        </w:rPr>
        <w:lastRenderedPageBreak/>
        <w:t xml:space="preserve">Table 4 Univariate and multivariate analyses for </w:t>
      </w:r>
      <w:r w:rsidR="00344F10" w:rsidRPr="009450C3">
        <w:rPr>
          <w:rFonts w:ascii="Book Antiqua" w:hAnsi="Book Antiqua" w:cs="Book Antiqua"/>
          <w:b/>
        </w:rPr>
        <w:t>disease-free survival</w:t>
      </w:r>
      <w:r w:rsidR="00344F10" w:rsidRPr="009450C3">
        <w:rPr>
          <w:rFonts w:ascii="Book Antiqua" w:hAnsi="Book Antiqua" w:cs="Book Antiqua" w:hint="eastAsia"/>
          <w:b/>
        </w:rPr>
        <w:t xml:space="preserve"> </w:t>
      </w:r>
      <w:r w:rsidRPr="009450C3">
        <w:rPr>
          <w:rFonts w:ascii="Book Antiqua" w:hAnsi="Book Antiqua" w:cs="Book Antiqua"/>
          <w:b/>
        </w:rPr>
        <w:t>of colon cancer</w:t>
      </w:r>
    </w:p>
    <w:tbl>
      <w:tblPr>
        <w:tblW w:w="10933" w:type="dxa"/>
        <w:jc w:val="center"/>
        <w:tblLayout w:type="fixed"/>
        <w:tblCellMar>
          <w:left w:w="0" w:type="dxa"/>
          <w:right w:w="0" w:type="dxa"/>
        </w:tblCellMar>
        <w:tblLook w:val="04A0" w:firstRow="1" w:lastRow="0" w:firstColumn="1" w:lastColumn="0" w:noHBand="0" w:noVBand="1"/>
      </w:tblPr>
      <w:tblGrid>
        <w:gridCol w:w="1263"/>
        <w:gridCol w:w="1835"/>
        <w:gridCol w:w="1198"/>
        <w:gridCol w:w="787"/>
        <w:gridCol w:w="1417"/>
        <w:gridCol w:w="1134"/>
        <w:gridCol w:w="851"/>
        <w:gridCol w:w="1417"/>
        <w:gridCol w:w="950"/>
        <w:gridCol w:w="41"/>
        <w:gridCol w:w="21"/>
        <w:gridCol w:w="10"/>
        <w:gridCol w:w="9"/>
      </w:tblGrid>
      <w:tr w:rsidR="009450C3" w:rsidRPr="009450C3" w14:paraId="70E10C3A" w14:textId="77777777">
        <w:trPr>
          <w:gridAfter w:val="3"/>
          <w:wAfter w:w="40" w:type="dxa"/>
          <w:trHeight w:val="314"/>
          <w:jc w:val="center"/>
        </w:trPr>
        <w:tc>
          <w:tcPr>
            <w:tcW w:w="1263" w:type="dxa"/>
            <w:vMerge w:val="restart"/>
            <w:tcBorders>
              <w:top w:val="single" w:sz="12" w:space="0" w:color="auto"/>
              <w:left w:val="single" w:sz="12" w:space="0" w:color="FFFFFF"/>
              <w:bottom w:val="single" w:sz="12" w:space="0" w:color="auto"/>
              <w:right w:val="single" w:sz="12" w:space="0" w:color="FFFFFF"/>
            </w:tcBorders>
            <w:tcMar>
              <w:top w:w="0" w:type="dxa"/>
              <w:left w:w="108" w:type="dxa"/>
              <w:bottom w:w="0" w:type="dxa"/>
              <w:right w:w="108" w:type="dxa"/>
            </w:tcMar>
            <w:vAlign w:val="center"/>
          </w:tcPr>
          <w:p w14:paraId="0FCD77D2" w14:textId="77777777" w:rsidR="00564BFF" w:rsidRPr="009450C3" w:rsidRDefault="009C5216" w:rsidP="00E5549F">
            <w:pPr>
              <w:widowControl/>
              <w:snapToGrid w:val="0"/>
              <w:spacing w:after="0" w:line="360" w:lineRule="auto"/>
              <w:rPr>
                <w:rFonts w:ascii="Book Antiqua" w:hAnsi="Book Antiqua" w:cs="Book Antiqua"/>
                <w:kern w:val="0"/>
                <w:sz w:val="24"/>
                <w:szCs w:val="24"/>
              </w:rPr>
            </w:pPr>
            <w:r w:rsidRPr="009450C3">
              <w:rPr>
                <w:rFonts w:ascii="Book Antiqua" w:hAnsi="Book Antiqua" w:cs="Book Antiqua"/>
                <w:b/>
                <w:bCs/>
                <w:caps/>
                <w:kern w:val="0"/>
                <w:sz w:val="24"/>
                <w:szCs w:val="24"/>
              </w:rPr>
              <w:t>v</w:t>
            </w:r>
            <w:r w:rsidRPr="009450C3">
              <w:rPr>
                <w:rFonts w:ascii="Book Antiqua" w:hAnsi="Book Antiqua" w:cs="Book Antiqua"/>
                <w:b/>
                <w:bCs/>
                <w:kern w:val="0"/>
                <w:sz w:val="24"/>
                <w:szCs w:val="24"/>
              </w:rPr>
              <w:t>ariables</w:t>
            </w:r>
          </w:p>
        </w:tc>
        <w:tc>
          <w:tcPr>
            <w:tcW w:w="1835" w:type="dxa"/>
            <w:vMerge w:val="restart"/>
            <w:tcBorders>
              <w:top w:val="single" w:sz="12" w:space="0" w:color="auto"/>
              <w:left w:val="nil"/>
              <w:bottom w:val="single" w:sz="12" w:space="0" w:color="auto"/>
              <w:right w:val="single" w:sz="12" w:space="0" w:color="FFFFFF"/>
            </w:tcBorders>
            <w:tcMar>
              <w:top w:w="0" w:type="dxa"/>
              <w:left w:w="108" w:type="dxa"/>
              <w:bottom w:w="0" w:type="dxa"/>
              <w:right w:w="108" w:type="dxa"/>
            </w:tcMar>
            <w:vAlign w:val="center"/>
          </w:tcPr>
          <w:p w14:paraId="587A5EBF"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caps/>
                <w:kern w:val="0"/>
                <w:sz w:val="24"/>
                <w:szCs w:val="24"/>
              </w:rPr>
              <w:t>g</w:t>
            </w:r>
            <w:r w:rsidRPr="009450C3">
              <w:rPr>
                <w:rFonts w:ascii="Book Antiqua" w:hAnsi="Book Antiqua" w:cs="Book Antiqua"/>
                <w:b/>
                <w:bCs/>
                <w:kern w:val="0"/>
                <w:sz w:val="24"/>
                <w:szCs w:val="24"/>
              </w:rPr>
              <w:t>roup</w:t>
            </w:r>
          </w:p>
        </w:tc>
        <w:tc>
          <w:tcPr>
            <w:tcW w:w="1198" w:type="dxa"/>
            <w:vMerge w:val="restart"/>
            <w:tcBorders>
              <w:top w:val="single" w:sz="12" w:space="0" w:color="auto"/>
              <w:left w:val="nil"/>
              <w:bottom w:val="single" w:sz="12" w:space="0" w:color="auto"/>
              <w:right w:val="single" w:sz="12" w:space="0" w:color="FFFFFF"/>
            </w:tcBorders>
            <w:tcMar>
              <w:top w:w="0" w:type="dxa"/>
              <w:left w:w="108" w:type="dxa"/>
              <w:bottom w:w="0" w:type="dxa"/>
              <w:right w:w="108" w:type="dxa"/>
            </w:tcMar>
            <w:vAlign w:val="center"/>
          </w:tcPr>
          <w:p w14:paraId="6991ACB6" w14:textId="60CEFEA1" w:rsidR="00564BFF" w:rsidRPr="009450C3" w:rsidRDefault="005E6200"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caps/>
                <w:kern w:val="0"/>
                <w:sz w:val="24"/>
                <w:szCs w:val="24"/>
              </w:rPr>
              <w:t>p</w:t>
            </w:r>
            <w:r w:rsidR="009C5216" w:rsidRPr="009450C3">
              <w:rPr>
                <w:rFonts w:ascii="Book Antiqua" w:hAnsi="Book Antiqua" w:cs="Book Antiqua"/>
                <w:b/>
                <w:bCs/>
                <w:kern w:val="0"/>
                <w:sz w:val="24"/>
                <w:szCs w:val="24"/>
              </w:rPr>
              <w:t xml:space="preserve">atient </w:t>
            </w:r>
            <w:r w:rsidRPr="009450C3">
              <w:rPr>
                <w:rFonts w:ascii="Book Antiqua" w:hAnsi="Book Antiqua" w:cs="Book Antiqua"/>
                <w:b/>
                <w:bCs/>
                <w:kern w:val="0"/>
                <w:sz w:val="24"/>
                <w:szCs w:val="24"/>
              </w:rPr>
              <w:t>count</w:t>
            </w:r>
          </w:p>
        </w:tc>
        <w:tc>
          <w:tcPr>
            <w:tcW w:w="3338" w:type="dxa"/>
            <w:gridSpan w:val="3"/>
            <w:tcBorders>
              <w:top w:val="single" w:sz="12" w:space="0" w:color="auto"/>
              <w:left w:val="nil"/>
              <w:bottom w:val="single" w:sz="12" w:space="0" w:color="auto"/>
              <w:right w:val="single" w:sz="12" w:space="0" w:color="FFFFFF"/>
            </w:tcBorders>
            <w:tcMar>
              <w:top w:w="0" w:type="dxa"/>
              <w:left w:w="108" w:type="dxa"/>
              <w:bottom w:w="0" w:type="dxa"/>
              <w:right w:w="108" w:type="dxa"/>
            </w:tcMar>
          </w:tcPr>
          <w:p w14:paraId="149BAE77"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caps/>
                <w:kern w:val="0"/>
                <w:sz w:val="24"/>
                <w:szCs w:val="24"/>
              </w:rPr>
              <w:t>u</w:t>
            </w:r>
            <w:r w:rsidRPr="009450C3">
              <w:rPr>
                <w:rFonts w:ascii="Book Antiqua" w:hAnsi="Book Antiqua" w:cs="Book Antiqua"/>
                <w:b/>
                <w:bCs/>
                <w:kern w:val="0"/>
                <w:sz w:val="24"/>
                <w:szCs w:val="24"/>
              </w:rPr>
              <w:t>nivariate analysis</w:t>
            </w:r>
          </w:p>
        </w:tc>
        <w:tc>
          <w:tcPr>
            <w:tcW w:w="3259" w:type="dxa"/>
            <w:gridSpan w:val="4"/>
            <w:tcBorders>
              <w:top w:val="single" w:sz="12" w:space="0" w:color="auto"/>
              <w:left w:val="nil"/>
              <w:bottom w:val="single" w:sz="12" w:space="0" w:color="auto"/>
              <w:right w:val="nil"/>
            </w:tcBorders>
            <w:tcMar>
              <w:top w:w="0" w:type="dxa"/>
              <w:left w:w="108" w:type="dxa"/>
              <w:bottom w:w="0" w:type="dxa"/>
              <w:right w:w="108" w:type="dxa"/>
            </w:tcMar>
          </w:tcPr>
          <w:p w14:paraId="3380D7BC"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caps/>
                <w:kern w:val="0"/>
                <w:sz w:val="24"/>
                <w:szCs w:val="24"/>
              </w:rPr>
              <w:t>m</w:t>
            </w:r>
            <w:r w:rsidRPr="009450C3">
              <w:rPr>
                <w:rFonts w:ascii="Book Antiqua" w:hAnsi="Book Antiqua" w:cs="Book Antiqua"/>
                <w:b/>
                <w:bCs/>
                <w:kern w:val="0"/>
                <w:sz w:val="24"/>
                <w:szCs w:val="24"/>
              </w:rPr>
              <w:t>ultivariate analysis</w:t>
            </w:r>
          </w:p>
        </w:tc>
      </w:tr>
      <w:tr w:rsidR="009450C3" w:rsidRPr="009450C3" w14:paraId="6C9D0046" w14:textId="77777777">
        <w:trPr>
          <w:gridAfter w:val="2"/>
          <w:wAfter w:w="19" w:type="dxa"/>
          <w:trHeight w:val="304"/>
          <w:jc w:val="center"/>
        </w:trPr>
        <w:tc>
          <w:tcPr>
            <w:tcW w:w="1263" w:type="dxa"/>
            <w:vMerge/>
            <w:tcBorders>
              <w:top w:val="single" w:sz="12" w:space="0" w:color="auto"/>
              <w:left w:val="single" w:sz="12" w:space="0" w:color="FFFFFF"/>
              <w:bottom w:val="single" w:sz="12" w:space="0" w:color="auto"/>
              <w:right w:val="single" w:sz="12" w:space="0" w:color="FFFFFF"/>
            </w:tcBorders>
            <w:vAlign w:val="center"/>
          </w:tcPr>
          <w:p w14:paraId="049F1179"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vMerge/>
            <w:tcBorders>
              <w:top w:val="single" w:sz="12" w:space="0" w:color="auto"/>
              <w:left w:val="nil"/>
              <w:bottom w:val="single" w:sz="12" w:space="0" w:color="auto"/>
              <w:right w:val="single" w:sz="12" w:space="0" w:color="FFFFFF"/>
            </w:tcBorders>
            <w:vAlign w:val="center"/>
          </w:tcPr>
          <w:p w14:paraId="656E00EF"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98" w:type="dxa"/>
            <w:vMerge/>
            <w:tcBorders>
              <w:top w:val="single" w:sz="12" w:space="0" w:color="auto"/>
              <w:left w:val="nil"/>
              <w:bottom w:val="single" w:sz="12" w:space="0" w:color="auto"/>
              <w:right w:val="single" w:sz="12" w:space="0" w:color="FFFFFF"/>
            </w:tcBorders>
            <w:vAlign w:val="center"/>
          </w:tcPr>
          <w:p w14:paraId="4826B095"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787" w:type="dxa"/>
            <w:tcBorders>
              <w:top w:val="nil"/>
              <w:left w:val="nil"/>
              <w:bottom w:val="single" w:sz="12" w:space="0" w:color="auto"/>
              <w:right w:val="single" w:sz="12" w:space="0" w:color="FFFFFF"/>
            </w:tcBorders>
            <w:tcMar>
              <w:top w:w="0" w:type="dxa"/>
              <w:left w:w="108" w:type="dxa"/>
              <w:bottom w:w="0" w:type="dxa"/>
              <w:right w:w="108" w:type="dxa"/>
            </w:tcMar>
          </w:tcPr>
          <w:p w14:paraId="0F512337"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kern w:val="0"/>
                <w:sz w:val="24"/>
                <w:szCs w:val="24"/>
              </w:rPr>
              <w:t>HR</w:t>
            </w:r>
          </w:p>
        </w:tc>
        <w:tc>
          <w:tcPr>
            <w:tcW w:w="1417" w:type="dxa"/>
            <w:tcBorders>
              <w:top w:val="single" w:sz="12" w:space="0" w:color="auto"/>
              <w:left w:val="nil"/>
              <w:bottom w:val="single" w:sz="12" w:space="0" w:color="auto"/>
              <w:right w:val="single" w:sz="12" w:space="0" w:color="FFFFFF"/>
            </w:tcBorders>
            <w:tcMar>
              <w:top w:w="0" w:type="dxa"/>
              <w:left w:w="108" w:type="dxa"/>
              <w:bottom w:w="0" w:type="dxa"/>
              <w:right w:w="108" w:type="dxa"/>
            </w:tcMar>
          </w:tcPr>
          <w:p w14:paraId="36C0BBB7" w14:textId="59BE1CB1" w:rsidR="00564BFF" w:rsidRPr="009450C3" w:rsidRDefault="00344F10"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kern w:val="0"/>
                <w:sz w:val="24"/>
                <w:szCs w:val="24"/>
              </w:rPr>
              <w:t>95%</w:t>
            </w:r>
            <w:r w:rsidR="009C5216" w:rsidRPr="009450C3">
              <w:rPr>
                <w:rFonts w:ascii="Book Antiqua" w:hAnsi="Book Antiqua" w:cs="Book Antiqua"/>
                <w:b/>
                <w:bCs/>
                <w:kern w:val="0"/>
                <w:sz w:val="24"/>
                <w:szCs w:val="24"/>
              </w:rPr>
              <w:t>CI</w:t>
            </w:r>
          </w:p>
        </w:tc>
        <w:tc>
          <w:tcPr>
            <w:tcW w:w="1134" w:type="dxa"/>
            <w:tcBorders>
              <w:top w:val="single" w:sz="12" w:space="0" w:color="auto"/>
              <w:left w:val="nil"/>
              <w:bottom w:val="single" w:sz="12" w:space="0" w:color="auto"/>
              <w:right w:val="single" w:sz="12" w:space="0" w:color="FFFFFF"/>
            </w:tcBorders>
            <w:tcMar>
              <w:top w:w="0" w:type="dxa"/>
              <w:left w:w="108" w:type="dxa"/>
              <w:bottom w:w="0" w:type="dxa"/>
              <w:right w:w="108" w:type="dxa"/>
            </w:tcMar>
          </w:tcPr>
          <w:p w14:paraId="1AEE20F1"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i/>
                <w:iCs/>
                <w:kern w:val="0"/>
                <w:sz w:val="24"/>
                <w:szCs w:val="24"/>
              </w:rPr>
              <w:t xml:space="preserve">P </w:t>
            </w:r>
            <w:r w:rsidRPr="009450C3">
              <w:rPr>
                <w:rFonts w:ascii="Book Antiqua" w:hAnsi="Book Antiqua" w:cs="Book Antiqua"/>
                <w:b/>
                <w:bCs/>
                <w:iCs/>
                <w:kern w:val="0"/>
                <w:sz w:val="24"/>
                <w:szCs w:val="24"/>
              </w:rPr>
              <w:t>value</w:t>
            </w:r>
          </w:p>
        </w:tc>
        <w:tc>
          <w:tcPr>
            <w:tcW w:w="851" w:type="dxa"/>
            <w:tcBorders>
              <w:top w:val="nil"/>
              <w:left w:val="nil"/>
              <w:bottom w:val="single" w:sz="12" w:space="0" w:color="auto"/>
              <w:right w:val="single" w:sz="12" w:space="0" w:color="FFFFFF"/>
            </w:tcBorders>
            <w:tcMar>
              <w:top w:w="0" w:type="dxa"/>
              <w:left w:w="108" w:type="dxa"/>
              <w:bottom w:w="0" w:type="dxa"/>
              <w:right w:w="108" w:type="dxa"/>
            </w:tcMar>
            <w:vAlign w:val="center"/>
          </w:tcPr>
          <w:p w14:paraId="3C727FA3"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kern w:val="0"/>
                <w:sz w:val="24"/>
                <w:szCs w:val="24"/>
              </w:rPr>
              <w:t>HR</w:t>
            </w:r>
          </w:p>
        </w:tc>
        <w:tc>
          <w:tcPr>
            <w:tcW w:w="1417" w:type="dxa"/>
            <w:tcBorders>
              <w:top w:val="nil"/>
              <w:left w:val="nil"/>
              <w:bottom w:val="single" w:sz="12" w:space="0" w:color="auto"/>
              <w:right w:val="single" w:sz="12" w:space="0" w:color="FFFFFF"/>
            </w:tcBorders>
            <w:tcMar>
              <w:top w:w="0" w:type="dxa"/>
              <w:left w:w="108" w:type="dxa"/>
              <w:bottom w:w="0" w:type="dxa"/>
              <w:right w:w="108" w:type="dxa"/>
            </w:tcMar>
            <w:vAlign w:val="center"/>
          </w:tcPr>
          <w:p w14:paraId="0F977200" w14:textId="0545561E" w:rsidR="00564BFF" w:rsidRPr="009450C3" w:rsidRDefault="00344F10"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kern w:val="0"/>
                <w:sz w:val="24"/>
                <w:szCs w:val="24"/>
              </w:rPr>
              <w:t>95%</w:t>
            </w:r>
            <w:r w:rsidR="009C5216" w:rsidRPr="009450C3">
              <w:rPr>
                <w:rFonts w:ascii="Book Antiqua" w:hAnsi="Book Antiqua" w:cs="Book Antiqua"/>
                <w:b/>
                <w:bCs/>
                <w:kern w:val="0"/>
                <w:sz w:val="24"/>
                <w:szCs w:val="24"/>
              </w:rPr>
              <w:t>CI</w:t>
            </w:r>
          </w:p>
        </w:tc>
        <w:tc>
          <w:tcPr>
            <w:tcW w:w="1012" w:type="dxa"/>
            <w:gridSpan w:val="3"/>
            <w:tcBorders>
              <w:top w:val="nil"/>
              <w:left w:val="nil"/>
              <w:bottom w:val="single" w:sz="12" w:space="0" w:color="auto"/>
              <w:right w:val="nil"/>
            </w:tcBorders>
            <w:tcMar>
              <w:top w:w="0" w:type="dxa"/>
              <w:left w:w="108" w:type="dxa"/>
              <w:bottom w:w="0" w:type="dxa"/>
              <w:right w:w="108" w:type="dxa"/>
            </w:tcMar>
            <w:vAlign w:val="center"/>
          </w:tcPr>
          <w:p w14:paraId="3FFD1F0D"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b/>
                <w:bCs/>
                <w:i/>
                <w:iCs/>
                <w:kern w:val="0"/>
                <w:sz w:val="24"/>
                <w:szCs w:val="24"/>
              </w:rPr>
              <w:t xml:space="preserve">P </w:t>
            </w:r>
            <w:r w:rsidRPr="009450C3">
              <w:rPr>
                <w:rFonts w:ascii="Book Antiqua" w:hAnsi="Book Antiqua" w:cs="Book Antiqua"/>
                <w:b/>
                <w:bCs/>
                <w:iCs/>
                <w:kern w:val="0"/>
                <w:sz w:val="24"/>
                <w:szCs w:val="24"/>
              </w:rPr>
              <w:t>value</w:t>
            </w:r>
          </w:p>
        </w:tc>
      </w:tr>
      <w:tr w:rsidR="009450C3" w:rsidRPr="009450C3" w14:paraId="20233B3E" w14:textId="77777777">
        <w:trPr>
          <w:gridAfter w:val="2"/>
          <w:wAfter w:w="19" w:type="dxa"/>
          <w:trHeight w:val="314"/>
          <w:jc w:val="center"/>
        </w:trPr>
        <w:tc>
          <w:tcPr>
            <w:tcW w:w="1263" w:type="dxa"/>
            <w:vMerge w:val="restart"/>
            <w:tcBorders>
              <w:top w:val="nil"/>
              <w:left w:val="nil"/>
              <w:bottom w:val="nil"/>
              <w:right w:val="nil"/>
            </w:tcBorders>
            <w:shd w:val="clear" w:color="auto" w:fill="auto"/>
            <w:tcMar>
              <w:top w:w="0" w:type="dxa"/>
              <w:left w:w="108" w:type="dxa"/>
              <w:bottom w:w="0" w:type="dxa"/>
              <w:right w:w="108" w:type="dxa"/>
            </w:tcMar>
            <w:vAlign w:val="center"/>
          </w:tcPr>
          <w:p w14:paraId="5E20735E" w14:textId="77777777" w:rsidR="00564BFF" w:rsidRPr="009450C3" w:rsidRDefault="009C5216" w:rsidP="00E5549F">
            <w:pPr>
              <w:widowControl/>
              <w:snapToGrid w:val="0"/>
              <w:spacing w:after="0" w:line="360" w:lineRule="auto"/>
              <w:rPr>
                <w:rFonts w:ascii="Book Antiqua" w:hAnsi="Book Antiqua" w:cs="Book Antiqua"/>
                <w:kern w:val="0"/>
                <w:sz w:val="24"/>
                <w:szCs w:val="24"/>
              </w:rPr>
            </w:pPr>
            <w:r w:rsidRPr="009450C3">
              <w:rPr>
                <w:rFonts w:ascii="Book Antiqua" w:hAnsi="Book Antiqua" w:cs="Book Antiqua"/>
                <w:bCs/>
                <w:caps/>
                <w:kern w:val="0"/>
                <w:sz w:val="24"/>
                <w:szCs w:val="24"/>
              </w:rPr>
              <w:t>g</w:t>
            </w:r>
            <w:r w:rsidRPr="009450C3">
              <w:rPr>
                <w:rFonts w:ascii="Book Antiqua" w:hAnsi="Book Antiqua" w:cs="Book Antiqua"/>
                <w:bCs/>
                <w:kern w:val="0"/>
                <w:sz w:val="24"/>
                <w:szCs w:val="24"/>
              </w:rPr>
              <w:t>ender</w:t>
            </w:r>
          </w:p>
        </w:tc>
        <w:tc>
          <w:tcPr>
            <w:tcW w:w="1835" w:type="dxa"/>
            <w:tcBorders>
              <w:top w:val="nil"/>
              <w:left w:val="nil"/>
              <w:bottom w:val="nil"/>
              <w:right w:val="nil"/>
            </w:tcBorders>
            <w:shd w:val="clear" w:color="auto" w:fill="auto"/>
            <w:tcMar>
              <w:top w:w="0" w:type="dxa"/>
              <w:left w:w="108" w:type="dxa"/>
              <w:bottom w:w="0" w:type="dxa"/>
              <w:right w:w="108" w:type="dxa"/>
            </w:tcMar>
            <w:vAlign w:val="center"/>
          </w:tcPr>
          <w:p w14:paraId="1DF6B365"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caps/>
                <w:kern w:val="0"/>
                <w:sz w:val="24"/>
                <w:szCs w:val="24"/>
              </w:rPr>
              <w:t>f</w:t>
            </w:r>
            <w:r w:rsidRPr="009450C3">
              <w:rPr>
                <w:rFonts w:ascii="Book Antiqua" w:hAnsi="Book Antiqua" w:cs="Book Antiqua"/>
                <w:kern w:val="0"/>
                <w:sz w:val="24"/>
                <w:szCs w:val="24"/>
              </w:rPr>
              <w:t>emale</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14:paraId="1C4CDFCB"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93</w:t>
            </w:r>
          </w:p>
        </w:tc>
        <w:tc>
          <w:tcPr>
            <w:tcW w:w="787" w:type="dxa"/>
            <w:tcBorders>
              <w:top w:val="nil"/>
              <w:left w:val="nil"/>
              <w:bottom w:val="nil"/>
              <w:right w:val="nil"/>
            </w:tcBorders>
            <w:shd w:val="clear" w:color="auto" w:fill="auto"/>
            <w:tcMar>
              <w:top w:w="0" w:type="dxa"/>
              <w:left w:w="108" w:type="dxa"/>
              <w:bottom w:w="0" w:type="dxa"/>
              <w:right w:w="108" w:type="dxa"/>
            </w:tcMar>
          </w:tcPr>
          <w:p w14:paraId="4C3227C4"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tcBorders>
              <w:top w:val="nil"/>
              <w:left w:val="nil"/>
              <w:bottom w:val="nil"/>
              <w:right w:val="nil"/>
            </w:tcBorders>
            <w:shd w:val="clear" w:color="auto" w:fill="auto"/>
            <w:tcMar>
              <w:top w:w="0" w:type="dxa"/>
              <w:left w:w="108" w:type="dxa"/>
              <w:bottom w:w="0" w:type="dxa"/>
              <w:right w:w="108" w:type="dxa"/>
            </w:tcMar>
          </w:tcPr>
          <w:p w14:paraId="3B2C6CCF"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tcBorders>
              <w:top w:val="nil"/>
              <w:left w:val="nil"/>
              <w:bottom w:val="nil"/>
              <w:right w:val="nil"/>
            </w:tcBorders>
            <w:shd w:val="clear" w:color="auto" w:fill="auto"/>
            <w:tcMar>
              <w:top w:w="0" w:type="dxa"/>
              <w:left w:w="108" w:type="dxa"/>
              <w:bottom w:w="0" w:type="dxa"/>
              <w:right w:w="108" w:type="dxa"/>
            </w:tcMar>
          </w:tcPr>
          <w:p w14:paraId="32571C8A"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14:paraId="52EE9DB8"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14:paraId="27256F8A"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012" w:type="dxa"/>
            <w:gridSpan w:val="3"/>
            <w:tcBorders>
              <w:top w:val="nil"/>
              <w:left w:val="nil"/>
              <w:bottom w:val="nil"/>
              <w:right w:val="nil"/>
            </w:tcBorders>
            <w:shd w:val="clear" w:color="auto" w:fill="auto"/>
            <w:tcMar>
              <w:top w:w="0" w:type="dxa"/>
              <w:left w:w="108" w:type="dxa"/>
              <w:bottom w:w="0" w:type="dxa"/>
              <w:right w:w="108" w:type="dxa"/>
            </w:tcMar>
            <w:vAlign w:val="center"/>
          </w:tcPr>
          <w:p w14:paraId="6234D6D9"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6B7AABAA" w14:textId="77777777">
        <w:trPr>
          <w:gridAfter w:val="1"/>
          <w:wAfter w:w="9" w:type="dxa"/>
          <w:trHeight w:val="292"/>
          <w:jc w:val="center"/>
        </w:trPr>
        <w:tc>
          <w:tcPr>
            <w:tcW w:w="1263" w:type="dxa"/>
            <w:vMerge/>
            <w:tcBorders>
              <w:top w:val="nil"/>
              <w:left w:val="nil"/>
              <w:bottom w:val="nil"/>
              <w:right w:val="nil"/>
            </w:tcBorders>
            <w:shd w:val="clear" w:color="auto" w:fill="auto"/>
            <w:vAlign w:val="center"/>
          </w:tcPr>
          <w:p w14:paraId="02A48F65"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shd w:val="clear" w:color="auto" w:fill="auto"/>
            <w:tcMar>
              <w:top w:w="0" w:type="dxa"/>
              <w:left w:w="108" w:type="dxa"/>
              <w:bottom w:w="0" w:type="dxa"/>
              <w:right w:w="108" w:type="dxa"/>
            </w:tcMar>
            <w:vAlign w:val="center"/>
          </w:tcPr>
          <w:p w14:paraId="7E1DCF4F"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caps/>
                <w:kern w:val="0"/>
                <w:sz w:val="24"/>
                <w:szCs w:val="24"/>
              </w:rPr>
              <w:t>m</w:t>
            </w:r>
            <w:r w:rsidRPr="009450C3">
              <w:rPr>
                <w:rFonts w:ascii="Book Antiqua" w:hAnsi="Book Antiqua" w:cs="Book Antiqua"/>
                <w:kern w:val="0"/>
                <w:sz w:val="24"/>
                <w:szCs w:val="24"/>
              </w:rPr>
              <w:t>ale</w:t>
            </w:r>
          </w:p>
        </w:tc>
        <w:tc>
          <w:tcPr>
            <w:tcW w:w="1198" w:type="dxa"/>
            <w:shd w:val="clear" w:color="auto" w:fill="auto"/>
            <w:tcMar>
              <w:top w:w="0" w:type="dxa"/>
              <w:left w:w="108" w:type="dxa"/>
              <w:bottom w:w="0" w:type="dxa"/>
              <w:right w:w="108" w:type="dxa"/>
            </w:tcMar>
            <w:vAlign w:val="center"/>
          </w:tcPr>
          <w:p w14:paraId="58A6FDB0"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101</w:t>
            </w:r>
          </w:p>
        </w:tc>
        <w:tc>
          <w:tcPr>
            <w:tcW w:w="787" w:type="dxa"/>
            <w:shd w:val="clear" w:color="auto" w:fill="auto"/>
            <w:tcMar>
              <w:top w:w="0" w:type="dxa"/>
              <w:left w:w="108" w:type="dxa"/>
              <w:bottom w:w="0" w:type="dxa"/>
              <w:right w:w="108" w:type="dxa"/>
            </w:tcMar>
          </w:tcPr>
          <w:p w14:paraId="195F40C0"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1.164</w:t>
            </w:r>
          </w:p>
        </w:tc>
        <w:tc>
          <w:tcPr>
            <w:tcW w:w="1417" w:type="dxa"/>
            <w:shd w:val="clear" w:color="auto" w:fill="auto"/>
            <w:tcMar>
              <w:top w:w="0" w:type="dxa"/>
              <w:left w:w="108" w:type="dxa"/>
              <w:bottom w:w="0" w:type="dxa"/>
              <w:right w:w="108" w:type="dxa"/>
            </w:tcMar>
          </w:tcPr>
          <w:p w14:paraId="7643CA3B"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0.652-2.078</w:t>
            </w:r>
          </w:p>
        </w:tc>
        <w:tc>
          <w:tcPr>
            <w:tcW w:w="1134" w:type="dxa"/>
            <w:shd w:val="clear" w:color="auto" w:fill="auto"/>
            <w:tcMar>
              <w:top w:w="0" w:type="dxa"/>
              <w:left w:w="108" w:type="dxa"/>
              <w:bottom w:w="0" w:type="dxa"/>
              <w:right w:w="108" w:type="dxa"/>
            </w:tcMar>
          </w:tcPr>
          <w:p w14:paraId="21B23A63"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0.606</w:t>
            </w:r>
          </w:p>
        </w:tc>
        <w:tc>
          <w:tcPr>
            <w:tcW w:w="851" w:type="dxa"/>
            <w:shd w:val="clear" w:color="auto" w:fill="auto"/>
            <w:tcMar>
              <w:top w:w="0" w:type="dxa"/>
              <w:left w:w="108" w:type="dxa"/>
              <w:bottom w:w="0" w:type="dxa"/>
              <w:right w:w="108" w:type="dxa"/>
            </w:tcMar>
            <w:vAlign w:val="center"/>
          </w:tcPr>
          <w:p w14:paraId="4D76B2AB"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1.288</w:t>
            </w:r>
          </w:p>
        </w:tc>
        <w:tc>
          <w:tcPr>
            <w:tcW w:w="1417" w:type="dxa"/>
            <w:shd w:val="clear" w:color="auto" w:fill="auto"/>
            <w:tcMar>
              <w:top w:w="0" w:type="dxa"/>
              <w:left w:w="108" w:type="dxa"/>
              <w:bottom w:w="0" w:type="dxa"/>
              <w:right w:w="108" w:type="dxa"/>
            </w:tcMar>
            <w:vAlign w:val="center"/>
          </w:tcPr>
          <w:p w14:paraId="5DB127A1"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0.714-2.326</w:t>
            </w:r>
          </w:p>
        </w:tc>
        <w:tc>
          <w:tcPr>
            <w:tcW w:w="1022" w:type="dxa"/>
            <w:gridSpan w:val="4"/>
            <w:shd w:val="clear" w:color="auto" w:fill="auto"/>
            <w:tcMar>
              <w:top w:w="0" w:type="dxa"/>
              <w:left w:w="108" w:type="dxa"/>
              <w:bottom w:w="0" w:type="dxa"/>
              <w:right w:w="108" w:type="dxa"/>
            </w:tcMar>
            <w:vAlign w:val="center"/>
          </w:tcPr>
          <w:p w14:paraId="704A3FB3"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0.403</w:t>
            </w:r>
          </w:p>
        </w:tc>
      </w:tr>
      <w:tr w:rsidR="009450C3" w:rsidRPr="009450C3" w14:paraId="54378AD1" w14:textId="77777777">
        <w:trPr>
          <w:gridAfter w:val="3"/>
          <w:wAfter w:w="40" w:type="dxa"/>
          <w:trHeight w:val="299"/>
          <w:jc w:val="center"/>
        </w:trPr>
        <w:tc>
          <w:tcPr>
            <w:tcW w:w="1263" w:type="dxa"/>
            <w:vMerge w:val="restart"/>
            <w:shd w:val="clear" w:color="auto" w:fill="auto"/>
            <w:tcMar>
              <w:top w:w="0" w:type="dxa"/>
              <w:left w:w="108" w:type="dxa"/>
              <w:bottom w:w="0" w:type="dxa"/>
              <w:right w:w="108" w:type="dxa"/>
            </w:tcMar>
            <w:vAlign w:val="center"/>
          </w:tcPr>
          <w:p w14:paraId="5C18797D" w14:textId="77777777" w:rsidR="00564BFF" w:rsidRPr="009450C3" w:rsidRDefault="009C5216" w:rsidP="00E5549F">
            <w:pPr>
              <w:widowControl/>
              <w:snapToGrid w:val="0"/>
              <w:spacing w:after="0" w:line="360" w:lineRule="auto"/>
              <w:rPr>
                <w:rFonts w:ascii="Book Antiqua" w:hAnsi="Book Antiqua" w:cs="Book Antiqua"/>
                <w:kern w:val="0"/>
                <w:sz w:val="24"/>
                <w:szCs w:val="24"/>
              </w:rPr>
            </w:pPr>
            <w:r w:rsidRPr="009450C3">
              <w:rPr>
                <w:rFonts w:ascii="Book Antiqua" w:hAnsi="Book Antiqua" w:cs="Book Antiqua"/>
                <w:bCs/>
                <w:caps/>
                <w:kern w:val="0"/>
                <w:sz w:val="24"/>
                <w:szCs w:val="24"/>
              </w:rPr>
              <w:t>a</w:t>
            </w:r>
            <w:r w:rsidRPr="009450C3">
              <w:rPr>
                <w:rFonts w:ascii="Book Antiqua" w:hAnsi="Book Antiqua" w:cs="Book Antiqua"/>
                <w:bCs/>
                <w:kern w:val="0"/>
                <w:sz w:val="24"/>
                <w:szCs w:val="24"/>
              </w:rPr>
              <w:t>ge</w:t>
            </w:r>
          </w:p>
        </w:tc>
        <w:tc>
          <w:tcPr>
            <w:tcW w:w="1835" w:type="dxa"/>
            <w:shd w:val="clear" w:color="auto" w:fill="auto"/>
            <w:tcMar>
              <w:top w:w="0" w:type="dxa"/>
              <w:left w:w="108" w:type="dxa"/>
              <w:bottom w:w="0" w:type="dxa"/>
              <w:right w:w="108" w:type="dxa"/>
            </w:tcMar>
            <w:vAlign w:val="center"/>
          </w:tcPr>
          <w:p w14:paraId="31F99D6F" w14:textId="3079943A"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&lt;</w:t>
            </w:r>
            <w:r w:rsidR="00344F10"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65</w:t>
            </w:r>
          </w:p>
        </w:tc>
        <w:tc>
          <w:tcPr>
            <w:tcW w:w="1198" w:type="dxa"/>
            <w:shd w:val="clear" w:color="auto" w:fill="auto"/>
            <w:tcMar>
              <w:top w:w="0" w:type="dxa"/>
              <w:left w:w="108" w:type="dxa"/>
              <w:bottom w:w="0" w:type="dxa"/>
              <w:right w:w="108" w:type="dxa"/>
            </w:tcMar>
            <w:vAlign w:val="center"/>
          </w:tcPr>
          <w:p w14:paraId="501969D0"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74</w:t>
            </w:r>
          </w:p>
        </w:tc>
        <w:tc>
          <w:tcPr>
            <w:tcW w:w="787" w:type="dxa"/>
            <w:shd w:val="clear" w:color="auto" w:fill="auto"/>
            <w:tcMar>
              <w:top w:w="0" w:type="dxa"/>
              <w:left w:w="108" w:type="dxa"/>
              <w:bottom w:w="0" w:type="dxa"/>
              <w:right w:w="108" w:type="dxa"/>
            </w:tcMar>
          </w:tcPr>
          <w:p w14:paraId="79FD3D21"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tcPr>
          <w:p w14:paraId="031F22C3"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shd w:val="clear" w:color="auto" w:fill="auto"/>
            <w:tcMar>
              <w:top w:w="0" w:type="dxa"/>
              <w:left w:w="108" w:type="dxa"/>
              <w:bottom w:w="0" w:type="dxa"/>
              <w:right w:w="108" w:type="dxa"/>
            </w:tcMar>
          </w:tcPr>
          <w:p w14:paraId="5C854B69"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shd w:val="clear" w:color="auto" w:fill="auto"/>
            <w:tcMar>
              <w:top w:w="0" w:type="dxa"/>
              <w:left w:w="108" w:type="dxa"/>
              <w:bottom w:w="0" w:type="dxa"/>
              <w:right w:w="108" w:type="dxa"/>
            </w:tcMar>
            <w:vAlign w:val="center"/>
          </w:tcPr>
          <w:p w14:paraId="00AADA4F"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3585C70A"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991" w:type="dxa"/>
            <w:gridSpan w:val="2"/>
            <w:shd w:val="clear" w:color="auto" w:fill="auto"/>
            <w:tcMar>
              <w:top w:w="0" w:type="dxa"/>
              <w:left w:w="108" w:type="dxa"/>
              <w:bottom w:w="0" w:type="dxa"/>
              <w:right w:w="108" w:type="dxa"/>
            </w:tcMar>
            <w:vAlign w:val="center"/>
          </w:tcPr>
          <w:p w14:paraId="6831A944"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25DB3702" w14:textId="77777777">
        <w:trPr>
          <w:trHeight w:val="292"/>
          <w:jc w:val="center"/>
        </w:trPr>
        <w:tc>
          <w:tcPr>
            <w:tcW w:w="1263" w:type="dxa"/>
            <w:vMerge/>
            <w:shd w:val="clear" w:color="auto" w:fill="auto"/>
            <w:vAlign w:val="center"/>
          </w:tcPr>
          <w:p w14:paraId="71D54A17"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shd w:val="clear" w:color="auto" w:fill="auto"/>
            <w:tcMar>
              <w:top w:w="0" w:type="dxa"/>
              <w:left w:w="108" w:type="dxa"/>
              <w:bottom w:w="0" w:type="dxa"/>
              <w:right w:w="108" w:type="dxa"/>
            </w:tcMar>
            <w:vAlign w:val="center"/>
          </w:tcPr>
          <w:p w14:paraId="1E885037" w14:textId="5B7EF493" w:rsidR="00564BFF" w:rsidRPr="009450C3" w:rsidRDefault="00344F10" w:rsidP="00344F10">
            <w:pPr>
              <w:widowControl/>
              <w:snapToGrid w:val="0"/>
              <w:spacing w:after="0" w:line="360" w:lineRule="auto"/>
              <w:jc w:val="center"/>
              <w:rPr>
                <w:rFonts w:ascii="Book Antiqua" w:hAnsi="Book Antiqua" w:cs="Book Antiqua"/>
                <w:kern w:val="0"/>
                <w:sz w:val="24"/>
                <w:szCs w:val="24"/>
              </w:rPr>
            </w:pPr>
            <w:r w:rsidRPr="009450C3">
              <w:rPr>
                <w:rFonts w:ascii="Book Antiqua" w:eastAsia="MS Mincho" w:hAnsi="Book Antiqua" w:cs="MS Mincho"/>
                <w:kern w:val="0"/>
                <w:sz w:val="24"/>
                <w:szCs w:val="24"/>
              </w:rPr>
              <w:t>≥</w:t>
            </w:r>
            <w:r w:rsidRPr="009450C3">
              <w:rPr>
                <w:rFonts w:ascii="MS Mincho" w:hAnsi="MS Mincho" w:cs="MS Mincho" w:hint="eastAsia"/>
                <w:kern w:val="0"/>
                <w:sz w:val="24"/>
                <w:szCs w:val="24"/>
              </w:rPr>
              <w:t xml:space="preserve"> </w:t>
            </w:r>
            <w:r w:rsidR="009C5216" w:rsidRPr="009450C3">
              <w:rPr>
                <w:rFonts w:ascii="Book Antiqua" w:hAnsi="Book Antiqua" w:cs="Book Antiqua"/>
                <w:kern w:val="0"/>
                <w:sz w:val="24"/>
                <w:szCs w:val="24"/>
              </w:rPr>
              <w:t>65</w:t>
            </w:r>
          </w:p>
        </w:tc>
        <w:tc>
          <w:tcPr>
            <w:tcW w:w="1198" w:type="dxa"/>
            <w:shd w:val="clear" w:color="auto" w:fill="auto"/>
            <w:tcMar>
              <w:top w:w="0" w:type="dxa"/>
              <w:left w:w="108" w:type="dxa"/>
              <w:bottom w:w="0" w:type="dxa"/>
              <w:right w:w="108" w:type="dxa"/>
            </w:tcMar>
            <w:vAlign w:val="center"/>
          </w:tcPr>
          <w:p w14:paraId="6E7A0B32"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120</w:t>
            </w:r>
          </w:p>
        </w:tc>
        <w:tc>
          <w:tcPr>
            <w:tcW w:w="787" w:type="dxa"/>
            <w:shd w:val="clear" w:color="auto" w:fill="auto"/>
            <w:tcMar>
              <w:top w:w="0" w:type="dxa"/>
              <w:left w:w="108" w:type="dxa"/>
              <w:bottom w:w="0" w:type="dxa"/>
              <w:right w:w="108" w:type="dxa"/>
            </w:tcMar>
          </w:tcPr>
          <w:p w14:paraId="5B0C665D"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1.105</w:t>
            </w:r>
          </w:p>
        </w:tc>
        <w:tc>
          <w:tcPr>
            <w:tcW w:w="1417" w:type="dxa"/>
            <w:shd w:val="clear" w:color="auto" w:fill="auto"/>
            <w:tcMar>
              <w:top w:w="0" w:type="dxa"/>
              <w:left w:w="108" w:type="dxa"/>
              <w:bottom w:w="0" w:type="dxa"/>
              <w:right w:w="108" w:type="dxa"/>
            </w:tcMar>
          </w:tcPr>
          <w:p w14:paraId="05BFD887"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0.612-1.997</w:t>
            </w:r>
          </w:p>
        </w:tc>
        <w:tc>
          <w:tcPr>
            <w:tcW w:w="1134" w:type="dxa"/>
            <w:shd w:val="clear" w:color="auto" w:fill="auto"/>
            <w:tcMar>
              <w:top w:w="0" w:type="dxa"/>
              <w:left w:w="108" w:type="dxa"/>
              <w:bottom w:w="0" w:type="dxa"/>
              <w:right w:w="108" w:type="dxa"/>
            </w:tcMar>
          </w:tcPr>
          <w:p w14:paraId="2BE2653F"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0.742</w:t>
            </w:r>
          </w:p>
        </w:tc>
        <w:tc>
          <w:tcPr>
            <w:tcW w:w="851" w:type="dxa"/>
            <w:shd w:val="clear" w:color="auto" w:fill="auto"/>
            <w:tcMar>
              <w:top w:w="0" w:type="dxa"/>
              <w:left w:w="108" w:type="dxa"/>
              <w:bottom w:w="0" w:type="dxa"/>
              <w:right w:w="108" w:type="dxa"/>
            </w:tcMar>
            <w:vAlign w:val="center"/>
          </w:tcPr>
          <w:p w14:paraId="2752F030"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1.618</w:t>
            </w:r>
          </w:p>
        </w:tc>
        <w:tc>
          <w:tcPr>
            <w:tcW w:w="1417" w:type="dxa"/>
            <w:shd w:val="clear" w:color="auto" w:fill="auto"/>
            <w:tcMar>
              <w:top w:w="0" w:type="dxa"/>
              <w:left w:w="108" w:type="dxa"/>
              <w:bottom w:w="0" w:type="dxa"/>
              <w:right w:w="108" w:type="dxa"/>
            </w:tcMar>
            <w:vAlign w:val="center"/>
          </w:tcPr>
          <w:p w14:paraId="33D53429"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0.838-3.122</w:t>
            </w:r>
          </w:p>
        </w:tc>
        <w:tc>
          <w:tcPr>
            <w:tcW w:w="1031" w:type="dxa"/>
            <w:gridSpan w:val="5"/>
            <w:shd w:val="clear" w:color="auto" w:fill="auto"/>
            <w:tcMar>
              <w:top w:w="0" w:type="dxa"/>
              <w:left w:w="108" w:type="dxa"/>
              <w:bottom w:w="0" w:type="dxa"/>
              <w:right w:w="108" w:type="dxa"/>
            </w:tcMar>
            <w:vAlign w:val="center"/>
          </w:tcPr>
          <w:p w14:paraId="153ED0C1"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0.154</w:t>
            </w:r>
          </w:p>
        </w:tc>
      </w:tr>
      <w:tr w:rsidR="009450C3" w:rsidRPr="009450C3" w14:paraId="484E50AF" w14:textId="77777777">
        <w:trPr>
          <w:gridAfter w:val="3"/>
          <w:wAfter w:w="40" w:type="dxa"/>
          <w:trHeight w:val="299"/>
          <w:jc w:val="center"/>
        </w:trPr>
        <w:tc>
          <w:tcPr>
            <w:tcW w:w="1263" w:type="dxa"/>
            <w:vMerge w:val="restart"/>
            <w:shd w:val="clear" w:color="auto" w:fill="auto"/>
            <w:tcMar>
              <w:top w:w="0" w:type="dxa"/>
              <w:left w:w="108" w:type="dxa"/>
              <w:bottom w:w="0" w:type="dxa"/>
              <w:right w:w="108" w:type="dxa"/>
            </w:tcMar>
            <w:vAlign w:val="center"/>
          </w:tcPr>
          <w:p w14:paraId="65DA18B9" w14:textId="77777777" w:rsidR="00564BFF" w:rsidRPr="009450C3" w:rsidRDefault="009C5216" w:rsidP="00E5549F">
            <w:pPr>
              <w:widowControl/>
              <w:snapToGrid w:val="0"/>
              <w:spacing w:after="0" w:line="360" w:lineRule="auto"/>
              <w:rPr>
                <w:rFonts w:ascii="Book Antiqua" w:hAnsi="Book Antiqua" w:cs="Book Antiqua"/>
                <w:kern w:val="0"/>
                <w:sz w:val="24"/>
                <w:szCs w:val="24"/>
              </w:rPr>
            </w:pPr>
            <w:r w:rsidRPr="009450C3">
              <w:rPr>
                <w:rFonts w:ascii="Book Antiqua" w:hAnsi="Book Antiqua" w:cs="Book Antiqua"/>
                <w:bCs/>
                <w:caps/>
                <w:kern w:val="0"/>
                <w:sz w:val="24"/>
                <w:szCs w:val="24"/>
              </w:rPr>
              <w:t>l</w:t>
            </w:r>
            <w:r w:rsidRPr="009450C3">
              <w:rPr>
                <w:rFonts w:ascii="Book Antiqua" w:hAnsi="Book Antiqua" w:cs="Book Antiqua"/>
                <w:bCs/>
                <w:kern w:val="0"/>
                <w:sz w:val="24"/>
                <w:szCs w:val="24"/>
              </w:rPr>
              <w:t>ocation</w:t>
            </w:r>
          </w:p>
        </w:tc>
        <w:tc>
          <w:tcPr>
            <w:tcW w:w="1835" w:type="dxa"/>
            <w:shd w:val="clear" w:color="auto" w:fill="auto"/>
            <w:tcMar>
              <w:top w:w="0" w:type="dxa"/>
              <w:left w:w="108" w:type="dxa"/>
              <w:bottom w:w="0" w:type="dxa"/>
              <w:right w:w="108" w:type="dxa"/>
            </w:tcMar>
            <w:vAlign w:val="center"/>
          </w:tcPr>
          <w:p w14:paraId="7AF3589B"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caps/>
                <w:kern w:val="0"/>
                <w:sz w:val="24"/>
                <w:szCs w:val="24"/>
              </w:rPr>
              <w:t>r</w:t>
            </w:r>
            <w:r w:rsidRPr="009450C3">
              <w:rPr>
                <w:rFonts w:ascii="Book Antiqua" w:hAnsi="Book Antiqua" w:cs="Book Antiqua"/>
                <w:kern w:val="0"/>
                <w:sz w:val="24"/>
                <w:szCs w:val="24"/>
              </w:rPr>
              <w:t>ight</w:t>
            </w:r>
          </w:p>
        </w:tc>
        <w:tc>
          <w:tcPr>
            <w:tcW w:w="1198" w:type="dxa"/>
            <w:shd w:val="clear" w:color="auto" w:fill="auto"/>
            <w:tcMar>
              <w:top w:w="0" w:type="dxa"/>
              <w:left w:w="108" w:type="dxa"/>
              <w:bottom w:w="0" w:type="dxa"/>
              <w:right w:w="108" w:type="dxa"/>
            </w:tcMar>
            <w:vAlign w:val="center"/>
          </w:tcPr>
          <w:p w14:paraId="649B259F"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106</w:t>
            </w:r>
          </w:p>
        </w:tc>
        <w:tc>
          <w:tcPr>
            <w:tcW w:w="787" w:type="dxa"/>
            <w:shd w:val="clear" w:color="auto" w:fill="auto"/>
            <w:tcMar>
              <w:top w:w="0" w:type="dxa"/>
              <w:left w:w="108" w:type="dxa"/>
              <w:bottom w:w="0" w:type="dxa"/>
              <w:right w:w="108" w:type="dxa"/>
            </w:tcMar>
          </w:tcPr>
          <w:p w14:paraId="2EFF3395"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tcPr>
          <w:p w14:paraId="0F6AA769"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shd w:val="clear" w:color="auto" w:fill="auto"/>
            <w:tcMar>
              <w:top w:w="0" w:type="dxa"/>
              <w:left w:w="108" w:type="dxa"/>
              <w:bottom w:w="0" w:type="dxa"/>
              <w:right w:w="108" w:type="dxa"/>
            </w:tcMar>
          </w:tcPr>
          <w:p w14:paraId="09A5172D"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shd w:val="clear" w:color="auto" w:fill="auto"/>
            <w:tcMar>
              <w:top w:w="0" w:type="dxa"/>
              <w:left w:w="108" w:type="dxa"/>
              <w:bottom w:w="0" w:type="dxa"/>
              <w:right w:w="108" w:type="dxa"/>
            </w:tcMar>
            <w:vAlign w:val="center"/>
          </w:tcPr>
          <w:p w14:paraId="1D76DD63"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7417CFBE"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991" w:type="dxa"/>
            <w:gridSpan w:val="2"/>
            <w:shd w:val="clear" w:color="auto" w:fill="auto"/>
            <w:tcMar>
              <w:top w:w="0" w:type="dxa"/>
              <w:left w:w="108" w:type="dxa"/>
              <w:bottom w:w="0" w:type="dxa"/>
              <w:right w:w="108" w:type="dxa"/>
            </w:tcMar>
            <w:vAlign w:val="center"/>
          </w:tcPr>
          <w:p w14:paraId="50898F61"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052BCAFD" w14:textId="77777777">
        <w:trPr>
          <w:trHeight w:val="292"/>
          <w:jc w:val="center"/>
        </w:trPr>
        <w:tc>
          <w:tcPr>
            <w:tcW w:w="1263" w:type="dxa"/>
            <w:vMerge/>
            <w:shd w:val="clear" w:color="auto" w:fill="auto"/>
            <w:vAlign w:val="center"/>
          </w:tcPr>
          <w:p w14:paraId="7F7A183F"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shd w:val="clear" w:color="auto" w:fill="auto"/>
            <w:tcMar>
              <w:top w:w="0" w:type="dxa"/>
              <w:left w:w="108" w:type="dxa"/>
              <w:bottom w:w="0" w:type="dxa"/>
              <w:right w:w="108" w:type="dxa"/>
            </w:tcMar>
            <w:vAlign w:val="center"/>
          </w:tcPr>
          <w:p w14:paraId="0A011E74"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caps/>
                <w:kern w:val="0"/>
                <w:sz w:val="24"/>
                <w:szCs w:val="24"/>
              </w:rPr>
              <w:t>l</w:t>
            </w:r>
            <w:r w:rsidRPr="009450C3">
              <w:rPr>
                <w:rFonts w:ascii="Book Antiqua" w:hAnsi="Book Antiqua" w:cs="Book Antiqua"/>
                <w:kern w:val="0"/>
                <w:sz w:val="24"/>
                <w:szCs w:val="24"/>
              </w:rPr>
              <w:t>eft</w:t>
            </w:r>
          </w:p>
        </w:tc>
        <w:tc>
          <w:tcPr>
            <w:tcW w:w="1198" w:type="dxa"/>
            <w:shd w:val="clear" w:color="auto" w:fill="auto"/>
            <w:tcMar>
              <w:top w:w="0" w:type="dxa"/>
              <w:left w:w="108" w:type="dxa"/>
              <w:bottom w:w="0" w:type="dxa"/>
              <w:right w:w="108" w:type="dxa"/>
            </w:tcMar>
            <w:vAlign w:val="center"/>
          </w:tcPr>
          <w:p w14:paraId="67F9FB77"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88</w:t>
            </w:r>
          </w:p>
        </w:tc>
        <w:tc>
          <w:tcPr>
            <w:tcW w:w="787" w:type="dxa"/>
            <w:shd w:val="clear" w:color="auto" w:fill="auto"/>
            <w:tcMar>
              <w:top w:w="0" w:type="dxa"/>
              <w:left w:w="108" w:type="dxa"/>
              <w:bottom w:w="0" w:type="dxa"/>
              <w:right w:w="108" w:type="dxa"/>
            </w:tcMar>
          </w:tcPr>
          <w:p w14:paraId="7C30EE53"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0.820</w:t>
            </w:r>
          </w:p>
        </w:tc>
        <w:tc>
          <w:tcPr>
            <w:tcW w:w="1417" w:type="dxa"/>
            <w:shd w:val="clear" w:color="auto" w:fill="auto"/>
            <w:tcMar>
              <w:top w:w="0" w:type="dxa"/>
              <w:left w:w="108" w:type="dxa"/>
              <w:bottom w:w="0" w:type="dxa"/>
              <w:right w:w="108" w:type="dxa"/>
            </w:tcMar>
          </w:tcPr>
          <w:p w14:paraId="7C33EE25"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0.458-1.468</w:t>
            </w:r>
          </w:p>
        </w:tc>
        <w:tc>
          <w:tcPr>
            <w:tcW w:w="1134" w:type="dxa"/>
            <w:shd w:val="clear" w:color="auto" w:fill="auto"/>
            <w:tcMar>
              <w:top w:w="0" w:type="dxa"/>
              <w:left w:w="108" w:type="dxa"/>
              <w:bottom w:w="0" w:type="dxa"/>
              <w:right w:w="108" w:type="dxa"/>
            </w:tcMar>
          </w:tcPr>
          <w:p w14:paraId="6F43F55A"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0.509</w:t>
            </w:r>
          </w:p>
        </w:tc>
        <w:tc>
          <w:tcPr>
            <w:tcW w:w="851" w:type="dxa"/>
            <w:shd w:val="clear" w:color="auto" w:fill="auto"/>
            <w:tcMar>
              <w:top w:w="0" w:type="dxa"/>
              <w:left w:w="108" w:type="dxa"/>
              <w:bottom w:w="0" w:type="dxa"/>
              <w:right w:w="108" w:type="dxa"/>
            </w:tcMar>
            <w:vAlign w:val="center"/>
          </w:tcPr>
          <w:p w14:paraId="1D287DE6"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0.849</w:t>
            </w:r>
          </w:p>
        </w:tc>
        <w:tc>
          <w:tcPr>
            <w:tcW w:w="1417" w:type="dxa"/>
            <w:shd w:val="clear" w:color="auto" w:fill="auto"/>
            <w:tcMar>
              <w:top w:w="0" w:type="dxa"/>
              <w:left w:w="108" w:type="dxa"/>
              <w:bottom w:w="0" w:type="dxa"/>
              <w:right w:w="108" w:type="dxa"/>
            </w:tcMar>
            <w:vAlign w:val="center"/>
          </w:tcPr>
          <w:p w14:paraId="3572B24D"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0.464-1.553</w:t>
            </w:r>
          </w:p>
        </w:tc>
        <w:tc>
          <w:tcPr>
            <w:tcW w:w="1031" w:type="dxa"/>
            <w:gridSpan w:val="5"/>
            <w:shd w:val="clear" w:color="auto" w:fill="auto"/>
            <w:tcMar>
              <w:top w:w="0" w:type="dxa"/>
              <w:left w:w="108" w:type="dxa"/>
              <w:bottom w:w="0" w:type="dxa"/>
              <w:right w:w="108" w:type="dxa"/>
            </w:tcMar>
            <w:vAlign w:val="center"/>
          </w:tcPr>
          <w:p w14:paraId="0C2F1455"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0.597</w:t>
            </w:r>
          </w:p>
        </w:tc>
      </w:tr>
      <w:tr w:rsidR="009450C3" w:rsidRPr="009450C3" w14:paraId="1D0940F7" w14:textId="77777777">
        <w:trPr>
          <w:gridAfter w:val="3"/>
          <w:wAfter w:w="40" w:type="dxa"/>
          <w:trHeight w:val="299"/>
          <w:jc w:val="center"/>
        </w:trPr>
        <w:tc>
          <w:tcPr>
            <w:tcW w:w="1263" w:type="dxa"/>
            <w:vMerge w:val="restart"/>
            <w:shd w:val="clear" w:color="auto" w:fill="auto"/>
            <w:tcMar>
              <w:top w:w="0" w:type="dxa"/>
              <w:left w:w="108" w:type="dxa"/>
              <w:bottom w:w="0" w:type="dxa"/>
              <w:right w:w="108" w:type="dxa"/>
            </w:tcMar>
            <w:vAlign w:val="center"/>
          </w:tcPr>
          <w:p w14:paraId="7C16F1AC" w14:textId="77777777" w:rsidR="00564BFF" w:rsidRPr="009450C3" w:rsidRDefault="009C5216" w:rsidP="00E5549F">
            <w:pPr>
              <w:widowControl/>
              <w:snapToGrid w:val="0"/>
              <w:spacing w:after="0" w:line="360" w:lineRule="auto"/>
              <w:rPr>
                <w:rFonts w:ascii="Book Antiqua" w:hAnsi="Book Antiqua" w:cs="Book Antiqua"/>
                <w:kern w:val="0"/>
                <w:sz w:val="24"/>
                <w:szCs w:val="24"/>
              </w:rPr>
            </w:pPr>
            <w:r w:rsidRPr="009450C3">
              <w:rPr>
                <w:rFonts w:ascii="Book Antiqua" w:hAnsi="Book Antiqua" w:cs="Book Antiqua"/>
                <w:bCs/>
                <w:kern w:val="0"/>
                <w:sz w:val="24"/>
                <w:szCs w:val="24"/>
              </w:rPr>
              <w:t>ctEMVI</w:t>
            </w:r>
          </w:p>
        </w:tc>
        <w:tc>
          <w:tcPr>
            <w:tcW w:w="1835" w:type="dxa"/>
            <w:shd w:val="clear" w:color="auto" w:fill="auto"/>
            <w:tcMar>
              <w:top w:w="0" w:type="dxa"/>
              <w:left w:w="108" w:type="dxa"/>
              <w:bottom w:w="0" w:type="dxa"/>
              <w:right w:w="108" w:type="dxa"/>
            </w:tcMar>
            <w:vAlign w:val="center"/>
          </w:tcPr>
          <w:p w14:paraId="1742424E"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caps/>
                <w:kern w:val="0"/>
                <w:sz w:val="24"/>
                <w:szCs w:val="24"/>
              </w:rPr>
              <w:t>n</w:t>
            </w:r>
            <w:r w:rsidRPr="009450C3">
              <w:rPr>
                <w:rFonts w:ascii="Book Antiqua" w:hAnsi="Book Antiqua" w:cs="Book Antiqua"/>
                <w:kern w:val="0"/>
                <w:sz w:val="24"/>
                <w:szCs w:val="24"/>
              </w:rPr>
              <w:t>egative</w:t>
            </w:r>
          </w:p>
        </w:tc>
        <w:tc>
          <w:tcPr>
            <w:tcW w:w="1198" w:type="dxa"/>
            <w:shd w:val="clear" w:color="auto" w:fill="auto"/>
            <w:tcMar>
              <w:top w:w="0" w:type="dxa"/>
              <w:left w:w="108" w:type="dxa"/>
              <w:bottom w:w="0" w:type="dxa"/>
              <w:right w:w="108" w:type="dxa"/>
            </w:tcMar>
            <w:vAlign w:val="center"/>
          </w:tcPr>
          <w:p w14:paraId="63F676B0"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134</w:t>
            </w:r>
          </w:p>
        </w:tc>
        <w:tc>
          <w:tcPr>
            <w:tcW w:w="787" w:type="dxa"/>
            <w:shd w:val="clear" w:color="auto" w:fill="auto"/>
            <w:tcMar>
              <w:top w:w="0" w:type="dxa"/>
              <w:left w:w="108" w:type="dxa"/>
              <w:bottom w:w="0" w:type="dxa"/>
              <w:right w:w="108" w:type="dxa"/>
            </w:tcMar>
          </w:tcPr>
          <w:p w14:paraId="01341B4D"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tcPr>
          <w:p w14:paraId="470818E3"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shd w:val="clear" w:color="auto" w:fill="auto"/>
            <w:tcMar>
              <w:top w:w="0" w:type="dxa"/>
              <w:left w:w="108" w:type="dxa"/>
              <w:bottom w:w="0" w:type="dxa"/>
              <w:right w:w="108" w:type="dxa"/>
            </w:tcMar>
          </w:tcPr>
          <w:p w14:paraId="1CAF93FC"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shd w:val="clear" w:color="auto" w:fill="auto"/>
            <w:tcMar>
              <w:top w:w="0" w:type="dxa"/>
              <w:left w:w="108" w:type="dxa"/>
              <w:bottom w:w="0" w:type="dxa"/>
              <w:right w:w="108" w:type="dxa"/>
            </w:tcMar>
            <w:vAlign w:val="center"/>
          </w:tcPr>
          <w:p w14:paraId="16CCEF7C"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4F0C1FB8"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991" w:type="dxa"/>
            <w:gridSpan w:val="2"/>
            <w:shd w:val="clear" w:color="auto" w:fill="auto"/>
            <w:tcMar>
              <w:top w:w="0" w:type="dxa"/>
              <w:left w:w="108" w:type="dxa"/>
              <w:bottom w:w="0" w:type="dxa"/>
              <w:right w:w="108" w:type="dxa"/>
            </w:tcMar>
            <w:vAlign w:val="center"/>
          </w:tcPr>
          <w:p w14:paraId="1F29AE1D"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257B5A33" w14:textId="77777777">
        <w:trPr>
          <w:trHeight w:val="292"/>
          <w:jc w:val="center"/>
        </w:trPr>
        <w:tc>
          <w:tcPr>
            <w:tcW w:w="1263" w:type="dxa"/>
            <w:vMerge/>
            <w:shd w:val="clear" w:color="auto" w:fill="auto"/>
            <w:vAlign w:val="center"/>
          </w:tcPr>
          <w:p w14:paraId="070E0093"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shd w:val="clear" w:color="auto" w:fill="auto"/>
            <w:tcMar>
              <w:top w:w="0" w:type="dxa"/>
              <w:left w:w="108" w:type="dxa"/>
              <w:bottom w:w="0" w:type="dxa"/>
              <w:right w:w="108" w:type="dxa"/>
            </w:tcMar>
            <w:vAlign w:val="center"/>
          </w:tcPr>
          <w:p w14:paraId="3F38CDC3"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caps/>
                <w:kern w:val="0"/>
                <w:sz w:val="24"/>
                <w:szCs w:val="24"/>
              </w:rPr>
              <w:t>p</w:t>
            </w:r>
            <w:r w:rsidRPr="009450C3">
              <w:rPr>
                <w:rFonts w:ascii="Book Antiqua" w:hAnsi="Book Antiqua" w:cs="Book Antiqua"/>
                <w:kern w:val="0"/>
                <w:sz w:val="24"/>
                <w:szCs w:val="24"/>
              </w:rPr>
              <w:t>ositive</w:t>
            </w:r>
          </w:p>
        </w:tc>
        <w:tc>
          <w:tcPr>
            <w:tcW w:w="1198" w:type="dxa"/>
            <w:shd w:val="clear" w:color="auto" w:fill="auto"/>
            <w:tcMar>
              <w:top w:w="0" w:type="dxa"/>
              <w:left w:w="108" w:type="dxa"/>
              <w:bottom w:w="0" w:type="dxa"/>
              <w:right w:w="108" w:type="dxa"/>
            </w:tcMar>
            <w:vAlign w:val="center"/>
          </w:tcPr>
          <w:p w14:paraId="013A7AD3"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60</w:t>
            </w:r>
          </w:p>
        </w:tc>
        <w:tc>
          <w:tcPr>
            <w:tcW w:w="787" w:type="dxa"/>
            <w:shd w:val="clear" w:color="auto" w:fill="auto"/>
            <w:tcMar>
              <w:top w:w="0" w:type="dxa"/>
              <w:left w:w="108" w:type="dxa"/>
              <w:bottom w:w="0" w:type="dxa"/>
              <w:right w:w="108" w:type="dxa"/>
            </w:tcMar>
          </w:tcPr>
          <w:p w14:paraId="3B86A0FB"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3.593</w:t>
            </w:r>
          </w:p>
        </w:tc>
        <w:tc>
          <w:tcPr>
            <w:tcW w:w="1417" w:type="dxa"/>
            <w:shd w:val="clear" w:color="auto" w:fill="auto"/>
            <w:tcMar>
              <w:top w:w="0" w:type="dxa"/>
              <w:left w:w="108" w:type="dxa"/>
              <w:bottom w:w="0" w:type="dxa"/>
              <w:right w:w="108" w:type="dxa"/>
            </w:tcMar>
          </w:tcPr>
          <w:p w14:paraId="36DA9D18"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1.868-6.911</w:t>
            </w:r>
          </w:p>
        </w:tc>
        <w:tc>
          <w:tcPr>
            <w:tcW w:w="1134" w:type="dxa"/>
            <w:shd w:val="clear" w:color="auto" w:fill="auto"/>
            <w:tcMar>
              <w:top w:w="0" w:type="dxa"/>
              <w:left w:w="108" w:type="dxa"/>
              <w:bottom w:w="0" w:type="dxa"/>
              <w:right w:w="108" w:type="dxa"/>
            </w:tcMar>
          </w:tcPr>
          <w:p w14:paraId="7BC973D6" w14:textId="500567FB"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&lt;</w:t>
            </w:r>
            <w:r w:rsidR="00344F10"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0.0001</w:t>
            </w:r>
          </w:p>
        </w:tc>
        <w:tc>
          <w:tcPr>
            <w:tcW w:w="851" w:type="dxa"/>
            <w:shd w:val="clear" w:color="auto" w:fill="auto"/>
            <w:tcMar>
              <w:top w:w="0" w:type="dxa"/>
              <w:left w:w="108" w:type="dxa"/>
              <w:bottom w:w="0" w:type="dxa"/>
              <w:right w:w="108" w:type="dxa"/>
            </w:tcMar>
            <w:vAlign w:val="center"/>
          </w:tcPr>
          <w:p w14:paraId="7A6DDBF0"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2.151</w:t>
            </w:r>
          </w:p>
        </w:tc>
        <w:tc>
          <w:tcPr>
            <w:tcW w:w="1417" w:type="dxa"/>
            <w:shd w:val="clear" w:color="auto" w:fill="auto"/>
            <w:tcMar>
              <w:top w:w="0" w:type="dxa"/>
              <w:left w:w="108" w:type="dxa"/>
              <w:bottom w:w="0" w:type="dxa"/>
              <w:right w:w="108" w:type="dxa"/>
            </w:tcMar>
            <w:vAlign w:val="center"/>
          </w:tcPr>
          <w:p w14:paraId="639B887C"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1.118-4.138</w:t>
            </w:r>
          </w:p>
        </w:tc>
        <w:tc>
          <w:tcPr>
            <w:tcW w:w="1031" w:type="dxa"/>
            <w:gridSpan w:val="5"/>
            <w:shd w:val="clear" w:color="auto" w:fill="auto"/>
            <w:tcMar>
              <w:top w:w="0" w:type="dxa"/>
              <w:left w:w="108" w:type="dxa"/>
              <w:bottom w:w="0" w:type="dxa"/>
              <w:right w:w="108" w:type="dxa"/>
            </w:tcMar>
            <w:vAlign w:val="center"/>
          </w:tcPr>
          <w:p w14:paraId="60CFF874"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0.023</w:t>
            </w:r>
          </w:p>
        </w:tc>
      </w:tr>
      <w:tr w:rsidR="009450C3" w:rsidRPr="009450C3" w14:paraId="6402FF83" w14:textId="77777777">
        <w:trPr>
          <w:gridAfter w:val="3"/>
          <w:wAfter w:w="40" w:type="dxa"/>
          <w:trHeight w:val="299"/>
          <w:jc w:val="center"/>
        </w:trPr>
        <w:tc>
          <w:tcPr>
            <w:tcW w:w="1263" w:type="dxa"/>
            <w:vMerge w:val="restart"/>
            <w:shd w:val="clear" w:color="auto" w:fill="auto"/>
            <w:tcMar>
              <w:top w:w="0" w:type="dxa"/>
              <w:left w:w="108" w:type="dxa"/>
              <w:bottom w:w="0" w:type="dxa"/>
              <w:right w:w="108" w:type="dxa"/>
            </w:tcMar>
            <w:vAlign w:val="center"/>
          </w:tcPr>
          <w:p w14:paraId="08402B20" w14:textId="77777777" w:rsidR="00564BFF" w:rsidRPr="009450C3" w:rsidRDefault="009C5216" w:rsidP="00E5549F">
            <w:pPr>
              <w:widowControl/>
              <w:snapToGrid w:val="0"/>
              <w:spacing w:after="0" w:line="360" w:lineRule="auto"/>
              <w:rPr>
                <w:rFonts w:ascii="Book Antiqua" w:hAnsi="Book Antiqua" w:cs="Book Antiqua"/>
                <w:kern w:val="0"/>
                <w:sz w:val="24"/>
                <w:szCs w:val="24"/>
              </w:rPr>
            </w:pPr>
            <w:r w:rsidRPr="009450C3">
              <w:rPr>
                <w:rFonts w:ascii="Book Antiqua" w:hAnsi="Book Antiqua" w:cs="Book Antiqua"/>
                <w:bCs/>
                <w:kern w:val="0"/>
                <w:sz w:val="24"/>
                <w:szCs w:val="24"/>
              </w:rPr>
              <w:t>pT</w:t>
            </w:r>
          </w:p>
        </w:tc>
        <w:tc>
          <w:tcPr>
            <w:tcW w:w="1835" w:type="dxa"/>
            <w:shd w:val="clear" w:color="auto" w:fill="auto"/>
            <w:tcMar>
              <w:top w:w="0" w:type="dxa"/>
              <w:left w:w="108" w:type="dxa"/>
              <w:bottom w:w="0" w:type="dxa"/>
              <w:right w:w="108" w:type="dxa"/>
            </w:tcMar>
            <w:vAlign w:val="center"/>
          </w:tcPr>
          <w:p w14:paraId="20C320E0" w14:textId="065DEE5E" w:rsidR="00564BFF" w:rsidRPr="009450C3" w:rsidRDefault="00344F10" w:rsidP="00344F10">
            <w:pPr>
              <w:widowControl/>
              <w:snapToGrid w:val="0"/>
              <w:spacing w:after="0" w:line="360" w:lineRule="auto"/>
              <w:jc w:val="center"/>
              <w:rPr>
                <w:rFonts w:ascii="Book Antiqua" w:hAnsi="Book Antiqua" w:cs="Book Antiqua"/>
                <w:kern w:val="0"/>
                <w:sz w:val="24"/>
                <w:szCs w:val="24"/>
              </w:rPr>
            </w:pPr>
            <w:r w:rsidRPr="009450C3">
              <w:rPr>
                <w:rFonts w:ascii="Book Antiqua" w:eastAsia="MS Mincho" w:hAnsi="Book Antiqua" w:cs="MS Mincho"/>
                <w:kern w:val="0"/>
                <w:sz w:val="24"/>
                <w:szCs w:val="24"/>
              </w:rPr>
              <w:t>≤</w:t>
            </w:r>
            <w:r w:rsidRPr="009450C3">
              <w:rPr>
                <w:rFonts w:ascii="MS Mincho" w:hAnsi="MS Mincho" w:cs="MS Mincho" w:hint="eastAsia"/>
                <w:kern w:val="0"/>
                <w:sz w:val="24"/>
                <w:szCs w:val="24"/>
              </w:rPr>
              <w:t xml:space="preserve"> </w:t>
            </w:r>
            <w:r w:rsidR="009C5216" w:rsidRPr="009450C3">
              <w:rPr>
                <w:rFonts w:ascii="Book Antiqua" w:hAnsi="Book Antiqua" w:cs="Book Antiqua"/>
                <w:kern w:val="0"/>
                <w:sz w:val="24"/>
                <w:szCs w:val="24"/>
              </w:rPr>
              <w:t>T2</w:t>
            </w:r>
          </w:p>
        </w:tc>
        <w:tc>
          <w:tcPr>
            <w:tcW w:w="1198" w:type="dxa"/>
            <w:shd w:val="clear" w:color="auto" w:fill="auto"/>
            <w:tcMar>
              <w:top w:w="0" w:type="dxa"/>
              <w:left w:w="108" w:type="dxa"/>
              <w:bottom w:w="0" w:type="dxa"/>
              <w:right w:w="108" w:type="dxa"/>
            </w:tcMar>
            <w:vAlign w:val="center"/>
          </w:tcPr>
          <w:p w14:paraId="78D0F854"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25</w:t>
            </w:r>
          </w:p>
        </w:tc>
        <w:tc>
          <w:tcPr>
            <w:tcW w:w="787" w:type="dxa"/>
            <w:shd w:val="clear" w:color="auto" w:fill="auto"/>
            <w:tcMar>
              <w:top w:w="0" w:type="dxa"/>
              <w:left w:w="108" w:type="dxa"/>
              <w:bottom w:w="0" w:type="dxa"/>
              <w:right w:w="108" w:type="dxa"/>
            </w:tcMar>
          </w:tcPr>
          <w:p w14:paraId="03D3AF3F"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tcPr>
          <w:p w14:paraId="6AF6B9C2"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shd w:val="clear" w:color="auto" w:fill="auto"/>
            <w:tcMar>
              <w:top w:w="0" w:type="dxa"/>
              <w:left w:w="108" w:type="dxa"/>
              <w:bottom w:w="0" w:type="dxa"/>
              <w:right w:w="108" w:type="dxa"/>
            </w:tcMar>
          </w:tcPr>
          <w:p w14:paraId="16413852"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shd w:val="clear" w:color="auto" w:fill="auto"/>
            <w:tcMar>
              <w:top w:w="0" w:type="dxa"/>
              <w:left w:w="108" w:type="dxa"/>
              <w:bottom w:w="0" w:type="dxa"/>
              <w:right w:w="108" w:type="dxa"/>
            </w:tcMar>
            <w:vAlign w:val="center"/>
          </w:tcPr>
          <w:p w14:paraId="5F1A6A8B"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13763EA6"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991" w:type="dxa"/>
            <w:gridSpan w:val="2"/>
            <w:shd w:val="clear" w:color="auto" w:fill="auto"/>
            <w:tcMar>
              <w:top w:w="0" w:type="dxa"/>
              <w:left w:w="108" w:type="dxa"/>
              <w:bottom w:w="0" w:type="dxa"/>
              <w:right w:w="108" w:type="dxa"/>
            </w:tcMar>
            <w:vAlign w:val="center"/>
          </w:tcPr>
          <w:p w14:paraId="3A4E2C37"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310B8962" w14:textId="77777777">
        <w:trPr>
          <w:gridAfter w:val="4"/>
          <w:wAfter w:w="81" w:type="dxa"/>
          <w:trHeight w:val="292"/>
          <w:jc w:val="center"/>
        </w:trPr>
        <w:tc>
          <w:tcPr>
            <w:tcW w:w="1263" w:type="dxa"/>
            <w:vMerge/>
            <w:shd w:val="clear" w:color="auto" w:fill="auto"/>
            <w:vAlign w:val="center"/>
          </w:tcPr>
          <w:p w14:paraId="62113402"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shd w:val="clear" w:color="auto" w:fill="auto"/>
            <w:tcMar>
              <w:top w:w="0" w:type="dxa"/>
              <w:left w:w="108" w:type="dxa"/>
              <w:bottom w:w="0" w:type="dxa"/>
              <w:right w:w="108" w:type="dxa"/>
            </w:tcMar>
            <w:vAlign w:val="center"/>
          </w:tcPr>
          <w:p w14:paraId="49050E63"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T3</w:t>
            </w:r>
          </w:p>
        </w:tc>
        <w:tc>
          <w:tcPr>
            <w:tcW w:w="1198" w:type="dxa"/>
            <w:shd w:val="clear" w:color="auto" w:fill="auto"/>
            <w:tcMar>
              <w:top w:w="0" w:type="dxa"/>
              <w:left w:w="108" w:type="dxa"/>
              <w:bottom w:w="0" w:type="dxa"/>
              <w:right w:w="108" w:type="dxa"/>
            </w:tcMar>
            <w:vAlign w:val="center"/>
          </w:tcPr>
          <w:p w14:paraId="6205C7C0"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35</w:t>
            </w:r>
          </w:p>
        </w:tc>
        <w:tc>
          <w:tcPr>
            <w:tcW w:w="787" w:type="dxa"/>
            <w:shd w:val="clear" w:color="auto" w:fill="auto"/>
            <w:tcMar>
              <w:top w:w="0" w:type="dxa"/>
              <w:left w:w="108" w:type="dxa"/>
              <w:bottom w:w="0" w:type="dxa"/>
              <w:right w:w="108" w:type="dxa"/>
            </w:tcMar>
          </w:tcPr>
          <w:p w14:paraId="12CCFE26"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tcPr>
          <w:p w14:paraId="5D3EB2C6"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shd w:val="clear" w:color="auto" w:fill="auto"/>
            <w:tcMar>
              <w:top w:w="0" w:type="dxa"/>
              <w:left w:w="108" w:type="dxa"/>
              <w:bottom w:w="0" w:type="dxa"/>
              <w:right w:w="108" w:type="dxa"/>
            </w:tcMar>
          </w:tcPr>
          <w:p w14:paraId="495D2DE5"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shd w:val="clear" w:color="auto" w:fill="auto"/>
            <w:tcMar>
              <w:top w:w="0" w:type="dxa"/>
              <w:left w:w="108" w:type="dxa"/>
              <w:bottom w:w="0" w:type="dxa"/>
              <w:right w:w="108" w:type="dxa"/>
            </w:tcMar>
            <w:vAlign w:val="center"/>
          </w:tcPr>
          <w:p w14:paraId="16B68D79"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745E2848"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950" w:type="dxa"/>
            <w:shd w:val="clear" w:color="auto" w:fill="auto"/>
            <w:tcMar>
              <w:top w:w="0" w:type="dxa"/>
              <w:left w:w="108" w:type="dxa"/>
              <w:bottom w:w="0" w:type="dxa"/>
              <w:right w:w="108" w:type="dxa"/>
            </w:tcMar>
            <w:vAlign w:val="center"/>
          </w:tcPr>
          <w:p w14:paraId="5B3C3D61"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64FE36D1" w14:textId="77777777">
        <w:trPr>
          <w:gridAfter w:val="4"/>
          <w:wAfter w:w="81" w:type="dxa"/>
          <w:trHeight w:val="292"/>
          <w:jc w:val="center"/>
        </w:trPr>
        <w:tc>
          <w:tcPr>
            <w:tcW w:w="1263" w:type="dxa"/>
            <w:vMerge/>
            <w:shd w:val="clear" w:color="auto" w:fill="auto"/>
            <w:tcMar>
              <w:top w:w="0" w:type="dxa"/>
              <w:left w:w="108" w:type="dxa"/>
              <w:bottom w:w="0" w:type="dxa"/>
              <w:right w:w="108" w:type="dxa"/>
            </w:tcMar>
            <w:vAlign w:val="center"/>
          </w:tcPr>
          <w:p w14:paraId="22A23198"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shd w:val="clear" w:color="auto" w:fill="auto"/>
            <w:tcMar>
              <w:top w:w="0" w:type="dxa"/>
              <w:left w:w="108" w:type="dxa"/>
              <w:bottom w:w="0" w:type="dxa"/>
              <w:right w:w="108" w:type="dxa"/>
            </w:tcMar>
            <w:vAlign w:val="center"/>
          </w:tcPr>
          <w:p w14:paraId="43556883"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T4a</w:t>
            </w:r>
          </w:p>
        </w:tc>
        <w:tc>
          <w:tcPr>
            <w:tcW w:w="1198" w:type="dxa"/>
            <w:shd w:val="clear" w:color="auto" w:fill="auto"/>
            <w:tcMar>
              <w:top w:w="0" w:type="dxa"/>
              <w:left w:w="108" w:type="dxa"/>
              <w:bottom w:w="0" w:type="dxa"/>
              <w:right w:w="108" w:type="dxa"/>
            </w:tcMar>
            <w:vAlign w:val="center"/>
          </w:tcPr>
          <w:p w14:paraId="3E9750B1"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105</w:t>
            </w:r>
          </w:p>
        </w:tc>
        <w:tc>
          <w:tcPr>
            <w:tcW w:w="787" w:type="dxa"/>
            <w:shd w:val="clear" w:color="auto" w:fill="auto"/>
            <w:tcMar>
              <w:top w:w="0" w:type="dxa"/>
              <w:left w:w="108" w:type="dxa"/>
              <w:bottom w:w="0" w:type="dxa"/>
              <w:right w:w="108" w:type="dxa"/>
            </w:tcMar>
          </w:tcPr>
          <w:p w14:paraId="4DFF6DBE"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tcPr>
          <w:p w14:paraId="5B21EAE3"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shd w:val="clear" w:color="auto" w:fill="auto"/>
            <w:tcMar>
              <w:top w:w="0" w:type="dxa"/>
              <w:left w:w="108" w:type="dxa"/>
              <w:bottom w:w="0" w:type="dxa"/>
              <w:right w:w="108" w:type="dxa"/>
            </w:tcMar>
          </w:tcPr>
          <w:p w14:paraId="3F3CF0A3"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shd w:val="clear" w:color="auto" w:fill="auto"/>
            <w:tcMar>
              <w:top w:w="0" w:type="dxa"/>
              <w:left w:w="108" w:type="dxa"/>
              <w:bottom w:w="0" w:type="dxa"/>
              <w:right w:w="108" w:type="dxa"/>
            </w:tcMar>
            <w:vAlign w:val="center"/>
          </w:tcPr>
          <w:p w14:paraId="1FE885D1"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36626C48"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950" w:type="dxa"/>
            <w:shd w:val="clear" w:color="auto" w:fill="auto"/>
            <w:tcMar>
              <w:top w:w="0" w:type="dxa"/>
              <w:left w:w="108" w:type="dxa"/>
              <w:bottom w:w="0" w:type="dxa"/>
              <w:right w:w="108" w:type="dxa"/>
            </w:tcMar>
            <w:vAlign w:val="center"/>
          </w:tcPr>
          <w:p w14:paraId="78E0D953"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4EC33743" w14:textId="77777777">
        <w:trPr>
          <w:gridAfter w:val="4"/>
          <w:wAfter w:w="81" w:type="dxa"/>
          <w:trHeight w:val="292"/>
          <w:jc w:val="center"/>
        </w:trPr>
        <w:tc>
          <w:tcPr>
            <w:tcW w:w="1263" w:type="dxa"/>
            <w:vMerge/>
            <w:shd w:val="clear" w:color="auto" w:fill="auto"/>
            <w:tcMar>
              <w:top w:w="0" w:type="dxa"/>
              <w:left w:w="108" w:type="dxa"/>
              <w:bottom w:w="0" w:type="dxa"/>
              <w:right w:w="108" w:type="dxa"/>
            </w:tcMar>
            <w:vAlign w:val="center"/>
          </w:tcPr>
          <w:p w14:paraId="0789DEE6"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shd w:val="clear" w:color="auto" w:fill="auto"/>
            <w:tcMar>
              <w:top w:w="0" w:type="dxa"/>
              <w:left w:w="108" w:type="dxa"/>
              <w:bottom w:w="0" w:type="dxa"/>
              <w:right w:w="108" w:type="dxa"/>
            </w:tcMar>
            <w:vAlign w:val="center"/>
          </w:tcPr>
          <w:p w14:paraId="4F38D168"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T4b</w:t>
            </w:r>
          </w:p>
        </w:tc>
        <w:tc>
          <w:tcPr>
            <w:tcW w:w="1198" w:type="dxa"/>
            <w:shd w:val="clear" w:color="auto" w:fill="auto"/>
            <w:tcMar>
              <w:top w:w="0" w:type="dxa"/>
              <w:left w:w="108" w:type="dxa"/>
              <w:bottom w:w="0" w:type="dxa"/>
              <w:right w:w="108" w:type="dxa"/>
            </w:tcMar>
            <w:vAlign w:val="center"/>
          </w:tcPr>
          <w:p w14:paraId="51C650EE"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29</w:t>
            </w:r>
          </w:p>
        </w:tc>
        <w:tc>
          <w:tcPr>
            <w:tcW w:w="787" w:type="dxa"/>
            <w:shd w:val="clear" w:color="auto" w:fill="auto"/>
            <w:tcMar>
              <w:top w:w="0" w:type="dxa"/>
              <w:left w:w="108" w:type="dxa"/>
              <w:bottom w:w="0" w:type="dxa"/>
              <w:right w:w="108" w:type="dxa"/>
            </w:tcMar>
          </w:tcPr>
          <w:p w14:paraId="401BA59C"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N/A</w:t>
            </w:r>
          </w:p>
        </w:tc>
        <w:tc>
          <w:tcPr>
            <w:tcW w:w="1417" w:type="dxa"/>
            <w:shd w:val="clear" w:color="auto" w:fill="auto"/>
            <w:tcMar>
              <w:top w:w="0" w:type="dxa"/>
              <w:left w:w="108" w:type="dxa"/>
              <w:bottom w:w="0" w:type="dxa"/>
              <w:right w:w="108" w:type="dxa"/>
            </w:tcMar>
          </w:tcPr>
          <w:p w14:paraId="7FAD21C4"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N/A</w:t>
            </w:r>
          </w:p>
        </w:tc>
        <w:tc>
          <w:tcPr>
            <w:tcW w:w="1134" w:type="dxa"/>
            <w:shd w:val="clear" w:color="auto" w:fill="auto"/>
            <w:tcMar>
              <w:top w:w="0" w:type="dxa"/>
              <w:left w:w="108" w:type="dxa"/>
              <w:bottom w:w="0" w:type="dxa"/>
              <w:right w:w="108" w:type="dxa"/>
            </w:tcMar>
          </w:tcPr>
          <w:p w14:paraId="2FF56313" w14:textId="7A72F30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&lt;</w:t>
            </w:r>
            <w:r w:rsidR="00344F10"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0.0001</w:t>
            </w:r>
          </w:p>
        </w:tc>
        <w:tc>
          <w:tcPr>
            <w:tcW w:w="851" w:type="dxa"/>
            <w:shd w:val="clear" w:color="auto" w:fill="auto"/>
            <w:tcMar>
              <w:top w:w="0" w:type="dxa"/>
              <w:left w:w="108" w:type="dxa"/>
              <w:bottom w:w="0" w:type="dxa"/>
              <w:right w:w="108" w:type="dxa"/>
            </w:tcMar>
            <w:vAlign w:val="center"/>
          </w:tcPr>
          <w:p w14:paraId="73E6A7F1"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1.876</w:t>
            </w:r>
          </w:p>
        </w:tc>
        <w:tc>
          <w:tcPr>
            <w:tcW w:w="1417" w:type="dxa"/>
            <w:shd w:val="clear" w:color="auto" w:fill="auto"/>
            <w:tcMar>
              <w:top w:w="0" w:type="dxa"/>
              <w:left w:w="108" w:type="dxa"/>
              <w:bottom w:w="0" w:type="dxa"/>
              <w:right w:w="108" w:type="dxa"/>
            </w:tcMar>
            <w:vAlign w:val="center"/>
          </w:tcPr>
          <w:p w14:paraId="72C5B2CC"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1.161-3.029</w:t>
            </w:r>
          </w:p>
        </w:tc>
        <w:tc>
          <w:tcPr>
            <w:tcW w:w="950" w:type="dxa"/>
            <w:shd w:val="clear" w:color="auto" w:fill="auto"/>
            <w:tcMar>
              <w:top w:w="0" w:type="dxa"/>
              <w:left w:w="108" w:type="dxa"/>
              <w:bottom w:w="0" w:type="dxa"/>
              <w:right w:w="108" w:type="dxa"/>
            </w:tcMar>
            <w:vAlign w:val="center"/>
          </w:tcPr>
          <w:p w14:paraId="25692BD4"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0.011</w:t>
            </w:r>
          </w:p>
        </w:tc>
      </w:tr>
      <w:tr w:rsidR="009450C3" w:rsidRPr="009450C3" w14:paraId="4F1C4253" w14:textId="77777777">
        <w:trPr>
          <w:gridAfter w:val="3"/>
          <w:wAfter w:w="40" w:type="dxa"/>
          <w:trHeight w:val="299"/>
          <w:jc w:val="center"/>
        </w:trPr>
        <w:tc>
          <w:tcPr>
            <w:tcW w:w="1263" w:type="dxa"/>
            <w:vMerge w:val="restart"/>
            <w:shd w:val="clear" w:color="auto" w:fill="auto"/>
            <w:tcMar>
              <w:top w:w="0" w:type="dxa"/>
              <w:left w:w="108" w:type="dxa"/>
              <w:bottom w:w="0" w:type="dxa"/>
              <w:right w:w="108" w:type="dxa"/>
            </w:tcMar>
            <w:vAlign w:val="center"/>
          </w:tcPr>
          <w:p w14:paraId="322BD79D" w14:textId="77777777" w:rsidR="00564BFF" w:rsidRPr="009450C3" w:rsidRDefault="009C5216" w:rsidP="00E5549F">
            <w:pPr>
              <w:widowControl/>
              <w:snapToGrid w:val="0"/>
              <w:spacing w:after="0" w:line="360" w:lineRule="auto"/>
              <w:rPr>
                <w:rFonts w:ascii="Book Antiqua" w:hAnsi="Book Antiqua" w:cs="Book Antiqua"/>
                <w:kern w:val="0"/>
                <w:sz w:val="24"/>
                <w:szCs w:val="24"/>
              </w:rPr>
            </w:pPr>
            <w:r w:rsidRPr="009450C3">
              <w:rPr>
                <w:rFonts w:ascii="Book Antiqua" w:hAnsi="Book Antiqua" w:cs="Book Antiqua"/>
                <w:bCs/>
                <w:kern w:val="0"/>
                <w:sz w:val="24"/>
                <w:szCs w:val="24"/>
              </w:rPr>
              <w:t>pN</w:t>
            </w:r>
          </w:p>
        </w:tc>
        <w:tc>
          <w:tcPr>
            <w:tcW w:w="1835" w:type="dxa"/>
            <w:shd w:val="clear" w:color="auto" w:fill="auto"/>
            <w:tcMar>
              <w:top w:w="0" w:type="dxa"/>
              <w:left w:w="108" w:type="dxa"/>
              <w:bottom w:w="0" w:type="dxa"/>
              <w:right w:w="108" w:type="dxa"/>
            </w:tcMar>
            <w:vAlign w:val="center"/>
          </w:tcPr>
          <w:p w14:paraId="56FB6672"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N0</w:t>
            </w:r>
          </w:p>
        </w:tc>
        <w:tc>
          <w:tcPr>
            <w:tcW w:w="1198" w:type="dxa"/>
            <w:shd w:val="clear" w:color="auto" w:fill="auto"/>
            <w:tcMar>
              <w:top w:w="0" w:type="dxa"/>
              <w:left w:w="108" w:type="dxa"/>
              <w:bottom w:w="0" w:type="dxa"/>
              <w:right w:w="108" w:type="dxa"/>
            </w:tcMar>
            <w:vAlign w:val="center"/>
          </w:tcPr>
          <w:p w14:paraId="0595F70A"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103</w:t>
            </w:r>
          </w:p>
        </w:tc>
        <w:tc>
          <w:tcPr>
            <w:tcW w:w="787" w:type="dxa"/>
            <w:shd w:val="clear" w:color="auto" w:fill="auto"/>
            <w:tcMar>
              <w:top w:w="0" w:type="dxa"/>
              <w:left w:w="108" w:type="dxa"/>
              <w:bottom w:w="0" w:type="dxa"/>
              <w:right w:w="108" w:type="dxa"/>
            </w:tcMar>
          </w:tcPr>
          <w:p w14:paraId="6532E304"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tcPr>
          <w:p w14:paraId="6C3C0CFB"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shd w:val="clear" w:color="auto" w:fill="auto"/>
            <w:tcMar>
              <w:top w:w="0" w:type="dxa"/>
              <w:left w:w="108" w:type="dxa"/>
              <w:bottom w:w="0" w:type="dxa"/>
              <w:right w:w="108" w:type="dxa"/>
            </w:tcMar>
          </w:tcPr>
          <w:p w14:paraId="56CAF50A"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shd w:val="clear" w:color="auto" w:fill="auto"/>
            <w:tcMar>
              <w:top w:w="0" w:type="dxa"/>
              <w:left w:w="108" w:type="dxa"/>
              <w:bottom w:w="0" w:type="dxa"/>
              <w:right w:w="108" w:type="dxa"/>
            </w:tcMar>
            <w:vAlign w:val="center"/>
          </w:tcPr>
          <w:p w14:paraId="43276436"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593C54D1"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991" w:type="dxa"/>
            <w:gridSpan w:val="2"/>
            <w:shd w:val="clear" w:color="auto" w:fill="auto"/>
            <w:tcMar>
              <w:top w:w="0" w:type="dxa"/>
              <w:left w:w="108" w:type="dxa"/>
              <w:bottom w:w="0" w:type="dxa"/>
              <w:right w:w="108" w:type="dxa"/>
            </w:tcMar>
            <w:vAlign w:val="center"/>
          </w:tcPr>
          <w:p w14:paraId="7A8EB0A9"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528BEF70" w14:textId="77777777">
        <w:trPr>
          <w:gridAfter w:val="4"/>
          <w:wAfter w:w="81" w:type="dxa"/>
          <w:trHeight w:val="292"/>
          <w:jc w:val="center"/>
        </w:trPr>
        <w:tc>
          <w:tcPr>
            <w:tcW w:w="1263" w:type="dxa"/>
            <w:vMerge/>
            <w:shd w:val="clear" w:color="auto" w:fill="auto"/>
            <w:vAlign w:val="center"/>
          </w:tcPr>
          <w:p w14:paraId="0A29389B"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shd w:val="clear" w:color="auto" w:fill="auto"/>
            <w:tcMar>
              <w:top w:w="0" w:type="dxa"/>
              <w:left w:w="108" w:type="dxa"/>
              <w:bottom w:w="0" w:type="dxa"/>
              <w:right w:w="108" w:type="dxa"/>
            </w:tcMar>
            <w:vAlign w:val="center"/>
          </w:tcPr>
          <w:p w14:paraId="6A6D4C9A"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N1</w:t>
            </w:r>
          </w:p>
        </w:tc>
        <w:tc>
          <w:tcPr>
            <w:tcW w:w="1198" w:type="dxa"/>
            <w:shd w:val="clear" w:color="auto" w:fill="auto"/>
            <w:tcMar>
              <w:top w:w="0" w:type="dxa"/>
              <w:left w:w="108" w:type="dxa"/>
              <w:bottom w:w="0" w:type="dxa"/>
              <w:right w:w="108" w:type="dxa"/>
            </w:tcMar>
            <w:vAlign w:val="center"/>
          </w:tcPr>
          <w:p w14:paraId="7E2095EB"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55</w:t>
            </w:r>
          </w:p>
        </w:tc>
        <w:tc>
          <w:tcPr>
            <w:tcW w:w="787" w:type="dxa"/>
            <w:shd w:val="clear" w:color="auto" w:fill="auto"/>
            <w:tcMar>
              <w:top w:w="0" w:type="dxa"/>
              <w:left w:w="108" w:type="dxa"/>
              <w:bottom w:w="0" w:type="dxa"/>
              <w:right w:w="108" w:type="dxa"/>
            </w:tcMar>
          </w:tcPr>
          <w:p w14:paraId="432460BE"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tcPr>
          <w:p w14:paraId="65A022FA"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shd w:val="clear" w:color="auto" w:fill="auto"/>
            <w:tcMar>
              <w:top w:w="0" w:type="dxa"/>
              <w:left w:w="108" w:type="dxa"/>
              <w:bottom w:w="0" w:type="dxa"/>
              <w:right w:w="108" w:type="dxa"/>
            </w:tcMar>
          </w:tcPr>
          <w:p w14:paraId="4B6AB560"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shd w:val="clear" w:color="auto" w:fill="auto"/>
            <w:tcMar>
              <w:top w:w="0" w:type="dxa"/>
              <w:left w:w="108" w:type="dxa"/>
              <w:bottom w:w="0" w:type="dxa"/>
              <w:right w:w="108" w:type="dxa"/>
            </w:tcMar>
            <w:vAlign w:val="center"/>
          </w:tcPr>
          <w:p w14:paraId="57BCF492"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06FF76EF"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950" w:type="dxa"/>
            <w:shd w:val="clear" w:color="auto" w:fill="auto"/>
            <w:tcMar>
              <w:top w:w="0" w:type="dxa"/>
              <w:left w:w="108" w:type="dxa"/>
              <w:bottom w:w="0" w:type="dxa"/>
              <w:right w:w="108" w:type="dxa"/>
            </w:tcMar>
            <w:vAlign w:val="center"/>
          </w:tcPr>
          <w:p w14:paraId="118265E6"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7F8F2EC8" w14:textId="77777777">
        <w:trPr>
          <w:gridAfter w:val="3"/>
          <w:wAfter w:w="40" w:type="dxa"/>
          <w:trHeight w:val="292"/>
          <w:jc w:val="center"/>
        </w:trPr>
        <w:tc>
          <w:tcPr>
            <w:tcW w:w="1263" w:type="dxa"/>
            <w:vMerge/>
            <w:shd w:val="clear" w:color="auto" w:fill="auto"/>
            <w:tcMar>
              <w:top w:w="0" w:type="dxa"/>
              <w:left w:w="108" w:type="dxa"/>
              <w:bottom w:w="0" w:type="dxa"/>
              <w:right w:w="108" w:type="dxa"/>
            </w:tcMar>
            <w:vAlign w:val="center"/>
          </w:tcPr>
          <w:p w14:paraId="5D6D6F15"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shd w:val="clear" w:color="auto" w:fill="auto"/>
            <w:tcMar>
              <w:top w:w="0" w:type="dxa"/>
              <w:left w:w="108" w:type="dxa"/>
              <w:bottom w:w="0" w:type="dxa"/>
              <w:right w:w="108" w:type="dxa"/>
            </w:tcMar>
            <w:vAlign w:val="center"/>
          </w:tcPr>
          <w:p w14:paraId="4A4B58D6"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N2</w:t>
            </w:r>
          </w:p>
        </w:tc>
        <w:tc>
          <w:tcPr>
            <w:tcW w:w="1198" w:type="dxa"/>
            <w:shd w:val="clear" w:color="auto" w:fill="auto"/>
            <w:tcMar>
              <w:top w:w="0" w:type="dxa"/>
              <w:left w:w="108" w:type="dxa"/>
              <w:bottom w:w="0" w:type="dxa"/>
              <w:right w:w="108" w:type="dxa"/>
            </w:tcMar>
            <w:vAlign w:val="center"/>
          </w:tcPr>
          <w:p w14:paraId="479BEC46"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36</w:t>
            </w:r>
          </w:p>
        </w:tc>
        <w:tc>
          <w:tcPr>
            <w:tcW w:w="787" w:type="dxa"/>
            <w:shd w:val="clear" w:color="auto" w:fill="auto"/>
            <w:tcMar>
              <w:top w:w="0" w:type="dxa"/>
              <w:left w:w="108" w:type="dxa"/>
              <w:bottom w:w="0" w:type="dxa"/>
              <w:right w:w="108" w:type="dxa"/>
            </w:tcMar>
          </w:tcPr>
          <w:p w14:paraId="43C40DCD"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N/A</w:t>
            </w:r>
          </w:p>
        </w:tc>
        <w:tc>
          <w:tcPr>
            <w:tcW w:w="1417" w:type="dxa"/>
            <w:shd w:val="clear" w:color="auto" w:fill="auto"/>
            <w:tcMar>
              <w:top w:w="0" w:type="dxa"/>
              <w:left w:w="108" w:type="dxa"/>
              <w:bottom w:w="0" w:type="dxa"/>
              <w:right w:w="108" w:type="dxa"/>
            </w:tcMar>
          </w:tcPr>
          <w:p w14:paraId="5352392E"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N/A</w:t>
            </w:r>
          </w:p>
        </w:tc>
        <w:tc>
          <w:tcPr>
            <w:tcW w:w="1134" w:type="dxa"/>
            <w:shd w:val="clear" w:color="auto" w:fill="auto"/>
            <w:tcMar>
              <w:top w:w="0" w:type="dxa"/>
              <w:left w:w="108" w:type="dxa"/>
              <w:bottom w:w="0" w:type="dxa"/>
              <w:right w:w="108" w:type="dxa"/>
            </w:tcMar>
          </w:tcPr>
          <w:p w14:paraId="14686D09" w14:textId="26E2547F"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&lt;</w:t>
            </w:r>
            <w:r w:rsidR="00344F10" w:rsidRPr="009450C3">
              <w:rPr>
                <w:rFonts w:ascii="Book Antiqua" w:hAnsi="Book Antiqua" w:cs="Book Antiqua" w:hint="eastAsia"/>
                <w:kern w:val="0"/>
                <w:sz w:val="24"/>
                <w:szCs w:val="24"/>
              </w:rPr>
              <w:t xml:space="preserve"> </w:t>
            </w:r>
            <w:r w:rsidRPr="009450C3">
              <w:rPr>
                <w:rFonts w:ascii="Book Antiqua" w:hAnsi="Book Antiqua" w:cs="Book Antiqua"/>
                <w:kern w:val="0"/>
                <w:sz w:val="24"/>
                <w:szCs w:val="24"/>
              </w:rPr>
              <w:t>0.0001</w:t>
            </w:r>
          </w:p>
        </w:tc>
        <w:tc>
          <w:tcPr>
            <w:tcW w:w="851" w:type="dxa"/>
            <w:shd w:val="clear" w:color="auto" w:fill="auto"/>
            <w:tcMar>
              <w:top w:w="0" w:type="dxa"/>
              <w:left w:w="108" w:type="dxa"/>
              <w:bottom w:w="0" w:type="dxa"/>
              <w:right w:w="108" w:type="dxa"/>
            </w:tcMar>
            <w:vAlign w:val="center"/>
          </w:tcPr>
          <w:p w14:paraId="052BA526"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2.031</w:t>
            </w:r>
          </w:p>
        </w:tc>
        <w:tc>
          <w:tcPr>
            <w:tcW w:w="1417" w:type="dxa"/>
            <w:shd w:val="clear" w:color="auto" w:fill="auto"/>
            <w:tcMar>
              <w:top w:w="0" w:type="dxa"/>
              <w:left w:w="108" w:type="dxa"/>
              <w:bottom w:w="0" w:type="dxa"/>
              <w:right w:w="108" w:type="dxa"/>
            </w:tcMar>
            <w:vAlign w:val="center"/>
          </w:tcPr>
          <w:p w14:paraId="766B6317"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1.391-2.966</w:t>
            </w:r>
          </w:p>
        </w:tc>
        <w:tc>
          <w:tcPr>
            <w:tcW w:w="991" w:type="dxa"/>
            <w:gridSpan w:val="2"/>
            <w:shd w:val="clear" w:color="auto" w:fill="auto"/>
            <w:tcMar>
              <w:top w:w="0" w:type="dxa"/>
              <w:left w:w="108" w:type="dxa"/>
              <w:bottom w:w="0" w:type="dxa"/>
              <w:right w:w="108" w:type="dxa"/>
            </w:tcMar>
            <w:vAlign w:val="center"/>
          </w:tcPr>
          <w:p w14:paraId="10C563B7"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0.000</w:t>
            </w:r>
          </w:p>
        </w:tc>
      </w:tr>
      <w:tr w:rsidR="009450C3" w:rsidRPr="009450C3" w14:paraId="53EE87EE" w14:textId="77777777">
        <w:trPr>
          <w:gridAfter w:val="3"/>
          <w:wAfter w:w="40" w:type="dxa"/>
          <w:trHeight w:val="279"/>
          <w:jc w:val="center"/>
        </w:trPr>
        <w:tc>
          <w:tcPr>
            <w:tcW w:w="1263" w:type="dxa"/>
            <w:vMerge w:val="restart"/>
            <w:shd w:val="clear" w:color="auto" w:fill="auto"/>
            <w:tcMar>
              <w:top w:w="0" w:type="dxa"/>
              <w:left w:w="108" w:type="dxa"/>
              <w:bottom w:w="0" w:type="dxa"/>
              <w:right w:w="108" w:type="dxa"/>
            </w:tcMar>
            <w:vAlign w:val="center"/>
          </w:tcPr>
          <w:p w14:paraId="33029D8D" w14:textId="77777777" w:rsidR="00564BFF" w:rsidRPr="009450C3" w:rsidRDefault="009C5216" w:rsidP="00E5549F">
            <w:pPr>
              <w:snapToGrid w:val="0"/>
              <w:spacing w:after="0" w:line="360" w:lineRule="auto"/>
              <w:rPr>
                <w:rFonts w:ascii="Book Antiqua" w:hAnsi="Book Antiqua" w:cs="Book Antiqua"/>
                <w:sz w:val="24"/>
                <w:szCs w:val="24"/>
              </w:rPr>
            </w:pPr>
            <w:r w:rsidRPr="009450C3">
              <w:rPr>
                <w:rFonts w:ascii="Book Antiqua" w:hAnsi="Book Antiqua" w:cs="Book Antiqua"/>
                <w:sz w:val="24"/>
                <w:szCs w:val="24"/>
              </w:rPr>
              <w:t>D</w:t>
            </w:r>
          </w:p>
        </w:tc>
        <w:tc>
          <w:tcPr>
            <w:tcW w:w="1835" w:type="dxa"/>
            <w:shd w:val="clear" w:color="auto" w:fill="auto"/>
            <w:tcMar>
              <w:top w:w="0" w:type="dxa"/>
              <w:left w:w="108" w:type="dxa"/>
              <w:bottom w:w="0" w:type="dxa"/>
              <w:right w:w="108" w:type="dxa"/>
            </w:tcMar>
            <w:vAlign w:val="center"/>
          </w:tcPr>
          <w:p w14:paraId="0662FD79" w14:textId="77777777" w:rsidR="00564BFF" w:rsidRPr="009450C3" w:rsidRDefault="009C5216" w:rsidP="00344F10">
            <w:pPr>
              <w:snapToGrid w:val="0"/>
              <w:spacing w:after="0" w:line="360" w:lineRule="auto"/>
              <w:jc w:val="center"/>
              <w:rPr>
                <w:rFonts w:ascii="Book Antiqua" w:hAnsi="Book Antiqua" w:cs="Book Antiqua"/>
                <w:sz w:val="24"/>
                <w:szCs w:val="24"/>
              </w:rPr>
            </w:pPr>
            <w:r w:rsidRPr="009450C3">
              <w:rPr>
                <w:rFonts w:ascii="Book Antiqua" w:hAnsi="Book Antiqua" w:cs="Book Antiqua"/>
                <w:caps/>
                <w:sz w:val="24"/>
                <w:szCs w:val="24"/>
              </w:rPr>
              <w:t>w</w:t>
            </w:r>
            <w:r w:rsidRPr="009450C3">
              <w:rPr>
                <w:rFonts w:ascii="Book Antiqua" w:hAnsi="Book Antiqua" w:cs="Book Antiqua"/>
                <w:sz w:val="24"/>
                <w:szCs w:val="24"/>
              </w:rPr>
              <w:t>ell/moderate</w:t>
            </w:r>
          </w:p>
        </w:tc>
        <w:tc>
          <w:tcPr>
            <w:tcW w:w="1198" w:type="dxa"/>
            <w:shd w:val="clear" w:color="auto" w:fill="auto"/>
            <w:tcMar>
              <w:top w:w="0" w:type="dxa"/>
              <w:left w:w="108" w:type="dxa"/>
              <w:bottom w:w="0" w:type="dxa"/>
              <w:right w:w="108" w:type="dxa"/>
            </w:tcMar>
            <w:vAlign w:val="center"/>
          </w:tcPr>
          <w:p w14:paraId="1EA2B6DE"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136</w:t>
            </w:r>
          </w:p>
        </w:tc>
        <w:tc>
          <w:tcPr>
            <w:tcW w:w="787" w:type="dxa"/>
            <w:shd w:val="clear" w:color="auto" w:fill="auto"/>
            <w:tcMar>
              <w:top w:w="0" w:type="dxa"/>
              <w:left w:w="108" w:type="dxa"/>
              <w:bottom w:w="0" w:type="dxa"/>
              <w:right w:w="108" w:type="dxa"/>
            </w:tcMar>
            <w:vAlign w:val="center"/>
          </w:tcPr>
          <w:p w14:paraId="634E270E"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483D3E12"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134" w:type="dxa"/>
            <w:shd w:val="clear" w:color="auto" w:fill="auto"/>
            <w:tcMar>
              <w:top w:w="0" w:type="dxa"/>
              <w:left w:w="108" w:type="dxa"/>
              <w:bottom w:w="0" w:type="dxa"/>
              <w:right w:w="108" w:type="dxa"/>
            </w:tcMar>
            <w:vAlign w:val="center"/>
          </w:tcPr>
          <w:p w14:paraId="70830749"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851" w:type="dxa"/>
            <w:shd w:val="clear" w:color="auto" w:fill="auto"/>
            <w:tcMar>
              <w:top w:w="0" w:type="dxa"/>
              <w:left w:w="108" w:type="dxa"/>
              <w:bottom w:w="0" w:type="dxa"/>
              <w:right w:w="108" w:type="dxa"/>
            </w:tcMar>
            <w:vAlign w:val="center"/>
          </w:tcPr>
          <w:p w14:paraId="6DBB780C"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1417" w:type="dxa"/>
            <w:shd w:val="clear" w:color="auto" w:fill="auto"/>
            <w:tcMar>
              <w:top w:w="0" w:type="dxa"/>
              <w:left w:w="108" w:type="dxa"/>
              <w:bottom w:w="0" w:type="dxa"/>
              <w:right w:w="108" w:type="dxa"/>
            </w:tcMar>
            <w:vAlign w:val="center"/>
          </w:tcPr>
          <w:p w14:paraId="4BF9605E"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c>
          <w:tcPr>
            <w:tcW w:w="991" w:type="dxa"/>
            <w:gridSpan w:val="2"/>
            <w:shd w:val="clear" w:color="auto" w:fill="auto"/>
            <w:tcMar>
              <w:top w:w="0" w:type="dxa"/>
              <w:left w:w="108" w:type="dxa"/>
              <w:bottom w:w="0" w:type="dxa"/>
              <w:right w:w="108" w:type="dxa"/>
            </w:tcMar>
            <w:vAlign w:val="center"/>
          </w:tcPr>
          <w:p w14:paraId="38F2C14D" w14:textId="77777777" w:rsidR="00564BFF" w:rsidRPr="009450C3" w:rsidRDefault="00564BFF" w:rsidP="00344F10">
            <w:pPr>
              <w:widowControl/>
              <w:snapToGrid w:val="0"/>
              <w:spacing w:after="0" w:line="360" w:lineRule="auto"/>
              <w:jc w:val="center"/>
              <w:rPr>
                <w:rFonts w:ascii="Book Antiqua" w:hAnsi="Book Antiqua" w:cs="Book Antiqua"/>
                <w:kern w:val="0"/>
                <w:sz w:val="24"/>
                <w:szCs w:val="24"/>
              </w:rPr>
            </w:pPr>
          </w:p>
        </w:tc>
      </w:tr>
      <w:tr w:rsidR="009450C3" w:rsidRPr="009450C3" w14:paraId="43AF52C0" w14:textId="77777777">
        <w:trPr>
          <w:gridAfter w:val="4"/>
          <w:wAfter w:w="81" w:type="dxa"/>
          <w:trHeight w:val="292"/>
          <w:jc w:val="center"/>
        </w:trPr>
        <w:tc>
          <w:tcPr>
            <w:tcW w:w="1263" w:type="dxa"/>
            <w:vMerge/>
            <w:tcBorders>
              <w:bottom w:val="single" w:sz="12" w:space="0" w:color="auto"/>
            </w:tcBorders>
            <w:shd w:val="clear" w:color="auto" w:fill="auto"/>
            <w:vAlign w:val="center"/>
          </w:tcPr>
          <w:p w14:paraId="00E190F4" w14:textId="77777777" w:rsidR="00564BFF" w:rsidRPr="009450C3" w:rsidRDefault="00564BFF" w:rsidP="00E5549F">
            <w:pPr>
              <w:widowControl/>
              <w:snapToGrid w:val="0"/>
              <w:spacing w:after="0" w:line="360" w:lineRule="auto"/>
              <w:rPr>
                <w:rFonts w:ascii="Book Antiqua" w:hAnsi="Book Antiqua" w:cs="Book Antiqua"/>
                <w:kern w:val="0"/>
                <w:sz w:val="24"/>
                <w:szCs w:val="24"/>
              </w:rPr>
            </w:pPr>
          </w:p>
        </w:tc>
        <w:tc>
          <w:tcPr>
            <w:tcW w:w="1835" w:type="dxa"/>
            <w:tcBorders>
              <w:bottom w:val="single" w:sz="12" w:space="0" w:color="auto"/>
            </w:tcBorders>
            <w:shd w:val="clear" w:color="auto" w:fill="auto"/>
            <w:tcMar>
              <w:top w:w="0" w:type="dxa"/>
              <w:left w:w="108" w:type="dxa"/>
              <w:bottom w:w="0" w:type="dxa"/>
              <w:right w:w="108" w:type="dxa"/>
            </w:tcMar>
            <w:vAlign w:val="center"/>
          </w:tcPr>
          <w:p w14:paraId="68828BCC"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caps/>
                <w:kern w:val="0"/>
                <w:sz w:val="24"/>
                <w:szCs w:val="24"/>
              </w:rPr>
              <w:t>p</w:t>
            </w:r>
            <w:r w:rsidRPr="009450C3">
              <w:rPr>
                <w:rFonts w:ascii="Book Antiqua" w:hAnsi="Book Antiqua" w:cs="Book Antiqua"/>
                <w:kern w:val="0"/>
                <w:sz w:val="24"/>
                <w:szCs w:val="24"/>
              </w:rPr>
              <w:t>oor</w:t>
            </w:r>
          </w:p>
        </w:tc>
        <w:tc>
          <w:tcPr>
            <w:tcW w:w="1198" w:type="dxa"/>
            <w:tcBorders>
              <w:bottom w:val="single" w:sz="12" w:space="0" w:color="auto"/>
            </w:tcBorders>
            <w:shd w:val="clear" w:color="auto" w:fill="auto"/>
            <w:tcMar>
              <w:top w:w="0" w:type="dxa"/>
              <w:left w:w="108" w:type="dxa"/>
              <w:bottom w:w="0" w:type="dxa"/>
              <w:right w:w="108" w:type="dxa"/>
            </w:tcMar>
            <w:vAlign w:val="center"/>
          </w:tcPr>
          <w:p w14:paraId="733A02EC"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58</w:t>
            </w:r>
          </w:p>
        </w:tc>
        <w:tc>
          <w:tcPr>
            <w:tcW w:w="787" w:type="dxa"/>
            <w:tcBorders>
              <w:bottom w:val="single" w:sz="12" w:space="0" w:color="auto"/>
            </w:tcBorders>
            <w:shd w:val="clear" w:color="auto" w:fill="auto"/>
            <w:tcMar>
              <w:top w:w="0" w:type="dxa"/>
              <w:left w:w="108" w:type="dxa"/>
              <w:bottom w:w="0" w:type="dxa"/>
              <w:right w:w="108" w:type="dxa"/>
            </w:tcMar>
          </w:tcPr>
          <w:p w14:paraId="138F2008"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1.453</w:t>
            </w:r>
          </w:p>
        </w:tc>
        <w:tc>
          <w:tcPr>
            <w:tcW w:w="1417" w:type="dxa"/>
            <w:tcBorders>
              <w:bottom w:val="single" w:sz="12" w:space="0" w:color="auto"/>
            </w:tcBorders>
            <w:shd w:val="clear" w:color="auto" w:fill="auto"/>
            <w:tcMar>
              <w:top w:w="0" w:type="dxa"/>
              <w:left w:w="108" w:type="dxa"/>
              <w:bottom w:w="0" w:type="dxa"/>
              <w:right w:w="108" w:type="dxa"/>
            </w:tcMar>
          </w:tcPr>
          <w:p w14:paraId="74CC95F7"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0.767-2.751</w:t>
            </w:r>
          </w:p>
        </w:tc>
        <w:tc>
          <w:tcPr>
            <w:tcW w:w="1134" w:type="dxa"/>
            <w:tcBorders>
              <w:bottom w:val="single" w:sz="12" w:space="0" w:color="auto"/>
            </w:tcBorders>
            <w:shd w:val="clear" w:color="auto" w:fill="auto"/>
            <w:tcMar>
              <w:top w:w="0" w:type="dxa"/>
              <w:left w:w="108" w:type="dxa"/>
              <w:bottom w:w="0" w:type="dxa"/>
              <w:right w:w="108" w:type="dxa"/>
            </w:tcMar>
          </w:tcPr>
          <w:p w14:paraId="67A2145F"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0.217</w:t>
            </w:r>
          </w:p>
        </w:tc>
        <w:tc>
          <w:tcPr>
            <w:tcW w:w="851" w:type="dxa"/>
            <w:tcBorders>
              <w:bottom w:val="single" w:sz="12" w:space="0" w:color="auto"/>
            </w:tcBorders>
            <w:shd w:val="clear" w:color="auto" w:fill="auto"/>
            <w:tcMar>
              <w:top w:w="0" w:type="dxa"/>
              <w:left w:w="108" w:type="dxa"/>
              <w:bottom w:w="0" w:type="dxa"/>
              <w:right w:w="108" w:type="dxa"/>
            </w:tcMar>
            <w:vAlign w:val="center"/>
          </w:tcPr>
          <w:p w14:paraId="4FF4733A"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1.006</w:t>
            </w:r>
          </w:p>
        </w:tc>
        <w:tc>
          <w:tcPr>
            <w:tcW w:w="1417" w:type="dxa"/>
            <w:tcBorders>
              <w:bottom w:val="single" w:sz="12" w:space="0" w:color="auto"/>
            </w:tcBorders>
            <w:shd w:val="clear" w:color="auto" w:fill="auto"/>
            <w:tcMar>
              <w:top w:w="0" w:type="dxa"/>
              <w:left w:w="108" w:type="dxa"/>
              <w:bottom w:w="0" w:type="dxa"/>
              <w:right w:w="108" w:type="dxa"/>
            </w:tcMar>
            <w:vAlign w:val="center"/>
          </w:tcPr>
          <w:p w14:paraId="6FF5556E"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0.527-1.920</w:t>
            </w:r>
          </w:p>
        </w:tc>
        <w:tc>
          <w:tcPr>
            <w:tcW w:w="950" w:type="dxa"/>
            <w:tcBorders>
              <w:bottom w:val="single" w:sz="12" w:space="0" w:color="auto"/>
            </w:tcBorders>
            <w:shd w:val="clear" w:color="auto" w:fill="auto"/>
            <w:tcMar>
              <w:top w:w="0" w:type="dxa"/>
              <w:left w:w="108" w:type="dxa"/>
              <w:bottom w:w="0" w:type="dxa"/>
              <w:right w:w="108" w:type="dxa"/>
            </w:tcMar>
            <w:vAlign w:val="center"/>
          </w:tcPr>
          <w:p w14:paraId="31DB433D" w14:textId="77777777" w:rsidR="00564BFF" w:rsidRPr="009450C3" w:rsidRDefault="009C5216" w:rsidP="00344F10">
            <w:pPr>
              <w:widowControl/>
              <w:snapToGrid w:val="0"/>
              <w:spacing w:after="0" w:line="360" w:lineRule="auto"/>
              <w:jc w:val="center"/>
              <w:rPr>
                <w:rFonts w:ascii="Book Antiqua" w:hAnsi="Book Antiqua" w:cs="Book Antiqua"/>
                <w:kern w:val="0"/>
                <w:sz w:val="24"/>
                <w:szCs w:val="24"/>
              </w:rPr>
            </w:pPr>
            <w:r w:rsidRPr="009450C3">
              <w:rPr>
                <w:rFonts w:ascii="Book Antiqua" w:hAnsi="Book Antiqua" w:cs="Book Antiqua"/>
                <w:kern w:val="0"/>
                <w:sz w:val="24"/>
                <w:szCs w:val="24"/>
              </w:rPr>
              <w:t>0.985</w:t>
            </w:r>
          </w:p>
        </w:tc>
      </w:tr>
    </w:tbl>
    <w:p w14:paraId="46D276C7" w14:textId="0F2AC28F" w:rsidR="00564BFF" w:rsidRPr="009450C3" w:rsidRDefault="00344F10" w:rsidP="00344F10">
      <w:pPr>
        <w:pStyle w:val="NormalWeb"/>
        <w:snapToGrid w:val="0"/>
        <w:spacing w:before="0" w:beforeAutospacing="0" w:after="0" w:afterAutospacing="0" w:line="360" w:lineRule="auto"/>
        <w:jc w:val="both"/>
        <w:rPr>
          <w:rFonts w:ascii="Book Antiqua" w:hAnsi="Book Antiqua" w:cs="Book Antiqua"/>
        </w:rPr>
      </w:pPr>
      <w:r w:rsidRPr="009450C3">
        <w:rPr>
          <w:rFonts w:ascii="Book Antiqua" w:hAnsi="Book Antiqua" w:cs="Book Antiqua" w:hint="eastAsia"/>
        </w:rPr>
        <w:t xml:space="preserve">ctEMVI: </w:t>
      </w:r>
      <w:r w:rsidRPr="009450C3">
        <w:rPr>
          <w:rFonts w:ascii="Book Antiqua" w:hAnsi="Book Antiqua" w:cs="Book Antiqua"/>
        </w:rPr>
        <w:t>Computed tomography</w:t>
      </w:r>
      <w:r w:rsidRPr="009450C3">
        <w:rPr>
          <w:rFonts w:ascii="Book Antiqua" w:hAnsi="Book Antiqua" w:cs="Book Antiqua" w:hint="eastAsia"/>
        </w:rPr>
        <w:t>-</w:t>
      </w:r>
      <w:r w:rsidRPr="009450C3">
        <w:rPr>
          <w:rFonts w:ascii="Book Antiqua" w:hAnsi="Book Antiqua" w:cs="Book Antiqua"/>
        </w:rPr>
        <w:t>detected extramural vascular invasion</w:t>
      </w:r>
      <w:r w:rsidRPr="009450C3">
        <w:rPr>
          <w:rFonts w:ascii="Book Antiqua" w:hAnsi="Book Antiqua" w:cs="Book Antiqua" w:hint="eastAsia"/>
        </w:rPr>
        <w:t xml:space="preserve">; </w:t>
      </w:r>
      <w:r w:rsidRPr="009450C3">
        <w:rPr>
          <w:rFonts w:ascii="Book Antiqua" w:hAnsi="Book Antiqua" w:cs="Book Antiqua" w:hint="eastAsia"/>
          <w:shd w:val="clear" w:color="auto" w:fill="FFFFFF"/>
        </w:rPr>
        <w:t xml:space="preserve">pT: </w:t>
      </w:r>
      <w:r w:rsidRPr="009450C3">
        <w:rPr>
          <w:rFonts w:ascii="Book Antiqua" w:hAnsi="Book Antiqua" w:cs="Book Antiqua"/>
          <w:caps/>
          <w:shd w:val="clear" w:color="auto" w:fill="FFFFFF"/>
        </w:rPr>
        <w:t>p</w:t>
      </w:r>
      <w:r w:rsidRPr="009450C3">
        <w:rPr>
          <w:rFonts w:ascii="Book Antiqua" w:hAnsi="Book Antiqua" w:cs="Book Antiqua"/>
          <w:shd w:val="clear" w:color="auto" w:fill="FFFFFF"/>
        </w:rPr>
        <w:t>athological tumor status; pN</w:t>
      </w:r>
      <w:r w:rsidRPr="009450C3">
        <w:rPr>
          <w:rFonts w:ascii="Book Antiqua" w:hAnsi="Book Antiqua" w:cs="Book Antiqua" w:hint="eastAsia"/>
          <w:shd w:val="clear" w:color="auto" w:fill="FFFFFF"/>
        </w:rPr>
        <w:t>:</w:t>
      </w:r>
      <w:r w:rsidRPr="009450C3">
        <w:rPr>
          <w:rFonts w:ascii="Book Antiqua" w:hAnsi="Book Antiqua" w:cs="Book Antiqua"/>
          <w:shd w:val="clear" w:color="auto" w:fill="FFFFFF"/>
        </w:rPr>
        <w:t xml:space="preserve"> </w:t>
      </w:r>
      <w:r w:rsidRPr="009450C3">
        <w:rPr>
          <w:rFonts w:ascii="Book Antiqua" w:hAnsi="Book Antiqua" w:cs="Book Antiqua"/>
          <w:caps/>
          <w:shd w:val="clear" w:color="auto" w:fill="FFFFFF"/>
        </w:rPr>
        <w:t>p</w:t>
      </w:r>
      <w:r w:rsidRPr="009450C3">
        <w:rPr>
          <w:rFonts w:ascii="Book Antiqua" w:hAnsi="Book Antiqua" w:cs="Book Antiqua"/>
          <w:shd w:val="clear" w:color="auto" w:fill="FFFFFF"/>
        </w:rPr>
        <w:t xml:space="preserve">athological lymph node status; </w:t>
      </w:r>
      <w:r w:rsidRPr="009450C3">
        <w:rPr>
          <w:rFonts w:ascii="Book Antiqua" w:hAnsi="Book Antiqua" w:cs="Book Antiqua" w:hint="eastAsia"/>
          <w:shd w:val="clear" w:color="auto" w:fill="FFFFFF"/>
        </w:rPr>
        <w:t xml:space="preserve">D: </w:t>
      </w:r>
      <w:r w:rsidRPr="009450C3">
        <w:rPr>
          <w:rFonts w:ascii="Book Antiqua" w:hAnsi="Book Antiqua" w:cs="Book Antiqua"/>
          <w:caps/>
          <w:shd w:val="clear" w:color="auto" w:fill="FFFFFF"/>
        </w:rPr>
        <w:t>d</w:t>
      </w:r>
      <w:r w:rsidRPr="009450C3">
        <w:rPr>
          <w:rFonts w:ascii="Book Antiqua" w:hAnsi="Book Antiqua" w:cs="Book Antiqua"/>
          <w:shd w:val="clear" w:color="auto" w:fill="FFFFFF"/>
        </w:rPr>
        <w:t>ifferentiation</w:t>
      </w:r>
      <w:r w:rsidRPr="009450C3">
        <w:rPr>
          <w:rFonts w:ascii="Book Antiqua" w:hAnsi="Book Antiqua" w:cs="Book Antiqua" w:hint="eastAsia"/>
          <w:shd w:val="clear" w:color="auto" w:fill="FFFFFF"/>
        </w:rPr>
        <w:t>.</w:t>
      </w:r>
      <w:r w:rsidR="00A00BE1" w:rsidRPr="009450C3">
        <w:rPr>
          <w:rFonts w:ascii="Book Antiqua" w:hAnsi="Book Antiqua" w:cs="Book Antiqua"/>
          <w:bCs/>
        </w:rPr>
        <w:fldChar w:fldCharType="begin"/>
      </w:r>
      <w:r w:rsidR="009C5216" w:rsidRPr="009450C3">
        <w:rPr>
          <w:rFonts w:ascii="Book Antiqua" w:hAnsi="Book Antiqua" w:cs="Book Antiqua"/>
          <w:bCs/>
        </w:rPr>
        <w:instrText xml:space="preserve"> ADDIN EN.REFLIST </w:instrText>
      </w:r>
      <w:r w:rsidR="00A00BE1" w:rsidRPr="009450C3">
        <w:rPr>
          <w:rFonts w:ascii="Book Antiqua" w:hAnsi="Book Antiqua" w:cs="Book Antiqua"/>
          <w:bCs/>
        </w:rPr>
        <w:fldChar w:fldCharType="end"/>
      </w:r>
    </w:p>
    <w:sectPr w:rsidR="00564BFF" w:rsidRPr="009450C3" w:rsidSect="005A1330">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35D69" w14:textId="77777777" w:rsidR="00C75B9C" w:rsidRDefault="00C75B9C">
      <w:pPr>
        <w:spacing w:after="0" w:line="240" w:lineRule="auto"/>
      </w:pPr>
      <w:r>
        <w:separator/>
      </w:r>
    </w:p>
  </w:endnote>
  <w:endnote w:type="continuationSeparator" w:id="0">
    <w:p w14:paraId="4ACF7914" w14:textId="77777777" w:rsidR="00C75B9C" w:rsidRDefault="00C75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Lucida Grande">
    <w:altName w:val="Times New Roman"/>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A52D0" w14:textId="77777777" w:rsidR="009A31A7" w:rsidRDefault="009A31A7">
    <w:pPr>
      <w:pStyle w:val="Footer"/>
      <w:jc w:val="center"/>
    </w:pPr>
    <w:r>
      <w:fldChar w:fldCharType="begin"/>
    </w:r>
    <w:r>
      <w:instrText>PAGE   \* MERGEFORMAT</w:instrText>
    </w:r>
    <w:r>
      <w:fldChar w:fldCharType="separate"/>
    </w:r>
    <w:r w:rsidR="00607F9D" w:rsidRPr="00607F9D">
      <w:rPr>
        <w:noProof/>
        <w:lang w:val="zh-CN"/>
      </w:rPr>
      <w:t>28</w:t>
    </w:r>
    <w:r>
      <w:rPr>
        <w:noProof/>
        <w:lang w:val="zh-CN"/>
      </w:rPr>
      <w:fldChar w:fldCharType="end"/>
    </w:r>
  </w:p>
  <w:p w14:paraId="1827B34E" w14:textId="77777777" w:rsidR="009A31A7" w:rsidRDefault="009A31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B678C" w14:textId="77777777" w:rsidR="00C75B9C" w:rsidRDefault="00C75B9C">
      <w:pPr>
        <w:spacing w:after="0" w:line="240" w:lineRule="auto"/>
      </w:pPr>
      <w:r>
        <w:separator/>
      </w:r>
    </w:p>
  </w:footnote>
  <w:footnote w:type="continuationSeparator" w:id="0">
    <w:p w14:paraId="13F354E5" w14:textId="77777777" w:rsidR="00C75B9C" w:rsidRDefault="00C75B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_Surgical_Onc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vsspwps3sae9ee2tp859fpg992tf9p99ddz&quot;&gt;我的EndNote库&lt;record-ids&gt;&lt;item&gt;1412&lt;/item&gt;&lt;/record-ids&gt;&lt;/item&gt;&lt;/Libraries&gt;"/>
  </w:docVars>
  <w:rsids>
    <w:rsidRoot w:val="00172A27"/>
    <w:rsid w:val="00005AE5"/>
    <w:rsid w:val="000072AF"/>
    <w:rsid w:val="00007BE7"/>
    <w:rsid w:val="000115A1"/>
    <w:rsid w:val="00020352"/>
    <w:rsid w:val="000303B1"/>
    <w:rsid w:val="000378BD"/>
    <w:rsid w:val="00057A8C"/>
    <w:rsid w:val="00063FE5"/>
    <w:rsid w:val="00070685"/>
    <w:rsid w:val="00073120"/>
    <w:rsid w:val="000A1815"/>
    <w:rsid w:val="000A58E9"/>
    <w:rsid w:val="000B4FE0"/>
    <w:rsid w:val="000C2C3E"/>
    <w:rsid w:val="000C5219"/>
    <w:rsid w:val="000D0406"/>
    <w:rsid w:val="000D112F"/>
    <w:rsid w:val="000D6871"/>
    <w:rsid w:val="000D6E4B"/>
    <w:rsid w:val="000E6881"/>
    <w:rsid w:val="000E7DA5"/>
    <w:rsid w:val="000F07F4"/>
    <w:rsid w:val="00102EE1"/>
    <w:rsid w:val="00103DA1"/>
    <w:rsid w:val="00121105"/>
    <w:rsid w:val="0012224B"/>
    <w:rsid w:val="00133844"/>
    <w:rsid w:val="00136AC4"/>
    <w:rsid w:val="0014094C"/>
    <w:rsid w:val="001465E5"/>
    <w:rsid w:val="00161905"/>
    <w:rsid w:val="00172A27"/>
    <w:rsid w:val="0019376A"/>
    <w:rsid w:val="001A4215"/>
    <w:rsid w:val="001A5F27"/>
    <w:rsid w:val="001D516B"/>
    <w:rsid w:val="001E2E18"/>
    <w:rsid w:val="001E78CF"/>
    <w:rsid w:val="002071F5"/>
    <w:rsid w:val="0021328D"/>
    <w:rsid w:val="00216C24"/>
    <w:rsid w:val="002256BD"/>
    <w:rsid w:val="00247489"/>
    <w:rsid w:val="00263BEF"/>
    <w:rsid w:val="00272657"/>
    <w:rsid w:val="0027687C"/>
    <w:rsid w:val="00285B11"/>
    <w:rsid w:val="00285DA5"/>
    <w:rsid w:val="002947CF"/>
    <w:rsid w:val="0029481D"/>
    <w:rsid w:val="002A297F"/>
    <w:rsid w:val="002B62F0"/>
    <w:rsid w:val="002D12A0"/>
    <w:rsid w:val="002D25C4"/>
    <w:rsid w:val="002E4618"/>
    <w:rsid w:val="002F4B52"/>
    <w:rsid w:val="00311A3B"/>
    <w:rsid w:val="00336397"/>
    <w:rsid w:val="00344F10"/>
    <w:rsid w:val="00354C24"/>
    <w:rsid w:val="00377547"/>
    <w:rsid w:val="00382411"/>
    <w:rsid w:val="00382AD0"/>
    <w:rsid w:val="003904A7"/>
    <w:rsid w:val="003A398B"/>
    <w:rsid w:val="003A62F7"/>
    <w:rsid w:val="003C33A2"/>
    <w:rsid w:val="003D0A5D"/>
    <w:rsid w:val="003D2538"/>
    <w:rsid w:val="003E30FD"/>
    <w:rsid w:val="003E7D89"/>
    <w:rsid w:val="003F2756"/>
    <w:rsid w:val="004116F8"/>
    <w:rsid w:val="00411A6F"/>
    <w:rsid w:val="00433276"/>
    <w:rsid w:val="0044244B"/>
    <w:rsid w:val="004A74BA"/>
    <w:rsid w:val="004B0F56"/>
    <w:rsid w:val="004B1D68"/>
    <w:rsid w:val="004B6B6C"/>
    <w:rsid w:val="004C3B59"/>
    <w:rsid w:val="004D1279"/>
    <w:rsid w:val="004D1781"/>
    <w:rsid w:val="004D3CF9"/>
    <w:rsid w:val="004F0C12"/>
    <w:rsid w:val="004F1A2B"/>
    <w:rsid w:val="004F1F4E"/>
    <w:rsid w:val="004F4B90"/>
    <w:rsid w:val="00503280"/>
    <w:rsid w:val="0051105E"/>
    <w:rsid w:val="005154D6"/>
    <w:rsid w:val="00533496"/>
    <w:rsid w:val="005357D8"/>
    <w:rsid w:val="00536AE9"/>
    <w:rsid w:val="00546A33"/>
    <w:rsid w:val="00564BFF"/>
    <w:rsid w:val="00565E2E"/>
    <w:rsid w:val="00573EE4"/>
    <w:rsid w:val="005A1330"/>
    <w:rsid w:val="005B05BE"/>
    <w:rsid w:val="005D022D"/>
    <w:rsid w:val="005D1F1D"/>
    <w:rsid w:val="005D22AA"/>
    <w:rsid w:val="005D7779"/>
    <w:rsid w:val="005E6200"/>
    <w:rsid w:val="00607F9D"/>
    <w:rsid w:val="006160C9"/>
    <w:rsid w:val="00621A97"/>
    <w:rsid w:val="00633D51"/>
    <w:rsid w:val="00643B7D"/>
    <w:rsid w:val="00644009"/>
    <w:rsid w:val="00651F20"/>
    <w:rsid w:val="00676839"/>
    <w:rsid w:val="0068387F"/>
    <w:rsid w:val="00686D88"/>
    <w:rsid w:val="00690EE2"/>
    <w:rsid w:val="00693677"/>
    <w:rsid w:val="00696E2F"/>
    <w:rsid w:val="006A536C"/>
    <w:rsid w:val="006A74B7"/>
    <w:rsid w:val="006B0DD9"/>
    <w:rsid w:val="006B48B8"/>
    <w:rsid w:val="006D28E3"/>
    <w:rsid w:val="006D5ACC"/>
    <w:rsid w:val="006F111B"/>
    <w:rsid w:val="006F26EC"/>
    <w:rsid w:val="0070292B"/>
    <w:rsid w:val="00744B86"/>
    <w:rsid w:val="007553D2"/>
    <w:rsid w:val="00770191"/>
    <w:rsid w:val="0077091B"/>
    <w:rsid w:val="007761BF"/>
    <w:rsid w:val="0078158A"/>
    <w:rsid w:val="00783708"/>
    <w:rsid w:val="007B7744"/>
    <w:rsid w:val="007C146E"/>
    <w:rsid w:val="007C35E2"/>
    <w:rsid w:val="007D2887"/>
    <w:rsid w:val="007D2D3A"/>
    <w:rsid w:val="007D36B0"/>
    <w:rsid w:val="008116F4"/>
    <w:rsid w:val="00815CB3"/>
    <w:rsid w:val="008240FA"/>
    <w:rsid w:val="008256C0"/>
    <w:rsid w:val="00844B60"/>
    <w:rsid w:val="00850ABD"/>
    <w:rsid w:val="00857DF6"/>
    <w:rsid w:val="0086073B"/>
    <w:rsid w:val="008701AA"/>
    <w:rsid w:val="00880A10"/>
    <w:rsid w:val="00884346"/>
    <w:rsid w:val="008A2EF8"/>
    <w:rsid w:val="008B6FE0"/>
    <w:rsid w:val="008C74F4"/>
    <w:rsid w:val="008D64BD"/>
    <w:rsid w:val="008E59AC"/>
    <w:rsid w:val="00903C76"/>
    <w:rsid w:val="0090722E"/>
    <w:rsid w:val="00913DF0"/>
    <w:rsid w:val="00915A01"/>
    <w:rsid w:val="009203D3"/>
    <w:rsid w:val="009208D0"/>
    <w:rsid w:val="00930B4C"/>
    <w:rsid w:val="009350D7"/>
    <w:rsid w:val="009361B6"/>
    <w:rsid w:val="00937F9F"/>
    <w:rsid w:val="009450C3"/>
    <w:rsid w:val="00952111"/>
    <w:rsid w:val="00956E60"/>
    <w:rsid w:val="00965B7D"/>
    <w:rsid w:val="00972443"/>
    <w:rsid w:val="00974096"/>
    <w:rsid w:val="009812F6"/>
    <w:rsid w:val="00986187"/>
    <w:rsid w:val="00986775"/>
    <w:rsid w:val="009948B0"/>
    <w:rsid w:val="009A1FB0"/>
    <w:rsid w:val="009A31A7"/>
    <w:rsid w:val="009B155B"/>
    <w:rsid w:val="009B6ECE"/>
    <w:rsid w:val="009C1FDF"/>
    <w:rsid w:val="009C3E4F"/>
    <w:rsid w:val="009C5216"/>
    <w:rsid w:val="009C6056"/>
    <w:rsid w:val="009D037B"/>
    <w:rsid w:val="009D61E7"/>
    <w:rsid w:val="00A004F4"/>
    <w:rsid w:val="00A00BE1"/>
    <w:rsid w:val="00A019DA"/>
    <w:rsid w:val="00A055AB"/>
    <w:rsid w:val="00A11804"/>
    <w:rsid w:val="00A22F1F"/>
    <w:rsid w:val="00A24920"/>
    <w:rsid w:val="00A40C6D"/>
    <w:rsid w:val="00A558BA"/>
    <w:rsid w:val="00A616BF"/>
    <w:rsid w:val="00A84F21"/>
    <w:rsid w:val="00A92089"/>
    <w:rsid w:val="00AA5381"/>
    <w:rsid w:val="00AA5CC2"/>
    <w:rsid w:val="00AB04DD"/>
    <w:rsid w:val="00AB08E4"/>
    <w:rsid w:val="00AB3192"/>
    <w:rsid w:val="00AC6F96"/>
    <w:rsid w:val="00AD1F5C"/>
    <w:rsid w:val="00AE63F8"/>
    <w:rsid w:val="00AF3FFA"/>
    <w:rsid w:val="00B14897"/>
    <w:rsid w:val="00B15DAA"/>
    <w:rsid w:val="00B31A3F"/>
    <w:rsid w:val="00B47239"/>
    <w:rsid w:val="00B50A31"/>
    <w:rsid w:val="00B641E4"/>
    <w:rsid w:val="00B83300"/>
    <w:rsid w:val="00B94BEE"/>
    <w:rsid w:val="00BA4C8B"/>
    <w:rsid w:val="00BB26F2"/>
    <w:rsid w:val="00BB5834"/>
    <w:rsid w:val="00BD744A"/>
    <w:rsid w:val="00C000CB"/>
    <w:rsid w:val="00C11F13"/>
    <w:rsid w:val="00C120AF"/>
    <w:rsid w:val="00C40720"/>
    <w:rsid w:val="00C4333D"/>
    <w:rsid w:val="00C439C7"/>
    <w:rsid w:val="00C46858"/>
    <w:rsid w:val="00C736C7"/>
    <w:rsid w:val="00C75B9C"/>
    <w:rsid w:val="00C82E90"/>
    <w:rsid w:val="00C91459"/>
    <w:rsid w:val="00C92577"/>
    <w:rsid w:val="00C95807"/>
    <w:rsid w:val="00C9797F"/>
    <w:rsid w:val="00CB66B7"/>
    <w:rsid w:val="00CC2225"/>
    <w:rsid w:val="00CC5152"/>
    <w:rsid w:val="00CD330E"/>
    <w:rsid w:val="00CD7563"/>
    <w:rsid w:val="00D03759"/>
    <w:rsid w:val="00D10475"/>
    <w:rsid w:val="00D25EBB"/>
    <w:rsid w:val="00D2603D"/>
    <w:rsid w:val="00D57EB2"/>
    <w:rsid w:val="00D67565"/>
    <w:rsid w:val="00D919C3"/>
    <w:rsid w:val="00D925C2"/>
    <w:rsid w:val="00D92F36"/>
    <w:rsid w:val="00D93290"/>
    <w:rsid w:val="00D9502B"/>
    <w:rsid w:val="00DA2343"/>
    <w:rsid w:val="00DB517E"/>
    <w:rsid w:val="00DC0BAA"/>
    <w:rsid w:val="00DC244E"/>
    <w:rsid w:val="00DD073F"/>
    <w:rsid w:val="00DE4002"/>
    <w:rsid w:val="00DF542A"/>
    <w:rsid w:val="00DF5FBA"/>
    <w:rsid w:val="00DF77E7"/>
    <w:rsid w:val="00E00552"/>
    <w:rsid w:val="00E10989"/>
    <w:rsid w:val="00E40874"/>
    <w:rsid w:val="00E472F9"/>
    <w:rsid w:val="00E5549F"/>
    <w:rsid w:val="00E70D47"/>
    <w:rsid w:val="00E74A8F"/>
    <w:rsid w:val="00E869A3"/>
    <w:rsid w:val="00E9705E"/>
    <w:rsid w:val="00EB3F99"/>
    <w:rsid w:val="00ED422F"/>
    <w:rsid w:val="00ED60AB"/>
    <w:rsid w:val="00EF30A2"/>
    <w:rsid w:val="00F0693E"/>
    <w:rsid w:val="00F06C58"/>
    <w:rsid w:val="00F27BE8"/>
    <w:rsid w:val="00F348E9"/>
    <w:rsid w:val="00F5305F"/>
    <w:rsid w:val="00F5785E"/>
    <w:rsid w:val="00F6349C"/>
    <w:rsid w:val="00F81B77"/>
    <w:rsid w:val="00F82449"/>
    <w:rsid w:val="00F90800"/>
    <w:rsid w:val="00F9471F"/>
    <w:rsid w:val="00F948A3"/>
    <w:rsid w:val="00FA0D0B"/>
    <w:rsid w:val="00FB2108"/>
    <w:rsid w:val="00FC2F6D"/>
    <w:rsid w:val="00FD4F42"/>
    <w:rsid w:val="00FD7E2A"/>
    <w:rsid w:val="0F9B2A06"/>
    <w:rsid w:val="143C3619"/>
    <w:rsid w:val="1B94247E"/>
    <w:rsid w:val="1FB132DF"/>
    <w:rsid w:val="2406002B"/>
    <w:rsid w:val="2D4606B4"/>
    <w:rsid w:val="2F3B4ED5"/>
    <w:rsid w:val="323676FB"/>
    <w:rsid w:val="35C365EA"/>
    <w:rsid w:val="38C71BBE"/>
    <w:rsid w:val="394A7E14"/>
    <w:rsid w:val="3D3C1903"/>
    <w:rsid w:val="43834C5B"/>
    <w:rsid w:val="43CC0786"/>
    <w:rsid w:val="4A4E0BCF"/>
    <w:rsid w:val="4D134B8A"/>
    <w:rsid w:val="52854904"/>
    <w:rsid w:val="57C853C4"/>
    <w:rsid w:val="58F517CC"/>
    <w:rsid w:val="59F63566"/>
    <w:rsid w:val="5B626012"/>
    <w:rsid w:val="5DE335DA"/>
    <w:rsid w:val="68AB5966"/>
    <w:rsid w:val="702D131B"/>
    <w:rsid w:val="796756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B48BE4"/>
  <w15:docId w15:val="{9BE585E3-BC28-41A0-8558-FB24D6F24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iPriority="0"/>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330"/>
    <w:pPr>
      <w:widowControl w:val="0"/>
      <w:spacing w:after="160" w:line="259" w:lineRule="auto"/>
      <w:jc w:val="both"/>
    </w:pPr>
    <w:rPr>
      <w:rFonts w:ascii="Calibri" w:hAnsi="Calibri"/>
      <w:kern w:val="2"/>
      <w:sz w:val="21"/>
      <w:szCs w:val="22"/>
      <w:lang w:eastAsia="zh-CN"/>
    </w:rPr>
  </w:style>
  <w:style w:type="paragraph" w:styleId="Heading1">
    <w:name w:val="heading 1"/>
    <w:next w:val="Normal"/>
    <w:link w:val="Heading1Char"/>
    <w:uiPriority w:val="9"/>
    <w:qFormat/>
    <w:rsid w:val="005A1330"/>
    <w:pPr>
      <w:spacing w:before="100" w:beforeAutospacing="1" w:after="100" w:afterAutospacing="1" w:line="259" w:lineRule="auto"/>
      <w:outlineLvl w:val="0"/>
    </w:pPr>
    <w:rPr>
      <w:rFonts w:ascii="SimSun" w:hAnsi="SimSun" w:cs="SimSun" w:hint="eastAsia"/>
      <w:b/>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rsid w:val="005A1330"/>
    <w:rPr>
      <w:b/>
      <w:bCs/>
    </w:rPr>
  </w:style>
  <w:style w:type="paragraph" w:styleId="CommentText">
    <w:name w:val="annotation text"/>
    <w:basedOn w:val="Normal"/>
    <w:link w:val="CommentTextChar"/>
    <w:uiPriority w:val="99"/>
    <w:unhideWhenUsed/>
    <w:rsid w:val="005A1330"/>
    <w:pPr>
      <w:jc w:val="left"/>
    </w:pPr>
  </w:style>
  <w:style w:type="paragraph" w:styleId="Caption">
    <w:name w:val="caption"/>
    <w:basedOn w:val="Normal"/>
    <w:next w:val="Normal"/>
    <w:uiPriority w:val="35"/>
    <w:unhideWhenUsed/>
    <w:qFormat/>
    <w:rsid w:val="005A1330"/>
    <w:rPr>
      <w:rFonts w:ascii="Arial" w:eastAsia="SimHei" w:hAnsi="Arial"/>
      <w:sz w:val="20"/>
    </w:rPr>
  </w:style>
  <w:style w:type="paragraph" w:styleId="DocumentMap">
    <w:name w:val="Document Map"/>
    <w:basedOn w:val="Normal"/>
    <w:link w:val="DocumentMapChar"/>
    <w:unhideWhenUsed/>
    <w:qFormat/>
    <w:rsid w:val="005A1330"/>
    <w:rPr>
      <w:rFonts w:ascii="Lucida Grande" w:hAnsi="Lucida Grande" w:cs="Lucida Grande"/>
      <w:sz w:val="24"/>
      <w:szCs w:val="24"/>
    </w:rPr>
  </w:style>
  <w:style w:type="paragraph" w:styleId="BalloonText">
    <w:name w:val="Balloon Text"/>
    <w:basedOn w:val="Normal"/>
    <w:link w:val="BalloonTextChar"/>
    <w:unhideWhenUsed/>
    <w:rsid w:val="005A1330"/>
    <w:rPr>
      <w:sz w:val="18"/>
      <w:szCs w:val="18"/>
    </w:rPr>
  </w:style>
  <w:style w:type="paragraph" w:styleId="Footer">
    <w:name w:val="footer"/>
    <w:basedOn w:val="Normal"/>
    <w:link w:val="FooterChar"/>
    <w:uiPriority w:val="99"/>
    <w:qFormat/>
    <w:rsid w:val="005A1330"/>
    <w:pPr>
      <w:tabs>
        <w:tab w:val="center" w:pos="4153"/>
        <w:tab w:val="right" w:pos="8306"/>
      </w:tabs>
      <w:snapToGrid w:val="0"/>
      <w:jc w:val="left"/>
    </w:pPr>
    <w:rPr>
      <w:sz w:val="18"/>
    </w:rPr>
  </w:style>
  <w:style w:type="paragraph" w:styleId="Header">
    <w:name w:val="header"/>
    <w:basedOn w:val="Normal"/>
    <w:link w:val="HeaderChar"/>
    <w:rsid w:val="005A1330"/>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FootnoteText">
    <w:name w:val="footnote text"/>
    <w:basedOn w:val="Normal"/>
    <w:uiPriority w:val="99"/>
    <w:unhideWhenUsed/>
    <w:rsid w:val="005A1330"/>
    <w:pPr>
      <w:snapToGrid w:val="0"/>
      <w:jc w:val="left"/>
    </w:pPr>
    <w:rPr>
      <w:sz w:val="18"/>
      <w:szCs w:val="18"/>
    </w:rPr>
  </w:style>
  <w:style w:type="paragraph" w:styleId="NormalWeb">
    <w:name w:val="Normal (Web)"/>
    <w:basedOn w:val="Normal"/>
    <w:uiPriority w:val="99"/>
    <w:unhideWhenUsed/>
    <w:qFormat/>
    <w:rsid w:val="005A1330"/>
    <w:pPr>
      <w:widowControl/>
      <w:spacing w:before="100" w:beforeAutospacing="1" w:after="100" w:afterAutospacing="1"/>
      <w:jc w:val="left"/>
    </w:pPr>
    <w:rPr>
      <w:rFonts w:ascii="SimSun" w:hAnsi="SimSun" w:cs="SimSun"/>
      <w:kern w:val="0"/>
      <w:sz w:val="24"/>
      <w:szCs w:val="24"/>
    </w:rPr>
  </w:style>
  <w:style w:type="character" w:styleId="Emphasis">
    <w:name w:val="Emphasis"/>
    <w:uiPriority w:val="20"/>
    <w:qFormat/>
    <w:rsid w:val="005A1330"/>
    <w:rPr>
      <w:i/>
    </w:rPr>
  </w:style>
  <w:style w:type="character" w:styleId="Hyperlink">
    <w:name w:val="Hyperlink"/>
    <w:unhideWhenUsed/>
    <w:qFormat/>
    <w:rsid w:val="005A1330"/>
    <w:rPr>
      <w:color w:val="0000FF"/>
      <w:u w:val="single"/>
    </w:rPr>
  </w:style>
  <w:style w:type="character" w:styleId="CommentReference">
    <w:name w:val="annotation reference"/>
    <w:uiPriority w:val="99"/>
    <w:unhideWhenUsed/>
    <w:qFormat/>
    <w:rsid w:val="005A1330"/>
    <w:rPr>
      <w:sz w:val="21"/>
      <w:szCs w:val="21"/>
    </w:rPr>
  </w:style>
  <w:style w:type="character" w:styleId="FootnoteReference">
    <w:name w:val="footnote reference"/>
    <w:uiPriority w:val="99"/>
    <w:unhideWhenUsed/>
    <w:rsid w:val="005A1330"/>
    <w:rPr>
      <w:vertAlign w:val="superscript"/>
    </w:rPr>
  </w:style>
  <w:style w:type="character" w:customStyle="1" w:styleId="Heading1Char">
    <w:name w:val="Heading 1 Char"/>
    <w:link w:val="Heading1"/>
    <w:uiPriority w:val="9"/>
    <w:qFormat/>
    <w:rsid w:val="005A1330"/>
    <w:rPr>
      <w:rFonts w:ascii="SimSun" w:eastAsia="SimSun" w:hAnsi="SimSun" w:cs="SimSun"/>
      <w:b/>
      <w:kern w:val="44"/>
      <w:sz w:val="48"/>
      <w:szCs w:val="48"/>
    </w:rPr>
  </w:style>
  <w:style w:type="character" w:customStyle="1" w:styleId="FooterChar">
    <w:name w:val="Footer Char"/>
    <w:link w:val="Footer"/>
    <w:uiPriority w:val="99"/>
    <w:rsid w:val="005A1330"/>
    <w:rPr>
      <w:rFonts w:ascii="Calibri" w:eastAsia="SimSun" w:hAnsi="Calibri" w:cs="Times New Roman"/>
      <w:sz w:val="18"/>
    </w:rPr>
  </w:style>
  <w:style w:type="character" w:customStyle="1" w:styleId="HeaderChar">
    <w:name w:val="Header Char"/>
    <w:link w:val="Header"/>
    <w:rsid w:val="005A1330"/>
    <w:rPr>
      <w:rFonts w:ascii="Times New Roman" w:eastAsia="SimSun" w:hAnsi="Times New Roman" w:cs="Times New Roman"/>
      <w:sz w:val="18"/>
    </w:rPr>
  </w:style>
  <w:style w:type="character" w:customStyle="1" w:styleId="normal1">
    <w:name w:val="normal1"/>
    <w:qFormat/>
    <w:rsid w:val="005A1330"/>
    <w:rPr>
      <w:rFonts w:ascii="Arial" w:hAnsi="Arial" w:cs="Arial" w:hint="default"/>
      <w:color w:val="000000"/>
      <w:sz w:val="20"/>
      <w:szCs w:val="20"/>
    </w:rPr>
  </w:style>
  <w:style w:type="character" w:customStyle="1" w:styleId="result">
    <w:name w:val="result"/>
    <w:rsid w:val="005A1330"/>
    <w:rPr>
      <w:color w:val="000080"/>
    </w:rPr>
  </w:style>
  <w:style w:type="character" w:customStyle="1" w:styleId="BalloonTextChar">
    <w:name w:val="Balloon Text Char"/>
    <w:link w:val="BalloonText"/>
    <w:semiHidden/>
    <w:rsid w:val="005A1330"/>
    <w:rPr>
      <w:rFonts w:ascii="Calibri" w:eastAsia="SimSun" w:hAnsi="Calibri" w:cs="Times New Roman"/>
      <w:sz w:val="18"/>
      <w:szCs w:val="18"/>
    </w:rPr>
  </w:style>
  <w:style w:type="character" w:customStyle="1" w:styleId="CommentTextChar">
    <w:name w:val="Comment Text Char"/>
    <w:link w:val="CommentText"/>
    <w:uiPriority w:val="99"/>
    <w:rsid w:val="005A1330"/>
    <w:rPr>
      <w:rFonts w:ascii="Calibri" w:eastAsia="SimSun" w:hAnsi="Calibri" w:cs="Times New Roman"/>
    </w:rPr>
  </w:style>
  <w:style w:type="character" w:customStyle="1" w:styleId="CommentSubjectChar">
    <w:name w:val="Comment Subject Char"/>
    <w:link w:val="CommentSubject"/>
    <w:semiHidden/>
    <w:qFormat/>
    <w:rsid w:val="005A1330"/>
    <w:rPr>
      <w:rFonts w:ascii="Calibri" w:eastAsia="SimSun" w:hAnsi="Calibri" w:cs="Times New Roman"/>
      <w:b/>
      <w:bCs/>
    </w:rPr>
  </w:style>
  <w:style w:type="paragraph" w:customStyle="1" w:styleId="-11">
    <w:name w:val="彩色底纹 - 着色 11"/>
    <w:hidden/>
    <w:uiPriority w:val="99"/>
    <w:semiHidden/>
    <w:rsid w:val="005A1330"/>
    <w:pPr>
      <w:spacing w:after="160" w:line="259" w:lineRule="auto"/>
    </w:pPr>
    <w:rPr>
      <w:rFonts w:ascii="Calibri" w:hAnsi="Calibri"/>
      <w:kern w:val="2"/>
      <w:sz w:val="21"/>
      <w:szCs w:val="22"/>
      <w:lang w:eastAsia="zh-CN"/>
    </w:rPr>
  </w:style>
  <w:style w:type="character" w:customStyle="1" w:styleId="DocumentMapChar">
    <w:name w:val="Document Map Char"/>
    <w:link w:val="DocumentMap"/>
    <w:semiHidden/>
    <w:rsid w:val="005A1330"/>
    <w:rPr>
      <w:rFonts w:ascii="Lucida Grande" w:eastAsia="SimSun" w:hAnsi="Lucida Grande" w:cs="Lucida Grande"/>
      <w:sz w:val="24"/>
      <w:szCs w:val="24"/>
    </w:rPr>
  </w:style>
  <w:style w:type="paragraph" w:customStyle="1" w:styleId="EndNoteBibliographyTitle">
    <w:name w:val="EndNote Bibliography Title"/>
    <w:basedOn w:val="Normal"/>
    <w:link w:val="EndNoteBibliographyTitleChar"/>
    <w:rsid w:val="005A1330"/>
    <w:pPr>
      <w:jc w:val="center"/>
    </w:pPr>
    <w:rPr>
      <w:sz w:val="20"/>
    </w:rPr>
  </w:style>
  <w:style w:type="character" w:customStyle="1" w:styleId="EndNoteBibliographyTitleChar">
    <w:name w:val="EndNote Bibliography Title Char"/>
    <w:link w:val="EndNoteBibliographyTitle"/>
    <w:qFormat/>
    <w:rsid w:val="005A1330"/>
    <w:rPr>
      <w:rFonts w:ascii="Calibri" w:eastAsia="SimSun" w:hAnsi="Calibri" w:cs="Times New Roman"/>
      <w:sz w:val="20"/>
    </w:rPr>
  </w:style>
  <w:style w:type="paragraph" w:customStyle="1" w:styleId="EndNoteBibliography">
    <w:name w:val="EndNote Bibliography"/>
    <w:basedOn w:val="Normal"/>
    <w:link w:val="EndNoteBibliographyChar"/>
    <w:rsid w:val="005A1330"/>
    <w:rPr>
      <w:sz w:val="20"/>
    </w:rPr>
  </w:style>
  <w:style w:type="character" w:customStyle="1" w:styleId="EndNoteBibliographyChar">
    <w:name w:val="EndNote Bibliography Char"/>
    <w:link w:val="EndNoteBibliography"/>
    <w:rsid w:val="005A1330"/>
    <w:rPr>
      <w:rFonts w:ascii="Calibri" w:eastAsia="SimSun" w:hAnsi="Calibri" w:cs="Times New Roman"/>
      <w:sz w:val="20"/>
    </w:rPr>
  </w:style>
  <w:style w:type="character" w:customStyle="1" w:styleId="apple-converted-space">
    <w:name w:val="apple-converted-space"/>
    <w:rsid w:val="005A1330"/>
  </w:style>
  <w:style w:type="paragraph" w:customStyle="1" w:styleId="Default">
    <w:name w:val="Default"/>
    <w:uiPriority w:val="99"/>
    <w:unhideWhenUsed/>
    <w:rsid w:val="005A1330"/>
    <w:pPr>
      <w:widowControl w:val="0"/>
      <w:autoSpaceDE w:val="0"/>
      <w:autoSpaceDN w:val="0"/>
      <w:adjustRightInd w:val="0"/>
      <w:spacing w:after="160" w:line="259" w:lineRule="auto"/>
    </w:pPr>
    <w:rPr>
      <w:rFonts w:ascii="Book Antiqua" w:eastAsia="Book Antiqua" w:hAnsi="Book Antiqua" w:hint="eastAsia"/>
      <w:color w:val="000000"/>
      <w:sz w:val="24"/>
    </w:rPr>
  </w:style>
  <w:style w:type="paragraph" w:styleId="Revision">
    <w:name w:val="Revision"/>
    <w:hidden/>
    <w:uiPriority w:val="99"/>
    <w:semiHidden/>
    <w:rsid w:val="005D022D"/>
    <w:rPr>
      <w:rFonts w:ascii="Calibri" w:hAnsi="Calibri"/>
      <w:kern w:val="2"/>
      <w:sz w:val="21"/>
      <w:szCs w:val="22"/>
      <w:lang w:eastAsia="zh-CN"/>
    </w:rPr>
  </w:style>
  <w:style w:type="paragraph" w:customStyle="1" w:styleId="1">
    <w:name w:val="正文1"/>
    <w:uiPriority w:val="99"/>
    <w:rsid w:val="00020352"/>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819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angyi@pkuph.edu.cn" TargetMode="Externa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reativecommons.org/licenses/by-nc/4.0/" TargetMode="Externa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www.ncbi.nlm.nih.gov/pubmed/?term=Foxtrot%20Collaborative%20Group%5BAuthor%5D&amp;cauthor=true&amp;cauthor_uid=23017669"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www.ncbi.nlm.nih.gov/pubmed/?term=National%20Comprehensive%20Cancer%20Network%5BCorporate%20Author%5D"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5506</Words>
  <Characters>31387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微软公司</Company>
  <LinksUpToDate>false</LinksUpToDate>
  <CharactersWithSpaces>36820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xun yao</dc:creator>
  <cp:lastModifiedBy>LS Ma</cp:lastModifiedBy>
  <cp:revision>2</cp:revision>
  <dcterms:created xsi:type="dcterms:W3CDTF">2016-06-14T21:39:00Z</dcterms:created>
  <dcterms:modified xsi:type="dcterms:W3CDTF">2016-06-14T21:39:00Z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