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7610D2">
        <w:rPr>
          <w:rFonts w:ascii="Book Antiqua" w:hAnsi="Book Antiqua" w:cs="Times New Roman"/>
          <w:b/>
          <w:i/>
          <w:iCs/>
          <w:sz w:val="24"/>
          <w:szCs w:val="24"/>
        </w:rPr>
        <w:t>World Journal of Respirology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 xml:space="preserve">ESPS Manuscript NO: </w:t>
      </w:r>
      <w:r w:rsidRPr="007610D2">
        <w:rPr>
          <w:rFonts w:ascii="Book Antiqua" w:hAnsi="Book Antiqua" w:cs="Times New Roman"/>
          <w:b/>
          <w:sz w:val="24"/>
          <w:szCs w:val="24"/>
          <w:lang w:eastAsia="zh-CN"/>
        </w:rPr>
        <w:t>26786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 xml:space="preserve">Manuscript Type: </w:t>
      </w: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M</w:t>
      </w:r>
      <w:r w:rsidR="003B4893" w:rsidRPr="007610D2">
        <w:rPr>
          <w:rFonts w:ascii="Book Antiqua" w:hAnsi="Book Antiqua" w:cs="Times New Roman"/>
          <w:b/>
          <w:sz w:val="24"/>
          <w:szCs w:val="24"/>
        </w:rPr>
        <w:t>inireviews</w:t>
      </w:r>
      <w:proofErr w:type="spellEnd"/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>Pulmonary complications of transcatheter arterial chemoembolization for hepatocellular carcinoma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7610D2">
        <w:rPr>
          <w:rFonts w:ascii="Book Antiqua" w:hAnsi="Book Antiqua" w:cs="Times New Roman"/>
          <w:sz w:val="24"/>
          <w:szCs w:val="24"/>
        </w:rPr>
        <w:t>Nhu</w:t>
      </w:r>
      <w:proofErr w:type="spellEnd"/>
      <w:r w:rsidRPr="007610D2">
        <w:rPr>
          <w:rFonts w:ascii="Book Antiqua" w:hAnsi="Book Antiqua" w:cs="Times New Roman"/>
          <w:sz w:val="24"/>
          <w:szCs w:val="24"/>
        </w:rPr>
        <w:t xml:space="preserve"> QM </w:t>
      </w:r>
      <w:r w:rsidRPr="007610D2">
        <w:rPr>
          <w:rFonts w:ascii="Book Antiqua" w:hAnsi="Book Antiqua" w:cs="Times New Roman"/>
          <w:i/>
          <w:sz w:val="24"/>
          <w:szCs w:val="24"/>
        </w:rPr>
        <w:t>et al.</w:t>
      </w:r>
      <w:r w:rsidRPr="007610D2">
        <w:rPr>
          <w:rFonts w:ascii="Book Antiqua" w:hAnsi="Book Antiqua" w:cs="Times New Roman"/>
          <w:sz w:val="24"/>
          <w:szCs w:val="24"/>
        </w:rPr>
        <w:t xml:space="preserve"> Pulmonary complications of TACE for HCC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Quan</w:t>
      </w:r>
      <w:proofErr w:type="spellEnd"/>
      <w:r w:rsidRPr="007610D2">
        <w:rPr>
          <w:rFonts w:ascii="Book Antiqua" w:hAnsi="Book Antiqua" w:cs="Times New Roman"/>
          <w:b/>
          <w:sz w:val="24"/>
          <w:szCs w:val="24"/>
        </w:rPr>
        <w:t xml:space="preserve"> M </w:t>
      </w: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Nhu</w:t>
      </w:r>
      <w:proofErr w:type="spellEnd"/>
      <w:r w:rsidRPr="007610D2">
        <w:rPr>
          <w:rFonts w:ascii="Book Antiqua" w:hAnsi="Book Antiqua" w:cs="Times New Roman"/>
          <w:b/>
          <w:sz w:val="24"/>
          <w:szCs w:val="24"/>
        </w:rPr>
        <w:t xml:space="preserve">, Harry Knowles, Paul J </w:t>
      </w: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Pockros</w:t>
      </w:r>
      <w:proofErr w:type="spellEnd"/>
      <w:r w:rsidRPr="007610D2">
        <w:rPr>
          <w:rFonts w:ascii="Book Antiqua" w:hAnsi="Book Antiqua" w:cs="Times New Roman"/>
          <w:b/>
          <w:sz w:val="24"/>
          <w:szCs w:val="24"/>
        </w:rPr>
        <w:t xml:space="preserve">, Catherine T </w:t>
      </w: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Frenette</w:t>
      </w:r>
      <w:proofErr w:type="spellEnd"/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B244A" w:rsidRPr="007610D2" w:rsidRDefault="00EB244A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Quan</w:t>
      </w:r>
      <w:proofErr w:type="spellEnd"/>
      <w:r w:rsidRPr="007610D2">
        <w:rPr>
          <w:rFonts w:ascii="Book Antiqua" w:hAnsi="Book Antiqua" w:cs="Times New Roman"/>
          <w:b/>
          <w:sz w:val="24"/>
          <w:szCs w:val="24"/>
        </w:rPr>
        <w:t xml:space="preserve"> M</w:t>
      </w:r>
      <w:r w:rsidR="003E1585" w:rsidRPr="007610D2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3E1585" w:rsidRPr="007610D2">
        <w:rPr>
          <w:rFonts w:ascii="Book Antiqua" w:hAnsi="Book Antiqua" w:cs="Times New Roman"/>
          <w:b/>
          <w:sz w:val="24"/>
          <w:szCs w:val="24"/>
        </w:rPr>
        <w:t>Nhu</w:t>
      </w:r>
      <w:proofErr w:type="spellEnd"/>
      <w:r w:rsidR="003E1585" w:rsidRPr="007610D2">
        <w:rPr>
          <w:rFonts w:ascii="Book Antiqua" w:hAnsi="Book Antiqua" w:cs="Times New Roman"/>
          <w:b/>
          <w:sz w:val="24"/>
          <w:szCs w:val="24"/>
        </w:rPr>
        <w:t>,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Department of Medicine, Scripps Clinic 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Scripps Green Hospital, La Jolla, CA 92037, </w:t>
      </w:r>
      <w:r w:rsidRPr="007610D2">
        <w:rPr>
          <w:rFonts w:ascii="Book Antiqua" w:hAnsi="Book Antiqua" w:cs="Times New Roman"/>
          <w:sz w:val="24"/>
          <w:szCs w:val="24"/>
        </w:rPr>
        <w:t>U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nited </w:t>
      </w:r>
      <w:r w:rsidRPr="007610D2">
        <w:rPr>
          <w:rFonts w:ascii="Book Antiqua" w:hAnsi="Book Antiqua" w:cs="Times New Roman"/>
          <w:sz w:val="24"/>
          <w:szCs w:val="24"/>
        </w:rPr>
        <w:t>S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tates</w:t>
      </w:r>
    </w:p>
    <w:p w:rsidR="00EB244A" w:rsidRPr="007610D2" w:rsidRDefault="00EB244A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B244A" w:rsidRPr="007610D2" w:rsidRDefault="00EB244A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Quan</w:t>
      </w:r>
      <w:proofErr w:type="spellEnd"/>
      <w:r w:rsidRPr="007610D2">
        <w:rPr>
          <w:rFonts w:ascii="Book Antiqua" w:hAnsi="Book Antiqua" w:cs="Times New Roman"/>
          <w:b/>
          <w:sz w:val="24"/>
          <w:szCs w:val="24"/>
        </w:rPr>
        <w:t xml:space="preserve"> M </w:t>
      </w: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Nhu</w:t>
      </w:r>
      <w:proofErr w:type="spellEnd"/>
      <w:r w:rsidRPr="007610D2">
        <w:rPr>
          <w:rFonts w:ascii="Book Antiqua" w:hAnsi="Book Antiqua" w:cs="Times New Roman"/>
          <w:b/>
          <w:sz w:val="24"/>
          <w:szCs w:val="24"/>
        </w:rPr>
        <w:t>,</w:t>
      </w:r>
      <w:r w:rsidRPr="007610D2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7610D2">
        <w:rPr>
          <w:rFonts w:ascii="Book Antiqua" w:hAnsi="Book Antiqua" w:cs="Times New Roman"/>
          <w:b/>
          <w:sz w:val="24"/>
          <w:szCs w:val="24"/>
        </w:rPr>
        <w:t xml:space="preserve">Paul J </w:t>
      </w:r>
      <w:proofErr w:type="spellStart"/>
      <w:r w:rsidRPr="007610D2">
        <w:rPr>
          <w:rFonts w:ascii="Book Antiqua" w:hAnsi="Book Antiqua" w:cs="Times New Roman"/>
          <w:b/>
          <w:sz w:val="24"/>
          <w:szCs w:val="24"/>
        </w:rPr>
        <w:t>Pockros</w:t>
      </w:r>
      <w:proofErr w:type="spellEnd"/>
      <w:r w:rsidRPr="007610D2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3E1585" w:rsidRPr="007610D2">
        <w:rPr>
          <w:rFonts w:ascii="Book Antiqua" w:hAnsi="Book Antiqua" w:cs="Times New Roman"/>
          <w:sz w:val="24"/>
          <w:szCs w:val="24"/>
        </w:rPr>
        <w:t>Scripps Translational Science Institute,</w:t>
      </w:r>
      <w:r w:rsidRPr="007610D2">
        <w:rPr>
          <w:rFonts w:ascii="Book Antiqua" w:hAnsi="Book Antiqua" w:cs="Times New Roman"/>
          <w:sz w:val="24"/>
          <w:szCs w:val="24"/>
        </w:rPr>
        <w:t xml:space="preserve"> La Jolla, CA 92037, U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nited </w:t>
      </w:r>
      <w:r w:rsidRPr="007610D2">
        <w:rPr>
          <w:rFonts w:ascii="Book Antiqua" w:hAnsi="Book Antiqua" w:cs="Times New Roman"/>
          <w:sz w:val="24"/>
          <w:szCs w:val="24"/>
        </w:rPr>
        <w:t>S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tates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>Harry Knowles,</w:t>
      </w:r>
      <w:r w:rsidRPr="007610D2">
        <w:rPr>
          <w:rFonts w:ascii="Book Antiqua" w:hAnsi="Book Antiqua" w:cs="Times New Roman"/>
          <w:sz w:val="24"/>
          <w:szCs w:val="24"/>
        </w:rPr>
        <w:t xml:space="preserve"> Division of Interventional Radiology, Scripps Clinic </w:t>
      </w:r>
      <w:r w:rsidR="00782CB4" w:rsidRPr="007610D2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7610D2">
        <w:rPr>
          <w:rFonts w:ascii="Book Antiqua" w:hAnsi="Book Antiqua" w:cs="Times New Roman"/>
          <w:sz w:val="24"/>
          <w:szCs w:val="24"/>
        </w:rPr>
        <w:t xml:space="preserve"> Scripps Green Hospital, La Jolla, CA 92037, </w:t>
      </w:r>
      <w:r w:rsidR="00EB244A" w:rsidRPr="007610D2">
        <w:rPr>
          <w:rFonts w:ascii="Book Antiqua" w:hAnsi="Book Antiqua" w:cs="Times New Roman"/>
          <w:sz w:val="24"/>
          <w:szCs w:val="24"/>
        </w:rPr>
        <w:t>U</w:t>
      </w:r>
      <w:r w:rsidR="00EB244A"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nited </w:t>
      </w:r>
      <w:r w:rsidR="00EB244A" w:rsidRPr="007610D2">
        <w:rPr>
          <w:rFonts w:ascii="Book Antiqua" w:hAnsi="Book Antiqua" w:cs="Times New Roman"/>
          <w:sz w:val="24"/>
          <w:szCs w:val="24"/>
        </w:rPr>
        <w:t>S</w:t>
      </w:r>
      <w:r w:rsidR="00EB244A" w:rsidRPr="007610D2">
        <w:rPr>
          <w:rFonts w:ascii="Book Antiqua" w:hAnsi="Book Antiqua" w:cs="Times New Roman"/>
          <w:sz w:val="24"/>
          <w:szCs w:val="24"/>
          <w:lang w:eastAsia="zh-CN"/>
        </w:rPr>
        <w:t>tates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EB244A" w:rsidRPr="007610D2" w:rsidRDefault="00EB244A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>Paul J</w:t>
      </w:r>
      <w:r w:rsidR="003E1585" w:rsidRPr="007610D2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3E1585" w:rsidRPr="007610D2">
        <w:rPr>
          <w:rFonts w:ascii="Book Antiqua" w:hAnsi="Book Antiqua" w:cs="Times New Roman"/>
          <w:b/>
          <w:sz w:val="24"/>
          <w:szCs w:val="24"/>
        </w:rPr>
        <w:t>Pockros</w:t>
      </w:r>
      <w:proofErr w:type="spellEnd"/>
      <w:r w:rsidR="003E1585" w:rsidRPr="007610D2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Division of Gastroenterology/Hepatology, Scripps Clinic </w:t>
      </w:r>
      <w:r w:rsidR="00782CB4" w:rsidRPr="007610D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Scripps Green Hospital, La Jolla, CA 92037, </w:t>
      </w:r>
      <w:r w:rsidRPr="007610D2">
        <w:rPr>
          <w:rFonts w:ascii="Book Antiqua" w:hAnsi="Book Antiqua" w:cs="Times New Roman"/>
          <w:sz w:val="24"/>
          <w:szCs w:val="24"/>
        </w:rPr>
        <w:t>U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nited </w:t>
      </w:r>
      <w:r w:rsidRPr="007610D2">
        <w:rPr>
          <w:rFonts w:ascii="Book Antiqua" w:hAnsi="Book Antiqua" w:cs="Times New Roman"/>
          <w:sz w:val="24"/>
          <w:szCs w:val="24"/>
        </w:rPr>
        <w:t>S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tates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E1585" w:rsidRPr="007610D2" w:rsidRDefault="00EB244A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>Catherine T</w:t>
      </w:r>
      <w:r w:rsidR="003E1585" w:rsidRPr="007610D2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3E1585" w:rsidRPr="007610D2">
        <w:rPr>
          <w:rFonts w:ascii="Book Antiqua" w:hAnsi="Book Antiqua" w:cs="Times New Roman"/>
          <w:b/>
          <w:sz w:val="24"/>
          <w:szCs w:val="24"/>
        </w:rPr>
        <w:t>Frenette</w:t>
      </w:r>
      <w:proofErr w:type="spellEnd"/>
      <w:r w:rsidR="003E1585" w:rsidRPr="007610D2">
        <w:rPr>
          <w:rFonts w:ascii="Book Antiqua" w:hAnsi="Book Antiqua" w:cs="Times New Roman"/>
          <w:b/>
          <w:sz w:val="24"/>
          <w:szCs w:val="24"/>
        </w:rPr>
        <w:t>,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Scripps Center for Organ Transplantation, Scripps Clinic </w:t>
      </w:r>
      <w:r w:rsidR="00782CB4" w:rsidRPr="007610D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Scripps Green Hospital, La Jolla, CA 92037, </w:t>
      </w:r>
      <w:r w:rsidRPr="007610D2">
        <w:rPr>
          <w:rFonts w:ascii="Book Antiqua" w:hAnsi="Book Antiqua" w:cs="Times New Roman"/>
          <w:sz w:val="24"/>
          <w:szCs w:val="24"/>
        </w:rPr>
        <w:t>U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nited </w:t>
      </w:r>
      <w:r w:rsidRPr="007610D2">
        <w:rPr>
          <w:rFonts w:ascii="Book Antiqua" w:hAnsi="Book Antiqua" w:cs="Times New Roman"/>
          <w:sz w:val="24"/>
          <w:szCs w:val="24"/>
        </w:rPr>
        <w:t>S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tates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E1585" w:rsidRPr="007610D2" w:rsidRDefault="00782CB4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610D2">
        <w:rPr>
          <w:rFonts w:ascii="Book Antiqua" w:hAnsi="Book Antiqua"/>
          <w:b/>
          <w:sz w:val="24"/>
          <w:szCs w:val="24"/>
        </w:rPr>
        <w:t>Author contributions: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All authors contributed to this paper with the conception and design of the study, literature review and analysis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;</w:t>
      </w:r>
      <w:r w:rsidRPr="007610D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E1585" w:rsidRPr="007610D2">
        <w:rPr>
          <w:rFonts w:ascii="Book Antiqua" w:hAnsi="Book Antiqua" w:cs="Times New Roman"/>
          <w:sz w:val="24"/>
          <w:szCs w:val="24"/>
        </w:rPr>
        <w:t>Nhu</w:t>
      </w:r>
      <w:proofErr w:type="spellEnd"/>
      <w:r w:rsidR="003E1585" w:rsidRPr="007610D2">
        <w:rPr>
          <w:rFonts w:ascii="Book Antiqua" w:hAnsi="Book Antiqua" w:cs="Times New Roman"/>
          <w:sz w:val="24"/>
          <w:szCs w:val="24"/>
        </w:rPr>
        <w:t xml:space="preserve"> QM and </w:t>
      </w:r>
      <w:proofErr w:type="spellStart"/>
      <w:r w:rsidR="003E1585" w:rsidRPr="007610D2">
        <w:rPr>
          <w:rFonts w:ascii="Book Antiqua" w:hAnsi="Book Antiqua" w:cs="Times New Roman"/>
          <w:sz w:val="24"/>
          <w:szCs w:val="24"/>
        </w:rPr>
        <w:t>Frenette</w:t>
      </w:r>
      <w:proofErr w:type="spellEnd"/>
      <w:r w:rsidR="003E1585" w:rsidRPr="007610D2">
        <w:rPr>
          <w:rFonts w:ascii="Book Antiqua" w:hAnsi="Book Antiqua" w:cs="Times New Roman"/>
          <w:sz w:val="24"/>
          <w:szCs w:val="24"/>
        </w:rPr>
        <w:t xml:space="preserve"> CT wrote the manuscript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E1585" w:rsidRPr="007610D2">
        <w:rPr>
          <w:rFonts w:ascii="Book Antiqua" w:hAnsi="Book Antiqua" w:cs="Times New Roman"/>
          <w:sz w:val="24"/>
          <w:szCs w:val="24"/>
        </w:rPr>
        <w:t>Pockros</w:t>
      </w:r>
      <w:proofErr w:type="spellEnd"/>
      <w:r w:rsidR="003E1585" w:rsidRPr="007610D2">
        <w:rPr>
          <w:rFonts w:ascii="Book Antiqua" w:hAnsi="Book Antiqua" w:cs="Times New Roman"/>
          <w:sz w:val="24"/>
          <w:szCs w:val="24"/>
        </w:rPr>
        <w:t xml:space="preserve"> PJ and Knowles H reviewed and edited the manuscript critically.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All authors approved the final version. </w:t>
      </w:r>
    </w:p>
    <w:p w:rsidR="000F5CE1" w:rsidRDefault="000F5CE1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E1585" w:rsidRDefault="000F5CE1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0F5CE1">
        <w:rPr>
          <w:rFonts w:ascii="Book Antiqua" w:hAnsi="Book Antiqua" w:cs="Times New Roman"/>
          <w:b/>
          <w:sz w:val="24"/>
          <w:szCs w:val="24"/>
        </w:rPr>
        <w:t>S</w:t>
      </w:r>
      <w:r w:rsidR="006E00CF" w:rsidRPr="000F5CE1">
        <w:rPr>
          <w:rFonts w:ascii="Book Antiqua" w:hAnsi="Book Antiqua" w:cs="Times New Roman"/>
          <w:b/>
          <w:sz w:val="24"/>
          <w:szCs w:val="24"/>
        </w:rPr>
        <w:t>upported by</w:t>
      </w:r>
      <w:r w:rsidR="006E00CF" w:rsidRPr="007610D2">
        <w:rPr>
          <w:rFonts w:ascii="Book Antiqua" w:hAnsi="Book Antiqua" w:cs="Times New Roman"/>
          <w:sz w:val="24"/>
          <w:szCs w:val="24"/>
        </w:rPr>
        <w:t xml:space="preserve"> NIH 4KL2TR001112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(</w:t>
      </w:r>
      <w:r>
        <w:rPr>
          <w:rFonts w:ascii="Book Antiqua" w:hAnsi="Book Antiqua" w:cs="Times New Roman"/>
          <w:sz w:val="24"/>
          <w:szCs w:val="24"/>
          <w:lang w:eastAsia="zh-CN"/>
        </w:rPr>
        <w:t>to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25326">
        <w:rPr>
          <w:rFonts w:ascii="Book Antiqua" w:hAnsi="Book Antiqua" w:cs="Times New Roman"/>
          <w:sz w:val="24"/>
          <w:szCs w:val="24"/>
        </w:rPr>
        <w:t>Quan</w:t>
      </w:r>
      <w:proofErr w:type="spellEnd"/>
      <w:r w:rsidRPr="00E25326">
        <w:rPr>
          <w:rFonts w:ascii="Book Antiqua" w:hAnsi="Book Antiqua" w:cs="Times New Roman"/>
          <w:sz w:val="24"/>
          <w:szCs w:val="24"/>
        </w:rPr>
        <w:t xml:space="preserve"> M </w:t>
      </w:r>
      <w:proofErr w:type="spellStart"/>
      <w:r w:rsidRPr="00E25326">
        <w:rPr>
          <w:rFonts w:ascii="Book Antiqua" w:hAnsi="Book Antiqua" w:cs="Times New Roman"/>
          <w:sz w:val="24"/>
          <w:szCs w:val="24"/>
        </w:rPr>
        <w:t>Nhu</w:t>
      </w:r>
      <w:proofErr w:type="spellEnd"/>
      <w:r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6E00CF" w:rsidRPr="007610D2">
        <w:rPr>
          <w:rFonts w:ascii="Book Antiqua" w:hAnsi="Book Antiqua" w:cs="Times New Roman"/>
          <w:sz w:val="24"/>
          <w:szCs w:val="24"/>
        </w:rPr>
        <w:t>.</w:t>
      </w:r>
    </w:p>
    <w:p w:rsidR="000F5CE1" w:rsidRPr="007610D2" w:rsidRDefault="000F5CE1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7610D2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7610D2">
        <w:rPr>
          <w:rFonts w:ascii="Book Antiqua" w:hAnsi="Book Antiqua"/>
          <w:sz w:val="24"/>
          <w:szCs w:val="24"/>
        </w:rPr>
        <w:t xml:space="preserve"> </w:t>
      </w:r>
      <w:r w:rsidRPr="007610D2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7610D2">
        <w:rPr>
          <w:rFonts w:ascii="Book Antiqua" w:hAnsi="Book Antiqua" w:cs="Times New Roman"/>
          <w:sz w:val="24"/>
          <w:szCs w:val="24"/>
        </w:rPr>
        <w:t>No conflicts of interest.</w:t>
      </w: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479"/>
      <w:bookmarkStart w:id="1" w:name="OLE_LINK496"/>
      <w:bookmarkStart w:id="2" w:name="OLE_LINK506"/>
      <w:bookmarkStart w:id="3" w:name="OLE_LINK507"/>
      <w:r w:rsidRPr="007610D2">
        <w:rPr>
          <w:rFonts w:ascii="Book Antiqua" w:hAnsi="Book Antiqua"/>
          <w:b/>
          <w:sz w:val="24"/>
          <w:szCs w:val="24"/>
        </w:rPr>
        <w:t xml:space="preserve">Open-Access: </w:t>
      </w:r>
      <w:r w:rsidRPr="007610D2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7610D2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782CB4" w:rsidRPr="007610D2" w:rsidRDefault="00782CB4" w:rsidP="00FE24A1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7610D2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7610D2">
        <w:rPr>
          <w:rFonts w:ascii="Book Antiqua" w:eastAsia="宋体" w:hAnsi="Book Antiqua" w:cs="宋体"/>
          <w:sz w:val="24"/>
          <w:szCs w:val="24"/>
        </w:rPr>
        <w:t> Invited manuscript</w:t>
      </w: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E1585" w:rsidRPr="007610D2" w:rsidRDefault="00782CB4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hAnsi="Book Antiqua"/>
          <w:b/>
          <w:sz w:val="24"/>
          <w:szCs w:val="24"/>
        </w:rPr>
        <w:t>Correspondence to:</w:t>
      </w:r>
      <w:r w:rsidRPr="007610D2">
        <w:rPr>
          <w:rFonts w:ascii="Book Antiqua" w:hAnsi="Book Antiqua" w:cs="Times New Roman"/>
          <w:b/>
          <w:sz w:val="24"/>
          <w:szCs w:val="24"/>
        </w:rPr>
        <w:t xml:space="preserve"> Catherine T</w:t>
      </w:r>
      <w:r w:rsidR="003E1585" w:rsidRPr="007610D2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3E1585" w:rsidRPr="007610D2">
        <w:rPr>
          <w:rFonts w:ascii="Book Antiqua" w:hAnsi="Book Antiqua" w:cs="Times New Roman"/>
          <w:b/>
          <w:sz w:val="24"/>
          <w:szCs w:val="24"/>
        </w:rPr>
        <w:t>Frenette</w:t>
      </w:r>
      <w:proofErr w:type="spellEnd"/>
      <w:r w:rsidR="003E1585" w:rsidRPr="007610D2">
        <w:rPr>
          <w:rFonts w:ascii="Book Antiqua" w:hAnsi="Book Antiqua" w:cs="Times New Roman"/>
          <w:b/>
          <w:sz w:val="24"/>
          <w:szCs w:val="24"/>
        </w:rPr>
        <w:t>, MD,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Scripps Center for Organ Transplantation, Scripps Clinic 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Scripps Green Hospital, 10666 N. Torrey Pines Rd, Suite N200, La Jolla, CA 92037, </w:t>
      </w:r>
      <w:r w:rsidRPr="007610D2">
        <w:rPr>
          <w:rFonts w:ascii="Book Antiqua" w:hAnsi="Book Antiqua" w:cs="Times New Roman"/>
          <w:sz w:val="24"/>
          <w:szCs w:val="24"/>
        </w:rPr>
        <w:t>U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nited </w:t>
      </w:r>
      <w:r w:rsidRPr="007610D2">
        <w:rPr>
          <w:rFonts w:ascii="Book Antiqua" w:hAnsi="Book Antiqua" w:cs="Times New Roman"/>
          <w:sz w:val="24"/>
          <w:szCs w:val="24"/>
        </w:rPr>
        <w:t>S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tates</w:t>
      </w:r>
      <w:r w:rsidR="003E1585" w:rsidRPr="007610D2">
        <w:rPr>
          <w:rFonts w:ascii="Book Antiqua" w:hAnsi="Book Antiqua" w:cs="Times New Roman"/>
          <w:sz w:val="24"/>
          <w:szCs w:val="24"/>
        </w:rPr>
        <w:t>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Pr="007610D2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frenette.cath</w:t>
        </w:r>
        <w:r w:rsidR="003E1585" w:rsidRPr="007610D2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erine@scrippshealth.org</w:t>
        </w:r>
      </w:hyperlink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b/>
          <w:sz w:val="24"/>
          <w:szCs w:val="24"/>
        </w:rPr>
        <w:t>Telephone:</w:t>
      </w:r>
      <w:r w:rsidR="00782CB4" w:rsidRPr="007610D2">
        <w:rPr>
          <w:rFonts w:ascii="Book Antiqua" w:eastAsia="Times New Roman" w:hAnsi="Book Antiqua" w:cs="Times New Roman"/>
          <w:sz w:val="24"/>
          <w:szCs w:val="24"/>
        </w:rPr>
        <w:t xml:space="preserve"> +1-858-554</w:t>
      </w:r>
      <w:r w:rsidRPr="007610D2">
        <w:rPr>
          <w:rFonts w:ascii="Book Antiqua" w:eastAsia="Times New Roman" w:hAnsi="Book Antiqua" w:cs="Times New Roman"/>
          <w:sz w:val="24"/>
          <w:szCs w:val="24"/>
        </w:rPr>
        <w:t>4310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b/>
          <w:sz w:val="24"/>
          <w:szCs w:val="24"/>
        </w:rPr>
        <w:t>Fax:</w:t>
      </w:r>
      <w:r w:rsidR="00782CB4" w:rsidRPr="007610D2">
        <w:rPr>
          <w:rFonts w:ascii="Book Antiqua" w:eastAsia="Times New Roman" w:hAnsi="Book Antiqua" w:cs="Times New Roman"/>
          <w:sz w:val="24"/>
          <w:szCs w:val="24"/>
        </w:rPr>
        <w:t xml:space="preserve"> +1-858-554</w:t>
      </w:r>
      <w:r w:rsidRPr="007610D2">
        <w:rPr>
          <w:rFonts w:ascii="Book Antiqua" w:eastAsia="Times New Roman" w:hAnsi="Book Antiqua" w:cs="Times New Roman"/>
          <w:sz w:val="24"/>
          <w:szCs w:val="24"/>
        </w:rPr>
        <w:t>3009</w:t>
      </w: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610D2">
        <w:rPr>
          <w:rFonts w:ascii="Book Antiqua" w:hAnsi="Book Antiqua"/>
          <w:b/>
          <w:sz w:val="24"/>
          <w:szCs w:val="24"/>
        </w:rPr>
        <w:t xml:space="preserve">Received: </w:t>
      </w:r>
      <w:r w:rsidR="00806782" w:rsidRPr="007610D2">
        <w:rPr>
          <w:rFonts w:ascii="Book Antiqua" w:hAnsi="Book Antiqua"/>
          <w:sz w:val="24"/>
          <w:szCs w:val="24"/>
          <w:lang w:eastAsia="zh-CN"/>
        </w:rPr>
        <w:t>April 26, 2016</w:t>
      </w:r>
      <w:r w:rsidR="00806782" w:rsidRPr="007610D2">
        <w:rPr>
          <w:rFonts w:ascii="Book Antiqua" w:hAnsi="Book Antiqua"/>
          <w:sz w:val="24"/>
          <w:szCs w:val="24"/>
        </w:rPr>
        <w:t xml:space="preserve"> </w:t>
      </w: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610D2">
        <w:rPr>
          <w:rFonts w:ascii="Book Antiqua" w:hAnsi="Book Antiqua"/>
          <w:b/>
          <w:sz w:val="24"/>
          <w:szCs w:val="24"/>
        </w:rPr>
        <w:t>Peer-review started:</w:t>
      </w:r>
      <w:r w:rsidR="00806782" w:rsidRPr="007610D2">
        <w:rPr>
          <w:rFonts w:ascii="Book Antiqua" w:hAnsi="Book Antiqua"/>
          <w:sz w:val="24"/>
          <w:szCs w:val="24"/>
          <w:lang w:eastAsia="zh-CN"/>
        </w:rPr>
        <w:t xml:space="preserve"> April 27, 2016</w:t>
      </w:r>
      <w:r w:rsidR="00806782" w:rsidRPr="007610D2">
        <w:rPr>
          <w:rFonts w:ascii="Book Antiqua" w:hAnsi="Book Antiqua"/>
          <w:sz w:val="24"/>
          <w:szCs w:val="24"/>
        </w:rPr>
        <w:t xml:space="preserve"> </w:t>
      </w: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7610D2">
        <w:rPr>
          <w:rFonts w:ascii="Book Antiqua" w:hAnsi="Book Antiqua"/>
          <w:b/>
          <w:sz w:val="24"/>
          <w:szCs w:val="24"/>
        </w:rPr>
        <w:t>First decision:</w:t>
      </w:r>
      <w:r w:rsidR="00806782" w:rsidRPr="007610D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806782" w:rsidRPr="007610D2">
        <w:rPr>
          <w:rFonts w:ascii="Book Antiqua" w:hAnsi="Book Antiqua"/>
          <w:sz w:val="24"/>
          <w:szCs w:val="24"/>
          <w:lang w:eastAsia="zh-CN"/>
        </w:rPr>
        <w:t>June 17, 2016</w:t>
      </w: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610D2">
        <w:rPr>
          <w:rFonts w:ascii="Book Antiqua" w:hAnsi="Book Antiqua"/>
          <w:b/>
          <w:sz w:val="24"/>
          <w:szCs w:val="24"/>
        </w:rPr>
        <w:t>Revised:</w:t>
      </w:r>
      <w:r w:rsidR="00806782" w:rsidRPr="007610D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806782" w:rsidRPr="007610D2">
        <w:rPr>
          <w:rFonts w:ascii="Book Antiqua" w:hAnsi="Book Antiqua"/>
          <w:sz w:val="24"/>
          <w:szCs w:val="24"/>
          <w:lang w:eastAsia="zh-CN"/>
        </w:rPr>
        <w:t>July 27, 2016</w:t>
      </w:r>
      <w:r w:rsidRPr="007610D2">
        <w:rPr>
          <w:rFonts w:ascii="Book Antiqua" w:hAnsi="Book Antiqua"/>
          <w:sz w:val="24"/>
          <w:szCs w:val="24"/>
        </w:rPr>
        <w:t xml:space="preserve"> </w:t>
      </w:r>
    </w:p>
    <w:p w:rsidR="00782CB4" w:rsidRPr="0013123E" w:rsidRDefault="00782CB4" w:rsidP="0013123E">
      <w:pPr>
        <w:rPr>
          <w:rFonts w:ascii="Book Antiqua" w:hAnsi="Book Antiqua"/>
          <w:iCs/>
          <w:sz w:val="24"/>
        </w:rPr>
      </w:pPr>
      <w:r w:rsidRPr="007610D2">
        <w:rPr>
          <w:rFonts w:ascii="Book Antiqua" w:hAnsi="Book Antiqua"/>
          <w:b/>
          <w:sz w:val="24"/>
          <w:szCs w:val="24"/>
        </w:rPr>
        <w:t>Accepted:</w:t>
      </w:r>
      <w:r w:rsidR="00806782" w:rsidRPr="007610D2">
        <w:rPr>
          <w:rFonts w:ascii="Book Antiqua" w:hAnsi="Book Antiqua"/>
          <w:b/>
          <w:sz w:val="24"/>
          <w:szCs w:val="24"/>
        </w:rPr>
        <w:t xml:space="preserve"> </w:t>
      </w:r>
      <w:r w:rsidR="0013123E">
        <w:rPr>
          <w:rStyle w:val="Emphasis"/>
        </w:rPr>
        <w:t>August 17</w:t>
      </w:r>
      <w:r w:rsidR="0013123E" w:rsidRPr="00235CD4">
        <w:rPr>
          <w:rStyle w:val="Emphasis"/>
        </w:rPr>
        <w:t>,</w:t>
      </w:r>
      <w:r w:rsidR="0013123E">
        <w:rPr>
          <w:rStyle w:val="Emphasis"/>
        </w:rPr>
        <w:t xml:space="preserve"> 2016</w:t>
      </w:r>
      <w:bookmarkStart w:id="4" w:name="_GoBack"/>
      <w:bookmarkEnd w:id="4"/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610D2">
        <w:rPr>
          <w:rFonts w:ascii="Book Antiqua" w:hAnsi="Book Antiqua"/>
          <w:b/>
          <w:sz w:val="24"/>
          <w:szCs w:val="24"/>
        </w:rPr>
        <w:t>Article in press:</w:t>
      </w:r>
      <w:r w:rsidR="00806782" w:rsidRPr="007610D2">
        <w:rPr>
          <w:rFonts w:ascii="Book Antiqua" w:hAnsi="Book Antiqua"/>
          <w:sz w:val="24"/>
          <w:szCs w:val="24"/>
        </w:rPr>
        <w:t xml:space="preserve"> </w:t>
      </w:r>
    </w:p>
    <w:p w:rsidR="00782CB4" w:rsidRPr="007610D2" w:rsidRDefault="00782CB4" w:rsidP="00FE24A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610D2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br w:type="page"/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7610D2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Abstract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610D2">
        <w:rPr>
          <w:rFonts w:ascii="Book Antiqua" w:hAnsi="Book Antiqua" w:cs="Times New Roman"/>
          <w:sz w:val="24"/>
          <w:szCs w:val="24"/>
        </w:rPr>
        <w:t>Transarteria</w:t>
      </w:r>
      <w:r w:rsidR="004A1F89" w:rsidRPr="007610D2">
        <w:rPr>
          <w:rFonts w:ascii="Book Antiqua" w:hAnsi="Book Antiqua" w:cs="Times New Roman"/>
          <w:sz w:val="24"/>
          <w:szCs w:val="24"/>
        </w:rPr>
        <w:t xml:space="preserve">l chemoembolization (TACE) is an effective </w:t>
      </w:r>
      <w:r w:rsidRPr="007610D2">
        <w:rPr>
          <w:rFonts w:ascii="Book Antiqua" w:hAnsi="Book Antiqua" w:cs="Times New Roman"/>
          <w:sz w:val="24"/>
          <w:szCs w:val="24"/>
        </w:rPr>
        <w:t xml:space="preserve">palliative intervention </w:t>
      </w:r>
      <w:r w:rsidR="00D954B4" w:rsidRPr="007610D2">
        <w:rPr>
          <w:rFonts w:ascii="Book Antiqua" w:hAnsi="Book Antiqua" w:cs="Times New Roman"/>
          <w:sz w:val="24"/>
          <w:szCs w:val="24"/>
        </w:rPr>
        <w:t xml:space="preserve">that is widely accepted for the management of </w:t>
      </w:r>
      <w:r w:rsidRPr="007610D2">
        <w:rPr>
          <w:rFonts w:ascii="Book Antiqua" w:hAnsi="Book Antiqua" w:cs="Times New Roman"/>
          <w:sz w:val="24"/>
          <w:szCs w:val="24"/>
        </w:rPr>
        <w:t>hepatocellular carcinoma (HCC).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>Post-TACE pulmonary complications</w:t>
      </w:r>
      <w:r w:rsidR="004A1F89" w:rsidRPr="007610D2">
        <w:rPr>
          <w:rFonts w:ascii="Book Antiqua" w:hAnsi="Book Antiqua" w:cs="Times New Roman"/>
          <w:sz w:val="24"/>
          <w:szCs w:val="24"/>
        </w:rPr>
        <w:t xml:space="preserve"> resulting in acute lung injury (ALI) or </w:t>
      </w:r>
      <w:r w:rsidRPr="007610D2">
        <w:rPr>
          <w:rFonts w:ascii="Book Antiqua" w:hAnsi="Book Antiqua" w:cs="Times New Roman"/>
          <w:sz w:val="24"/>
          <w:szCs w:val="24"/>
        </w:rPr>
        <w:t>acute respiratory distress syndrome (ARDS) are rare events.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 xml:space="preserve">Pulmonary complications after TACE are thought to be related to chemical injury subsequent to the migration of the </w:t>
      </w:r>
      <w:r w:rsidR="00A5650A" w:rsidRPr="007610D2">
        <w:rPr>
          <w:rFonts w:ascii="Book Antiqua" w:hAnsi="Book Antiqua" w:cs="Times New Roman"/>
          <w:sz w:val="24"/>
          <w:szCs w:val="24"/>
        </w:rPr>
        <w:t xml:space="preserve">infused </w:t>
      </w:r>
      <w:r w:rsidRPr="007610D2">
        <w:rPr>
          <w:rFonts w:ascii="Book Antiqua" w:hAnsi="Book Antiqua" w:cs="Times New Roman"/>
          <w:sz w:val="24"/>
          <w:szCs w:val="24"/>
        </w:rPr>
        <w:t>ethiodized oil or chemotherapeutic agent to the lung vasculature</w:t>
      </w:r>
      <w:r w:rsidR="004A1F89" w:rsidRPr="007610D2">
        <w:rPr>
          <w:rFonts w:ascii="Book Antiqua" w:hAnsi="Book Antiqua" w:cs="Times New Roman"/>
          <w:sz w:val="24"/>
          <w:szCs w:val="24"/>
        </w:rPr>
        <w:t xml:space="preserve">, facilitated by </w:t>
      </w:r>
      <w:r w:rsidRPr="007610D2">
        <w:rPr>
          <w:rFonts w:ascii="Book Antiqua" w:hAnsi="Book Antiqua" w:cs="Times New Roman"/>
          <w:sz w:val="24"/>
          <w:szCs w:val="24"/>
        </w:rPr>
        <w:t>arteriovenous (AV) shunts within the hyper-vascular HCC.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>We review herein the literature on pulmonary complic</w:t>
      </w:r>
      <w:r w:rsidR="00AC7E97" w:rsidRPr="007610D2">
        <w:rPr>
          <w:rFonts w:ascii="Book Antiqua" w:hAnsi="Book Antiqua" w:cs="Times New Roman"/>
          <w:sz w:val="24"/>
          <w:szCs w:val="24"/>
        </w:rPr>
        <w:t>ations related to TACE for HCC.</w:t>
      </w:r>
      <w:r w:rsidRPr="007610D2">
        <w:rPr>
          <w:rFonts w:ascii="Book Antiqua" w:hAnsi="Book Antiqua" w:cs="Times New Roman"/>
          <w:sz w:val="24"/>
          <w:szCs w:val="24"/>
        </w:rPr>
        <w:t xml:space="preserve"> Post-TACE pulmonary complications have included pulmonary oil embolism, interstitial pneumonitis, chemical pneumonitis, </w:t>
      </w:r>
      <w:r w:rsidR="004A1F89" w:rsidRPr="007610D2">
        <w:rPr>
          <w:rFonts w:ascii="Book Antiqua" w:hAnsi="Book Antiqua" w:cs="Times New Roman"/>
          <w:sz w:val="24"/>
          <w:szCs w:val="24"/>
        </w:rPr>
        <w:t>ALI</w:t>
      </w:r>
      <w:r w:rsidR="00A5650A" w:rsidRPr="007610D2">
        <w:rPr>
          <w:rFonts w:ascii="Book Antiqua" w:hAnsi="Book Antiqua" w:cs="Times New Roman"/>
          <w:sz w:val="24"/>
          <w:szCs w:val="24"/>
        </w:rPr>
        <w:t>,</w:t>
      </w:r>
      <w:r w:rsidR="004A1F89" w:rsidRPr="007610D2">
        <w:rPr>
          <w:rFonts w:ascii="Book Antiqua" w:hAnsi="Book Antiqua" w:cs="Times New Roman"/>
          <w:sz w:val="24"/>
          <w:szCs w:val="24"/>
        </w:rPr>
        <w:t xml:space="preserve"> ARDS</w:t>
      </w:r>
      <w:r w:rsidRPr="007610D2">
        <w:rPr>
          <w:rFonts w:ascii="Book Antiqua" w:hAnsi="Book Antiqua" w:cs="Times New Roman"/>
          <w:sz w:val="24"/>
          <w:szCs w:val="24"/>
        </w:rPr>
        <w:t>, lipoid pneumonia, acute eosinophilic and neutrophilic pneumonia, bilious pleuritis, pulmonary abscess, pulmonary tumor embolism, and possibly pulmonary metastasis with HCC.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 xml:space="preserve">The risk factors associated with post-TACE pulmonary complications identified in the literature include large hyper-vascular HCC with AV shunts, large-volume Lipiodol infusion, and </w:t>
      </w:r>
      <w:r w:rsidR="004A1F89" w:rsidRPr="007610D2">
        <w:rPr>
          <w:rFonts w:ascii="Book Antiqua" w:hAnsi="Book Antiqua" w:cs="Times New Roman"/>
          <w:sz w:val="24"/>
          <w:szCs w:val="24"/>
        </w:rPr>
        <w:t xml:space="preserve">embolization </w:t>
      </w:r>
      <w:r w:rsidR="004A1F89" w:rsidRPr="006E00CF">
        <w:rPr>
          <w:rFonts w:ascii="Book Antiqua" w:hAnsi="Book Antiqua" w:cs="Times New Roman"/>
          <w:i/>
          <w:sz w:val="24"/>
          <w:szCs w:val="24"/>
        </w:rPr>
        <w:t>via</w:t>
      </w:r>
      <w:r w:rsidR="004A1F89" w:rsidRPr="007610D2">
        <w:rPr>
          <w:rFonts w:ascii="Book Antiqua" w:hAnsi="Book Antiqua" w:cs="Times New Roman"/>
          <w:sz w:val="24"/>
          <w:szCs w:val="24"/>
        </w:rPr>
        <w:t xml:space="preserve"> the right </w:t>
      </w:r>
      <w:r w:rsidRPr="007610D2">
        <w:rPr>
          <w:rFonts w:ascii="Book Antiqua" w:hAnsi="Book Antiqua" w:cs="Times New Roman"/>
          <w:sz w:val="24"/>
          <w:szCs w:val="24"/>
        </w:rPr>
        <w:t>inferior phrenic artery.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>However, the absence of known risk factors is not a guarantee against serious complications.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>An astute awareness of the potential post-TACE pulmonary complications should expedite appropriate therapeutic interventions and increase potential for early recovery.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>Key words: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06782" w:rsidRPr="007610D2">
        <w:rPr>
          <w:rFonts w:ascii="Book Antiqua" w:hAnsi="Book Antiqua" w:cs="Times New Roman"/>
          <w:sz w:val="24"/>
          <w:szCs w:val="24"/>
        </w:rPr>
        <w:t>T</w:t>
      </w:r>
      <w:r w:rsidRPr="007610D2">
        <w:rPr>
          <w:rFonts w:ascii="Book Antiqua" w:hAnsi="Book Antiqua" w:cs="Times New Roman"/>
          <w:sz w:val="24"/>
          <w:szCs w:val="24"/>
        </w:rPr>
        <w:t>ranscatheter</w:t>
      </w:r>
      <w:proofErr w:type="spellEnd"/>
      <w:r w:rsidRPr="007610D2">
        <w:rPr>
          <w:rFonts w:ascii="Book Antiqua" w:hAnsi="Book Antiqua" w:cs="Times New Roman"/>
          <w:sz w:val="24"/>
          <w:szCs w:val="24"/>
        </w:rPr>
        <w:t xml:space="preserve"> arterial chemoembolization; </w:t>
      </w:r>
      <w:r w:rsidR="00806782" w:rsidRPr="007610D2">
        <w:rPr>
          <w:rFonts w:ascii="Book Antiqua" w:hAnsi="Book Antiqua" w:cs="Times New Roman"/>
          <w:sz w:val="24"/>
          <w:szCs w:val="24"/>
        </w:rPr>
        <w:t>L</w:t>
      </w:r>
      <w:r w:rsidRPr="007610D2">
        <w:rPr>
          <w:rFonts w:ascii="Book Antiqua" w:hAnsi="Book Antiqua" w:cs="Times New Roman"/>
          <w:sz w:val="24"/>
          <w:szCs w:val="24"/>
        </w:rPr>
        <w:t xml:space="preserve">iver cirrhosis; </w:t>
      </w:r>
      <w:r w:rsidR="00806782" w:rsidRPr="007610D2">
        <w:rPr>
          <w:rFonts w:ascii="Book Antiqua" w:hAnsi="Book Antiqua" w:cs="Times New Roman"/>
          <w:sz w:val="24"/>
          <w:szCs w:val="24"/>
        </w:rPr>
        <w:t>H</w:t>
      </w:r>
      <w:r w:rsidRPr="007610D2">
        <w:rPr>
          <w:rFonts w:ascii="Book Antiqua" w:hAnsi="Book Antiqua" w:cs="Times New Roman"/>
          <w:sz w:val="24"/>
          <w:szCs w:val="24"/>
        </w:rPr>
        <w:t xml:space="preserve">epatocellular carcinoma; </w:t>
      </w:r>
      <w:r w:rsidR="00806782" w:rsidRPr="007610D2">
        <w:rPr>
          <w:rFonts w:ascii="Book Antiqua" w:hAnsi="Book Antiqua" w:cs="Times New Roman"/>
          <w:sz w:val="24"/>
          <w:szCs w:val="24"/>
        </w:rPr>
        <w:t>P</w:t>
      </w:r>
      <w:r w:rsidRPr="007610D2">
        <w:rPr>
          <w:rFonts w:ascii="Book Antiqua" w:hAnsi="Book Antiqua" w:cs="Times New Roman"/>
          <w:sz w:val="24"/>
          <w:szCs w:val="24"/>
        </w:rPr>
        <w:t xml:space="preserve">ulmonary complications; </w:t>
      </w:r>
      <w:r w:rsidR="00806782" w:rsidRPr="007610D2">
        <w:rPr>
          <w:rFonts w:ascii="Book Antiqua" w:hAnsi="Book Antiqua" w:cs="Times New Roman"/>
          <w:sz w:val="24"/>
          <w:szCs w:val="24"/>
        </w:rPr>
        <w:t>A</w:t>
      </w:r>
      <w:r w:rsidRPr="007610D2">
        <w:rPr>
          <w:rFonts w:ascii="Book Antiqua" w:hAnsi="Book Antiqua" w:cs="Times New Roman"/>
          <w:sz w:val="24"/>
          <w:szCs w:val="24"/>
        </w:rPr>
        <w:t xml:space="preserve">cute lung injury; </w:t>
      </w:r>
      <w:r w:rsidR="00806782" w:rsidRPr="007610D2">
        <w:rPr>
          <w:rFonts w:ascii="Book Antiqua" w:hAnsi="Book Antiqua" w:cs="Times New Roman"/>
          <w:sz w:val="24"/>
          <w:szCs w:val="24"/>
        </w:rPr>
        <w:t>A</w:t>
      </w:r>
      <w:r w:rsidRPr="007610D2">
        <w:rPr>
          <w:rFonts w:ascii="Book Antiqua" w:hAnsi="Book Antiqua" w:cs="Times New Roman"/>
          <w:sz w:val="24"/>
          <w:szCs w:val="24"/>
        </w:rPr>
        <w:t xml:space="preserve">cute respiratory distress syndrome; </w:t>
      </w:r>
      <w:r w:rsidR="00806782" w:rsidRPr="007610D2">
        <w:rPr>
          <w:rFonts w:ascii="Book Antiqua" w:hAnsi="Book Antiqua" w:cs="Times New Roman"/>
          <w:sz w:val="24"/>
          <w:szCs w:val="24"/>
        </w:rPr>
        <w:t>P</w:t>
      </w:r>
      <w:r w:rsidRPr="007610D2">
        <w:rPr>
          <w:rFonts w:ascii="Book Antiqua" w:hAnsi="Book Antiqua" w:cs="Times New Roman"/>
          <w:sz w:val="24"/>
          <w:szCs w:val="24"/>
        </w:rPr>
        <w:t>ulmo</w:t>
      </w:r>
      <w:r w:rsidR="00806782" w:rsidRPr="007610D2">
        <w:rPr>
          <w:rFonts w:ascii="Book Antiqua" w:hAnsi="Book Antiqua" w:cs="Times New Roman"/>
          <w:sz w:val="24"/>
          <w:szCs w:val="24"/>
        </w:rPr>
        <w:t>nary oil embolism; Pneumonitis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06782" w:rsidRPr="007610D2" w:rsidRDefault="00806782" w:rsidP="00FE24A1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7610D2">
        <w:rPr>
          <w:rFonts w:ascii="Book Antiqua" w:hAnsi="Book Antiqua"/>
          <w:b/>
          <w:sz w:val="24"/>
          <w:szCs w:val="24"/>
        </w:rPr>
        <w:t xml:space="preserve">© </w:t>
      </w:r>
      <w:r w:rsidRPr="007610D2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7610D2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7610D2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7610D2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3E1585" w:rsidRPr="007610D2" w:rsidRDefault="00806782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b/>
          <w:sz w:val="24"/>
          <w:szCs w:val="24"/>
        </w:rPr>
        <w:t>Core tip</w:t>
      </w:r>
      <w:r w:rsidR="003E1585" w:rsidRPr="007610D2">
        <w:rPr>
          <w:rFonts w:ascii="Book Antiqua" w:eastAsia="Times New Roman" w:hAnsi="Book Antiqua" w:cs="Times New Roman"/>
          <w:b/>
          <w:sz w:val="24"/>
          <w:szCs w:val="24"/>
        </w:rPr>
        <w:t>: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Pulmonary complications after </w:t>
      </w:r>
      <w:proofErr w:type="spellStart"/>
      <w:r w:rsidR="00FE24A1" w:rsidRPr="007610D2">
        <w:rPr>
          <w:rFonts w:ascii="Book Antiqua" w:hAnsi="Book Antiqua" w:cs="Times New Roman"/>
          <w:sz w:val="24"/>
          <w:szCs w:val="24"/>
        </w:rPr>
        <w:t>transarterial</w:t>
      </w:r>
      <w:proofErr w:type="spellEnd"/>
      <w:r w:rsidR="00FE24A1" w:rsidRPr="007610D2">
        <w:rPr>
          <w:rFonts w:ascii="Book Antiqua" w:hAnsi="Book Antiqua" w:cs="Times New Roman"/>
          <w:sz w:val="24"/>
          <w:szCs w:val="24"/>
        </w:rPr>
        <w:t xml:space="preserve"> chemoembolization (TACE)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for </w:t>
      </w:r>
      <w:r w:rsidR="00FE24A1" w:rsidRPr="007610D2">
        <w:rPr>
          <w:rFonts w:ascii="Book Antiqua" w:hAnsi="Book Antiqua" w:cs="Times New Roman"/>
          <w:sz w:val="24"/>
          <w:szCs w:val="24"/>
        </w:rPr>
        <w:t>hepatocellular carcinoma (HCC)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are thought to be related to chemical injury </w:t>
      </w:r>
      <w:r w:rsidR="00D954B4" w:rsidRPr="007610D2">
        <w:rPr>
          <w:rFonts w:ascii="Book Antiqua" w:hAnsi="Book Antiqua" w:cs="Times New Roman"/>
          <w:sz w:val="24"/>
          <w:szCs w:val="24"/>
        </w:rPr>
        <w:t xml:space="preserve">caused by the </w:t>
      </w:r>
      <w:r w:rsidR="00AC7E97" w:rsidRPr="007610D2">
        <w:rPr>
          <w:rFonts w:ascii="Book Antiqua" w:hAnsi="Book Antiqua" w:cs="Times New Roman"/>
          <w:sz w:val="24"/>
          <w:szCs w:val="24"/>
        </w:rPr>
        <w:t>infused</w:t>
      </w:r>
      <w:r w:rsidR="00D954B4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hAnsi="Book Antiqua" w:cs="Times New Roman"/>
          <w:sz w:val="24"/>
          <w:szCs w:val="24"/>
        </w:rPr>
        <w:t>ethiodized oil or chemotherapeutic agent</w:t>
      </w:r>
      <w:r w:rsidR="00D954B4" w:rsidRPr="007610D2">
        <w:rPr>
          <w:rFonts w:ascii="Book Antiqua" w:hAnsi="Book Antiqua" w:cs="Times New Roman"/>
          <w:sz w:val="24"/>
          <w:szCs w:val="24"/>
        </w:rPr>
        <w:t>, which can migrate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to the lung </w:t>
      </w:r>
      <w:r w:rsidR="003E1585" w:rsidRPr="007610D2">
        <w:rPr>
          <w:rFonts w:ascii="Book Antiqua" w:hAnsi="Book Antiqua" w:cs="Times New Roman"/>
          <w:sz w:val="24"/>
          <w:szCs w:val="24"/>
        </w:rPr>
        <w:lastRenderedPageBreak/>
        <w:t xml:space="preserve">vasculature </w:t>
      </w:r>
      <w:r w:rsidR="003E1585" w:rsidRPr="007610D2">
        <w:rPr>
          <w:rFonts w:ascii="Book Antiqua" w:hAnsi="Book Antiqua" w:cs="Times New Roman"/>
          <w:i/>
          <w:sz w:val="24"/>
          <w:szCs w:val="24"/>
        </w:rPr>
        <w:t>via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FE24A1" w:rsidRPr="007610D2">
        <w:rPr>
          <w:rFonts w:ascii="Book Antiqua" w:hAnsi="Book Antiqua" w:cs="Times New Roman"/>
          <w:sz w:val="24"/>
          <w:szCs w:val="24"/>
        </w:rPr>
        <w:t>arteriovenous (AV)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 shunts </w:t>
      </w:r>
      <w:r w:rsidR="00D954B4" w:rsidRPr="007610D2">
        <w:rPr>
          <w:rFonts w:ascii="Book Antiqua" w:hAnsi="Book Antiqua" w:cs="Times New Roman"/>
          <w:sz w:val="24"/>
          <w:szCs w:val="24"/>
        </w:rPr>
        <w:t>associated with the hyper-vascular HCC</w:t>
      </w:r>
      <w:r w:rsidR="003E1585" w:rsidRPr="007610D2">
        <w:rPr>
          <w:rFonts w:ascii="Book Antiqua" w:hAnsi="Book Antiqua" w:cs="Times New Roman"/>
          <w:sz w:val="24"/>
          <w:szCs w:val="24"/>
        </w:rPr>
        <w:t>.</w:t>
      </w:r>
      <w:r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The risk factors associated with post-TACE pulmonary complications include large hyper-vascular HCC, AV shunts, </w:t>
      </w:r>
      <w:r w:rsidR="00D954B4" w:rsidRPr="007610D2">
        <w:rPr>
          <w:rFonts w:ascii="Book Antiqua" w:hAnsi="Book Antiqua" w:cs="Times New Roman"/>
          <w:sz w:val="24"/>
          <w:szCs w:val="24"/>
        </w:rPr>
        <w:t xml:space="preserve">large </w:t>
      </w:r>
      <w:r w:rsidR="003E1585" w:rsidRPr="007610D2">
        <w:rPr>
          <w:rFonts w:ascii="Book Antiqua" w:hAnsi="Book Antiqua" w:cs="Times New Roman"/>
          <w:sz w:val="24"/>
          <w:szCs w:val="24"/>
        </w:rPr>
        <w:t xml:space="preserve">volume </w:t>
      </w:r>
      <w:r w:rsidR="00D954B4" w:rsidRPr="007610D2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D954B4" w:rsidRPr="007610D2">
        <w:rPr>
          <w:rFonts w:ascii="Book Antiqua" w:hAnsi="Book Antiqua" w:cs="Times New Roman"/>
          <w:sz w:val="24"/>
          <w:szCs w:val="24"/>
        </w:rPr>
        <w:t>Lipiodol</w:t>
      </w:r>
      <w:proofErr w:type="spellEnd"/>
      <w:r w:rsidR="003E1585" w:rsidRPr="007610D2">
        <w:rPr>
          <w:rFonts w:ascii="Book Antiqua" w:hAnsi="Book Antiqua" w:cs="Times New Roman"/>
          <w:sz w:val="24"/>
          <w:szCs w:val="24"/>
        </w:rPr>
        <w:t xml:space="preserve">, and </w:t>
      </w:r>
      <w:r w:rsidR="00D954B4" w:rsidRPr="007610D2">
        <w:rPr>
          <w:rFonts w:ascii="Book Antiqua" w:hAnsi="Book Antiqua" w:cs="Times New Roman"/>
          <w:sz w:val="24"/>
          <w:szCs w:val="24"/>
        </w:rPr>
        <w:t xml:space="preserve">embolization </w:t>
      </w:r>
      <w:r w:rsidR="006E00CF" w:rsidRPr="006E00CF">
        <w:rPr>
          <w:rFonts w:ascii="Book Antiqua" w:hAnsi="Book Antiqua" w:cs="Times New Roman"/>
          <w:i/>
          <w:sz w:val="24"/>
          <w:szCs w:val="24"/>
        </w:rPr>
        <w:t>via</w:t>
      </w:r>
      <w:r w:rsidR="00D954B4" w:rsidRPr="007610D2">
        <w:rPr>
          <w:rFonts w:ascii="Book Antiqua" w:hAnsi="Book Antiqua" w:cs="Times New Roman"/>
          <w:sz w:val="24"/>
          <w:szCs w:val="24"/>
        </w:rPr>
        <w:t xml:space="preserve"> the right </w:t>
      </w:r>
      <w:r w:rsidR="003E1585" w:rsidRPr="007610D2">
        <w:rPr>
          <w:rFonts w:ascii="Book Antiqua" w:hAnsi="Book Antiqua" w:cs="Times New Roman"/>
          <w:sz w:val="24"/>
          <w:szCs w:val="24"/>
        </w:rPr>
        <w:t>inferior phrenic artery.</w:t>
      </w:r>
      <w:r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hAnsi="Book Antiqua" w:cs="Times New Roman"/>
          <w:sz w:val="24"/>
          <w:szCs w:val="24"/>
        </w:rPr>
        <w:t>However, the absence of known risk factors is not a guarantee against serious complications.</w:t>
      </w:r>
      <w:r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hAnsi="Book Antiqua" w:cs="Times New Roman"/>
          <w:sz w:val="24"/>
          <w:szCs w:val="24"/>
        </w:rPr>
        <w:t>Careful monitoring of patients perioperatively and an awareness of the potential post-TACE pulmonary complications should expedite early recognition and effective management of these patients.</w:t>
      </w:r>
    </w:p>
    <w:p w:rsidR="00FE24A1" w:rsidRPr="007610D2" w:rsidRDefault="00FE24A1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E1585" w:rsidRPr="007610D2" w:rsidRDefault="00FE24A1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7610D2">
        <w:rPr>
          <w:rFonts w:ascii="Book Antiqua" w:hAnsi="Book Antiqua" w:cs="Times New Roman"/>
          <w:sz w:val="24"/>
          <w:szCs w:val="24"/>
        </w:rPr>
        <w:t>Nhu</w:t>
      </w:r>
      <w:proofErr w:type="spellEnd"/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 QM</w:t>
      </w:r>
      <w:r w:rsidRPr="007610D2">
        <w:rPr>
          <w:rFonts w:ascii="Book Antiqua" w:hAnsi="Book Antiqua" w:cs="Times New Roman"/>
          <w:sz w:val="24"/>
          <w:szCs w:val="24"/>
        </w:rPr>
        <w:t>, Knowles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 H</w:t>
      </w:r>
      <w:r w:rsidRPr="007610D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610D2">
        <w:rPr>
          <w:rFonts w:ascii="Book Antiqua" w:hAnsi="Book Antiqua" w:cs="Times New Roman"/>
          <w:sz w:val="24"/>
          <w:szCs w:val="24"/>
        </w:rPr>
        <w:t>Pockros</w:t>
      </w:r>
      <w:proofErr w:type="spellEnd"/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 PJ</w:t>
      </w:r>
      <w:r w:rsidRPr="007610D2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610D2">
        <w:rPr>
          <w:rFonts w:ascii="Book Antiqua" w:hAnsi="Book Antiqua" w:cs="Times New Roman"/>
          <w:sz w:val="24"/>
          <w:szCs w:val="24"/>
        </w:rPr>
        <w:t>Frenette</w:t>
      </w:r>
      <w:proofErr w:type="spellEnd"/>
      <w:r w:rsidRPr="007610D2">
        <w:rPr>
          <w:rFonts w:ascii="Book Antiqua" w:hAnsi="Book Antiqua" w:cs="Times New Roman"/>
          <w:sz w:val="24"/>
          <w:szCs w:val="24"/>
          <w:lang w:eastAsia="zh-CN"/>
        </w:rPr>
        <w:t xml:space="preserve"> CT.</w:t>
      </w:r>
      <w:r w:rsidRPr="007610D2">
        <w:rPr>
          <w:rFonts w:ascii="Book Antiqua" w:hAnsi="Book Antiqua" w:cs="Times New Roman"/>
          <w:sz w:val="24"/>
          <w:szCs w:val="24"/>
        </w:rPr>
        <w:t xml:space="preserve"> Pulmonary complications of </w:t>
      </w:r>
      <w:proofErr w:type="spellStart"/>
      <w:r w:rsidRPr="007610D2">
        <w:rPr>
          <w:rFonts w:ascii="Book Antiqua" w:hAnsi="Book Antiqua" w:cs="Times New Roman"/>
          <w:sz w:val="24"/>
          <w:szCs w:val="24"/>
        </w:rPr>
        <w:t>transcatheter</w:t>
      </w:r>
      <w:proofErr w:type="spellEnd"/>
      <w:r w:rsidRPr="007610D2">
        <w:rPr>
          <w:rFonts w:ascii="Book Antiqua" w:hAnsi="Book Antiqua" w:cs="Times New Roman"/>
          <w:sz w:val="24"/>
          <w:szCs w:val="24"/>
        </w:rPr>
        <w:t xml:space="preserve"> arterial chemoembolization for hepatocellular carcinoma</w:t>
      </w:r>
      <w:r w:rsidRPr="007610D2">
        <w:rPr>
          <w:rFonts w:ascii="Book Antiqua" w:hAnsi="Book Antiqua" w:cs="Times New Roman"/>
          <w:sz w:val="24"/>
          <w:szCs w:val="24"/>
          <w:lang w:eastAsia="zh-CN"/>
        </w:rPr>
        <w:t>.</w:t>
      </w:r>
      <w:r w:rsidRPr="007610D2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7610D2">
        <w:rPr>
          <w:rFonts w:ascii="Book Antiqua" w:hAnsi="Book Antiqua"/>
          <w:i/>
          <w:iCs/>
          <w:sz w:val="24"/>
          <w:szCs w:val="24"/>
        </w:rPr>
        <w:t>Respirol</w:t>
      </w:r>
      <w:proofErr w:type="spellEnd"/>
      <w:r w:rsidRPr="007610D2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7610D2">
        <w:rPr>
          <w:rFonts w:ascii="Book Antiqu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7610D2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7610D2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7610D2">
        <w:rPr>
          <w:rFonts w:ascii="Book Antiqua" w:eastAsia="Times New Roman" w:hAnsi="Book Antiqua" w:cs="Times New Roman"/>
          <w:b/>
          <w:sz w:val="24"/>
          <w:szCs w:val="24"/>
        </w:rPr>
        <w:br w:type="page"/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7610D2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INTRODUCTION</w:t>
      </w:r>
    </w:p>
    <w:p w:rsidR="003E1585" w:rsidRPr="007610D2" w:rsidRDefault="003E1585" w:rsidP="00FE24A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We recently reported an unexpected pulmonary complication </w:t>
      </w:r>
      <w:r w:rsidR="00A5650A" w:rsidRPr="007610D2">
        <w:rPr>
          <w:rFonts w:ascii="Book Antiqua" w:eastAsia="Times New Roman" w:hAnsi="Book Antiqua" w:cs="Times New Roman"/>
          <w:sz w:val="24"/>
          <w:szCs w:val="24"/>
        </w:rPr>
        <w:t xml:space="preserve">of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transcatheter arterial chemoembolization (TACE) with drug-eluting beads (DEB) for a small hepatocellular carcinoma (HCC)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[1]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Briefly, </w:t>
      </w:r>
      <w:r w:rsidRPr="007610D2">
        <w:rPr>
          <w:rFonts w:ascii="Book Antiqua" w:hAnsi="Book Antiqua" w:cs="Times New Roman"/>
          <w:sz w:val="24"/>
          <w:szCs w:val="24"/>
        </w:rPr>
        <w:t xml:space="preserve">a 62-year-old Caucasian male </w:t>
      </w:r>
      <w:r w:rsidR="00A5650A" w:rsidRPr="007610D2">
        <w:rPr>
          <w:rFonts w:ascii="Book Antiqua" w:hAnsi="Book Antiqua" w:cs="Times New Roman"/>
          <w:sz w:val="24"/>
          <w:szCs w:val="24"/>
        </w:rPr>
        <w:t xml:space="preserve">patient with hepatitis C </w:t>
      </w:r>
      <w:r w:rsidRPr="007610D2">
        <w:rPr>
          <w:rFonts w:ascii="Book Antiqua" w:hAnsi="Book Antiqua" w:cs="Times New Roman"/>
          <w:sz w:val="24"/>
          <w:szCs w:val="24"/>
        </w:rPr>
        <w:t>cirrhosis</w:t>
      </w:r>
      <w:r w:rsidR="00AC7E97" w:rsidRPr="007610D2">
        <w:rPr>
          <w:rFonts w:ascii="Book Antiqua" w:hAnsi="Book Antiqua" w:cs="Times New Roman"/>
          <w:sz w:val="24"/>
          <w:szCs w:val="24"/>
        </w:rPr>
        <w:t>,</w:t>
      </w:r>
      <w:r w:rsidR="00A5650A" w:rsidRPr="007610D2">
        <w:rPr>
          <w:rFonts w:ascii="Book Antiqua" w:hAnsi="Book Antiqua" w:cs="Times New Roman"/>
          <w:sz w:val="24"/>
          <w:szCs w:val="24"/>
        </w:rPr>
        <w:t xml:space="preserve"> who also developed </w:t>
      </w:r>
      <w:r w:rsidRPr="007610D2">
        <w:rPr>
          <w:rFonts w:ascii="Book Antiqua" w:hAnsi="Book Antiqua" w:cs="Times New Roman"/>
          <w:sz w:val="24"/>
          <w:szCs w:val="24"/>
        </w:rPr>
        <w:t>a new HCC and mild portopulmonary hypertension, underwent a DEB-TACE with LC beads (5 m</w:t>
      </w:r>
      <w:r w:rsidR="00FE24A1" w:rsidRPr="007610D2">
        <w:rPr>
          <w:rFonts w:ascii="Book Antiqua" w:hAnsi="Book Antiqua" w:cs="Times New Roman"/>
          <w:sz w:val="24"/>
          <w:szCs w:val="24"/>
        </w:rPr>
        <w:t>L</w:t>
      </w:r>
      <w:r w:rsidRPr="007610D2">
        <w:rPr>
          <w:rFonts w:ascii="Book Antiqua" w:hAnsi="Book Antiqua" w:cs="Times New Roman"/>
          <w:sz w:val="24"/>
          <w:szCs w:val="24"/>
        </w:rPr>
        <w:t>; 100-300 µm) loaded with doxorubicin</w:t>
      </w:r>
      <w:r w:rsidR="00C157AE" w:rsidRPr="007610D2">
        <w:rPr>
          <w:rFonts w:ascii="Book Antiqua" w:hAnsi="Book Antiqua" w:cs="Times New Roman"/>
          <w:sz w:val="24"/>
          <w:szCs w:val="24"/>
        </w:rPr>
        <w:t xml:space="preserve"> (40 mg)</w:t>
      </w:r>
      <w:r w:rsidR="00A5650A" w:rsidRPr="007610D2">
        <w:rPr>
          <w:rFonts w:ascii="Book Antiqua" w:hAnsi="Book Antiqua" w:cs="Times New Roman"/>
          <w:sz w:val="24"/>
          <w:szCs w:val="24"/>
        </w:rPr>
        <w:t>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610D2">
        <w:rPr>
          <w:rFonts w:ascii="Book Antiqua" w:hAnsi="Book Antiqua" w:cs="Times New Roman"/>
          <w:sz w:val="24"/>
          <w:szCs w:val="24"/>
        </w:rPr>
        <w:t>Lipiodol</w:t>
      </w:r>
      <w:proofErr w:type="spellEnd"/>
      <w:r w:rsidR="00C157AE" w:rsidRPr="007610D2">
        <w:rPr>
          <w:rFonts w:ascii="Book Antiqua" w:hAnsi="Book Antiqua" w:cs="Times New Roman"/>
          <w:sz w:val="24"/>
          <w:szCs w:val="24"/>
        </w:rPr>
        <w:t xml:space="preserve"> (1 mL)</w:t>
      </w:r>
      <w:r w:rsidR="00A5650A" w:rsidRPr="007610D2">
        <w:rPr>
          <w:rFonts w:ascii="Book Antiqua" w:hAnsi="Book Antiqua" w:cs="Times New Roman"/>
          <w:sz w:val="24"/>
          <w:szCs w:val="24"/>
        </w:rPr>
        <w:t xml:space="preserve"> was then infused</w:t>
      </w:r>
      <w:r w:rsidRPr="007610D2">
        <w:rPr>
          <w:rFonts w:ascii="Book Antiqua" w:hAnsi="Book Antiqua" w:cs="Times New Roman"/>
          <w:sz w:val="24"/>
          <w:szCs w:val="24"/>
        </w:rPr>
        <w:t>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 xml:space="preserve">The patient </w:t>
      </w:r>
      <w:r w:rsidR="00A5650A" w:rsidRPr="007610D2">
        <w:rPr>
          <w:rFonts w:ascii="Book Antiqua" w:hAnsi="Book Antiqua" w:cs="Times New Roman"/>
          <w:sz w:val="24"/>
          <w:szCs w:val="24"/>
        </w:rPr>
        <w:t>experienced</w:t>
      </w:r>
      <w:r w:rsidRPr="007610D2">
        <w:rPr>
          <w:rFonts w:ascii="Book Antiqua" w:hAnsi="Book Antiqua" w:cs="Times New Roman"/>
          <w:sz w:val="24"/>
          <w:szCs w:val="24"/>
        </w:rPr>
        <w:t xml:space="preserve"> mild acute hypoxemic respiratory failure shortly after the procedure.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>Chest CT angiogram showed multiple ground-glass opacities bilaterally (Figure 1).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 xml:space="preserve">Chest X-ray </w:t>
      </w:r>
      <w:r w:rsidR="00A5650A" w:rsidRPr="007610D2">
        <w:rPr>
          <w:rFonts w:ascii="Book Antiqua" w:hAnsi="Book Antiqua" w:cs="Times New Roman"/>
          <w:sz w:val="24"/>
          <w:szCs w:val="24"/>
        </w:rPr>
        <w:t>demonstrated</w:t>
      </w:r>
      <w:r w:rsidRPr="007610D2">
        <w:rPr>
          <w:rFonts w:ascii="Book Antiqua" w:hAnsi="Book Antiqua" w:cs="Times New Roman"/>
          <w:sz w:val="24"/>
          <w:szCs w:val="24"/>
        </w:rPr>
        <w:t xml:space="preserve"> bilateral patchy infiltrates (Figure 2</w:t>
      </w:r>
      <w:r w:rsidR="00082447" w:rsidRPr="007610D2">
        <w:rPr>
          <w:rFonts w:ascii="Book Antiqua" w:hAnsi="Book Antiqua" w:cs="Times New Roman"/>
          <w:sz w:val="24"/>
          <w:szCs w:val="24"/>
        </w:rPr>
        <w:t>).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082447" w:rsidRPr="007610D2">
        <w:rPr>
          <w:rFonts w:ascii="Book Antiqua" w:hAnsi="Book Antiqua" w:cs="Times New Roman"/>
          <w:sz w:val="24"/>
          <w:szCs w:val="24"/>
        </w:rPr>
        <w:t>Our</w:t>
      </w:r>
      <w:r w:rsidRPr="007610D2">
        <w:rPr>
          <w:rFonts w:ascii="Book Antiqua" w:hAnsi="Book Antiqua" w:cs="Times New Roman"/>
          <w:sz w:val="24"/>
          <w:szCs w:val="24"/>
        </w:rPr>
        <w:t xml:space="preserve"> patient was eventually diagnosed with post-TACE acute lung injury (ALI)/acute respiratory distress syndrome (ARDS).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A5650A" w:rsidRPr="007610D2">
        <w:rPr>
          <w:rFonts w:ascii="Book Antiqua" w:hAnsi="Book Antiqua" w:cs="Times New Roman"/>
          <w:sz w:val="24"/>
          <w:szCs w:val="24"/>
        </w:rPr>
        <w:t>M</w:t>
      </w:r>
      <w:r w:rsidRPr="007610D2">
        <w:rPr>
          <w:rFonts w:ascii="Book Antiqua" w:hAnsi="Book Antiqua" w:cs="Times New Roman"/>
          <w:sz w:val="24"/>
          <w:szCs w:val="24"/>
        </w:rPr>
        <w:t>ethylprednisolone</w:t>
      </w:r>
      <w:r w:rsidR="00A5650A" w:rsidRPr="007610D2">
        <w:rPr>
          <w:rFonts w:ascii="Book Antiqua" w:hAnsi="Book Antiqua" w:cs="Times New Roman"/>
          <w:sz w:val="24"/>
          <w:szCs w:val="24"/>
        </w:rPr>
        <w:t xml:space="preserve"> treatment resolved his </w:t>
      </w:r>
      <w:r w:rsidRPr="007610D2">
        <w:rPr>
          <w:rFonts w:ascii="Book Antiqua" w:hAnsi="Book Antiqua" w:cs="Times New Roman"/>
          <w:sz w:val="24"/>
          <w:szCs w:val="24"/>
        </w:rPr>
        <w:t>symptoms</w:t>
      </w:r>
      <w:r w:rsidR="00A5650A" w:rsidRPr="007610D2">
        <w:rPr>
          <w:rFonts w:ascii="Book Antiqua" w:hAnsi="Book Antiqua" w:cs="Times New Roman"/>
          <w:sz w:val="24"/>
          <w:szCs w:val="24"/>
        </w:rPr>
        <w:t xml:space="preserve"> rapidly</w:t>
      </w:r>
      <w:r w:rsidRPr="007610D2">
        <w:rPr>
          <w:rFonts w:ascii="Book Antiqua" w:hAnsi="Book Antiqua" w:cs="Times New Roman"/>
          <w:sz w:val="24"/>
          <w:szCs w:val="24"/>
        </w:rPr>
        <w:t>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>He subsequently underwent a successful liver transplantation as definitive treatment of his HCC, and is doing well now several years out from his surgery.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As TACE gains increasing popularity, rare but potentially serious pulmonary complications may be encountered more frequently.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Therefore, we review herein the literature on pulmonary complications related to TACE for HCC.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3E1585" w:rsidRPr="007610D2" w:rsidRDefault="004A32C2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7610D2">
        <w:rPr>
          <w:rFonts w:ascii="Book Antiqua" w:hAnsi="Book Antiqua" w:cs="Times New Roman"/>
          <w:b/>
          <w:sz w:val="24"/>
          <w:szCs w:val="24"/>
          <w:lang w:eastAsia="zh-CN"/>
        </w:rPr>
        <w:t>RESEARCH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>A systematic literature search was conducted using PubMed for “</w:t>
      </w:r>
      <w:proofErr w:type="spellStart"/>
      <w:r w:rsidR="007610D2" w:rsidRPr="007610D2">
        <w:rPr>
          <w:rFonts w:ascii="Book Antiqua" w:eastAsia="Times New Roman" w:hAnsi="Book Antiqua" w:cs="Times New Roman"/>
          <w:sz w:val="24"/>
          <w:szCs w:val="24"/>
        </w:rPr>
        <w:t>t</w:t>
      </w:r>
      <w:r w:rsidRPr="007610D2">
        <w:rPr>
          <w:rFonts w:ascii="Book Antiqua" w:eastAsia="Times New Roman" w:hAnsi="Book Antiqua" w:cs="Times New Roman"/>
          <w:sz w:val="24"/>
          <w:szCs w:val="24"/>
        </w:rPr>
        <w:t>ranscatheter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arterial chemoembolization,” “TACE,” “</w:t>
      </w:r>
      <w:r w:rsidR="007610D2" w:rsidRPr="007610D2">
        <w:rPr>
          <w:rFonts w:ascii="Book Antiqua" w:eastAsia="Times New Roman" w:hAnsi="Book Antiqua" w:cs="Times New Roman"/>
          <w:sz w:val="24"/>
          <w:szCs w:val="24"/>
        </w:rPr>
        <w:t>h</w:t>
      </w:r>
      <w:r w:rsidRPr="007610D2">
        <w:rPr>
          <w:rFonts w:ascii="Book Antiqua" w:eastAsia="Times New Roman" w:hAnsi="Book Antiqua" w:cs="Times New Roman"/>
          <w:sz w:val="24"/>
          <w:szCs w:val="24"/>
        </w:rPr>
        <w:t>epatocellular carcinoma,” “HCC,” “pulmonary,” “respiratory,” and “lung.”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Case reports and original studies were reviewed.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3E1585" w:rsidRPr="007610D2" w:rsidRDefault="00806782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>HCC</w:t>
      </w:r>
    </w:p>
    <w:p w:rsidR="003E1585" w:rsidRPr="007610D2" w:rsidRDefault="00806782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hAnsi="Book Antiqua" w:cs="Times New Roman"/>
          <w:sz w:val="24"/>
          <w:szCs w:val="24"/>
        </w:rPr>
        <w:t>HCC</w:t>
      </w:r>
      <w:r w:rsidR="00A5650A" w:rsidRPr="007610D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the most common primary </w:t>
      </w:r>
      <w:r w:rsidR="00A5650A" w:rsidRPr="007610D2">
        <w:rPr>
          <w:rFonts w:ascii="Book Antiqua" w:eastAsia="Times New Roman" w:hAnsi="Book Antiqua" w:cs="Times New Roman"/>
          <w:sz w:val="24"/>
          <w:szCs w:val="24"/>
        </w:rPr>
        <w:t>hepatic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 malignancy, is </w:t>
      </w:r>
      <w:r w:rsidR="00A5650A" w:rsidRPr="007610D2">
        <w:rPr>
          <w:rFonts w:ascii="Book Antiqua" w:eastAsia="Times New Roman" w:hAnsi="Book Antiqua" w:cs="Times New Roman"/>
          <w:sz w:val="24"/>
          <w:szCs w:val="24"/>
        </w:rPr>
        <w:t xml:space="preserve">a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leading cause of cancer-related death </w:t>
      </w:r>
      <w:r w:rsidR="00A5650A" w:rsidRPr="007610D2">
        <w:rPr>
          <w:rFonts w:ascii="Book Antiqua" w:eastAsia="Times New Roman" w:hAnsi="Book Antiqua" w:cs="Times New Roman"/>
          <w:sz w:val="24"/>
          <w:szCs w:val="24"/>
        </w:rPr>
        <w:t xml:space="preserve">in the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world.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It is expected that the incidence of HCC will continue to rise in the setting of maturation of existing hepatitis B and hepatitis C infections and the rising incidence of nonalcoholic </w:t>
      </w:r>
      <w:proofErr w:type="gramStart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steatohepatitis</w:t>
      </w:r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2,</w:t>
      </w:r>
      <w:r w:rsidR="003E1585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3]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The treatment options for HCC include tumor resection; tumor ablation with radiofrequency, microwave, or ethanol; </w:t>
      </w:r>
      <w:r w:rsidR="007610D2" w:rsidRPr="007610D2">
        <w:rPr>
          <w:rFonts w:ascii="Book Antiqua" w:eastAsia="Times New Roman" w:hAnsi="Book Antiqua" w:cs="Times New Roman"/>
          <w:sz w:val="24"/>
          <w:szCs w:val="24"/>
        </w:rPr>
        <w:t>TACE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; </w:t>
      </w:r>
      <w:proofErr w:type="spellStart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transarterial</w:t>
      </w:r>
      <w:proofErr w:type="spellEnd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radioembolization</w:t>
      </w:r>
      <w:proofErr w:type="spellEnd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; systemic small-molecule inhibitor therapy such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as </w:t>
      </w:r>
      <w:proofErr w:type="spellStart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sorafenib</w:t>
      </w:r>
      <w:proofErr w:type="spellEnd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; and liver transplantation.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The treatment goal is either curative or palliative; however, many patients are not eligible for curative therapies</w:t>
      </w:r>
      <w:r w:rsidR="00A5650A" w:rsidRPr="007610D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A5650A" w:rsidRPr="007610D2">
        <w:rPr>
          <w:rFonts w:ascii="Book Antiqua" w:eastAsia="Times New Roman" w:hAnsi="Book Antiqua" w:cs="Times New Roman"/>
          <w:i/>
          <w:sz w:val="24"/>
          <w:szCs w:val="24"/>
        </w:rPr>
        <w:t>e.g.</w:t>
      </w:r>
      <w:r w:rsidR="00A5650A" w:rsidRPr="007610D2">
        <w:rPr>
          <w:rFonts w:ascii="Book Antiqua" w:eastAsia="Times New Roman" w:hAnsi="Book Antiqua" w:cs="Times New Roman"/>
          <w:sz w:val="24"/>
          <w:szCs w:val="24"/>
        </w:rPr>
        <w:t>, s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urgical resection and liver transplantation.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TACE is a widely accepted palliative intervention and bridging therapy for selected patients with </w:t>
      </w:r>
      <w:proofErr w:type="spellStart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unresectable</w:t>
      </w:r>
      <w:proofErr w:type="spellEnd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 HCC, especially in patients awaiting liver transplantation, in whom it delays tumor growth or may even downstage HCC</w:t>
      </w:r>
      <w:r w:rsidR="003E1585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[4-9]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TACE improves survival in patients with </w:t>
      </w:r>
      <w:proofErr w:type="spellStart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unresectable</w:t>
      </w:r>
      <w:proofErr w:type="spellEnd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 xml:space="preserve"> HCC who have preserved liver function and no extrahepatic or vascular spread of </w:t>
      </w:r>
      <w:proofErr w:type="gramStart"/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tumor</w:t>
      </w:r>
      <w:r w:rsidR="003E1585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3E1585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10-12]</w:t>
      </w:r>
      <w:r w:rsidR="003E1585" w:rsidRPr="007610D2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3E1585" w:rsidRPr="007800F5" w:rsidRDefault="007800F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7800F5">
        <w:rPr>
          <w:rFonts w:ascii="Book Antiqua" w:eastAsia="Times New Roman" w:hAnsi="Book Antiqua" w:cs="Times New Roman"/>
          <w:b/>
          <w:sz w:val="24"/>
          <w:szCs w:val="24"/>
        </w:rPr>
        <w:t>TACE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The rationale for TACE is based on the observation that HCC is predominantly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supplied by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hepatic arterial blood.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In contrast, normal liver tissue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is fed by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the portal vein system predominantly and less so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by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the hepatic arterial system.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The late Judah Folkman (1933</w:t>
      </w:r>
      <w:r w:rsidR="007610D2" w:rsidRPr="007610D2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7610D2">
        <w:rPr>
          <w:rFonts w:ascii="Book Antiqua" w:eastAsia="Times New Roman" w:hAnsi="Book Antiqua" w:cs="Times New Roman"/>
          <w:sz w:val="24"/>
          <w:szCs w:val="24"/>
        </w:rPr>
        <w:t>2008) crystallized the concept of angiogenesis involved during tumor growth.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Hepatic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tumoricentric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arterialization is a multistep process that promotes a shift from venous blood supply toward arterial blood supply to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tumors</w:t>
      </w:r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13,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14]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Drug delivery </w:t>
      </w:r>
      <w:r w:rsidR="006E00CF" w:rsidRPr="006E00CF">
        <w:rPr>
          <w:rFonts w:ascii="Book Antiqua" w:hAnsi="Book Antiqua" w:cs="Times New Roman"/>
          <w:i/>
          <w:sz w:val="24"/>
          <w:szCs w:val="24"/>
        </w:rPr>
        <w:t>via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the hepatic artery results in higher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intratumoral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drug concentration when compared to portal vein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delivery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15]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, allowing TACE to be a tumor-selective intervention that spares normal hepatic tissue.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Tumor regression was first demonstrated by hepatic artery ligation in 1966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[16]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Two controlled, randomized studies and a meta-analysis in 2002 demonstrated a significant survival benefit for TACE, leading to its subsequent widespread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use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10-12]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3E1585" w:rsidRPr="007610D2" w:rsidRDefault="003E1585" w:rsidP="007610D2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There are currently two accepted TACE techniques: </w:t>
      </w:r>
      <w:r w:rsidR="007800F5" w:rsidRPr="007610D2">
        <w:rPr>
          <w:rFonts w:ascii="Book Antiqua" w:eastAsia="Times New Roman" w:hAnsi="Book Antiqua" w:cs="Times New Roman"/>
          <w:sz w:val="24"/>
          <w:szCs w:val="24"/>
        </w:rPr>
        <w:t>C</w:t>
      </w:r>
      <w:r w:rsidRPr="007610D2">
        <w:rPr>
          <w:rFonts w:ascii="Book Antiqua" w:eastAsia="Times New Roman" w:hAnsi="Book Antiqua" w:cs="Times New Roman"/>
          <w:sz w:val="24"/>
          <w:szCs w:val="24"/>
        </w:rPr>
        <w:t>onventional TACE with an emulsion of Lipiodol-chemotherapeutic agent or TACE with drug-eluting beads (DEB-TACE) loaded with a chemotherapeutic agent such as doxorubicin.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Lipiodol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an iodized</w:t>
      </w:r>
      <w:proofErr w:type="gram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poppy seed oil, accumulates selectively in the tumor and its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neovasculature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>, causing a transient embolization of the HCC.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The</w:t>
      </w:r>
      <w:r w:rsidR="00FE24A1" w:rsidRPr="007610D2">
        <w:rPr>
          <w:rFonts w:ascii="Book Antiqua" w:eastAsia="Times New Roman" w:hAnsi="Book Antiqua" w:cs="Times New Roman"/>
          <w:sz w:val="24"/>
          <w:szCs w:val="24"/>
        </w:rPr>
        <w:t xml:space="preserve"> DEB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come</w:t>
      </w:r>
      <w:proofErr w:type="gram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in multiple sizes, ranging from 100-300 µm to as large as 900 µm.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While both conventional TACE and DEB-TACE have been shown to achieve comparable HCC tumor necrosis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[17]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, doxorubicin DEB-TACE appears to be a relatively more effective and safe therapeutic modality for HCC when compared to conventional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Lipiodol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>-based TACE</w:t>
      </w:r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[8,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18-25]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However, TACE is not without risks.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TACE can cause a post-embolization syndrome, a self-limited constellation of symptoms most notable for fever, malaise, severe nausea and vomiting, and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pain in the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right upper abdominal </w:t>
      </w:r>
      <w:proofErr w:type="gramStart"/>
      <w:r w:rsidR="00B86036" w:rsidRPr="007610D2">
        <w:rPr>
          <w:rFonts w:ascii="Book Antiqua" w:eastAsia="Times New Roman" w:hAnsi="Book Antiqua" w:cs="Times New Roman"/>
          <w:sz w:val="24"/>
          <w:szCs w:val="24"/>
        </w:rPr>
        <w:t>quadrant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26]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Some of the other known, but less frequent, complications related to TACE include hepatic artery injury, hepatic abscess and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biloma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, bacteremia and sepsis, biliary stricture, gallbladder ischemia, hepatic failure, variceal bleeding, renal failure, and pulmonary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embolism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27]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Fatal pulmonary complications have been reported with smaller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Tris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>-acryl gelatin microspheres (40 to 120 µm range)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[28]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7610D2">
        <w:rPr>
          <w:rFonts w:ascii="Book Antiqua" w:eastAsia="Times New Roman" w:hAnsi="Book Antiqua" w:cs="Times New Roman"/>
          <w:b/>
          <w:sz w:val="24"/>
          <w:szCs w:val="24"/>
        </w:rPr>
        <w:t>PULMONARY COMPLICATIONS AFTER TACE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>Pulmonary complications after TACE can range from mild dyspnea and mild hypoxia to ALI/ARDS and, at times, death.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Post-TACE pulmonary oil embolism is a rare pulmonary complication of TACE.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The current thought is that the injected oil migrates to the pulmonary vasculature</w:t>
      </w:r>
      <w:r w:rsidRPr="007800F5">
        <w:rPr>
          <w:rFonts w:ascii="Book Antiqua" w:eastAsia="Times New Roman" w:hAnsi="Book Antiqua" w:cs="Times New Roman"/>
          <w:i/>
          <w:sz w:val="24"/>
          <w:szCs w:val="24"/>
        </w:rPr>
        <w:t xml:space="preserve"> via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AV shunts within the hyper-vascular HCC,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resulting in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chemical injury that is further aggravated by the inflammatory response.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Early studies with </w:t>
      </w:r>
      <w:r w:rsidRPr="007610D2">
        <w:rPr>
          <w:rFonts w:ascii="Book Antiqua" w:eastAsia="Times New Roman" w:hAnsi="Book Antiqua" w:cs="Times New Roman"/>
          <w:sz w:val="24"/>
          <w:szCs w:val="24"/>
          <w:vertAlign w:val="superscript"/>
        </w:rPr>
        <w:t>131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I-labeled Lipiodol showed that, when delivered to the hepatic artery of patients with hepatic cancer, Lipiodol predominantly concentrated in the liver, but also was detected in the lungs to a much lesser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extent</w:t>
      </w:r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29,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30]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Pulmonary inflammatory reaction with bronchial pneumonia or hemorrhagic foci as a result of pulmonary oil embolism was observed in beagles infused with Lipiodol in the proper hepatic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arteries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31]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In a rabbit model of ALI from ethiodized oil, hypoxia occurred early, within 24 h post exposure, followed by severe hypoxemia and extensive alveolar and interstitial inflammation, hemorrhage, and edema on days 2 to 4 after intravenous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Lipiodol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injection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32]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3E1585" w:rsidRPr="007610D2" w:rsidRDefault="003E1585" w:rsidP="007610D2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Conventional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Lipiodol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>-based TACE and DEB-TACE both utilize chemotherapeutic agents, with doxorubicin being most commonly used, to achieve optimal therapeutic effects in HCC.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Doxorubicin is an anthracycline chemotherapeutic antibiotic that inhibits DNA topoisomerase II.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Classically associated with cardiotoxicity, the adverse effect of systemic doxorubicin on the lungs is a very rare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occurrence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33]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However, perfusion of the lungs of healthy male foxhounds with doxorubicin caused dose-</w:t>
      </w:r>
      <w:r w:rsidRPr="007610D2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dependent damage to the pulmonary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tissue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34]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Doxorubicin was reported to cause capillary leak syndrome in an adult patient and was observed to potentiate radiation pneumonitis in two pediatric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patients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35,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36]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Doxorubicin has also been associated with bronchiolitis obliterans organizing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pneumonia</w:t>
      </w:r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37,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38]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Pegylated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>-liposomal doxorubicin (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Doxil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>™) is a less toxic formulation.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However, even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Doxil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>™ caused transient and mild dyspnea, with transient relative neutropenia in patients within 1 to 5 min after infusion; symptoms resolved within 5 to 15 min after cessation of infusion</w:t>
      </w:r>
      <w:r w:rsidR="007610D2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[38,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39]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Based on 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in vitro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data,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Skubitz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and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Skubitz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proposed that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Doxil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™-induced dyspnea was secondary to the transient adhesion of neutrophils in the pulmonary circulation, causing a decrease in pulmonary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compliance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39]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Taken together,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Lipiodol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and doxorubicin can each cause pulmonary tissue damage, and can potentially synergize and potentiate lung injury when used together in patients with HCC.</w:t>
      </w:r>
    </w:p>
    <w:p w:rsidR="003E1585" w:rsidRPr="007610D2" w:rsidRDefault="003E1585" w:rsidP="007610D2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>Pulmonary oil embolism complication rates in studies of patients with hepatic tumors undergoing TACE are summarized in Table 1.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Post-TACE pulmonary complications have included pulmonary oil embolism, interstitial pneumonitis, chemical pneumonitis, ALI/ARDS, lipoid pneumonia, acute eosinophilic and neutrophilic pneumonia, bilious pleuritis, pulmonary abscess, pulmonary tumor embolism, and possibly pulmonary metastasis with HCC (Table 2).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Proposed risk factors for developing pulmonary Lipiodol embolism include liver tumor larger than 10 cm and large Lipiodol volume of greater than 20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m</w:t>
      </w:r>
      <w:r w:rsidR="007610D2" w:rsidRPr="007610D2">
        <w:rPr>
          <w:rFonts w:ascii="Book Antiqua" w:eastAsia="Times New Roman" w:hAnsi="Book Antiqua" w:cs="Times New Roman"/>
          <w:sz w:val="24"/>
          <w:szCs w:val="24"/>
        </w:rPr>
        <w:t>L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40]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Multivariate logistic regression analysis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revealed that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Lipiodol dose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appeared to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be the primary risk factor for the development of pulmonary oil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embolism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41]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Whereas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>t</w:t>
      </w:r>
      <w:r w:rsidRPr="007610D2">
        <w:rPr>
          <w:rFonts w:ascii="Book Antiqua" w:eastAsia="Times New Roman" w:hAnsi="Book Antiqua" w:cs="Times New Roman"/>
          <w:sz w:val="24"/>
          <w:szCs w:val="24"/>
        </w:rPr>
        <w:t>he maximum safe Lipiodol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 dose was proposed by Chung </w:t>
      </w:r>
      <w:r w:rsidR="00B86036"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et </w:t>
      </w:r>
      <w:proofErr w:type="gramStart"/>
      <w:r w:rsidR="00B86036" w:rsidRPr="007610D2">
        <w:rPr>
          <w:rFonts w:ascii="Book Antiqua" w:eastAsia="Times New Roman" w:hAnsi="Book Antiqua" w:cs="Times New Roman"/>
          <w:i/>
          <w:sz w:val="24"/>
          <w:szCs w:val="24"/>
        </w:rPr>
        <w:t>al</w:t>
      </w:r>
      <w:r w:rsidR="006629A7" w:rsidRPr="006629A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6629A7" w:rsidRPr="006629A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42]</w:t>
      </w:r>
      <w:r w:rsidR="00B86036" w:rsidRPr="006629A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to be 15 to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20 m</w:t>
      </w:r>
      <w:r w:rsidR="007610D2" w:rsidRPr="007610D2">
        <w:rPr>
          <w:rFonts w:ascii="Book Antiqua" w:eastAsia="Times New Roman" w:hAnsi="Book Antiqua" w:cs="Times New Roman"/>
          <w:sz w:val="24"/>
          <w:szCs w:val="24"/>
        </w:rPr>
        <w:t>L</w:t>
      </w:r>
      <w:r w:rsidRPr="007610D2">
        <w:rPr>
          <w:rFonts w:ascii="Book Antiqua" w:eastAsia="Times New Roman" w:hAnsi="Book Antiqua" w:cs="Times New Roman"/>
          <w:sz w:val="24"/>
          <w:szCs w:val="24"/>
        </w:rPr>
        <w:t>, or approximately 0.25 m</w:t>
      </w:r>
      <w:r w:rsidR="007610D2" w:rsidRPr="007610D2">
        <w:rPr>
          <w:rFonts w:ascii="Book Antiqua" w:eastAsia="Times New Roman" w:hAnsi="Book Antiqua" w:cs="Times New Roman"/>
          <w:sz w:val="24"/>
          <w:szCs w:val="24"/>
        </w:rPr>
        <w:t>L</w:t>
      </w:r>
      <w:r w:rsidR="006629A7">
        <w:rPr>
          <w:rFonts w:ascii="Book Antiqua" w:hAnsi="Book Antiqua" w:cs="Times New Roman" w:hint="eastAsia"/>
          <w:sz w:val="24"/>
          <w:szCs w:val="24"/>
          <w:lang w:eastAsia="zh-CN"/>
        </w:rPr>
        <w:t>/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kg total body weight, Wu 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>et al</w:t>
      </w:r>
      <w:r w:rsidR="006629A7" w:rsidRPr="006629A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[4</w:t>
      </w:r>
      <w:r w:rsidR="006629A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6629A7" w:rsidRPr="006629A7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]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reported that doses above 14.5 m</w:t>
      </w:r>
      <w:r w:rsidR="007610D2" w:rsidRPr="007610D2">
        <w:rPr>
          <w:rFonts w:ascii="Book Antiqua" w:eastAsia="Times New Roman" w:hAnsi="Book Antiqua" w:cs="Times New Roman"/>
          <w:sz w:val="24"/>
          <w:szCs w:val="24"/>
        </w:rPr>
        <w:t>L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were associated with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an increased risk for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the development of pulmonary oil embolism, based on an ROC curve analysis that showed a sensitivity of 80% and a specificity of 66.3%</w:t>
      </w:r>
      <w:r w:rsid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[41,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42]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Lin and </w:t>
      </w:r>
      <w:proofErr w:type="spellStart"/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Kuo</w:t>
      </w:r>
      <w:proofErr w:type="spellEnd"/>
      <w:r w:rsidR="00E47DBB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E47DBB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43]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reported a positive correlation (r = 0.78, </w:t>
      </w:r>
      <w:r w:rsidR="006629A7" w:rsidRPr="007610D2">
        <w:rPr>
          <w:rFonts w:ascii="Book Antiqua" w:eastAsia="Times New Roman" w:hAnsi="Book Antiqua" w:cs="Times New Roman"/>
          <w:i/>
          <w:sz w:val="24"/>
          <w:szCs w:val="24"/>
        </w:rPr>
        <w:t>P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= 0.013) between Lipiodol 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volume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and the duration of patient reco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>very, which was thought to be a surrogate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indicator of lung injury</w:t>
      </w:r>
      <w:r w:rsidR="00B86036" w:rsidRPr="007610D2">
        <w:rPr>
          <w:rFonts w:ascii="Book Antiqua" w:eastAsia="Times New Roman" w:hAnsi="Book Antiqua" w:cs="Times New Roman"/>
          <w:sz w:val="24"/>
          <w:szCs w:val="24"/>
        </w:rPr>
        <w:t xml:space="preserve"> severity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3E1585" w:rsidRPr="007610D2" w:rsidRDefault="003E1585" w:rsidP="006629A7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>Post-TACE complications are increased when the right inferior phrenic artery (RIPA) is accessed for chemoembolization.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63103" w:rsidRPr="007610D2">
        <w:rPr>
          <w:rFonts w:ascii="Book Antiqua" w:eastAsia="Times New Roman" w:hAnsi="Book Antiqua" w:cs="Times New Roman"/>
          <w:sz w:val="24"/>
          <w:szCs w:val="24"/>
        </w:rPr>
        <w:t xml:space="preserve">Following chemoembolization </w:t>
      </w:r>
      <w:r w:rsidR="006E00CF" w:rsidRPr="006E00CF">
        <w:rPr>
          <w:rFonts w:ascii="Book Antiqua" w:hAnsi="Book Antiqua" w:cs="Times New Roman"/>
          <w:i/>
          <w:sz w:val="24"/>
          <w:szCs w:val="24"/>
        </w:rPr>
        <w:t>via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the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>RIPA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, CT </w:t>
      </w:r>
      <w:r w:rsidRPr="007610D2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imaging showed a radiographic pulmonary complication rate of 70.5% (31 of the 44 patients): Lipiodol accumulation in the lungs in 23 patients, pulmonary consolidation in 30 patients, and pleural effusion in 18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patients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44]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9F106E" w:rsidRPr="007610D2">
        <w:rPr>
          <w:rFonts w:ascii="Book Antiqua" w:eastAsia="Times New Roman" w:hAnsi="Book Antiqua" w:cs="Times New Roman"/>
          <w:sz w:val="24"/>
          <w:szCs w:val="24"/>
        </w:rPr>
        <w:t>T</w:t>
      </w:r>
      <w:r w:rsidRPr="007610D2">
        <w:rPr>
          <w:rFonts w:ascii="Book Antiqua" w:eastAsia="Times New Roman" w:hAnsi="Book Antiqua" w:cs="Times New Roman"/>
          <w:sz w:val="24"/>
          <w:szCs w:val="24"/>
        </w:rPr>
        <w:t>wo of the 44 patients in that study developed clinical symptoms of acute dyspnea or hemoptysis.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The majority of these patients, however, were reportedly asymptomatic despite the reported radiographic findings.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Sakamoto 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et </w:t>
      </w:r>
      <w:proofErr w:type="gramStart"/>
      <w:r w:rsidRPr="007610D2">
        <w:rPr>
          <w:rFonts w:ascii="Book Antiqua" w:eastAsia="Times New Roman" w:hAnsi="Book Antiqua" w:cs="Times New Roman"/>
          <w:i/>
          <w:sz w:val="24"/>
          <w:szCs w:val="24"/>
        </w:rPr>
        <w:t>al</w:t>
      </w:r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45]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indicated a concern for a RIPA-pulmonary vasculature shunt contributing to the migration of Lipiodol or chemotherapeutic agent to the lung tissue causing </w:t>
      </w:r>
      <w:r w:rsidR="00806782" w:rsidRPr="007610D2">
        <w:rPr>
          <w:rFonts w:ascii="Book Antiqua" w:hAnsi="Book Antiqua" w:cs="Times New Roman"/>
          <w:sz w:val="24"/>
          <w:szCs w:val="24"/>
        </w:rPr>
        <w:t>ALI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during TACE.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This concern has been similarly shared by Bilbao </w:t>
      </w:r>
      <w:r w:rsidR="006629A7">
        <w:rPr>
          <w:rFonts w:ascii="Book Antiqua" w:eastAsia="Times New Roman" w:hAnsi="Book Antiqua" w:cs="Times New Roman"/>
          <w:i/>
          <w:sz w:val="24"/>
          <w:szCs w:val="24"/>
        </w:rPr>
        <w:t xml:space="preserve">et </w:t>
      </w:r>
      <w:proofErr w:type="gramStart"/>
      <w:r w:rsidR="006629A7">
        <w:rPr>
          <w:rFonts w:ascii="Book Antiqua" w:eastAsia="Times New Roman" w:hAnsi="Book Antiqua" w:cs="Times New Roman"/>
          <w:i/>
          <w:sz w:val="24"/>
          <w:szCs w:val="24"/>
        </w:rPr>
        <w:t>al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46]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and Clark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[27]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Hatamaru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et </w:t>
      </w:r>
      <w:proofErr w:type="gramStart"/>
      <w:r w:rsidRPr="007610D2">
        <w:rPr>
          <w:rFonts w:ascii="Book Antiqua" w:eastAsia="Times New Roman" w:hAnsi="Book Antiqua" w:cs="Times New Roman"/>
          <w:i/>
          <w:sz w:val="24"/>
          <w:szCs w:val="24"/>
        </w:rPr>
        <w:t>al</w:t>
      </w:r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47]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reported a fatal pulmonary complication associated with TACE for HCC involving the </w:t>
      </w:r>
      <w:r w:rsidR="006629A7" w:rsidRPr="007610D2">
        <w:rPr>
          <w:rFonts w:ascii="Book Antiqua" w:eastAsia="Times New Roman" w:hAnsi="Book Antiqua" w:cs="Times New Roman"/>
          <w:sz w:val="24"/>
          <w:szCs w:val="24"/>
        </w:rPr>
        <w:t>RIPA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, which was shown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angiographically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to contain an AV shunt.</w:t>
      </w:r>
    </w:p>
    <w:p w:rsidR="003E1585" w:rsidRPr="007610D2" w:rsidRDefault="003E1585" w:rsidP="006629A7">
      <w:pPr>
        <w:spacing w:after="0" w:line="360" w:lineRule="auto"/>
        <w:ind w:firstLineChars="98" w:firstLine="235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The lungs are the most frequent sites of metastasis for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HCC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48]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The prognosis of HCC patients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 xml:space="preserve">who also have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extrahepatic metastases is generally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poor</w:t>
      </w:r>
      <w:r w:rsidR="006629A7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6629A7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48,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49]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In the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Uka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et </w:t>
      </w:r>
      <w:proofErr w:type="gramStart"/>
      <w:r w:rsidRPr="007610D2">
        <w:rPr>
          <w:rFonts w:ascii="Book Antiqua" w:eastAsia="Times New Roman" w:hAnsi="Book Antiqua" w:cs="Times New Roman"/>
          <w:i/>
          <w:sz w:val="24"/>
          <w:szCs w:val="24"/>
        </w:rPr>
        <w:t>al</w:t>
      </w:r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48]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study of 995 consecutive patients with HCC, 151 (15.2%) patients had extrahepatic metastasis; 71 of these 151 patients (47%) had metastasis to the lungs.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In a study of 230 HCC patients,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Liou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et </w:t>
      </w:r>
      <w:proofErr w:type="gramStart"/>
      <w:r w:rsidRPr="007610D2">
        <w:rPr>
          <w:rFonts w:ascii="Book Antiqua" w:eastAsia="Times New Roman" w:hAnsi="Book Antiqua" w:cs="Times New Roman"/>
          <w:i/>
          <w:sz w:val="24"/>
          <w:szCs w:val="24"/>
        </w:rPr>
        <w:t>al</w:t>
      </w:r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49]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reported increased pulmonary metastasis, 40 out of 156 patients (25.6%) </w:t>
      </w:r>
      <w:r w:rsidR="006629A7">
        <w:rPr>
          <w:rFonts w:ascii="Book Antiqua" w:eastAsia="Times New Roman" w:hAnsi="Book Antiqua" w:cs="Times New Roman"/>
          <w:i/>
          <w:sz w:val="24"/>
          <w:szCs w:val="24"/>
        </w:rPr>
        <w:t>vs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6 out of 74 patients (8.1%), in patients who underwent TACE with Lipiodol mixed with antineoplastic agents </w:t>
      </w:r>
      <w:r w:rsidR="006629A7">
        <w:rPr>
          <w:rFonts w:ascii="Book Antiqua" w:eastAsia="Times New Roman" w:hAnsi="Book Antiqua" w:cs="Times New Roman"/>
          <w:i/>
          <w:sz w:val="24"/>
          <w:szCs w:val="24"/>
        </w:rPr>
        <w:t>vs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patients without TACE, respectively.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The resulting assumption is TACE-induced tumor embolization as a means for metastasis to pulmonary tissue.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Presumptive TACE-mediated lung metastasis was associated with: solitary HCC larger than 10 cm,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>several to many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tumors with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 xml:space="preserve">the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main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>one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15661" w:rsidRPr="007610D2">
        <w:rPr>
          <w:rFonts w:ascii="Book Antiqua" w:eastAsia="Times New Roman" w:hAnsi="Book Antiqua" w:cs="Times New Roman"/>
          <w:sz w:val="24"/>
          <w:szCs w:val="24"/>
        </w:rPr>
        <w:t xml:space="preserve">being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larger than 5 cm or diffuse HCC, intrahepatic portal vein thrombosis,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 xml:space="preserve">AV or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arterioportal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shunts, and the presence of incomplete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 xml:space="preserve">HCC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tumor necrosis after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TACE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49]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In support of the observation by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Liou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629A7">
        <w:rPr>
          <w:rFonts w:ascii="Book Antiqua" w:eastAsia="Times New Roman" w:hAnsi="Book Antiqua" w:cs="Times New Roman"/>
          <w:i/>
          <w:sz w:val="24"/>
          <w:szCs w:val="24"/>
        </w:rPr>
        <w:t xml:space="preserve">et </w:t>
      </w:r>
      <w:proofErr w:type="gramStart"/>
      <w:r w:rsidR="006629A7">
        <w:rPr>
          <w:rFonts w:ascii="Book Antiqua" w:eastAsia="Times New Roman" w:hAnsi="Book Antiqua" w:cs="Times New Roman"/>
          <w:i/>
          <w:sz w:val="24"/>
          <w:szCs w:val="24"/>
        </w:rPr>
        <w:t>al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49]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, Liu 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>et al</w:t>
      </w:r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[50]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demonstrated in a human orthotopic HCC nude mouse model that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 xml:space="preserve">occlusion of the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hepatic artery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 xml:space="preserve">resulted in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tumor growth 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 xml:space="preserve">inhibition; however, there was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increased potential for tumor invasion and distant metastases </w:t>
      </w:r>
      <w:r w:rsidR="006E00CF" w:rsidRPr="006E00CF">
        <w:rPr>
          <w:rFonts w:ascii="Book Antiqua" w:hAnsi="Book Antiqua" w:cs="Times New Roman"/>
          <w:i/>
          <w:sz w:val="24"/>
          <w:szCs w:val="24"/>
        </w:rPr>
        <w:t>via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a process that was associated with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intratumoral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hypoxia and epithelial-mesenchymal transition (EMT)</w:t>
      </w:r>
      <w:r w:rsidR="00D80E65"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In contrast, Lin </w:t>
      </w:r>
      <w:r w:rsidRPr="007610D2">
        <w:rPr>
          <w:rFonts w:ascii="Book Antiqua" w:eastAsia="Times New Roman" w:hAnsi="Book Antiqua" w:cs="Times New Roman"/>
          <w:i/>
          <w:sz w:val="24"/>
          <w:szCs w:val="24"/>
        </w:rPr>
        <w:t xml:space="preserve">et </w:t>
      </w:r>
      <w:proofErr w:type="gramStart"/>
      <w:r w:rsidRPr="007610D2">
        <w:rPr>
          <w:rFonts w:ascii="Book Antiqua" w:eastAsia="Times New Roman" w:hAnsi="Book Antiqua" w:cs="Times New Roman"/>
          <w:i/>
          <w:sz w:val="24"/>
          <w:szCs w:val="24"/>
        </w:rPr>
        <w:t>al</w:t>
      </w:r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6629A7"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51]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reported that transcatheter arterial embolization failed to increase the risk of pulmonary metastasis in a study of </w:t>
      </w:r>
      <w:r w:rsidRPr="007610D2">
        <w:rPr>
          <w:rFonts w:ascii="Book Antiqua" w:eastAsia="Times New Roman" w:hAnsi="Book Antiqua" w:cs="Times New Roman"/>
          <w:sz w:val="24"/>
          <w:szCs w:val="24"/>
        </w:rPr>
        <w:lastRenderedPageBreak/>
        <w:t>287 patients.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Further studies are necessary to determine the potential role of HCC arterial embolization in the development of lung metastasis.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3E1585" w:rsidRPr="006629A7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6629A7">
        <w:rPr>
          <w:rFonts w:ascii="Book Antiqua" w:eastAsia="Times New Roman" w:hAnsi="Book Antiqua" w:cs="Times New Roman"/>
          <w:b/>
          <w:sz w:val="24"/>
          <w:szCs w:val="24"/>
        </w:rPr>
        <w:t xml:space="preserve">MANAGEMENT OF POST-TACE </w:t>
      </w:r>
      <w:r w:rsidR="00806782" w:rsidRPr="006629A7">
        <w:rPr>
          <w:rFonts w:ascii="Book Antiqua" w:hAnsi="Book Antiqua" w:cs="Times New Roman"/>
          <w:b/>
          <w:sz w:val="24"/>
          <w:szCs w:val="24"/>
        </w:rPr>
        <w:t>ALI</w:t>
      </w:r>
      <w:r w:rsidR="00806782" w:rsidRPr="006629A7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Pr="006629A7">
        <w:rPr>
          <w:rFonts w:ascii="Book Antiqua" w:eastAsia="Times New Roman" w:hAnsi="Book Antiqua" w:cs="Times New Roman"/>
          <w:b/>
          <w:sz w:val="24"/>
          <w:szCs w:val="24"/>
        </w:rPr>
        <w:t>/ARDS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The management of </w:t>
      </w:r>
      <w:r w:rsidR="00806782" w:rsidRPr="007610D2">
        <w:rPr>
          <w:rFonts w:ascii="Book Antiqua" w:hAnsi="Book Antiqua" w:cs="Times New Roman"/>
          <w:sz w:val="24"/>
          <w:szCs w:val="24"/>
        </w:rPr>
        <w:t>ALI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/ARDS includes supportive care, oxygenation, and lung protective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ventilation</w:t>
      </w:r>
      <w:r w:rsidR="006629A7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6629A7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52,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53]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The management of post-TACE ALI/ARDS due to pulmonary oil embolism has been largely based on experience with the management of fat embolism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syndrome</w:t>
      </w:r>
      <w:r w:rsidR="006629A7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6629A7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54,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55]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The inflammatory response and oxidative stress involved in ARDS and chemical pneumonitis induced by Lipiodol and doxorubicin serve as the basis for intravenous steroidal 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treatments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56]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Successful steroid therapy has been demonstrated in several cases of post-TACE ALI/</w:t>
      </w:r>
      <w:proofErr w:type="gramStart"/>
      <w:r w:rsidRPr="007610D2">
        <w:rPr>
          <w:rFonts w:ascii="Book Antiqua" w:eastAsia="Times New Roman" w:hAnsi="Book Antiqua" w:cs="Times New Roman"/>
          <w:sz w:val="24"/>
          <w:szCs w:val="24"/>
        </w:rPr>
        <w:t>ARDS</w:t>
      </w:r>
      <w:r w:rsidR="00C22C79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C22C79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1,43,57,</w:t>
      </w:r>
      <w:r w:rsidRPr="007610D2">
        <w:rPr>
          <w:rFonts w:ascii="Book Antiqua" w:eastAsia="Times New Roman" w:hAnsi="Book Antiqua" w:cs="Times New Roman"/>
          <w:noProof/>
          <w:sz w:val="24"/>
          <w:szCs w:val="24"/>
          <w:vertAlign w:val="superscript"/>
        </w:rPr>
        <w:t>58]</w:t>
      </w:r>
      <w:r w:rsidRPr="007610D2">
        <w:rPr>
          <w:rFonts w:ascii="Book Antiqua" w:eastAsia="Times New Roman" w:hAnsi="Book Antiqua" w:cs="Times New Roman"/>
          <w:sz w:val="24"/>
          <w:szCs w:val="24"/>
        </w:rPr>
        <w:t>, however, treatment effectiveness remains to be demonstrated.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3E1585" w:rsidRPr="007800F5" w:rsidRDefault="007800F5" w:rsidP="00FE24A1">
      <w:pPr>
        <w:tabs>
          <w:tab w:val="left" w:pos="3444"/>
        </w:tabs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  <w:lang w:eastAsia="zh-CN"/>
        </w:rPr>
        <w:t>CONCLUSION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610D2">
        <w:rPr>
          <w:rFonts w:ascii="Book Antiqua" w:eastAsia="Times New Roman" w:hAnsi="Book Antiqua" w:cs="Times New Roman"/>
          <w:sz w:val="24"/>
          <w:szCs w:val="24"/>
        </w:rPr>
        <w:t>Post-TACE pulmonary complications in HCC patients are rare, occurring at 0.05% to 2.3% in most studies.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Risk factors appear to be related to the presence of AV shunts, large hyper-vascular HCC, high volume of </w:t>
      </w:r>
      <w:proofErr w:type="spellStart"/>
      <w:r w:rsidRPr="007610D2">
        <w:rPr>
          <w:rFonts w:ascii="Book Antiqua" w:eastAsia="Times New Roman" w:hAnsi="Book Antiqua" w:cs="Times New Roman"/>
          <w:sz w:val="24"/>
          <w:szCs w:val="24"/>
        </w:rPr>
        <w:t>Lipiodol</w:t>
      </w:r>
      <w:proofErr w:type="spellEnd"/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, and infusion </w:t>
      </w:r>
      <w:r w:rsidR="006E00CF" w:rsidRPr="006E00CF">
        <w:rPr>
          <w:rFonts w:ascii="Book Antiqua" w:hAnsi="Book Antiqua" w:cs="Times New Roman"/>
          <w:i/>
          <w:sz w:val="24"/>
          <w:szCs w:val="24"/>
        </w:rPr>
        <w:t>via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 the </w:t>
      </w:r>
      <w:r w:rsidR="006629A7" w:rsidRPr="007610D2">
        <w:rPr>
          <w:rFonts w:ascii="Book Antiqua" w:eastAsia="Times New Roman" w:hAnsi="Book Antiqua" w:cs="Times New Roman"/>
          <w:sz w:val="24"/>
          <w:szCs w:val="24"/>
        </w:rPr>
        <w:t>RIPA</w:t>
      </w:r>
      <w:r w:rsidRPr="007610D2">
        <w:rPr>
          <w:rFonts w:ascii="Book Antiqua" w:eastAsia="Times New Roman" w:hAnsi="Book Antiqua" w:cs="Times New Roman"/>
          <w:sz w:val="24"/>
          <w:szCs w:val="24"/>
        </w:rPr>
        <w:t>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>Careful evaluation of the patient’s overall health status, HCC characteristics and tumor vascularity minimizes the complication rate.</w:t>
      </w:r>
      <w:r w:rsidR="00806782" w:rsidRPr="007610D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610D2">
        <w:rPr>
          <w:rFonts w:ascii="Book Antiqua" w:eastAsia="Times New Roman" w:hAnsi="Book Antiqua" w:cs="Times New Roman"/>
          <w:sz w:val="24"/>
          <w:szCs w:val="24"/>
        </w:rPr>
        <w:t xml:space="preserve">However, the absence of known risk factors is not a guarantee against serious complications, as evidenced by our patient’s </w:t>
      </w:r>
      <w:r w:rsidRPr="007610D2">
        <w:rPr>
          <w:rFonts w:ascii="Book Antiqua" w:hAnsi="Book Antiqua" w:cs="Times New Roman"/>
          <w:sz w:val="24"/>
          <w:szCs w:val="24"/>
        </w:rPr>
        <w:t>post-TACE ALI.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Pr="007610D2">
        <w:rPr>
          <w:rFonts w:ascii="Book Antiqua" w:hAnsi="Book Antiqua" w:cs="Times New Roman"/>
          <w:sz w:val="24"/>
          <w:szCs w:val="24"/>
        </w:rPr>
        <w:t>Careful monitoring of the patient in the perioperative period and an astute awareness of the potential post-TACE pulmonary complications should expedite early re</w:t>
      </w:r>
      <w:r w:rsidR="009F106E" w:rsidRPr="007610D2">
        <w:rPr>
          <w:rFonts w:ascii="Book Antiqua" w:hAnsi="Book Antiqua" w:cs="Times New Roman"/>
          <w:sz w:val="24"/>
          <w:szCs w:val="24"/>
        </w:rPr>
        <w:t>cognition and prompt management</w:t>
      </w:r>
      <w:r w:rsidRPr="007610D2">
        <w:rPr>
          <w:rFonts w:ascii="Book Antiqua" w:hAnsi="Book Antiqua" w:cs="Times New Roman"/>
          <w:sz w:val="24"/>
          <w:szCs w:val="24"/>
        </w:rPr>
        <w:t xml:space="preserve"> to increase potential for good recovery in these patients.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3E1585" w:rsidRPr="007610D2" w:rsidRDefault="003E1585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610D2">
        <w:rPr>
          <w:rFonts w:ascii="Book Antiqua" w:hAnsi="Book Antiqua" w:cs="Times New Roman"/>
          <w:b/>
          <w:sz w:val="24"/>
          <w:szCs w:val="24"/>
        </w:rPr>
        <w:t>ACKNOWLEDGEMENTS</w:t>
      </w:r>
    </w:p>
    <w:p w:rsidR="003E1585" w:rsidRDefault="003E158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7610D2">
        <w:rPr>
          <w:rFonts w:ascii="Book Antiqua" w:hAnsi="Book Antiqua" w:cs="Times New Roman"/>
          <w:sz w:val="24"/>
          <w:szCs w:val="24"/>
        </w:rPr>
        <w:t>We thank the Scripps physicians and house staff involved in the expert care of this patient.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  <w:r w:rsidR="00E25326">
        <w:rPr>
          <w:rFonts w:ascii="Book Antiqua" w:hAnsi="Book Antiqua" w:cs="Times New Roman"/>
          <w:sz w:val="24"/>
          <w:szCs w:val="24"/>
        </w:rPr>
        <w:t>We thank Laura Nicholson, MD, PhD</w:t>
      </w:r>
      <w:r w:rsidRPr="007610D2">
        <w:rPr>
          <w:rFonts w:ascii="Book Antiqua" w:hAnsi="Book Antiqua" w:cs="Times New Roman"/>
          <w:sz w:val="24"/>
          <w:szCs w:val="24"/>
        </w:rPr>
        <w:t xml:space="preserve"> of the STSI for her critical review of the manuscript.</w:t>
      </w:r>
      <w:r w:rsidR="00806782" w:rsidRPr="007610D2">
        <w:rPr>
          <w:rFonts w:ascii="Book Antiqua" w:hAnsi="Book Antiqua" w:cs="Times New Roman"/>
          <w:sz w:val="24"/>
          <w:szCs w:val="24"/>
        </w:rPr>
        <w:t xml:space="preserve"> </w:t>
      </w:r>
    </w:p>
    <w:p w:rsidR="007800F5" w:rsidRDefault="007800F5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E00CF" w:rsidRDefault="006E00CF">
      <w:pPr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  <w:lang w:eastAsia="zh-CN"/>
        </w:rPr>
        <w:lastRenderedPageBreak/>
        <w:br w:type="page"/>
      </w:r>
    </w:p>
    <w:p w:rsidR="007800F5" w:rsidRPr="001E5B87" w:rsidRDefault="007800F5" w:rsidP="001E5B8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E5B87">
        <w:rPr>
          <w:rFonts w:ascii="Book Antiqua" w:hAnsi="Book Antiqua" w:cs="Times New Roman"/>
          <w:b/>
          <w:sz w:val="24"/>
          <w:szCs w:val="24"/>
          <w:lang w:eastAsia="zh-CN"/>
        </w:rPr>
        <w:lastRenderedPageBreak/>
        <w:t>REFERENCES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Nhu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QM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Knowles H,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Pockros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Frenette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CT.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An Unexpected Pulmonary Complication Following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Chemoembolization of a Small Hepatocellular Carcinoma.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2016;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50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524-525 [PMID: 27035078 DOI: 10.1097/MCG.0000000000000524]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El-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Serag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HB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Kanwal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F. Epidemiology of hepatocellular carcinoma in the United States: where are we? Where do we go?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60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1767-1775 [PMID: 24839253 DOI: 10.1002/hep.27222]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Singal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AG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, El-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Serag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HB.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Hepatocellular Carcinoma From Epidemiology to Prevention: Translating Knowledge into Practice.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2140-2151 [PMID: 26284591 DOI: 10.1016/j.cgh.2015.08.014]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Wong R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Frenette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C. Updates in the management of hepatocellular carcinoma.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>(N Y)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16-24 [PMID: 21346848]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Takayasu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for hepatocellular carcinoma over three decades: current progress and perspective.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Jpn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42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247-255 [PMID: 22407946 DOI: 10.1093/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jjco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/hys020]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Crissien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Frenette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C. Current management of hepatocellular carcinoma.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>(N Y)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153-161 [PMID: 24829542]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Sangro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Salem R.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and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radioembolization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Liver Dis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435-443 [PMID: 25369305 DOI: 10.1055/s-0034-1394142]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Wong R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Frenette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C, Gish R. Hepatocellular carcinoma: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locoregional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and targeted therapies.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North Am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599-610 [PMID: 21893276 DOI: 10.1016/j.gtc.2011.06.003]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Tsochatzis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EA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Fatourou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EM,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Triantos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CK, Burroughs AK. </w:t>
      </w:r>
      <w:proofErr w:type="spellStart"/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therapies for hepatocellular carcinoma.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Recent Results Cancer Res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190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195-206 [PMID: 22941022 DOI: 10.1007/978-3-642-16037-0_13]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Llovet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Real MI,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Montaña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X,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Planas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Coll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S, Aponte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Ayuso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C, Sala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Muchart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Solà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Rodés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Bruix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J. Arterial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embolisation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or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chemoembolisation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versus symptomatic treatment in patients with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unresectable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hepatocellular carcinoma: a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randomised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controlled trial.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1734-1739 [PMID: 12049862 DOI: 10.1016/S0140-6736(02)08649-X]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 CM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Ngan H, Tso WK, Liu CL, Lam CM, Poon RT, Fan ST, Wong J. Randomized controlled trial of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for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unresectable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hepatocellular carcinoma.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1164-1171 [PMID: 11981766 DOI: 10.1053/jhep.2002.33156]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Cammà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Schepis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F, Orlando A, Albanese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Shahied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Trevisani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Andreone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Craxì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Cottone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M.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for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unresectable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hepatocellular carcinoma: meta-analysis of randomized controlled trials.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Radiology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224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47-54 [PMID: 12091661 DOI: 10.1148/radiol.2241011262]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Park YN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Yang CP, Fernandez GJ,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Cubukcu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Thung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SN,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Theise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ND. </w:t>
      </w:r>
      <w:proofErr w:type="spellStart"/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Neoangiogenesis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and sinusoidal "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capillarization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" in dysplastic nodules of the liver.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22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656-662 [PMID: 9630172 DOI: 10.1097/00000478-199806000-00002]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Dezso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Bugyik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E, Papp V,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László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Döme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Tóvári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Tímár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Nagy P,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Paku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S. Development of arterial blood supply in experimental liver metastases.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835-843 [PMID: 19574433 DOI: 10.2353/ajpath.2009.090095]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Sigurdson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ER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Ridge JA,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Kemeny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N, Daly JM. Tumor and liver drug uptake following hepatic artery and portal vein infusion.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1987;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1836-1840 [PMID: 3681370]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Mori W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Masuda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Miyanaga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T. Hepatic artery ligation and tumor necrosis in the liver.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Surgery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1966;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359-363 [PMID: 5906225]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Frenette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CT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Osorio RC, Stark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Fok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Boktour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MR, Guy J, Rhee J, Osorio RW. Conventional TACE and drug-eluting bead TACE as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locoregional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therapy before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orthotopic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liver transplantation: comparison of explant pathologic response.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781-787 [PMID: 24825513 DOI: 10.1097/TP.0000000000000121]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Lopez RR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Pan SH, Lois JF,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McMonigle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ME, Hoffman AL, Sher LS, Lugo D,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Makowka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L.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is a safe treatment for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unresectable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hepatic malignancies.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923-926 [PMID: 9322674]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Martin R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Geller D,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Espat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Kooby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Sellars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M, Goldstein R,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Imagawa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D, Scoggins C. Safety and efficacy of trans arterial chemoembolization with drug-eluting beads in 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hepatocellular cancer: a systematic review.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Hepatogastroenterology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6141D5">
        <w:rPr>
          <w:rFonts w:ascii="Book Antiqua" w:eastAsia="宋体" w:hAnsi="Book Antiqua" w:cs="宋体" w:hint="eastAsia"/>
          <w:sz w:val="24"/>
          <w:szCs w:val="24"/>
          <w:lang w:eastAsia="zh-CN"/>
        </w:rPr>
        <w:t>2012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255-260 [PMID: 22251546 DOI: 10.5754/hge10240]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Recchia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Passalacqua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Filauri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Doddi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Boscarato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Candeloro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Necozione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Desideri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G, Rea S. Chemoembolization of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unresectable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hepatocellular carcinoma: Decreased toxicity with slow-release doxorubicin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noBreakHyphen/>
        <w:t xml:space="preserve">eluting beads compared with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Rep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1377-1383 [PMID: 22294036 DOI: 10.3892/or.2012.1651]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Vogl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TJ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Lammer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Lencioni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Malagari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K, Watkinson 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Pilleul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F, Denys A, Lee C. Liver, gastrointestinal, and cardiac toxicity in intermediate hepatocellular carcinoma treated with PRECISION TACE with drug-eluting beads: results from the PRECISION V randomized trial.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AJR Am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Roentgenol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197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W562-W570 [PMID: 21940527 DOI: 10.2214/AJR.10.4379]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Dhanasekaran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Kooby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DA, Staley CA,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Kauh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JS, Khanna V, Kim HS.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Comparison of conventional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(TACE) and chemoembolization with doxorubicin drug eluting beads (DEB) for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unresectable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hepatocelluar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carcinoma (HCC).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101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476-480 [PMID: 20213741 DOI: 10.1002/jso.21522]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Martin RC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Rustein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L, Pérez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Enguix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Palmero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Carvalheiro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Urbano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Valdata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Kralj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Bosnjakovic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P, Tatum C. Hepatic arterial infusion of doxorubicin-loaded microsphere for treatment of hepatocellular cancer: a multi-institutional registry.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Coll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493-500 [PMID: 21856182 DOI: 10.1016/j.jamcollsurg.2011.07.010]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Skowasch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Schneider J, Otto G,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Weinmann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Woerns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Dueber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Pitton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MB.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Midterm follow-up after DC-BEAD™-TACE of hepatocellular carcinoma (HCC).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81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3857-3861 [PMID: 22840383 DOI: 10.1016/j.ejrad.2012.07.002]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Song MJ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Park CH, Kim JD, Kim HY, Bae SH, Choi JY, Yoon SK, Chun HJ, Choi BG, Lee HG. Drug-eluting bead loaded with doxorubicin versus conventional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-based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in the treatment of hepatocellular carcinoma: a case-control study of Asian patients.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521-527 [PMID: 21537127 DOI: 10.1097/MEG.0b013e328346d505]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26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Dhand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Gupta R. Hepatic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chemoembolization complicated by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postembolization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syndrome.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Intervent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207-211 [PMID: 22654264 DOI: 10.1055/s-0031-1280666]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27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Clark TW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Complications of hepatic chemoembolization.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Intervent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119-125 [PMID: 21326755 DOI: 10.1055/s-2006-941442]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28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Brown KT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. Fatal pulmonary complications after arterial embolization with 40-120- micro m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tris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-acryl gelatin microspheres.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197-200 [PMID: 14963189 DOI: 10.1016/S1051-0443(07)60429-1]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Raoul JL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Bourguet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P, Bretagne JF,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Duvauferrier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Coornaert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Darnault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Ramée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Herry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JY,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Gastard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J. Hepatic artery injection of I-131-labeled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. Part I.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Biodistribution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study results in patients with hepatocellular carcinoma and liver metastases.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Radiology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1988;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541-545 [PMID: 2839866 DOI: 10.1148/radiology.168.2.2839866]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Nakajo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Kobayashi H, Shimabukuro K,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Shirono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K, Sakata H, Taguchi M, Uchiyama N,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Sonoda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T, Shinohara S.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Biodistribution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and in vivo kinetics of iodine-131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infused via the hepatic artery of patients with hepatic cancer.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Nucl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1988;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1066-1077 [PMID: 2836573]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31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Kishi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Sonomura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T, Satoh M, Nishida N, Terada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Shioyama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Y, Yamada R. Acute toxicity of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infusion into the hepatic arteries of dogs.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Invest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882-889 [PMID: 7852039 DOI: 10.1097/00004424-199410000-00004]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32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Silvestri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Huseby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Rughani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Thorning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D, Culver BH.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Respiratory distress syndrome from lymphangiography contrast medium.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Rev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Respir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Dis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1980;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122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543-549 [PMID: 6254413]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33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Vahid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Marik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PE. Infiltrative lung diseases: complications of novel antineoplastic agents in patients with hematological malignancies.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Can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Respir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6141D5">
        <w:rPr>
          <w:rFonts w:ascii="Book Antiqua" w:eastAsia="宋体" w:hAnsi="Book Antiqua" w:cs="宋体" w:hint="eastAsia"/>
          <w:sz w:val="24"/>
          <w:szCs w:val="24"/>
          <w:lang w:eastAsia="zh-CN"/>
        </w:rPr>
        <w:t>2008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211-216 [PMID: 18551203 DOI: 10.1155/2008/305234]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34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Minchin RF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Johnston MR, Schuller HM, Aiken MA, Boyd MR. Pulmonary toxicity of doxorubicin administered by in situ isolated lung perfusion in dogs.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Cancer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1988;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61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1320-1325 [PMID: 2830958 DOI: 10.1002/1097-0142(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19880401)61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7&lt;1320: : AID-CNCR2820610708&gt;3.0.CO; 2-J]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35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Krzesiński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Wierzbowski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Gielerak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Ha</w:t>
      </w:r>
      <w:r w:rsidRPr="001E5B87">
        <w:rPr>
          <w:rFonts w:ascii="Book Antiqua" w:eastAsia="MS Mincho" w:hAnsi="Book Antiqua" w:cs="MS Mincho"/>
          <w:sz w:val="24"/>
          <w:szCs w:val="24"/>
          <w:lang w:eastAsia="zh-CN"/>
        </w:rPr>
        <w:t>ł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Matysiak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Smurzyński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P. Impedance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cardiography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in the diagnosis of capillary leak syndrome caused by 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doxorubicin therapy in a patient with myeloma multiplex.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88-91 [PMID: 20104463]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36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 LD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Taylor GA,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Wharam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MD, Wiley JM.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"Recall" pneumonitis: </w:t>
      </w:r>
      <w:proofErr w:type="spellStart"/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adriamycin</w:t>
      </w:r>
      <w:proofErr w:type="spellEnd"/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potentiation of radiation pneumonitis in two children.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Radiology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1993;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187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465-467 [PMID: 8475291 DOI: 10.1148/radiology.187.2.8475291]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37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Jacobs 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Slade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Lavery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B. Doxorubicin and BOOP.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 possible near fatal association.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 xml:space="preserve">(R </w:t>
      </w:r>
      <w:proofErr w:type="spellStart"/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>Coll</w:t>
      </w:r>
      <w:proofErr w:type="spellEnd"/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>)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262 [PMID: 12109837 DOI: 10.1053/clon.2002.0071]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38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Vahid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Marik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PE.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Pulmonary complications of novel antineoplastic agents for solid tumors.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Chest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528-538 [PMID: 18252919 DOI: 10.1378/chest.07-0851]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39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Skubitz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Skubitz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AP. Mechanism of transient dyspnea induced by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pegylated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-liposomal doxorubicin (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Doxil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).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Anticancer Drugs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45-50 [PMID: 9491791 DOI: 10.1097/00001813-199801000-00005]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40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Xu H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Yang R, Wang X, Zhu X, Chen H. Symptomatic pulmonary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embolism after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for hepatic malignant tumor: clinical presentation and chest imaging findings.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Chin Med J </w:t>
      </w:r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>(</w:t>
      </w:r>
      <w:proofErr w:type="spellStart"/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>Engl</w:t>
      </w:r>
      <w:proofErr w:type="spellEnd"/>
      <w:r w:rsidRPr="001E5B87">
        <w:rPr>
          <w:rFonts w:ascii="Book Antiqua" w:eastAsia="宋体" w:hAnsi="Book Antiqua" w:cs="宋体"/>
          <w:iCs/>
          <w:sz w:val="24"/>
          <w:szCs w:val="24"/>
          <w:lang w:eastAsia="zh-CN"/>
        </w:rPr>
        <w:t>)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127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675-679 [PMID: 24534221]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41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Wu GC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Chan ED, Chou YC, Yu CY, Hsieh TY, Hsieh CB,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Chian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CF,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FC, Dai YL, Su WL. Risk factors for the development of pulmonary oil embolism after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chemoembolization of hepatic tumors.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Anticancer Drugs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976-981 [PMID: 24736105 DOI: 10.1097/CAD.0000000000000113]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42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Chung JW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Park JH,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Im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JG, Han JK, Han MC. Pulmonary oil embolism after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oily chemoembolization of hepatocellular carcinoma.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Radiology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1993;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187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689-693 [PMID: 8388567 DOI: 10.1148/radiology.187.3.8388567]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43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Lin MT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Kuo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PH. Pulmonary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embolism after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chemoembolization for hepatocellular carcinoma.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JRSM Short Rep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6 [PMID: 21103098 DOI: 10.1258/shorts.2009.090352]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44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Tajima T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Honda H,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Kuroiwa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Yabuuchi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Okafuji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Yosimitsu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Irie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Aibe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H, Masuda K. Pulmonary complications after hepatic artery chemoembolization or infusion via the inferior phrenic artery for primary liver cancer.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893-900 [PMID: 12354823 DOI: 10.1016/S1051-0443(07)61772-2]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45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Sakamoto I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Aso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Nagaoki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K, Matsuoka Y,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Uetani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Ashizawa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K, Iwanaga S, Mori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Morikawa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M, Fukuda T, Hayashi K, Matsunaga N. Complications associated with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embolization for hepatic tumors.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Radiographics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6141D5">
        <w:rPr>
          <w:rFonts w:ascii="Book Antiqua" w:eastAsia="宋体" w:hAnsi="Book Antiqua" w:cs="宋体" w:hint="eastAsia"/>
          <w:sz w:val="24"/>
          <w:szCs w:val="24"/>
          <w:lang w:eastAsia="zh-CN"/>
        </w:rPr>
        <w:t>1998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605-619 [PMID: 9599386 DOI: 10.1148/radiographics.18.3.9599386]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46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Bilbao JI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Martínez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-Cuesta 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Urtasun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Cosín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O. Complications of embolization.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Intervent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126-142 [PMID: 21326756 DOI: 10.1055/s-2006-941443]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47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Hatamaru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Azuma 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Akamatsu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T, Seta T,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Urai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Uenoyama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Y, Yamashita Y, Ono K. Pulmonary embolism after arterial chemoembolization for hepatocellular carcinoma: an autopsy case report.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1344-1348 [PMID: 25632211 DOI: 10.3748/wjg.v21.i4.1344]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48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Uka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Aikata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Takaki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Shirakawa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Jeong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SC, Yamashina K,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Hiramatsu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A, Kodama H, Takahashi 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Chayama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K. Clinical features and prognosis of patients with extrahepatic metastases from hepatocellular carcinoma.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414-420 [PMID: 17230611 DOI: 10.3748/wjg.v13.i3.414]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49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Liou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Shih SC, Kao CR, Chou SY, Lin SC, Wang HY. Pulmonary metastasis of hepatocellular carcinoma associated with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1995;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563-568 [PMID: 8583145 DOI: 10.1016/0168-8278(95)80063-8]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50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Liu L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Ren ZG, Shen Y, Zhu XD, Zhang W,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Xiong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W, Qin Y, Tang ZY. Influence of hepatic artery occlusion on tumor growth and metastatic potential in a human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orthotopic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hepatoma nude mouse model: relevance of epithelial-mesenchymal transition.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Cancer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101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120-128 [PMID: 19832842 DOI: 10.1111/j.1349-7006.2009.01363.x]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51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Lin SC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Shih SC, Kao CR, Chou SY. </w:t>
      </w:r>
      <w:proofErr w:type="spellStart"/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embolization treatment in patients with hepatocellular carcinoma and risk of pulmonary metastasis.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1208-1211 [PMID: 12800225 DOI: 10.3748/WJG.v9.i6.1208]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52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Janz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DR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Ware LB. Approach to the patient with the acute respiratory distress syndrome.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Chest Med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685-696 [PMID: 25453418 DOI: 10.1016/j.ccm.2014.08.007]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53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Modrykamien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Gupta P.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The acute respiratory distress syndrome.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 (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Bayl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Univ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Cent)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163-171 [PMID: 25829644]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54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Habashi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Andrews PL,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Scalea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TM.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Therapeutic aspects of fat embolism syndrome.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Injury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37 </w:t>
      </w:r>
      <w:proofErr w:type="spellStart"/>
      <w:r w:rsidRPr="001E5B87">
        <w:rPr>
          <w:rFonts w:ascii="Book Antiqua" w:eastAsia="宋体" w:hAnsi="Book Antiqua" w:cs="宋体"/>
          <w:bCs/>
          <w:sz w:val="24"/>
          <w:szCs w:val="24"/>
          <w:lang w:eastAsia="zh-CN"/>
        </w:rPr>
        <w:t>Suppl</w:t>
      </w:r>
      <w:proofErr w:type="spellEnd"/>
      <w:r w:rsidRPr="001E5B87">
        <w:rPr>
          <w:rFonts w:ascii="Book Antiqua" w:eastAsia="宋体" w:hAnsi="Book Antiqua" w:cs="宋体"/>
          <w:bCs/>
          <w:sz w:val="24"/>
          <w:szCs w:val="24"/>
          <w:lang w:eastAsia="zh-CN"/>
        </w:rPr>
        <w:t xml:space="preserve"> 4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S68-S73 [PMID: 16990063 DOI: 10.1016/j.injury.2006.08.042]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55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Taupin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Mukherjee V,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Nathavitharana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R, Green DA,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Fridman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D.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embolism following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chemoembolization: an atypical case.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Crit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Care Med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42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e481-e484 [PMID: 24607940 DOI: 10.1097/CCM.0000000000000307]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56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Khan I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Vasudevan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Nallagatla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Arjomand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F, Ali R. Acute lung injury following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hepatic arterial chemoembolization of doxorubicin-loaded LC beads in a patient with hepatocellular carcinoma.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Lung India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169-172 [PMID: 22628935 DOI: 10.4103/0970-2113.95335]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57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Aladdin 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Ilyas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M. Chemoembolization of hepatocellular carcinoma with drug-eluting beads complicated by interstitial pneumonitis.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Intervent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218-221 [PMID: 22654266 DOI: 10.1055/s-0031-1280668]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58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Alifakioti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Daccord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Lachenal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Y, Fitting JW. Acute eosinophilic and neutrophilic pneumonia following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with drug-eluting beads loaded with doxorubicin for hepatocellular carcinoma: a case report.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Respiration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426-429 [PMID: 25342433 DOI: 10.1159/000367814]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59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Xia J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Ren Z, Ye S, Sharma D, Lin Z,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Gan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Y, Chen Y, Ge N, Ma Z, Wu Z, Fan J, Qin L, Zhou X, Tang Z, Yang B. Study of severe and rare complications of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(TACE) for liver cancer.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407-412 [PMID: 16621394 DOI: 10.1016/j.ejrad.2006.03.002]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60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Wu GC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Perng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WC, Chen CW,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Chian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CF, Peng CK, Su WL.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Acute respiratory distress syndrome after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chemoembolization of hepatocellular carcinomas.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Med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338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357-360 [PMID: 19826242 DOI: 10.1097/MAJ.0b013e3181b15625]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61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Weng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MT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, Chen CH. Education and Imaging.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Hepatobiliary and pancreatic: pulmonary emboli after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chemoembolization for hepatocellular carcinoma.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1466 [PMID: 20659242 DOI: 10.1111/j.1440-1746.2010.06425.x]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62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Kwok PC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Lam TW, Lam CL, Lai AK, Lo HY, Chan SC. Rare pulmonary complications after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chemoembolisation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for hepatocellular carcinoma: two case reports.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Hong Kong Med J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457-460 [PMID: 14660814]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63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Samejima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Tamura S, Kodama T,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Yuuki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Y, Takasaki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Sekiva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R, Koga Y, Watanabe K. [Pulmonary complication following intra-arterial infusion of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lipiodol-adriamycin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emulsion for hepatocellular carcinoma, report of a case].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Nihon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Igaku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Hoshasen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Gakkai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Zasshi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1990;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50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24-28 [PMID: 2158647]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64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Czauderna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Zbrzezniak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Narozanski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Sznurkowska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Skoczylas-Stoba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Stoba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C. Pulmonary embolism: a fatal complication of arterial chemoembolization for advanced hepatocellular carcinoma.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Pediatr</w:t>
      </w:r>
      <w:proofErr w:type="spellEnd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1647-1650 [PMID: 16227000 DOI: 10.1016/j.jpedsurg.2005.06.011]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65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Toro A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Bertino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Arcerito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MC,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Mannnino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Ardiri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Patane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' D, Di Carlo I. </w:t>
      </w:r>
      <w:proofErr w:type="gram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A lethal complication after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with drug-eluting beads for hepatocellular carcinoma.</w:t>
      </w:r>
      <w:proofErr w:type="gram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Case Rep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2015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873601 [PMID: 25802793 DOI: 10.1155/2015/873601]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66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Ichikawa T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Yamada T, Takagi H, Abe T, Ito H, Sakurai S,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Nagamine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T, Mori M.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embolization-induced bilious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pleuritis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in a patient with hepatocellular carcinoma.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405-409 [PMID: 9213258 DOI: 10.1007/BF02934501]</w:t>
      </w:r>
    </w:p>
    <w:p w:rsidR="001E5B87" w:rsidRPr="001E5B87" w:rsidRDefault="001E5B87" w:rsidP="001E5B8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67 </w:t>
      </w:r>
      <w:proofErr w:type="spellStart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Cubiella</w:t>
      </w:r>
      <w:proofErr w:type="spellEnd"/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, Sans M,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Llovet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JM, Bustamante J, Ferrer A, Caballeria J,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Rodés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J. Pulmonary abscess as a complication of </w:t>
      </w:r>
      <w:proofErr w:type="spellStart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embolization of multinodular hepatocellular carcinoma. </w:t>
      </w:r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1E5B8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1E5B8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92</w:t>
      </w:r>
      <w:r w:rsidRPr="001E5B87">
        <w:rPr>
          <w:rFonts w:ascii="Book Antiqua" w:eastAsia="宋体" w:hAnsi="Book Antiqua" w:cs="宋体"/>
          <w:sz w:val="24"/>
          <w:szCs w:val="24"/>
          <w:lang w:eastAsia="zh-CN"/>
        </w:rPr>
        <w:t>: 1942-1943 [PMID: 9382078]</w:t>
      </w:r>
    </w:p>
    <w:p w:rsidR="007800F5" w:rsidRPr="001E5B87" w:rsidRDefault="007800F5" w:rsidP="001E5B8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B4893" w:rsidRDefault="007800F5" w:rsidP="006141D5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6141D5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6141D5">
        <w:rPr>
          <w:rFonts w:ascii="Book Antiqua" w:hAnsi="Book Antiqua"/>
          <w:color w:val="000000"/>
          <w:sz w:val="24"/>
          <w:szCs w:val="24"/>
        </w:rPr>
        <w:t>Eghtesad</w:t>
      </w:r>
      <w:proofErr w:type="spellEnd"/>
      <w:r w:rsidRPr="006141D5">
        <w:rPr>
          <w:rFonts w:ascii="Book Antiqua" w:hAnsi="Book Antiqua"/>
          <w:color w:val="000000"/>
          <w:sz w:val="24"/>
          <w:szCs w:val="24"/>
          <w:lang w:eastAsia="zh-CN"/>
        </w:rPr>
        <w:t xml:space="preserve"> B, </w:t>
      </w:r>
      <w:r w:rsidRPr="006141D5">
        <w:rPr>
          <w:rFonts w:ascii="Book Antiqua" w:hAnsi="Book Antiqua"/>
          <w:color w:val="000000"/>
          <w:sz w:val="24"/>
          <w:szCs w:val="24"/>
        </w:rPr>
        <w:t>Kim</w:t>
      </w:r>
      <w:r w:rsidRPr="006141D5">
        <w:rPr>
          <w:rFonts w:ascii="Book Antiqua" w:hAnsi="Book Antiqua"/>
          <w:color w:val="000000"/>
          <w:sz w:val="24"/>
          <w:szCs w:val="24"/>
          <w:lang w:eastAsia="zh-CN"/>
        </w:rPr>
        <w:t xml:space="preserve"> JH, </w:t>
      </w:r>
      <w:r w:rsidRPr="006141D5">
        <w:rPr>
          <w:rFonts w:ascii="Book Antiqua" w:hAnsi="Book Antiqua"/>
          <w:color w:val="000000"/>
          <w:sz w:val="24"/>
          <w:szCs w:val="24"/>
        </w:rPr>
        <w:t>Molinari</w:t>
      </w:r>
      <w:r w:rsidRPr="006141D5">
        <w:rPr>
          <w:rFonts w:ascii="Book Antiqua" w:hAnsi="Book Antiqua"/>
          <w:color w:val="000000"/>
          <w:sz w:val="24"/>
          <w:szCs w:val="24"/>
          <w:lang w:eastAsia="zh-CN"/>
        </w:rPr>
        <w:t xml:space="preserve"> M, </w:t>
      </w:r>
      <w:r w:rsidRPr="006141D5">
        <w:rPr>
          <w:rFonts w:ascii="Book Antiqua" w:hAnsi="Book Antiqua"/>
          <w:color w:val="000000"/>
          <w:sz w:val="24"/>
          <w:szCs w:val="24"/>
        </w:rPr>
        <w:t>Zhang</w:t>
      </w:r>
      <w:r w:rsidRPr="006141D5">
        <w:rPr>
          <w:rFonts w:ascii="Book Antiqua" w:hAnsi="Book Antiqua"/>
          <w:color w:val="000000"/>
          <w:sz w:val="24"/>
          <w:szCs w:val="24"/>
          <w:lang w:eastAsia="zh-CN"/>
        </w:rPr>
        <w:t xml:space="preserve"> ZM </w:t>
      </w:r>
      <w:r w:rsidRPr="006141D5">
        <w:rPr>
          <w:rFonts w:ascii="Book Antiqua" w:hAnsi="Book Antiqua"/>
          <w:b/>
          <w:sz w:val="24"/>
          <w:szCs w:val="24"/>
        </w:rPr>
        <w:t xml:space="preserve">S-Editor: </w:t>
      </w:r>
      <w:r w:rsidRPr="006141D5">
        <w:rPr>
          <w:rFonts w:ascii="Book Antiqua" w:hAnsi="Book Antiqua"/>
          <w:sz w:val="24"/>
          <w:szCs w:val="24"/>
        </w:rPr>
        <w:t>Ji FF</w:t>
      </w:r>
      <w:r w:rsidRPr="006141D5">
        <w:rPr>
          <w:rFonts w:ascii="Book Antiqua" w:hAnsi="Book Antiqua"/>
          <w:b/>
          <w:sz w:val="24"/>
          <w:szCs w:val="24"/>
        </w:rPr>
        <w:t xml:space="preserve"> </w:t>
      </w:r>
    </w:p>
    <w:p w:rsidR="007800F5" w:rsidRPr="006141D5" w:rsidRDefault="007800F5" w:rsidP="006141D5">
      <w:pPr>
        <w:spacing w:after="0" w:line="360" w:lineRule="auto"/>
        <w:jc w:val="right"/>
        <w:rPr>
          <w:rFonts w:ascii="Book Antiqua" w:hAnsi="Book Antiqua" w:cs="Times New Roman"/>
          <w:sz w:val="24"/>
          <w:szCs w:val="24"/>
          <w:lang w:eastAsia="zh-CN"/>
        </w:rPr>
      </w:pPr>
      <w:r w:rsidRPr="006141D5">
        <w:rPr>
          <w:rFonts w:ascii="Book Antiqua" w:hAnsi="Book Antiqua"/>
          <w:b/>
          <w:sz w:val="24"/>
          <w:szCs w:val="24"/>
        </w:rPr>
        <w:t>L-Editor: E-Editor:</w:t>
      </w:r>
    </w:p>
    <w:p w:rsidR="003E1585" w:rsidRPr="001E5B87" w:rsidRDefault="003E1585" w:rsidP="001E5B8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E5B87">
        <w:rPr>
          <w:rFonts w:ascii="Book Antiqua" w:hAnsi="Book Antiqua" w:cs="Times New Roman"/>
          <w:b/>
          <w:sz w:val="24"/>
          <w:szCs w:val="24"/>
        </w:rPr>
        <w:br w:type="page"/>
      </w:r>
    </w:p>
    <w:p w:rsidR="006821EC" w:rsidRDefault="006821EC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98950" cy="2794000"/>
            <wp:effectExtent l="0" t="0" r="6350" b="6350"/>
            <wp:docPr id="1" name="图片 1" descr="E:\jifangfang\送修稿\2016-06-16\26786\26786-Figure 1 Chest CT Angi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fangfang\送修稿\2016-06-16\26786\26786-Figure 1 Chest CT Angio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85" w:rsidRPr="003B2952" w:rsidRDefault="003B2952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2952">
        <w:rPr>
          <w:rFonts w:ascii="Book Antiqua" w:hAnsi="Book Antiqua" w:cs="Times New Roman"/>
          <w:b/>
          <w:sz w:val="24"/>
          <w:szCs w:val="24"/>
        </w:rPr>
        <w:t>Figure 1</w:t>
      </w:r>
      <w:r w:rsidR="00806782" w:rsidRPr="003B295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E1585" w:rsidRPr="003B2952">
        <w:rPr>
          <w:rFonts w:ascii="Book Antiqua" w:hAnsi="Book Antiqua" w:cs="Times New Roman"/>
          <w:b/>
          <w:sz w:val="24"/>
          <w:szCs w:val="24"/>
        </w:rPr>
        <w:t xml:space="preserve">Chest </w:t>
      </w:r>
      <w:r w:rsidR="006821EC" w:rsidRPr="006821EC">
        <w:rPr>
          <w:rFonts w:ascii="Book Antiqua" w:hAnsi="Book Antiqua" w:cs="Times New Roman"/>
          <w:b/>
          <w:sz w:val="24"/>
          <w:szCs w:val="24"/>
        </w:rPr>
        <w:t>computed tomography</w:t>
      </w:r>
      <w:r w:rsidR="006821EC" w:rsidRPr="003B295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E1585" w:rsidRPr="003B2952">
        <w:rPr>
          <w:rFonts w:ascii="Book Antiqua" w:hAnsi="Book Antiqua" w:cs="Times New Roman"/>
          <w:b/>
          <w:sz w:val="24"/>
          <w:szCs w:val="24"/>
        </w:rPr>
        <w:t xml:space="preserve">angiogram showing multiple bilateral large areas of ground-glass opacities, centered along the </w:t>
      </w:r>
      <w:proofErr w:type="spellStart"/>
      <w:r w:rsidR="003E1585" w:rsidRPr="003B2952">
        <w:rPr>
          <w:rFonts w:ascii="Book Antiqua" w:hAnsi="Book Antiqua" w:cs="Times New Roman"/>
          <w:b/>
          <w:sz w:val="24"/>
          <w:szCs w:val="24"/>
        </w:rPr>
        <w:t>bronchovascular</w:t>
      </w:r>
      <w:proofErr w:type="spellEnd"/>
      <w:r w:rsidR="003E1585" w:rsidRPr="003B2952">
        <w:rPr>
          <w:rFonts w:ascii="Book Antiqua" w:hAnsi="Book Antiqua" w:cs="Times New Roman"/>
          <w:b/>
          <w:sz w:val="24"/>
          <w:szCs w:val="24"/>
        </w:rPr>
        <w:t xml:space="preserve"> bundles. </w:t>
      </w:r>
    </w:p>
    <w:p w:rsidR="006821EC" w:rsidRDefault="006821EC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3E1585" w:rsidRPr="003B2952" w:rsidRDefault="006821EC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657600" cy="3308350"/>
            <wp:effectExtent l="0" t="0" r="0" b="6350"/>
            <wp:docPr id="2" name="图片 2" descr="E:\jifangfang\送修稿\2016-06-16\26786\26786-Figure 2 Chest X-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ifangfang\送修稿\2016-06-16\26786\26786-Figure 2 Chest X-r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85" w:rsidRPr="003B2952" w:rsidRDefault="003B2952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2952">
        <w:rPr>
          <w:rFonts w:ascii="Book Antiqua" w:hAnsi="Book Antiqua" w:cs="Times New Roman"/>
          <w:b/>
          <w:sz w:val="24"/>
          <w:szCs w:val="24"/>
        </w:rPr>
        <w:t>Figure 2</w:t>
      </w:r>
      <w:r w:rsidR="00806782" w:rsidRPr="003B295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E1585" w:rsidRPr="003B2952">
        <w:rPr>
          <w:rFonts w:ascii="Book Antiqua" w:hAnsi="Book Antiqua" w:cs="Times New Roman"/>
          <w:b/>
          <w:sz w:val="24"/>
          <w:szCs w:val="24"/>
        </w:rPr>
        <w:t>Chest X-ray showing bilateral patchy ground-glass infiltrates.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  <w:sectPr w:rsidR="003E1585" w:rsidRPr="007610D2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1585" w:rsidRPr="006E00CF" w:rsidRDefault="006821EC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6E00CF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806782" w:rsidRPr="006E00C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E1585" w:rsidRPr="006E00CF">
        <w:rPr>
          <w:rFonts w:ascii="Book Antiqua" w:hAnsi="Book Antiqua" w:cs="Times New Roman"/>
          <w:b/>
          <w:sz w:val="24"/>
          <w:szCs w:val="24"/>
        </w:rPr>
        <w:t>Case series and original studies of po</w:t>
      </w:r>
      <w:r w:rsidRPr="006E00CF">
        <w:rPr>
          <w:rFonts w:ascii="Book Antiqua" w:hAnsi="Book Antiqua" w:cs="Times New Roman"/>
          <w:b/>
          <w:sz w:val="24"/>
          <w:szCs w:val="24"/>
        </w:rPr>
        <w:t>st-</w:t>
      </w:r>
      <w:proofErr w:type="spellStart"/>
      <w:r w:rsidRPr="006E00CF">
        <w:rPr>
          <w:rFonts w:ascii="Book Antiqua" w:hAnsi="Book Antiqua" w:cs="Times New Roman" w:hint="eastAsia"/>
          <w:b/>
          <w:sz w:val="24"/>
          <w:szCs w:val="24"/>
          <w:lang w:eastAsia="zh-CN"/>
        </w:rPr>
        <w:t>t</w:t>
      </w:r>
      <w:r w:rsidRPr="006E00CF">
        <w:rPr>
          <w:rFonts w:ascii="Book Antiqua" w:hAnsi="Book Antiqua" w:cs="Times New Roman"/>
          <w:b/>
          <w:sz w:val="24"/>
          <w:szCs w:val="24"/>
        </w:rPr>
        <w:t>ransarterial</w:t>
      </w:r>
      <w:proofErr w:type="spellEnd"/>
      <w:r w:rsidRPr="006E00CF">
        <w:rPr>
          <w:rFonts w:ascii="Book Antiqua" w:hAnsi="Book Antiqua" w:cs="Times New Roman"/>
          <w:b/>
          <w:sz w:val="24"/>
          <w:szCs w:val="24"/>
        </w:rPr>
        <w:t xml:space="preserve"> chemoembolization pulmonary complications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tbl>
      <w:tblPr>
        <w:tblStyle w:val="TableGrid"/>
        <w:tblW w:w="135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170"/>
        <w:gridCol w:w="2160"/>
        <w:gridCol w:w="4410"/>
        <w:gridCol w:w="900"/>
        <w:gridCol w:w="2340"/>
      </w:tblGrid>
      <w:tr w:rsidR="00FE24A1" w:rsidRPr="007610D2" w:rsidTr="00280BF1">
        <w:tc>
          <w:tcPr>
            <w:tcW w:w="1350" w:type="dxa"/>
          </w:tcPr>
          <w:p w:rsidR="003E1585" w:rsidRPr="006821EC" w:rsidRDefault="003E1585" w:rsidP="006821EC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eastAsia="zh-CN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Ref</w:t>
            </w:r>
            <w:r w:rsidR="006821EC">
              <w:rPr>
                <w:rFonts w:ascii="Book Antiqua" w:hAnsi="Book Antiqua" w:cs="Times New Roman" w:hint="eastAsia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Number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Infusion</w:t>
            </w:r>
          </w:p>
        </w:tc>
        <w:tc>
          <w:tcPr>
            <w:tcW w:w="4410" w:type="dxa"/>
          </w:tcPr>
          <w:p w:rsidR="003E1585" w:rsidRPr="007610D2" w:rsidRDefault="003E1585" w:rsidP="006821EC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Pulmonary </w:t>
            </w:r>
            <w:r w:rsidR="006821EC">
              <w:rPr>
                <w:rFonts w:ascii="Book Antiqua" w:hAnsi="Book Antiqua" w:cs="Times New Roman" w:hint="eastAsia"/>
                <w:b/>
                <w:sz w:val="24"/>
                <w:szCs w:val="24"/>
                <w:lang w:eastAsia="zh-CN"/>
              </w:rPr>
              <w:t>c</w:t>
            </w: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omplications</w:t>
            </w:r>
          </w:p>
        </w:tc>
        <w:tc>
          <w:tcPr>
            <w:tcW w:w="90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Onset</w:t>
            </w:r>
          </w:p>
        </w:tc>
        <w:tc>
          <w:tcPr>
            <w:tcW w:w="234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Risk factors</w:t>
            </w:r>
          </w:p>
        </w:tc>
      </w:tr>
      <w:tr w:rsidR="00FE24A1" w:rsidRPr="007610D2" w:rsidTr="00280BF1">
        <w:tc>
          <w:tcPr>
            <w:tcW w:w="135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Chung </w:t>
            </w:r>
            <w:r w:rsidR="006821EC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[42]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01/1990-12/1991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336 patients</w:t>
            </w:r>
          </w:p>
        </w:tc>
        <w:tc>
          <w:tcPr>
            <w:tcW w:w="216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Iodized oil (3-40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) with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Doxorubicin (20-60 mg)</w:t>
            </w:r>
          </w:p>
        </w:tc>
        <w:tc>
          <w:tcPr>
            <w:tcW w:w="441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Any pulmonary symptoms: 11 (3.27%)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Pulmonary oil embolism: 6 (1.79%)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Death: 1 (0.3%)</w:t>
            </w:r>
          </w:p>
        </w:tc>
        <w:tc>
          <w:tcPr>
            <w:tcW w:w="900" w:type="dxa"/>
          </w:tcPr>
          <w:p w:rsidR="003E1585" w:rsidRPr="007610D2" w:rsidRDefault="003E1585" w:rsidP="006E00CF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2</w:t>
            </w:r>
            <w:r w:rsidR="006E00CF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-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5 d</w:t>
            </w:r>
          </w:p>
        </w:tc>
        <w:tc>
          <w:tcPr>
            <w:tcW w:w="234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Iodized oil &gt; 20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FE24A1" w:rsidRPr="007610D2" w:rsidTr="00280BF1">
        <w:tc>
          <w:tcPr>
            <w:tcW w:w="135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Tajima </w:t>
            </w:r>
            <w:r w:rsidR="006821EC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[44]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06/1997-05/1999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44 patients</w:t>
            </w:r>
          </w:p>
        </w:tc>
        <w:tc>
          <w:tcPr>
            <w:tcW w:w="216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Lipiodol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(0-10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) with 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Doxorubicin derivatives (0-50 mg)</w:t>
            </w:r>
          </w:p>
        </w:tc>
        <w:tc>
          <w:tcPr>
            <w:tcW w:w="441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Dyspnea or hemoptysis: 2 (4.5%)</w:t>
            </w:r>
          </w:p>
        </w:tc>
        <w:tc>
          <w:tcPr>
            <w:tcW w:w="90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–</w:t>
            </w:r>
          </w:p>
        </w:tc>
        <w:tc>
          <w:tcPr>
            <w:tcW w:w="234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Via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right inferior phrenic artery</w:t>
            </w:r>
          </w:p>
        </w:tc>
      </w:tr>
      <w:tr w:rsidR="00FE24A1" w:rsidRPr="007610D2" w:rsidTr="00280BF1">
        <w:tc>
          <w:tcPr>
            <w:tcW w:w="135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Sakamoto </w:t>
            </w:r>
            <w:r w:rsidR="006821EC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[45]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1998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850 patients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2300 procedures</w:t>
            </w:r>
          </w:p>
        </w:tc>
        <w:tc>
          <w:tcPr>
            <w:tcW w:w="216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Iodized oil (2-15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) with drug mix, including Doxorubicin (10-30 mg)</w:t>
            </w:r>
          </w:p>
        </w:tc>
        <w:tc>
          <w:tcPr>
            <w:tcW w:w="441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Pulmonary oil embolism: 4 (0.17%)</w:t>
            </w:r>
          </w:p>
        </w:tc>
        <w:tc>
          <w:tcPr>
            <w:tcW w:w="90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34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Via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right inferior phrenic artery</w:t>
            </w:r>
          </w:p>
        </w:tc>
      </w:tr>
      <w:tr w:rsidR="00FE24A1" w:rsidRPr="007610D2" w:rsidTr="00280BF1">
        <w:tc>
          <w:tcPr>
            <w:tcW w:w="135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Xia </w:t>
            </w:r>
            <w:r w:rsidR="006821EC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[59]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01/1997-02/2004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1348 patients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2012 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procedures</w:t>
            </w:r>
          </w:p>
        </w:tc>
        <w:tc>
          <w:tcPr>
            <w:tcW w:w="216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Lipiodol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(5-40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) with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Chemotherapeuti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c agents</w:t>
            </w:r>
          </w:p>
        </w:tc>
        <w:tc>
          <w:tcPr>
            <w:tcW w:w="441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Pulmonary oil embolism: 1 (0.05%)</w:t>
            </w:r>
          </w:p>
        </w:tc>
        <w:tc>
          <w:tcPr>
            <w:tcW w:w="90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6 h</w:t>
            </w:r>
          </w:p>
        </w:tc>
        <w:tc>
          <w:tcPr>
            <w:tcW w:w="234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Lipiodol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25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 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infusion</w:t>
            </w:r>
          </w:p>
        </w:tc>
      </w:tr>
      <w:tr w:rsidR="00FE24A1" w:rsidRPr="007610D2" w:rsidTr="00280BF1">
        <w:tc>
          <w:tcPr>
            <w:tcW w:w="135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Wu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[41]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01/2005-12/2008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219 patients</w:t>
            </w:r>
          </w:p>
        </w:tc>
        <w:tc>
          <w:tcPr>
            <w:tcW w:w="216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Lipiodol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(4-50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) with 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Doxorubucin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(6-60 mg)</w:t>
            </w:r>
          </w:p>
        </w:tc>
        <w:tc>
          <w:tcPr>
            <w:tcW w:w="441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Pulmonary oil embolism: 20 (9.1%)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Death: 5 (2.3%)</w:t>
            </w:r>
          </w:p>
        </w:tc>
        <w:tc>
          <w:tcPr>
            <w:tcW w:w="90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–</w:t>
            </w:r>
            <w:r w:rsidR="00806782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Lipiodol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&gt; 14.5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</w:p>
        </w:tc>
      </w:tr>
      <w:tr w:rsidR="00FE24A1" w:rsidRPr="007610D2" w:rsidTr="00280BF1">
        <w:tc>
          <w:tcPr>
            <w:tcW w:w="135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Wu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[60]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01/2006-12/2006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89 patients</w:t>
            </w:r>
          </w:p>
        </w:tc>
        <w:tc>
          <w:tcPr>
            <w:tcW w:w="216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Lipiodol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(4-50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) without or with</w:t>
            </w:r>
            <w:r w:rsidR="00806782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Doxorubicin (6-60 mg)</w:t>
            </w:r>
          </w:p>
        </w:tc>
        <w:tc>
          <w:tcPr>
            <w:tcW w:w="441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Pulmonary oil embolism: 4 (4.5%) </w:t>
            </w:r>
          </w:p>
        </w:tc>
        <w:tc>
          <w:tcPr>
            <w:tcW w:w="900" w:type="dxa"/>
          </w:tcPr>
          <w:p w:rsidR="00D80E65" w:rsidRPr="006E00CF" w:rsidRDefault="003E1585" w:rsidP="00FE24A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1 h</w:t>
            </w:r>
            <w:r w:rsidR="006E00CF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4 d</w:t>
            </w:r>
          </w:p>
        </w:tc>
        <w:tc>
          <w:tcPr>
            <w:tcW w:w="234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Lipiodol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20-50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 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infusion</w:t>
            </w:r>
          </w:p>
        </w:tc>
      </w:tr>
      <w:tr w:rsidR="00FE24A1" w:rsidRPr="007610D2" w:rsidTr="00280BF1">
        <w:tc>
          <w:tcPr>
            <w:tcW w:w="135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Xu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[40]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01/2010-03/2012</w:t>
            </w:r>
          </w:p>
        </w:tc>
        <w:tc>
          <w:tcPr>
            <w:tcW w:w="11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478 patients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1026 procedures</w:t>
            </w:r>
          </w:p>
        </w:tc>
        <w:tc>
          <w:tcPr>
            <w:tcW w:w="216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Iodized oil (10-40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) with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Epirubicin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(20-60 mg)</w:t>
            </w:r>
          </w:p>
        </w:tc>
        <w:tc>
          <w:tcPr>
            <w:tcW w:w="441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Pulmonary oil embolism: 11 (2.3%)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Death: 3 (0.6%)</w:t>
            </w:r>
          </w:p>
        </w:tc>
        <w:tc>
          <w:tcPr>
            <w:tcW w:w="900" w:type="dxa"/>
          </w:tcPr>
          <w:p w:rsidR="00D80E65" w:rsidRPr="006E00CF" w:rsidRDefault="003E1585" w:rsidP="00FE24A1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0 h</w:t>
            </w:r>
            <w:r w:rsidR="006E00CF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2 d</w:t>
            </w:r>
          </w:p>
        </w:tc>
        <w:tc>
          <w:tcPr>
            <w:tcW w:w="234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Tumor size &gt; 10 cm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Lipiodol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&gt; 20 m</w:t>
            </w:r>
            <w:r w:rsidR="006E00CF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</w:t>
            </w:r>
          </w:p>
        </w:tc>
      </w:tr>
    </w:tbl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  <w:sectPr w:rsidR="003E1585" w:rsidRPr="007610D2" w:rsidSect="00B14AE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E1585" w:rsidRPr="006E00CF" w:rsidRDefault="006E00CF" w:rsidP="00FE24A1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6E00CF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 w:rsidR="00806782" w:rsidRPr="006E00C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E1585" w:rsidRPr="006E00CF">
        <w:rPr>
          <w:rFonts w:ascii="Book Antiqua" w:hAnsi="Book Antiqua" w:cs="Times New Roman"/>
          <w:b/>
          <w:sz w:val="24"/>
          <w:szCs w:val="24"/>
        </w:rPr>
        <w:t>Post-</w:t>
      </w:r>
      <w:proofErr w:type="spellStart"/>
      <w:r w:rsidRPr="006E00CF">
        <w:rPr>
          <w:rFonts w:ascii="Book Antiqua" w:hAnsi="Book Antiqua" w:cs="Times New Roman"/>
          <w:b/>
          <w:sz w:val="24"/>
          <w:szCs w:val="24"/>
        </w:rPr>
        <w:t>t</w:t>
      </w:r>
      <w:r w:rsidR="006821EC" w:rsidRPr="006E00CF">
        <w:rPr>
          <w:rFonts w:ascii="Book Antiqua" w:hAnsi="Book Antiqua" w:cs="Times New Roman"/>
          <w:b/>
          <w:sz w:val="24"/>
          <w:szCs w:val="24"/>
        </w:rPr>
        <w:t>ransarterial</w:t>
      </w:r>
      <w:proofErr w:type="spellEnd"/>
      <w:r w:rsidR="006821EC" w:rsidRPr="006E00CF">
        <w:rPr>
          <w:rFonts w:ascii="Book Antiqua" w:hAnsi="Book Antiqua" w:cs="Times New Roman"/>
          <w:b/>
          <w:sz w:val="24"/>
          <w:szCs w:val="24"/>
        </w:rPr>
        <w:t xml:space="preserve"> chemoembolization</w:t>
      </w:r>
      <w:r>
        <w:rPr>
          <w:rFonts w:ascii="Book Antiqua" w:hAnsi="Book Antiqua" w:cs="Times New Roman"/>
          <w:b/>
          <w:sz w:val="24"/>
          <w:szCs w:val="24"/>
        </w:rPr>
        <w:t xml:space="preserve"> pulmonary complications</w:t>
      </w:r>
    </w:p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5328"/>
        <w:gridCol w:w="2970"/>
      </w:tblGrid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Post-TACE pulmonary complications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E1585" w:rsidRPr="006E00CF" w:rsidRDefault="003E1585" w:rsidP="006E00CF">
            <w:pPr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eastAsia="zh-CN"/>
              </w:rPr>
            </w:pPr>
            <w:r w:rsidRPr="007610D2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Ref</w:t>
            </w:r>
            <w:r w:rsidR="006E00CF">
              <w:rPr>
                <w:rFonts w:ascii="Book Antiqua" w:hAnsi="Book Antiqua" w:cs="Times New Roman" w:hint="eastAsia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Pulmonary oil embolism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Lin and </w:t>
            </w: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Kuo</w:t>
            </w:r>
            <w:proofErr w:type="spellEnd"/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[43]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Weng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and Chen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[61]</w:t>
            </w:r>
            <w:r w:rsidR="00806782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References from </w:t>
            </w:r>
            <w:r w:rsidRPr="006E00CF">
              <w:rPr>
                <w:rFonts w:ascii="Book Antiqua" w:eastAsia="Times New Roman" w:hAnsi="Book Antiqua" w:cs="Times New Roman"/>
                <w:sz w:val="24"/>
                <w:szCs w:val="24"/>
              </w:rPr>
              <w:t>Table 1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Interstitial pneumonitis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Adaddin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and </w:t>
            </w: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Ilyas</w:t>
            </w:r>
            <w:proofErr w:type="spellEnd"/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[57]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Chemical pneumonitis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Kwok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[62]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E47DBB" w:rsidRDefault="00E47DBB" w:rsidP="00E47DBB">
            <w:pPr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ALI</w:t>
            </w:r>
            <w:r w:rsidR="003E1585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ARDS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Khan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[56]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Samejima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[63]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Czauderna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[64]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Hatamaru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[47]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Toro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[65]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Wu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[60]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Nhu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[1]</w:t>
            </w:r>
            <w:r w:rsidRPr="007610D2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Lipoid pneumonia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Taupin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[55]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Acute eosinophilic and neutrophilic pneumonia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Alifakioti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[58]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Bilious </w:t>
            </w:r>
            <w:proofErr w:type="spellStart"/>
            <w:r w:rsidR="006B266A"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pleuritis</w:t>
            </w:r>
            <w:proofErr w:type="spellEnd"/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Ichikawa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[66]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Pulmonary abscess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Cubiella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[67]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Pulmonary tumor embolism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Kwok </w:t>
            </w:r>
            <w:r w:rsidRPr="007610D2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[62]</w:t>
            </w: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FE24A1" w:rsidRPr="007610D2" w:rsidTr="003C43DF">
        <w:tc>
          <w:tcPr>
            <w:tcW w:w="5328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Pulmonary metastasis with HCC</w:t>
            </w:r>
          </w:p>
        </w:tc>
        <w:tc>
          <w:tcPr>
            <w:tcW w:w="2970" w:type="dxa"/>
          </w:tcPr>
          <w:p w:rsidR="003E1585" w:rsidRPr="007610D2" w:rsidRDefault="003E1585" w:rsidP="00FE24A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>Liou</w:t>
            </w:r>
            <w:proofErr w:type="spellEnd"/>
            <w:r w:rsidRPr="007610D2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="006E00CF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et al</w:t>
            </w:r>
            <w:r w:rsidRPr="007610D2">
              <w:rPr>
                <w:rFonts w:ascii="Book Antiqua" w:eastAsia="Times New Roman" w:hAnsi="Book Antiqua" w:cs="Times New Roman"/>
                <w:noProof/>
                <w:sz w:val="24"/>
                <w:szCs w:val="24"/>
                <w:vertAlign w:val="superscript"/>
              </w:rPr>
              <w:t>[49]</w:t>
            </w:r>
          </w:p>
        </w:tc>
      </w:tr>
    </w:tbl>
    <w:p w:rsidR="003E1585" w:rsidRPr="007610D2" w:rsidRDefault="003E1585" w:rsidP="00FE24A1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ED72EA" w:rsidRPr="006E00CF" w:rsidRDefault="006E00CF" w:rsidP="00FE24A1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6E00CF">
        <w:rPr>
          <w:rFonts w:ascii="Book Antiqua" w:eastAsia="Times New Roman" w:hAnsi="Book Antiqua" w:cs="Times New Roman"/>
          <w:sz w:val="24"/>
          <w:szCs w:val="24"/>
        </w:rPr>
        <w:t>TACE</w:t>
      </w:r>
      <w:r w:rsidRPr="006E00CF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6E00C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6E00CF">
        <w:rPr>
          <w:rFonts w:ascii="Book Antiqua" w:hAnsi="Book Antiqua" w:cs="Times New Roman"/>
          <w:sz w:val="24"/>
          <w:szCs w:val="24"/>
        </w:rPr>
        <w:t>Transarterial</w:t>
      </w:r>
      <w:proofErr w:type="spellEnd"/>
      <w:r w:rsidRPr="006E00CF">
        <w:rPr>
          <w:rFonts w:ascii="Book Antiqua" w:hAnsi="Book Antiqua" w:cs="Times New Roman"/>
          <w:sz w:val="24"/>
          <w:szCs w:val="24"/>
        </w:rPr>
        <w:t xml:space="preserve"> chemoembolization</w:t>
      </w:r>
      <w:r w:rsidRPr="006E00CF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E00CF">
        <w:rPr>
          <w:rFonts w:ascii="Book Antiqua" w:eastAsia="Times New Roman" w:hAnsi="Book Antiqua" w:cs="Times New Roman"/>
          <w:sz w:val="24"/>
          <w:szCs w:val="24"/>
        </w:rPr>
        <w:t>ALI</w:t>
      </w:r>
      <w:r w:rsidRPr="006E00CF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6E00CF">
        <w:rPr>
          <w:rFonts w:ascii="Book Antiqua" w:eastAsia="Times New Roman" w:hAnsi="Book Antiqua" w:cs="Times New Roman"/>
          <w:sz w:val="24"/>
          <w:szCs w:val="24"/>
        </w:rPr>
        <w:t xml:space="preserve"> Acute lung injury</w:t>
      </w:r>
      <w:r w:rsidRPr="006E00CF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6E00CF">
        <w:rPr>
          <w:rFonts w:ascii="Book Antiqua" w:eastAsia="Times New Roman" w:hAnsi="Book Antiqua" w:cs="Times New Roman"/>
          <w:sz w:val="24"/>
          <w:szCs w:val="24"/>
        </w:rPr>
        <w:t>ARDS</w:t>
      </w:r>
      <w:r w:rsidRPr="006E00CF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6E00CF">
        <w:rPr>
          <w:rFonts w:ascii="Book Antiqua" w:eastAsia="Times New Roman" w:hAnsi="Book Antiqua" w:cs="Times New Roman"/>
          <w:sz w:val="24"/>
          <w:szCs w:val="24"/>
        </w:rPr>
        <w:t xml:space="preserve"> Acute respiratory distress syndrome</w:t>
      </w:r>
      <w:r w:rsidRPr="006E00CF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6E00CF">
        <w:rPr>
          <w:rFonts w:ascii="Book Antiqua" w:eastAsia="Times New Roman" w:hAnsi="Book Antiqua" w:cs="Times New Roman"/>
          <w:sz w:val="24"/>
          <w:szCs w:val="24"/>
        </w:rPr>
        <w:t xml:space="preserve"> HCC</w:t>
      </w:r>
      <w:r w:rsidRPr="006E00CF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Pr="006E00CF">
        <w:rPr>
          <w:rFonts w:ascii="Book Antiqua" w:hAnsi="Book Antiqua" w:cs="Times New Roman"/>
          <w:sz w:val="24"/>
          <w:szCs w:val="24"/>
        </w:rPr>
        <w:t>Hepatocellular carcinoma</w:t>
      </w:r>
      <w:r w:rsidRPr="006E00CF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sectPr w:rsidR="00ED72EA" w:rsidRPr="006E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21" w:rsidRDefault="003D1321">
      <w:pPr>
        <w:spacing w:after="0" w:line="240" w:lineRule="auto"/>
      </w:pPr>
      <w:r>
        <w:separator/>
      </w:r>
    </w:p>
  </w:endnote>
  <w:endnote w:type="continuationSeparator" w:id="0">
    <w:p w:rsidR="003D1321" w:rsidRDefault="003D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548624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:rsidR="00CA6531" w:rsidRPr="004F4F70" w:rsidRDefault="005F1F9A">
        <w:pPr>
          <w:pStyle w:val="Footer"/>
          <w:jc w:val="center"/>
          <w:rPr>
            <w:rFonts w:ascii="Book Antiqua" w:hAnsi="Book Antiqua"/>
            <w:sz w:val="24"/>
            <w:szCs w:val="24"/>
          </w:rPr>
        </w:pPr>
        <w:r w:rsidRPr="004F4F70">
          <w:rPr>
            <w:rFonts w:ascii="Book Antiqua" w:hAnsi="Book Antiqua"/>
            <w:sz w:val="24"/>
            <w:szCs w:val="24"/>
          </w:rPr>
          <w:fldChar w:fldCharType="begin"/>
        </w:r>
        <w:r w:rsidRPr="004F4F70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4F4F70">
          <w:rPr>
            <w:rFonts w:ascii="Book Antiqua" w:hAnsi="Book Antiqua"/>
            <w:sz w:val="24"/>
            <w:szCs w:val="24"/>
          </w:rPr>
          <w:fldChar w:fldCharType="separate"/>
        </w:r>
        <w:r w:rsidR="0013123E">
          <w:rPr>
            <w:rFonts w:ascii="Book Antiqua" w:hAnsi="Book Antiqua"/>
            <w:noProof/>
            <w:sz w:val="24"/>
            <w:szCs w:val="24"/>
          </w:rPr>
          <w:t>24</w:t>
        </w:r>
        <w:r w:rsidRPr="004F4F70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:rsidR="00CA6531" w:rsidRDefault="001312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21" w:rsidRDefault="003D1321">
      <w:pPr>
        <w:spacing w:after="0" w:line="240" w:lineRule="auto"/>
      </w:pPr>
      <w:r>
        <w:separator/>
      </w:r>
    </w:p>
  </w:footnote>
  <w:footnote w:type="continuationSeparator" w:id="0">
    <w:p w:rsidR="003D1321" w:rsidRDefault="003D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BDC"/>
    <w:multiLevelType w:val="hybridMultilevel"/>
    <w:tmpl w:val="49907104"/>
    <w:lvl w:ilvl="0" w:tplc="75747F8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32D2CA9"/>
    <w:multiLevelType w:val="hybridMultilevel"/>
    <w:tmpl w:val="C41AB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E1585"/>
    <w:rsid w:val="00015661"/>
    <w:rsid w:val="00045BCB"/>
    <w:rsid w:val="00082447"/>
    <w:rsid w:val="00096A20"/>
    <w:rsid w:val="000A0E51"/>
    <w:rsid w:val="000E4169"/>
    <w:rsid w:val="000F5CE1"/>
    <w:rsid w:val="0013123E"/>
    <w:rsid w:val="001E5B87"/>
    <w:rsid w:val="00247D51"/>
    <w:rsid w:val="00280BF1"/>
    <w:rsid w:val="00316568"/>
    <w:rsid w:val="00354314"/>
    <w:rsid w:val="003569DE"/>
    <w:rsid w:val="003B2952"/>
    <w:rsid w:val="003B4893"/>
    <w:rsid w:val="003D1321"/>
    <w:rsid w:val="003E1585"/>
    <w:rsid w:val="00483768"/>
    <w:rsid w:val="004A1F89"/>
    <w:rsid w:val="004A32C2"/>
    <w:rsid w:val="004B3F36"/>
    <w:rsid w:val="00596EA6"/>
    <w:rsid w:val="005C0806"/>
    <w:rsid w:val="005F1F9A"/>
    <w:rsid w:val="0060419F"/>
    <w:rsid w:val="006141D5"/>
    <w:rsid w:val="006629A7"/>
    <w:rsid w:val="00664229"/>
    <w:rsid w:val="006821EC"/>
    <w:rsid w:val="006B266A"/>
    <w:rsid w:val="006E00CF"/>
    <w:rsid w:val="006E3C6B"/>
    <w:rsid w:val="007032DA"/>
    <w:rsid w:val="00733B92"/>
    <w:rsid w:val="007610D2"/>
    <w:rsid w:val="007800F5"/>
    <w:rsid w:val="00782CB4"/>
    <w:rsid w:val="007B6BC1"/>
    <w:rsid w:val="00806782"/>
    <w:rsid w:val="00856E92"/>
    <w:rsid w:val="00963103"/>
    <w:rsid w:val="009F106E"/>
    <w:rsid w:val="00A27EEB"/>
    <w:rsid w:val="00A34DE3"/>
    <w:rsid w:val="00A45AAE"/>
    <w:rsid w:val="00A5650A"/>
    <w:rsid w:val="00AC7E97"/>
    <w:rsid w:val="00B86036"/>
    <w:rsid w:val="00BE0389"/>
    <w:rsid w:val="00C157AE"/>
    <w:rsid w:val="00C158AD"/>
    <w:rsid w:val="00C22C79"/>
    <w:rsid w:val="00C36E73"/>
    <w:rsid w:val="00C43EE2"/>
    <w:rsid w:val="00CB5B39"/>
    <w:rsid w:val="00D14678"/>
    <w:rsid w:val="00D375D4"/>
    <w:rsid w:val="00D508AC"/>
    <w:rsid w:val="00D80E65"/>
    <w:rsid w:val="00D954B4"/>
    <w:rsid w:val="00E25326"/>
    <w:rsid w:val="00E43D9C"/>
    <w:rsid w:val="00E47DBB"/>
    <w:rsid w:val="00EB244A"/>
    <w:rsid w:val="00ED0217"/>
    <w:rsid w:val="00F82304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5"/>
  </w:style>
  <w:style w:type="paragraph" w:styleId="Heading1">
    <w:name w:val="heading 1"/>
    <w:basedOn w:val="Normal"/>
    <w:link w:val="Heading1Char"/>
    <w:uiPriority w:val="9"/>
    <w:qFormat/>
    <w:rsid w:val="003E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E1585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3E1585"/>
  </w:style>
  <w:style w:type="character" w:customStyle="1" w:styleId="ui-ncbitoggler-master-text">
    <w:name w:val="ui-ncbitoggler-master-text"/>
    <w:basedOn w:val="DefaultParagraphFont"/>
    <w:rsid w:val="003E1585"/>
  </w:style>
  <w:style w:type="paragraph" w:styleId="NormalWeb">
    <w:name w:val="Normal (Web)"/>
    <w:basedOn w:val="Normal"/>
    <w:uiPriority w:val="99"/>
    <w:semiHidden/>
    <w:unhideWhenUsed/>
    <w:rsid w:val="003E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5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85"/>
  </w:style>
  <w:style w:type="paragraph" w:styleId="Footer">
    <w:name w:val="footer"/>
    <w:basedOn w:val="Normal"/>
    <w:link w:val="FooterChar"/>
    <w:uiPriority w:val="99"/>
    <w:unhideWhenUsed/>
    <w:rsid w:val="003E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85"/>
  </w:style>
  <w:style w:type="paragraph" w:customStyle="1" w:styleId="EndNoteBibliographyTitle">
    <w:name w:val="EndNote Bibliography Title"/>
    <w:basedOn w:val="Normal"/>
    <w:link w:val="EndNoteBibliographyTitleChar"/>
    <w:rsid w:val="003E1585"/>
    <w:pPr>
      <w:spacing w:after="0"/>
      <w:jc w:val="center"/>
    </w:pPr>
    <w:rPr>
      <w:rFonts w:ascii="Book Antiqua" w:hAnsi="Book Antiqua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1585"/>
    <w:rPr>
      <w:rFonts w:ascii="Book Antiqua" w:hAnsi="Book Antiqua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E1585"/>
    <w:pPr>
      <w:spacing w:line="360" w:lineRule="auto"/>
    </w:pPr>
    <w:rPr>
      <w:rFonts w:ascii="Book Antiqua" w:hAnsi="Book Antiqua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E1585"/>
    <w:rPr>
      <w:rFonts w:ascii="Book Antiqua" w:hAnsi="Book Antiqua" w:cs="Times New Roman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3E1585"/>
    <w:rPr>
      <w:color w:val="808080"/>
    </w:rPr>
  </w:style>
  <w:style w:type="character" w:customStyle="1" w:styleId="figpopup-sensitive-area">
    <w:name w:val="figpopup-sensitive-area"/>
    <w:basedOn w:val="DefaultParagraphFont"/>
    <w:rsid w:val="003E1585"/>
  </w:style>
  <w:style w:type="character" w:customStyle="1" w:styleId="jrnl">
    <w:name w:val="jrnl"/>
    <w:basedOn w:val="DefaultParagraphFont"/>
    <w:rsid w:val="00354314"/>
  </w:style>
  <w:style w:type="character" w:customStyle="1" w:styleId="cit">
    <w:name w:val="cit"/>
    <w:basedOn w:val="DefaultParagraphFont"/>
    <w:rsid w:val="00483768"/>
  </w:style>
  <w:style w:type="character" w:customStyle="1" w:styleId="fm-vol-iss-date">
    <w:name w:val="fm-vol-iss-date"/>
    <w:basedOn w:val="DefaultParagraphFont"/>
    <w:rsid w:val="00483768"/>
  </w:style>
  <w:style w:type="character" w:customStyle="1" w:styleId="doi">
    <w:name w:val="doi"/>
    <w:basedOn w:val="DefaultParagraphFont"/>
    <w:rsid w:val="00483768"/>
  </w:style>
  <w:style w:type="character" w:styleId="Emphasis">
    <w:name w:val="Emphasis"/>
    <w:qFormat/>
    <w:rsid w:val="0013123E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5"/>
  </w:style>
  <w:style w:type="paragraph" w:styleId="Heading1">
    <w:name w:val="heading 1"/>
    <w:basedOn w:val="Normal"/>
    <w:link w:val="Heading1Char"/>
    <w:uiPriority w:val="9"/>
    <w:qFormat/>
    <w:rsid w:val="003E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E1585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3E1585"/>
  </w:style>
  <w:style w:type="character" w:customStyle="1" w:styleId="ui-ncbitoggler-master-text">
    <w:name w:val="ui-ncbitoggler-master-text"/>
    <w:basedOn w:val="DefaultParagraphFont"/>
    <w:rsid w:val="003E1585"/>
  </w:style>
  <w:style w:type="paragraph" w:styleId="NormalWeb">
    <w:name w:val="Normal (Web)"/>
    <w:basedOn w:val="Normal"/>
    <w:uiPriority w:val="99"/>
    <w:semiHidden/>
    <w:unhideWhenUsed/>
    <w:rsid w:val="003E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1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5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85"/>
  </w:style>
  <w:style w:type="paragraph" w:styleId="Footer">
    <w:name w:val="footer"/>
    <w:basedOn w:val="Normal"/>
    <w:link w:val="FooterChar"/>
    <w:uiPriority w:val="99"/>
    <w:unhideWhenUsed/>
    <w:rsid w:val="003E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85"/>
  </w:style>
  <w:style w:type="paragraph" w:customStyle="1" w:styleId="EndNoteBibliographyTitle">
    <w:name w:val="EndNote Bibliography Title"/>
    <w:basedOn w:val="Normal"/>
    <w:link w:val="EndNoteBibliographyTitleChar"/>
    <w:rsid w:val="003E1585"/>
    <w:pPr>
      <w:spacing w:after="0"/>
      <w:jc w:val="center"/>
    </w:pPr>
    <w:rPr>
      <w:rFonts w:ascii="Book Antiqua" w:hAnsi="Book Antiqua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1585"/>
    <w:rPr>
      <w:rFonts w:ascii="Book Antiqua" w:hAnsi="Book Antiqua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E1585"/>
    <w:pPr>
      <w:spacing w:line="360" w:lineRule="auto"/>
    </w:pPr>
    <w:rPr>
      <w:rFonts w:ascii="Book Antiqua" w:hAnsi="Book Antiqua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E1585"/>
    <w:rPr>
      <w:rFonts w:ascii="Book Antiqua" w:hAnsi="Book Antiqua" w:cs="Times New Roman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3E1585"/>
    <w:rPr>
      <w:color w:val="808080"/>
    </w:rPr>
  </w:style>
  <w:style w:type="character" w:customStyle="1" w:styleId="figpopup-sensitive-area">
    <w:name w:val="figpopup-sensitive-area"/>
    <w:basedOn w:val="DefaultParagraphFont"/>
    <w:rsid w:val="003E1585"/>
  </w:style>
  <w:style w:type="character" w:customStyle="1" w:styleId="jrnl">
    <w:name w:val="jrnl"/>
    <w:basedOn w:val="DefaultParagraphFont"/>
    <w:rsid w:val="00354314"/>
  </w:style>
  <w:style w:type="character" w:customStyle="1" w:styleId="cit">
    <w:name w:val="cit"/>
    <w:basedOn w:val="DefaultParagraphFont"/>
    <w:rsid w:val="00483768"/>
  </w:style>
  <w:style w:type="character" w:customStyle="1" w:styleId="fm-vol-iss-date">
    <w:name w:val="fm-vol-iss-date"/>
    <w:basedOn w:val="DefaultParagraphFont"/>
    <w:rsid w:val="00483768"/>
  </w:style>
  <w:style w:type="character" w:customStyle="1" w:styleId="doi">
    <w:name w:val="doi"/>
    <w:basedOn w:val="DefaultParagraphFont"/>
    <w:rsid w:val="00483768"/>
  </w:style>
  <w:style w:type="character" w:styleId="Emphasis">
    <w:name w:val="Emphasis"/>
    <w:qFormat/>
    <w:rsid w:val="0013123E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Frenette.Catherine@scrippshealth.org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5572</Words>
  <Characters>31765</Characters>
  <Application>Microsoft Macintosh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Na Ma</cp:lastModifiedBy>
  <cp:revision>2</cp:revision>
  <dcterms:created xsi:type="dcterms:W3CDTF">2016-08-17T23:53:00Z</dcterms:created>
  <dcterms:modified xsi:type="dcterms:W3CDTF">2016-08-17T23:53:00Z</dcterms:modified>
</cp:coreProperties>
</file>