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500" w:rsidRPr="00CF1C19" w:rsidRDefault="00253500" w:rsidP="00D40191">
      <w:pPr>
        <w:spacing w:after="0" w:line="360" w:lineRule="auto"/>
        <w:jc w:val="both"/>
        <w:rPr>
          <w:rFonts w:ascii="Book Antiqua" w:hAnsi="Book Antiqua" w:cs="Tahoma"/>
          <w:b/>
          <w:sz w:val="24"/>
          <w:szCs w:val="24"/>
        </w:rPr>
      </w:pPr>
      <w:r w:rsidRPr="00CF1C19">
        <w:rPr>
          <w:rFonts w:ascii="Book Antiqua" w:hAnsi="Book Antiqua" w:cs="Tahoma"/>
          <w:b/>
          <w:sz w:val="24"/>
          <w:szCs w:val="24"/>
        </w:rPr>
        <w:t>Name of journal: World Journal of Anesthesiology</w:t>
      </w:r>
    </w:p>
    <w:p w:rsidR="00253500" w:rsidRPr="00CF1C19" w:rsidRDefault="00253500" w:rsidP="00D40191">
      <w:pPr>
        <w:spacing w:after="0" w:line="360" w:lineRule="auto"/>
        <w:jc w:val="both"/>
        <w:rPr>
          <w:rFonts w:ascii="Book Antiqua" w:hAnsi="Book Antiqua" w:cs="Tahoma"/>
          <w:b/>
          <w:sz w:val="24"/>
          <w:szCs w:val="24"/>
          <w:lang w:eastAsia="zh-CN"/>
        </w:rPr>
      </w:pPr>
      <w:r w:rsidRPr="00CF1C19">
        <w:rPr>
          <w:rFonts w:ascii="Book Antiqua" w:hAnsi="Book Antiqua" w:cs="Tahoma"/>
          <w:b/>
          <w:sz w:val="24"/>
          <w:szCs w:val="24"/>
        </w:rPr>
        <w:t xml:space="preserve">ESPS Manuscript NO: </w:t>
      </w:r>
      <w:r w:rsidRPr="00CF1C19">
        <w:rPr>
          <w:rFonts w:ascii="Book Antiqua" w:hAnsi="Book Antiqua" w:cs="Tahoma"/>
          <w:b/>
          <w:sz w:val="24"/>
          <w:szCs w:val="24"/>
          <w:lang w:eastAsia="zh-CN"/>
        </w:rPr>
        <w:t>2680</w:t>
      </w:r>
    </w:p>
    <w:p w:rsidR="00253500" w:rsidRPr="00CF1C19" w:rsidRDefault="00253500" w:rsidP="00D40191">
      <w:pPr>
        <w:spacing w:after="0" w:line="360" w:lineRule="auto"/>
        <w:jc w:val="both"/>
        <w:rPr>
          <w:rFonts w:ascii="Book Antiqua" w:hAnsi="Book Antiqua" w:cs="Tahoma"/>
          <w:b/>
          <w:sz w:val="24"/>
          <w:szCs w:val="24"/>
        </w:rPr>
      </w:pPr>
      <w:r w:rsidRPr="00CF1C19">
        <w:rPr>
          <w:rFonts w:ascii="Book Antiqua" w:hAnsi="Book Antiqua" w:cs="Tahoma"/>
          <w:b/>
          <w:sz w:val="24"/>
          <w:szCs w:val="24"/>
        </w:rPr>
        <w:t>Columns: BRIEF ARTICLE</w:t>
      </w:r>
    </w:p>
    <w:p w:rsidR="00867310" w:rsidRPr="00CF1C19" w:rsidRDefault="00867310" w:rsidP="00D40191">
      <w:pPr>
        <w:spacing w:after="0" w:line="360" w:lineRule="auto"/>
        <w:jc w:val="both"/>
        <w:rPr>
          <w:rFonts w:ascii="Book Antiqua" w:hAnsi="Book Antiqua" w:cs="Times New Roman"/>
          <w:b/>
          <w:sz w:val="24"/>
          <w:szCs w:val="24"/>
          <w:lang w:val="en-US" w:eastAsia="zh-CN"/>
        </w:rPr>
      </w:pPr>
    </w:p>
    <w:p w:rsidR="00AA7435" w:rsidRPr="00CF1C19" w:rsidRDefault="00910CE6" w:rsidP="00D40191">
      <w:pPr>
        <w:spacing w:after="0" w:line="360" w:lineRule="auto"/>
        <w:jc w:val="both"/>
        <w:rPr>
          <w:rFonts w:ascii="Book Antiqua" w:hAnsi="Book Antiqua" w:cs="Times New Roman"/>
          <w:b/>
          <w:sz w:val="24"/>
          <w:szCs w:val="24"/>
          <w:lang w:val="en-US"/>
        </w:rPr>
      </w:pPr>
      <w:r w:rsidRPr="00CF1C19">
        <w:rPr>
          <w:rFonts w:ascii="Book Antiqua" w:hAnsi="Book Antiqua" w:cs="Times New Roman"/>
          <w:b/>
          <w:sz w:val="24"/>
          <w:szCs w:val="24"/>
          <w:lang w:val="en-US"/>
        </w:rPr>
        <w:t>C</w:t>
      </w:r>
      <w:r w:rsidR="00D40191" w:rsidRPr="00CF1C19">
        <w:rPr>
          <w:rFonts w:ascii="Book Antiqua" w:hAnsi="Book Antiqua" w:cs="Times New Roman"/>
          <w:b/>
          <w:sz w:val="24"/>
          <w:szCs w:val="24"/>
          <w:lang w:val="en-US"/>
        </w:rPr>
        <w:t>omparison between intrathecal hyperbaric bupivacaine and levobupivacaine for ambulatory knee arthroscopy</w:t>
      </w:r>
    </w:p>
    <w:p w:rsidR="00D40191" w:rsidRPr="00CF1C19" w:rsidRDefault="00D40191" w:rsidP="00D40191">
      <w:pPr>
        <w:spacing w:after="0" w:line="360" w:lineRule="auto"/>
        <w:jc w:val="both"/>
        <w:rPr>
          <w:rFonts w:ascii="Book Antiqua" w:hAnsi="Book Antiqua" w:cs="Times New Roman"/>
          <w:b/>
          <w:sz w:val="24"/>
          <w:szCs w:val="24"/>
          <w:lang w:val="en-US" w:eastAsia="zh-CN"/>
        </w:rPr>
      </w:pPr>
    </w:p>
    <w:p w:rsidR="000D3297" w:rsidRPr="00CF1C19" w:rsidRDefault="00D40191" w:rsidP="00D40191">
      <w:pPr>
        <w:spacing w:after="0" w:line="360" w:lineRule="auto"/>
        <w:jc w:val="both"/>
        <w:rPr>
          <w:rFonts w:ascii="Book Antiqua" w:hAnsi="Book Antiqua" w:cs="Times New Roman"/>
          <w:b/>
          <w:sz w:val="24"/>
          <w:szCs w:val="24"/>
          <w:lang w:val="en-US"/>
        </w:rPr>
      </w:pPr>
      <w:r w:rsidRPr="00CF1C19">
        <w:rPr>
          <w:rFonts w:ascii="Book Antiqua" w:hAnsi="Book Antiqua" w:cs="Times New Roman"/>
          <w:sz w:val="24"/>
          <w:szCs w:val="24"/>
          <w:lang w:val="en-US"/>
        </w:rPr>
        <w:t>Sagir</w:t>
      </w:r>
      <w:r w:rsidRPr="00CF1C19">
        <w:rPr>
          <w:rFonts w:ascii="Book Antiqua" w:hAnsi="Book Antiqua" w:cs="Times New Roman" w:hint="eastAsia"/>
          <w:sz w:val="24"/>
          <w:szCs w:val="24"/>
          <w:lang w:val="en-US" w:eastAsia="zh-CN"/>
        </w:rPr>
        <w:t xml:space="preserve"> O </w:t>
      </w:r>
      <w:r w:rsidR="00453864" w:rsidRPr="00453864">
        <w:rPr>
          <w:rFonts w:ascii="Book Antiqua" w:hAnsi="Book Antiqua" w:cs="Times New Roman" w:hint="eastAsia"/>
          <w:i/>
          <w:sz w:val="24"/>
          <w:szCs w:val="24"/>
          <w:lang w:val="en-US" w:eastAsia="zh-CN"/>
        </w:rPr>
        <w:t>et al</w:t>
      </w:r>
      <w:r w:rsidRPr="00CF1C19">
        <w:rPr>
          <w:rFonts w:ascii="Book Antiqua" w:hAnsi="Book Antiqua" w:cs="Times New Roman" w:hint="eastAsia"/>
          <w:sz w:val="24"/>
          <w:szCs w:val="24"/>
          <w:lang w:val="en-US" w:eastAsia="zh-CN"/>
        </w:rPr>
        <w:t>.</w:t>
      </w:r>
      <w:r w:rsidR="000D3297" w:rsidRPr="00CF1C19">
        <w:rPr>
          <w:rFonts w:ascii="Book Antiqua" w:hAnsi="Book Antiqua" w:cs="Times New Roman"/>
          <w:b/>
          <w:sz w:val="24"/>
          <w:szCs w:val="24"/>
          <w:lang w:val="en-US"/>
        </w:rPr>
        <w:t xml:space="preserve"> </w:t>
      </w:r>
      <w:r w:rsidR="002C3857" w:rsidRPr="00CF1C19">
        <w:rPr>
          <w:rFonts w:ascii="Book Antiqua" w:hAnsi="Book Antiqua" w:cs="Times New Roman"/>
          <w:sz w:val="24"/>
          <w:szCs w:val="24"/>
          <w:lang w:val="en-US"/>
        </w:rPr>
        <w:t xml:space="preserve">Spinal anesthesia for </w:t>
      </w:r>
      <w:r w:rsidR="000D3297" w:rsidRPr="00CF1C19">
        <w:rPr>
          <w:rFonts w:ascii="Book Antiqua" w:hAnsi="Book Antiqua" w:cs="Times New Roman"/>
          <w:sz w:val="24"/>
          <w:szCs w:val="24"/>
          <w:lang w:val="en-US"/>
        </w:rPr>
        <w:t>knee arthroscopy</w:t>
      </w:r>
    </w:p>
    <w:p w:rsidR="000D3297" w:rsidRPr="00CF1C19" w:rsidRDefault="000D3297" w:rsidP="00D40191">
      <w:pPr>
        <w:spacing w:after="0" w:line="360" w:lineRule="auto"/>
        <w:jc w:val="both"/>
        <w:rPr>
          <w:rFonts w:ascii="Book Antiqua" w:hAnsi="Book Antiqua" w:cs="Times New Roman"/>
          <w:b/>
          <w:sz w:val="24"/>
          <w:szCs w:val="24"/>
          <w:lang w:val="en-US"/>
        </w:rPr>
      </w:pPr>
    </w:p>
    <w:p w:rsidR="007914AD" w:rsidRPr="00CF1C19" w:rsidRDefault="00867310" w:rsidP="00D40191">
      <w:pPr>
        <w:spacing w:after="0" w:line="360" w:lineRule="auto"/>
        <w:jc w:val="both"/>
        <w:rPr>
          <w:rFonts w:ascii="Book Antiqua" w:hAnsi="Book Antiqua" w:cs="Times New Roman"/>
          <w:b/>
          <w:sz w:val="24"/>
          <w:szCs w:val="24"/>
          <w:lang w:val="en-US" w:eastAsia="zh-CN"/>
        </w:rPr>
      </w:pPr>
      <w:r w:rsidRPr="00CF1C19">
        <w:rPr>
          <w:rFonts w:ascii="Book Antiqua" w:hAnsi="Book Antiqua" w:cs="Times New Roman"/>
          <w:b/>
          <w:sz w:val="24"/>
          <w:szCs w:val="24"/>
          <w:lang w:val="en-US"/>
        </w:rPr>
        <w:t>Ozlem Sagir, Sabri Ozaslan, Mehmet Erduran, Yucel Meric, Ismail Aslan, Ahmet Koroglu</w:t>
      </w:r>
    </w:p>
    <w:p w:rsidR="007914AD" w:rsidRPr="00CF1C19" w:rsidRDefault="007914AD" w:rsidP="00D40191">
      <w:pPr>
        <w:spacing w:after="0" w:line="360" w:lineRule="auto"/>
        <w:jc w:val="both"/>
        <w:rPr>
          <w:rFonts w:ascii="Book Antiqua" w:hAnsi="Book Antiqua" w:cs="Times New Roman"/>
          <w:sz w:val="24"/>
          <w:szCs w:val="24"/>
          <w:lang w:val="en-US" w:eastAsia="zh-CN"/>
        </w:rPr>
      </w:pPr>
    </w:p>
    <w:p w:rsidR="007914AD" w:rsidRPr="00CF1C19" w:rsidRDefault="007914AD" w:rsidP="00D40191">
      <w:pPr>
        <w:spacing w:after="0" w:line="360" w:lineRule="auto"/>
        <w:jc w:val="both"/>
        <w:rPr>
          <w:rFonts w:ascii="Book Antiqua" w:hAnsi="Book Antiqua" w:cs="Times New Roman"/>
          <w:sz w:val="24"/>
          <w:szCs w:val="24"/>
          <w:lang w:val="en-US" w:eastAsia="zh-CN"/>
        </w:rPr>
      </w:pPr>
      <w:r w:rsidRPr="00CF1C19">
        <w:rPr>
          <w:rFonts w:ascii="Book Antiqua" w:hAnsi="Book Antiqua" w:cs="Times New Roman"/>
          <w:b/>
          <w:sz w:val="24"/>
          <w:szCs w:val="24"/>
          <w:lang w:val="en-US"/>
        </w:rPr>
        <w:t>Ozlem Sagir, Yucel Meric, Ismail Aslan, Ahmet Koroglu</w:t>
      </w:r>
      <w:r w:rsidRPr="00CF1C19">
        <w:rPr>
          <w:rFonts w:ascii="Book Antiqua" w:hAnsi="Book Antiqua" w:cs="Times New Roman" w:hint="eastAsia"/>
          <w:b/>
          <w:sz w:val="24"/>
          <w:szCs w:val="24"/>
          <w:lang w:val="en-US" w:eastAsia="zh-CN"/>
        </w:rPr>
        <w:t>,</w:t>
      </w:r>
      <w:r w:rsidRPr="00CF1C19">
        <w:rPr>
          <w:rFonts w:ascii="Book Antiqua" w:hAnsi="Book Antiqua" w:cs="Times New Roman" w:hint="eastAsia"/>
          <w:sz w:val="24"/>
          <w:szCs w:val="24"/>
          <w:lang w:val="en-US" w:eastAsia="zh-CN"/>
        </w:rPr>
        <w:t xml:space="preserve"> </w:t>
      </w:r>
      <w:r w:rsidRPr="00CF1C19">
        <w:rPr>
          <w:rFonts w:ascii="Book Antiqua" w:hAnsi="Book Antiqua" w:cs="Times New Roman"/>
          <w:sz w:val="24"/>
          <w:szCs w:val="24"/>
          <w:lang w:val="en-US"/>
        </w:rPr>
        <w:t>Department of Anesthesiology and Reanimation, Faculty of Medicine</w:t>
      </w:r>
      <w:r w:rsidRPr="00CF1C19">
        <w:rPr>
          <w:rFonts w:ascii="Book Antiqua" w:hAnsi="Book Antiqua" w:cs="Times New Roman" w:hint="eastAsia"/>
          <w:sz w:val="24"/>
          <w:szCs w:val="24"/>
          <w:lang w:val="en-US" w:eastAsia="zh-CN"/>
        </w:rPr>
        <w:t xml:space="preserve">, </w:t>
      </w:r>
      <w:r w:rsidR="00D83CFB">
        <w:rPr>
          <w:rFonts w:ascii="Book Antiqua" w:hAnsi="Book Antiqua" w:cs="Times New Roman"/>
          <w:sz w:val="24"/>
          <w:szCs w:val="24"/>
          <w:lang w:val="en-US"/>
        </w:rPr>
        <w:t>Balikesir University, 10145</w:t>
      </w:r>
      <w:r w:rsidR="00D83CFB">
        <w:rPr>
          <w:rFonts w:ascii="Book Antiqua" w:hAnsi="Book Antiqua" w:cs="Times New Roman" w:hint="eastAsia"/>
          <w:sz w:val="24"/>
          <w:szCs w:val="24"/>
          <w:lang w:val="en-US" w:eastAsia="zh-CN"/>
        </w:rPr>
        <w:t xml:space="preserve"> </w:t>
      </w:r>
      <w:r w:rsidRPr="00CF1C19">
        <w:rPr>
          <w:rFonts w:ascii="Book Antiqua" w:hAnsi="Book Antiqua" w:cs="Times New Roman"/>
          <w:sz w:val="24"/>
          <w:szCs w:val="24"/>
          <w:lang w:val="en-US"/>
        </w:rPr>
        <w:t>Balikesir, Turkey</w:t>
      </w:r>
    </w:p>
    <w:p w:rsidR="00B47717" w:rsidRPr="00CF1C19" w:rsidRDefault="00EC6494" w:rsidP="00D40191">
      <w:pPr>
        <w:spacing w:after="0" w:line="360" w:lineRule="auto"/>
        <w:jc w:val="both"/>
        <w:rPr>
          <w:rFonts w:ascii="Book Antiqua" w:hAnsi="Book Antiqua" w:cs="Times New Roman"/>
          <w:sz w:val="24"/>
          <w:szCs w:val="24"/>
          <w:lang w:val="en-US"/>
        </w:rPr>
      </w:pPr>
      <w:r w:rsidRPr="00CF1C19">
        <w:rPr>
          <w:rFonts w:ascii="Book Antiqua" w:hAnsi="Book Antiqua" w:cs="Times New Roman"/>
          <w:b/>
          <w:sz w:val="24"/>
          <w:szCs w:val="24"/>
          <w:lang w:val="en-US"/>
        </w:rPr>
        <w:t>Sabri Ozaslan,</w:t>
      </w:r>
      <w:r w:rsidR="00B47717" w:rsidRPr="00CF1C19">
        <w:rPr>
          <w:rFonts w:ascii="Book Antiqua" w:hAnsi="Book Antiqua" w:cs="Times New Roman"/>
          <w:sz w:val="24"/>
          <w:szCs w:val="24"/>
          <w:lang w:val="en-US"/>
        </w:rPr>
        <w:t xml:space="preserve"> Department of Anesthesiology and Reanimation, Erpa Hospital, </w:t>
      </w:r>
      <w:r w:rsidR="00D83CFB">
        <w:rPr>
          <w:rFonts w:ascii="Book Antiqua" w:hAnsi="Book Antiqua" w:cs="Times New Roman"/>
          <w:sz w:val="24"/>
          <w:szCs w:val="24"/>
          <w:lang w:val="en-US"/>
        </w:rPr>
        <w:t>20010</w:t>
      </w:r>
      <w:r w:rsidR="007957A4" w:rsidRPr="00CF1C19">
        <w:rPr>
          <w:rFonts w:ascii="Book Antiqua" w:hAnsi="Book Antiqua" w:cs="Times New Roman"/>
          <w:sz w:val="24"/>
          <w:szCs w:val="24"/>
          <w:lang w:val="en-US"/>
        </w:rPr>
        <w:t xml:space="preserve"> </w:t>
      </w:r>
      <w:r w:rsidR="00B47717" w:rsidRPr="00CF1C19">
        <w:rPr>
          <w:rFonts w:ascii="Book Antiqua" w:hAnsi="Book Antiqua" w:cs="Times New Roman"/>
          <w:sz w:val="24"/>
          <w:szCs w:val="24"/>
          <w:lang w:val="en-US"/>
        </w:rPr>
        <w:t>Denizli, Turkey</w:t>
      </w:r>
    </w:p>
    <w:p w:rsidR="00CF3EF5" w:rsidRPr="00CF1C19" w:rsidRDefault="00EC6494" w:rsidP="00D40191">
      <w:pPr>
        <w:spacing w:after="0" w:line="360" w:lineRule="auto"/>
        <w:jc w:val="both"/>
        <w:rPr>
          <w:rFonts w:ascii="Book Antiqua" w:hAnsi="Book Antiqua" w:cs="Times New Roman"/>
          <w:sz w:val="24"/>
          <w:szCs w:val="24"/>
          <w:lang w:val="en-US"/>
        </w:rPr>
      </w:pPr>
      <w:r w:rsidRPr="00CF1C19">
        <w:rPr>
          <w:rFonts w:ascii="Book Antiqua" w:hAnsi="Book Antiqua" w:cs="Times New Roman"/>
          <w:b/>
          <w:sz w:val="24"/>
          <w:szCs w:val="24"/>
          <w:lang w:val="en-US"/>
        </w:rPr>
        <w:t>Mehmet Erduran,</w:t>
      </w:r>
      <w:r w:rsidR="0005422F" w:rsidRPr="00CF1C19">
        <w:rPr>
          <w:rFonts w:ascii="Book Antiqua" w:hAnsi="Book Antiqua" w:cs="Times New Roman"/>
          <w:sz w:val="24"/>
          <w:szCs w:val="24"/>
          <w:lang w:val="en-US"/>
        </w:rPr>
        <w:t xml:space="preserve"> </w:t>
      </w:r>
      <w:r w:rsidR="00B47717" w:rsidRPr="00CF1C19">
        <w:rPr>
          <w:rFonts w:ascii="Book Antiqua" w:hAnsi="Book Antiqua" w:cs="Times New Roman"/>
          <w:sz w:val="24"/>
          <w:szCs w:val="24"/>
          <w:lang w:val="en-US"/>
        </w:rPr>
        <w:t>Department of Orthopedics and Traumatology</w:t>
      </w:r>
      <w:r w:rsidR="00B47717" w:rsidRPr="00CF1C19">
        <w:rPr>
          <w:rFonts w:ascii="Book Antiqua" w:hAnsi="Book Antiqua" w:cs="Times New Roman"/>
          <w:sz w:val="24"/>
          <w:szCs w:val="24"/>
          <w:shd w:val="clear" w:color="auto" w:fill="FFFFFF"/>
          <w:lang w:val="en-US"/>
        </w:rPr>
        <w:t xml:space="preserve">, 9 Eylul University, </w:t>
      </w:r>
      <w:r w:rsidR="00B47717" w:rsidRPr="00CF1C19">
        <w:rPr>
          <w:rFonts w:ascii="Book Antiqua" w:hAnsi="Book Antiqua" w:cs="Times New Roman"/>
          <w:sz w:val="24"/>
          <w:szCs w:val="24"/>
          <w:lang w:val="en-US"/>
        </w:rPr>
        <w:t xml:space="preserve">Faculty of Medicine, </w:t>
      </w:r>
      <w:r w:rsidR="00D83CFB">
        <w:rPr>
          <w:rFonts w:ascii="Book Antiqua" w:hAnsi="Book Antiqua" w:cs="Times New Roman"/>
          <w:sz w:val="24"/>
          <w:szCs w:val="24"/>
          <w:lang w:val="en-US"/>
        </w:rPr>
        <w:t>35340</w:t>
      </w:r>
      <w:r w:rsidR="0028503D" w:rsidRPr="00CF1C19">
        <w:rPr>
          <w:rFonts w:ascii="Book Antiqua" w:hAnsi="Book Antiqua" w:cs="Times New Roman"/>
          <w:sz w:val="24"/>
          <w:szCs w:val="24"/>
          <w:lang w:val="en-US"/>
        </w:rPr>
        <w:t xml:space="preserve"> </w:t>
      </w:r>
      <w:r w:rsidR="00B47717" w:rsidRPr="00CF1C19">
        <w:rPr>
          <w:rFonts w:ascii="Book Antiqua" w:hAnsi="Book Antiqua" w:cs="Times New Roman"/>
          <w:sz w:val="24"/>
          <w:szCs w:val="24"/>
          <w:lang w:val="en-US"/>
        </w:rPr>
        <w:t>Izmir</w:t>
      </w:r>
      <w:r w:rsidR="0005422F" w:rsidRPr="00CF1C19">
        <w:rPr>
          <w:rFonts w:ascii="Book Antiqua" w:hAnsi="Book Antiqua" w:cs="Times New Roman"/>
          <w:sz w:val="24"/>
          <w:szCs w:val="24"/>
          <w:lang w:val="en-US"/>
        </w:rPr>
        <w:t>,</w:t>
      </w:r>
      <w:r w:rsidR="00B47717" w:rsidRPr="00CF1C19">
        <w:rPr>
          <w:rFonts w:ascii="Book Antiqua" w:hAnsi="Book Antiqua" w:cs="Times New Roman"/>
          <w:sz w:val="24"/>
          <w:szCs w:val="24"/>
          <w:lang w:val="en-US"/>
        </w:rPr>
        <w:t xml:space="preserve"> Turkey</w:t>
      </w:r>
    </w:p>
    <w:p w:rsidR="008752AF" w:rsidRPr="00CF1C19" w:rsidRDefault="008752AF" w:rsidP="00D40191">
      <w:pPr>
        <w:spacing w:after="0" w:line="360" w:lineRule="auto"/>
        <w:jc w:val="both"/>
        <w:rPr>
          <w:rFonts w:ascii="Book Antiqua" w:hAnsi="Book Antiqua" w:cs="Times New Roman"/>
          <w:sz w:val="24"/>
          <w:szCs w:val="24"/>
          <w:lang w:val="en-US" w:eastAsia="zh-CN"/>
        </w:rPr>
      </w:pPr>
    </w:p>
    <w:p w:rsidR="004D7A00" w:rsidRPr="00CF1C19" w:rsidRDefault="00EC6494" w:rsidP="004D7A00">
      <w:pPr>
        <w:spacing w:after="0" w:line="360" w:lineRule="auto"/>
        <w:jc w:val="both"/>
        <w:rPr>
          <w:rFonts w:ascii="Book Antiqua" w:hAnsi="Book Antiqua" w:cs="Times New Roman"/>
          <w:sz w:val="24"/>
          <w:szCs w:val="24"/>
          <w:lang w:val="en-US"/>
        </w:rPr>
      </w:pPr>
      <w:r w:rsidRPr="00CF1C19">
        <w:rPr>
          <w:rFonts w:ascii="Book Antiqua" w:hAnsi="Book Antiqua" w:cs="Times New Roman"/>
          <w:b/>
          <w:sz w:val="24"/>
          <w:szCs w:val="24"/>
          <w:lang w:val="en-US"/>
        </w:rPr>
        <w:t xml:space="preserve">Author </w:t>
      </w:r>
      <w:r w:rsidR="007254FC" w:rsidRPr="00CF1C19">
        <w:rPr>
          <w:rFonts w:ascii="Book Antiqua" w:hAnsi="Book Antiqua" w:cs="Times New Roman"/>
          <w:b/>
          <w:sz w:val="24"/>
          <w:szCs w:val="24"/>
          <w:lang w:val="en-US"/>
        </w:rPr>
        <w:t>c</w:t>
      </w:r>
      <w:r w:rsidRPr="00CF1C19">
        <w:rPr>
          <w:rFonts w:ascii="Book Antiqua" w:hAnsi="Book Antiqua" w:cs="Times New Roman"/>
          <w:b/>
          <w:sz w:val="24"/>
          <w:szCs w:val="24"/>
          <w:lang w:val="en-US"/>
        </w:rPr>
        <w:t>ontributions</w:t>
      </w:r>
      <w:r w:rsidRPr="00CF1C19">
        <w:rPr>
          <w:rFonts w:ascii="Book Antiqua" w:hAnsi="Book Antiqua" w:cs="Times New Roman"/>
          <w:sz w:val="24"/>
          <w:szCs w:val="24"/>
          <w:lang w:val="en-US"/>
        </w:rPr>
        <w:t xml:space="preserve">: </w:t>
      </w:r>
      <w:r w:rsidR="00764ECC" w:rsidRPr="00CF1C19">
        <w:rPr>
          <w:rFonts w:ascii="Book Antiqua" w:hAnsi="Book Antiqua" w:cs="Times New Roman"/>
          <w:sz w:val="24"/>
          <w:szCs w:val="24"/>
          <w:lang w:val="en-US"/>
        </w:rPr>
        <w:t xml:space="preserve">Sagir </w:t>
      </w:r>
      <w:r w:rsidR="00764ECC" w:rsidRPr="00CF1C19">
        <w:rPr>
          <w:rFonts w:ascii="Book Antiqua" w:hAnsi="Book Antiqua" w:cs="Times New Roman" w:hint="eastAsia"/>
          <w:sz w:val="24"/>
          <w:szCs w:val="24"/>
          <w:lang w:val="en-US" w:eastAsia="zh-CN"/>
        </w:rPr>
        <w:t xml:space="preserve">O </w:t>
      </w:r>
      <w:r w:rsidR="00764ECC" w:rsidRPr="00CF1C19">
        <w:rPr>
          <w:rFonts w:ascii="Book Antiqua" w:hAnsi="Book Antiqua" w:cs="Times New Roman"/>
          <w:sz w:val="24"/>
          <w:szCs w:val="24"/>
          <w:lang w:val="en-US"/>
        </w:rPr>
        <w:t>designed</w:t>
      </w:r>
      <w:r w:rsidR="00764ECC" w:rsidRPr="00CF1C19">
        <w:rPr>
          <w:rFonts w:ascii="Book Antiqua" w:hAnsi="Book Antiqua" w:cs="Times New Roman" w:hint="eastAsia"/>
          <w:sz w:val="24"/>
          <w:szCs w:val="24"/>
          <w:lang w:val="en-US" w:eastAsia="zh-CN"/>
        </w:rPr>
        <w:t xml:space="preserve"> </w:t>
      </w:r>
      <w:r w:rsidR="00764ECC" w:rsidRPr="00CF1C19">
        <w:rPr>
          <w:rFonts w:ascii="Book Antiqua" w:hAnsi="Book Antiqua" w:cs="Times New Roman"/>
          <w:sz w:val="24"/>
          <w:szCs w:val="24"/>
          <w:lang w:val="en-US"/>
        </w:rPr>
        <w:t>and conducted the study</w:t>
      </w:r>
      <w:r w:rsidR="00764ECC" w:rsidRPr="00CF1C19">
        <w:rPr>
          <w:rFonts w:ascii="Book Antiqua" w:hAnsi="Book Antiqua" w:cs="Times New Roman" w:hint="eastAsia"/>
          <w:sz w:val="24"/>
          <w:szCs w:val="24"/>
          <w:lang w:val="en-US" w:eastAsia="zh-CN"/>
        </w:rPr>
        <w:t xml:space="preserve">; </w:t>
      </w:r>
      <w:r w:rsidR="00764ECC" w:rsidRPr="00CF1C19">
        <w:rPr>
          <w:rFonts w:ascii="Book Antiqua" w:hAnsi="Book Antiqua" w:cs="Times New Roman"/>
          <w:sz w:val="24"/>
          <w:szCs w:val="24"/>
          <w:lang w:val="en-US"/>
        </w:rPr>
        <w:t xml:space="preserve">Sagir </w:t>
      </w:r>
      <w:r w:rsidR="00764ECC" w:rsidRPr="00CF1C19">
        <w:rPr>
          <w:rFonts w:ascii="Book Antiqua" w:hAnsi="Book Antiqua" w:cs="Times New Roman" w:hint="eastAsia"/>
          <w:sz w:val="24"/>
          <w:szCs w:val="24"/>
          <w:lang w:val="en-US" w:eastAsia="zh-CN"/>
        </w:rPr>
        <w:t>O</w:t>
      </w:r>
      <w:r w:rsidR="00972B68" w:rsidRPr="00CF1C19">
        <w:rPr>
          <w:rFonts w:ascii="Book Antiqua" w:hAnsi="Book Antiqua" w:cs="Times New Roman" w:hint="eastAsia"/>
          <w:sz w:val="24"/>
          <w:szCs w:val="24"/>
          <w:lang w:val="en-US" w:eastAsia="zh-CN"/>
        </w:rPr>
        <w:t xml:space="preserve">, </w:t>
      </w:r>
      <w:r w:rsidR="00972B68" w:rsidRPr="00CF1C19">
        <w:rPr>
          <w:rFonts w:ascii="Book Antiqua" w:hAnsi="Book Antiqua" w:cs="Times New Roman"/>
          <w:sz w:val="24"/>
          <w:szCs w:val="24"/>
          <w:lang w:val="en-US"/>
        </w:rPr>
        <w:t xml:space="preserve">Ozaslan </w:t>
      </w:r>
      <w:r w:rsidR="00972B68" w:rsidRPr="00CF1C19">
        <w:rPr>
          <w:rFonts w:ascii="Book Antiqua" w:hAnsi="Book Antiqua" w:cs="Times New Roman" w:hint="eastAsia"/>
          <w:sz w:val="24"/>
          <w:szCs w:val="24"/>
          <w:lang w:val="en-US" w:eastAsia="zh-CN"/>
        </w:rPr>
        <w:t xml:space="preserve">S, </w:t>
      </w:r>
      <w:r w:rsidR="00972B68" w:rsidRPr="00CF1C19">
        <w:rPr>
          <w:rFonts w:ascii="Book Antiqua" w:hAnsi="Book Antiqua" w:cs="Times New Roman"/>
          <w:sz w:val="24"/>
          <w:szCs w:val="24"/>
          <w:lang w:val="en-US"/>
        </w:rPr>
        <w:t xml:space="preserve">Meric </w:t>
      </w:r>
      <w:r w:rsidR="00972B68" w:rsidRPr="00CF1C19">
        <w:rPr>
          <w:rFonts w:ascii="Book Antiqua" w:hAnsi="Book Antiqua" w:cs="Times New Roman" w:hint="eastAsia"/>
          <w:sz w:val="24"/>
          <w:szCs w:val="24"/>
          <w:lang w:val="en-US" w:eastAsia="zh-CN"/>
        </w:rPr>
        <w:t xml:space="preserve">Y </w:t>
      </w:r>
      <w:r w:rsidR="00972B68" w:rsidRPr="00CF1C19">
        <w:rPr>
          <w:rFonts w:ascii="Book Antiqua" w:hAnsi="Book Antiqua" w:cs="Times New Roman"/>
          <w:sz w:val="24"/>
          <w:szCs w:val="24"/>
          <w:lang w:val="en-US"/>
        </w:rPr>
        <w:t xml:space="preserve">and Aslan </w:t>
      </w:r>
      <w:r w:rsidR="00972B68" w:rsidRPr="00CF1C19">
        <w:rPr>
          <w:rFonts w:ascii="Book Antiqua" w:hAnsi="Book Antiqua" w:cs="Times New Roman" w:hint="eastAsia"/>
          <w:sz w:val="24"/>
          <w:szCs w:val="24"/>
          <w:lang w:val="en-US" w:eastAsia="zh-CN"/>
        </w:rPr>
        <w:t xml:space="preserve">I </w:t>
      </w:r>
      <w:r w:rsidR="00972B68" w:rsidRPr="00CF1C19">
        <w:rPr>
          <w:rFonts w:ascii="Book Antiqua" w:hAnsi="Book Antiqua" w:cs="Times New Roman"/>
          <w:sz w:val="24"/>
          <w:szCs w:val="24"/>
          <w:lang w:val="en-US"/>
        </w:rPr>
        <w:t>wrote the manuscript;</w:t>
      </w:r>
      <w:r w:rsidR="00972B68" w:rsidRPr="00CF1C19">
        <w:rPr>
          <w:rFonts w:ascii="Book Antiqua" w:hAnsi="Book Antiqua" w:cs="Times New Roman" w:hint="eastAsia"/>
          <w:sz w:val="24"/>
          <w:szCs w:val="24"/>
          <w:lang w:val="en-US" w:eastAsia="zh-CN"/>
        </w:rPr>
        <w:t xml:space="preserve"> </w:t>
      </w:r>
      <w:r w:rsidR="00972B68" w:rsidRPr="00CF1C19">
        <w:rPr>
          <w:rFonts w:ascii="Book Antiqua" w:hAnsi="Book Antiqua" w:cs="Times New Roman"/>
          <w:sz w:val="24"/>
          <w:szCs w:val="24"/>
          <w:lang w:val="en-US"/>
        </w:rPr>
        <w:t xml:space="preserve">Ozaslan </w:t>
      </w:r>
      <w:r w:rsidR="00972B68" w:rsidRPr="00CF1C19">
        <w:rPr>
          <w:rFonts w:ascii="Book Antiqua" w:hAnsi="Book Antiqua" w:cs="Times New Roman" w:hint="eastAsia"/>
          <w:sz w:val="24"/>
          <w:szCs w:val="24"/>
          <w:lang w:val="en-US" w:eastAsia="zh-CN"/>
        </w:rPr>
        <w:t xml:space="preserve">S and </w:t>
      </w:r>
      <w:r w:rsidR="00972B68" w:rsidRPr="00CF1C19">
        <w:rPr>
          <w:rFonts w:ascii="Book Antiqua" w:hAnsi="Book Antiqua" w:cs="Times New Roman"/>
          <w:sz w:val="24"/>
          <w:szCs w:val="24"/>
          <w:lang w:val="en-US"/>
        </w:rPr>
        <w:t xml:space="preserve">Erduran </w:t>
      </w:r>
      <w:r w:rsidR="00972B68" w:rsidRPr="00CF1C19">
        <w:rPr>
          <w:rFonts w:ascii="Book Antiqua" w:hAnsi="Book Antiqua" w:cs="Times New Roman" w:hint="eastAsia"/>
          <w:sz w:val="24"/>
          <w:szCs w:val="24"/>
          <w:lang w:val="en-US" w:eastAsia="zh-CN"/>
        </w:rPr>
        <w:t xml:space="preserve">M </w:t>
      </w:r>
      <w:r w:rsidR="00972B68" w:rsidRPr="00CF1C19">
        <w:rPr>
          <w:rFonts w:ascii="Book Antiqua" w:hAnsi="Book Antiqua" w:cs="Times New Roman"/>
          <w:sz w:val="24"/>
          <w:szCs w:val="24"/>
          <w:lang w:val="en-US"/>
        </w:rPr>
        <w:t>helped design the study</w:t>
      </w:r>
      <w:r w:rsidR="00972B68" w:rsidRPr="00CF1C19">
        <w:rPr>
          <w:rFonts w:ascii="Book Antiqua" w:hAnsi="Book Antiqua" w:cs="Times New Roman" w:hint="eastAsia"/>
          <w:sz w:val="24"/>
          <w:szCs w:val="24"/>
          <w:lang w:val="en-US" w:eastAsia="zh-CN"/>
        </w:rPr>
        <w:t xml:space="preserve">; </w:t>
      </w:r>
      <w:r w:rsidR="00972B68" w:rsidRPr="00CF1C19">
        <w:rPr>
          <w:rFonts w:ascii="Book Antiqua" w:hAnsi="Book Antiqua" w:cs="Times New Roman"/>
          <w:sz w:val="24"/>
          <w:szCs w:val="24"/>
          <w:lang w:val="en-US"/>
        </w:rPr>
        <w:t xml:space="preserve">Ozaslan </w:t>
      </w:r>
      <w:r w:rsidR="00972B68" w:rsidRPr="00CF1C19">
        <w:rPr>
          <w:rFonts w:ascii="Book Antiqua" w:hAnsi="Book Antiqua" w:cs="Times New Roman" w:hint="eastAsia"/>
          <w:sz w:val="24"/>
          <w:szCs w:val="24"/>
          <w:lang w:val="en-US" w:eastAsia="zh-CN"/>
        </w:rPr>
        <w:t xml:space="preserve">S and </w:t>
      </w:r>
      <w:r w:rsidR="00972B68" w:rsidRPr="00CF1C19">
        <w:rPr>
          <w:rFonts w:ascii="Book Antiqua" w:hAnsi="Book Antiqua" w:cs="Times New Roman"/>
          <w:sz w:val="24"/>
          <w:szCs w:val="24"/>
          <w:lang w:val="en-US"/>
        </w:rPr>
        <w:t xml:space="preserve">Koroglu </w:t>
      </w:r>
      <w:r w:rsidR="00972B68" w:rsidRPr="00CF1C19">
        <w:rPr>
          <w:rFonts w:ascii="Book Antiqua" w:hAnsi="Book Antiqua" w:cs="Times New Roman" w:hint="eastAsia"/>
          <w:sz w:val="24"/>
          <w:szCs w:val="24"/>
          <w:lang w:val="en-US" w:eastAsia="zh-CN"/>
        </w:rPr>
        <w:t xml:space="preserve">A </w:t>
      </w:r>
      <w:r w:rsidR="00972B68" w:rsidRPr="00CF1C19">
        <w:rPr>
          <w:rFonts w:ascii="Book Antiqua" w:hAnsi="Book Antiqua" w:cs="Times New Roman"/>
          <w:sz w:val="24"/>
          <w:szCs w:val="24"/>
          <w:lang w:val="en-US"/>
        </w:rPr>
        <w:t>analyzed the data</w:t>
      </w:r>
      <w:r w:rsidR="00972B68" w:rsidRPr="00CF1C19">
        <w:rPr>
          <w:rFonts w:ascii="Book Antiqua" w:hAnsi="Book Antiqua" w:cs="Times New Roman" w:hint="eastAsia"/>
          <w:sz w:val="24"/>
          <w:szCs w:val="24"/>
          <w:lang w:val="en-US" w:eastAsia="zh-CN"/>
        </w:rPr>
        <w:t xml:space="preserve">; </w:t>
      </w:r>
      <w:r w:rsidR="00C219ED" w:rsidRPr="00CF1C19">
        <w:rPr>
          <w:rFonts w:ascii="Book Antiqua" w:hAnsi="Book Antiqua" w:cs="Times New Roman"/>
          <w:sz w:val="24"/>
          <w:szCs w:val="24"/>
          <w:lang w:val="en-US"/>
        </w:rPr>
        <w:t xml:space="preserve">Erduran </w:t>
      </w:r>
      <w:r w:rsidR="00C219ED" w:rsidRPr="00CF1C19">
        <w:rPr>
          <w:rFonts w:ascii="Book Antiqua" w:hAnsi="Book Antiqua" w:cs="Times New Roman" w:hint="eastAsia"/>
          <w:sz w:val="24"/>
          <w:szCs w:val="24"/>
          <w:lang w:val="en-US" w:eastAsia="zh-CN"/>
        </w:rPr>
        <w:t xml:space="preserve">M </w:t>
      </w:r>
      <w:r w:rsidR="00C219ED" w:rsidRPr="00CF1C19">
        <w:rPr>
          <w:rFonts w:ascii="Book Antiqua" w:hAnsi="Book Antiqua" w:cs="Times New Roman"/>
          <w:sz w:val="24"/>
          <w:szCs w:val="24"/>
          <w:lang w:val="en-US"/>
        </w:rPr>
        <w:t>performed the surgery</w:t>
      </w:r>
      <w:r w:rsidR="00C219ED" w:rsidRPr="00CF1C19">
        <w:rPr>
          <w:rFonts w:ascii="Book Antiqua" w:hAnsi="Book Antiqua" w:cs="Times New Roman" w:hint="eastAsia"/>
          <w:sz w:val="24"/>
          <w:szCs w:val="24"/>
          <w:lang w:val="en-US" w:eastAsia="zh-CN"/>
        </w:rPr>
        <w:t xml:space="preserve">; </w:t>
      </w:r>
      <w:r w:rsidR="004D7A00" w:rsidRPr="00CF1C19">
        <w:rPr>
          <w:rFonts w:ascii="Book Antiqua" w:hAnsi="Book Antiqua" w:cs="Times New Roman"/>
          <w:sz w:val="24"/>
          <w:szCs w:val="24"/>
          <w:lang w:val="en-US"/>
        </w:rPr>
        <w:t xml:space="preserve">Meric </w:t>
      </w:r>
      <w:r w:rsidR="004D7A00" w:rsidRPr="00CF1C19">
        <w:rPr>
          <w:rFonts w:ascii="Book Antiqua" w:hAnsi="Book Antiqua" w:cs="Times New Roman" w:hint="eastAsia"/>
          <w:sz w:val="24"/>
          <w:szCs w:val="24"/>
          <w:lang w:val="en-US" w:eastAsia="zh-CN"/>
        </w:rPr>
        <w:t xml:space="preserve">Y </w:t>
      </w:r>
      <w:r w:rsidR="004D7A00" w:rsidRPr="00CF1C19">
        <w:rPr>
          <w:rFonts w:ascii="Book Antiqua" w:hAnsi="Book Antiqua" w:cs="Times New Roman"/>
          <w:sz w:val="24"/>
          <w:szCs w:val="24"/>
          <w:lang w:val="en-US"/>
        </w:rPr>
        <w:t xml:space="preserve">and Aslan </w:t>
      </w:r>
      <w:r w:rsidR="004D7A00" w:rsidRPr="00CF1C19">
        <w:rPr>
          <w:rFonts w:ascii="Book Antiqua" w:hAnsi="Book Antiqua" w:cs="Times New Roman" w:hint="eastAsia"/>
          <w:sz w:val="24"/>
          <w:szCs w:val="24"/>
          <w:lang w:val="en-US" w:eastAsia="zh-CN"/>
        </w:rPr>
        <w:t xml:space="preserve">I </w:t>
      </w:r>
      <w:r w:rsidR="004D7A00" w:rsidRPr="00CF1C19">
        <w:rPr>
          <w:rFonts w:ascii="Book Antiqua" w:hAnsi="Book Antiqua" w:cs="Times New Roman"/>
          <w:sz w:val="24"/>
          <w:szCs w:val="24"/>
          <w:lang w:val="en-US"/>
        </w:rPr>
        <w:t>collected the data</w:t>
      </w:r>
      <w:r w:rsidR="004D7A00" w:rsidRPr="00CF1C19">
        <w:rPr>
          <w:rFonts w:ascii="Book Antiqua" w:hAnsi="Book Antiqua" w:cs="Times New Roman" w:hint="eastAsia"/>
          <w:sz w:val="24"/>
          <w:szCs w:val="24"/>
          <w:lang w:val="en-US" w:eastAsia="zh-CN"/>
        </w:rPr>
        <w:t xml:space="preserve">; </w:t>
      </w:r>
      <w:r w:rsidR="004D7A00" w:rsidRPr="00CF1C19">
        <w:rPr>
          <w:rFonts w:ascii="Book Antiqua" w:hAnsi="Book Antiqua" w:cs="Times New Roman"/>
          <w:sz w:val="24"/>
          <w:szCs w:val="24"/>
          <w:lang w:val="en-US"/>
        </w:rPr>
        <w:t xml:space="preserve">Koroglu </w:t>
      </w:r>
      <w:r w:rsidR="004D7A00" w:rsidRPr="00CF1C19">
        <w:rPr>
          <w:rFonts w:ascii="Book Antiqua" w:hAnsi="Book Antiqua" w:cs="Times New Roman" w:hint="eastAsia"/>
          <w:sz w:val="24"/>
          <w:szCs w:val="24"/>
          <w:lang w:val="en-US" w:eastAsia="zh-CN"/>
        </w:rPr>
        <w:t xml:space="preserve">A </w:t>
      </w:r>
      <w:r w:rsidR="004D7A00" w:rsidRPr="00CF1C19">
        <w:rPr>
          <w:rFonts w:ascii="Book Antiqua" w:hAnsi="Book Antiqua" w:cs="Times New Roman"/>
          <w:sz w:val="24"/>
          <w:szCs w:val="24"/>
          <w:lang w:val="en-US"/>
        </w:rPr>
        <w:t xml:space="preserve">approved the final manuscript. </w:t>
      </w:r>
    </w:p>
    <w:p w:rsidR="00764ECC" w:rsidRPr="00CF1C19" w:rsidRDefault="00764ECC" w:rsidP="00D40191">
      <w:pPr>
        <w:spacing w:after="0" w:line="360" w:lineRule="auto"/>
        <w:jc w:val="both"/>
        <w:rPr>
          <w:rFonts w:ascii="Book Antiqua" w:hAnsi="Book Antiqua" w:cs="Times New Roman"/>
          <w:sz w:val="24"/>
          <w:szCs w:val="24"/>
          <w:lang w:val="en-US" w:eastAsia="zh-CN"/>
        </w:rPr>
      </w:pPr>
    </w:p>
    <w:p w:rsidR="0053474D" w:rsidRPr="00CF1C19" w:rsidRDefault="0053474D" w:rsidP="0053474D">
      <w:pPr>
        <w:spacing w:after="0" w:line="360" w:lineRule="auto"/>
        <w:jc w:val="both"/>
        <w:rPr>
          <w:rFonts w:ascii="Book Antiqua" w:hAnsi="Book Antiqua" w:cs="Times New Roman"/>
          <w:sz w:val="24"/>
          <w:szCs w:val="24"/>
          <w:lang w:val="en-US" w:eastAsia="zh-CN"/>
        </w:rPr>
      </w:pPr>
      <w:r w:rsidRPr="00CF1C19">
        <w:rPr>
          <w:rFonts w:ascii="Book Antiqua" w:hAnsi="Book Antiqua"/>
          <w:b/>
          <w:sz w:val="24"/>
        </w:rPr>
        <w:t>Correspondence to:</w:t>
      </w:r>
      <w:r w:rsidRPr="00CF1C19">
        <w:rPr>
          <w:rFonts w:ascii="Book Antiqua" w:hAnsi="Book Antiqua" w:hint="eastAsia"/>
          <w:b/>
          <w:sz w:val="24"/>
          <w:lang w:eastAsia="zh-CN"/>
        </w:rPr>
        <w:t xml:space="preserve"> </w:t>
      </w:r>
      <w:r w:rsidRPr="00CF1C19">
        <w:rPr>
          <w:rFonts w:ascii="Book Antiqua" w:hAnsi="Book Antiqua" w:cs="Times New Roman"/>
          <w:b/>
          <w:sz w:val="24"/>
          <w:szCs w:val="24"/>
          <w:lang w:val="en-US"/>
        </w:rPr>
        <w:t>Ozlem Sagir, MD</w:t>
      </w:r>
      <w:r w:rsidRPr="00CF1C19">
        <w:rPr>
          <w:rFonts w:ascii="Book Antiqua" w:hAnsi="Book Antiqua" w:cs="Times New Roman" w:hint="eastAsia"/>
          <w:b/>
          <w:sz w:val="24"/>
          <w:szCs w:val="24"/>
          <w:lang w:val="en-US" w:eastAsia="zh-CN"/>
        </w:rPr>
        <w:t xml:space="preserve">, </w:t>
      </w:r>
      <w:r w:rsidRPr="00CF1C19">
        <w:rPr>
          <w:rFonts w:ascii="Book Antiqua" w:hAnsi="Book Antiqua" w:cs="Times New Roman"/>
          <w:b/>
          <w:sz w:val="24"/>
          <w:szCs w:val="24"/>
          <w:lang w:val="en-US"/>
        </w:rPr>
        <w:t>Assistant Professor,</w:t>
      </w:r>
      <w:r w:rsidRPr="00CF1C19">
        <w:rPr>
          <w:rFonts w:ascii="Book Antiqua" w:hAnsi="Book Antiqua" w:cs="Times New Roman"/>
          <w:sz w:val="24"/>
          <w:szCs w:val="24"/>
          <w:lang w:val="en-US"/>
        </w:rPr>
        <w:t xml:space="preserve"> Department of Anesthesiology and Reanimation, Faculty of Medicine, Balikesir University, Cagis Campus</w:t>
      </w:r>
      <w:r w:rsidRPr="00CF1C19">
        <w:rPr>
          <w:rFonts w:ascii="Book Antiqua" w:hAnsi="Book Antiqua" w:cs="Times New Roman" w:hint="eastAsia"/>
          <w:sz w:val="24"/>
          <w:szCs w:val="24"/>
          <w:lang w:val="en-US" w:eastAsia="zh-CN"/>
        </w:rPr>
        <w:t xml:space="preserve">, </w:t>
      </w:r>
      <w:r w:rsidR="00D83CFB">
        <w:rPr>
          <w:rFonts w:ascii="Book Antiqua" w:hAnsi="Book Antiqua" w:cs="Times New Roman"/>
          <w:sz w:val="24"/>
          <w:szCs w:val="24"/>
          <w:lang w:val="en-US"/>
        </w:rPr>
        <w:t>10145</w:t>
      </w:r>
      <w:r w:rsidRPr="00CF1C19">
        <w:rPr>
          <w:rFonts w:ascii="Book Antiqua" w:hAnsi="Book Antiqua" w:cs="Times New Roman"/>
          <w:sz w:val="24"/>
          <w:szCs w:val="24"/>
          <w:lang w:val="en-US"/>
        </w:rPr>
        <w:t xml:space="preserve"> Balikesir, Turkey</w:t>
      </w:r>
      <w:r w:rsidRPr="00CF1C19">
        <w:rPr>
          <w:rFonts w:ascii="Book Antiqua" w:hAnsi="Book Antiqua" w:cs="Times New Roman" w:hint="eastAsia"/>
          <w:sz w:val="24"/>
          <w:szCs w:val="24"/>
          <w:lang w:val="en-US" w:eastAsia="zh-CN"/>
        </w:rPr>
        <w:t xml:space="preserve">. </w:t>
      </w:r>
      <w:hyperlink r:id="rId9" w:history="1">
        <w:r w:rsidRPr="00CF1C19">
          <w:rPr>
            <w:rStyle w:val="aa"/>
            <w:rFonts w:ascii="Book Antiqua" w:hAnsi="Book Antiqua" w:cs="Times New Roman"/>
            <w:color w:val="auto"/>
            <w:sz w:val="24"/>
            <w:szCs w:val="24"/>
            <w:lang w:val="en-US"/>
          </w:rPr>
          <w:t>ozlemsagir@yahoo.com</w:t>
        </w:r>
      </w:hyperlink>
    </w:p>
    <w:p w:rsidR="0053474D" w:rsidRPr="00CF1C19" w:rsidRDefault="0053474D" w:rsidP="0053474D">
      <w:pPr>
        <w:spacing w:after="0" w:line="360" w:lineRule="auto"/>
        <w:jc w:val="both"/>
        <w:rPr>
          <w:rFonts w:ascii="Book Antiqua" w:hAnsi="Book Antiqua" w:cs="Times New Roman"/>
          <w:sz w:val="24"/>
          <w:szCs w:val="24"/>
          <w:lang w:val="en-US"/>
        </w:rPr>
      </w:pPr>
      <w:r w:rsidRPr="00CF1C19">
        <w:rPr>
          <w:rFonts w:ascii="Book Antiqua" w:hAnsi="Book Antiqua" w:cs="Times New Roman"/>
          <w:b/>
          <w:sz w:val="24"/>
          <w:szCs w:val="24"/>
          <w:lang w:val="en-US"/>
        </w:rPr>
        <w:t>Telephone:</w:t>
      </w:r>
      <w:r w:rsidRPr="00CF1C19">
        <w:rPr>
          <w:rFonts w:ascii="Book Antiqua" w:hAnsi="Book Antiqua" w:cs="Times New Roman"/>
          <w:sz w:val="24"/>
          <w:szCs w:val="24"/>
          <w:lang w:val="en-US"/>
        </w:rPr>
        <w:t xml:space="preserve"> +90</w:t>
      </w:r>
      <w:r w:rsidRPr="00CF1C19">
        <w:rPr>
          <w:rFonts w:ascii="Book Antiqua" w:hAnsi="Book Antiqua" w:cs="Times New Roman" w:hint="eastAsia"/>
          <w:sz w:val="24"/>
          <w:szCs w:val="24"/>
          <w:lang w:val="en-US" w:eastAsia="zh-CN"/>
        </w:rPr>
        <w:t>-</w:t>
      </w:r>
      <w:r w:rsidRPr="00CF1C19">
        <w:rPr>
          <w:rFonts w:ascii="Book Antiqua" w:hAnsi="Book Antiqua" w:cs="Times New Roman"/>
          <w:sz w:val="24"/>
          <w:szCs w:val="24"/>
          <w:lang w:val="en-US"/>
        </w:rPr>
        <w:t>532</w:t>
      </w:r>
      <w:r w:rsidRPr="00CF1C19">
        <w:rPr>
          <w:rFonts w:ascii="Book Antiqua" w:hAnsi="Book Antiqua" w:cs="Times New Roman" w:hint="eastAsia"/>
          <w:sz w:val="24"/>
          <w:szCs w:val="24"/>
          <w:lang w:val="en-US" w:eastAsia="zh-CN"/>
        </w:rPr>
        <w:t>-</w:t>
      </w:r>
      <w:r w:rsidRPr="00CF1C19">
        <w:rPr>
          <w:rFonts w:ascii="Book Antiqua" w:hAnsi="Book Antiqua" w:cs="Times New Roman"/>
          <w:sz w:val="24"/>
          <w:szCs w:val="24"/>
          <w:lang w:val="en-US"/>
        </w:rPr>
        <w:t>7609927</w:t>
      </w:r>
      <w:r w:rsidR="00D83CFB">
        <w:rPr>
          <w:rFonts w:ascii="Book Antiqua" w:hAnsi="Book Antiqua" w:cs="Times New Roman" w:hint="eastAsia"/>
          <w:sz w:val="24"/>
          <w:szCs w:val="24"/>
          <w:lang w:val="en-US" w:eastAsia="zh-CN"/>
        </w:rPr>
        <w:t xml:space="preserve">  </w:t>
      </w:r>
      <w:r w:rsidR="009E37C8" w:rsidRPr="00CF1C19">
        <w:rPr>
          <w:rFonts w:ascii="Book Antiqua" w:hAnsi="Book Antiqua" w:cs="Times New Roman"/>
          <w:sz w:val="24"/>
          <w:szCs w:val="24"/>
          <w:lang w:val="en-US"/>
        </w:rPr>
        <w:t xml:space="preserve">  </w:t>
      </w:r>
      <w:r w:rsidRPr="00CF1C19">
        <w:rPr>
          <w:rFonts w:ascii="Book Antiqua" w:hAnsi="Book Antiqua" w:cs="Times New Roman"/>
          <w:b/>
          <w:sz w:val="24"/>
          <w:szCs w:val="24"/>
          <w:lang w:val="en-US"/>
        </w:rPr>
        <w:t>Fax:</w:t>
      </w:r>
      <w:r w:rsidRPr="00CF1C19">
        <w:rPr>
          <w:rFonts w:ascii="Book Antiqua" w:hAnsi="Book Antiqua" w:cs="Times New Roman"/>
          <w:sz w:val="24"/>
          <w:szCs w:val="24"/>
          <w:lang w:val="en-US"/>
        </w:rPr>
        <w:t xml:space="preserve"> +90</w:t>
      </w:r>
      <w:r w:rsidRPr="00CF1C19">
        <w:rPr>
          <w:rFonts w:ascii="Book Antiqua" w:hAnsi="Book Antiqua" w:cs="Times New Roman" w:hint="eastAsia"/>
          <w:sz w:val="24"/>
          <w:szCs w:val="24"/>
          <w:lang w:val="en-US" w:eastAsia="zh-CN"/>
        </w:rPr>
        <w:t>-</w:t>
      </w:r>
      <w:r w:rsidRPr="00CF1C19">
        <w:rPr>
          <w:rFonts w:ascii="Book Antiqua" w:hAnsi="Book Antiqua" w:cs="Times New Roman"/>
          <w:sz w:val="24"/>
          <w:szCs w:val="24"/>
          <w:lang w:val="en-US"/>
        </w:rPr>
        <w:t>266</w:t>
      </w:r>
      <w:r w:rsidRPr="00CF1C19">
        <w:rPr>
          <w:rFonts w:ascii="Book Antiqua" w:hAnsi="Book Antiqua" w:cs="Times New Roman" w:hint="eastAsia"/>
          <w:sz w:val="24"/>
          <w:szCs w:val="24"/>
          <w:lang w:val="en-US" w:eastAsia="zh-CN"/>
        </w:rPr>
        <w:t>-</w:t>
      </w:r>
      <w:r w:rsidRPr="00CF1C19">
        <w:rPr>
          <w:rFonts w:ascii="Book Antiqua" w:hAnsi="Book Antiqua" w:cs="Times New Roman"/>
          <w:sz w:val="24"/>
          <w:szCs w:val="24"/>
          <w:lang w:val="en-US"/>
        </w:rPr>
        <w:t>61214</w:t>
      </w:r>
    </w:p>
    <w:p w:rsidR="0053474D" w:rsidRPr="00CF1C19" w:rsidRDefault="0053474D" w:rsidP="0053474D">
      <w:pPr>
        <w:spacing w:after="0" w:line="360" w:lineRule="auto"/>
        <w:jc w:val="both"/>
        <w:rPr>
          <w:rFonts w:ascii="Book Antiqua" w:hAnsi="Book Antiqua" w:cs="Times New Roman"/>
          <w:b/>
          <w:sz w:val="24"/>
          <w:szCs w:val="24"/>
          <w:lang w:val="en-US"/>
        </w:rPr>
      </w:pPr>
    </w:p>
    <w:p w:rsidR="0053474D" w:rsidRPr="00CF1C19" w:rsidRDefault="0053474D" w:rsidP="0053474D">
      <w:pPr>
        <w:spacing w:line="360" w:lineRule="auto"/>
        <w:rPr>
          <w:rFonts w:ascii="Book Antiqua" w:hAnsi="Book Antiqua"/>
          <w:b/>
          <w:sz w:val="24"/>
          <w:lang w:eastAsia="zh-CN"/>
        </w:rPr>
      </w:pPr>
      <w:r w:rsidRPr="00CF1C19">
        <w:rPr>
          <w:rFonts w:ascii="Book Antiqua" w:hAnsi="Book Antiqua"/>
          <w:b/>
          <w:sz w:val="24"/>
        </w:rPr>
        <w:lastRenderedPageBreak/>
        <w:t>Received:</w:t>
      </w:r>
      <w:r w:rsidR="009E37C8" w:rsidRPr="00CF1C19">
        <w:rPr>
          <w:rFonts w:ascii="Book Antiqua" w:hAnsi="Book Antiqua"/>
          <w:b/>
          <w:sz w:val="24"/>
        </w:rPr>
        <w:t xml:space="preserve"> </w:t>
      </w:r>
      <w:bookmarkStart w:id="0" w:name="OLE_LINK82"/>
      <w:bookmarkStart w:id="1" w:name="OLE_LINK83"/>
      <w:r w:rsidR="00E07C6D" w:rsidRPr="00421E83">
        <w:rPr>
          <w:rFonts w:ascii="Book Antiqua" w:hAnsi="Book Antiqua"/>
          <w:sz w:val="24"/>
          <w:szCs w:val="24"/>
        </w:rPr>
        <w:t>March</w:t>
      </w:r>
      <w:bookmarkEnd w:id="0"/>
      <w:bookmarkEnd w:id="1"/>
      <w:r w:rsidR="00E07C6D">
        <w:rPr>
          <w:rFonts w:ascii="Book Antiqua" w:hAnsi="Book Antiqua" w:hint="eastAsia"/>
          <w:sz w:val="24"/>
          <w:szCs w:val="24"/>
          <w:lang w:eastAsia="zh-CN"/>
        </w:rPr>
        <w:t xml:space="preserve"> 6, 2013          </w:t>
      </w:r>
      <w:r w:rsidR="009E37C8" w:rsidRPr="00CF1C19">
        <w:rPr>
          <w:rFonts w:ascii="Book Antiqua" w:hAnsi="Book Antiqua" w:hint="eastAsia"/>
          <w:sz w:val="24"/>
        </w:rPr>
        <w:t xml:space="preserve">  </w:t>
      </w:r>
      <w:r w:rsidRPr="00CF1C19">
        <w:rPr>
          <w:rFonts w:ascii="Book Antiqua" w:hAnsi="Book Antiqua"/>
          <w:b/>
          <w:sz w:val="24"/>
        </w:rPr>
        <w:t xml:space="preserve">Revised: </w:t>
      </w:r>
      <w:r w:rsidR="00E07C6D" w:rsidRPr="00421E83">
        <w:rPr>
          <w:rFonts w:ascii="Book Antiqua" w:hAnsi="Book Antiqua"/>
          <w:sz w:val="24"/>
          <w:szCs w:val="24"/>
        </w:rPr>
        <w:t>May</w:t>
      </w:r>
      <w:r w:rsidR="00E07C6D">
        <w:rPr>
          <w:rFonts w:ascii="Book Antiqua" w:hAnsi="Book Antiqua" w:hint="eastAsia"/>
          <w:sz w:val="24"/>
          <w:szCs w:val="24"/>
          <w:lang w:eastAsia="zh-CN"/>
        </w:rPr>
        <w:t xml:space="preserve"> 30, 2013</w:t>
      </w:r>
    </w:p>
    <w:p w:rsidR="009360A4" w:rsidRPr="009C501B" w:rsidRDefault="0053474D" w:rsidP="009360A4">
      <w:pPr>
        <w:rPr>
          <w:rFonts w:ascii="Book Antiqua" w:hAnsi="Book Antiqua"/>
          <w:sz w:val="24"/>
          <w:szCs w:val="24"/>
        </w:rPr>
      </w:pPr>
      <w:r w:rsidRPr="00CF1C19">
        <w:rPr>
          <w:rFonts w:ascii="Book Antiqua" w:hAnsi="Book Antiqua"/>
          <w:b/>
          <w:sz w:val="24"/>
        </w:rPr>
        <w:t xml:space="preserve">Accepted: </w:t>
      </w:r>
      <w:r w:rsidR="009360A4" w:rsidRPr="009C501B">
        <w:rPr>
          <w:rFonts w:ascii="Book Antiqua" w:hAnsi="Book Antiqua"/>
          <w:sz w:val="24"/>
          <w:szCs w:val="24"/>
        </w:rPr>
        <w:t>June 18, 2013</w:t>
      </w:r>
    </w:p>
    <w:p w:rsidR="0053474D" w:rsidRPr="00CF1C19" w:rsidRDefault="0053474D" w:rsidP="0053474D">
      <w:pPr>
        <w:spacing w:line="360" w:lineRule="auto"/>
        <w:rPr>
          <w:rFonts w:ascii="Book Antiqua" w:hAnsi="Book Antiqua"/>
          <w:b/>
          <w:sz w:val="24"/>
        </w:rPr>
      </w:pPr>
      <w:bookmarkStart w:id="2" w:name="_GoBack"/>
      <w:bookmarkEnd w:id="2"/>
    </w:p>
    <w:p w:rsidR="0053474D" w:rsidRPr="00CF1C19" w:rsidRDefault="0053474D" w:rsidP="0053474D">
      <w:pPr>
        <w:spacing w:line="360" w:lineRule="auto"/>
        <w:rPr>
          <w:rFonts w:ascii="Book Antiqua" w:hAnsi="Book Antiqua"/>
          <w:sz w:val="24"/>
        </w:rPr>
      </w:pPr>
      <w:r w:rsidRPr="00CF1C19">
        <w:rPr>
          <w:rFonts w:ascii="Book Antiqua" w:hAnsi="Book Antiqua"/>
          <w:b/>
          <w:sz w:val="24"/>
        </w:rPr>
        <w:t xml:space="preserve">Published online: </w:t>
      </w:r>
    </w:p>
    <w:p w:rsidR="0053474D" w:rsidRPr="00CF1C19" w:rsidRDefault="0053474D" w:rsidP="00D40191">
      <w:pPr>
        <w:spacing w:after="0" w:line="360" w:lineRule="auto"/>
        <w:jc w:val="both"/>
        <w:rPr>
          <w:rFonts w:ascii="Book Antiqua" w:hAnsi="Book Antiqua" w:cs="Times New Roman"/>
          <w:sz w:val="24"/>
          <w:szCs w:val="24"/>
          <w:lang w:eastAsia="zh-CN"/>
        </w:rPr>
      </w:pPr>
    </w:p>
    <w:p w:rsidR="00EC6494" w:rsidRPr="00CF1C19" w:rsidRDefault="00EC6494" w:rsidP="00D40191">
      <w:pPr>
        <w:spacing w:after="0" w:line="360" w:lineRule="auto"/>
        <w:jc w:val="both"/>
        <w:rPr>
          <w:rFonts w:ascii="Book Antiqua" w:hAnsi="Book Antiqua" w:cs="Times New Roman"/>
          <w:b/>
          <w:sz w:val="24"/>
          <w:szCs w:val="24"/>
          <w:lang w:val="en-US"/>
        </w:rPr>
      </w:pPr>
    </w:p>
    <w:p w:rsidR="001D6D0E" w:rsidRPr="00CF1C19" w:rsidRDefault="001D6D0E" w:rsidP="00D40191">
      <w:pPr>
        <w:spacing w:after="0" w:line="360" w:lineRule="auto"/>
        <w:jc w:val="both"/>
        <w:rPr>
          <w:rFonts w:ascii="Book Antiqua" w:hAnsi="Book Antiqua" w:cs="Times New Roman"/>
          <w:b/>
          <w:sz w:val="24"/>
          <w:szCs w:val="24"/>
          <w:lang w:val="en-US"/>
        </w:rPr>
      </w:pPr>
    </w:p>
    <w:p w:rsidR="001D6D0E" w:rsidRPr="00CF1C19" w:rsidRDefault="001D6D0E" w:rsidP="00D40191">
      <w:pPr>
        <w:spacing w:after="0" w:line="360" w:lineRule="auto"/>
        <w:jc w:val="both"/>
        <w:rPr>
          <w:rFonts w:ascii="Book Antiqua" w:hAnsi="Book Antiqua" w:cs="Times New Roman"/>
          <w:b/>
          <w:sz w:val="24"/>
          <w:szCs w:val="24"/>
          <w:lang w:val="en-US"/>
        </w:rPr>
      </w:pPr>
    </w:p>
    <w:p w:rsidR="001D6D0E" w:rsidRPr="00CF1C19" w:rsidRDefault="001D6D0E" w:rsidP="00D40191">
      <w:pPr>
        <w:spacing w:after="0" w:line="360" w:lineRule="auto"/>
        <w:jc w:val="both"/>
        <w:rPr>
          <w:rFonts w:ascii="Book Antiqua" w:hAnsi="Book Antiqua" w:cs="Times New Roman"/>
          <w:b/>
          <w:sz w:val="24"/>
          <w:szCs w:val="24"/>
          <w:lang w:val="en-US"/>
        </w:rPr>
      </w:pPr>
    </w:p>
    <w:p w:rsidR="001D6D0E" w:rsidRPr="00CF1C19" w:rsidRDefault="001D6D0E" w:rsidP="00D40191">
      <w:pPr>
        <w:spacing w:after="0" w:line="360" w:lineRule="auto"/>
        <w:jc w:val="both"/>
        <w:rPr>
          <w:rFonts w:ascii="Book Antiqua" w:hAnsi="Book Antiqua" w:cs="Times New Roman"/>
          <w:b/>
          <w:sz w:val="24"/>
          <w:szCs w:val="24"/>
          <w:lang w:val="en-US"/>
        </w:rPr>
      </w:pPr>
    </w:p>
    <w:p w:rsidR="001D6D0E" w:rsidRPr="00CF1C19" w:rsidRDefault="001D6D0E" w:rsidP="00D40191">
      <w:pPr>
        <w:spacing w:after="0" w:line="360" w:lineRule="auto"/>
        <w:jc w:val="both"/>
        <w:rPr>
          <w:rFonts w:ascii="Book Antiqua" w:hAnsi="Book Antiqua" w:cs="Times New Roman"/>
          <w:b/>
          <w:sz w:val="24"/>
          <w:szCs w:val="24"/>
          <w:lang w:val="en-US"/>
        </w:rPr>
      </w:pPr>
    </w:p>
    <w:p w:rsidR="001D6D0E" w:rsidRPr="00CF1C19" w:rsidRDefault="001D6D0E" w:rsidP="00D40191">
      <w:pPr>
        <w:spacing w:after="0" w:line="360" w:lineRule="auto"/>
        <w:jc w:val="both"/>
        <w:rPr>
          <w:rFonts w:ascii="Book Antiqua" w:hAnsi="Book Antiqua" w:cs="Times New Roman"/>
          <w:b/>
          <w:sz w:val="24"/>
          <w:szCs w:val="24"/>
          <w:lang w:val="en-US"/>
        </w:rPr>
      </w:pPr>
    </w:p>
    <w:p w:rsidR="001D6D0E" w:rsidRPr="00CF1C19" w:rsidRDefault="001D6D0E" w:rsidP="00D40191">
      <w:pPr>
        <w:spacing w:after="0" w:line="360" w:lineRule="auto"/>
        <w:jc w:val="both"/>
        <w:rPr>
          <w:rFonts w:ascii="Book Antiqua" w:hAnsi="Book Antiqua" w:cs="Times New Roman"/>
          <w:b/>
          <w:sz w:val="24"/>
          <w:szCs w:val="24"/>
          <w:lang w:val="en-US"/>
        </w:rPr>
      </w:pPr>
    </w:p>
    <w:p w:rsidR="001D6D0E" w:rsidRPr="00CF1C19" w:rsidRDefault="001D6D0E" w:rsidP="00D40191">
      <w:pPr>
        <w:spacing w:after="0" w:line="360" w:lineRule="auto"/>
        <w:jc w:val="both"/>
        <w:rPr>
          <w:rFonts w:ascii="Book Antiqua" w:hAnsi="Book Antiqua" w:cs="Times New Roman"/>
          <w:b/>
          <w:sz w:val="24"/>
          <w:szCs w:val="24"/>
          <w:lang w:val="en-US"/>
        </w:rPr>
      </w:pPr>
    </w:p>
    <w:p w:rsidR="001D6D0E" w:rsidRPr="00CF1C19" w:rsidRDefault="001D6D0E" w:rsidP="00D40191">
      <w:pPr>
        <w:spacing w:after="0" w:line="360" w:lineRule="auto"/>
        <w:jc w:val="both"/>
        <w:rPr>
          <w:rFonts w:ascii="Book Antiqua" w:hAnsi="Book Antiqua" w:cs="Times New Roman"/>
          <w:b/>
          <w:sz w:val="24"/>
          <w:szCs w:val="24"/>
          <w:lang w:val="en-US"/>
        </w:rPr>
      </w:pPr>
    </w:p>
    <w:p w:rsidR="001D6D0E" w:rsidRPr="00CF1C19" w:rsidRDefault="001D6D0E" w:rsidP="00D40191">
      <w:pPr>
        <w:spacing w:after="0" w:line="360" w:lineRule="auto"/>
        <w:jc w:val="both"/>
        <w:rPr>
          <w:rFonts w:ascii="Book Antiqua" w:hAnsi="Book Antiqua" w:cs="Times New Roman"/>
          <w:b/>
          <w:sz w:val="24"/>
          <w:szCs w:val="24"/>
          <w:lang w:val="en-US"/>
        </w:rPr>
      </w:pPr>
    </w:p>
    <w:p w:rsidR="001D6D0E" w:rsidRPr="00CF1C19" w:rsidRDefault="001D6D0E" w:rsidP="00D40191">
      <w:pPr>
        <w:spacing w:after="0" w:line="360" w:lineRule="auto"/>
        <w:jc w:val="both"/>
        <w:rPr>
          <w:rFonts w:ascii="Book Antiqua" w:hAnsi="Book Antiqua" w:cs="Times New Roman"/>
          <w:b/>
          <w:sz w:val="24"/>
          <w:szCs w:val="24"/>
          <w:lang w:val="en-US"/>
        </w:rPr>
      </w:pPr>
    </w:p>
    <w:p w:rsidR="001D6D0E" w:rsidRPr="00CF1C19" w:rsidRDefault="001D6D0E" w:rsidP="00D40191">
      <w:pPr>
        <w:spacing w:after="0" w:line="360" w:lineRule="auto"/>
        <w:jc w:val="both"/>
        <w:rPr>
          <w:rFonts w:ascii="Book Antiqua" w:hAnsi="Book Antiqua" w:cs="Times New Roman"/>
          <w:b/>
          <w:sz w:val="24"/>
          <w:szCs w:val="24"/>
          <w:lang w:val="en-US"/>
        </w:rPr>
      </w:pPr>
    </w:p>
    <w:p w:rsidR="001D6D0E" w:rsidRPr="00CF1C19" w:rsidRDefault="001D6D0E" w:rsidP="00D40191">
      <w:pPr>
        <w:spacing w:after="0" w:line="360" w:lineRule="auto"/>
        <w:jc w:val="both"/>
        <w:rPr>
          <w:rFonts w:ascii="Book Antiqua" w:hAnsi="Book Antiqua" w:cs="Times New Roman"/>
          <w:b/>
          <w:sz w:val="24"/>
          <w:szCs w:val="24"/>
          <w:lang w:val="en-US"/>
        </w:rPr>
      </w:pPr>
    </w:p>
    <w:p w:rsidR="001D6D0E" w:rsidRPr="00CF1C19" w:rsidRDefault="001D6D0E" w:rsidP="00D40191">
      <w:pPr>
        <w:spacing w:after="0" w:line="360" w:lineRule="auto"/>
        <w:jc w:val="both"/>
        <w:rPr>
          <w:rFonts w:ascii="Book Antiqua" w:hAnsi="Book Antiqua" w:cs="Times New Roman"/>
          <w:b/>
          <w:sz w:val="24"/>
          <w:szCs w:val="24"/>
          <w:lang w:val="en-US"/>
        </w:rPr>
      </w:pPr>
    </w:p>
    <w:p w:rsidR="001D6D0E" w:rsidRPr="00CF1C19" w:rsidRDefault="001D6D0E" w:rsidP="00D40191">
      <w:pPr>
        <w:spacing w:after="0" w:line="360" w:lineRule="auto"/>
        <w:jc w:val="both"/>
        <w:rPr>
          <w:rFonts w:ascii="Book Antiqua" w:hAnsi="Book Antiqua" w:cs="Times New Roman"/>
          <w:b/>
          <w:sz w:val="24"/>
          <w:szCs w:val="24"/>
          <w:lang w:val="en-US"/>
        </w:rPr>
      </w:pPr>
    </w:p>
    <w:p w:rsidR="001D6D0E" w:rsidRPr="00CF1C19" w:rsidRDefault="001D6D0E" w:rsidP="00D40191">
      <w:pPr>
        <w:spacing w:after="0" w:line="360" w:lineRule="auto"/>
        <w:jc w:val="both"/>
        <w:rPr>
          <w:rFonts w:ascii="Book Antiqua" w:hAnsi="Book Antiqua" w:cs="Times New Roman"/>
          <w:b/>
          <w:sz w:val="24"/>
          <w:szCs w:val="24"/>
          <w:lang w:val="en-US"/>
        </w:rPr>
      </w:pPr>
    </w:p>
    <w:p w:rsidR="001D6D0E" w:rsidRPr="00CF1C19" w:rsidRDefault="001D6D0E" w:rsidP="00D40191">
      <w:pPr>
        <w:spacing w:after="0" w:line="360" w:lineRule="auto"/>
        <w:jc w:val="both"/>
        <w:rPr>
          <w:rFonts w:ascii="Book Antiqua" w:hAnsi="Book Antiqua" w:cs="Times New Roman"/>
          <w:b/>
          <w:sz w:val="24"/>
          <w:szCs w:val="24"/>
          <w:lang w:val="en-US"/>
        </w:rPr>
      </w:pPr>
    </w:p>
    <w:p w:rsidR="00021FA8" w:rsidRPr="00CF1C19" w:rsidRDefault="00021FA8" w:rsidP="00D40191">
      <w:pPr>
        <w:spacing w:after="0" w:line="360" w:lineRule="auto"/>
        <w:jc w:val="both"/>
        <w:rPr>
          <w:rFonts w:ascii="Book Antiqua" w:hAnsi="Book Antiqua" w:cs="Times New Roman"/>
          <w:b/>
          <w:sz w:val="24"/>
          <w:szCs w:val="24"/>
          <w:lang w:val="en-US" w:eastAsia="zh-CN"/>
        </w:rPr>
      </w:pPr>
    </w:p>
    <w:p w:rsidR="00AC571A" w:rsidRPr="00CF1C19" w:rsidRDefault="00AC571A" w:rsidP="00D40191">
      <w:pPr>
        <w:spacing w:after="0" w:line="360" w:lineRule="auto"/>
        <w:jc w:val="both"/>
        <w:rPr>
          <w:rFonts w:ascii="Book Antiqua" w:hAnsi="Book Antiqua" w:cs="Times New Roman"/>
          <w:b/>
          <w:sz w:val="24"/>
          <w:szCs w:val="24"/>
          <w:lang w:val="en-US" w:eastAsia="zh-CN"/>
        </w:rPr>
      </w:pPr>
    </w:p>
    <w:p w:rsidR="00AC571A" w:rsidRPr="00CF1C19" w:rsidRDefault="00AC571A" w:rsidP="00D40191">
      <w:pPr>
        <w:spacing w:after="0" w:line="360" w:lineRule="auto"/>
        <w:jc w:val="both"/>
        <w:rPr>
          <w:rFonts w:ascii="Book Antiqua" w:hAnsi="Book Antiqua" w:cs="Times New Roman"/>
          <w:b/>
          <w:sz w:val="24"/>
          <w:szCs w:val="24"/>
          <w:lang w:val="en-US" w:eastAsia="zh-CN"/>
        </w:rPr>
      </w:pPr>
    </w:p>
    <w:p w:rsidR="00AC571A" w:rsidRPr="00CF1C19" w:rsidRDefault="00AC571A" w:rsidP="00D40191">
      <w:pPr>
        <w:spacing w:after="0" w:line="360" w:lineRule="auto"/>
        <w:jc w:val="both"/>
        <w:rPr>
          <w:rFonts w:ascii="Book Antiqua" w:hAnsi="Book Antiqua" w:cs="Times New Roman"/>
          <w:b/>
          <w:sz w:val="24"/>
          <w:szCs w:val="24"/>
          <w:lang w:val="en-US" w:eastAsia="zh-CN"/>
        </w:rPr>
      </w:pPr>
    </w:p>
    <w:p w:rsidR="00AC571A" w:rsidRPr="00CF1C19" w:rsidRDefault="00AC571A" w:rsidP="00D40191">
      <w:pPr>
        <w:spacing w:after="0" w:line="360" w:lineRule="auto"/>
        <w:jc w:val="both"/>
        <w:rPr>
          <w:rFonts w:ascii="Book Antiqua" w:hAnsi="Book Antiqua" w:cs="Times New Roman"/>
          <w:b/>
          <w:sz w:val="24"/>
          <w:szCs w:val="24"/>
          <w:lang w:val="en-US" w:eastAsia="zh-CN"/>
        </w:rPr>
      </w:pPr>
    </w:p>
    <w:p w:rsidR="00AC571A" w:rsidRPr="00CF1C19" w:rsidRDefault="00AC571A" w:rsidP="00D40191">
      <w:pPr>
        <w:spacing w:after="0" w:line="360" w:lineRule="auto"/>
        <w:jc w:val="both"/>
        <w:rPr>
          <w:rFonts w:ascii="Book Antiqua" w:hAnsi="Book Antiqua" w:cs="Times New Roman"/>
          <w:b/>
          <w:sz w:val="24"/>
          <w:szCs w:val="24"/>
          <w:lang w:val="en-US" w:eastAsia="zh-CN"/>
        </w:rPr>
      </w:pPr>
    </w:p>
    <w:p w:rsidR="00AC571A" w:rsidRPr="00CF1C19" w:rsidRDefault="00AC571A" w:rsidP="00D40191">
      <w:pPr>
        <w:spacing w:after="0" w:line="360" w:lineRule="auto"/>
        <w:jc w:val="both"/>
        <w:rPr>
          <w:rFonts w:ascii="Book Antiqua" w:hAnsi="Book Antiqua" w:cs="Times New Roman"/>
          <w:b/>
          <w:sz w:val="24"/>
          <w:szCs w:val="24"/>
          <w:lang w:val="en-US" w:eastAsia="zh-CN"/>
        </w:rPr>
      </w:pPr>
    </w:p>
    <w:p w:rsidR="00AC571A" w:rsidRPr="00CF1C19" w:rsidRDefault="00AC571A" w:rsidP="00D40191">
      <w:pPr>
        <w:spacing w:after="0" w:line="360" w:lineRule="auto"/>
        <w:jc w:val="both"/>
        <w:rPr>
          <w:rFonts w:ascii="Book Antiqua" w:hAnsi="Book Antiqua" w:cs="Times New Roman"/>
          <w:b/>
          <w:sz w:val="24"/>
          <w:szCs w:val="24"/>
          <w:lang w:val="en-US" w:eastAsia="zh-CN"/>
        </w:rPr>
      </w:pPr>
    </w:p>
    <w:p w:rsidR="00AC571A" w:rsidRPr="00CF1C19" w:rsidRDefault="00AC571A" w:rsidP="00D40191">
      <w:pPr>
        <w:spacing w:after="0" w:line="360" w:lineRule="auto"/>
        <w:jc w:val="both"/>
        <w:rPr>
          <w:rFonts w:ascii="Book Antiqua" w:hAnsi="Book Antiqua" w:cs="Times New Roman"/>
          <w:b/>
          <w:sz w:val="24"/>
          <w:szCs w:val="24"/>
          <w:lang w:val="en-US" w:eastAsia="zh-CN"/>
        </w:rPr>
      </w:pPr>
    </w:p>
    <w:p w:rsidR="000E45C5" w:rsidRPr="00CF1C19" w:rsidRDefault="00AA7435" w:rsidP="00D40191">
      <w:pPr>
        <w:spacing w:after="0" w:line="360" w:lineRule="auto"/>
        <w:jc w:val="both"/>
        <w:rPr>
          <w:rFonts w:ascii="Book Antiqua" w:hAnsi="Book Antiqua" w:cs="Times New Roman"/>
          <w:b/>
          <w:sz w:val="24"/>
          <w:szCs w:val="24"/>
          <w:lang w:val="en-US"/>
        </w:rPr>
      </w:pPr>
      <w:r w:rsidRPr="00CF1C19">
        <w:rPr>
          <w:rFonts w:ascii="Book Antiqua" w:hAnsi="Book Antiqua" w:cs="Times New Roman"/>
          <w:b/>
          <w:sz w:val="24"/>
          <w:szCs w:val="24"/>
          <w:lang w:val="en-US"/>
        </w:rPr>
        <w:t>A</w:t>
      </w:r>
      <w:r w:rsidR="00AC571A" w:rsidRPr="00CF1C19">
        <w:rPr>
          <w:rFonts w:ascii="Book Antiqua" w:hAnsi="Book Antiqua" w:cs="Times New Roman"/>
          <w:b/>
          <w:sz w:val="24"/>
          <w:szCs w:val="24"/>
          <w:lang w:val="en-US"/>
        </w:rPr>
        <w:t>bstract</w:t>
      </w:r>
    </w:p>
    <w:p w:rsidR="00266122" w:rsidRPr="00CF1C19" w:rsidRDefault="00950573" w:rsidP="00D40191">
      <w:pPr>
        <w:spacing w:after="0" w:line="360" w:lineRule="auto"/>
        <w:jc w:val="both"/>
        <w:rPr>
          <w:rFonts w:ascii="Book Antiqua" w:hAnsi="Book Antiqua" w:cs="Times New Roman"/>
          <w:sz w:val="24"/>
          <w:szCs w:val="24"/>
          <w:lang w:val="en-US" w:eastAsia="zh-CN"/>
        </w:rPr>
      </w:pPr>
      <w:r w:rsidRPr="00CF1C19">
        <w:rPr>
          <w:rFonts w:ascii="Book Antiqua" w:hAnsi="Book Antiqua" w:cs="Times New Roman"/>
          <w:b/>
          <w:sz w:val="24"/>
          <w:szCs w:val="24"/>
          <w:lang w:val="en-US"/>
        </w:rPr>
        <w:t>AIM</w:t>
      </w:r>
      <w:r w:rsidRPr="00CF1C19">
        <w:rPr>
          <w:rFonts w:ascii="Book Antiqua" w:hAnsi="Book Antiqua" w:cs="Times New Roman" w:hint="eastAsia"/>
          <w:sz w:val="24"/>
          <w:szCs w:val="24"/>
          <w:lang w:val="en-US" w:eastAsia="zh-CN"/>
        </w:rPr>
        <w:t>:</w:t>
      </w:r>
      <w:r w:rsidR="00266122" w:rsidRPr="00CF1C19">
        <w:rPr>
          <w:rFonts w:ascii="Book Antiqua" w:hAnsi="Book Antiqua" w:cs="Times New Roman"/>
          <w:sz w:val="24"/>
          <w:szCs w:val="24"/>
          <w:lang w:val="en-US"/>
        </w:rPr>
        <w:t xml:space="preserve"> </w:t>
      </w:r>
      <w:r w:rsidRPr="00CF1C19">
        <w:rPr>
          <w:rFonts w:ascii="Book Antiqua" w:hAnsi="Book Antiqua" w:cs="Times New Roman"/>
          <w:sz w:val="24"/>
          <w:szCs w:val="24"/>
          <w:lang w:val="en-US"/>
        </w:rPr>
        <w:t>T</w:t>
      </w:r>
      <w:r w:rsidR="00266122" w:rsidRPr="00CF1C19">
        <w:rPr>
          <w:rFonts w:ascii="Book Antiqua" w:hAnsi="Book Antiqua" w:cs="Times New Roman"/>
          <w:sz w:val="24"/>
          <w:szCs w:val="24"/>
          <w:lang w:val="en-US"/>
        </w:rPr>
        <w:t>o compare the effect of hyperbaric levobupivacaine and bupivacaine on the quality of the block, patient satisfaction, and discharge time in patients undergoing arthroscopic knee surgery under unilateral spinal anesthesia.</w:t>
      </w:r>
    </w:p>
    <w:p w:rsidR="0015215B" w:rsidRPr="00CF1C19" w:rsidRDefault="0015215B" w:rsidP="00D40191">
      <w:pPr>
        <w:spacing w:after="0" w:line="360" w:lineRule="auto"/>
        <w:jc w:val="both"/>
        <w:rPr>
          <w:rFonts w:ascii="Book Antiqua" w:hAnsi="Book Antiqua" w:cs="Times New Roman"/>
          <w:sz w:val="24"/>
          <w:szCs w:val="24"/>
          <w:lang w:val="en-US" w:eastAsia="zh-CN"/>
        </w:rPr>
      </w:pPr>
    </w:p>
    <w:p w:rsidR="00C34C4E" w:rsidRPr="00CF1C19" w:rsidRDefault="00F96BD6" w:rsidP="00D40191">
      <w:pPr>
        <w:spacing w:after="0" w:line="360" w:lineRule="auto"/>
        <w:jc w:val="both"/>
        <w:rPr>
          <w:rFonts w:ascii="Book Antiqua" w:hAnsi="Book Antiqua" w:cs="Times New Roman"/>
          <w:sz w:val="24"/>
          <w:szCs w:val="24"/>
          <w:lang w:val="en-US" w:eastAsia="zh-CN"/>
        </w:rPr>
      </w:pPr>
      <w:r w:rsidRPr="00CF1C19">
        <w:rPr>
          <w:rFonts w:ascii="Book Antiqua" w:hAnsi="Book Antiqua" w:cs="Times New Roman"/>
          <w:b/>
          <w:sz w:val="24"/>
          <w:szCs w:val="24"/>
          <w:lang w:val="en-US"/>
        </w:rPr>
        <w:t>M</w:t>
      </w:r>
      <w:r w:rsidR="0015215B" w:rsidRPr="00CF1C19">
        <w:rPr>
          <w:rFonts w:ascii="Book Antiqua" w:hAnsi="Book Antiqua" w:cs="Times New Roman"/>
          <w:b/>
          <w:sz w:val="24"/>
          <w:szCs w:val="24"/>
          <w:lang w:val="en-US"/>
        </w:rPr>
        <w:t>ETHODS</w:t>
      </w:r>
      <w:r w:rsidRPr="00CF1C19">
        <w:rPr>
          <w:rFonts w:ascii="Book Antiqua" w:hAnsi="Book Antiqua" w:cs="Times New Roman"/>
          <w:b/>
          <w:sz w:val="24"/>
          <w:szCs w:val="24"/>
          <w:lang w:val="en-US"/>
        </w:rPr>
        <w:t>:</w:t>
      </w:r>
      <w:r w:rsidR="000100B5" w:rsidRPr="00CF1C19">
        <w:rPr>
          <w:rFonts w:ascii="Book Antiqua" w:hAnsi="Book Antiqua" w:cs="Times New Roman"/>
          <w:sz w:val="24"/>
          <w:szCs w:val="24"/>
          <w:lang w:val="en-US"/>
        </w:rPr>
        <w:t xml:space="preserve"> </w:t>
      </w:r>
      <w:r w:rsidR="00C34C4E" w:rsidRPr="00CF1C19">
        <w:rPr>
          <w:rFonts w:ascii="Book Antiqua" w:hAnsi="Book Antiqua" w:cs="Times New Roman"/>
          <w:sz w:val="24"/>
          <w:szCs w:val="24"/>
          <w:lang w:val="en-US"/>
        </w:rPr>
        <w:t xml:space="preserve">One hundred </w:t>
      </w:r>
      <w:r w:rsidR="008A4633" w:rsidRPr="00CF1C19">
        <w:rPr>
          <w:rFonts w:ascii="Book Antiqua" w:hAnsi="Book Antiqua" w:cs="Times New Roman"/>
          <w:sz w:val="24"/>
          <w:szCs w:val="24"/>
          <w:lang w:val="en-US"/>
        </w:rPr>
        <w:t>and</w:t>
      </w:r>
      <w:r w:rsidR="00266122" w:rsidRPr="00CF1C19">
        <w:rPr>
          <w:rFonts w:ascii="Book Antiqua" w:hAnsi="Book Antiqua" w:cs="Times New Roman"/>
          <w:sz w:val="24"/>
          <w:szCs w:val="24"/>
          <w:lang w:val="en-US"/>
        </w:rPr>
        <w:t xml:space="preserve"> </w:t>
      </w:r>
      <w:r w:rsidR="00C34C4E" w:rsidRPr="00CF1C19">
        <w:rPr>
          <w:rFonts w:ascii="Book Antiqua" w:hAnsi="Book Antiqua" w:cs="Times New Roman"/>
          <w:sz w:val="24"/>
          <w:szCs w:val="24"/>
          <w:lang w:val="en-US"/>
        </w:rPr>
        <w:t>thirty</w:t>
      </w:r>
      <w:r w:rsidR="008A4633" w:rsidRPr="00CF1C19">
        <w:rPr>
          <w:rFonts w:ascii="Book Antiqua" w:hAnsi="Book Antiqua" w:cs="Times New Roman"/>
          <w:sz w:val="24"/>
          <w:szCs w:val="24"/>
          <w:lang w:val="en-US"/>
        </w:rPr>
        <w:t>-</w:t>
      </w:r>
      <w:r w:rsidR="00C34C4E" w:rsidRPr="00CF1C19">
        <w:rPr>
          <w:rFonts w:ascii="Book Antiqua" w:hAnsi="Book Antiqua" w:cs="Times New Roman"/>
          <w:sz w:val="24"/>
          <w:szCs w:val="24"/>
          <w:lang w:val="en-US"/>
        </w:rPr>
        <w:t xml:space="preserve">two patients, </w:t>
      </w:r>
      <w:r w:rsidR="00E261B2" w:rsidRPr="00CF1C19">
        <w:rPr>
          <w:rFonts w:ascii="Book Antiqua" w:hAnsi="Book Antiqua" w:cs="Times New Roman"/>
          <w:sz w:val="24"/>
          <w:szCs w:val="24"/>
          <w:lang w:val="en-US"/>
        </w:rPr>
        <w:t>American Society of Anaesthesiologists (ASA)</w:t>
      </w:r>
      <w:r w:rsidR="00C34C4E" w:rsidRPr="00CF1C19">
        <w:rPr>
          <w:rFonts w:ascii="Book Antiqua" w:hAnsi="Book Antiqua" w:cs="Times New Roman"/>
          <w:sz w:val="24"/>
          <w:szCs w:val="24"/>
          <w:lang w:val="en-US"/>
        </w:rPr>
        <w:t xml:space="preserve"> I or II, scheduled for elective ambulatory knee arthroscopy were</w:t>
      </w:r>
      <w:r w:rsidR="002D19CD" w:rsidRPr="00CF1C19">
        <w:rPr>
          <w:rFonts w:ascii="Book Antiqua" w:hAnsi="Book Antiqua" w:cs="Times New Roman"/>
          <w:sz w:val="24"/>
          <w:szCs w:val="24"/>
          <w:lang w:val="en-US"/>
        </w:rPr>
        <w:t xml:space="preserve"> randomly</w:t>
      </w:r>
      <w:r w:rsidR="00C34C4E" w:rsidRPr="00CF1C19">
        <w:rPr>
          <w:rFonts w:ascii="Book Antiqua" w:hAnsi="Book Antiqua" w:cs="Times New Roman"/>
          <w:sz w:val="24"/>
          <w:szCs w:val="24"/>
          <w:lang w:val="en-US"/>
        </w:rPr>
        <w:t xml:space="preserve"> </w:t>
      </w:r>
      <w:r w:rsidR="007A763A" w:rsidRPr="00CF1C19">
        <w:rPr>
          <w:rFonts w:ascii="Book Antiqua" w:hAnsi="Book Antiqua" w:cs="Times New Roman"/>
          <w:sz w:val="24"/>
          <w:szCs w:val="24"/>
          <w:lang w:val="en-US"/>
        </w:rPr>
        <w:t xml:space="preserve">assigned </w:t>
      </w:r>
      <w:r w:rsidR="008A4633" w:rsidRPr="00CF1C19">
        <w:rPr>
          <w:rFonts w:ascii="Book Antiqua" w:hAnsi="Book Antiqua" w:cs="Times New Roman"/>
          <w:sz w:val="24"/>
          <w:szCs w:val="24"/>
          <w:lang w:val="en-US"/>
        </w:rPr>
        <w:t xml:space="preserve">to four </w:t>
      </w:r>
      <w:r w:rsidR="00C34C4E" w:rsidRPr="00CF1C19">
        <w:rPr>
          <w:rFonts w:ascii="Book Antiqua" w:hAnsi="Book Antiqua" w:cs="Times New Roman"/>
          <w:sz w:val="24"/>
          <w:szCs w:val="24"/>
          <w:lang w:val="en-US"/>
        </w:rPr>
        <w:t>double</w:t>
      </w:r>
      <w:r w:rsidR="00CD3169" w:rsidRPr="00CF1C19">
        <w:rPr>
          <w:rFonts w:ascii="Book Antiqua" w:hAnsi="Book Antiqua" w:cs="Times New Roman"/>
          <w:sz w:val="24"/>
          <w:szCs w:val="24"/>
          <w:lang w:val="en-US"/>
        </w:rPr>
        <w:t>-</w:t>
      </w:r>
      <w:r w:rsidR="00C34C4E" w:rsidRPr="00CF1C19">
        <w:rPr>
          <w:rFonts w:ascii="Book Antiqua" w:hAnsi="Book Antiqua" w:cs="Times New Roman"/>
          <w:sz w:val="24"/>
          <w:szCs w:val="24"/>
          <w:lang w:val="en-US"/>
        </w:rPr>
        <w:t>blind</w:t>
      </w:r>
      <w:r w:rsidR="00AE48C4" w:rsidRPr="00CF1C19">
        <w:rPr>
          <w:rFonts w:ascii="Book Antiqua" w:hAnsi="Book Antiqua" w:cs="Times New Roman"/>
          <w:sz w:val="24"/>
          <w:szCs w:val="24"/>
          <w:lang w:val="en-US"/>
        </w:rPr>
        <w:t xml:space="preserve"> </w:t>
      </w:r>
      <w:r w:rsidR="00C34C4E" w:rsidRPr="00CF1C19">
        <w:rPr>
          <w:rFonts w:ascii="Book Antiqua" w:hAnsi="Book Antiqua" w:cs="Times New Roman"/>
          <w:sz w:val="24"/>
          <w:szCs w:val="24"/>
          <w:lang w:val="en-US"/>
        </w:rPr>
        <w:t xml:space="preserve">groups. </w:t>
      </w:r>
      <w:r w:rsidR="00162389" w:rsidRPr="00CF1C19">
        <w:rPr>
          <w:rFonts w:ascii="Book Antiqua" w:hAnsi="Book Antiqua" w:cs="Times New Roman"/>
          <w:sz w:val="24"/>
          <w:szCs w:val="24"/>
          <w:lang w:val="en-US"/>
        </w:rPr>
        <w:t xml:space="preserve">To achieve a unilateral spinal block, </w:t>
      </w:r>
      <w:r w:rsidR="00C34C4E" w:rsidRPr="00CF1C19">
        <w:rPr>
          <w:rFonts w:ascii="Book Antiqua" w:hAnsi="Book Antiqua" w:cs="Times New Roman"/>
          <w:sz w:val="24"/>
          <w:szCs w:val="24"/>
          <w:lang w:val="en-US"/>
        </w:rPr>
        <w:t xml:space="preserve">Group BF received 5 mg </w:t>
      </w:r>
      <w:r w:rsidR="002D19CD" w:rsidRPr="00CF1C19">
        <w:rPr>
          <w:rFonts w:ascii="Book Antiqua" w:hAnsi="Book Antiqua" w:cs="Times New Roman"/>
          <w:sz w:val="24"/>
          <w:szCs w:val="24"/>
          <w:lang w:val="en-US"/>
        </w:rPr>
        <w:t xml:space="preserve">of </w:t>
      </w:r>
      <w:r w:rsidR="00C34C4E" w:rsidRPr="00CF1C19">
        <w:rPr>
          <w:rFonts w:ascii="Book Antiqua" w:hAnsi="Book Antiqua" w:cs="Times New Roman"/>
          <w:sz w:val="24"/>
          <w:szCs w:val="24"/>
          <w:lang w:val="en-US"/>
        </w:rPr>
        <w:t xml:space="preserve">hyperbaric bupivacaine plus 20 µg </w:t>
      </w:r>
      <w:r w:rsidR="002D19CD" w:rsidRPr="00CF1C19">
        <w:rPr>
          <w:rFonts w:ascii="Book Antiqua" w:hAnsi="Book Antiqua" w:cs="Times New Roman"/>
          <w:sz w:val="24"/>
          <w:szCs w:val="24"/>
          <w:lang w:val="en-US"/>
        </w:rPr>
        <w:t xml:space="preserve">of </w:t>
      </w:r>
      <w:r w:rsidR="00C34C4E" w:rsidRPr="00CF1C19">
        <w:rPr>
          <w:rFonts w:ascii="Book Antiqua" w:hAnsi="Book Antiqua" w:cs="Times New Roman"/>
          <w:sz w:val="24"/>
          <w:szCs w:val="24"/>
          <w:lang w:val="en-US"/>
        </w:rPr>
        <w:t>fentanyl</w:t>
      </w:r>
      <w:r w:rsidR="002D19CD" w:rsidRPr="00CF1C19">
        <w:rPr>
          <w:rFonts w:ascii="Book Antiqua" w:hAnsi="Book Antiqua" w:cs="Times New Roman"/>
          <w:sz w:val="24"/>
          <w:szCs w:val="24"/>
          <w:lang w:val="en-US"/>
        </w:rPr>
        <w:t xml:space="preserve"> intrathecally</w:t>
      </w:r>
      <w:r w:rsidR="00C34C4E" w:rsidRPr="00CF1C19">
        <w:rPr>
          <w:rFonts w:ascii="Book Antiqua" w:hAnsi="Book Antiqua" w:cs="Times New Roman"/>
          <w:sz w:val="24"/>
          <w:szCs w:val="24"/>
          <w:lang w:val="en-US"/>
        </w:rPr>
        <w:t>, Group LF</w:t>
      </w:r>
      <w:r w:rsidR="002D19CD" w:rsidRPr="00CF1C19">
        <w:rPr>
          <w:rFonts w:ascii="Book Antiqua" w:hAnsi="Book Antiqua" w:cs="Times New Roman"/>
          <w:sz w:val="24"/>
          <w:szCs w:val="24"/>
          <w:lang w:val="en-US"/>
        </w:rPr>
        <w:t xml:space="preserve"> received</w:t>
      </w:r>
      <w:r w:rsidR="00C34C4E" w:rsidRPr="00CF1C19">
        <w:rPr>
          <w:rFonts w:ascii="Book Antiqua" w:hAnsi="Book Antiqua" w:cs="Times New Roman"/>
          <w:sz w:val="24"/>
          <w:szCs w:val="24"/>
          <w:lang w:val="en-US"/>
        </w:rPr>
        <w:t xml:space="preserve"> 5 mg</w:t>
      </w:r>
      <w:r w:rsidR="002D19CD" w:rsidRPr="00CF1C19">
        <w:rPr>
          <w:rFonts w:ascii="Book Antiqua" w:hAnsi="Book Antiqua" w:cs="Times New Roman"/>
          <w:sz w:val="24"/>
          <w:szCs w:val="24"/>
          <w:lang w:val="en-US"/>
        </w:rPr>
        <w:t xml:space="preserve"> of</w:t>
      </w:r>
      <w:r w:rsidR="00C34C4E" w:rsidRPr="00CF1C19">
        <w:rPr>
          <w:rFonts w:ascii="Book Antiqua" w:hAnsi="Book Antiqua" w:cs="Times New Roman"/>
          <w:sz w:val="24"/>
          <w:szCs w:val="24"/>
          <w:lang w:val="en-US"/>
        </w:rPr>
        <w:t xml:space="preserve"> hyperbaric levobupivacaine plus 20 µg </w:t>
      </w:r>
      <w:r w:rsidR="002D19CD" w:rsidRPr="00CF1C19">
        <w:rPr>
          <w:rFonts w:ascii="Book Antiqua" w:hAnsi="Book Antiqua" w:cs="Times New Roman"/>
          <w:sz w:val="24"/>
          <w:szCs w:val="24"/>
          <w:lang w:val="en-US"/>
        </w:rPr>
        <w:t xml:space="preserve">of </w:t>
      </w:r>
      <w:r w:rsidR="00C34C4E" w:rsidRPr="00CF1C19">
        <w:rPr>
          <w:rFonts w:ascii="Book Antiqua" w:hAnsi="Book Antiqua" w:cs="Times New Roman"/>
          <w:sz w:val="24"/>
          <w:szCs w:val="24"/>
          <w:lang w:val="en-US"/>
        </w:rPr>
        <w:t>fentanyl</w:t>
      </w:r>
      <w:r w:rsidR="00162389" w:rsidRPr="00CF1C19">
        <w:rPr>
          <w:rFonts w:ascii="Book Antiqua" w:hAnsi="Book Antiqua" w:cs="Times New Roman"/>
          <w:sz w:val="24"/>
          <w:szCs w:val="24"/>
          <w:lang w:val="en-US"/>
        </w:rPr>
        <w:t xml:space="preserve"> intrathecally</w:t>
      </w:r>
      <w:r w:rsidR="00C34C4E" w:rsidRPr="00CF1C19">
        <w:rPr>
          <w:rFonts w:ascii="Book Antiqua" w:hAnsi="Book Antiqua" w:cs="Times New Roman"/>
          <w:sz w:val="24"/>
          <w:szCs w:val="24"/>
          <w:lang w:val="en-US"/>
        </w:rPr>
        <w:t>, Group B received 5 mg</w:t>
      </w:r>
      <w:r w:rsidR="002D19CD" w:rsidRPr="00CF1C19">
        <w:rPr>
          <w:rFonts w:ascii="Book Antiqua" w:hAnsi="Book Antiqua" w:cs="Times New Roman"/>
          <w:sz w:val="24"/>
          <w:szCs w:val="24"/>
          <w:lang w:val="en-US"/>
        </w:rPr>
        <w:t xml:space="preserve"> of</w:t>
      </w:r>
      <w:r w:rsidR="00C34C4E" w:rsidRPr="00CF1C19">
        <w:rPr>
          <w:rFonts w:ascii="Book Antiqua" w:hAnsi="Book Antiqua" w:cs="Times New Roman"/>
          <w:sz w:val="24"/>
          <w:szCs w:val="24"/>
          <w:lang w:val="en-US"/>
        </w:rPr>
        <w:t xml:space="preserve"> hyperbaric bupivacaine</w:t>
      </w:r>
      <w:r w:rsidR="00162389" w:rsidRPr="00CF1C19">
        <w:rPr>
          <w:rFonts w:ascii="Book Antiqua" w:hAnsi="Book Antiqua" w:cs="Times New Roman"/>
          <w:sz w:val="24"/>
          <w:szCs w:val="24"/>
          <w:lang w:val="en-US"/>
        </w:rPr>
        <w:t xml:space="preserve"> intrathecally</w:t>
      </w:r>
      <w:r w:rsidR="002D19CD" w:rsidRPr="00CF1C19">
        <w:rPr>
          <w:rFonts w:ascii="Book Antiqua" w:hAnsi="Book Antiqua" w:cs="Times New Roman"/>
          <w:sz w:val="24"/>
          <w:szCs w:val="24"/>
          <w:lang w:val="en-US"/>
        </w:rPr>
        <w:t>,</w:t>
      </w:r>
      <w:r w:rsidR="00C34C4E" w:rsidRPr="00CF1C19">
        <w:rPr>
          <w:rFonts w:ascii="Book Antiqua" w:hAnsi="Book Antiqua" w:cs="Times New Roman"/>
          <w:sz w:val="24"/>
          <w:szCs w:val="24"/>
          <w:lang w:val="en-US"/>
        </w:rPr>
        <w:t xml:space="preserve"> and Group L </w:t>
      </w:r>
      <w:r w:rsidR="002D19CD" w:rsidRPr="00CF1C19">
        <w:rPr>
          <w:rFonts w:ascii="Book Antiqua" w:hAnsi="Book Antiqua" w:cs="Times New Roman"/>
          <w:sz w:val="24"/>
          <w:szCs w:val="24"/>
          <w:lang w:val="en-US"/>
        </w:rPr>
        <w:t xml:space="preserve">received </w:t>
      </w:r>
      <w:r w:rsidR="00C34C4E" w:rsidRPr="00CF1C19">
        <w:rPr>
          <w:rFonts w:ascii="Book Antiqua" w:hAnsi="Book Antiqua" w:cs="Times New Roman"/>
          <w:sz w:val="24"/>
          <w:szCs w:val="24"/>
          <w:lang w:val="en-US"/>
        </w:rPr>
        <w:t xml:space="preserve">5 mg </w:t>
      </w:r>
      <w:r w:rsidR="002D19CD" w:rsidRPr="00CF1C19">
        <w:rPr>
          <w:rFonts w:ascii="Book Antiqua" w:hAnsi="Book Antiqua" w:cs="Times New Roman"/>
          <w:sz w:val="24"/>
          <w:szCs w:val="24"/>
          <w:lang w:val="en-US"/>
        </w:rPr>
        <w:t xml:space="preserve">of </w:t>
      </w:r>
      <w:r w:rsidR="00C34C4E" w:rsidRPr="00CF1C19">
        <w:rPr>
          <w:rFonts w:ascii="Book Antiqua" w:hAnsi="Book Antiqua" w:cs="Times New Roman"/>
          <w:sz w:val="24"/>
          <w:szCs w:val="24"/>
          <w:lang w:val="en-US"/>
        </w:rPr>
        <w:t>hyperbaric levobupivacaine intrathecally</w:t>
      </w:r>
      <w:r w:rsidR="00BE3939" w:rsidRPr="00CF1C19">
        <w:rPr>
          <w:rFonts w:ascii="Book Antiqua" w:hAnsi="Book Antiqua" w:cs="Times New Roman"/>
          <w:sz w:val="24"/>
          <w:szCs w:val="24"/>
          <w:lang w:val="en-US"/>
        </w:rPr>
        <w:t>.</w:t>
      </w:r>
      <w:r w:rsidR="00791393" w:rsidRPr="00CF1C19">
        <w:rPr>
          <w:rFonts w:ascii="Book Antiqua" w:hAnsi="Book Antiqua" w:cs="Times New Roman"/>
          <w:sz w:val="24"/>
          <w:szCs w:val="24"/>
          <w:lang w:val="en-US"/>
        </w:rPr>
        <w:t xml:space="preserve"> </w:t>
      </w:r>
      <w:r w:rsidR="00C34C4E" w:rsidRPr="00CF1C19">
        <w:rPr>
          <w:rFonts w:ascii="Book Antiqua" w:hAnsi="Book Antiqua" w:cs="Times New Roman"/>
          <w:sz w:val="24"/>
          <w:szCs w:val="24"/>
          <w:lang w:val="en-US"/>
        </w:rPr>
        <w:t xml:space="preserve">The level and duration of </w:t>
      </w:r>
      <w:r w:rsidR="002D19CD" w:rsidRPr="00CF1C19">
        <w:rPr>
          <w:rFonts w:ascii="Book Antiqua" w:hAnsi="Book Antiqua" w:cs="Times New Roman"/>
          <w:sz w:val="24"/>
          <w:szCs w:val="24"/>
          <w:lang w:val="en-US"/>
        </w:rPr>
        <w:t xml:space="preserve">the </w:t>
      </w:r>
      <w:r w:rsidR="00C34C4E" w:rsidRPr="00CF1C19">
        <w:rPr>
          <w:rFonts w:ascii="Book Antiqua" w:hAnsi="Book Antiqua" w:cs="Times New Roman"/>
          <w:sz w:val="24"/>
          <w:szCs w:val="24"/>
          <w:lang w:val="en-US"/>
        </w:rPr>
        <w:t xml:space="preserve">sensory block, </w:t>
      </w:r>
      <w:r w:rsidR="002557A1" w:rsidRPr="00CF1C19">
        <w:rPr>
          <w:rFonts w:ascii="Book Antiqua" w:hAnsi="Book Antiqua" w:cs="Times New Roman"/>
          <w:sz w:val="24"/>
          <w:szCs w:val="24"/>
          <w:lang w:val="en-US"/>
        </w:rPr>
        <w:t xml:space="preserve">the </w:t>
      </w:r>
      <w:r w:rsidR="00C34C4E" w:rsidRPr="00CF1C19">
        <w:rPr>
          <w:rFonts w:ascii="Book Antiqua" w:hAnsi="Book Antiqua" w:cs="Times New Roman"/>
          <w:sz w:val="24"/>
          <w:szCs w:val="24"/>
          <w:lang w:val="en-US"/>
        </w:rPr>
        <w:t xml:space="preserve">intensity and duration of </w:t>
      </w:r>
      <w:r w:rsidR="00162389" w:rsidRPr="00CF1C19">
        <w:rPr>
          <w:rFonts w:ascii="Book Antiqua" w:hAnsi="Book Antiqua" w:cs="Times New Roman"/>
          <w:sz w:val="24"/>
          <w:szCs w:val="24"/>
          <w:lang w:val="en-US"/>
        </w:rPr>
        <w:t xml:space="preserve">the </w:t>
      </w:r>
      <w:r w:rsidR="00C34C4E" w:rsidRPr="00CF1C19">
        <w:rPr>
          <w:rFonts w:ascii="Book Antiqua" w:hAnsi="Book Antiqua" w:cs="Times New Roman"/>
          <w:sz w:val="24"/>
          <w:szCs w:val="24"/>
          <w:lang w:val="en-US"/>
        </w:rPr>
        <w:t>motor block</w:t>
      </w:r>
      <w:r w:rsidR="002557A1" w:rsidRPr="00CF1C19">
        <w:rPr>
          <w:rFonts w:ascii="Book Antiqua" w:hAnsi="Book Antiqua" w:cs="Times New Roman"/>
          <w:sz w:val="24"/>
          <w:szCs w:val="24"/>
          <w:lang w:val="en-US"/>
        </w:rPr>
        <w:t>,</w:t>
      </w:r>
      <w:r w:rsidR="00C34C4E" w:rsidRPr="00CF1C19">
        <w:rPr>
          <w:rFonts w:ascii="Book Antiqua" w:hAnsi="Book Antiqua" w:cs="Times New Roman"/>
          <w:sz w:val="24"/>
          <w:szCs w:val="24"/>
          <w:lang w:val="en-US"/>
        </w:rPr>
        <w:t xml:space="preserve"> </w:t>
      </w:r>
      <w:r w:rsidR="002557A1" w:rsidRPr="00CF1C19">
        <w:rPr>
          <w:rFonts w:ascii="Book Antiqua" w:hAnsi="Book Antiqua" w:cs="Times New Roman"/>
          <w:sz w:val="24"/>
          <w:szCs w:val="24"/>
          <w:lang w:val="en-US"/>
        </w:rPr>
        <w:t xml:space="preserve">the </w:t>
      </w:r>
      <w:r w:rsidR="00C34C4E" w:rsidRPr="00CF1C19">
        <w:rPr>
          <w:rFonts w:ascii="Book Antiqua" w:hAnsi="Book Antiqua" w:cs="Times New Roman"/>
          <w:sz w:val="24"/>
          <w:szCs w:val="24"/>
          <w:lang w:val="en-US"/>
        </w:rPr>
        <w:t>time to first analgesic requirement</w:t>
      </w:r>
      <w:r w:rsidR="002557A1" w:rsidRPr="00CF1C19">
        <w:rPr>
          <w:rFonts w:ascii="Book Antiqua" w:hAnsi="Book Antiqua" w:cs="Times New Roman"/>
          <w:sz w:val="24"/>
          <w:szCs w:val="24"/>
          <w:lang w:val="en-US"/>
        </w:rPr>
        <w:t>,</w:t>
      </w:r>
      <w:r w:rsidR="00C34C4E" w:rsidRPr="00CF1C19">
        <w:rPr>
          <w:rFonts w:ascii="Book Antiqua" w:hAnsi="Book Antiqua" w:cs="Times New Roman"/>
          <w:sz w:val="24"/>
          <w:szCs w:val="24"/>
          <w:lang w:val="en-US"/>
        </w:rPr>
        <w:t xml:space="preserve"> and </w:t>
      </w:r>
      <w:r w:rsidR="002557A1" w:rsidRPr="00CF1C19">
        <w:rPr>
          <w:rFonts w:ascii="Book Antiqua" w:hAnsi="Book Antiqua" w:cs="Times New Roman"/>
          <w:sz w:val="24"/>
          <w:szCs w:val="24"/>
          <w:lang w:val="en-US"/>
        </w:rPr>
        <w:t xml:space="preserve">the </w:t>
      </w:r>
      <w:r w:rsidR="00C34C4E" w:rsidRPr="00CF1C19">
        <w:rPr>
          <w:rFonts w:ascii="Book Antiqua" w:hAnsi="Book Antiqua" w:cs="Times New Roman"/>
          <w:sz w:val="24"/>
          <w:szCs w:val="24"/>
          <w:lang w:val="en-US"/>
        </w:rPr>
        <w:t xml:space="preserve">time </w:t>
      </w:r>
      <w:r w:rsidR="00B67225" w:rsidRPr="00CF1C19">
        <w:rPr>
          <w:rFonts w:ascii="Book Antiqua" w:hAnsi="Book Antiqua" w:cs="Times New Roman"/>
          <w:sz w:val="24"/>
          <w:szCs w:val="24"/>
          <w:lang w:val="en-US"/>
        </w:rPr>
        <w:t>elapsed until the patient’s di</w:t>
      </w:r>
      <w:r w:rsidR="002557A1" w:rsidRPr="00CF1C19">
        <w:rPr>
          <w:rFonts w:ascii="Book Antiqua" w:hAnsi="Book Antiqua" w:cs="Times New Roman"/>
          <w:sz w:val="24"/>
          <w:szCs w:val="24"/>
          <w:lang w:val="en-US"/>
        </w:rPr>
        <w:t>scharge</w:t>
      </w:r>
      <w:r w:rsidR="00B67225" w:rsidRPr="00CF1C19">
        <w:rPr>
          <w:rFonts w:ascii="Book Antiqua" w:hAnsi="Book Antiqua" w:cs="Times New Roman"/>
          <w:sz w:val="24"/>
          <w:szCs w:val="24"/>
          <w:lang w:val="en-US"/>
        </w:rPr>
        <w:t xml:space="preserve"> </w:t>
      </w:r>
      <w:r w:rsidR="00C34C4E" w:rsidRPr="00CF1C19">
        <w:rPr>
          <w:rFonts w:ascii="Book Antiqua" w:hAnsi="Book Antiqua" w:cs="Times New Roman"/>
          <w:sz w:val="24"/>
          <w:szCs w:val="24"/>
          <w:lang w:val="en-US"/>
        </w:rPr>
        <w:t xml:space="preserve">were recorded. </w:t>
      </w:r>
      <w:r w:rsidR="002557A1" w:rsidRPr="00CF1C19">
        <w:rPr>
          <w:rFonts w:ascii="Book Antiqua" w:hAnsi="Book Antiqua" w:cs="Times New Roman"/>
          <w:sz w:val="24"/>
          <w:szCs w:val="24"/>
          <w:lang w:val="en-US"/>
        </w:rPr>
        <w:t>H</w:t>
      </w:r>
      <w:r w:rsidR="00C34C4E" w:rsidRPr="00CF1C19">
        <w:rPr>
          <w:rFonts w:ascii="Book Antiqua" w:hAnsi="Book Antiqua" w:cs="Times New Roman"/>
          <w:sz w:val="24"/>
          <w:szCs w:val="24"/>
          <w:lang w:val="en-US"/>
        </w:rPr>
        <w:t>emodynamic values and adverse effects were</w:t>
      </w:r>
      <w:r w:rsidR="002557A1" w:rsidRPr="00CF1C19">
        <w:rPr>
          <w:rFonts w:ascii="Book Antiqua" w:hAnsi="Book Antiqua" w:cs="Times New Roman"/>
          <w:sz w:val="24"/>
          <w:szCs w:val="24"/>
          <w:lang w:val="en-US"/>
        </w:rPr>
        <w:t xml:space="preserve"> also</w:t>
      </w:r>
      <w:r w:rsidR="00C34C4E" w:rsidRPr="00CF1C19">
        <w:rPr>
          <w:rFonts w:ascii="Book Antiqua" w:hAnsi="Book Antiqua" w:cs="Times New Roman"/>
          <w:sz w:val="24"/>
          <w:szCs w:val="24"/>
          <w:lang w:val="en-US"/>
        </w:rPr>
        <w:t xml:space="preserve"> recorded. </w:t>
      </w:r>
    </w:p>
    <w:p w:rsidR="00742054" w:rsidRPr="00CF1C19" w:rsidRDefault="00742054" w:rsidP="00D40191">
      <w:pPr>
        <w:spacing w:after="0" w:line="360" w:lineRule="auto"/>
        <w:jc w:val="both"/>
        <w:rPr>
          <w:rFonts w:ascii="Book Antiqua" w:hAnsi="Book Antiqua" w:cs="Times New Roman"/>
          <w:sz w:val="24"/>
          <w:szCs w:val="24"/>
          <w:lang w:val="en-US" w:eastAsia="zh-CN"/>
        </w:rPr>
      </w:pPr>
    </w:p>
    <w:p w:rsidR="00C34C4E" w:rsidRPr="00CF1C19" w:rsidRDefault="00F96BD6" w:rsidP="00D40191">
      <w:pPr>
        <w:spacing w:after="0" w:line="360" w:lineRule="auto"/>
        <w:jc w:val="both"/>
        <w:rPr>
          <w:rFonts w:ascii="Book Antiqua" w:hAnsi="Book Antiqua" w:cs="Times New Roman"/>
          <w:sz w:val="24"/>
          <w:szCs w:val="24"/>
          <w:lang w:val="en-US" w:eastAsia="zh-CN"/>
        </w:rPr>
      </w:pPr>
      <w:r w:rsidRPr="00CF1C19">
        <w:rPr>
          <w:rFonts w:ascii="Book Antiqua" w:hAnsi="Book Antiqua" w:cs="Times New Roman"/>
          <w:b/>
          <w:sz w:val="24"/>
          <w:szCs w:val="24"/>
          <w:lang w:val="en-US"/>
        </w:rPr>
        <w:t>R</w:t>
      </w:r>
      <w:r w:rsidR="00742054" w:rsidRPr="00CF1C19">
        <w:rPr>
          <w:rFonts w:ascii="Book Antiqua" w:hAnsi="Book Antiqua" w:cs="Times New Roman"/>
          <w:b/>
          <w:sz w:val="24"/>
          <w:szCs w:val="24"/>
          <w:lang w:val="en-US"/>
        </w:rPr>
        <w:t>ESULTS:</w:t>
      </w:r>
      <w:r w:rsidR="00513B13" w:rsidRPr="00CF1C19">
        <w:rPr>
          <w:rFonts w:ascii="Book Antiqua" w:hAnsi="Book Antiqua" w:cs="Times New Roman"/>
          <w:b/>
          <w:sz w:val="24"/>
          <w:szCs w:val="24"/>
          <w:lang w:val="en-US"/>
        </w:rPr>
        <w:t xml:space="preserve"> </w:t>
      </w:r>
      <w:r w:rsidR="00C34C4E" w:rsidRPr="00CF1C19">
        <w:rPr>
          <w:rFonts w:ascii="Book Antiqua" w:hAnsi="Book Antiqua" w:cs="Times New Roman"/>
          <w:sz w:val="24"/>
          <w:szCs w:val="24"/>
          <w:lang w:val="en-US"/>
        </w:rPr>
        <w:t xml:space="preserve">The </w:t>
      </w:r>
      <w:r w:rsidR="002557A1" w:rsidRPr="00CF1C19">
        <w:rPr>
          <w:rFonts w:ascii="Book Antiqua" w:hAnsi="Book Antiqua" w:cs="Times New Roman"/>
          <w:sz w:val="24"/>
          <w:szCs w:val="24"/>
          <w:lang w:val="en-US"/>
        </w:rPr>
        <w:t xml:space="preserve">duration of </w:t>
      </w:r>
      <w:r w:rsidR="00C34C4E" w:rsidRPr="00CF1C19">
        <w:rPr>
          <w:rFonts w:ascii="Book Antiqua" w:hAnsi="Book Antiqua" w:cs="Times New Roman"/>
          <w:sz w:val="24"/>
          <w:szCs w:val="24"/>
          <w:lang w:val="en-US"/>
        </w:rPr>
        <w:t xml:space="preserve">time </w:t>
      </w:r>
      <w:r w:rsidR="002557A1" w:rsidRPr="00CF1C19">
        <w:rPr>
          <w:rFonts w:ascii="Book Antiqua" w:hAnsi="Book Antiqua" w:cs="Times New Roman"/>
          <w:sz w:val="24"/>
          <w:szCs w:val="24"/>
          <w:lang w:val="en-US"/>
        </w:rPr>
        <w:t xml:space="preserve">needed </w:t>
      </w:r>
      <w:r w:rsidR="00C34C4E" w:rsidRPr="00CF1C19">
        <w:rPr>
          <w:rFonts w:ascii="Book Antiqua" w:hAnsi="Book Antiqua" w:cs="Times New Roman"/>
          <w:sz w:val="24"/>
          <w:szCs w:val="24"/>
          <w:lang w:val="en-US"/>
        </w:rPr>
        <w:t>to reach</w:t>
      </w:r>
      <w:r w:rsidR="002557A1" w:rsidRPr="00CF1C19">
        <w:rPr>
          <w:rFonts w:ascii="Book Antiqua" w:hAnsi="Book Antiqua" w:cs="Times New Roman"/>
          <w:sz w:val="24"/>
          <w:szCs w:val="24"/>
          <w:lang w:val="en-US"/>
        </w:rPr>
        <w:t xml:space="preserve"> the </w:t>
      </w:r>
      <w:r w:rsidR="00C33026" w:rsidRPr="00CF1C19">
        <w:rPr>
          <w:rFonts w:ascii="Book Antiqua" w:hAnsi="Book Antiqua" w:cs="Times New Roman"/>
          <w:sz w:val="24"/>
          <w:szCs w:val="24"/>
          <w:lang w:val="en-US"/>
        </w:rPr>
        <w:t xml:space="preserve">T12 </w:t>
      </w:r>
      <w:r w:rsidR="002557A1" w:rsidRPr="00CF1C19">
        <w:rPr>
          <w:rFonts w:ascii="Book Antiqua" w:hAnsi="Book Antiqua" w:cs="Times New Roman"/>
          <w:sz w:val="24"/>
          <w:szCs w:val="24"/>
          <w:lang w:val="en-US"/>
        </w:rPr>
        <w:t>dermatome level</w:t>
      </w:r>
      <w:r w:rsidR="00C34C4E" w:rsidRPr="00CF1C19">
        <w:rPr>
          <w:rFonts w:ascii="Book Antiqua" w:hAnsi="Book Antiqua" w:cs="Times New Roman"/>
          <w:sz w:val="24"/>
          <w:szCs w:val="24"/>
          <w:lang w:val="en-US"/>
        </w:rPr>
        <w:t xml:space="preserve"> was significantly longer in Group L</w:t>
      </w:r>
      <w:r w:rsidR="00D83CFB">
        <w:rPr>
          <w:rFonts w:ascii="Book Antiqua" w:hAnsi="Book Antiqua" w:cs="Times New Roman" w:hint="eastAsia"/>
          <w:sz w:val="24"/>
          <w:szCs w:val="24"/>
          <w:lang w:val="en-US" w:eastAsia="zh-CN"/>
        </w:rPr>
        <w:t xml:space="preserve"> </w:t>
      </w:r>
      <w:r w:rsidR="0069422F" w:rsidRPr="00D83CFB">
        <w:rPr>
          <w:rFonts w:ascii="Book Antiqua" w:hAnsi="Book Antiqua" w:cs="Times New Roman"/>
          <w:sz w:val="24"/>
          <w:szCs w:val="24"/>
          <w:lang w:val="en-US"/>
        </w:rPr>
        <w:t>[</w:t>
      </w:r>
      <w:r w:rsidR="00E96C8E" w:rsidRPr="00CF1C19">
        <w:rPr>
          <w:rFonts w:ascii="Book Antiqua" w:hAnsi="Book Antiqua" w:cs="Times New Roman"/>
          <w:sz w:val="24"/>
          <w:szCs w:val="24"/>
          <w:lang w:val="en-US"/>
        </w:rPr>
        <w:t>7</w:t>
      </w:r>
      <w:r w:rsidR="001F4C9B" w:rsidRPr="00CF1C19">
        <w:rPr>
          <w:rFonts w:ascii="Book Antiqua" w:hAnsi="Book Antiqua" w:cs="Times New Roman"/>
          <w:sz w:val="24"/>
          <w:szCs w:val="24"/>
          <w:lang w:val="en-US"/>
        </w:rPr>
        <w:t xml:space="preserve"> </w:t>
      </w:r>
      <w:r w:rsidR="00E96C8E" w:rsidRPr="00CF1C19">
        <w:rPr>
          <w:rFonts w:ascii="Book Antiqua" w:hAnsi="Book Antiqua" w:cs="Times New Roman"/>
          <w:sz w:val="24"/>
          <w:szCs w:val="24"/>
          <w:lang w:val="en-US"/>
        </w:rPr>
        <w:t>(3-20) min]</w:t>
      </w:r>
      <w:r w:rsidR="00C34C4E" w:rsidRPr="00CF1C19">
        <w:rPr>
          <w:rFonts w:ascii="Book Antiqua" w:hAnsi="Book Antiqua" w:cs="Times New Roman"/>
          <w:sz w:val="24"/>
          <w:szCs w:val="24"/>
          <w:lang w:val="en-US"/>
        </w:rPr>
        <w:t xml:space="preserve"> than in Group B</w:t>
      </w:r>
      <w:r w:rsidR="0069422F" w:rsidRPr="00CF1C19">
        <w:rPr>
          <w:rFonts w:ascii="Book Antiqua" w:hAnsi="Book Antiqua" w:cs="Times New Roman"/>
          <w:sz w:val="24"/>
          <w:szCs w:val="24"/>
          <w:vertAlign w:val="superscript"/>
          <w:lang w:val="en-US"/>
        </w:rPr>
        <w:t>[</w:t>
      </w:r>
      <w:r w:rsidR="00E96C8E" w:rsidRPr="00CF1C19">
        <w:rPr>
          <w:rFonts w:ascii="Book Antiqua" w:hAnsi="Book Antiqua" w:cs="Times New Roman"/>
          <w:sz w:val="24"/>
          <w:szCs w:val="24"/>
          <w:lang w:val="en-US"/>
        </w:rPr>
        <w:t>6</w:t>
      </w:r>
      <w:r w:rsidR="001F4C9B" w:rsidRPr="00CF1C19">
        <w:rPr>
          <w:rFonts w:ascii="Book Antiqua" w:hAnsi="Book Antiqua" w:cs="Times New Roman"/>
          <w:sz w:val="24"/>
          <w:szCs w:val="24"/>
          <w:lang w:val="en-US"/>
        </w:rPr>
        <w:t xml:space="preserve"> </w:t>
      </w:r>
      <w:r w:rsidR="00E96C8E" w:rsidRPr="00CF1C19">
        <w:rPr>
          <w:rFonts w:ascii="Book Antiqua" w:hAnsi="Book Antiqua" w:cs="Times New Roman"/>
          <w:sz w:val="24"/>
          <w:szCs w:val="24"/>
          <w:lang w:val="en-US"/>
        </w:rPr>
        <w:t>(3-12) min]</w:t>
      </w:r>
      <w:r w:rsidR="00C34C4E" w:rsidRPr="00CF1C19">
        <w:rPr>
          <w:rFonts w:ascii="Book Antiqua" w:hAnsi="Book Antiqua" w:cs="Times New Roman"/>
          <w:sz w:val="24"/>
          <w:szCs w:val="24"/>
          <w:lang w:val="en-US"/>
        </w:rPr>
        <w:t xml:space="preserve"> (</w:t>
      </w:r>
      <w:r w:rsidR="00242B3D" w:rsidRPr="00CF1C19">
        <w:rPr>
          <w:rFonts w:ascii="Book Antiqua" w:hAnsi="Book Antiqua" w:cs="Times New Roman"/>
          <w:i/>
          <w:sz w:val="24"/>
          <w:szCs w:val="24"/>
          <w:lang w:val="en-US"/>
        </w:rPr>
        <w:t xml:space="preserve">P = </w:t>
      </w:r>
      <w:r w:rsidR="00C34C4E" w:rsidRPr="00CF1C19">
        <w:rPr>
          <w:rFonts w:ascii="Book Antiqua" w:hAnsi="Book Antiqua" w:cs="Times New Roman"/>
          <w:sz w:val="24"/>
          <w:szCs w:val="24"/>
          <w:lang w:val="en-US"/>
        </w:rPr>
        <w:t xml:space="preserve">0.006). The maximum sensory level </w:t>
      </w:r>
      <w:r w:rsidR="00162389" w:rsidRPr="00CF1C19">
        <w:rPr>
          <w:rFonts w:ascii="Book Antiqua" w:hAnsi="Book Antiqua" w:cs="Times New Roman"/>
          <w:sz w:val="24"/>
          <w:szCs w:val="24"/>
          <w:lang w:val="en-US"/>
        </w:rPr>
        <w:t xml:space="preserve">reached </w:t>
      </w:r>
      <w:r w:rsidR="00C34C4E" w:rsidRPr="00CF1C19">
        <w:rPr>
          <w:rFonts w:ascii="Book Antiqua" w:hAnsi="Book Antiqua" w:cs="Times New Roman"/>
          <w:sz w:val="24"/>
          <w:szCs w:val="24"/>
          <w:lang w:val="en-US"/>
        </w:rPr>
        <w:t xml:space="preserve">on the side </w:t>
      </w:r>
      <w:r w:rsidR="00162389" w:rsidRPr="00CF1C19">
        <w:rPr>
          <w:rFonts w:ascii="Book Antiqua" w:hAnsi="Book Antiqua" w:cs="Times New Roman"/>
          <w:sz w:val="24"/>
          <w:szCs w:val="24"/>
          <w:lang w:val="en-US"/>
        </w:rPr>
        <w:t xml:space="preserve">undergoing the operation </w:t>
      </w:r>
      <w:r w:rsidR="00C34C4E" w:rsidRPr="00CF1C19">
        <w:rPr>
          <w:rFonts w:ascii="Book Antiqua" w:hAnsi="Book Antiqua" w:cs="Times New Roman"/>
          <w:sz w:val="24"/>
          <w:szCs w:val="24"/>
          <w:lang w:val="en-US"/>
        </w:rPr>
        <w:t>was significantly highe</w:t>
      </w:r>
      <w:r w:rsidR="002557A1" w:rsidRPr="00CF1C19">
        <w:rPr>
          <w:rFonts w:ascii="Book Antiqua" w:hAnsi="Book Antiqua" w:cs="Times New Roman"/>
          <w:sz w:val="24"/>
          <w:szCs w:val="24"/>
          <w:lang w:val="en-US"/>
        </w:rPr>
        <w:t>r</w:t>
      </w:r>
      <w:r w:rsidR="00C34C4E" w:rsidRPr="00CF1C19">
        <w:rPr>
          <w:rFonts w:ascii="Book Antiqua" w:hAnsi="Book Antiqua" w:cs="Times New Roman"/>
          <w:sz w:val="24"/>
          <w:szCs w:val="24"/>
          <w:lang w:val="en-US"/>
        </w:rPr>
        <w:t xml:space="preserve"> in Group BF </w:t>
      </w:r>
      <w:r w:rsidR="002557A1" w:rsidRPr="00CF1C19">
        <w:rPr>
          <w:rFonts w:ascii="Book Antiqua" w:hAnsi="Book Antiqua" w:cs="Times New Roman"/>
          <w:sz w:val="24"/>
          <w:szCs w:val="24"/>
          <w:lang w:val="en-US"/>
        </w:rPr>
        <w:t xml:space="preserve">than in </w:t>
      </w:r>
      <w:r w:rsidR="00C34C4E" w:rsidRPr="00CF1C19">
        <w:rPr>
          <w:rFonts w:ascii="Book Antiqua" w:hAnsi="Book Antiqua" w:cs="Times New Roman"/>
          <w:sz w:val="24"/>
          <w:szCs w:val="24"/>
          <w:lang w:val="en-US"/>
        </w:rPr>
        <w:t>Group B (</w:t>
      </w:r>
      <w:r w:rsidR="00E90061" w:rsidRPr="00CF1C19">
        <w:rPr>
          <w:rFonts w:ascii="Book Antiqua" w:hAnsi="Book Antiqua" w:cs="Times New Roman"/>
          <w:i/>
          <w:sz w:val="24"/>
          <w:szCs w:val="24"/>
          <w:lang w:val="en-US"/>
        </w:rPr>
        <w:t>P &lt;</w:t>
      </w:r>
      <w:r w:rsidR="009E37C8" w:rsidRPr="00CF1C19">
        <w:rPr>
          <w:rFonts w:ascii="Book Antiqua" w:hAnsi="Book Antiqua" w:cs="Times New Roman"/>
          <w:i/>
          <w:sz w:val="24"/>
          <w:szCs w:val="24"/>
          <w:lang w:val="en-US"/>
        </w:rPr>
        <w:t xml:space="preserve"> </w:t>
      </w:r>
      <w:r w:rsidR="00C34C4E" w:rsidRPr="00CF1C19">
        <w:rPr>
          <w:rFonts w:ascii="Book Antiqua" w:hAnsi="Book Antiqua" w:cs="Times New Roman"/>
          <w:sz w:val="24"/>
          <w:szCs w:val="24"/>
          <w:lang w:val="en-US"/>
        </w:rPr>
        <w:t xml:space="preserve">0.05). The intensity of </w:t>
      </w:r>
      <w:r w:rsidR="00162389" w:rsidRPr="00CF1C19">
        <w:rPr>
          <w:rFonts w:ascii="Book Antiqua" w:hAnsi="Book Antiqua" w:cs="Times New Roman"/>
          <w:sz w:val="24"/>
          <w:szCs w:val="24"/>
          <w:lang w:val="en-US"/>
        </w:rPr>
        <w:t xml:space="preserve">the </w:t>
      </w:r>
      <w:r w:rsidR="00C34C4E" w:rsidRPr="00CF1C19">
        <w:rPr>
          <w:rFonts w:ascii="Book Antiqua" w:hAnsi="Book Antiqua" w:cs="Times New Roman"/>
          <w:sz w:val="24"/>
          <w:szCs w:val="24"/>
          <w:lang w:val="en-US"/>
        </w:rPr>
        <w:t xml:space="preserve">motor blockade was </w:t>
      </w:r>
      <w:r w:rsidR="003F2E7B" w:rsidRPr="00CF1C19">
        <w:rPr>
          <w:rFonts w:ascii="Book Antiqua" w:hAnsi="Book Antiqua" w:cs="Times New Roman"/>
          <w:sz w:val="24"/>
          <w:szCs w:val="24"/>
          <w:lang w:val="en-US"/>
        </w:rPr>
        <w:t xml:space="preserve">greater </w:t>
      </w:r>
      <w:r w:rsidR="00C34C4E" w:rsidRPr="00CF1C19">
        <w:rPr>
          <w:rFonts w:ascii="Book Antiqua" w:hAnsi="Book Antiqua" w:cs="Times New Roman"/>
          <w:sz w:val="24"/>
          <w:szCs w:val="24"/>
          <w:lang w:val="en-US"/>
        </w:rPr>
        <w:t xml:space="preserve">in Group BF than </w:t>
      </w:r>
      <w:r w:rsidR="003F2E7B" w:rsidRPr="00CF1C19">
        <w:rPr>
          <w:rFonts w:ascii="Book Antiqua" w:hAnsi="Book Antiqua" w:cs="Times New Roman"/>
          <w:sz w:val="24"/>
          <w:szCs w:val="24"/>
          <w:lang w:val="en-US"/>
        </w:rPr>
        <w:t xml:space="preserve">in </w:t>
      </w:r>
      <w:r w:rsidR="00C34C4E" w:rsidRPr="00CF1C19">
        <w:rPr>
          <w:rFonts w:ascii="Book Antiqua" w:hAnsi="Book Antiqua" w:cs="Times New Roman"/>
          <w:sz w:val="24"/>
          <w:szCs w:val="24"/>
          <w:lang w:val="en-US"/>
        </w:rPr>
        <w:t>Group LF and L. Complete recovery from motor block</w:t>
      </w:r>
      <w:r w:rsidR="003F2E7B" w:rsidRPr="00CF1C19">
        <w:rPr>
          <w:rFonts w:ascii="Book Antiqua" w:hAnsi="Book Antiqua" w:cs="Times New Roman"/>
          <w:sz w:val="24"/>
          <w:szCs w:val="24"/>
          <w:lang w:val="en-US"/>
        </w:rPr>
        <w:t>ade</w:t>
      </w:r>
      <w:r w:rsidR="00C34C4E" w:rsidRPr="00CF1C19">
        <w:rPr>
          <w:rFonts w:ascii="Book Antiqua" w:hAnsi="Book Antiqua" w:cs="Times New Roman"/>
          <w:sz w:val="24"/>
          <w:szCs w:val="24"/>
          <w:lang w:val="en-US"/>
        </w:rPr>
        <w:t xml:space="preserve"> occurred earlier in Group</w:t>
      </w:r>
      <w:r w:rsidR="003F2E7B" w:rsidRPr="00CF1C19">
        <w:rPr>
          <w:rFonts w:ascii="Book Antiqua" w:hAnsi="Book Antiqua" w:cs="Times New Roman"/>
          <w:sz w:val="24"/>
          <w:szCs w:val="24"/>
          <w:lang w:val="en-US"/>
        </w:rPr>
        <w:t>s</w:t>
      </w:r>
      <w:r w:rsidR="00C34C4E" w:rsidRPr="00CF1C19">
        <w:rPr>
          <w:rFonts w:ascii="Book Antiqua" w:hAnsi="Book Antiqua" w:cs="Times New Roman"/>
          <w:sz w:val="24"/>
          <w:szCs w:val="24"/>
          <w:lang w:val="en-US"/>
        </w:rPr>
        <w:t xml:space="preserve"> LF</w:t>
      </w:r>
      <w:r w:rsidR="0069422F" w:rsidRPr="00CF1C19">
        <w:rPr>
          <w:rFonts w:ascii="Book Antiqua" w:hAnsi="Book Antiqua" w:cs="Times New Roman"/>
          <w:sz w:val="24"/>
          <w:szCs w:val="24"/>
          <w:vertAlign w:val="superscript"/>
          <w:lang w:val="en-US"/>
        </w:rPr>
        <w:t>[</w:t>
      </w:r>
      <w:r w:rsidR="00E96C8E" w:rsidRPr="00CF1C19">
        <w:rPr>
          <w:rFonts w:ascii="Book Antiqua" w:hAnsi="Book Antiqua" w:cs="Times New Roman"/>
          <w:sz w:val="24"/>
          <w:szCs w:val="24"/>
          <w:lang w:val="en-US"/>
        </w:rPr>
        <w:t>75</w:t>
      </w:r>
      <w:r w:rsidR="001F4C9B" w:rsidRPr="00CF1C19">
        <w:rPr>
          <w:rFonts w:ascii="Book Antiqua" w:hAnsi="Book Antiqua" w:cs="Times New Roman"/>
          <w:sz w:val="24"/>
          <w:szCs w:val="24"/>
          <w:lang w:val="en-US"/>
        </w:rPr>
        <w:t xml:space="preserve"> </w:t>
      </w:r>
      <w:r w:rsidR="00E96C8E" w:rsidRPr="00CF1C19">
        <w:rPr>
          <w:rFonts w:ascii="Book Antiqua" w:hAnsi="Book Antiqua" w:cs="Times New Roman"/>
          <w:sz w:val="24"/>
          <w:szCs w:val="24"/>
          <w:lang w:val="en-US"/>
        </w:rPr>
        <w:t xml:space="preserve">(45-165) min] </w:t>
      </w:r>
      <w:r w:rsidR="00C34C4E" w:rsidRPr="00CF1C19">
        <w:rPr>
          <w:rFonts w:ascii="Book Antiqua" w:hAnsi="Book Antiqua" w:cs="Times New Roman"/>
          <w:sz w:val="24"/>
          <w:szCs w:val="24"/>
          <w:lang w:val="en-US"/>
        </w:rPr>
        <w:t>and L</w:t>
      </w:r>
      <w:r w:rsidR="00D83CFB">
        <w:rPr>
          <w:rFonts w:ascii="Book Antiqua" w:hAnsi="Book Antiqua" w:cs="Times New Roman" w:hint="eastAsia"/>
          <w:sz w:val="24"/>
          <w:szCs w:val="24"/>
          <w:lang w:val="en-US" w:eastAsia="zh-CN"/>
        </w:rPr>
        <w:t xml:space="preserve"> </w:t>
      </w:r>
      <w:r w:rsidR="0069422F" w:rsidRPr="00D83CFB">
        <w:rPr>
          <w:rFonts w:ascii="Book Antiqua" w:hAnsi="Book Antiqua" w:cs="Times New Roman"/>
          <w:sz w:val="24"/>
          <w:szCs w:val="24"/>
          <w:lang w:val="en-US"/>
        </w:rPr>
        <w:t>[</w:t>
      </w:r>
      <w:r w:rsidR="00E96C8E" w:rsidRPr="00CF1C19">
        <w:rPr>
          <w:rFonts w:ascii="Book Antiqua" w:hAnsi="Book Antiqua" w:cs="Times New Roman"/>
          <w:sz w:val="24"/>
          <w:szCs w:val="24"/>
          <w:lang w:val="en-US"/>
        </w:rPr>
        <w:t>63</w:t>
      </w:r>
      <w:r w:rsidR="001F4C9B" w:rsidRPr="00CF1C19">
        <w:rPr>
          <w:rFonts w:ascii="Book Antiqua" w:hAnsi="Book Antiqua" w:cs="Times New Roman"/>
          <w:sz w:val="24"/>
          <w:szCs w:val="24"/>
          <w:lang w:val="en-US"/>
        </w:rPr>
        <w:t xml:space="preserve"> </w:t>
      </w:r>
      <w:r w:rsidR="00E96C8E" w:rsidRPr="00CF1C19">
        <w:rPr>
          <w:rFonts w:ascii="Book Antiqua" w:hAnsi="Book Antiqua" w:cs="Times New Roman"/>
          <w:sz w:val="24"/>
          <w:szCs w:val="24"/>
          <w:lang w:val="en-US"/>
        </w:rPr>
        <w:t xml:space="preserve">(35-120) min] </w:t>
      </w:r>
      <w:r w:rsidR="00C34C4E" w:rsidRPr="00CF1C19">
        <w:rPr>
          <w:rFonts w:ascii="Book Antiqua" w:hAnsi="Book Antiqua" w:cs="Times New Roman"/>
          <w:sz w:val="24"/>
          <w:szCs w:val="24"/>
          <w:lang w:val="en-US"/>
        </w:rPr>
        <w:t xml:space="preserve">than </w:t>
      </w:r>
      <w:r w:rsidR="003F2E7B" w:rsidRPr="00CF1C19">
        <w:rPr>
          <w:rFonts w:ascii="Book Antiqua" w:hAnsi="Book Antiqua" w:cs="Times New Roman"/>
          <w:sz w:val="24"/>
          <w:szCs w:val="24"/>
          <w:lang w:val="en-US"/>
        </w:rPr>
        <w:t xml:space="preserve">in </w:t>
      </w:r>
      <w:r w:rsidR="00C34C4E" w:rsidRPr="00CF1C19">
        <w:rPr>
          <w:rFonts w:ascii="Book Antiqua" w:hAnsi="Book Antiqua" w:cs="Times New Roman"/>
          <w:sz w:val="24"/>
          <w:szCs w:val="24"/>
          <w:lang w:val="en-US"/>
        </w:rPr>
        <w:t>Group BF</w:t>
      </w:r>
      <w:r w:rsidR="0069422F" w:rsidRPr="00CF1C19">
        <w:rPr>
          <w:rFonts w:ascii="Book Antiqua" w:hAnsi="Book Antiqua" w:cs="Times New Roman"/>
          <w:sz w:val="24"/>
          <w:szCs w:val="24"/>
          <w:vertAlign w:val="superscript"/>
          <w:lang w:val="en-US"/>
        </w:rPr>
        <w:t>[</w:t>
      </w:r>
      <w:r w:rsidR="00E96C8E" w:rsidRPr="00CF1C19">
        <w:rPr>
          <w:rFonts w:ascii="Book Antiqua" w:hAnsi="Book Antiqua" w:cs="Times New Roman"/>
          <w:sz w:val="24"/>
          <w:szCs w:val="24"/>
          <w:lang w:val="en-US"/>
        </w:rPr>
        <w:t>115</w:t>
      </w:r>
      <w:r w:rsidR="001F4C9B" w:rsidRPr="00CF1C19">
        <w:rPr>
          <w:rFonts w:ascii="Book Antiqua" w:hAnsi="Book Antiqua" w:cs="Times New Roman"/>
          <w:sz w:val="24"/>
          <w:szCs w:val="24"/>
          <w:lang w:val="en-US"/>
        </w:rPr>
        <w:t xml:space="preserve"> </w:t>
      </w:r>
      <w:r w:rsidR="00E96C8E" w:rsidRPr="00CF1C19">
        <w:rPr>
          <w:rFonts w:ascii="Book Antiqua" w:hAnsi="Book Antiqua" w:cs="Times New Roman"/>
          <w:sz w:val="24"/>
          <w:szCs w:val="24"/>
          <w:lang w:val="en-US"/>
        </w:rPr>
        <w:t>(60-180) min]</w:t>
      </w:r>
      <w:r w:rsidR="00415ECA" w:rsidRPr="00CF1C19">
        <w:rPr>
          <w:rFonts w:ascii="Book Antiqua" w:hAnsi="Book Antiqua" w:cs="Times New Roman"/>
          <w:sz w:val="24"/>
          <w:szCs w:val="24"/>
          <w:lang w:val="en-US"/>
        </w:rPr>
        <w:t xml:space="preserve"> (</w:t>
      </w:r>
      <w:r w:rsidR="00E90061" w:rsidRPr="00CF1C19">
        <w:rPr>
          <w:rFonts w:ascii="Book Antiqua" w:hAnsi="Book Antiqua" w:cs="Times New Roman"/>
          <w:i/>
          <w:sz w:val="24"/>
          <w:szCs w:val="24"/>
          <w:lang w:val="en-US"/>
        </w:rPr>
        <w:t>P &lt;</w:t>
      </w:r>
      <w:r w:rsidR="009E37C8" w:rsidRPr="00CF1C19">
        <w:rPr>
          <w:rFonts w:ascii="Book Antiqua" w:hAnsi="Book Antiqua" w:cs="Times New Roman"/>
          <w:i/>
          <w:sz w:val="24"/>
          <w:szCs w:val="24"/>
          <w:lang w:val="en-US"/>
        </w:rPr>
        <w:t xml:space="preserve"> </w:t>
      </w:r>
      <w:r w:rsidR="00415ECA" w:rsidRPr="00CF1C19">
        <w:rPr>
          <w:rFonts w:ascii="Book Antiqua" w:hAnsi="Book Antiqua" w:cs="Times New Roman"/>
          <w:sz w:val="24"/>
          <w:szCs w:val="24"/>
          <w:lang w:val="en-US"/>
        </w:rPr>
        <w:t>0.05)</w:t>
      </w:r>
      <w:r w:rsidR="00C34C4E" w:rsidRPr="00CF1C19">
        <w:rPr>
          <w:rFonts w:ascii="Book Antiqua" w:hAnsi="Book Antiqua" w:cs="Times New Roman"/>
          <w:sz w:val="24"/>
          <w:szCs w:val="24"/>
          <w:lang w:val="en-US"/>
        </w:rPr>
        <w:t>. The</w:t>
      </w:r>
      <w:r w:rsidR="003F2E7B" w:rsidRPr="00CF1C19">
        <w:rPr>
          <w:rFonts w:ascii="Book Antiqua" w:hAnsi="Book Antiqua" w:cs="Times New Roman"/>
          <w:sz w:val="24"/>
          <w:szCs w:val="24"/>
          <w:lang w:val="en-US"/>
        </w:rPr>
        <w:t xml:space="preserve"> </w:t>
      </w:r>
      <w:r w:rsidR="00AB384A" w:rsidRPr="00CF1C19">
        <w:rPr>
          <w:rFonts w:ascii="Book Antiqua" w:hAnsi="Book Antiqua" w:cs="Times New Roman"/>
          <w:sz w:val="24"/>
          <w:szCs w:val="24"/>
          <w:lang w:val="en-US"/>
        </w:rPr>
        <w:t>length</w:t>
      </w:r>
      <w:r w:rsidR="003F2E7B" w:rsidRPr="00CF1C19">
        <w:rPr>
          <w:rFonts w:ascii="Book Antiqua" w:hAnsi="Book Antiqua" w:cs="Times New Roman"/>
          <w:sz w:val="24"/>
          <w:szCs w:val="24"/>
          <w:lang w:val="en-US"/>
        </w:rPr>
        <w:t xml:space="preserve"> of</w:t>
      </w:r>
      <w:r w:rsidR="00C34C4E" w:rsidRPr="00CF1C19">
        <w:rPr>
          <w:rFonts w:ascii="Book Antiqua" w:hAnsi="Book Antiqua" w:cs="Times New Roman"/>
          <w:sz w:val="24"/>
          <w:szCs w:val="24"/>
          <w:lang w:val="en-US"/>
        </w:rPr>
        <w:t xml:space="preserve"> time</w:t>
      </w:r>
      <w:r w:rsidR="003F2E7B" w:rsidRPr="00CF1C19">
        <w:rPr>
          <w:rFonts w:ascii="Book Antiqua" w:hAnsi="Book Antiqua" w:cs="Times New Roman"/>
          <w:sz w:val="24"/>
          <w:szCs w:val="24"/>
          <w:lang w:val="en-US"/>
        </w:rPr>
        <w:t xml:space="preserve"> needed for the sensory block to regress</w:t>
      </w:r>
      <w:r w:rsidR="00C34C4E" w:rsidRPr="00CF1C19">
        <w:rPr>
          <w:rFonts w:ascii="Book Antiqua" w:hAnsi="Book Antiqua" w:cs="Times New Roman"/>
          <w:sz w:val="24"/>
          <w:szCs w:val="24"/>
          <w:lang w:val="en-US"/>
        </w:rPr>
        <w:t xml:space="preserve"> to</w:t>
      </w:r>
      <w:r w:rsidR="003F2E7B" w:rsidRPr="00CF1C19">
        <w:rPr>
          <w:rFonts w:ascii="Book Antiqua" w:hAnsi="Book Antiqua" w:cs="Times New Roman"/>
          <w:sz w:val="24"/>
          <w:szCs w:val="24"/>
          <w:lang w:val="en-US"/>
        </w:rPr>
        <w:t xml:space="preserve"> the level of</w:t>
      </w:r>
      <w:r w:rsidR="00C34C4E" w:rsidRPr="00CF1C19">
        <w:rPr>
          <w:rFonts w:ascii="Book Antiqua" w:hAnsi="Book Antiqua" w:cs="Times New Roman"/>
          <w:sz w:val="24"/>
          <w:szCs w:val="24"/>
          <w:lang w:val="en-US"/>
        </w:rPr>
        <w:t xml:space="preserve"> S2 was shorter in Group L</w:t>
      </w:r>
      <w:r w:rsidR="00646F9F" w:rsidRPr="00CF1C19">
        <w:rPr>
          <w:rFonts w:ascii="Book Antiqua" w:hAnsi="Book Antiqua" w:cs="Times New Roman"/>
          <w:sz w:val="24"/>
          <w:szCs w:val="24"/>
          <w:lang w:val="en-US"/>
        </w:rPr>
        <w:t xml:space="preserve"> (154</w:t>
      </w:r>
      <w:r w:rsidR="007C7C9A" w:rsidRPr="00CF1C19">
        <w:rPr>
          <w:rFonts w:ascii="Book Antiqua" w:hAnsi="Book Antiqua" w:cs="Times New Roman"/>
          <w:sz w:val="24"/>
          <w:szCs w:val="24"/>
          <w:lang w:val="en-US"/>
        </w:rPr>
        <w:t xml:space="preserve"> ± </w:t>
      </w:r>
      <w:r w:rsidR="00646F9F" w:rsidRPr="00CF1C19">
        <w:rPr>
          <w:rFonts w:ascii="Book Antiqua" w:hAnsi="Book Antiqua" w:cs="Times New Roman"/>
          <w:sz w:val="24"/>
          <w:szCs w:val="24"/>
          <w:lang w:val="en-US"/>
        </w:rPr>
        <w:t>50)</w:t>
      </w:r>
      <w:r w:rsidR="00646F9F" w:rsidRPr="00CF1C19">
        <w:rPr>
          <w:rFonts w:ascii="Book Antiqua" w:hAnsi="Book Antiqua" w:cs="Vrinda"/>
          <w:sz w:val="24"/>
          <w:szCs w:val="24"/>
          <w:lang w:val="en-US"/>
        </w:rPr>
        <w:t xml:space="preserve"> </w:t>
      </w:r>
      <w:r w:rsidR="00C34C4E" w:rsidRPr="00CF1C19">
        <w:rPr>
          <w:rFonts w:ascii="Book Antiqua" w:hAnsi="Book Antiqua" w:cs="Times New Roman"/>
          <w:sz w:val="24"/>
          <w:szCs w:val="24"/>
          <w:lang w:val="en-US"/>
        </w:rPr>
        <w:t>than in Group BF</w:t>
      </w:r>
      <w:r w:rsidR="00845746" w:rsidRPr="00CF1C19">
        <w:rPr>
          <w:rFonts w:ascii="Book Antiqua" w:hAnsi="Book Antiqua" w:cs="Times New Roman"/>
          <w:sz w:val="24"/>
          <w:szCs w:val="24"/>
          <w:lang w:val="en-US"/>
        </w:rPr>
        <w:t xml:space="preserve"> </w:t>
      </w:r>
      <w:r w:rsidR="00646F9F" w:rsidRPr="00CF1C19">
        <w:rPr>
          <w:rFonts w:ascii="Book Antiqua" w:hAnsi="Book Antiqua" w:cs="Times New Roman"/>
          <w:sz w:val="24"/>
          <w:szCs w:val="24"/>
          <w:lang w:val="en-US"/>
        </w:rPr>
        <w:t>(192</w:t>
      </w:r>
      <w:r w:rsidR="007C7C9A" w:rsidRPr="00CF1C19">
        <w:rPr>
          <w:rFonts w:ascii="Book Antiqua" w:hAnsi="Book Antiqua" w:cs="Times New Roman"/>
          <w:sz w:val="24"/>
          <w:szCs w:val="24"/>
          <w:lang w:val="en-US"/>
        </w:rPr>
        <w:t xml:space="preserve"> ± </w:t>
      </w:r>
      <w:r w:rsidR="00646F9F" w:rsidRPr="00CF1C19">
        <w:rPr>
          <w:rFonts w:ascii="Book Antiqua" w:hAnsi="Book Antiqua" w:cs="Times New Roman"/>
          <w:sz w:val="24"/>
          <w:szCs w:val="24"/>
          <w:lang w:val="en-US"/>
        </w:rPr>
        <w:t>66)</w:t>
      </w:r>
      <w:r w:rsidR="00415ECA" w:rsidRPr="00CF1C19">
        <w:rPr>
          <w:rFonts w:ascii="Book Antiqua" w:hAnsi="Book Antiqua" w:cs="Times New Roman"/>
          <w:sz w:val="24"/>
          <w:szCs w:val="24"/>
          <w:lang w:val="en-US"/>
        </w:rPr>
        <w:t xml:space="preserve"> (</w:t>
      </w:r>
      <w:r w:rsidR="00E90061" w:rsidRPr="00CF1C19">
        <w:rPr>
          <w:rFonts w:ascii="Book Antiqua" w:hAnsi="Book Antiqua" w:cs="Times New Roman"/>
          <w:i/>
          <w:sz w:val="24"/>
          <w:szCs w:val="24"/>
          <w:lang w:val="en-US"/>
        </w:rPr>
        <w:t>P &lt;</w:t>
      </w:r>
      <w:r w:rsidR="009E37C8" w:rsidRPr="00CF1C19">
        <w:rPr>
          <w:rFonts w:ascii="Book Antiqua" w:hAnsi="Book Antiqua" w:cs="Times New Roman"/>
          <w:i/>
          <w:sz w:val="24"/>
          <w:szCs w:val="24"/>
          <w:lang w:val="en-US"/>
        </w:rPr>
        <w:t xml:space="preserve"> </w:t>
      </w:r>
      <w:r w:rsidR="00415ECA" w:rsidRPr="00CF1C19">
        <w:rPr>
          <w:rFonts w:ascii="Book Antiqua" w:hAnsi="Book Antiqua" w:cs="Times New Roman"/>
          <w:sz w:val="24"/>
          <w:szCs w:val="24"/>
          <w:lang w:val="en-US"/>
        </w:rPr>
        <w:t>0.05)</w:t>
      </w:r>
      <w:r w:rsidR="00C34C4E" w:rsidRPr="00CF1C19">
        <w:rPr>
          <w:rFonts w:ascii="Book Antiqua" w:hAnsi="Book Antiqua" w:cs="Times New Roman"/>
          <w:sz w:val="24"/>
          <w:szCs w:val="24"/>
          <w:lang w:val="en-US"/>
        </w:rPr>
        <w:t xml:space="preserve">. </w:t>
      </w:r>
      <w:r w:rsidR="003F2E7B" w:rsidRPr="00CF1C19">
        <w:rPr>
          <w:rFonts w:ascii="Book Antiqua" w:hAnsi="Book Antiqua" w:cs="Times New Roman"/>
          <w:sz w:val="24"/>
          <w:szCs w:val="24"/>
          <w:lang w:val="en-US"/>
        </w:rPr>
        <w:t>The q</w:t>
      </w:r>
      <w:r w:rsidR="00C34C4E" w:rsidRPr="00CF1C19">
        <w:rPr>
          <w:rFonts w:ascii="Book Antiqua" w:hAnsi="Book Antiqua" w:cs="Times New Roman"/>
          <w:sz w:val="24"/>
          <w:szCs w:val="24"/>
          <w:lang w:val="en-US"/>
        </w:rPr>
        <w:t xml:space="preserve">uality of </w:t>
      </w:r>
      <w:r w:rsidR="00162389" w:rsidRPr="00CF1C19">
        <w:rPr>
          <w:rFonts w:ascii="Book Antiqua" w:hAnsi="Book Antiqua" w:cs="Times New Roman"/>
          <w:sz w:val="24"/>
          <w:szCs w:val="24"/>
          <w:lang w:val="en-US"/>
        </w:rPr>
        <w:t xml:space="preserve">the </w:t>
      </w:r>
      <w:r w:rsidR="00C34C4E" w:rsidRPr="00CF1C19">
        <w:rPr>
          <w:rFonts w:ascii="Book Antiqua" w:hAnsi="Book Antiqua" w:cs="Times New Roman"/>
          <w:sz w:val="24"/>
          <w:szCs w:val="24"/>
          <w:lang w:val="en-US"/>
        </w:rPr>
        <w:t xml:space="preserve">block was significantly lower in Group L than </w:t>
      </w:r>
      <w:r w:rsidR="003F2E7B" w:rsidRPr="00CF1C19">
        <w:rPr>
          <w:rFonts w:ascii="Book Antiqua" w:hAnsi="Book Antiqua" w:cs="Times New Roman"/>
          <w:sz w:val="24"/>
          <w:szCs w:val="24"/>
          <w:lang w:val="en-US"/>
        </w:rPr>
        <w:t xml:space="preserve">in </w:t>
      </w:r>
      <w:r w:rsidR="00C34C4E" w:rsidRPr="00CF1C19">
        <w:rPr>
          <w:rFonts w:ascii="Book Antiqua" w:hAnsi="Book Antiqua" w:cs="Times New Roman"/>
          <w:sz w:val="24"/>
          <w:szCs w:val="24"/>
          <w:lang w:val="en-US"/>
        </w:rPr>
        <w:t>Groups BF, LF and B (</w:t>
      </w:r>
      <w:r w:rsidR="00242B3D" w:rsidRPr="00CF1C19">
        <w:rPr>
          <w:rFonts w:ascii="Book Antiqua" w:hAnsi="Book Antiqua" w:cs="Times New Roman"/>
          <w:i/>
          <w:sz w:val="24"/>
          <w:szCs w:val="24"/>
          <w:lang w:val="en-US"/>
        </w:rPr>
        <w:t xml:space="preserve">P = </w:t>
      </w:r>
      <w:r w:rsidR="00C34C4E" w:rsidRPr="00CF1C19">
        <w:rPr>
          <w:rFonts w:ascii="Book Antiqua" w:hAnsi="Book Antiqua" w:cs="Times New Roman"/>
          <w:sz w:val="24"/>
          <w:szCs w:val="24"/>
          <w:lang w:val="en-US"/>
        </w:rPr>
        <w:t xml:space="preserve">0.012, </w:t>
      </w:r>
      <w:r w:rsidR="00242B3D" w:rsidRPr="00CF1C19">
        <w:rPr>
          <w:rFonts w:ascii="Book Antiqua" w:hAnsi="Book Antiqua" w:cs="Times New Roman"/>
          <w:i/>
          <w:sz w:val="24"/>
          <w:szCs w:val="24"/>
          <w:lang w:val="en-US"/>
        </w:rPr>
        <w:t xml:space="preserve">P = </w:t>
      </w:r>
      <w:r w:rsidR="00C34C4E" w:rsidRPr="00CF1C19">
        <w:rPr>
          <w:rFonts w:ascii="Book Antiqua" w:hAnsi="Book Antiqua" w:cs="Times New Roman"/>
          <w:sz w:val="24"/>
          <w:szCs w:val="24"/>
          <w:lang w:val="en-US"/>
        </w:rPr>
        <w:t xml:space="preserve">0.003, </w:t>
      </w:r>
      <w:r w:rsidR="00D51FCE" w:rsidRPr="00CF1C19">
        <w:rPr>
          <w:rFonts w:ascii="Book Antiqua" w:hAnsi="Book Antiqua" w:cs="Times New Roman"/>
          <w:sz w:val="24"/>
          <w:szCs w:val="24"/>
          <w:lang w:val="en-US"/>
        </w:rPr>
        <w:t xml:space="preserve">and </w:t>
      </w:r>
      <w:r w:rsidR="00E90061" w:rsidRPr="00CF1C19">
        <w:rPr>
          <w:rFonts w:ascii="Book Antiqua" w:hAnsi="Book Antiqua" w:cs="Times New Roman"/>
          <w:i/>
          <w:sz w:val="24"/>
          <w:szCs w:val="24"/>
          <w:lang w:val="en-US"/>
        </w:rPr>
        <w:t>P &lt;</w:t>
      </w:r>
      <w:r w:rsidR="009E37C8" w:rsidRPr="00CF1C19">
        <w:rPr>
          <w:rFonts w:ascii="Book Antiqua" w:hAnsi="Book Antiqua" w:cs="Times New Roman"/>
          <w:i/>
          <w:sz w:val="24"/>
          <w:szCs w:val="24"/>
          <w:lang w:val="en-US"/>
        </w:rPr>
        <w:t xml:space="preserve"> </w:t>
      </w:r>
      <w:r w:rsidR="00C34C4E" w:rsidRPr="00CF1C19">
        <w:rPr>
          <w:rFonts w:ascii="Book Antiqua" w:hAnsi="Book Antiqua" w:cs="Times New Roman"/>
          <w:sz w:val="24"/>
          <w:szCs w:val="24"/>
          <w:lang w:val="en-US"/>
        </w:rPr>
        <w:t>0.001</w:t>
      </w:r>
      <w:r w:rsidR="003F2E7B" w:rsidRPr="00CF1C19">
        <w:rPr>
          <w:rFonts w:ascii="Book Antiqua" w:hAnsi="Book Antiqua" w:cs="Times New Roman"/>
          <w:sz w:val="24"/>
          <w:szCs w:val="24"/>
          <w:lang w:val="en-US"/>
        </w:rPr>
        <w:t>,</w:t>
      </w:r>
      <w:r w:rsidR="00C34C4E" w:rsidRPr="00CF1C19">
        <w:rPr>
          <w:rFonts w:ascii="Book Antiqua" w:hAnsi="Book Antiqua" w:cs="Times New Roman"/>
          <w:sz w:val="24"/>
          <w:szCs w:val="24"/>
          <w:lang w:val="en-US"/>
        </w:rPr>
        <w:t xml:space="preserve"> respectively). </w:t>
      </w:r>
      <w:r w:rsidR="003F2E7B" w:rsidRPr="00CF1C19">
        <w:rPr>
          <w:rFonts w:ascii="Book Antiqua" w:hAnsi="Book Antiqua" w:cs="Times New Roman"/>
          <w:sz w:val="24"/>
          <w:szCs w:val="24"/>
          <w:lang w:val="en-US"/>
        </w:rPr>
        <w:t>The t</w:t>
      </w:r>
      <w:r w:rsidR="00C34C4E" w:rsidRPr="00CF1C19">
        <w:rPr>
          <w:rFonts w:ascii="Book Antiqua" w:hAnsi="Book Antiqua" w:cs="Times New Roman"/>
          <w:sz w:val="24"/>
          <w:szCs w:val="24"/>
          <w:lang w:val="en-US"/>
        </w:rPr>
        <w:t xml:space="preserve">ime </w:t>
      </w:r>
      <w:r w:rsidR="005E3A4C" w:rsidRPr="00CF1C19">
        <w:rPr>
          <w:rFonts w:ascii="Book Antiqua" w:hAnsi="Book Antiqua" w:cs="Times New Roman"/>
          <w:sz w:val="24"/>
          <w:szCs w:val="24"/>
          <w:lang w:val="en-US"/>
        </w:rPr>
        <w:t xml:space="preserve">elapsed until </w:t>
      </w:r>
      <w:r w:rsidR="00F72F61" w:rsidRPr="00CF1C19">
        <w:rPr>
          <w:rFonts w:ascii="Book Antiqua" w:hAnsi="Book Antiqua" w:cs="Times New Roman"/>
          <w:sz w:val="24"/>
          <w:szCs w:val="24"/>
          <w:lang w:val="en-US"/>
        </w:rPr>
        <w:t>Visual Analog Scale (VAS)</w:t>
      </w:r>
      <w:r w:rsidR="0048238D" w:rsidRPr="00CF1C19">
        <w:rPr>
          <w:rFonts w:ascii="Book Antiqua" w:hAnsi="Book Antiqua" w:cs="Times New Roman" w:hint="eastAsia"/>
          <w:sz w:val="24"/>
          <w:szCs w:val="24"/>
          <w:lang w:val="en-US" w:eastAsia="zh-CN"/>
        </w:rPr>
        <w:t xml:space="preserve"> </w:t>
      </w:r>
      <w:r w:rsidR="0048238D" w:rsidRPr="00CF1C19">
        <w:rPr>
          <w:rFonts w:ascii="Book Antiqua" w:hAnsi="Book Antiqua"/>
          <w:sz w:val="24"/>
          <w:szCs w:val="24"/>
        </w:rPr>
        <w:t>≥</w:t>
      </w:r>
      <w:r w:rsidR="0048238D" w:rsidRPr="00CF1C19">
        <w:rPr>
          <w:rFonts w:ascii="Book Antiqua" w:hAnsi="Book Antiqua" w:cs="Times New Roman" w:hint="eastAsia"/>
          <w:sz w:val="24"/>
          <w:szCs w:val="24"/>
          <w:lang w:val="en-US" w:eastAsia="zh-CN"/>
        </w:rPr>
        <w:t xml:space="preserve"> </w:t>
      </w:r>
      <w:r w:rsidR="00C34C4E" w:rsidRPr="00CF1C19">
        <w:rPr>
          <w:rFonts w:ascii="Book Antiqua" w:hAnsi="Book Antiqua" w:cs="Times New Roman"/>
          <w:sz w:val="24"/>
          <w:szCs w:val="24"/>
          <w:lang w:val="en-US"/>
        </w:rPr>
        <w:t>4 was significantly shorter in Group L</w:t>
      </w:r>
      <w:r w:rsidR="00845746" w:rsidRPr="00CF1C19">
        <w:rPr>
          <w:rFonts w:ascii="Book Antiqua" w:hAnsi="Book Antiqua" w:cs="Times New Roman"/>
          <w:sz w:val="24"/>
          <w:szCs w:val="24"/>
          <w:lang w:val="en-US"/>
        </w:rPr>
        <w:t xml:space="preserve"> (110</w:t>
      </w:r>
      <w:r w:rsidR="007C7C9A" w:rsidRPr="00CF1C19">
        <w:rPr>
          <w:rFonts w:ascii="Book Antiqua" w:hAnsi="Book Antiqua" w:cs="Times New Roman"/>
          <w:sz w:val="24"/>
          <w:szCs w:val="24"/>
          <w:lang w:val="en-US"/>
        </w:rPr>
        <w:t xml:space="preserve"> ± </w:t>
      </w:r>
      <w:r w:rsidR="00845746" w:rsidRPr="00CF1C19">
        <w:rPr>
          <w:rFonts w:ascii="Book Antiqua" w:hAnsi="Book Antiqua" w:cs="Times New Roman"/>
          <w:sz w:val="24"/>
          <w:szCs w:val="24"/>
          <w:lang w:val="en-US"/>
        </w:rPr>
        <w:t>48)</w:t>
      </w:r>
      <w:r w:rsidR="001F4C9B" w:rsidRPr="00CF1C19">
        <w:rPr>
          <w:rFonts w:ascii="Book Antiqua" w:hAnsi="Book Antiqua" w:cs="Times New Roman"/>
          <w:sz w:val="24"/>
          <w:szCs w:val="24"/>
          <w:lang w:val="en-US"/>
        </w:rPr>
        <w:t xml:space="preserve"> </w:t>
      </w:r>
      <w:r w:rsidR="00C34C4E" w:rsidRPr="00CF1C19">
        <w:rPr>
          <w:rFonts w:ascii="Book Antiqua" w:hAnsi="Book Antiqua" w:cs="Times New Roman"/>
          <w:sz w:val="24"/>
          <w:szCs w:val="24"/>
          <w:lang w:val="en-US"/>
        </w:rPr>
        <w:t xml:space="preserve">than </w:t>
      </w:r>
      <w:r w:rsidR="003F2E7B" w:rsidRPr="00CF1C19">
        <w:rPr>
          <w:rFonts w:ascii="Book Antiqua" w:hAnsi="Book Antiqua" w:cs="Times New Roman"/>
          <w:sz w:val="24"/>
          <w:szCs w:val="24"/>
          <w:lang w:val="en-US"/>
        </w:rPr>
        <w:t xml:space="preserve">in </w:t>
      </w:r>
      <w:r w:rsidR="00C34C4E" w:rsidRPr="00CF1C19">
        <w:rPr>
          <w:rFonts w:ascii="Book Antiqua" w:hAnsi="Book Antiqua" w:cs="Times New Roman"/>
          <w:sz w:val="24"/>
          <w:szCs w:val="24"/>
          <w:lang w:val="en-US"/>
        </w:rPr>
        <w:t>Groups BF</w:t>
      </w:r>
      <w:r w:rsidR="00845746" w:rsidRPr="00CF1C19">
        <w:rPr>
          <w:rFonts w:ascii="Book Antiqua" w:hAnsi="Book Antiqua" w:cs="Times New Roman"/>
          <w:sz w:val="24"/>
          <w:szCs w:val="24"/>
          <w:lang w:val="en-US"/>
        </w:rPr>
        <w:t xml:space="preserve"> (200</w:t>
      </w:r>
      <w:r w:rsidR="007C7C9A" w:rsidRPr="00CF1C19">
        <w:rPr>
          <w:rFonts w:ascii="Book Antiqua" w:hAnsi="Book Antiqua" w:cs="Times New Roman"/>
          <w:sz w:val="24"/>
          <w:szCs w:val="24"/>
          <w:lang w:val="en-US"/>
        </w:rPr>
        <w:t xml:space="preserve"> ± </w:t>
      </w:r>
      <w:r w:rsidR="00845746" w:rsidRPr="00CF1C19">
        <w:rPr>
          <w:rFonts w:ascii="Book Antiqua" w:hAnsi="Book Antiqua" w:cs="Times New Roman"/>
          <w:sz w:val="24"/>
          <w:szCs w:val="24"/>
          <w:lang w:val="en-US"/>
        </w:rPr>
        <w:t>60)</w:t>
      </w:r>
      <w:r w:rsidR="00C34C4E" w:rsidRPr="00CF1C19">
        <w:rPr>
          <w:rFonts w:ascii="Book Antiqua" w:hAnsi="Book Antiqua" w:cs="Times New Roman"/>
          <w:sz w:val="24"/>
          <w:szCs w:val="24"/>
          <w:lang w:val="en-US"/>
        </w:rPr>
        <w:t>, LF</w:t>
      </w:r>
      <w:r w:rsidR="00845746" w:rsidRPr="00CF1C19">
        <w:rPr>
          <w:rFonts w:ascii="Book Antiqua" w:hAnsi="Book Antiqua" w:cs="Times New Roman"/>
          <w:sz w:val="24"/>
          <w:szCs w:val="24"/>
          <w:lang w:val="en-US"/>
        </w:rPr>
        <w:t xml:space="preserve"> (156</w:t>
      </w:r>
      <w:r w:rsidR="007C7C9A" w:rsidRPr="00CF1C19">
        <w:rPr>
          <w:rFonts w:ascii="Book Antiqua" w:hAnsi="Book Antiqua" w:cs="Times New Roman"/>
          <w:sz w:val="24"/>
          <w:szCs w:val="24"/>
          <w:lang w:val="en-US"/>
        </w:rPr>
        <w:t xml:space="preserve"> ± </w:t>
      </w:r>
      <w:r w:rsidR="00845746" w:rsidRPr="00CF1C19">
        <w:rPr>
          <w:rFonts w:ascii="Book Antiqua" w:hAnsi="Book Antiqua" w:cs="Times New Roman"/>
          <w:sz w:val="24"/>
          <w:szCs w:val="24"/>
          <w:lang w:val="en-US"/>
        </w:rPr>
        <w:t>61)</w:t>
      </w:r>
      <w:r w:rsidR="00C34C4E" w:rsidRPr="00CF1C19">
        <w:rPr>
          <w:rFonts w:ascii="Book Antiqua" w:hAnsi="Book Antiqua" w:cs="Times New Roman"/>
          <w:sz w:val="24"/>
          <w:szCs w:val="24"/>
          <w:lang w:val="en-US"/>
        </w:rPr>
        <w:t xml:space="preserve"> and B</w:t>
      </w:r>
      <w:r w:rsidR="00845746" w:rsidRPr="00CF1C19">
        <w:rPr>
          <w:rFonts w:ascii="Book Antiqua" w:hAnsi="Book Antiqua" w:cs="Times New Roman"/>
          <w:sz w:val="24"/>
          <w:szCs w:val="24"/>
          <w:lang w:val="en-US"/>
        </w:rPr>
        <w:t xml:space="preserve"> (162</w:t>
      </w:r>
      <w:r w:rsidR="007C7C9A" w:rsidRPr="00CF1C19">
        <w:rPr>
          <w:rFonts w:ascii="Book Antiqua" w:hAnsi="Book Antiqua" w:cs="Times New Roman"/>
          <w:sz w:val="24"/>
          <w:szCs w:val="24"/>
          <w:lang w:val="en-US"/>
        </w:rPr>
        <w:t xml:space="preserve"> ± </w:t>
      </w:r>
      <w:r w:rsidR="00845746" w:rsidRPr="00CF1C19">
        <w:rPr>
          <w:rFonts w:ascii="Book Antiqua" w:hAnsi="Book Antiqua" w:cs="Times New Roman"/>
          <w:sz w:val="24"/>
          <w:szCs w:val="24"/>
          <w:lang w:val="en-US"/>
        </w:rPr>
        <w:lastRenderedPageBreak/>
        <w:t>52)</w:t>
      </w:r>
      <w:r w:rsidR="00415ECA" w:rsidRPr="00CF1C19">
        <w:rPr>
          <w:rFonts w:ascii="Book Antiqua" w:hAnsi="Book Antiqua" w:cs="Times New Roman"/>
          <w:sz w:val="24"/>
          <w:szCs w:val="24"/>
          <w:lang w:val="en-US"/>
        </w:rPr>
        <w:t xml:space="preserve"> (</w:t>
      </w:r>
      <w:r w:rsidR="00E90061" w:rsidRPr="00CF1C19">
        <w:rPr>
          <w:rFonts w:ascii="Book Antiqua" w:hAnsi="Book Antiqua" w:cs="Times New Roman"/>
          <w:i/>
          <w:sz w:val="24"/>
          <w:szCs w:val="24"/>
          <w:lang w:val="en-US"/>
        </w:rPr>
        <w:t>P &lt;</w:t>
      </w:r>
      <w:r w:rsidR="009E37C8" w:rsidRPr="00CF1C19">
        <w:rPr>
          <w:rFonts w:ascii="Book Antiqua" w:hAnsi="Book Antiqua" w:cs="Times New Roman"/>
          <w:i/>
          <w:sz w:val="24"/>
          <w:szCs w:val="24"/>
          <w:lang w:val="en-US"/>
        </w:rPr>
        <w:t xml:space="preserve"> </w:t>
      </w:r>
      <w:r w:rsidR="00415ECA" w:rsidRPr="00CF1C19">
        <w:rPr>
          <w:rFonts w:ascii="Book Antiqua" w:hAnsi="Book Antiqua" w:cs="Times New Roman"/>
          <w:sz w:val="24"/>
          <w:szCs w:val="24"/>
          <w:lang w:val="en-US"/>
        </w:rPr>
        <w:t>0.05)</w:t>
      </w:r>
      <w:r w:rsidR="00C34C4E" w:rsidRPr="00CF1C19">
        <w:rPr>
          <w:rFonts w:ascii="Book Antiqua" w:hAnsi="Book Antiqua" w:cs="Times New Roman"/>
          <w:sz w:val="24"/>
          <w:szCs w:val="24"/>
          <w:lang w:val="en-US"/>
        </w:rPr>
        <w:t xml:space="preserve">. </w:t>
      </w:r>
      <w:r w:rsidR="00B67225" w:rsidRPr="00CF1C19">
        <w:rPr>
          <w:rFonts w:ascii="Book Antiqua" w:hAnsi="Book Antiqua" w:cs="Times New Roman"/>
          <w:sz w:val="24"/>
          <w:szCs w:val="24"/>
          <w:lang w:val="en-US"/>
        </w:rPr>
        <w:t xml:space="preserve">The time </w:t>
      </w:r>
      <w:r w:rsidR="00AB384A" w:rsidRPr="00CF1C19">
        <w:rPr>
          <w:rFonts w:ascii="Book Antiqua" w:hAnsi="Book Antiqua" w:cs="Times New Roman"/>
          <w:sz w:val="24"/>
          <w:szCs w:val="24"/>
          <w:lang w:val="en-US"/>
        </w:rPr>
        <w:t>elapsed until the patient’s d</w:t>
      </w:r>
      <w:r w:rsidR="00C34C4E" w:rsidRPr="00CF1C19">
        <w:rPr>
          <w:rFonts w:ascii="Book Antiqua" w:hAnsi="Book Antiqua" w:cs="Times New Roman"/>
          <w:sz w:val="24"/>
          <w:szCs w:val="24"/>
          <w:lang w:val="en-US"/>
        </w:rPr>
        <w:t>ischarge</w:t>
      </w:r>
      <w:r w:rsidR="00386F66" w:rsidRPr="00CF1C19">
        <w:rPr>
          <w:rFonts w:ascii="Book Antiqua" w:hAnsi="Book Antiqua" w:cs="Times New Roman"/>
          <w:sz w:val="24"/>
          <w:szCs w:val="24"/>
          <w:lang w:val="en-US"/>
        </w:rPr>
        <w:t xml:space="preserve"> </w:t>
      </w:r>
      <w:r w:rsidR="00C34C4E" w:rsidRPr="00CF1C19">
        <w:rPr>
          <w:rFonts w:ascii="Book Antiqua" w:hAnsi="Book Antiqua" w:cs="Times New Roman"/>
          <w:sz w:val="24"/>
          <w:szCs w:val="24"/>
          <w:lang w:val="en-US"/>
        </w:rPr>
        <w:t>was shorter in Group</w:t>
      </w:r>
      <w:r w:rsidR="003F2E7B" w:rsidRPr="00CF1C19">
        <w:rPr>
          <w:rFonts w:ascii="Book Antiqua" w:hAnsi="Book Antiqua" w:cs="Times New Roman"/>
          <w:sz w:val="24"/>
          <w:szCs w:val="24"/>
          <w:lang w:val="en-US"/>
        </w:rPr>
        <w:t>s</w:t>
      </w:r>
      <w:r w:rsidR="00C34C4E" w:rsidRPr="00CF1C19">
        <w:rPr>
          <w:rFonts w:ascii="Book Antiqua" w:hAnsi="Book Antiqua" w:cs="Times New Roman"/>
          <w:sz w:val="24"/>
          <w:szCs w:val="24"/>
          <w:lang w:val="en-US"/>
        </w:rPr>
        <w:t xml:space="preserve"> B </w:t>
      </w:r>
      <w:r w:rsidR="000B27AB" w:rsidRPr="00CF1C19">
        <w:rPr>
          <w:rFonts w:ascii="Book Antiqua" w:hAnsi="Book Antiqua" w:cs="Times New Roman"/>
          <w:sz w:val="24"/>
          <w:szCs w:val="24"/>
          <w:lang w:val="en-US"/>
        </w:rPr>
        <w:t>(244</w:t>
      </w:r>
      <w:r w:rsidR="007C7C9A" w:rsidRPr="00CF1C19">
        <w:rPr>
          <w:rFonts w:ascii="Book Antiqua" w:hAnsi="Book Antiqua" w:cs="Times New Roman"/>
          <w:sz w:val="24"/>
          <w:szCs w:val="24"/>
          <w:lang w:val="en-US"/>
        </w:rPr>
        <w:t xml:space="preserve"> ± </w:t>
      </w:r>
      <w:r w:rsidR="000B27AB" w:rsidRPr="00CF1C19">
        <w:rPr>
          <w:rFonts w:ascii="Book Antiqua" w:hAnsi="Book Antiqua" w:cs="Times New Roman"/>
          <w:sz w:val="24"/>
          <w:szCs w:val="24"/>
          <w:lang w:val="en-US"/>
        </w:rPr>
        <w:t>54)</w:t>
      </w:r>
      <w:r w:rsidR="000B27AB" w:rsidRPr="00CF1C19">
        <w:rPr>
          <w:rFonts w:ascii="Book Antiqua" w:hAnsi="Book Antiqua" w:cs="Vrinda"/>
          <w:sz w:val="24"/>
          <w:szCs w:val="24"/>
          <w:lang w:val="en-US"/>
        </w:rPr>
        <w:t xml:space="preserve"> </w:t>
      </w:r>
      <w:r w:rsidR="00C34C4E" w:rsidRPr="00CF1C19">
        <w:rPr>
          <w:rFonts w:ascii="Book Antiqua" w:hAnsi="Book Antiqua" w:cs="Times New Roman"/>
          <w:sz w:val="24"/>
          <w:szCs w:val="24"/>
          <w:lang w:val="en-US"/>
        </w:rPr>
        <w:t xml:space="preserve">and L </w:t>
      </w:r>
      <w:r w:rsidR="000B27AB" w:rsidRPr="00CF1C19">
        <w:rPr>
          <w:rFonts w:ascii="Book Antiqua" w:hAnsi="Book Antiqua" w:cs="Times New Roman"/>
          <w:sz w:val="24"/>
          <w:szCs w:val="24"/>
          <w:lang w:val="en-US"/>
        </w:rPr>
        <w:t>(229</w:t>
      </w:r>
      <w:r w:rsidR="007C7C9A" w:rsidRPr="00CF1C19">
        <w:rPr>
          <w:rFonts w:ascii="Book Antiqua" w:hAnsi="Book Antiqua" w:cs="Times New Roman"/>
          <w:sz w:val="24"/>
          <w:szCs w:val="24"/>
          <w:lang w:val="en-US"/>
        </w:rPr>
        <w:t xml:space="preserve"> ± </w:t>
      </w:r>
      <w:r w:rsidR="000B27AB" w:rsidRPr="00CF1C19">
        <w:rPr>
          <w:rFonts w:ascii="Book Antiqua" w:hAnsi="Book Antiqua" w:cs="Times New Roman"/>
          <w:sz w:val="24"/>
          <w:szCs w:val="24"/>
          <w:lang w:val="en-US"/>
        </w:rPr>
        <w:t>55)</w:t>
      </w:r>
      <w:r w:rsidR="000B27AB" w:rsidRPr="00CF1C19">
        <w:rPr>
          <w:rFonts w:ascii="Book Antiqua" w:hAnsi="Book Antiqua" w:cs="Vrinda"/>
          <w:sz w:val="24"/>
          <w:szCs w:val="24"/>
          <w:lang w:val="en-US"/>
        </w:rPr>
        <w:t xml:space="preserve"> </w:t>
      </w:r>
      <w:r w:rsidR="00C34C4E" w:rsidRPr="00CF1C19">
        <w:rPr>
          <w:rFonts w:ascii="Book Antiqua" w:hAnsi="Book Antiqua" w:cs="Times New Roman"/>
          <w:sz w:val="24"/>
          <w:szCs w:val="24"/>
          <w:lang w:val="en-US"/>
        </w:rPr>
        <w:t xml:space="preserve">than </w:t>
      </w:r>
      <w:r w:rsidR="003F2E7B" w:rsidRPr="00CF1C19">
        <w:rPr>
          <w:rFonts w:ascii="Book Antiqua" w:hAnsi="Book Antiqua" w:cs="Times New Roman"/>
          <w:sz w:val="24"/>
          <w:szCs w:val="24"/>
          <w:lang w:val="en-US"/>
        </w:rPr>
        <w:t xml:space="preserve">in </w:t>
      </w:r>
      <w:r w:rsidR="00C34C4E" w:rsidRPr="00CF1C19">
        <w:rPr>
          <w:rFonts w:ascii="Book Antiqua" w:hAnsi="Book Antiqua" w:cs="Times New Roman"/>
          <w:sz w:val="24"/>
          <w:szCs w:val="24"/>
          <w:lang w:val="en-US"/>
        </w:rPr>
        <w:t xml:space="preserve">Group BF </w:t>
      </w:r>
      <w:r w:rsidR="000B27AB" w:rsidRPr="00CF1C19">
        <w:rPr>
          <w:rFonts w:ascii="Book Antiqua" w:hAnsi="Book Antiqua" w:cs="Times New Roman"/>
          <w:sz w:val="24"/>
          <w:szCs w:val="24"/>
          <w:lang w:val="en-US"/>
        </w:rPr>
        <w:t>(288</w:t>
      </w:r>
      <w:r w:rsidR="007C7C9A" w:rsidRPr="00CF1C19">
        <w:rPr>
          <w:rFonts w:ascii="Book Antiqua" w:hAnsi="Book Antiqua" w:cs="Times New Roman"/>
          <w:sz w:val="24"/>
          <w:szCs w:val="24"/>
          <w:lang w:val="en-US"/>
        </w:rPr>
        <w:t xml:space="preserve"> ± </w:t>
      </w:r>
      <w:r w:rsidR="000B27AB" w:rsidRPr="00CF1C19">
        <w:rPr>
          <w:rFonts w:ascii="Book Antiqua" w:hAnsi="Book Antiqua" w:cs="Times New Roman"/>
          <w:sz w:val="24"/>
          <w:szCs w:val="24"/>
          <w:lang w:val="en-US"/>
        </w:rPr>
        <w:t>64)</w:t>
      </w:r>
      <w:r w:rsidR="000B27AB" w:rsidRPr="00CF1C19">
        <w:rPr>
          <w:rFonts w:ascii="Book Antiqua" w:hAnsi="Book Antiqua" w:cs="Vrinda"/>
          <w:sz w:val="24"/>
          <w:szCs w:val="24"/>
          <w:lang w:val="en-US"/>
        </w:rPr>
        <w:t xml:space="preserve"> </w:t>
      </w:r>
      <w:r w:rsidR="00C34C4E" w:rsidRPr="00CF1C19">
        <w:rPr>
          <w:rFonts w:ascii="Book Antiqua" w:hAnsi="Book Antiqua" w:cs="Times New Roman"/>
          <w:sz w:val="24"/>
          <w:szCs w:val="24"/>
          <w:lang w:val="en-US"/>
        </w:rPr>
        <w:t>(</w:t>
      </w:r>
      <w:r w:rsidR="00242B3D" w:rsidRPr="00CF1C19">
        <w:rPr>
          <w:rFonts w:ascii="Book Antiqua" w:hAnsi="Book Antiqua" w:cs="Times New Roman"/>
          <w:i/>
          <w:sz w:val="24"/>
          <w:szCs w:val="24"/>
          <w:lang w:val="en-US"/>
        </w:rPr>
        <w:t xml:space="preserve">P = </w:t>
      </w:r>
      <w:r w:rsidR="00C34C4E" w:rsidRPr="00CF1C19">
        <w:rPr>
          <w:rFonts w:ascii="Book Antiqua" w:hAnsi="Book Antiqua" w:cs="Times New Roman"/>
          <w:sz w:val="24"/>
          <w:szCs w:val="24"/>
          <w:lang w:val="en-US"/>
        </w:rPr>
        <w:t>0.021</w:t>
      </w:r>
      <w:r w:rsidR="00D51FCE" w:rsidRPr="00CF1C19">
        <w:rPr>
          <w:rFonts w:ascii="Book Antiqua" w:hAnsi="Book Antiqua" w:cs="Times New Roman"/>
          <w:sz w:val="24"/>
          <w:szCs w:val="24"/>
          <w:lang w:val="en-US"/>
        </w:rPr>
        <w:t xml:space="preserve"> and</w:t>
      </w:r>
      <w:r w:rsidR="00C34C4E" w:rsidRPr="00CF1C19">
        <w:rPr>
          <w:rFonts w:ascii="Book Antiqua" w:hAnsi="Book Antiqua" w:cs="Times New Roman"/>
          <w:sz w:val="24"/>
          <w:szCs w:val="24"/>
          <w:lang w:val="en-US"/>
        </w:rPr>
        <w:t xml:space="preserve"> </w:t>
      </w:r>
      <w:r w:rsidR="00242B3D" w:rsidRPr="00CF1C19">
        <w:rPr>
          <w:rFonts w:ascii="Book Antiqua" w:hAnsi="Book Antiqua" w:cs="Times New Roman"/>
          <w:i/>
          <w:sz w:val="24"/>
          <w:szCs w:val="24"/>
          <w:lang w:val="en-US"/>
        </w:rPr>
        <w:t xml:space="preserve">P = </w:t>
      </w:r>
      <w:r w:rsidR="00C34C4E" w:rsidRPr="00CF1C19">
        <w:rPr>
          <w:rFonts w:ascii="Book Antiqua" w:hAnsi="Book Antiqua" w:cs="Times New Roman"/>
          <w:sz w:val="24"/>
          <w:szCs w:val="24"/>
          <w:lang w:val="en-US"/>
        </w:rPr>
        <w:t>0</w:t>
      </w:r>
      <w:r w:rsidR="00386F66" w:rsidRPr="00CF1C19">
        <w:rPr>
          <w:rFonts w:ascii="Book Antiqua" w:hAnsi="Book Antiqua" w:cs="Times New Roman"/>
          <w:sz w:val="24"/>
          <w:szCs w:val="24"/>
          <w:lang w:val="en-US"/>
        </w:rPr>
        <w:t>.</w:t>
      </w:r>
      <w:r w:rsidR="00C34C4E" w:rsidRPr="00CF1C19">
        <w:rPr>
          <w:rFonts w:ascii="Book Antiqua" w:hAnsi="Book Antiqua" w:cs="Times New Roman"/>
          <w:sz w:val="24"/>
          <w:szCs w:val="24"/>
          <w:lang w:val="en-US"/>
        </w:rPr>
        <w:t>001</w:t>
      </w:r>
      <w:r w:rsidR="00D51FCE" w:rsidRPr="00CF1C19">
        <w:rPr>
          <w:rFonts w:ascii="Book Antiqua" w:hAnsi="Book Antiqua" w:cs="Times New Roman"/>
          <w:sz w:val="24"/>
          <w:szCs w:val="24"/>
          <w:lang w:val="en-US"/>
        </w:rPr>
        <w:t>,</w:t>
      </w:r>
      <w:r w:rsidR="00C34C4E" w:rsidRPr="00CF1C19">
        <w:rPr>
          <w:rFonts w:ascii="Book Antiqua" w:hAnsi="Book Antiqua" w:cs="Times New Roman"/>
          <w:sz w:val="24"/>
          <w:szCs w:val="24"/>
          <w:lang w:val="en-US"/>
        </w:rPr>
        <w:t xml:space="preserve"> respectively). There were no differences among</w:t>
      </w:r>
      <w:r w:rsidR="00AB384A" w:rsidRPr="00CF1C19">
        <w:rPr>
          <w:rFonts w:ascii="Book Antiqua" w:hAnsi="Book Antiqua" w:cs="Times New Roman"/>
          <w:sz w:val="24"/>
          <w:szCs w:val="24"/>
          <w:lang w:val="en-US"/>
        </w:rPr>
        <w:t xml:space="preserve"> the</w:t>
      </w:r>
      <w:r w:rsidR="00C34C4E" w:rsidRPr="00CF1C19">
        <w:rPr>
          <w:rFonts w:ascii="Book Antiqua" w:hAnsi="Book Antiqua" w:cs="Times New Roman"/>
          <w:sz w:val="24"/>
          <w:szCs w:val="24"/>
          <w:lang w:val="en-US"/>
        </w:rPr>
        <w:t xml:space="preserve"> groups regarding hemodynamic parameters and adverse </w:t>
      </w:r>
      <w:r w:rsidR="00AB384A" w:rsidRPr="00CF1C19">
        <w:rPr>
          <w:rFonts w:ascii="Book Antiqua" w:hAnsi="Book Antiqua" w:cs="Times New Roman"/>
          <w:sz w:val="24"/>
          <w:szCs w:val="24"/>
          <w:lang w:val="en-US"/>
        </w:rPr>
        <w:t>events</w:t>
      </w:r>
      <w:r w:rsidR="003F2E7B" w:rsidRPr="00CF1C19">
        <w:rPr>
          <w:rFonts w:ascii="Book Antiqua" w:hAnsi="Book Antiqua" w:cs="Times New Roman"/>
          <w:sz w:val="24"/>
          <w:szCs w:val="24"/>
          <w:lang w:val="en-US"/>
        </w:rPr>
        <w:t>,</w:t>
      </w:r>
      <w:r w:rsidR="00C34C4E" w:rsidRPr="00CF1C19">
        <w:rPr>
          <w:rFonts w:ascii="Book Antiqua" w:hAnsi="Book Antiqua" w:cs="Times New Roman"/>
          <w:sz w:val="24"/>
          <w:szCs w:val="24"/>
          <w:lang w:val="en-US"/>
        </w:rPr>
        <w:t xml:space="preserve"> except </w:t>
      </w:r>
      <w:r w:rsidR="003F2E7B" w:rsidRPr="00CF1C19">
        <w:rPr>
          <w:rFonts w:ascii="Book Antiqua" w:hAnsi="Book Antiqua" w:cs="Times New Roman"/>
          <w:sz w:val="24"/>
          <w:szCs w:val="24"/>
          <w:lang w:val="en-US"/>
        </w:rPr>
        <w:t xml:space="preserve">for </w:t>
      </w:r>
      <w:r w:rsidR="00C34C4E" w:rsidRPr="00CF1C19">
        <w:rPr>
          <w:rFonts w:ascii="Book Antiqua" w:hAnsi="Book Antiqua" w:cs="Times New Roman"/>
          <w:sz w:val="24"/>
          <w:szCs w:val="24"/>
          <w:lang w:val="en-US"/>
        </w:rPr>
        <w:t xml:space="preserve">pruritus. </w:t>
      </w:r>
      <w:r w:rsidR="00AB384A" w:rsidRPr="00CF1C19">
        <w:rPr>
          <w:rFonts w:ascii="Book Antiqua" w:hAnsi="Book Antiqua" w:cs="Times New Roman"/>
          <w:sz w:val="24"/>
          <w:szCs w:val="24"/>
          <w:lang w:val="en-US"/>
        </w:rPr>
        <w:t>The occurrence of p</w:t>
      </w:r>
      <w:r w:rsidR="00C34C4E" w:rsidRPr="00CF1C19">
        <w:rPr>
          <w:rFonts w:ascii="Book Antiqua" w:hAnsi="Book Antiqua" w:cs="Times New Roman"/>
          <w:sz w:val="24"/>
          <w:szCs w:val="24"/>
          <w:lang w:val="en-US"/>
        </w:rPr>
        <w:t xml:space="preserve">ruritus was significantly more frequent in </w:t>
      </w:r>
      <w:r w:rsidR="00266122" w:rsidRPr="00CF1C19">
        <w:rPr>
          <w:rFonts w:ascii="Book Antiqua" w:hAnsi="Book Antiqua" w:cs="Times New Roman"/>
          <w:sz w:val="24"/>
          <w:szCs w:val="24"/>
          <w:lang w:val="en-US"/>
        </w:rPr>
        <w:t>G</w:t>
      </w:r>
      <w:r w:rsidR="00C34C4E" w:rsidRPr="00CF1C19">
        <w:rPr>
          <w:rFonts w:ascii="Book Antiqua" w:hAnsi="Book Antiqua" w:cs="Times New Roman"/>
          <w:sz w:val="24"/>
          <w:szCs w:val="24"/>
          <w:lang w:val="en-US"/>
        </w:rPr>
        <w:t>roup</w:t>
      </w:r>
      <w:r w:rsidR="003F2E7B" w:rsidRPr="00CF1C19">
        <w:rPr>
          <w:rFonts w:ascii="Book Antiqua" w:hAnsi="Book Antiqua" w:cs="Times New Roman"/>
          <w:sz w:val="24"/>
          <w:szCs w:val="24"/>
          <w:lang w:val="en-US"/>
        </w:rPr>
        <w:t>s</w:t>
      </w:r>
      <w:r w:rsidR="00C34C4E" w:rsidRPr="00CF1C19">
        <w:rPr>
          <w:rFonts w:ascii="Book Antiqua" w:hAnsi="Book Antiqua" w:cs="Times New Roman"/>
          <w:sz w:val="24"/>
          <w:szCs w:val="24"/>
          <w:lang w:val="en-US"/>
        </w:rPr>
        <w:t xml:space="preserve"> BF and LF than </w:t>
      </w:r>
      <w:r w:rsidR="003F2E7B" w:rsidRPr="00CF1C19">
        <w:rPr>
          <w:rFonts w:ascii="Book Antiqua" w:hAnsi="Book Antiqua" w:cs="Times New Roman"/>
          <w:sz w:val="24"/>
          <w:szCs w:val="24"/>
          <w:lang w:val="en-US"/>
        </w:rPr>
        <w:t xml:space="preserve">in </w:t>
      </w:r>
      <w:r w:rsidR="00C34C4E" w:rsidRPr="00CF1C19">
        <w:rPr>
          <w:rFonts w:ascii="Book Antiqua" w:hAnsi="Book Antiqua" w:cs="Times New Roman"/>
          <w:sz w:val="24"/>
          <w:szCs w:val="24"/>
          <w:lang w:val="en-US"/>
        </w:rPr>
        <w:t xml:space="preserve">other groups. </w:t>
      </w:r>
    </w:p>
    <w:p w:rsidR="00996E31" w:rsidRPr="00CF1C19" w:rsidRDefault="00996E31" w:rsidP="00D40191">
      <w:pPr>
        <w:spacing w:after="0" w:line="360" w:lineRule="auto"/>
        <w:jc w:val="both"/>
        <w:rPr>
          <w:rFonts w:ascii="Book Antiqua" w:hAnsi="Book Antiqua"/>
          <w:sz w:val="24"/>
          <w:szCs w:val="24"/>
          <w:lang w:val="en-US" w:eastAsia="zh-CN"/>
        </w:rPr>
      </w:pPr>
    </w:p>
    <w:p w:rsidR="000A1F88" w:rsidRPr="00CF1C19" w:rsidRDefault="00F96BD6" w:rsidP="00D40191">
      <w:pPr>
        <w:spacing w:after="0" w:line="360" w:lineRule="auto"/>
        <w:jc w:val="both"/>
        <w:rPr>
          <w:rFonts w:ascii="Book Antiqua" w:hAnsi="Book Antiqua" w:cs="Times New Roman"/>
          <w:sz w:val="24"/>
          <w:szCs w:val="24"/>
          <w:lang w:val="en-US"/>
        </w:rPr>
      </w:pPr>
      <w:r w:rsidRPr="00CF1C19">
        <w:rPr>
          <w:rFonts w:ascii="Book Antiqua" w:hAnsi="Book Antiqua" w:cs="Times New Roman"/>
          <w:b/>
          <w:sz w:val="24"/>
          <w:szCs w:val="24"/>
          <w:lang w:val="en-US"/>
        </w:rPr>
        <w:t>C</w:t>
      </w:r>
      <w:r w:rsidR="00996E31" w:rsidRPr="00CF1C19">
        <w:rPr>
          <w:rFonts w:ascii="Book Antiqua" w:hAnsi="Book Antiqua" w:cs="Times New Roman"/>
          <w:b/>
          <w:sz w:val="24"/>
          <w:szCs w:val="24"/>
          <w:lang w:val="en-US"/>
        </w:rPr>
        <w:t>ONCLUSION</w:t>
      </w:r>
      <w:r w:rsidRPr="00CF1C19">
        <w:rPr>
          <w:rFonts w:ascii="Book Antiqua" w:hAnsi="Book Antiqua" w:cs="Times New Roman"/>
          <w:b/>
          <w:sz w:val="24"/>
          <w:szCs w:val="24"/>
          <w:lang w:val="en-US"/>
        </w:rPr>
        <w:t>:</w:t>
      </w:r>
      <w:r w:rsidR="00B84E19" w:rsidRPr="00CF1C19">
        <w:rPr>
          <w:rFonts w:ascii="Book Antiqua" w:hAnsi="Book Antiqua" w:cs="Times New Roman"/>
          <w:b/>
          <w:sz w:val="24"/>
          <w:szCs w:val="24"/>
          <w:lang w:val="en-US"/>
        </w:rPr>
        <w:t xml:space="preserve"> </w:t>
      </w:r>
      <w:r w:rsidR="00D51FCE" w:rsidRPr="00CF1C19">
        <w:rPr>
          <w:rFonts w:ascii="Book Antiqua" w:hAnsi="Book Antiqua" w:cs="Times New Roman"/>
          <w:sz w:val="24"/>
          <w:szCs w:val="24"/>
          <w:lang w:val="en-US"/>
        </w:rPr>
        <w:t>In conclusion,</w:t>
      </w:r>
      <w:r w:rsidR="00F013B8" w:rsidRPr="00CF1C19">
        <w:rPr>
          <w:rFonts w:ascii="Book Antiqua" w:hAnsi="Book Antiqua" w:cs="Times New Roman"/>
          <w:sz w:val="24"/>
          <w:szCs w:val="24"/>
          <w:lang w:val="en-US"/>
        </w:rPr>
        <w:t xml:space="preserve"> </w:t>
      </w:r>
      <w:r w:rsidR="00E13049" w:rsidRPr="00CF1C19">
        <w:rPr>
          <w:rFonts w:ascii="Book Antiqua" w:hAnsi="Book Antiqua" w:cs="Times New Roman"/>
          <w:sz w:val="24"/>
          <w:szCs w:val="24"/>
          <w:lang w:val="en-US"/>
        </w:rPr>
        <w:t xml:space="preserve">5 mg </w:t>
      </w:r>
      <w:r w:rsidR="00D51FCE" w:rsidRPr="00CF1C19">
        <w:rPr>
          <w:rFonts w:ascii="Book Antiqua" w:hAnsi="Book Antiqua" w:cs="Times New Roman"/>
          <w:sz w:val="24"/>
          <w:szCs w:val="24"/>
          <w:lang w:val="en-US"/>
        </w:rPr>
        <w:t xml:space="preserve">of </w:t>
      </w:r>
      <w:r w:rsidR="00E13049" w:rsidRPr="00CF1C19">
        <w:rPr>
          <w:rFonts w:ascii="Book Antiqua" w:hAnsi="Book Antiqua" w:cs="Times New Roman"/>
          <w:sz w:val="24"/>
          <w:szCs w:val="24"/>
          <w:lang w:val="en-US"/>
        </w:rPr>
        <w:t xml:space="preserve">hyperbaric bupivacaine </w:t>
      </w:r>
      <w:r w:rsidR="00C34C4E" w:rsidRPr="00CF1C19">
        <w:rPr>
          <w:rFonts w:ascii="Book Antiqua" w:hAnsi="Book Antiqua" w:cs="Times New Roman"/>
          <w:sz w:val="24"/>
          <w:szCs w:val="24"/>
          <w:lang w:val="en-US"/>
        </w:rPr>
        <w:t xml:space="preserve">and 5 mg </w:t>
      </w:r>
      <w:r w:rsidR="00D51FCE" w:rsidRPr="00CF1C19">
        <w:rPr>
          <w:rFonts w:ascii="Book Antiqua" w:hAnsi="Book Antiqua" w:cs="Times New Roman"/>
          <w:sz w:val="24"/>
          <w:szCs w:val="24"/>
          <w:lang w:val="en-US"/>
        </w:rPr>
        <w:t xml:space="preserve">of </w:t>
      </w:r>
      <w:r w:rsidR="00C34C4E" w:rsidRPr="00CF1C19">
        <w:rPr>
          <w:rFonts w:ascii="Book Antiqua" w:hAnsi="Book Antiqua" w:cs="Times New Roman"/>
          <w:sz w:val="24"/>
          <w:szCs w:val="24"/>
          <w:lang w:val="en-US"/>
        </w:rPr>
        <w:t>hyperbaric levobupivacaine plus 20 µg</w:t>
      </w:r>
      <w:r w:rsidR="00D51FCE" w:rsidRPr="00CF1C19">
        <w:rPr>
          <w:rFonts w:ascii="Book Antiqua" w:hAnsi="Book Antiqua" w:cs="Times New Roman"/>
          <w:sz w:val="24"/>
          <w:szCs w:val="24"/>
          <w:lang w:val="en-US"/>
        </w:rPr>
        <w:t xml:space="preserve"> of</w:t>
      </w:r>
      <w:r w:rsidR="00C34C4E" w:rsidRPr="00CF1C19">
        <w:rPr>
          <w:rFonts w:ascii="Book Antiqua" w:hAnsi="Book Antiqua" w:cs="Times New Roman"/>
          <w:sz w:val="24"/>
          <w:szCs w:val="24"/>
          <w:lang w:val="en-US"/>
        </w:rPr>
        <w:t xml:space="preserve"> fentanyl </w:t>
      </w:r>
      <w:r w:rsidR="00421C3F" w:rsidRPr="00CF1C19">
        <w:rPr>
          <w:rFonts w:ascii="Book Antiqua" w:hAnsi="Book Antiqua" w:cs="Times New Roman"/>
          <w:sz w:val="24"/>
          <w:szCs w:val="24"/>
          <w:lang w:val="en-US"/>
        </w:rPr>
        <w:t>provide</w:t>
      </w:r>
      <w:r w:rsidR="00A26BF6" w:rsidRPr="00CF1C19">
        <w:rPr>
          <w:rFonts w:ascii="Book Antiqua" w:hAnsi="Book Antiqua" w:cs="Times New Roman"/>
          <w:sz w:val="24"/>
          <w:szCs w:val="24"/>
          <w:lang w:val="en-US"/>
        </w:rPr>
        <w:t>d</w:t>
      </w:r>
      <w:r w:rsidR="00CB5C91" w:rsidRPr="00CF1C19">
        <w:rPr>
          <w:rFonts w:ascii="Book Antiqua" w:hAnsi="Book Antiqua" w:cs="Times New Roman"/>
          <w:sz w:val="24"/>
          <w:szCs w:val="24"/>
          <w:lang w:val="en-US"/>
        </w:rPr>
        <w:t xml:space="preserve"> </w:t>
      </w:r>
      <w:r w:rsidR="00E13049" w:rsidRPr="00CF1C19">
        <w:rPr>
          <w:rFonts w:ascii="Book Antiqua" w:hAnsi="Book Antiqua" w:cs="Times New Roman"/>
          <w:sz w:val="24"/>
          <w:szCs w:val="24"/>
          <w:lang w:val="en-US"/>
        </w:rPr>
        <w:t xml:space="preserve">a better spinal anesthesia than 5 mg </w:t>
      </w:r>
      <w:r w:rsidR="00A26BF6" w:rsidRPr="00CF1C19">
        <w:rPr>
          <w:rFonts w:ascii="Book Antiqua" w:hAnsi="Book Antiqua" w:cs="Times New Roman"/>
          <w:sz w:val="24"/>
          <w:szCs w:val="24"/>
          <w:lang w:val="en-US"/>
        </w:rPr>
        <w:t xml:space="preserve">of </w:t>
      </w:r>
      <w:r w:rsidR="00E13049" w:rsidRPr="00CF1C19">
        <w:rPr>
          <w:rFonts w:ascii="Book Antiqua" w:hAnsi="Book Antiqua" w:cs="Times New Roman"/>
          <w:sz w:val="24"/>
          <w:szCs w:val="24"/>
          <w:lang w:val="en-US"/>
        </w:rPr>
        <w:t>hyperbaric levobupivacaine</w:t>
      </w:r>
      <w:r w:rsidR="00AB384A" w:rsidRPr="00CF1C19">
        <w:rPr>
          <w:rFonts w:ascii="Book Antiqua" w:hAnsi="Book Antiqua" w:cs="Times New Roman"/>
          <w:sz w:val="24"/>
          <w:szCs w:val="24"/>
          <w:lang w:val="en-US"/>
        </w:rPr>
        <w:t xml:space="preserve"> alone</w:t>
      </w:r>
      <w:r w:rsidR="00C34C4E" w:rsidRPr="00CF1C19">
        <w:rPr>
          <w:rFonts w:ascii="Book Antiqua" w:hAnsi="Book Antiqua" w:cs="Times New Roman"/>
          <w:sz w:val="24"/>
          <w:szCs w:val="24"/>
          <w:lang w:val="en-US"/>
        </w:rPr>
        <w:t>.</w:t>
      </w:r>
    </w:p>
    <w:p w:rsidR="00996E31" w:rsidRPr="00CF1C19" w:rsidRDefault="00996E31" w:rsidP="00D40191">
      <w:pPr>
        <w:spacing w:after="0" w:line="360" w:lineRule="auto"/>
        <w:jc w:val="both"/>
        <w:rPr>
          <w:rFonts w:ascii="Book Antiqua" w:hAnsi="Book Antiqua" w:cs="Times New Roman"/>
          <w:b/>
          <w:sz w:val="24"/>
          <w:szCs w:val="24"/>
          <w:lang w:val="en-US" w:eastAsia="zh-CN"/>
        </w:rPr>
      </w:pPr>
    </w:p>
    <w:p w:rsidR="00996E31" w:rsidRPr="00CF1C19" w:rsidRDefault="00996E31" w:rsidP="00996E31">
      <w:pPr>
        <w:spacing w:line="360" w:lineRule="auto"/>
        <w:rPr>
          <w:rFonts w:ascii="Book Antiqua" w:hAnsi="Book Antiqua"/>
          <w:sz w:val="24"/>
        </w:rPr>
      </w:pPr>
      <w:r w:rsidRPr="00CF1C19">
        <w:rPr>
          <w:rFonts w:ascii="Book Antiqua" w:hAnsi="Book Antiqua"/>
          <w:sz w:val="24"/>
        </w:rPr>
        <w:t>© 201</w:t>
      </w:r>
      <w:r w:rsidRPr="00CF1C19">
        <w:rPr>
          <w:rFonts w:ascii="Book Antiqua" w:hAnsi="Book Antiqua" w:hint="eastAsia"/>
          <w:sz w:val="24"/>
        </w:rPr>
        <w:t xml:space="preserve">3 </w:t>
      </w:r>
      <w:r w:rsidRPr="00CF1C19">
        <w:rPr>
          <w:rFonts w:ascii="Book Antiqua" w:hAnsi="Book Antiqua"/>
          <w:sz w:val="24"/>
        </w:rPr>
        <w:t>Baishideng. All rights reserved.</w:t>
      </w:r>
    </w:p>
    <w:p w:rsidR="00996E31" w:rsidRPr="00CF1C19" w:rsidRDefault="00996E31" w:rsidP="00D40191">
      <w:pPr>
        <w:spacing w:after="0" w:line="360" w:lineRule="auto"/>
        <w:jc w:val="both"/>
        <w:rPr>
          <w:rFonts w:ascii="Book Antiqua" w:hAnsi="Book Antiqua" w:cs="Times New Roman"/>
          <w:b/>
          <w:sz w:val="24"/>
          <w:szCs w:val="24"/>
          <w:lang w:val="en-US" w:eastAsia="zh-CN"/>
        </w:rPr>
      </w:pPr>
    </w:p>
    <w:p w:rsidR="007A3804" w:rsidRPr="00CF1C19" w:rsidRDefault="00EB5607" w:rsidP="00D40191">
      <w:pPr>
        <w:spacing w:after="0" w:line="360" w:lineRule="auto"/>
        <w:jc w:val="both"/>
        <w:rPr>
          <w:rFonts w:ascii="Book Antiqua" w:hAnsi="Book Antiqua" w:cs="Times New Roman"/>
          <w:sz w:val="24"/>
          <w:szCs w:val="24"/>
          <w:lang w:val="en-US"/>
        </w:rPr>
      </w:pPr>
      <w:r w:rsidRPr="00CF1C19">
        <w:rPr>
          <w:rFonts w:ascii="Book Antiqua" w:hAnsi="Book Antiqua" w:cs="Times New Roman"/>
          <w:b/>
          <w:sz w:val="24"/>
          <w:szCs w:val="24"/>
          <w:lang w:val="en-US"/>
        </w:rPr>
        <w:t xml:space="preserve">Key </w:t>
      </w:r>
      <w:r w:rsidR="00996E31" w:rsidRPr="00CF1C19">
        <w:rPr>
          <w:rFonts w:ascii="Book Antiqua" w:hAnsi="Book Antiqua" w:cs="Times New Roman"/>
          <w:b/>
          <w:sz w:val="24"/>
          <w:szCs w:val="24"/>
          <w:lang w:val="en-US"/>
        </w:rPr>
        <w:t>w</w:t>
      </w:r>
      <w:r w:rsidRPr="00CF1C19">
        <w:rPr>
          <w:rFonts w:ascii="Book Antiqua" w:hAnsi="Book Antiqua" w:cs="Times New Roman"/>
          <w:b/>
          <w:sz w:val="24"/>
          <w:szCs w:val="24"/>
          <w:lang w:val="en-US"/>
        </w:rPr>
        <w:t xml:space="preserve">ords: </w:t>
      </w:r>
      <w:r w:rsidRPr="00CF1C19">
        <w:rPr>
          <w:rFonts w:ascii="Book Antiqua" w:hAnsi="Book Antiqua" w:cs="Times New Roman"/>
          <w:sz w:val="24"/>
          <w:szCs w:val="24"/>
          <w:lang w:val="en-US"/>
        </w:rPr>
        <w:t>S</w:t>
      </w:r>
      <w:r w:rsidR="00E45FEF" w:rsidRPr="00CF1C19">
        <w:rPr>
          <w:rFonts w:ascii="Book Antiqua" w:hAnsi="Book Antiqua" w:cs="Times New Roman"/>
          <w:sz w:val="24"/>
          <w:szCs w:val="24"/>
          <w:lang w:val="en-US"/>
        </w:rPr>
        <w:t>pinal an</w:t>
      </w:r>
      <w:r w:rsidRPr="00CF1C19">
        <w:rPr>
          <w:rFonts w:ascii="Book Antiqua" w:hAnsi="Book Antiqua" w:cs="Times New Roman"/>
          <w:sz w:val="24"/>
          <w:szCs w:val="24"/>
          <w:lang w:val="en-US"/>
        </w:rPr>
        <w:t>esthesia</w:t>
      </w:r>
      <w:r w:rsidR="00FC4854" w:rsidRPr="00CF1C19">
        <w:rPr>
          <w:rFonts w:ascii="Book Antiqua" w:hAnsi="Book Antiqua" w:cs="Times New Roman"/>
          <w:sz w:val="24"/>
          <w:szCs w:val="24"/>
          <w:lang w:val="en-US"/>
        </w:rPr>
        <w:t>;</w:t>
      </w:r>
      <w:r w:rsidRPr="00CF1C19">
        <w:rPr>
          <w:rFonts w:ascii="Book Antiqua" w:hAnsi="Book Antiqua" w:cs="Times New Roman"/>
          <w:b/>
          <w:sz w:val="24"/>
          <w:szCs w:val="24"/>
          <w:lang w:val="en-US"/>
        </w:rPr>
        <w:t xml:space="preserve"> </w:t>
      </w:r>
      <w:r w:rsidR="006C6BF3" w:rsidRPr="00CF1C19">
        <w:rPr>
          <w:rFonts w:ascii="Book Antiqua" w:hAnsi="Book Antiqua" w:cs="Times New Roman"/>
          <w:sz w:val="24"/>
          <w:szCs w:val="24"/>
          <w:lang w:val="en-US"/>
        </w:rPr>
        <w:t>K</w:t>
      </w:r>
      <w:r w:rsidR="00FC4854" w:rsidRPr="00CF1C19">
        <w:rPr>
          <w:rFonts w:ascii="Book Antiqua" w:hAnsi="Book Antiqua" w:cs="Times New Roman"/>
          <w:sz w:val="24"/>
          <w:szCs w:val="24"/>
          <w:lang w:val="en-US"/>
        </w:rPr>
        <w:t xml:space="preserve">nee arthroscopy; </w:t>
      </w:r>
      <w:r w:rsidR="006C6BF3" w:rsidRPr="00CF1C19">
        <w:rPr>
          <w:rFonts w:ascii="Book Antiqua" w:hAnsi="Book Antiqua" w:cs="Times New Roman"/>
          <w:sz w:val="24"/>
          <w:szCs w:val="24"/>
          <w:lang w:val="en-US"/>
        </w:rPr>
        <w:t>O</w:t>
      </w:r>
      <w:r w:rsidR="00FC4854" w:rsidRPr="00CF1C19">
        <w:rPr>
          <w:rFonts w:ascii="Book Antiqua" w:hAnsi="Book Antiqua" w:cs="Times New Roman"/>
          <w:sz w:val="24"/>
          <w:szCs w:val="24"/>
          <w:lang w:val="en-US"/>
        </w:rPr>
        <w:t xml:space="preserve">utpatient surgery; </w:t>
      </w:r>
      <w:r w:rsidR="006C6BF3" w:rsidRPr="00CF1C19">
        <w:rPr>
          <w:rFonts w:ascii="Book Antiqua" w:hAnsi="Book Antiqua" w:cs="Times New Roman"/>
          <w:sz w:val="24"/>
          <w:szCs w:val="24"/>
          <w:lang w:val="en-US"/>
        </w:rPr>
        <w:t>B</w:t>
      </w:r>
      <w:r w:rsidR="00FC4854" w:rsidRPr="00CF1C19">
        <w:rPr>
          <w:rFonts w:ascii="Book Antiqua" w:hAnsi="Book Antiqua" w:cs="Times New Roman"/>
          <w:sz w:val="24"/>
          <w:szCs w:val="24"/>
          <w:lang w:val="en-US"/>
        </w:rPr>
        <w:t>upivacaine;</w:t>
      </w:r>
      <w:r w:rsidRPr="00CF1C19">
        <w:rPr>
          <w:rFonts w:ascii="Book Antiqua" w:hAnsi="Book Antiqua" w:cs="Times New Roman"/>
          <w:sz w:val="24"/>
          <w:szCs w:val="24"/>
          <w:lang w:val="en-US"/>
        </w:rPr>
        <w:t xml:space="preserve"> </w:t>
      </w:r>
      <w:r w:rsidR="006C6BF3" w:rsidRPr="00CF1C19">
        <w:rPr>
          <w:rFonts w:ascii="Book Antiqua" w:hAnsi="Book Antiqua" w:cs="Times New Roman"/>
          <w:sz w:val="24"/>
          <w:szCs w:val="24"/>
          <w:lang w:val="en-US"/>
        </w:rPr>
        <w:t>L</w:t>
      </w:r>
      <w:r w:rsidRPr="00CF1C19">
        <w:rPr>
          <w:rFonts w:ascii="Book Antiqua" w:hAnsi="Book Antiqua" w:cs="Times New Roman"/>
          <w:sz w:val="24"/>
          <w:szCs w:val="24"/>
          <w:lang w:val="en-US"/>
        </w:rPr>
        <w:t>evobupivacaine.</w:t>
      </w:r>
    </w:p>
    <w:p w:rsidR="00FC4854" w:rsidRPr="00CF1C19" w:rsidRDefault="00FC4854" w:rsidP="00D40191">
      <w:pPr>
        <w:spacing w:after="0" w:line="360" w:lineRule="auto"/>
        <w:jc w:val="both"/>
        <w:rPr>
          <w:rFonts w:ascii="Book Antiqua" w:hAnsi="Book Antiqua" w:cs="Times New Roman"/>
          <w:sz w:val="24"/>
          <w:szCs w:val="24"/>
          <w:lang w:val="en-US"/>
        </w:rPr>
      </w:pPr>
    </w:p>
    <w:p w:rsidR="00AC571A" w:rsidRPr="00CF1C19" w:rsidRDefault="00AC571A" w:rsidP="00AC571A">
      <w:pPr>
        <w:spacing w:after="0" w:line="360" w:lineRule="auto"/>
        <w:jc w:val="both"/>
        <w:rPr>
          <w:rFonts w:ascii="Book Antiqua" w:hAnsi="Book Antiqua" w:cs="Times New Roman"/>
          <w:sz w:val="24"/>
          <w:szCs w:val="24"/>
          <w:lang w:val="en-US" w:eastAsia="zh-CN"/>
        </w:rPr>
      </w:pPr>
      <w:r w:rsidRPr="00CF1C19">
        <w:rPr>
          <w:rFonts w:ascii="Book Antiqua" w:hAnsi="Book Antiqua" w:cs="Times New Roman"/>
          <w:b/>
          <w:sz w:val="24"/>
          <w:szCs w:val="24"/>
          <w:lang w:val="en-US"/>
        </w:rPr>
        <w:t xml:space="preserve">Core tip: </w:t>
      </w:r>
      <w:r w:rsidRPr="00CF1C19">
        <w:rPr>
          <w:rFonts w:ascii="Book Antiqua" w:hAnsi="Book Antiqua" w:cs="Times New Roman"/>
          <w:sz w:val="24"/>
          <w:szCs w:val="24"/>
          <w:lang w:val="en-US"/>
        </w:rPr>
        <w:t>Arthroscopic knee surgery is a common procedure performed in the ambulatory setting. The primary goals of the anesthetic techniques used in ambulatory surgery are to reduce anesthetic complications and to allow for early patient discharge. The aim of this study was to compare the effect of low dose hyperbaric bupivacaine and levobupivacaine, with and without fentanyl, on the quality of the block, patient satisfaction, and the time elapsed until discharge in patients undergoing arthroscopic knee surgery under unilateral spinal anesthesia.</w:t>
      </w:r>
    </w:p>
    <w:p w:rsidR="006A49C3" w:rsidRPr="00CF1C19" w:rsidRDefault="006A49C3" w:rsidP="00AC571A">
      <w:pPr>
        <w:spacing w:after="0" w:line="360" w:lineRule="auto"/>
        <w:jc w:val="both"/>
        <w:rPr>
          <w:rFonts w:ascii="Book Antiqua" w:hAnsi="Book Antiqua" w:cs="Times New Roman"/>
          <w:sz w:val="24"/>
          <w:szCs w:val="24"/>
          <w:lang w:val="en-US" w:eastAsia="zh-CN"/>
        </w:rPr>
      </w:pPr>
    </w:p>
    <w:p w:rsidR="006A49C3" w:rsidRPr="00CF1C19" w:rsidRDefault="006A49C3" w:rsidP="006A49C3">
      <w:pPr>
        <w:spacing w:after="0" w:line="360" w:lineRule="auto"/>
        <w:jc w:val="both"/>
        <w:rPr>
          <w:rFonts w:ascii="Book Antiqua" w:hAnsi="Book Antiqua" w:cs="Times New Roman"/>
          <w:sz w:val="24"/>
          <w:szCs w:val="24"/>
          <w:lang w:val="en-US" w:eastAsia="zh-CN"/>
        </w:rPr>
      </w:pPr>
      <w:r w:rsidRPr="00CF1C19">
        <w:rPr>
          <w:rFonts w:ascii="Book Antiqua" w:hAnsi="Book Antiqua" w:cs="Times New Roman"/>
          <w:sz w:val="24"/>
          <w:szCs w:val="24"/>
          <w:lang w:val="en-US"/>
        </w:rPr>
        <w:t>Sagir</w:t>
      </w:r>
      <w:r w:rsidRPr="00CF1C19">
        <w:rPr>
          <w:rFonts w:ascii="Book Antiqua" w:hAnsi="Book Antiqua" w:cs="Times New Roman" w:hint="eastAsia"/>
          <w:sz w:val="24"/>
          <w:szCs w:val="24"/>
          <w:lang w:val="en-US" w:eastAsia="zh-CN"/>
        </w:rPr>
        <w:t xml:space="preserve"> O</w:t>
      </w:r>
      <w:r w:rsidRPr="00CF1C19">
        <w:rPr>
          <w:rFonts w:ascii="Book Antiqua" w:hAnsi="Book Antiqua" w:cs="Times New Roman"/>
          <w:sz w:val="24"/>
          <w:szCs w:val="24"/>
          <w:lang w:val="en-US"/>
        </w:rPr>
        <w:t>, Ozaslan</w:t>
      </w:r>
      <w:r w:rsidRPr="00CF1C19">
        <w:rPr>
          <w:rFonts w:ascii="Book Antiqua" w:hAnsi="Book Antiqua" w:cs="Times New Roman" w:hint="eastAsia"/>
          <w:sz w:val="24"/>
          <w:szCs w:val="24"/>
          <w:lang w:val="en-US" w:eastAsia="zh-CN"/>
        </w:rPr>
        <w:t xml:space="preserve"> S</w:t>
      </w:r>
      <w:r w:rsidRPr="00CF1C19">
        <w:rPr>
          <w:rFonts w:ascii="Book Antiqua" w:hAnsi="Book Antiqua" w:cs="Times New Roman"/>
          <w:sz w:val="24"/>
          <w:szCs w:val="24"/>
          <w:lang w:val="en-US"/>
        </w:rPr>
        <w:t>, Erduran</w:t>
      </w:r>
      <w:r w:rsidRPr="00CF1C19">
        <w:rPr>
          <w:rFonts w:ascii="Book Antiqua" w:hAnsi="Book Antiqua" w:cs="Times New Roman" w:hint="eastAsia"/>
          <w:sz w:val="24"/>
          <w:szCs w:val="24"/>
          <w:lang w:val="en-US" w:eastAsia="zh-CN"/>
        </w:rPr>
        <w:t xml:space="preserve"> M</w:t>
      </w:r>
      <w:r w:rsidRPr="00CF1C19">
        <w:rPr>
          <w:rFonts w:ascii="Book Antiqua" w:hAnsi="Book Antiqua" w:cs="Times New Roman"/>
          <w:sz w:val="24"/>
          <w:szCs w:val="24"/>
          <w:lang w:val="en-US"/>
        </w:rPr>
        <w:t>, Meric</w:t>
      </w:r>
      <w:r w:rsidRPr="00CF1C19">
        <w:rPr>
          <w:rFonts w:ascii="Book Antiqua" w:hAnsi="Book Antiqua" w:cs="Times New Roman" w:hint="eastAsia"/>
          <w:sz w:val="24"/>
          <w:szCs w:val="24"/>
          <w:lang w:val="en-US" w:eastAsia="zh-CN"/>
        </w:rPr>
        <w:t xml:space="preserve"> Y</w:t>
      </w:r>
      <w:r w:rsidRPr="00CF1C19">
        <w:rPr>
          <w:rFonts w:ascii="Book Antiqua" w:hAnsi="Book Antiqua" w:cs="Times New Roman"/>
          <w:sz w:val="24"/>
          <w:szCs w:val="24"/>
          <w:lang w:val="en-US"/>
        </w:rPr>
        <w:t>, Aslan</w:t>
      </w:r>
      <w:r w:rsidRPr="00CF1C19">
        <w:rPr>
          <w:rFonts w:ascii="Book Antiqua" w:hAnsi="Book Antiqua" w:cs="Times New Roman" w:hint="eastAsia"/>
          <w:sz w:val="24"/>
          <w:szCs w:val="24"/>
          <w:lang w:val="en-US" w:eastAsia="zh-CN"/>
        </w:rPr>
        <w:t xml:space="preserve"> I</w:t>
      </w:r>
      <w:r w:rsidRPr="00CF1C19">
        <w:rPr>
          <w:rFonts w:ascii="Book Antiqua" w:hAnsi="Book Antiqua" w:cs="Times New Roman"/>
          <w:sz w:val="24"/>
          <w:szCs w:val="24"/>
          <w:lang w:val="en-US"/>
        </w:rPr>
        <w:t>, Koroglu</w:t>
      </w:r>
      <w:r w:rsidRPr="00CF1C19">
        <w:rPr>
          <w:rFonts w:ascii="Book Antiqua" w:hAnsi="Book Antiqua" w:cs="Times New Roman" w:hint="eastAsia"/>
          <w:sz w:val="24"/>
          <w:szCs w:val="24"/>
          <w:lang w:val="en-US" w:eastAsia="zh-CN"/>
        </w:rPr>
        <w:t xml:space="preserve"> A. </w:t>
      </w:r>
      <w:r w:rsidRPr="00CF1C19">
        <w:rPr>
          <w:rFonts w:ascii="Book Antiqua" w:hAnsi="Book Antiqua" w:cs="Times New Roman"/>
          <w:sz w:val="24"/>
          <w:szCs w:val="24"/>
          <w:lang w:val="en-US"/>
        </w:rPr>
        <w:t>Comparison between intrathecal hyperbaric bupivacaine and levobupivacaine for ambulatory knee arthroscopy</w:t>
      </w:r>
      <w:r w:rsidRPr="00CF1C19">
        <w:rPr>
          <w:rFonts w:ascii="Book Antiqua" w:hAnsi="Book Antiqua" w:cs="Times New Roman" w:hint="eastAsia"/>
          <w:sz w:val="24"/>
          <w:szCs w:val="24"/>
          <w:lang w:val="en-US" w:eastAsia="zh-CN"/>
        </w:rPr>
        <w:t>.</w:t>
      </w:r>
    </w:p>
    <w:p w:rsidR="006A49C3" w:rsidRPr="00CF1C19" w:rsidRDefault="006A49C3" w:rsidP="006A49C3">
      <w:pPr>
        <w:spacing w:after="0" w:line="360" w:lineRule="auto"/>
        <w:jc w:val="both"/>
        <w:rPr>
          <w:rFonts w:ascii="Book Antiqua" w:hAnsi="Book Antiqua" w:cs="Times New Roman"/>
          <w:b/>
          <w:sz w:val="24"/>
          <w:szCs w:val="24"/>
          <w:lang w:val="en-US" w:eastAsia="zh-CN"/>
        </w:rPr>
      </w:pPr>
    </w:p>
    <w:p w:rsidR="006A49C3" w:rsidRPr="00CF1C19" w:rsidRDefault="006A49C3" w:rsidP="006A49C3">
      <w:pPr>
        <w:spacing w:line="360" w:lineRule="auto"/>
        <w:rPr>
          <w:rFonts w:ascii="Book Antiqua" w:hAnsi="Book Antiqua"/>
          <w:b/>
          <w:sz w:val="24"/>
          <w:szCs w:val="24"/>
        </w:rPr>
      </w:pPr>
      <w:bookmarkStart w:id="3" w:name="OLE_LINK46"/>
      <w:bookmarkStart w:id="4" w:name="OLE_LINK47"/>
      <w:bookmarkStart w:id="5" w:name="OLE_LINK61"/>
      <w:bookmarkStart w:id="6" w:name="OLE_LINK84"/>
      <w:bookmarkStart w:id="7" w:name="OLE_LINK90"/>
      <w:bookmarkStart w:id="8" w:name="OLE_LINK104"/>
      <w:r w:rsidRPr="00CF1C19">
        <w:rPr>
          <w:rFonts w:ascii="Book Antiqua" w:hAnsi="Book Antiqua"/>
          <w:b/>
          <w:sz w:val="24"/>
          <w:szCs w:val="24"/>
        </w:rPr>
        <w:t xml:space="preserve">Available from: URL: </w:t>
      </w:r>
    </w:p>
    <w:p w:rsidR="006A49C3" w:rsidRPr="00CF1C19" w:rsidRDefault="006A49C3" w:rsidP="006A49C3">
      <w:pPr>
        <w:spacing w:line="360" w:lineRule="auto"/>
        <w:rPr>
          <w:rFonts w:ascii="Book Antiqua" w:hAnsi="Book Antiqua"/>
          <w:b/>
          <w:sz w:val="24"/>
          <w:szCs w:val="24"/>
        </w:rPr>
      </w:pPr>
      <w:r w:rsidRPr="00CF1C19">
        <w:rPr>
          <w:rFonts w:ascii="Book Antiqua" w:hAnsi="Book Antiqua"/>
          <w:b/>
          <w:sz w:val="24"/>
          <w:szCs w:val="24"/>
        </w:rPr>
        <w:t>DOI:</w:t>
      </w:r>
    </w:p>
    <w:bookmarkEnd w:id="3"/>
    <w:bookmarkEnd w:id="4"/>
    <w:bookmarkEnd w:id="5"/>
    <w:bookmarkEnd w:id="6"/>
    <w:bookmarkEnd w:id="7"/>
    <w:bookmarkEnd w:id="8"/>
    <w:p w:rsidR="006A49C3" w:rsidRPr="00CF1C19" w:rsidRDefault="006A49C3" w:rsidP="006A49C3">
      <w:pPr>
        <w:spacing w:after="0" w:line="360" w:lineRule="auto"/>
        <w:jc w:val="both"/>
        <w:rPr>
          <w:rFonts w:ascii="Book Antiqua" w:hAnsi="Book Antiqua" w:cs="Times New Roman"/>
          <w:b/>
          <w:sz w:val="24"/>
          <w:szCs w:val="24"/>
          <w:lang w:val="en-US" w:eastAsia="zh-CN"/>
        </w:rPr>
      </w:pPr>
    </w:p>
    <w:p w:rsidR="006A49C3" w:rsidRPr="00CF1C19" w:rsidRDefault="006A49C3" w:rsidP="006A49C3">
      <w:pPr>
        <w:spacing w:after="0" w:line="360" w:lineRule="auto"/>
        <w:jc w:val="both"/>
        <w:rPr>
          <w:rFonts w:ascii="Book Antiqua" w:hAnsi="Book Antiqua" w:cs="Times New Roman"/>
          <w:b/>
          <w:sz w:val="24"/>
          <w:szCs w:val="24"/>
          <w:lang w:val="en-US" w:eastAsia="zh-CN"/>
        </w:rPr>
      </w:pPr>
    </w:p>
    <w:p w:rsidR="006A49C3" w:rsidRPr="00CF1C19" w:rsidRDefault="006A49C3" w:rsidP="00AC571A">
      <w:pPr>
        <w:spacing w:after="0" w:line="360" w:lineRule="auto"/>
        <w:jc w:val="both"/>
        <w:rPr>
          <w:rFonts w:ascii="Book Antiqua" w:hAnsi="Book Antiqua" w:cs="Times New Roman"/>
          <w:sz w:val="24"/>
          <w:szCs w:val="24"/>
          <w:lang w:val="en-US" w:eastAsia="zh-CN"/>
        </w:rPr>
      </w:pPr>
    </w:p>
    <w:p w:rsidR="0069422F" w:rsidRPr="00CF1C19" w:rsidRDefault="0069422F" w:rsidP="00D40191">
      <w:pPr>
        <w:spacing w:after="0" w:line="360" w:lineRule="auto"/>
        <w:jc w:val="both"/>
        <w:rPr>
          <w:rFonts w:ascii="Book Antiqua" w:hAnsi="Book Antiqua" w:cs="Times New Roman"/>
          <w:b/>
          <w:sz w:val="24"/>
          <w:szCs w:val="24"/>
          <w:lang w:val="en-US" w:eastAsia="zh-CN"/>
        </w:rPr>
      </w:pPr>
      <w:r w:rsidRPr="00CF1C19">
        <w:rPr>
          <w:rFonts w:ascii="Book Antiqua" w:hAnsi="Book Antiqua" w:cs="Times New Roman"/>
          <w:b/>
          <w:sz w:val="24"/>
          <w:szCs w:val="24"/>
          <w:lang w:val="en-US" w:eastAsia="zh-CN"/>
        </w:rPr>
        <w:t>INTRODUCTION</w:t>
      </w:r>
    </w:p>
    <w:p w:rsidR="008D2A5F" w:rsidRPr="00CF1C19" w:rsidRDefault="008D2A5F" w:rsidP="00D40191">
      <w:pPr>
        <w:spacing w:after="0"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 xml:space="preserve">Arthroscopic knee surgery is one of the most frequently performed </w:t>
      </w:r>
      <w:r w:rsidR="00EF5026" w:rsidRPr="00CF1C19">
        <w:rPr>
          <w:rFonts w:ascii="Book Antiqua" w:hAnsi="Book Antiqua" w:cs="Times New Roman"/>
          <w:sz w:val="24"/>
          <w:szCs w:val="24"/>
          <w:lang w:val="en-US"/>
        </w:rPr>
        <w:t>ambulatory</w:t>
      </w:r>
      <w:r w:rsidRPr="00CF1C19">
        <w:rPr>
          <w:rFonts w:ascii="Book Antiqua" w:hAnsi="Book Antiqua" w:cs="Times New Roman"/>
          <w:sz w:val="24"/>
          <w:szCs w:val="24"/>
          <w:lang w:val="en-US"/>
        </w:rPr>
        <w:t xml:space="preserve"> orthopedic surger</w:t>
      </w:r>
      <w:r w:rsidR="005F45B6" w:rsidRPr="00CF1C19">
        <w:rPr>
          <w:rFonts w:ascii="Book Antiqua" w:hAnsi="Book Antiqua" w:cs="Times New Roman"/>
          <w:sz w:val="24"/>
          <w:szCs w:val="24"/>
          <w:lang w:val="en-US"/>
        </w:rPr>
        <w:t>ies</w:t>
      </w:r>
      <w:r w:rsidRPr="00CF1C19">
        <w:rPr>
          <w:rFonts w:ascii="Book Antiqua" w:hAnsi="Book Antiqua" w:cs="Times New Roman"/>
          <w:sz w:val="24"/>
          <w:szCs w:val="24"/>
          <w:lang w:val="en-US"/>
        </w:rPr>
        <w:t>.</w:t>
      </w:r>
      <w:r w:rsidR="00EF5026" w:rsidRPr="00CF1C19">
        <w:rPr>
          <w:rFonts w:ascii="Book Antiqua" w:hAnsi="Book Antiqua" w:cs="Times New Roman"/>
          <w:sz w:val="24"/>
          <w:szCs w:val="24"/>
          <w:lang w:val="en-US"/>
        </w:rPr>
        <w:t xml:space="preserve"> </w:t>
      </w:r>
      <w:r w:rsidR="0069662E" w:rsidRPr="00CF1C19">
        <w:rPr>
          <w:rFonts w:ascii="Book Antiqua" w:hAnsi="Book Antiqua" w:cs="Times New Roman"/>
          <w:sz w:val="24"/>
          <w:szCs w:val="24"/>
          <w:lang w:val="en-US"/>
        </w:rPr>
        <w:t>The main goal</w:t>
      </w:r>
      <w:r w:rsidR="005F45B6" w:rsidRPr="00CF1C19">
        <w:rPr>
          <w:rFonts w:ascii="Book Antiqua" w:hAnsi="Book Antiqua" w:cs="Times New Roman"/>
          <w:sz w:val="24"/>
          <w:szCs w:val="24"/>
          <w:lang w:val="en-US"/>
        </w:rPr>
        <w:t>s</w:t>
      </w:r>
      <w:r w:rsidR="0069662E" w:rsidRPr="00CF1C19">
        <w:rPr>
          <w:rFonts w:ascii="Book Antiqua" w:hAnsi="Book Antiqua" w:cs="Times New Roman"/>
          <w:sz w:val="24"/>
          <w:szCs w:val="24"/>
          <w:lang w:val="en-US"/>
        </w:rPr>
        <w:t xml:space="preserve"> of the </w:t>
      </w:r>
      <w:r w:rsidR="005F45B6" w:rsidRPr="00CF1C19">
        <w:rPr>
          <w:rFonts w:ascii="Book Antiqua" w:hAnsi="Book Antiqua" w:cs="Times New Roman"/>
          <w:sz w:val="24"/>
          <w:szCs w:val="24"/>
          <w:lang w:val="en-US"/>
        </w:rPr>
        <w:t xml:space="preserve">anesthetic techniques used in </w:t>
      </w:r>
      <w:r w:rsidR="00EF5026" w:rsidRPr="00CF1C19">
        <w:rPr>
          <w:rFonts w:ascii="Book Antiqua" w:hAnsi="Book Antiqua" w:cs="Times New Roman"/>
          <w:sz w:val="24"/>
          <w:szCs w:val="24"/>
          <w:lang w:val="en-US"/>
        </w:rPr>
        <w:t>ambulatory surgery</w:t>
      </w:r>
      <w:r w:rsidR="0069662E" w:rsidRPr="00CF1C19">
        <w:rPr>
          <w:rFonts w:ascii="Book Antiqua" w:hAnsi="Book Antiqua" w:cs="Times New Roman"/>
          <w:sz w:val="24"/>
          <w:szCs w:val="24"/>
          <w:lang w:val="en-US"/>
        </w:rPr>
        <w:t xml:space="preserve"> </w:t>
      </w:r>
      <w:r w:rsidR="007A763A" w:rsidRPr="00CF1C19">
        <w:rPr>
          <w:rFonts w:ascii="Book Antiqua" w:hAnsi="Book Antiqua" w:cs="Times New Roman"/>
          <w:sz w:val="24"/>
          <w:szCs w:val="24"/>
          <w:lang w:val="en-US"/>
        </w:rPr>
        <w:t>are</w:t>
      </w:r>
      <w:r w:rsidR="0069662E" w:rsidRPr="00CF1C19">
        <w:rPr>
          <w:rFonts w:ascii="Book Antiqua" w:hAnsi="Book Antiqua" w:cs="Times New Roman"/>
          <w:sz w:val="24"/>
          <w:szCs w:val="24"/>
          <w:lang w:val="en-US"/>
        </w:rPr>
        <w:t xml:space="preserve"> to</w:t>
      </w:r>
      <w:r w:rsidRPr="00CF1C19">
        <w:rPr>
          <w:rFonts w:ascii="Book Antiqua" w:hAnsi="Book Antiqua" w:cs="Times New Roman"/>
          <w:sz w:val="24"/>
          <w:szCs w:val="24"/>
          <w:lang w:val="en-US"/>
        </w:rPr>
        <w:t xml:space="preserve"> reduce </w:t>
      </w:r>
      <w:r w:rsidR="005F45B6" w:rsidRPr="00CF1C19">
        <w:rPr>
          <w:rFonts w:ascii="Book Antiqua" w:hAnsi="Book Antiqua" w:cs="Times New Roman"/>
          <w:sz w:val="24"/>
          <w:szCs w:val="24"/>
          <w:lang w:val="en-US"/>
        </w:rPr>
        <w:t xml:space="preserve">anesthetic </w:t>
      </w:r>
      <w:r w:rsidRPr="00CF1C19">
        <w:rPr>
          <w:rFonts w:ascii="Book Antiqua" w:hAnsi="Book Antiqua" w:cs="Times New Roman"/>
          <w:sz w:val="24"/>
          <w:szCs w:val="24"/>
          <w:lang w:val="en-US"/>
        </w:rPr>
        <w:t>complications,</w:t>
      </w:r>
      <w:r w:rsidR="00EF5026" w:rsidRPr="00CF1C19">
        <w:rPr>
          <w:rFonts w:ascii="Book Antiqua" w:hAnsi="Book Antiqua" w:cs="Times New Roman"/>
          <w:sz w:val="24"/>
          <w:szCs w:val="24"/>
          <w:lang w:val="en-US"/>
        </w:rPr>
        <w:t xml:space="preserve"> </w:t>
      </w:r>
      <w:r w:rsidR="005F45B6" w:rsidRPr="00CF1C19">
        <w:rPr>
          <w:rFonts w:ascii="Book Antiqua" w:hAnsi="Book Antiqua" w:cs="Times New Roman"/>
          <w:sz w:val="24"/>
          <w:szCs w:val="24"/>
          <w:lang w:val="en-US"/>
        </w:rPr>
        <w:t xml:space="preserve">provide </w:t>
      </w:r>
      <w:r w:rsidRPr="00CF1C19">
        <w:rPr>
          <w:rFonts w:ascii="Book Antiqua" w:hAnsi="Book Antiqua" w:cs="Times New Roman"/>
          <w:sz w:val="24"/>
          <w:szCs w:val="24"/>
          <w:lang w:val="en-US"/>
        </w:rPr>
        <w:t xml:space="preserve">adequate postoperative analgesia and </w:t>
      </w:r>
      <w:r w:rsidR="005F45B6" w:rsidRPr="00CF1C19">
        <w:rPr>
          <w:rFonts w:ascii="Book Antiqua" w:hAnsi="Book Antiqua" w:cs="Times New Roman"/>
          <w:sz w:val="24"/>
          <w:szCs w:val="24"/>
          <w:lang w:val="en-US"/>
        </w:rPr>
        <w:t xml:space="preserve">allow for </w:t>
      </w:r>
      <w:r w:rsidRPr="00CF1C19">
        <w:rPr>
          <w:rFonts w:ascii="Book Antiqua" w:hAnsi="Book Antiqua" w:cs="Times New Roman"/>
          <w:sz w:val="24"/>
          <w:szCs w:val="24"/>
          <w:lang w:val="en-US"/>
        </w:rPr>
        <w:t>early patient discharge</w:t>
      </w:r>
      <w:r w:rsidR="0069422F" w:rsidRPr="00CF1C19">
        <w:rPr>
          <w:rFonts w:ascii="Book Antiqua" w:hAnsi="Book Antiqua" w:cs="Times New Roman"/>
          <w:sz w:val="24"/>
          <w:szCs w:val="24"/>
          <w:vertAlign w:val="superscript"/>
          <w:lang w:val="en-US"/>
        </w:rPr>
        <w:t>[</w:t>
      </w:r>
      <w:r w:rsidR="00E40296" w:rsidRPr="00CF1C19">
        <w:rPr>
          <w:rFonts w:ascii="Book Antiqua" w:hAnsi="Book Antiqua" w:cs="Times New Roman"/>
          <w:sz w:val="24"/>
          <w:szCs w:val="24"/>
          <w:vertAlign w:val="superscript"/>
          <w:lang w:val="en-US"/>
        </w:rPr>
        <w:t>1</w:t>
      </w:r>
      <w:r w:rsidR="00EA56C1" w:rsidRPr="00CF1C19">
        <w:rPr>
          <w:rFonts w:ascii="Book Antiqua" w:hAnsi="Book Antiqua" w:cs="Times New Roman"/>
          <w:sz w:val="24"/>
          <w:szCs w:val="24"/>
          <w:vertAlign w:val="superscript"/>
          <w:lang w:val="en-US"/>
        </w:rPr>
        <w:t>]</w:t>
      </w:r>
      <w:r w:rsidRPr="00CF1C19">
        <w:rPr>
          <w:rFonts w:ascii="Book Antiqua" w:hAnsi="Book Antiqua" w:cs="Times New Roman"/>
          <w:sz w:val="24"/>
          <w:szCs w:val="24"/>
          <w:lang w:val="en-US"/>
        </w:rPr>
        <w:t>.</w:t>
      </w:r>
    </w:p>
    <w:p w:rsidR="008D2A5F" w:rsidRPr="00CF1C19" w:rsidRDefault="008D2A5F" w:rsidP="0069422F">
      <w:pPr>
        <w:spacing w:after="0" w:line="360" w:lineRule="auto"/>
        <w:ind w:firstLineChars="200" w:firstLine="480"/>
        <w:jc w:val="both"/>
        <w:rPr>
          <w:rFonts w:ascii="Book Antiqua" w:hAnsi="Book Antiqua" w:cs="Times New Roman"/>
          <w:sz w:val="24"/>
          <w:szCs w:val="24"/>
          <w:lang w:val="en-US"/>
        </w:rPr>
      </w:pPr>
      <w:r w:rsidRPr="00CF1C19">
        <w:rPr>
          <w:rFonts w:ascii="Book Antiqua" w:hAnsi="Book Antiqua" w:cs="Times New Roman"/>
          <w:sz w:val="24"/>
          <w:szCs w:val="24"/>
          <w:lang w:val="en-US"/>
        </w:rPr>
        <w:t>Spinal anesthesia</w:t>
      </w:r>
      <w:r w:rsidR="0069662E" w:rsidRPr="00CF1C19">
        <w:rPr>
          <w:rFonts w:ascii="Book Antiqua" w:hAnsi="Book Antiqua" w:cs="Times New Roman"/>
          <w:sz w:val="24"/>
          <w:szCs w:val="24"/>
          <w:lang w:val="en-US"/>
        </w:rPr>
        <w:t xml:space="preserve"> is ofte</w:t>
      </w:r>
      <w:r w:rsidR="001A2ED2" w:rsidRPr="00CF1C19">
        <w:rPr>
          <w:rFonts w:ascii="Book Antiqua" w:hAnsi="Book Antiqua" w:cs="Times New Roman"/>
          <w:sz w:val="24"/>
          <w:szCs w:val="24"/>
          <w:lang w:val="en-US"/>
        </w:rPr>
        <w:t xml:space="preserve">n </w:t>
      </w:r>
      <w:r w:rsidR="0069662E" w:rsidRPr="00CF1C19">
        <w:rPr>
          <w:rFonts w:ascii="Book Antiqua" w:hAnsi="Book Antiqua" w:cs="Times New Roman"/>
          <w:sz w:val="24"/>
          <w:szCs w:val="24"/>
          <w:lang w:val="en-US"/>
        </w:rPr>
        <w:t xml:space="preserve">preferred </w:t>
      </w:r>
      <w:r w:rsidR="001A2ED2" w:rsidRPr="00CF1C19">
        <w:rPr>
          <w:rFonts w:ascii="Book Antiqua" w:hAnsi="Book Antiqua" w:cs="Times New Roman"/>
          <w:sz w:val="24"/>
          <w:szCs w:val="24"/>
          <w:lang w:val="en-US"/>
        </w:rPr>
        <w:t>for</w:t>
      </w:r>
      <w:r w:rsidR="0069662E" w:rsidRPr="00CF1C19">
        <w:rPr>
          <w:rFonts w:ascii="Book Antiqua" w:hAnsi="Book Antiqua" w:cs="Times New Roman"/>
          <w:sz w:val="24"/>
          <w:szCs w:val="24"/>
          <w:lang w:val="en-US"/>
        </w:rPr>
        <w:t xml:space="preserve"> lower extremity surgery bec</w:t>
      </w:r>
      <w:r w:rsidR="001A2ED2" w:rsidRPr="00CF1C19">
        <w:rPr>
          <w:rFonts w:ascii="Book Antiqua" w:hAnsi="Book Antiqua" w:cs="Times New Roman"/>
          <w:sz w:val="24"/>
          <w:szCs w:val="24"/>
          <w:lang w:val="en-US"/>
        </w:rPr>
        <w:t>a</w:t>
      </w:r>
      <w:r w:rsidR="0069662E" w:rsidRPr="00CF1C19">
        <w:rPr>
          <w:rFonts w:ascii="Book Antiqua" w:hAnsi="Book Antiqua" w:cs="Times New Roman"/>
          <w:sz w:val="24"/>
          <w:szCs w:val="24"/>
          <w:lang w:val="en-US"/>
        </w:rPr>
        <w:t>use of</w:t>
      </w:r>
      <w:r w:rsidR="006C25B1" w:rsidRPr="00CF1C19">
        <w:rPr>
          <w:rFonts w:ascii="Book Antiqua" w:hAnsi="Book Antiqua" w:cs="Times New Roman"/>
          <w:sz w:val="24"/>
          <w:szCs w:val="24"/>
          <w:lang w:val="en-US"/>
        </w:rPr>
        <w:t xml:space="preserve"> the procedure’s low level of difficulty</w:t>
      </w:r>
      <w:r w:rsidR="00620AFE" w:rsidRPr="00CF1C19">
        <w:rPr>
          <w:rFonts w:ascii="Book Antiqua" w:hAnsi="Book Antiqua" w:cs="Times New Roman"/>
          <w:sz w:val="24"/>
          <w:szCs w:val="24"/>
          <w:lang w:val="en-US"/>
        </w:rPr>
        <w:t xml:space="preserve">, </w:t>
      </w:r>
      <w:r w:rsidR="006C40B3" w:rsidRPr="00CF1C19">
        <w:rPr>
          <w:rFonts w:ascii="Book Antiqua" w:hAnsi="Book Antiqua" w:cs="Times New Roman"/>
          <w:sz w:val="24"/>
          <w:szCs w:val="24"/>
          <w:lang w:val="en-US"/>
        </w:rPr>
        <w:t>better</w:t>
      </w:r>
      <w:r w:rsidR="002A76B9" w:rsidRPr="00CF1C19">
        <w:rPr>
          <w:rFonts w:ascii="Book Antiqua" w:hAnsi="Book Antiqua" w:cs="Times New Roman"/>
          <w:sz w:val="24"/>
          <w:szCs w:val="24"/>
          <w:lang w:val="en-US"/>
        </w:rPr>
        <w:t xml:space="preserve"> postoperative analgesia</w:t>
      </w:r>
      <w:r w:rsidR="00BF3667" w:rsidRPr="00CF1C19">
        <w:rPr>
          <w:rFonts w:ascii="Book Antiqua" w:hAnsi="Book Antiqua" w:cs="Times New Roman"/>
          <w:sz w:val="24"/>
          <w:szCs w:val="24"/>
          <w:lang w:val="en-US"/>
        </w:rPr>
        <w:t xml:space="preserve"> and</w:t>
      </w:r>
      <w:r w:rsidR="00620AFE" w:rsidRPr="00CF1C19">
        <w:rPr>
          <w:rFonts w:ascii="Book Antiqua" w:hAnsi="Book Antiqua" w:cs="Times New Roman"/>
          <w:sz w:val="24"/>
          <w:szCs w:val="24"/>
          <w:lang w:val="en-US"/>
        </w:rPr>
        <w:t xml:space="preserve"> </w:t>
      </w:r>
      <w:r w:rsidR="006C25B1" w:rsidRPr="00CF1C19">
        <w:rPr>
          <w:rFonts w:ascii="Book Antiqua" w:hAnsi="Book Antiqua" w:cs="Times New Roman"/>
          <w:sz w:val="24"/>
          <w:szCs w:val="24"/>
          <w:lang w:val="en-US"/>
        </w:rPr>
        <w:t>reduced</w:t>
      </w:r>
      <w:r w:rsidR="007A763A" w:rsidRPr="00CF1C19">
        <w:rPr>
          <w:rFonts w:ascii="Book Antiqua" w:hAnsi="Book Antiqua" w:cs="Times New Roman"/>
          <w:sz w:val="24"/>
          <w:szCs w:val="24"/>
          <w:lang w:val="en-US"/>
        </w:rPr>
        <w:t xml:space="preserve"> incidences of</w:t>
      </w:r>
      <w:r w:rsidR="006C25B1" w:rsidRPr="00CF1C19">
        <w:rPr>
          <w:rFonts w:ascii="Book Antiqua" w:hAnsi="Book Antiqua" w:cs="Times New Roman"/>
          <w:sz w:val="24"/>
          <w:szCs w:val="24"/>
          <w:lang w:val="en-US"/>
        </w:rPr>
        <w:t xml:space="preserve"> </w:t>
      </w:r>
      <w:r w:rsidR="00620AFE" w:rsidRPr="00CF1C19">
        <w:rPr>
          <w:rFonts w:ascii="Book Antiqua" w:hAnsi="Book Antiqua" w:cs="Times New Roman"/>
          <w:sz w:val="24"/>
          <w:szCs w:val="24"/>
          <w:lang w:val="en-US"/>
        </w:rPr>
        <w:t xml:space="preserve">nausea </w:t>
      </w:r>
      <w:r w:rsidR="006C25B1" w:rsidRPr="00CF1C19">
        <w:rPr>
          <w:rFonts w:ascii="Book Antiqua" w:hAnsi="Book Antiqua" w:cs="Times New Roman"/>
          <w:sz w:val="24"/>
          <w:szCs w:val="24"/>
          <w:lang w:val="en-US"/>
        </w:rPr>
        <w:t xml:space="preserve">or </w:t>
      </w:r>
      <w:r w:rsidR="00620AFE" w:rsidRPr="00CF1C19">
        <w:rPr>
          <w:rFonts w:ascii="Book Antiqua" w:hAnsi="Book Antiqua" w:cs="Times New Roman"/>
          <w:sz w:val="24"/>
          <w:szCs w:val="24"/>
          <w:lang w:val="en-US"/>
        </w:rPr>
        <w:t>vomiting</w:t>
      </w:r>
      <w:r w:rsidR="0069422F" w:rsidRPr="00CF1C19">
        <w:rPr>
          <w:rFonts w:ascii="Book Antiqua" w:hAnsi="Book Antiqua" w:cs="Times New Roman"/>
          <w:sz w:val="24"/>
          <w:szCs w:val="24"/>
          <w:vertAlign w:val="superscript"/>
          <w:lang w:val="en-US"/>
        </w:rPr>
        <w:t>[</w:t>
      </w:r>
      <w:r w:rsidR="004A7E40" w:rsidRPr="00CF1C19">
        <w:rPr>
          <w:rFonts w:ascii="Book Antiqua" w:hAnsi="Book Antiqua" w:cs="Times New Roman"/>
          <w:sz w:val="24"/>
          <w:szCs w:val="24"/>
          <w:vertAlign w:val="superscript"/>
          <w:lang w:val="en-US"/>
        </w:rPr>
        <w:t>2</w:t>
      </w:r>
      <w:r w:rsidR="00EA56C1" w:rsidRPr="00CF1C19">
        <w:rPr>
          <w:rFonts w:ascii="Book Antiqua" w:hAnsi="Book Antiqua" w:cs="Times New Roman"/>
          <w:sz w:val="24"/>
          <w:szCs w:val="24"/>
          <w:vertAlign w:val="superscript"/>
          <w:lang w:val="en-US"/>
        </w:rPr>
        <w:t>]</w:t>
      </w:r>
      <w:r w:rsidR="0069662E" w:rsidRPr="00CF1C19">
        <w:rPr>
          <w:rFonts w:ascii="Book Antiqua" w:hAnsi="Book Antiqua" w:cs="Times New Roman"/>
          <w:sz w:val="24"/>
          <w:szCs w:val="24"/>
          <w:lang w:val="en-US"/>
        </w:rPr>
        <w:t>.</w:t>
      </w:r>
      <w:r w:rsidRPr="00CF1C19">
        <w:rPr>
          <w:rFonts w:ascii="Book Antiqua" w:hAnsi="Book Antiqua" w:cs="Times New Roman"/>
          <w:sz w:val="24"/>
          <w:szCs w:val="24"/>
          <w:lang w:val="en-US"/>
        </w:rPr>
        <w:t xml:space="preserve"> </w:t>
      </w:r>
      <w:r w:rsidR="00725876" w:rsidRPr="00CF1C19">
        <w:rPr>
          <w:rFonts w:ascii="Book Antiqua" w:hAnsi="Book Antiqua" w:cs="Times New Roman"/>
          <w:sz w:val="24"/>
          <w:szCs w:val="24"/>
          <w:lang w:val="en-US"/>
        </w:rPr>
        <w:t>Long-acting local anesthetics such as bupivacaine and levobupivacain</w:t>
      </w:r>
      <w:r w:rsidR="006C40B3" w:rsidRPr="00CF1C19">
        <w:rPr>
          <w:rFonts w:ascii="Book Antiqua" w:hAnsi="Book Antiqua" w:cs="Times New Roman"/>
          <w:sz w:val="24"/>
          <w:szCs w:val="24"/>
          <w:lang w:val="en-US"/>
        </w:rPr>
        <w:t>e</w:t>
      </w:r>
      <w:r w:rsidR="00725876" w:rsidRPr="00CF1C19">
        <w:rPr>
          <w:rFonts w:ascii="Book Antiqua" w:hAnsi="Book Antiqua" w:cs="Times New Roman"/>
          <w:sz w:val="24"/>
          <w:szCs w:val="24"/>
          <w:lang w:val="en-US"/>
        </w:rPr>
        <w:t xml:space="preserve"> </w:t>
      </w:r>
      <w:r w:rsidR="009A1406" w:rsidRPr="00CF1C19">
        <w:rPr>
          <w:rFonts w:ascii="Book Antiqua" w:hAnsi="Book Antiqua" w:cs="Times New Roman"/>
          <w:sz w:val="24"/>
          <w:szCs w:val="24"/>
          <w:lang w:val="en-US"/>
        </w:rPr>
        <w:t xml:space="preserve">have been widely used in ambulatory surgery thanks to </w:t>
      </w:r>
      <w:r w:rsidR="00725876" w:rsidRPr="00CF1C19">
        <w:rPr>
          <w:rFonts w:ascii="Book Antiqua" w:hAnsi="Book Antiqua" w:cs="Times New Roman"/>
          <w:sz w:val="24"/>
          <w:szCs w:val="24"/>
          <w:lang w:val="en-US"/>
        </w:rPr>
        <w:t xml:space="preserve">the development of </w:t>
      </w:r>
      <w:r w:rsidR="001F477B" w:rsidRPr="00CF1C19">
        <w:rPr>
          <w:rFonts w:ascii="Book Antiqua" w:hAnsi="Book Antiqua" w:cs="Times New Roman"/>
          <w:sz w:val="24"/>
          <w:szCs w:val="24"/>
          <w:lang w:val="en-US"/>
        </w:rPr>
        <w:t xml:space="preserve">the </w:t>
      </w:r>
      <w:r w:rsidR="00725876" w:rsidRPr="00CF1C19">
        <w:rPr>
          <w:rFonts w:ascii="Book Antiqua" w:hAnsi="Book Antiqua" w:cs="Times New Roman"/>
          <w:sz w:val="24"/>
          <w:szCs w:val="24"/>
          <w:lang w:val="en-US"/>
        </w:rPr>
        <w:t>low-dose spinal anesthesia technique</w:t>
      </w:r>
      <w:r w:rsidR="0069422F" w:rsidRPr="00CF1C19">
        <w:rPr>
          <w:rFonts w:ascii="Book Antiqua" w:hAnsi="Book Antiqua" w:cs="Times New Roman"/>
          <w:sz w:val="24"/>
          <w:szCs w:val="24"/>
          <w:vertAlign w:val="superscript"/>
          <w:lang w:val="en-US"/>
        </w:rPr>
        <w:t>[</w:t>
      </w:r>
      <w:r w:rsidR="00F05987" w:rsidRPr="00CF1C19">
        <w:rPr>
          <w:rFonts w:ascii="Book Antiqua" w:hAnsi="Book Antiqua" w:cs="Times New Roman"/>
          <w:sz w:val="24"/>
          <w:szCs w:val="24"/>
          <w:vertAlign w:val="superscript"/>
          <w:lang w:val="en-US"/>
        </w:rPr>
        <w:t>3,4</w:t>
      </w:r>
      <w:r w:rsidR="00EA56C1" w:rsidRPr="00CF1C19">
        <w:rPr>
          <w:rFonts w:ascii="Book Antiqua" w:hAnsi="Book Antiqua" w:cs="Times New Roman"/>
          <w:sz w:val="24"/>
          <w:szCs w:val="24"/>
          <w:vertAlign w:val="superscript"/>
          <w:lang w:val="en-US"/>
        </w:rPr>
        <w:t>]</w:t>
      </w:r>
      <w:r w:rsidR="00725876" w:rsidRPr="00CF1C19">
        <w:rPr>
          <w:rFonts w:ascii="Book Antiqua" w:hAnsi="Book Antiqua" w:cs="Times New Roman"/>
          <w:sz w:val="24"/>
          <w:szCs w:val="24"/>
          <w:lang w:val="en-US"/>
        </w:rPr>
        <w:t>.</w:t>
      </w:r>
      <w:r w:rsidR="001C213F" w:rsidRPr="00CF1C19">
        <w:rPr>
          <w:rFonts w:ascii="Book Antiqua" w:hAnsi="Book Antiqua" w:cs="Times New Roman"/>
          <w:sz w:val="24"/>
          <w:szCs w:val="24"/>
          <w:lang w:val="en-US"/>
        </w:rPr>
        <w:t xml:space="preserve"> </w:t>
      </w:r>
      <w:r w:rsidR="00A73E86" w:rsidRPr="00CF1C19">
        <w:rPr>
          <w:rFonts w:ascii="Book Antiqua" w:hAnsi="Book Antiqua" w:cs="Times New Roman"/>
          <w:sz w:val="24"/>
          <w:szCs w:val="24"/>
          <w:lang w:val="en-US"/>
        </w:rPr>
        <w:t>However, when small doses of local anesthetics are used,</w:t>
      </w:r>
      <w:r w:rsidR="001F477B" w:rsidRPr="00CF1C19">
        <w:rPr>
          <w:rFonts w:ascii="Book Antiqua" w:hAnsi="Book Antiqua" w:cs="Times New Roman"/>
          <w:sz w:val="24"/>
          <w:szCs w:val="24"/>
          <w:lang w:val="en-US"/>
        </w:rPr>
        <w:t xml:space="preserve"> an adjuvant must be given </w:t>
      </w:r>
      <w:r w:rsidR="00A73E86" w:rsidRPr="00CF1C19">
        <w:rPr>
          <w:rFonts w:ascii="Book Antiqua" w:hAnsi="Book Antiqua" w:cs="Times New Roman"/>
          <w:sz w:val="24"/>
          <w:szCs w:val="24"/>
          <w:lang w:val="en-US"/>
        </w:rPr>
        <w:t xml:space="preserve">to improve the quality of </w:t>
      </w:r>
      <w:r w:rsidR="001F477B" w:rsidRPr="00CF1C19">
        <w:rPr>
          <w:rFonts w:ascii="Book Antiqua" w:hAnsi="Book Antiqua" w:cs="Times New Roman"/>
          <w:sz w:val="24"/>
          <w:szCs w:val="24"/>
          <w:lang w:val="en-US"/>
        </w:rPr>
        <w:t xml:space="preserve">the </w:t>
      </w:r>
      <w:r w:rsidR="00A73E86" w:rsidRPr="00CF1C19">
        <w:rPr>
          <w:rFonts w:ascii="Book Antiqua" w:hAnsi="Book Antiqua" w:cs="Times New Roman"/>
          <w:sz w:val="24"/>
          <w:szCs w:val="24"/>
          <w:lang w:val="en-US"/>
        </w:rPr>
        <w:t xml:space="preserve">block </w:t>
      </w:r>
      <w:r w:rsidR="001F477B" w:rsidRPr="00CF1C19">
        <w:rPr>
          <w:rFonts w:ascii="Book Antiqua" w:hAnsi="Book Antiqua" w:cs="Times New Roman"/>
          <w:sz w:val="24"/>
          <w:szCs w:val="24"/>
          <w:lang w:val="en-US"/>
        </w:rPr>
        <w:t>and</w:t>
      </w:r>
      <w:r w:rsidR="00A73E86" w:rsidRPr="00CF1C19">
        <w:rPr>
          <w:rFonts w:ascii="Book Antiqua" w:hAnsi="Book Antiqua" w:cs="Times New Roman"/>
          <w:sz w:val="24"/>
          <w:szCs w:val="24"/>
          <w:lang w:val="en-US"/>
        </w:rPr>
        <w:t xml:space="preserve"> decrease the risk of </w:t>
      </w:r>
      <w:r w:rsidR="001F477B" w:rsidRPr="00CF1C19">
        <w:rPr>
          <w:rFonts w:ascii="Book Antiqua" w:hAnsi="Book Antiqua" w:cs="Times New Roman"/>
          <w:sz w:val="24"/>
          <w:szCs w:val="24"/>
          <w:lang w:val="en-US"/>
        </w:rPr>
        <w:t xml:space="preserve">a </w:t>
      </w:r>
      <w:r w:rsidR="00A73E86" w:rsidRPr="00CF1C19">
        <w:rPr>
          <w:rFonts w:ascii="Book Antiqua" w:hAnsi="Book Antiqua" w:cs="Times New Roman"/>
          <w:sz w:val="24"/>
          <w:szCs w:val="24"/>
          <w:lang w:val="en-US"/>
        </w:rPr>
        <w:t xml:space="preserve">failed block. </w:t>
      </w:r>
      <w:r w:rsidR="001C213F" w:rsidRPr="00CF1C19">
        <w:rPr>
          <w:rFonts w:ascii="Book Antiqua" w:hAnsi="Book Antiqua" w:cs="Times New Roman"/>
          <w:sz w:val="24"/>
          <w:szCs w:val="24"/>
          <w:lang w:val="en-US"/>
        </w:rPr>
        <w:t>Different adjuvants</w:t>
      </w:r>
      <w:r w:rsidR="001F477B" w:rsidRPr="00CF1C19">
        <w:rPr>
          <w:rFonts w:ascii="Book Antiqua" w:hAnsi="Book Antiqua" w:cs="Times New Roman"/>
          <w:sz w:val="24"/>
          <w:szCs w:val="24"/>
          <w:lang w:val="en-US"/>
        </w:rPr>
        <w:t xml:space="preserve"> such</w:t>
      </w:r>
      <w:r w:rsidR="00E619F5" w:rsidRPr="00CF1C19">
        <w:rPr>
          <w:rFonts w:ascii="Book Antiqua" w:hAnsi="Book Antiqua" w:cs="Times New Roman"/>
          <w:sz w:val="24"/>
          <w:szCs w:val="24"/>
          <w:lang w:val="en-US"/>
        </w:rPr>
        <w:t xml:space="preserve"> as </w:t>
      </w:r>
      <w:r w:rsidR="00DF686B" w:rsidRPr="00CF1C19">
        <w:rPr>
          <w:rFonts w:ascii="Book Antiqua" w:hAnsi="Book Antiqua" w:cs="Times New Roman"/>
          <w:sz w:val="24"/>
          <w:szCs w:val="24"/>
          <w:lang w:val="en-US"/>
        </w:rPr>
        <w:t xml:space="preserve">lipid soluble </w:t>
      </w:r>
      <w:r w:rsidR="00E619F5" w:rsidRPr="00CF1C19">
        <w:rPr>
          <w:rFonts w:ascii="Book Antiqua" w:hAnsi="Book Antiqua" w:cs="Times New Roman"/>
          <w:sz w:val="24"/>
          <w:szCs w:val="24"/>
          <w:lang w:val="en-US"/>
        </w:rPr>
        <w:t>opioids</w:t>
      </w:r>
      <w:r w:rsidR="001C213F" w:rsidRPr="00CF1C19">
        <w:rPr>
          <w:rFonts w:ascii="Book Antiqua" w:hAnsi="Book Antiqua" w:cs="Times New Roman"/>
          <w:sz w:val="24"/>
          <w:szCs w:val="24"/>
          <w:lang w:val="en-US"/>
        </w:rPr>
        <w:t xml:space="preserve"> can be added to </w:t>
      </w:r>
      <w:r w:rsidR="001F477B" w:rsidRPr="00CF1C19">
        <w:rPr>
          <w:rFonts w:ascii="Book Antiqua" w:hAnsi="Book Antiqua" w:cs="Times New Roman"/>
          <w:sz w:val="24"/>
          <w:szCs w:val="24"/>
          <w:lang w:val="en-US"/>
        </w:rPr>
        <w:t xml:space="preserve">the </w:t>
      </w:r>
      <w:r w:rsidR="001C213F" w:rsidRPr="00CF1C19">
        <w:rPr>
          <w:rFonts w:ascii="Book Antiqua" w:hAnsi="Book Antiqua" w:cs="Times New Roman"/>
          <w:sz w:val="24"/>
          <w:szCs w:val="24"/>
          <w:lang w:val="en-US"/>
        </w:rPr>
        <w:t>local anesthetics</w:t>
      </w:r>
      <w:r w:rsidR="0069422F" w:rsidRPr="00CF1C19">
        <w:rPr>
          <w:rFonts w:ascii="Book Antiqua" w:hAnsi="Book Antiqua" w:cs="Times New Roman"/>
          <w:sz w:val="24"/>
          <w:szCs w:val="24"/>
          <w:vertAlign w:val="superscript"/>
          <w:lang w:val="en-US"/>
        </w:rPr>
        <w:t>[</w:t>
      </w:r>
      <w:r w:rsidR="00F05987" w:rsidRPr="00CF1C19">
        <w:rPr>
          <w:rFonts w:ascii="Book Antiqua" w:hAnsi="Book Antiqua" w:cs="Times New Roman"/>
          <w:sz w:val="24"/>
          <w:szCs w:val="24"/>
          <w:vertAlign w:val="superscript"/>
          <w:lang w:val="en-US"/>
        </w:rPr>
        <w:t>5</w:t>
      </w:r>
      <w:r w:rsidR="00EA56C1" w:rsidRPr="00CF1C19">
        <w:rPr>
          <w:rFonts w:ascii="Book Antiqua" w:hAnsi="Book Antiqua" w:cs="Times New Roman"/>
          <w:sz w:val="24"/>
          <w:szCs w:val="24"/>
          <w:vertAlign w:val="superscript"/>
          <w:lang w:val="en-US"/>
        </w:rPr>
        <w:t>]</w:t>
      </w:r>
      <w:r w:rsidR="00A73E86" w:rsidRPr="00CF1C19">
        <w:rPr>
          <w:rFonts w:ascii="Book Antiqua" w:hAnsi="Book Antiqua" w:cs="Times New Roman"/>
          <w:sz w:val="24"/>
          <w:szCs w:val="24"/>
          <w:lang w:val="en-US"/>
        </w:rPr>
        <w:t>.</w:t>
      </w:r>
      <w:r w:rsidR="00015BFF" w:rsidRPr="00CF1C19">
        <w:rPr>
          <w:rFonts w:ascii="Book Antiqua" w:hAnsi="Book Antiqua" w:cs="Times New Roman"/>
          <w:sz w:val="24"/>
          <w:szCs w:val="24"/>
          <w:lang w:val="en-US"/>
        </w:rPr>
        <w:t xml:space="preserve"> </w:t>
      </w:r>
    </w:p>
    <w:p w:rsidR="000B7C1B" w:rsidRPr="00CF1C19" w:rsidRDefault="006C40B3" w:rsidP="0069422F">
      <w:pPr>
        <w:spacing w:after="0" w:line="360" w:lineRule="auto"/>
        <w:ind w:firstLineChars="200" w:firstLine="480"/>
        <w:jc w:val="both"/>
        <w:rPr>
          <w:rFonts w:ascii="Book Antiqua" w:hAnsi="Book Antiqua" w:cs="Times New Roman"/>
          <w:sz w:val="24"/>
          <w:szCs w:val="24"/>
          <w:lang w:val="en-US"/>
        </w:rPr>
      </w:pPr>
      <w:r w:rsidRPr="00CF1C19">
        <w:rPr>
          <w:rFonts w:ascii="Book Antiqua" w:hAnsi="Book Antiqua" w:cs="Times New Roman"/>
          <w:sz w:val="24"/>
          <w:szCs w:val="24"/>
          <w:lang w:val="en-US"/>
        </w:rPr>
        <w:t>Levobupivacaine, the S-enantiomer of racemic bupivacaine</w:t>
      </w:r>
      <w:r w:rsidR="001F477B" w:rsidRPr="00CF1C19">
        <w:rPr>
          <w:rFonts w:ascii="Book Antiqua" w:hAnsi="Book Antiqua" w:cs="Times New Roman"/>
          <w:sz w:val="24"/>
          <w:szCs w:val="24"/>
          <w:lang w:val="en-US"/>
        </w:rPr>
        <w:t>,</w:t>
      </w:r>
      <w:r w:rsidRPr="00CF1C19">
        <w:rPr>
          <w:rFonts w:ascii="Book Antiqua" w:hAnsi="Book Antiqua" w:cs="Times New Roman"/>
          <w:sz w:val="24"/>
          <w:szCs w:val="24"/>
          <w:lang w:val="en-US"/>
        </w:rPr>
        <w:t xml:space="preserve"> </w:t>
      </w:r>
      <w:r w:rsidR="001F477B" w:rsidRPr="00CF1C19">
        <w:rPr>
          <w:rFonts w:ascii="Book Antiqua" w:hAnsi="Book Antiqua" w:cs="Times New Roman"/>
          <w:sz w:val="24"/>
          <w:szCs w:val="24"/>
          <w:lang w:val="en-US"/>
        </w:rPr>
        <w:t xml:space="preserve">is </w:t>
      </w:r>
      <w:r w:rsidRPr="00CF1C19">
        <w:rPr>
          <w:rFonts w:ascii="Book Antiqua" w:hAnsi="Book Antiqua" w:cs="Times New Roman"/>
          <w:sz w:val="24"/>
          <w:szCs w:val="24"/>
          <w:lang w:val="en-US"/>
        </w:rPr>
        <w:t xml:space="preserve">approximately equipotent with bupivacaine when used in </w:t>
      </w:r>
      <w:r w:rsidR="001F477B" w:rsidRPr="00CF1C19">
        <w:rPr>
          <w:rFonts w:ascii="Book Antiqua" w:hAnsi="Book Antiqua" w:cs="Times New Roman"/>
          <w:sz w:val="24"/>
          <w:szCs w:val="24"/>
          <w:lang w:val="en-US"/>
        </w:rPr>
        <w:t xml:space="preserve">a </w:t>
      </w:r>
      <w:r w:rsidRPr="00CF1C19">
        <w:rPr>
          <w:rFonts w:ascii="Book Antiqua" w:hAnsi="Book Antiqua" w:cs="Times New Roman"/>
          <w:sz w:val="24"/>
          <w:szCs w:val="24"/>
          <w:lang w:val="en-US"/>
        </w:rPr>
        <w:t xml:space="preserve">similar concentration and dose. At the same time, </w:t>
      </w:r>
      <w:r w:rsidR="00AE48C4" w:rsidRPr="00CF1C19">
        <w:rPr>
          <w:rFonts w:ascii="Book Antiqua" w:hAnsi="Book Antiqua" w:cs="Times New Roman"/>
          <w:sz w:val="24"/>
          <w:szCs w:val="24"/>
          <w:lang w:val="en-US"/>
        </w:rPr>
        <w:t>levobupiva</w:t>
      </w:r>
      <w:r w:rsidR="001F477B" w:rsidRPr="00CF1C19">
        <w:rPr>
          <w:rFonts w:ascii="Book Antiqua" w:hAnsi="Book Antiqua" w:cs="Times New Roman"/>
          <w:sz w:val="24"/>
          <w:szCs w:val="24"/>
          <w:lang w:val="en-US"/>
        </w:rPr>
        <w:t>caine</w:t>
      </w:r>
      <w:r w:rsidR="00431DC9" w:rsidRPr="00CF1C19">
        <w:rPr>
          <w:rFonts w:ascii="Book Antiqua" w:hAnsi="Book Antiqua" w:cs="Times New Roman"/>
          <w:sz w:val="24"/>
          <w:szCs w:val="24"/>
          <w:lang w:val="en-US"/>
        </w:rPr>
        <w:t xml:space="preserve"> </w:t>
      </w:r>
      <w:r w:rsidR="00F83BC1" w:rsidRPr="00CF1C19">
        <w:rPr>
          <w:rFonts w:ascii="Book Antiqua" w:hAnsi="Book Antiqua" w:cs="Times New Roman"/>
          <w:sz w:val="24"/>
          <w:szCs w:val="24"/>
          <w:lang w:val="en-US"/>
        </w:rPr>
        <w:t>is a weaker</w:t>
      </w:r>
      <w:r w:rsidRPr="00CF1C19">
        <w:rPr>
          <w:rFonts w:ascii="Book Antiqua" w:hAnsi="Book Antiqua" w:cs="Times New Roman"/>
          <w:sz w:val="24"/>
          <w:szCs w:val="24"/>
          <w:lang w:val="en-US"/>
        </w:rPr>
        <w:t xml:space="preserve"> cardiac and central depressant</w:t>
      </w:r>
      <w:r w:rsidR="0069422F" w:rsidRPr="00CF1C19">
        <w:rPr>
          <w:rFonts w:ascii="Book Antiqua" w:hAnsi="Book Antiqua" w:cs="Times New Roman"/>
          <w:sz w:val="24"/>
          <w:szCs w:val="24"/>
          <w:vertAlign w:val="superscript"/>
          <w:lang w:val="en-US"/>
        </w:rPr>
        <w:t>[</w:t>
      </w:r>
      <w:r w:rsidR="00F05987" w:rsidRPr="00CF1C19">
        <w:rPr>
          <w:rFonts w:ascii="Book Antiqua" w:hAnsi="Book Antiqua" w:cs="Times New Roman"/>
          <w:sz w:val="24"/>
          <w:szCs w:val="24"/>
          <w:vertAlign w:val="superscript"/>
          <w:lang w:val="en-US"/>
        </w:rPr>
        <w:t>6</w:t>
      </w:r>
      <w:r w:rsidR="00595771" w:rsidRPr="00CF1C19">
        <w:rPr>
          <w:rFonts w:ascii="Book Antiqua" w:hAnsi="Book Antiqua" w:cs="Times New Roman"/>
          <w:sz w:val="24"/>
          <w:szCs w:val="24"/>
          <w:vertAlign w:val="superscript"/>
          <w:lang w:val="en-US"/>
        </w:rPr>
        <w:t>,</w:t>
      </w:r>
      <w:r w:rsidR="00F05987" w:rsidRPr="00CF1C19">
        <w:rPr>
          <w:rFonts w:ascii="Book Antiqua" w:hAnsi="Book Antiqua" w:cs="Times New Roman"/>
          <w:sz w:val="24"/>
          <w:szCs w:val="24"/>
          <w:vertAlign w:val="superscript"/>
          <w:lang w:val="en-US"/>
        </w:rPr>
        <w:t>7</w:t>
      </w:r>
      <w:r w:rsidR="0094563C" w:rsidRPr="00CF1C19">
        <w:rPr>
          <w:rFonts w:ascii="Book Antiqua" w:hAnsi="Book Antiqua" w:cs="Times New Roman"/>
          <w:sz w:val="24"/>
          <w:szCs w:val="24"/>
          <w:vertAlign w:val="superscript"/>
          <w:lang w:val="en-US"/>
        </w:rPr>
        <w:t>]</w:t>
      </w:r>
      <w:r w:rsidRPr="00CF1C19">
        <w:rPr>
          <w:rFonts w:ascii="Book Antiqua" w:hAnsi="Book Antiqua" w:cs="Times New Roman"/>
          <w:sz w:val="24"/>
          <w:szCs w:val="24"/>
          <w:lang w:val="en-US"/>
        </w:rPr>
        <w:t>.</w:t>
      </w:r>
      <w:r w:rsidR="003E401B" w:rsidRPr="00CF1C19">
        <w:rPr>
          <w:rFonts w:ascii="Book Antiqua" w:hAnsi="Book Antiqua" w:cs="Times New Roman"/>
          <w:b/>
          <w:sz w:val="24"/>
          <w:szCs w:val="24"/>
          <w:lang w:val="en-US"/>
        </w:rPr>
        <w:t xml:space="preserve"> </w:t>
      </w:r>
      <w:r w:rsidR="00A42BE2" w:rsidRPr="00CF1C19">
        <w:rPr>
          <w:rFonts w:ascii="Book Antiqua" w:hAnsi="Book Antiqua" w:cs="Times New Roman"/>
          <w:sz w:val="24"/>
          <w:szCs w:val="24"/>
          <w:lang w:val="en-US"/>
        </w:rPr>
        <w:t>S</w:t>
      </w:r>
      <w:r w:rsidR="000B7C1B" w:rsidRPr="00CF1C19">
        <w:rPr>
          <w:rFonts w:ascii="Book Antiqua" w:hAnsi="Book Antiqua" w:cs="Times New Roman"/>
          <w:sz w:val="24"/>
          <w:szCs w:val="24"/>
          <w:lang w:val="en-US"/>
        </w:rPr>
        <w:t xml:space="preserve">tudies </w:t>
      </w:r>
      <w:r w:rsidR="00A42BE2" w:rsidRPr="00CF1C19">
        <w:rPr>
          <w:rFonts w:ascii="Book Antiqua" w:hAnsi="Book Antiqua" w:cs="Times New Roman"/>
          <w:sz w:val="24"/>
          <w:szCs w:val="24"/>
          <w:lang w:val="en-US"/>
        </w:rPr>
        <w:t>comparing</w:t>
      </w:r>
      <w:r w:rsidR="000B7C1B" w:rsidRPr="00CF1C19">
        <w:rPr>
          <w:rFonts w:ascii="Book Antiqua" w:hAnsi="Book Antiqua" w:cs="Times New Roman"/>
          <w:sz w:val="24"/>
          <w:szCs w:val="24"/>
          <w:lang w:val="en-US"/>
        </w:rPr>
        <w:t xml:space="preserve"> </w:t>
      </w:r>
      <w:r w:rsidR="00A42BE2" w:rsidRPr="00CF1C19">
        <w:rPr>
          <w:rFonts w:ascii="Book Antiqua" w:hAnsi="Book Antiqua" w:cs="Times New Roman"/>
          <w:sz w:val="24"/>
          <w:szCs w:val="24"/>
          <w:lang w:val="en-US"/>
        </w:rPr>
        <w:t xml:space="preserve">the </w:t>
      </w:r>
      <w:r w:rsidR="000B7C1B" w:rsidRPr="00CF1C19">
        <w:rPr>
          <w:rFonts w:ascii="Book Antiqua" w:hAnsi="Book Antiqua" w:cs="Times New Roman"/>
          <w:sz w:val="24"/>
          <w:szCs w:val="24"/>
          <w:lang w:val="en-US"/>
        </w:rPr>
        <w:t xml:space="preserve">different doses and forms of levobupivacaine and bupivacaine for </w:t>
      </w:r>
      <w:r w:rsidR="000F1D35" w:rsidRPr="00CF1C19">
        <w:rPr>
          <w:rFonts w:ascii="Book Antiqua" w:hAnsi="Book Antiqua" w:cs="Times New Roman"/>
          <w:sz w:val="24"/>
          <w:szCs w:val="24"/>
          <w:lang w:val="en-US"/>
        </w:rPr>
        <w:t>ambulatory arthroscopic surgery</w:t>
      </w:r>
      <w:r w:rsidR="0094563C" w:rsidRPr="00CF1C19">
        <w:rPr>
          <w:rFonts w:ascii="Book Antiqua" w:hAnsi="Book Antiqua" w:cs="Times New Roman"/>
          <w:sz w:val="24"/>
          <w:szCs w:val="24"/>
          <w:lang w:val="en-US"/>
        </w:rPr>
        <w:t xml:space="preserve"> </w:t>
      </w:r>
      <w:r w:rsidR="00F83BC1" w:rsidRPr="00CF1C19">
        <w:rPr>
          <w:rFonts w:ascii="Book Antiqua" w:hAnsi="Book Antiqua" w:cs="Times New Roman"/>
          <w:sz w:val="24"/>
          <w:szCs w:val="24"/>
          <w:lang w:val="en-US"/>
        </w:rPr>
        <w:t>have been published</w:t>
      </w:r>
      <w:r w:rsidR="0069422F" w:rsidRPr="00CF1C19">
        <w:rPr>
          <w:rFonts w:ascii="Book Antiqua" w:hAnsi="Book Antiqua" w:cs="Times New Roman"/>
          <w:sz w:val="24"/>
          <w:szCs w:val="24"/>
          <w:vertAlign w:val="superscript"/>
          <w:lang w:val="en-US"/>
        </w:rPr>
        <w:t>[</w:t>
      </w:r>
      <w:r w:rsidR="000A4886" w:rsidRPr="00CF1C19">
        <w:rPr>
          <w:rFonts w:ascii="Book Antiqua" w:hAnsi="Book Antiqua" w:cs="Times New Roman"/>
          <w:sz w:val="24"/>
          <w:szCs w:val="24"/>
          <w:vertAlign w:val="superscript"/>
          <w:lang w:val="en-US"/>
        </w:rPr>
        <w:t>8</w:t>
      </w:r>
      <w:r w:rsidR="00EC5F6B" w:rsidRPr="00CF1C19">
        <w:rPr>
          <w:rFonts w:ascii="Book Antiqua" w:hAnsi="Book Antiqua" w:cs="Times New Roman"/>
          <w:sz w:val="24"/>
          <w:szCs w:val="24"/>
          <w:vertAlign w:val="superscript"/>
          <w:lang w:val="en-US"/>
        </w:rPr>
        <w:t>,</w:t>
      </w:r>
      <w:r w:rsidR="000A4886" w:rsidRPr="00CF1C19">
        <w:rPr>
          <w:rFonts w:ascii="Book Antiqua" w:hAnsi="Book Antiqua" w:cs="Times New Roman"/>
          <w:sz w:val="24"/>
          <w:szCs w:val="24"/>
          <w:vertAlign w:val="superscript"/>
          <w:lang w:val="en-US"/>
        </w:rPr>
        <w:t>9</w:t>
      </w:r>
      <w:r w:rsidR="0094563C" w:rsidRPr="00CF1C19">
        <w:rPr>
          <w:rFonts w:ascii="Book Antiqua" w:hAnsi="Book Antiqua" w:cs="Times New Roman"/>
          <w:sz w:val="24"/>
          <w:szCs w:val="24"/>
          <w:vertAlign w:val="superscript"/>
          <w:lang w:val="en-US"/>
        </w:rPr>
        <w:t>]</w:t>
      </w:r>
      <w:r w:rsidR="00EC5F6B" w:rsidRPr="00CF1C19">
        <w:rPr>
          <w:rFonts w:ascii="Book Antiqua" w:hAnsi="Book Antiqua" w:cs="Times New Roman"/>
          <w:sz w:val="24"/>
          <w:szCs w:val="24"/>
          <w:lang w:val="en-US"/>
        </w:rPr>
        <w:t>. H</w:t>
      </w:r>
      <w:r w:rsidR="000B7C1B" w:rsidRPr="00CF1C19">
        <w:rPr>
          <w:rFonts w:ascii="Book Antiqua" w:hAnsi="Book Antiqua" w:cs="Times New Roman"/>
          <w:sz w:val="24"/>
          <w:szCs w:val="24"/>
          <w:lang w:val="en-US"/>
        </w:rPr>
        <w:t>owever</w:t>
      </w:r>
      <w:r w:rsidR="00F83BC1" w:rsidRPr="00CF1C19">
        <w:rPr>
          <w:rFonts w:ascii="Book Antiqua" w:hAnsi="Book Antiqua" w:cs="Times New Roman"/>
          <w:sz w:val="24"/>
          <w:szCs w:val="24"/>
          <w:lang w:val="en-US"/>
        </w:rPr>
        <w:t>,</w:t>
      </w:r>
      <w:r w:rsidR="00A42BE2" w:rsidRPr="00CF1C19">
        <w:rPr>
          <w:rFonts w:ascii="Book Antiqua" w:hAnsi="Book Antiqua" w:cs="Times New Roman"/>
          <w:sz w:val="24"/>
          <w:szCs w:val="24"/>
          <w:lang w:val="en-US"/>
        </w:rPr>
        <w:t xml:space="preserve"> </w:t>
      </w:r>
      <w:r w:rsidR="00EC5F6B" w:rsidRPr="00CF1C19">
        <w:rPr>
          <w:rFonts w:ascii="Book Antiqua" w:hAnsi="Book Antiqua" w:cs="Times New Roman"/>
          <w:sz w:val="24"/>
          <w:szCs w:val="24"/>
          <w:lang w:val="en-US"/>
        </w:rPr>
        <w:t>there is no study comparing</w:t>
      </w:r>
      <w:r w:rsidR="00F83BC1" w:rsidRPr="00CF1C19">
        <w:rPr>
          <w:rFonts w:ascii="Book Antiqua" w:hAnsi="Book Antiqua" w:cs="Times New Roman"/>
          <w:sz w:val="24"/>
          <w:szCs w:val="24"/>
          <w:lang w:val="en-US"/>
        </w:rPr>
        <w:t xml:space="preserve"> these two drugs in the context of </w:t>
      </w:r>
      <w:r w:rsidR="00EC5F6B" w:rsidRPr="00CF1C19">
        <w:rPr>
          <w:rFonts w:ascii="Book Antiqua" w:hAnsi="Book Antiqua" w:cs="Times New Roman"/>
          <w:sz w:val="24"/>
          <w:szCs w:val="24"/>
          <w:lang w:val="en-US"/>
        </w:rPr>
        <w:t>arthroscopic knee surgery.</w:t>
      </w:r>
    </w:p>
    <w:p w:rsidR="008371B5" w:rsidRPr="00CF1C19" w:rsidRDefault="008371B5" w:rsidP="0069422F">
      <w:pPr>
        <w:spacing w:after="0" w:line="360" w:lineRule="auto"/>
        <w:ind w:firstLineChars="200" w:firstLine="480"/>
        <w:jc w:val="both"/>
        <w:rPr>
          <w:rFonts w:ascii="Book Antiqua" w:hAnsi="Book Antiqua"/>
          <w:b/>
          <w:sz w:val="24"/>
          <w:szCs w:val="24"/>
          <w:lang w:val="en-US"/>
        </w:rPr>
      </w:pPr>
      <w:r w:rsidRPr="00CF1C19">
        <w:rPr>
          <w:rFonts w:ascii="Book Antiqua" w:hAnsi="Book Antiqua" w:cs="Times New Roman"/>
          <w:sz w:val="24"/>
          <w:szCs w:val="24"/>
          <w:lang w:val="en-US"/>
        </w:rPr>
        <w:t xml:space="preserve">We hypothesized that levobupivacaine administered </w:t>
      </w:r>
      <w:r w:rsidR="00662AB5" w:rsidRPr="00662AB5">
        <w:rPr>
          <w:rFonts w:ascii="Book Antiqua" w:hAnsi="Book Antiqua" w:cs="Times New Roman"/>
          <w:i/>
          <w:sz w:val="24"/>
          <w:szCs w:val="24"/>
          <w:lang w:val="en-US"/>
        </w:rPr>
        <w:t>via</w:t>
      </w:r>
      <w:r w:rsidR="00303C68" w:rsidRPr="00CF1C19">
        <w:rPr>
          <w:rFonts w:ascii="Book Antiqua" w:hAnsi="Book Antiqua" w:cs="Times New Roman"/>
          <w:sz w:val="24"/>
          <w:szCs w:val="24"/>
          <w:lang w:val="en-US"/>
        </w:rPr>
        <w:t xml:space="preserve"> </w:t>
      </w:r>
      <w:r w:rsidRPr="00CF1C19">
        <w:rPr>
          <w:rFonts w:ascii="Book Antiqua" w:hAnsi="Book Antiqua" w:cs="Times New Roman"/>
          <w:sz w:val="24"/>
          <w:szCs w:val="24"/>
          <w:lang w:val="en-US"/>
        </w:rPr>
        <w:t xml:space="preserve">spinal anesthesia for arthroscopic knee surgery would provide </w:t>
      </w:r>
      <w:r w:rsidR="00303C68" w:rsidRPr="00CF1C19">
        <w:rPr>
          <w:rFonts w:ascii="Book Antiqua" w:hAnsi="Book Antiqua" w:cs="Times New Roman"/>
          <w:sz w:val="24"/>
          <w:szCs w:val="24"/>
          <w:lang w:val="en-US"/>
        </w:rPr>
        <w:t xml:space="preserve">less </w:t>
      </w:r>
      <w:r w:rsidRPr="00CF1C19">
        <w:rPr>
          <w:rFonts w:ascii="Book Antiqua" w:hAnsi="Book Antiqua" w:cs="Times New Roman"/>
          <w:sz w:val="24"/>
          <w:szCs w:val="24"/>
          <w:lang w:val="en-US"/>
        </w:rPr>
        <w:t>motor block</w:t>
      </w:r>
      <w:r w:rsidR="007A763A" w:rsidRPr="00CF1C19">
        <w:rPr>
          <w:rFonts w:ascii="Book Antiqua" w:hAnsi="Book Antiqua" w:cs="Times New Roman"/>
          <w:sz w:val="24"/>
          <w:szCs w:val="24"/>
          <w:lang w:val="en-US"/>
        </w:rPr>
        <w:t>ade</w:t>
      </w:r>
      <w:r w:rsidRPr="00CF1C19">
        <w:rPr>
          <w:rFonts w:ascii="Book Antiqua" w:hAnsi="Book Antiqua" w:cs="Times New Roman"/>
          <w:sz w:val="24"/>
          <w:szCs w:val="24"/>
          <w:lang w:val="en-US"/>
        </w:rPr>
        <w:t xml:space="preserve"> and earlier </w:t>
      </w:r>
      <w:r w:rsidR="007A763A" w:rsidRPr="00CF1C19">
        <w:rPr>
          <w:rFonts w:ascii="Book Antiqua" w:hAnsi="Book Antiqua" w:cs="Times New Roman"/>
          <w:sz w:val="24"/>
          <w:szCs w:val="24"/>
          <w:lang w:val="en-US"/>
        </w:rPr>
        <w:t xml:space="preserve">patient </w:t>
      </w:r>
      <w:r w:rsidRPr="00CF1C19">
        <w:rPr>
          <w:rFonts w:ascii="Book Antiqua" w:hAnsi="Book Antiqua" w:cs="Times New Roman"/>
          <w:sz w:val="24"/>
          <w:szCs w:val="24"/>
          <w:lang w:val="en-US"/>
        </w:rPr>
        <w:t>discharge compared to bupivacaine.</w:t>
      </w:r>
    </w:p>
    <w:p w:rsidR="000B7C1B" w:rsidRPr="00CF1C19" w:rsidRDefault="00CB676B" w:rsidP="0069422F">
      <w:pPr>
        <w:spacing w:after="0" w:line="360" w:lineRule="auto"/>
        <w:ind w:firstLineChars="200" w:firstLine="480"/>
        <w:jc w:val="both"/>
        <w:rPr>
          <w:rFonts w:ascii="Book Antiqua" w:hAnsi="Book Antiqua" w:cs="Times New Roman"/>
          <w:sz w:val="24"/>
          <w:szCs w:val="24"/>
          <w:lang w:val="en-US"/>
        </w:rPr>
      </w:pPr>
      <w:r w:rsidRPr="00CF1C19">
        <w:rPr>
          <w:rFonts w:ascii="Book Antiqua" w:hAnsi="Book Antiqua" w:cs="Times New Roman"/>
          <w:sz w:val="24"/>
          <w:szCs w:val="24"/>
          <w:lang w:val="en-US"/>
        </w:rPr>
        <w:t>The primary outcome of th</w:t>
      </w:r>
      <w:r w:rsidR="00303C68" w:rsidRPr="00CF1C19">
        <w:rPr>
          <w:rFonts w:ascii="Book Antiqua" w:hAnsi="Book Antiqua" w:cs="Times New Roman"/>
          <w:sz w:val="24"/>
          <w:szCs w:val="24"/>
          <w:lang w:val="en-US"/>
        </w:rPr>
        <w:t>is</w:t>
      </w:r>
      <w:r w:rsidRPr="00CF1C19">
        <w:rPr>
          <w:rFonts w:ascii="Book Antiqua" w:hAnsi="Book Antiqua" w:cs="Times New Roman"/>
          <w:sz w:val="24"/>
          <w:szCs w:val="24"/>
          <w:lang w:val="en-US"/>
        </w:rPr>
        <w:t xml:space="preserve"> study was to compare </w:t>
      </w:r>
      <w:r w:rsidR="00303C68" w:rsidRPr="00CF1C19">
        <w:rPr>
          <w:rFonts w:ascii="Book Antiqua" w:hAnsi="Book Antiqua" w:cs="Times New Roman"/>
          <w:sz w:val="24"/>
          <w:szCs w:val="24"/>
          <w:lang w:val="en-US"/>
        </w:rPr>
        <w:t xml:space="preserve">the </w:t>
      </w:r>
      <w:r w:rsidR="00290ACF" w:rsidRPr="00CF1C19">
        <w:rPr>
          <w:rFonts w:ascii="Book Antiqua" w:hAnsi="Book Antiqua" w:cs="Times New Roman"/>
          <w:sz w:val="24"/>
          <w:szCs w:val="24"/>
          <w:lang w:val="en-US"/>
        </w:rPr>
        <w:t>effect of low dose hyperbaric levobupivacaine and bupivacaine, with and without fentanyl</w:t>
      </w:r>
      <w:r w:rsidR="00303C68" w:rsidRPr="00CF1C19">
        <w:rPr>
          <w:rFonts w:ascii="Book Antiqua" w:hAnsi="Book Antiqua" w:cs="Times New Roman"/>
          <w:sz w:val="24"/>
          <w:szCs w:val="24"/>
          <w:lang w:val="en-US"/>
        </w:rPr>
        <w:t>,</w:t>
      </w:r>
      <w:r w:rsidR="00923AA9" w:rsidRPr="00CF1C19">
        <w:rPr>
          <w:rFonts w:ascii="Book Antiqua" w:hAnsi="Book Antiqua" w:cs="Times New Roman"/>
          <w:sz w:val="24"/>
          <w:szCs w:val="24"/>
          <w:lang w:val="en-US"/>
        </w:rPr>
        <w:t xml:space="preserve"> on the </w:t>
      </w:r>
      <w:r w:rsidR="00303C68" w:rsidRPr="00CF1C19">
        <w:rPr>
          <w:rFonts w:ascii="Book Antiqua" w:hAnsi="Book Antiqua" w:cs="Times New Roman"/>
          <w:sz w:val="24"/>
          <w:szCs w:val="24"/>
          <w:lang w:val="en-US"/>
        </w:rPr>
        <w:t xml:space="preserve">time elapsed until </w:t>
      </w:r>
      <w:r w:rsidR="00923AA9" w:rsidRPr="00CF1C19">
        <w:rPr>
          <w:rFonts w:ascii="Book Antiqua" w:hAnsi="Book Antiqua" w:cs="Times New Roman"/>
          <w:sz w:val="24"/>
          <w:szCs w:val="24"/>
          <w:lang w:val="en-US"/>
        </w:rPr>
        <w:t xml:space="preserve">discharge </w:t>
      </w:r>
      <w:r w:rsidR="000219FB" w:rsidRPr="00CF1C19">
        <w:rPr>
          <w:rFonts w:ascii="Book Antiqua" w:hAnsi="Book Antiqua" w:cs="Times New Roman"/>
          <w:sz w:val="24"/>
          <w:szCs w:val="24"/>
          <w:lang w:val="en-US"/>
        </w:rPr>
        <w:t xml:space="preserve">in patients undergoing arthroscopic knee surgery under unilateral spinal anesthesia. </w:t>
      </w:r>
      <w:r w:rsidR="00290ACF" w:rsidRPr="00CF1C19">
        <w:rPr>
          <w:rFonts w:ascii="Book Antiqua" w:hAnsi="Book Antiqua" w:cs="Times New Roman"/>
          <w:sz w:val="24"/>
          <w:szCs w:val="24"/>
          <w:lang w:val="en-US"/>
        </w:rPr>
        <w:t xml:space="preserve">The </w:t>
      </w:r>
      <w:r w:rsidR="00303C68" w:rsidRPr="00CF1C19">
        <w:rPr>
          <w:rFonts w:ascii="Book Antiqua" w:hAnsi="Book Antiqua" w:cs="Times New Roman"/>
          <w:sz w:val="24"/>
          <w:szCs w:val="24"/>
          <w:lang w:val="en-US"/>
        </w:rPr>
        <w:t xml:space="preserve">effect of these anesthetics on the </w:t>
      </w:r>
      <w:r w:rsidR="00290ACF" w:rsidRPr="00CF1C19">
        <w:rPr>
          <w:rFonts w:ascii="Book Antiqua" w:hAnsi="Book Antiqua" w:cs="Times New Roman"/>
          <w:sz w:val="24"/>
          <w:szCs w:val="24"/>
          <w:lang w:val="en-US"/>
        </w:rPr>
        <w:t xml:space="preserve">quality of the block and patient satisfaction were also compared as a secondary outcome. </w:t>
      </w:r>
    </w:p>
    <w:p w:rsidR="00290ACF" w:rsidRPr="00CF1C19" w:rsidRDefault="00290ACF" w:rsidP="00D40191">
      <w:pPr>
        <w:spacing w:after="0" w:line="360" w:lineRule="auto"/>
        <w:jc w:val="both"/>
        <w:rPr>
          <w:rFonts w:ascii="Book Antiqua" w:hAnsi="Book Antiqua" w:cs="Times New Roman"/>
          <w:sz w:val="24"/>
          <w:szCs w:val="24"/>
          <w:lang w:val="en-US"/>
        </w:rPr>
      </w:pPr>
    </w:p>
    <w:p w:rsidR="00F47CAB" w:rsidRPr="00CF1C19" w:rsidRDefault="002344DA" w:rsidP="00D40191">
      <w:pPr>
        <w:spacing w:after="0" w:line="360" w:lineRule="auto"/>
        <w:jc w:val="both"/>
        <w:rPr>
          <w:rFonts w:ascii="Book Antiqua" w:hAnsi="Book Antiqua" w:cs="Times New Roman"/>
          <w:b/>
          <w:sz w:val="24"/>
          <w:szCs w:val="24"/>
          <w:lang w:val="en-US"/>
        </w:rPr>
      </w:pPr>
      <w:r w:rsidRPr="00CF1C19">
        <w:rPr>
          <w:rFonts w:ascii="Book Antiqua" w:hAnsi="Book Antiqua" w:cs="Times New Roman"/>
          <w:b/>
          <w:sz w:val="24"/>
          <w:szCs w:val="24"/>
          <w:lang w:val="en-US"/>
        </w:rPr>
        <w:t>MATERI</w:t>
      </w:r>
      <w:r w:rsidR="00C8323C" w:rsidRPr="00CF1C19">
        <w:rPr>
          <w:rFonts w:ascii="Book Antiqua" w:hAnsi="Book Antiqua" w:cs="Times New Roman"/>
          <w:b/>
          <w:sz w:val="24"/>
          <w:szCs w:val="24"/>
          <w:lang w:val="en-US"/>
        </w:rPr>
        <w:t>AL</w:t>
      </w:r>
      <w:r w:rsidR="00D83CFB">
        <w:rPr>
          <w:rFonts w:ascii="Book Antiqua" w:hAnsi="Book Antiqua" w:cs="Times New Roman" w:hint="eastAsia"/>
          <w:b/>
          <w:sz w:val="24"/>
          <w:szCs w:val="24"/>
          <w:lang w:val="en-US" w:eastAsia="zh-CN"/>
        </w:rPr>
        <w:t>S</w:t>
      </w:r>
      <w:r w:rsidR="00C8323C" w:rsidRPr="00CF1C19">
        <w:rPr>
          <w:rFonts w:ascii="Book Antiqua" w:hAnsi="Book Antiqua" w:cs="Times New Roman"/>
          <w:b/>
          <w:sz w:val="24"/>
          <w:szCs w:val="24"/>
          <w:lang w:val="en-US"/>
        </w:rPr>
        <w:t xml:space="preserve"> AND METHODS</w:t>
      </w:r>
    </w:p>
    <w:p w:rsidR="002A56DB" w:rsidRPr="00CF1C19" w:rsidRDefault="0059719E" w:rsidP="00D40191">
      <w:pPr>
        <w:spacing w:after="0"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lastRenderedPageBreak/>
        <w:t xml:space="preserve">With the approval of the Institutional Ethical </w:t>
      </w:r>
      <w:r w:rsidR="00303C68" w:rsidRPr="00CF1C19">
        <w:rPr>
          <w:rFonts w:ascii="Book Antiqua" w:hAnsi="Book Antiqua" w:cs="Times New Roman"/>
          <w:sz w:val="24"/>
          <w:szCs w:val="24"/>
          <w:lang w:val="en-US"/>
        </w:rPr>
        <w:t>C</w:t>
      </w:r>
      <w:r w:rsidRPr="00CF1C19">
        <w:rPr>
          <w:rFonts w:ascii="Book Antiqua" w:hAnsi="Book Antiqua" w:cs="Times New Roman"/>
          <w:sz w:val="24"/>
          <w:szCs w:val="24"/>
          <w:lang w:val="en-US"/>
        </w:rPr>
        <w:t>ommittee</w:t>
      </w:r>
      <w:r w:rsidR="000C72F2" w:rsidRPr="00CF1C19">
        <w:rPr>
          <w:rFonts w:ascii="Book Antiqua" w:hAnsi="Book Antiqua" w:cs="Times New Roman"/>
          <w:sz w:val="24"/>
          <w:szCs w:val="24"/>
          <w:lang w:val="en-US"/>
        </w:rPr>
        <w:t xml:space="preserve">, </w:t>
      </w:r>
      <w:r w:rsidRPr="00CF1C19">
        <w:rPr>
          <w:rFonts w:ascii="Book Antiqua" w:hAnsi="Book Antiqua" w:cs="Times New Roman"/>
          <w:sz w:val="24"/>
          <w:szCs w:val="24"/>
          <w:lang w:val="en-US"/>
        </w:rPr>
        <w:t xml:space="preserve">written, informed consent was obtained from all patients. One hundred </w:t>
      </w:r>
      <w:r w:rsidR="000C72F2" w:rsidRPr="00CF1C19">
        <w:rPr>
          <w:rFonts w:ascii="Book Antiqua" w:hAnsi="Book Antiqua" w:cs="Times New Roman"/>
          <w:sz w:val="24"/>
          <w:szCs w:val="24"/>
          <w:lang w:val="en-US"/>
        </w:rPr>
        <w:t xml:space="preserve">and </w:t>
      </w:r>
      <w:r w:rsidRPr="00CF1C19">
        <w:rPr>
          <w:rFonts w:ascii="Book Antiqua" w:hAnsi="Book Antiqua" w:cs="Times New Roman"/>
          <w:sz w:val="24"/>
          <w:szCs w:val="24"/>
          <w:lang w:val="en-US"/>
        </w:rPr>
        <w:t>thirty</w:t>
      </w:r>
      <w:r w:rsidR="000C72F2" w:rsidRPr="00CF1C19">
        <w:rPr>
          <w:rFonts w:ascii="Book Antiqua" w:hAnsi="Book Antiqua" w:cs="Times New Roman"/>
          <w:sz w:val="24"/>
          <w:szCs w:val="24"/>
          <w:lang w:val="en-US"/>
        </w:rPr>
        <w:t>-</w:t>
      </w:r>
      <w:r w:rsidRPr="00CF1C19">
        <w:rPr>
          <w:rFonts w:ascii="Book Antiqua" w:hAnsi="Book Antiqua" w:cs="Times New Roman"/>
          <w:sz w:val="24"/>
          <w:szCs w:val="24"/>
          <w:lang w:val="en-US"/>
        </w:rPr>
        <w:t>two patients with ASA physical status I or II</w:t>
      </w:r>
      <w:r w:rsidR="007A763A" w:rsidRPr="00CF1C19">
        <w:rPr>
          <w:rFonts w:ascii="Book Antiqua" w:hAnsi="Book Antiqua" w:cs="Times New Roman"/>
          <w:sz w:val="24"/>
          <w:szCs w:val="24"/>
          <w:lang w:val="en-US"/>
        </w:rPr>
        <w:t>,</w:t>
      </w:r>
      <w:r w:rsidRPr="00CF1C19">
        <w:rPr>
          <w:rFonts w:ascii="Book Antiqua" w:hAnsi="Book Antiqua" w:cs="Times New Roman"/>
          <w:sz w:val="24"/>
          <w:szCs w:val="24"/>
          <w:lang w:val="en-US"/>
        </w:rPr>
        <w:t xml:space="preserve"> aged</w:t>
      </w:r>
      <w:r w:rsidR="00184041" w:rsidRPr="00CF1C19">
        <w:rPr>
          <w:rFonts w:ascii="Book Antiqua" w:hAnsi="Book Antiqua" w:cs="Times New Roman"/>
          <w:sz w:val="24"/>
          <w:szCs w:val="24"/>
          <w:lang w:val="en-US"/>
        </w:rPr>
        <w:t xml:space="preserve"> </w:t>
      </w:r>
      <w:r w:rsidRPr="00CF1C19">
        <w:rPr>
          <w:rFonts w:ascii="Book Antiqua" w:hAnsi="Book Antiqua" w:cs="Times New Roman"/>
          <w:sz w:val="24"/>
          <w:szCs w:val="24"/>
          <w:lang w:val="en-US"/>
        </w:rPr>
        <w:t>18-65 years</w:t>
      </w:r>
      <w:r w:rsidR="00533EC1" w:rsidRPr="00CF1C19">
        <w:rPr>
          <w:rFonts w:ascii="Book Antiqua" w:hAnsi="Book Antiqua" w:cs="Times New Roman"/>
          <w:sz w:val="24"/>
          <w:szCs w:val="24"/>
          <w:lang w:val="en-US"/>
        </w:rPr>
        <w:t>,</w:t>
      </w:r>
      <w:r w:rsidRPr="00CF1C19">
        <w:rPr>
          <w:rFonts w:ascii="Book Antiqua" w:hAnsi="Book Antiqua" w:cs="Times New Roman"/>
          <w:sz w:val="24"/>
          <w:szCs w:val="24"/>
          <w:lang w:val="en-US"/>
        </w:rPr>
        <w:t xml:space="preserve"> </w:t>
      </w:r>
      <w:r w:rsidR="000C72F2" w:rsidRPr="00CF1C19">
        <w:rPr>
          <w:rFonts w:ascii="Book Antiqua" w:hAnsi="Book Antiqua" w:cs="Times New Roman"/>
          <w:sz w:val="24"/>
          <w:szCs w:val="24"/>
          <w:lang w:val="en-US"/>
        </w:rPr>
        <w:t xml:space="preserve">measuring </w:t>
      </w:r>
      <w:r w:rsidR="00533EC1" w:rsidRPr="00CF1C19">
        <w:rPr>
          <w:rFonts w:ascii="Book Antiqua" w:hAnsi="Book Antiqua" w:cs="Times New Roman"/>
          <w:sz w:val="24"/>
          <w:szCs w:val="24"/>
          <w:lang w:val="en-US"/>
        </w:rPr>
        <w:t>150</w:t>
      </w:r>
      <w:r w:rsidR="002007BD" w:rsidRPr="00CF1C19">
        <w:rPr>
          <w:rFonts w:ascii="Book Antiqua" w:hAnsi="Book Antiqua" w:cs="Times New Roman"/>
          <w:sz w:val="24"/>
          <w:szCs w:val="24"/>
          <w:lang w:val="en-US"/>
        </w:rPr>
        <w:t>-185</w:t>
      </w:r>
      <w:r w:rsidR="00533EC1" w:rsidRPr="00CF1C19">
        <w:rPr>
          <w:rFonts w:ascii="Book Antiqua" w:hAnsi="Book Antiqua" w:cs="Times New Roman"/>
          <w:sz w:val="24"/>
          <w:szCs w:val="24"/>
          <w:lang w:val="en-US"/>
        </w:rPr>
        <w:t xml:space="preserve"> cm </w:t>
      </w:r>
      <w:r w:rsidR="002007BD" w:rsidRPr="00CF1C19">
        <w:rPr>
          <w:rFonts w:ascii="Book Antiqua" w:hAnsi="Book Antiqua" w:cs="Times New Roman"/>
          <w:sz w:val="24"/>
          <w:szCs w:val="24"/>
          <w:lang w:val="en-US"/>
        </w:rPr>
        <w:t>in height</w:t>
      </w:r>
      <w:r w:rsidR="000C72F2" w:rsidRPr="00CF1C19">
        <w:rPr>
          <w:rFonts w:ascii="Book Antiqua" w:hAnsi="Book Antiqua" w:cs="Times New Roman"/>
          <w:sz w:val="24"/>
          <w:szCs w:val="24"/>
          <w:lang w:val="en-US"/>
        </w:rPr>
        <w:t>, and</w:t>
      </w:r>
      <w:r w:rsidR="002007BD" w:rsidRPr="00CF1C19">
        <w:rPr>
          <w:rFonts w:ascii="Book Antiqua" w:hAnsi="Book Antiqua" w:cs="Times New Roman"/>
          <w:sz w:val="24"/>
          <w:szCs w:val="24"/>
          <w:lang w:val="en-US"/>
        </w:rPr>
        <w:t xml:space="preserve"> </w:t>
      </w:r>
      <w:r w:rsidRPr="00CF1C19">
        <w:rPr>
          <w:rFonts w:ascii="Book Antiqua" w:hAnsi="Book Antiqua" w:cs="Times New Roman"/>
          <w:sz w:val="24"/>
          <w:szCs w:val="24"/>
          <w:lang w:val="en-US"/>
        </w:rPr>
        <w:t>scheduled for elective ambulatory knee arthroscopy were included in this prospective, double</w:t>
      </w:r>
      <w:r w:rsidR="00184041" w:rsidRPr="00CF1C19">
        <w:rPr>
          <w:rFonts w:ascii="Book Antiqua" w:hAnsi="Book Antiqua" w:cs="Times New Roman"/>
          <w:sz w:val="24"/>
          <w:szCs w:val="24"/>
          <w:lang w:val="en-US"/>
        </w:rPr>
        <w:t>-</w:t>
      </w:r>
      <w:r w:rsidRPr="00CF1C19">
        <w:rPr>
          <w:rFonts w:ascii="Book Antiqua" w:hAnsi="Book Antiqua" w:cs="Times New Roman"/>
          <w:sz w:val="24"/>
          <w:szCs w:val="24"/>
          <w:lang w:val="en-US"/>
        </w:rPr>
        <w:t xml:space="preserve">blind, randomized controlled study. </w:t>
      </w:r>
      <w:r w:rsidR="00856DDD" w:rsidRPr="00CF1C19">
        <w:rPr>
          <w:rFonts w:ascii="Book Antiqua" w:hAnsi="Book Antiqua" w:cs="Times New Roman"/>
          <w:sz w:val="24"/>
          <w:szCs w:val="24"/>
          <w:lang w:val="en-US"/>
        </w:rPr>
        <w:t xml:space="preserve">The number of patients </w:t>
      </w:r>
      <w:r w:rsidR="000C72F2" w:rsidRPr="00CF1C19">
        <w:rPr>
          <w:rFonts w:ascii="Book Antiqua" w:hAnsi="Book Antiqua" w:cs="Times New Roman"/>
          <w:sz w:val="24"/>
          <w:szCs w:val="24"/>
          <w:lang w:val="en-US"/>
        </w:rPr>
        <w:t xml:space="preserve">enrolled </w:t>
      </w:r>
      <w:r w:rsidR="00856DDD" w:rsidRPr="00CF1C19">
        <w:rPr>
          <w:rFonts w:ascii="Book Antiqua" w:hAnsi="Book Antiqua" w:cs="Times New Roman"/>
          <w:sz w:val="24"/>
          <w:szCs w:val="24"/>
          <w:lang w:val="en-US"/>
        </w:rPr>
        <w:t>in this study was determined by considering the relevant literature</w:t>
      </w:r>
      <w:r w:rsidR="0069422F" w:rsidRPr="00CF1C19">
        <w:rPr>
          <w:rFonts w:ascii="Book Antiqua" w:hAnsi="Book Antiqua" w:cs="Times New Roman"/>
          <w:sz w:val="24"/>
          <w:szCs w:val="24"/>
          <w:vertAlign w:val="superscript"/>
          <w:lang w:val="en-US"/>
        </w:rPr>
        <w:t>[</w:t>
      </w:r>
      <w:r w:rsidR="000A4886" w:rsidRPr="00CF1C19">
        <w:rPr>
          <w:rFonts w:ascii="Book Antiqua" w:hAnsi="Book Antiqua" w:cs="Times New Roman"/>
          <w:sz w:val="24"/>
          <w:szCs w:val="24"/>
          <w:vertAlign w:val="superscript"/>
          <w:lang w:val="en-US"/>
        </w:rPr>
        <w:t>6</w:t>
      </w:r>
      <w:r w:rsidR="000373AA" w:rsidRPr="00CF1C19">
        <w:rPr>
          <w:rFonts w:ascii="Book Antiqua" w:hAnsi="Book Antiqua" w:cs="Times New Roman"/>
          <w:sz w:val="24"/>
          <w:szCs w:val="24"/>
          <w:vertAlign w:val="superscript"/>
          <w:lang w:val="en-US"/>
        </w:rPr>
        <w:t>,1</w:t>
      </w:r>
      <w:r w:rsidR="000A4886" w:rsidRPr="00CF1C19">
        <w:rPr>
          <w:rFonts w:ascii="Book Antiqua" w:hAnsi="Book Antiqua" w:cs="Times New Roman"/>
          <w:sz w:val="24"/>
          <w:szCs w:val="24"/>
          <w:vertAlign w:val="superscript"/>
          <w:lang w:val="en-US"/>
        </w:rPr>
        <w:t>0</w:t>
      </w:r>
      <w:r w:rsidR="00A107D9" w:rsidRPr="00CF1C19">
        <w:rPr>
          <w:rFonts w:ascii="Book Antiqua" w:hAnsi="Book Antiqua" w:cs="Times New Roman"/>
          <w:sz w:val="24"/>
          <w:szCs w:val="24"/>
          <w:vertAlign w:val="superscript"/>
          <w:lang w:val="en-US"/>
        </w:rPr>
        <w:t>]</w:t>
      </w:r>
      <w:r w:rsidR="00856DDD" w:rsidRPr="00CF1C19">
        <w:rPr>
          <w:rFonts w:ascii="Book Antiqua" w:hAnsi="Book Antiqua" w:cs="Times New Roman"/>
          <w:sz w:val="24"/>
          <w:szCs w:val="24"/>
          <w:lang w:val="en-US"/>
        </w:rPr>
        <w:t>.</w:t>
      </w:r>
      <w:r w:rsidR="000B3607" w:rsidRPr="00CF1C19">
        <w:rPr>
          <w:rFonts w:ascii="Book Antiqua" w:hAnsi="Book Antiqua" w:cs="Times New Roman"/>
          <w:sz w:val="24"/>
          <w:szCs w:val="24"/>
          <w:lang w:val="en-US"/>
        </w:rPr>
        <w:t xml:space="preserve"> </w:t>
      </w:r>
      <w:r w:rsidR="009E40CA" w:rsidRPr="00CF1C19">
        <w:rPr>
          <w:rFonts w:ascii="Book Antiqua" w:hAnsi="Book Antiqua" w:cs="Times New Roman"/>
          <w:sz w:val="24"/>
          <w:szCs w:val="24"/>
          <w:lang w:val="en-US"/>
        </w:rPr>
        <w:t>Patients were e</w:t>
      </w:r>
      <w:r w:rsidR="004D1996" w:rsidRPr="00CF1C19">
        <w:rPr>
          <w:rFonts w:ascii="Book Antiqua" w:hAnsi="Book Antiqua" w:cs="Times New Roman"/>
          <w:sz w:val="24"/>
          <w:szCs w:val="24"/>
          <w:lang w:val="en-US"/>
        </w:rPr>
        <w:t>x</w:t>
      </w:r>
      <w:r w:rsidR="009E40CA" w:rsidRPr="00CF1C19">
        <w:rPr>
          <w:rFonts w:ascii="Book Antiqua" w:hAnsi="Book Antiqua" w:cs="Times New Roman"/>
          <w:sz w:val="24"/>
          <w:szCs w:val="24"/>
          <w:lang w:val="en-US"/>
        </w:rPr>
        <w:t xml:space="preserve">cluded when they </w:t>
      </w:r>
      <w:r w:rsidR="000C72F2" w:rsidRPr="00CF1C19">
        <w:rPr>
          <w:rFonts w:ascii="Book Antiqua" w:hAnsi="Book Antiqua" w:cs="Times New Roman"/>
          <w:sz w:val="24"/>
          <w:szCs w:val="24"/>
          <w:lang w:val="en-US"/>
        </w:rPr>
        <w:t xml:space="preserve">met </w:t>
      </w:r>
      <w:r w:rsidR="009E40CA" w:rsidRPr="00CF1C19">
        <w:rPr>
          <w:rFonts w:ascii="Book Antiqua" w:hAnsi="Book Antiqua" w:cs="Times New Roman"/>
          <w:sz w:val="24"/>
          <w:szCs w:val="24"/>
          <w:lang w:val="en-US"/>
        </w:rPr>
        <w:t xml:space="preserve">one or more of the following criteria: </w:t>
      </w:r>
      <w:r w:rsidR="00652191" w:rsidRPr="00CF1C19">
        <w:rPr>
          <w:rFonts w:ascii="Book Antiqua" w:hAnsi="Book Antiqua" w:cs="Times New Roman"/>
          <w:sz w:val="24"/>
          <w:szCs w:val="24"/>
          <w:lang w:val="en-US"/>
        </w:rPr>
        <w:t xml:space="preserve">history of </w:t>
      </w:r>
      <w:r w:rsidR="001948D0" w:rsidRPr="00CF1C19">
        <w:rPr>
          <w:rFonts w:ascii="Book Antiqua" w:hAnsi="Book Antiqua" w:cs="Times New Roman"/>
          <w:sz w:val="24"/>
          <w:szCs w:val="24"/>
          <w:lang w:val="en-US"/>
        </w:rPr>
        <w:t xml:space="preserve">a </w:t>
      </w:r>
      <w:r w:rsidR="00652191" w:rsidRPr="00CF1C19">
        <w:rPr>
          <w:rFonts w:ascii="Book Antiqua" w:hAnsi="Book Antiqua" w:cs="Times New Roman"/>
          <w:sz w:val="24"/>
          <w:szCs w:val="24"/>
          <w:lang w:val="en-US"/>
        </w:rPr>
        <w:t xml:space="preserve">severe renal, hepatic, </w:t>
      </w:r>
      <w:r w:rsidR="000C72F2" w:rsidRPr="00CF1C19">
        <w:rPr>
          <w:rFonts w:ascii="Book Antiqua" w:hAnsi="Book Antiqua" w:cs="Times New Roman"/>
          <w:sz w:val="24"/>
          <w:szCs w:val="24"/>
          <w:lang w:val="en-US"/>
        </w:rPr>
        <w:t xml:space="preserve">or </w:t>
      </w:r>
      <w:r w:rsidR="00652191" w:rsidRPr="00CF1C19">
        <w:rPr>
          <w:rFonts w:ascii="Book Antiqua" w:hAnsi="Book Antiqua" w:cs="Times New Roman"/>
          <w:sz w:val="24"/>
          <w:szCs w:val="24"/>
          <w:lang w:val="en-US"/>
        </w:rPr>
        <w:t>cardiac disease</w:t>
      </w:r>
      <w:r w:rsidR="00A95D77" w:rsidRPr="00CF1C19">
        <w:rPr>
          <w:rFonts w:ascii="Book Antiqua" w:hAnsi="Book Antiqua" w:cs="Times New Roman"/>
          <w:sz w:val="24"/>
          <w:szCs w:val="24"/>
          <w:lang w:val="en-US"/>
        </w:rPr>
        <w:t>;</w:t>
      </w:r>
      <w:r w:rsidR="00184041" w:rsidRPr="00CF1C19">
        <w:rPr>
          <w:rFonts w:ascii="Book Antiqua" w:hAnsi="Book Antiqua" w:cs="Times New Roman"/>
          <w:sz w:val="24"/>
          <w:szCs w:val="24"/>
          <w:lang w:val="en-US"/>
        </w:rPr>
        <w:t xml:space="preserve"> </w:t>
      </w:r>
      <w:r w:rsidR="00652191" w:rsidRPr="00CF1C19">
        <w:rPr>
          <w:rFonts w:ascii="Book Antiqua" w:hAnsi="Book Antiqua" w:cs="Times New Roman"/>
          <w:sz w:val="24"/>
          <w:szCs w:val="24"/>
          <w:lang w:val="en-US"/>
        </w:rPr>
        <w:t xml:space="preserve">a </w:t>
      </w:r>
      <w:r w:rsidR="009E40CA" w:rsidRPr="00CF1C19">
        <w:rPr>
          <w:rFonts w:ascii="Book Antiqua" w:hAnsi="Book Antiqua" w:cs="Times New Roman"/>
          <w:sz w:val="24"/>
          <w:szCs w:val="24"/>
          <w:lang w:val="en-US"/>
        </w:rPr>
        <w:t>neurologic</w:t>
      </w:r>
      <w:r w:rsidR="001948D0" w:rsidRPr="00CF1C19">
        <w:rPr>
          <w:rFonts w:ascii="Book Antiqua" w:hAnsi="Book Antiqua" w:cs="Times New Roman"/>
          <w:sz w:val="24"/>
          <w:szCs w:val="24"/>
          <w:lang w:val="en-US"/>
        </w:rPr>
        <w:t xml:space="preserve"> or</w:t>
      </w:r>
      <w:r w:rsidR="009E40CA" w:rsidRPr="00CF1C19">
        <w:rPr>
          <w:rFonts w:ascii="Book Antiqua" w:hAnsi="Book Antiqua" w:cs="Times New Roman"/>
          <w:sz w:val="24"/>
          <w:szCs w:val="24"/>
          <w:lang w:val="en-US"/>
        </w:rPr>
        <w:t xml:space="preserve"> psychiatric </w:t>
      </w:r>
      <w:r w:rsidR="00652191" w:rsidRPr="00CF1C19">
        <w:rPr>
          <w:rFonts w:ascii="Book Antiqua" w:hAnsi="Book Antiqua" w:cs="Times New Roman"/>
          <w:sz w:val="24"/>
          <w:szCs w:val="24"/>
          <w:lang w:val="en-US"/>
        </w:rPr>
        <w:t>condition</w:t>
      </w:r>
      <w:r w:rsidR="00A95D77" w:rsidRPr="00CF1C19">
        <w:rPr>
          <w:rFonts w:ascii="Book Antiqua" w:hAnsi="Book Antiqua" w:cs="Times New Roman"/>
          <w:sz w:val="24"/>
          <w:szCs w:val="24"/>
          <w:lang w:val="en-US"/>
        </w:rPr>
        <w:t>;</w:t>
      </w:r>
      <w:r w:rsidR="009E40CA" w:rsidRPr="00CF1C19">
        <w:rPr>
          <w:rFonts w:ascii="Book Antiqua" w:hAnsi="Book Antiqua" w:cs="Times New Roman"/>
          <w:sz w:val="24"/>
          <w:szCs w:val="24"/>
          <w:lang w:val="en-US"/>
        </w:rPr>
        <w:t xml:space="preserve"> </w:t>
      </w:r>
      <w:r w:rsidR="001948D0" w:rsidRPr="00CF1C19">
        <w:rPr>
          <w:rFonts w:ascii="Book Antiqua" w:hAnsi="Book Antiqua" w:cs="Times New Roman"/>
          <w:sz w:val="24"/>
          <w:szCs w:val="24"/>
          <w:lang w:val="en-US"/>
        </w:rPr>
        <w:t xml:space="preserve">a </w:t>
      </w:r>
      <w:r w:rsidR="009E40CA" w:rsidRPr="00CF1C19">
        <w:rPr>
          <w:rFonts w:ascii="Book Antiqua" w:hAnsi="Book Antiqua" w:cs="Times New Roman"/>
          <w:sz w:val="24"/>
          <w:szCs w:val="24"/>
          <w:lang w:val="en-US"/>
        </w:rPr>
        <w:t>coagulation defect</w:t>
      </w:r>
      <w:r w:rsidR="00A95D77" w:rsidRPr="00CF1C19">
        <w:rPr>
          <w:rFonts w:ascii="Book Antiqua" w:hAnsi="Book Antiqua" w:cs="Times New Roman"/>
          <w:sz w:val="24"/>
          <w:szCs w:val="24"/>
          <w:lang w:val="en-US"/>
        </w:rPr>
        <w:t>;</w:t>
      </w:r>
      <w:r w:rsidR="009E40CA" w:rsidRPr="00CF1C19">
        <w:rPr>
          <w:rFonts w:ascii="Book Antiqua" w:hAnsi="Book Antiqua" w:cs="Times New Roman"/>
          <w:sz w:val="24"/>
          <w:szCs w:val="24"/>
          <w:lang w:val="en-US"/>
        </w:rPr>
        <w:t xml:space="preserve"> </w:t>
      </w:r>
      <w:r w:rsidR="004D1996" w:rsidRPr="00CF1C19">
        <w:rPr>
          <w:rFonts w:ascii="Book Antiqua" w:hAnsi="Book Antiqua" w:cs="Times New Roman"/>
          <w:sz w:val="24"/>
          <w:szCs w:val="24"/>
          <w:lang w:val="en-US"/>
        </w:rPr>
        <w:t>sepsis or</w:t>
      </w:r>
      <w:r w:rsidR="001948D0" w:rsidRPr="00CF1C19">
        <w:rPr>
          <w:rFonts w:ascii="Book Antiqua" w:hAnsi="Book Antiqua" w:cs="Times New Roman"/>
          <w:sz w:val="24"/>
          <w:szCs w:val="24"/>
          <w:lang w:val="en-US"/>
        </w:rPr>
        <w:t xml:space="preserve"> a</w:t>
      </w:r>
      <w:r w:rsidR="004D1996" w:rsidRPr="00CF1C19">
        <w:rPr>
          <w:rFonts w:ascii="Book Antiqua" w:hAnsi="Book Antiqua" w:cs="Times New Roman"/>
          <w:sz w:val="24"/>
          <w:szCs w:val="24"/>
          <w:lang w:val="en-US"/>
        </w:rPr>
        <w:t xml:space="preserve"> local </w:t>
      </w:r>
      <w:r w:rsidR="009E40CA" w:rsidRPr="00CF1C19">
        <w:rPr>
          <w:rFonts w:ascii="Book Antiqua" w:hAnsi="Book Antiqua" w:cs="Times New Roman"/>
          <w:sz w:val="24"/>
          <w:szCs w:val="24"/>
          <w:lang w:val="en-US"/>
        </w:rPr>
        <w:t>infection</w:t>
      </w:r>
      <w:r w:rsidR="004D1996" w:rsidRPr="00CF1C19">
        <w:rPr>
          <w:rFonts w:ascii="Book Antiqua" w:hAnsi="Book Antiqua" w:cs="Times New Roman"/>
          <w:sz w:val="24"/>
          <w:szCs w:val="24"/>
          <w:lang w:val="en-US"/>
        </w:rPr>
        <w:t xml:space="preserve"> at the site of </w:t>
      </w:r>
      <w:r w:rsidR="001948D0" w:rsidRPr="00CF1C19">
        <w:rPr>
          <w:rFonts w:ascii="Book Antiqua" w:hAnsi="Book Antiqua" w:cs="Times New Roman"/>
          <w:sz w:val="24"/>
          <w:szCs w:val="24"/>
          <w:lang w:val="en-US"/>
        </w:rPr>
        <w:t xml:space="preserve">the </w:t>
      </w:r>
      <w:r w:rsidR="004D1996" w:rsidRPr="00CF1C19">
        <w:rPr>
          <w:rFonts w:ascii="Book Antiqua" w:hAnsi="Book Antiqua" w:cs="Times New Roman"/>
          <w:sz w:val="24"/>
          <w:szCs w:val="24"/>
          <w:lang w:val="en-US"/>
        </w:rPr>
        <w:t>lumbar puncture</w:t>
      </w:r>
      <w:r w:rsidR="00A95D77" w:rsidRPr="00CF1C19">
        <w:rPr>
          <w:rFonts w:ascii="Book Antiqua" w:hAnsi="Book Antiqua" w:cs="Times New Roman"/>
          <w:sz w:val="24"/>
          <w:szCs w:val="24"/>
          <w:lang w:val="en-US"/>
        </w:rPr>
        <w:t>;</w:t>
      </w:r>
      <w:r w:rsidR="009E40CA" w:rsidRPr="00CF1C19">
        <w:rPr>
          <w:rFonts w:ascii="Book Antiqua" w:hAnsi="Book Antiqua" w:cs="Times New Roman"/>
          <w:sz w:val="24"/>
          <w:szCs w:val="24"/>
          <w:lang w:val="en-US"/>
        </w:rPr>
        <w:t xml:space="preserve"> and/or any hypersensitivity to local anesthetics or opioids. </w:t>
      </w:r>
    </w:p>
    <w:p w:rsidR="0059719E" w:rsidRPr="00CF1C19" w:rsidRDefault="0059719E" w:rsidP="00AB746F">
      <w:pPr>
        <w:spacing w:after="0" w:line="360" w:lineRule="auto"/>
        <w:ind w:firstLineChars="200" w:firstLine="480"/>
        <w:jc w:val="both"/>
        <w:rPr>
          <w:rFonts w:ascii="Book Antiqua" w:hAnsi="Book Antiqua" w:cs="Times New Roman"/>
          <w:sz w:val="24"/>
          <w:szCs w:val="24"/>
          <w:lang w:val="en-US"/>
        </w:rPr>
      </w:pPr>
      <w:r w:rsidRPr="00CF1C19">
        <w:rPr>
          <w:rFonts w:ascii="Book Antiqua" w:hAnsi="Book Antiqua" w:cs="Times New Roman"/>
          <w:sz w:val="24"/>
          <w:szCs w:val="24"/>
          <w:lang w:val="en-US"/>
        </w:rPr>
        <w:t xml:space="preserve">Patients were </w:t>
      </w:r>
      <w:r w:rsidR="001948D0" w:rsidRPr="00CF1C19">
        <w:rPr>
          <w:rFonts w:ascii="Book Antiqua" w:hAnsi="Book Antiqua" w:cs="Times New Roman"/>
          <w:sz w:val="24"/>
          <w:szCs w:val="24"/>
          <w:lang w:val="en-US"/>
        </w:rPr>
        <w:t xml:space="preserve">randomized </w:t>
      </w:r>
      <w:r w:rsidRPr="00CF1C19">
        <w:rPr>
          <w:rFonts w:ascii="Book Antiqua" w:hAnsi="Book Antiqua" w:cs="Times New Roman"/>
          <w:sz w:val="24"/>
          <w:szCs w:val="24"/>
          <w:lang w:val="en-US"/>
        </w:rPr>
        <w:t>to one of four groups to receive spinal hyperbaric bupivacaine or hyperbaric levobupivacaine</w:t>
      </w:r>
      <w:r w:rsidR="001948D0" w:rsidRPr="00CF1C19">
        <w:rPr>
          <w:rFonts w:ascii="Book Antiqua" w:hAnsi="Book Antiqua" w:cs="Times New Roman"/>
          <w:sz w:val="24"/>
          <w:szCs w:val="24"/>
          <w:lang w:val="en-US"/>
        </w:rPr>
        <w:t>,</w:t>
      </w:r>
      <w:r w:rsidRPr="00CF1C19">
        <w:rPr>
          <w:rFonts w:ascii="Book Antiqua" w:hAnsi="Book Antiqua" w:cs="Times New Roman"/>
          <w:sz w:val="24"/>
          <w:szCs w:val="24"/>
          <w:lang w:val="en-US"/>
        </w:rPr>
        <w:t xml:space="preserve"> with or without fentanyl (Fig</w:t>
      </w:r>
      <w:r w:rsidR="002A7EE7" w:rsidRPr="00CF1C19">
        <w:rPr>
          <w:rFonts w:ascii="Book Antiqua" w:hAnsi="Book Antiqua" w:cs="Times New Roman"/>
          <w:sz w:val="24"/>
          <w:szCs w:val="24"/>
          <w:lang w:val="en-US"/>
        </w:rPr>
        <w:t>ure</w:t>
      </w:r>
      <w:r w:rsidRPr="00CF1C19">
        <w:rPr>
          <w:rFonts w:ascii="Book Antiqua" w:hAnsi="Book Antiqua" w:cs="Times New Roman"/>
          <w:sz w:val="24"/>
          <w:szCs w:val="24"/>
          <w:lang w:val="en-US"/>
        </w:rPr>
        <w:t xml:space="preserve"> 1). Randomization was perform</w:t>
      </w:r>
      <w:r w:rsidR="00184041" w:rsidRPr="00CF1C19">
        <w:rPr>
          <w:rFonts w:ascii="Book Antiqua" w:hAnsi="Book Antiqua" w:cs="Times New Roman"/>
          <w:sz w:val="24"/>
          <w:szCs w:val="24"/>
          <w:lang w:val="en-US"/>
        </w:rPr>
        <w:t xml:space="preserve">ed using a random number table. </w:t>
      </w:r>
      <w:r w:rsidR="001948D0" w:rsidRPr="00CF1C19">
        <w:rPr>
          <w:rFonts w:ascii="Book Antiqua" w:hAnsi="Book Antiqua" w:cs="Times New Roman"/>
          <w:sz w:val="24"/>
          <w:szCs w:val="24"/>
          <w:lang w:val="en-US"/>
        </w:rPr>
        <w:t>The l</w:t>
      </w:r>
      <w:r w:rsidRPr="00CF1C19">
        <w:rPr>
          <w:rFonts w:ascii="Book Antiqua" w:hAnsi="Book Antiqua" w:cs="Times New Roman"/>
          <w:sz w:val="24"/>
          <w:szCs w:val="24"/>
          <w:lang w:val="en-US"/>
        </w:rPr>
        <w:t xml:space="preserve">ocal anesthetic solution was prepared aseptically by an anesthetist </w:t>
      </w:r>
      <w:r w:rsidR="001948D0" w:rsidRPr="00CF1C19">
        <w:rPr>
          <w:rFonts w:ascii="Book Antiqua" w:hAnsi="Book Antiqua" w:cs="Times New Roman"/>
          <w:sz w:val="24"/>
          <w:szCs w:val="24"/>
          <w:lang w:val="en-US"/>
        </w:rPr>
        <w:t xml:space="preserve">who was </w:t>
      </w:r>
      <w:r w:rsidRPr="00CF1C19">
        <w:rPr>
          <w:rFonts w:ascii="Book Antiqua" w:hAnsi="Book Antiqua" w:cs="Times New Roman"/>
          <w:sz w:val="24"/>
          <w:szCs w:val="24"/>
          <w:lang w:val="en-US"/>
        </w:rPr>
        <w:t xml:space="preserve">blinded </w:t>
      </w:r>
      <w:r w:rsidR="001948D0" w:rsidRPr="00CF1C19">
        <w:rPr>
          <w:rFonts w:ascii="Book Antiqua" w:hAnsi="Book Antiqua" w:cs="Times New Roman"/>
          <w:sz w:val="24"/>
          <w:szCs w:val="24"/>
          <w:lang w:val="en-US"/>
        </w:rPr>
        <w:t xml:space="preserve">to </w:t>
      </w:r>
      <w:r w:rsidRPr="00CF1C19">
        <w:rPr>
          <w:rFonts w:ascii="Book Antiqua" w:hAnsi="Book Antiqua" w:cs="Times New Roman"/>
          <w:sz w:val="24"/>
          <w:szCs w:val="24"/>
          <w:lang w:val="en-US"/>
        </w:rPr>
        <w:t>the study shortly before the spinal injecti</w:t>
      </w:r>
      <w:r w:rsidR="00795031" w:rsidRPr="00CF1C19">
        <w:rPr>
          <w:rFonts w:ascii="Book Antiqua" w:hAnsi="Book Antiqua" w:cs="Times New Roman"/>
          <w:sz w:val="24"/>
          <w:szCs w:val="24"/>
          <w:lang w:val="en-US"/>
        </w:rPr>
        <w:t>on. Group BF received 5 mg (1</w:t>
      </w:r>
      <w:r w:rsidR="00AB746F" w:rsidRPr="00CF1C19">
        <w:rPr>
          <w:rFonts w:ascii="Book Antiqua" w:hAnsi="Book Antiqua" w:cs="Times New Roman"/>
          <w:sz w:val="24"/>
          <w:szCs w:val="24"/>
          <w:lang w:val="en-US"/>
        </w:rPr>
        <w:t xml:space="preserve"> mL</w:t>
      </w:r>
      <w:r w:rsidRPr="00CF1C19">
        <w:rPr>
          <w:rFonts w:ascii="Book Antiqua" w:hAnsi="Book Antiqua" w:cs="Times New Roman"/>
          <w:sz w:val="24"/>
          <w:szCs w:val="24"/>
          <w:lang w:val="en-US"/>
        </w:rPr>
        <w:t xml:space="preserve">) </w:t>
      </w:r>
      <w:r w:rsidR="001948D0" w:rsidRPr="00CF1C19">
        <w:rPr>
          <w:rFonts w:ascii="Book Antiqua" w:hAnsi="Book Antiqua" w:cs="Times New Roman"/>
          <w:sz w:val="24"/>
          <w:szCs w:val="24"/>
          <w:lang w:val="en-US"/>
        </w:rPr>
        <w:t xml:space="preserve">of </w:t>
      </w:r>
      <w:r w:rsidRPr="00CF1C19">
        <w:rPr>
          <w:rFonts w:ascii="Book Antiqua" w:hAnsi="Book Antiqua" w:cs="Times New Roman"/>
          <w:sz w:val="24"/>
          <w:szCs w:val="24"/>
          <w:lang w:val="en-US"/>
        </w:rPr>
        <w:t xml:space="preserve">hyperbaric bupivacaine (Marcaine </w:t>
      </w:r>
      <w:r w:rsidR="001948D0" w:rsidRPr="00CF1C19">
        <w:rPr>
          <w:rFonts w:ascii="Book Antiqua" w:hAnsi="Book Antiqua" w:cs="Times New Roman"/>
          <w:sz w:val="24"/>
          <w:szCs w:val="24"/>
          <w:lang w:val="en-US"/>
        </w:rPr>
        <w:t>H</w:t>
      </w:r>
      <w:r w:rsidRPr="00CF1C19">
        <w:rPr>
          <w:rFonts w:ascii="Book Antiqua" w:hAnsi="Book Antiqua" w:cs="Times New Roman"/>
          <w:sz w:val="24"/>
          <w:szCs w:val="24"/>
          <w:lang w:val="en-US"/>
        </w:rPr>
        <w:t>eavy 0.5% AstraZen</w:t>
      </w:r>
      <w:r w:rsidR="00795031" w:rsidRPr="00CF1C19">
        <w:rPr>
          <w:rFonts w:ascii="Book Antiqua" w:hAnsi="Book Antiqua" w:cs="Times New Roman"/>
          <w:sz w:val="24"/>
          <w:szCs w:val="24"/>
          <w:lang w:val="en-US"/>
        </w:rPr>
        <w:t xml:space="preserve">eca) with 20 µg </w:t>
      </w:r>
      <w:r w:rsidR="001948D0" w:rsidRPr="00CF1C19">
        <w:rPr>
          <w:rFonts w:ascii="Book Antiqua" w:hAnsi="Book Antiqua" w:cs="Times New Roman"/>
          <w:sz w:val="24"/>
          <w:szCs w:val="24"/>
          <w:lang w:val="en-US"/>
        </w:rPr>
        <w:t xml:space="preserve">of </w:t>
      </w:r>
      <w:r w:rsidR="00795031" w:rsidRPr="00CF1C19">
        <w:rPr>
          <w:rFonts w:ascii="Book Antiqua" w:hAnsi="Book Antiqua" w:cs="Times New Roman"/>
          <w:sz w:val="24"/>
          <w:szCs w:val="24"/>
          <w:lang w:val="en-US"/>
        </w:rPr>
        <w:t>fentanyl (0</w:t>
      </w:r>
      <w:r w:rsidR="001948D0" w:rsidRPr="00CF1C19">
        <w:rPr>
          <w:rFonts w:ascii="Book Antiqua" w:hAnsi="Book Antiqua" w:cs="Times New Roman"/>
          <w:sz w:val="24"/>
          <w:szCs w:val="24"/>
          <w:lang w:val="en-US"/>
        </w:rPr>
        <w:t>.</w:t>
      </w:r>
      <w:r w:rsidR="00795031" w:rsidRPr="00CF1C19">
        <w:rPr>
          <w:rFonts w:ascii="Book Antiqua" w:hAnsi="Book Antiqua" w:cs="Times New Roman"/>
          <w:sz w:val="24"/>
          <w:szCs w:val="24"/>
          <w:lang w:val="en-US"/>
        </w:rPr>
        <w:t>4</w:t>
      </w:r>
      <w:r w:rsidR="00AB746F" w:rsidRPr="00CF1C19">
        <w:rPr>
          <w:rFonts w:ascii="Book Antiqua" w:hAnsi="Book Antiqua" w:cs="Times New Roman"/>
          <w:sz w:val="24"/>
          <w:szCs w:val="24"/>
          <w:lang w:val="en-US"/>
        </w:rPr>
        <w:t xml:space="preserve"> mL</w:t>
      </w:r>
      <w:r w:rsidR="009F58F5" w:rsidRPr="00CF1C19">
        <w:rPr>
          <w:rFonts w:ascii="Book Antiqua" w:hAnsi="Book Antiqua" w:cs="Times New Roman"/>
          <w:sz w:val="24"/>
          <w:szCs w:val="24"/>
          <w:lang w:val="en-US"/>
        </w:rPr>
        <w:t>), Group LF received 5 mg (1</w:t>
      </w:r>
      <w:r w:rsidR="00AB746F" w:rsidRPr="00CF1C19">
        <w:rPr>
          <w:rFonts w:ascii="Book Antiqua" w:hAnsi="Book Antiqua" w:cs="Times New Roman"/>
          <w:sz w:val="24"/>
          <w:szCs w:val="24"/>
          <w:lang w:val="en-US"/>
        </w:rPr>
        <w:t xml:space="preserve"> mL</w:t>
      </w:r>
      <w:r w:rsidRPr="00CF1C19">
        <w:rPr>
          <w:rFonts w:ascii="Book Antiqua" w:hAnsi="Book Antiqua" w:cs="Times New Roman"/>
          <w:sz w:val="24"/>
          <w:szCs w:val="24"/>
          <w:lang w:val="en-US"/>
        </w:rPr>
        <w:t xml:space="preserve">) </w:t>
      </w:r>
      <w:r w:rsidR="001948D0" w:rsidRPr="00CF1C19">
        <w:rPr>
          <w:rFonts w:ascii="Book Antiqua" w:hAnsi="Book Antiqua" w:cs="Times New Roman"/>
          <w:sz w:val="24"/>
          <w:szCs w:val="24"/>
          <w:lang w:val="en-US"/>
        </w:rPr>
        <w:t xml:space="preserve">of </w:t>
      </w:r>
      <w:r w:rsidRPr="00CF1C19">
        <w:rPr>
          <w:rFonts w:ascii="Book Antiqua" w:hAnsi="Book Antiqua" w:cs="Times New Roman"/>
          <w:sz w:val="24"/>
          <w:szCs w:val="24"/>
          <w:lang w:val="en-US"/>
        </w:rPr>
        <w:t>hyperbaric levobupivac</w:t>
      </w:r>
      <w:r w:rsidR="009F58F5" w:rsidRPr="00CF1C19">
        <w:rPr>
          <w:rFonts w:ascii="Book Antiqua" w:hAnsi="Book Antiqua" w:cs="Times New Roman"/>
          <w:sz w:val="24"/>
          <w:szCs w:val="24"/>
          <w:lang w:val="en-US"/>
        </w:rPr>
        <w:t xml:space="preserve">aine with 20 µg </w:t>
      </w:r>
      <w:r w:rsidR="001948D0" w:rsidRPr="00CF1C19">
        <w:rPr>
          <w:rFonts w:ascii="Book Antiqua" w:hAnsi="Book Antiqua" w:cs="Times New Roman"/>
          <w:sz w:val="24"/>
          <w:szCs w:val="24"/>
          <w:lang w:val="en-US"/>
        </w:rPr>
        <w:t xml:space="preserve">of </w:t>
      </w:r>
      <w:r w:rsidR="009F58F5" w:rsidRPr="00CF1C19">
        <w:rPr>
          <w:rFonts w:ascii="Book Antiqua" w:hAnsi="Book Antiqua" w:cs="Times New Roman"/>
          <w:sz w:val="24"/>
          <w:szCs w:val="24"/>
          <w:lang w:val="en-US"/>
        </w:rPr>
        <w:t>fentanyl (0</w:t>
      </w:r>
      <w:r w:rsidR="001948D0" w:rsidRPr="00CF1C19">
        <w:rPr>
          <w:rFonts w:ascii="Book Antiqua" w:hAnsi="Book Antiqua" w:cs="Times New Roman"/>
          <w:sz w:val="24"/>
          <w:szCs w:val="24"/>
          <w:lang w:val="en-US"/>
        </w:rPr>
        <w:t>.</w:t>
      </w:r>
      <w:r w:rsidR="009F58F5" w:rsidRPr="00CF1C19">
        <w:rPr>
          <w:rFonts w:ascii="Book Antiqua" w:hAnsi="Book Antiqua" w:cs="Times New Roman"/>
          <w:sz w:val="24"/>
          <w:szCs w:val="24"/>
          <w:lang w:val="en-US"/>
        </w:rPr>
        <w:t>4</w:t>
      </w:r>
      <w:r w:rsidR="00AB746F" w:rsidRPr="00CF1C19">
        <w:rPr>
          <w:rFonts w:ascii="Book Antiqua" w:hAnsi="Book Antiqua" w:cs="Times New Roman"/>
          <w:sz w:val="24"/>
          <w:szCs w:val="24"/>
          <w:lang w:val="en-US"/>
        </w:rPr>
        <w:t xml:space="preserve"> mL</w:t>
      </w:r>
      <w:r w:rsidR="009F58F5" w:rsidRPr="00CF1C19">
        <w:rPr>
          <w:rFonts w:ascii="Book Antiqua" w:hAnsi="Book Antiqua" w:cs="Times New Roman"/>
          <w:sz w:val="24"/>
          <w:szCs w:val="24"/>
          <w:lang w:val="en-US"/>
        </w:rPr>
        <w:t>), Group B received 5 mg (1</w:t>
      </w:r>
      <w:r w:rsidR="00AB746F" w:rsidRPr="00CF1C19">
        <w:rPr>
          <w:rFonts w:ascii="Book Antiqua" w:hAnsi="Book Antiqua" w:cs="Times New Roman"/>
          <w:sz w:val="24"/>
          <w:szCs w:val="24"/>
          <w:lang w:val="en-US"/>
        </w:rPr>
        <w:t xml:space="preserve"> mL</w:t>
      </w:r>
      <w:r w:rsidRPr="00CF1C19">
        <w:rPr>
          <w:rFonts w:ascii="Book Antiqua" w:hAnsi="Book Antiqua" w:cs="Times New Roman"/>
          <w:sz w:val="24"/>
          <w:szCs w:val="24"/>
          <w:lang w:val="en-US"/>
        </w:rPr>
        <w:t xml:space="preserve">) </w:t>
      </w:r>
      <w:r w:rsidR="001948D0" w:rsidRPr="00CF1C19">
        <w:rPr>
          <w:rFonts w:ascii="Book Antiqua" w:hAnsi="Book Antiqua" w:cs="Times New Roman"/>
          <w:sz w:val="24"/>
          <w:szCs w:val="24"/>
          <w:lang w:val="en-US"/>
        </w:rPr>
        <w:t xml:space="preserve">of </w:t>
      </w:r>
      <w:r w:rsidRPr="00CF1C19">
        <w:rPr>
          <w:rFonts w:ascii="Book Antiqua" w:hAnsi="Book Antiqua" w:cs="Times New Roman"/>
          <w:sz w:val="24"/>
          <w:szCs w:val="24"/>
          <w:lang w:val="en-US"/>
        </w:rPr>
        <w:t>hyperbar</w:t>
      </w:r>
      <w:r w:rsidR="009F58F5" w:rsidRPr="00CF1C19">
        <w:rPr>
          <w:rFonts w:ascii="Book Antiqua" w:hAnsi="Book Antiqua" w:cs="Times New Roman"/>
          <w:sz w:val="24"/>
          <w:szCs w:val="24"/>
          <w:lang w:val="en-US"/>
        </w:rPr>
        <w:t>ic bupivacaine with 0</w:t>
      </w:r>
      <w:r w:rsidR="001948D0" w:rsidRPr="00CF1C19">
        <w:rPr>
          <w:rFonts w:ascii="Book Antiqua" w:hAnsi="Book Antiqua" w:cs="Times New Roman"/>
          <w:sz w:val="24"/>
          <w:szCs w:val="24"/>
          <w:lang w:val="en-US"/>
        </w:rPr>
        <w:t>.</w:t>
      </w:r>
      <w:r w:rsidR="009F58F5" w:rsidRPr="00CF1C19">
        <w:rPr>
          <w:rFonts w:ascii="Book Antiqua" w:hAnsi="Book Antiqua" w:cs="Times New Roman"/>
          <w:sz w:val="24"/>
          <w:szCs w:val="24"/>
          <w:lang w:val="en-US"/>
        </w:rPr>
        <w:t>4</w:t>
      </w:r>
      <w:r w:rsidR="00AB746F" w:rsidRPr="00CF1C19">
        <w:rPr>
          <w:rFonts w:ascii="Book Antiqua" w:hAnsi="Book Antiqua" w:cs="Times New Roman"/>
          <w:sz w:val="24"/>
          <w:szCs w:val="24"/>
          <w:lang w:val="en-US"/>
        </w:rPr>
        <w:t xml:space="preserve"> mL</w:t>
      </w:r>
      <w:r w:rsidRPr="00CF1C19">
        <w:rPr>
          <w:rFonts w:ascii="Book Antiqua" w:hAnsi="Book Antiqua" w:cs="Times New Roman"/>
          <w:sz w:val="24"/>
          <w:szCs w:val="24"/>
          <w:lang w:val="en-US"/>
        </w:rPr>
        <w:t xml:space="preserve"> </w:t>
      </w:r>
      <w:r w:rsidR="001948D0" w:rsidRPr="00CF1C19">
        <w:rPr>
          <w:rFonts w:ascii="Book Antiqua" w:hAnsi="Book Antiqua" w:cs="Times New Roman"/>
          <w:sz w:val="24"/>
          <w:szCs w:val="24"/>
          <w:lang w:val="en-US"/>
        </w:rPr>
        <w:t xml:space="preserve">of </w:t>
      </w:r>
      <w:r w:rsidRPr="00CF1C19">
        <w:rPr>
          <w:rFonts w:ascii="Book Antiqua" w:hAnsi="Book Antiqua" w:cs="Times New Roman"/>
          <w:sz w:val="24"/>
          <w:szCs w:val="24"/>
          <w:lang w:val="en-US"/>
        </w:rPr>
        <w:t>sterile water,</w:t>
      </w:r>
      <w:r w:rsidR="009F58F5" w:rsidRPr="00CF1C19">
        <w:rPr>
          <w:rFonts w:ascii="Book Antiqua" w:hAnsi="Book Antiqua" w:cs="Times New Roman"/>
          <w:sz w:val="24"/>
          <w:szCs w:val="24"/>
          <w:lang w:val="en-US"/>
        </w:rPr>
        <w:t xml:space="preserve"> and Group L received 5 mg (1</w:t>
      </w:r>
      <w:r w:rsidR="00AB746F" w:rsidRPr="00CF1C19">
        <w:rPr>
          <w:rFonts w:ascii="Book Antiqua" w:hAnsi="Book Antiqua" w:cs="Times New Roman"/>
          <w:sz w:val="24"/>
          <w:szCs w:val="24"/>
          <w:lang w:val="en-US"/>
        </w:rPr>
        <w:t xml:space="preserve"> mL</w:t>
      </w:r>
      <w:r w:rsidRPr="00CF1C19">
        <w:rPr>
          <w:rFonts w:ascii="Book Antiqua" w:hAnsi="Book Antiqua" w:cs="Times New Roman"/>
          <w:sz w:val="24"/>
          <w:szCs w:val="24"/>
          <w:lang w:val="en-US"/>
        </w:rPr>
        <w:t xml:space="preserve">) </w:t>
      </w:r>
      <w:r w:rsidR="001948D0" w:rsidRPr="00CF1C19">
        <w:rPr>
          <w:rFonts w:ascii="Book Antiqua" w:hAnsi="Book Antiqua" w:cs="Times New Roman"/>
          <w:sz w:val="24"/>
          <w:szCs w:val="24"/>
          <w:lang w:val="en-US"/>
        </w:rPr>
        <w:t xml:space="preserve">of </w:t>
      </w:r>
      <w:r w:rsidRPr="00CF1C19">
        <w:rPr>
          <w:rFonts w:ascii="Book Antiqua" w:hAnsi="Book Antiqua" w:cs="Times New Roman"/>
          <w:sz w:val="24"/>
          <w:szCs w:val="24"/>
          <w:lang w:val="en-US"/>
        </w:rPr>
        <w:t>hyperb</w:t>
      </w:r>
      <w:r w:rsidR="009F58F5" w:rsidRPr="00CF1C19">
        <w:rPr>
          <w:rFonts w:ascii="Book Antiqua" w:hAnsi="Book Antiqua" w:cs="Times New Roman"/>
          <w:sz w:val="24"/>
          <w:szCs w:val="24"/>
          <w:lang w:val="en-US"/>
        </w:rPr>
        <w:t>aric levobupivacaine with 0</w:t>
      </w:r>
      <w:r w:rsidR="001948D0" w:rsidRPr="00CF1C19">
        <w:rPr>
          <w:rFonts w:ascii="Book Antiqua" w:hAnsi="Book Antiqua" w:cs="Times New Roman"/>
          <w:sz w:val="24"/>
          <w:szCs w:val="24"/>
          <w:lang w:val="en-US"/>
        </w:rPr>
        <w:t>.</w:t>
      </w:r>
      <w:r w:rsidR="009F58F5" w:rsidRPr="00CF1C19">
        <w:rPr>
          <w:rFonts w:ascii="Book Antiqua" w:hAnsi="Book Antiqua" w:cs="Times New Roman"/>
          <w:sz w:val="24"/>
          <w:szCs w:val="24"/>
          <w:lang w:val="en-US"/>
        </w:rPr>
        <w:t>4</w:t>
      </w:r>
      <w:r w:rsidR="00AB746F" w:rsidRPr="00CF1C19">
        <w:rPr>
          <w:rFonts w:ascii="Book Antiqua" w:hAnsi="Book Antiqua" w:cs="Times New Roman"/>
          <w:sz w:val="24"/>
          <w:szCs w:val="24"/>
          <w:lang w:val="en-US"/>
        </w:rPr>
        <w:t xml:space="preserve"> mL</w:t>
      </w:r>
      <w:r w:rsidRPr="00CF1C19">
        <w:rPr>
          <w:rFonts w:ascii="Book Antiqua" w:hAnsi="Book Antiqua" w:cs="Times New Roman"/>
          <w:sz w:val="24"/>
          <w:szCs w:val="24"/>
          <w:lang w:val="en-US"/>
        </w:rPr>
        <w:t xml:space="preserve"> </w:t>
      </w:r>
      <w:r w:rsidR="001948D0" w:rsidRPr="00CF1C19">
        <w:rPr>
          <w:rFonts w:ascii="Book Antiqua" w:hAnsi="Book Antiqua" w:cs="Times New Roman"/>
          <w:sz w:val="24"/>
          <w:szCs w:val="24"/>
          <w:lang w:val="en-US"/>
        </w:rPr>
        <w:t xml:space="preserve">of </w:t>
      </w:r>
      <w:r w:rsidRPr="00CF1C19">
        <w:rPr>
          <w:rFonts w:ascii="Book Antiqua" w:hAnsi="Book Antiqua" w:cs="Times New Roman"/>
          <w:sz w:val="24"/>
          <w:szCs w:val="24"/>
          <w:lang w:val="en-US"/>
        </w:rPr>
        <w:t>sterile water. The hyperbaric levobupivacaine solution was prepared by an anesthesiologist who was not involved in further patient care</w:t>
      </w:r>
      <w:r w:rsidR="004E778B" w:rsidRPr="00CF1C19">
        <w:rPr>
          <w:rFonts w:ascii="Book Antiqua" w:hAnsi="Book Antiqua" w:cs="Times New Roman"/>
          <w:sz w:val="24"/>
          <w:szCs w:val="24"/>
          <w:lang w:val="en-US"/>
        </w:rPr>
        <w:t>. This solution was composed of</w:t>
      </w:r>
      <w:r w:rsidRPr="00CF1C19">
        <w:rPr>
          <w:rFonts w:ascii="Book Antiqua" w:hAnsi="Book Antiqua" w:cs="Times New Roman"/>
          <w:sz w:val="24"/>
          <w:szCs w:val="24"/>
          <w:lang w:val="en-US"/>
        </w:rPr>
        <w:t xml:space="preserve"> 2</w:t>
      </w:r>
      <w:r w:rsidR="00AB746F" w:rsidRPr="00CF1C19">
        <w:rPr>
          <w:rFonts w:ascii="Book Antiqua" w:hAnsi="Book Antiqua" w:cs="Times New Roman"/>
          <w:sz w:val="24"/>
          <w:szCs w:val="24"/>
          <w:lang w:val="en-US"/>
        </w:rPr>
        <w:t xml:space="preserve"> mL</w:t>
      </w:r>
      <w:r w:rsidRPr="00CF1C19">
        <w:rPr>
          <w:rFonts w:ascii="Book Antiqua" w:hAnsi="Book Antiqua" w:cs="Times New Roman"/>
          <w:sz w:val="24"/>
          <w:szCs w:val="24"/>
          <w:lang w:val="en-US"/>
        </w:rPr>
        <w:t xml:space="preserve"> </w:t>
      </w:r>
      <w:r w:rsidR="004E778B" w:rsidRPr="00CF1C19">
        <w:rPr>
          <w:rFonts w:ascii="Book Antiqua" w:hAnsi="Book Antiqua" w:cs="Times New Roman"/>
          <w:sz w:val="24"/>
          <w:szCs w:val="24"/>
          <w:lang w:val="en-US"/>
        </w:rPr>
        <w:t xml:space="preserve">of </w:t>
      </w:r>
      <w:r w:rsidRPr="00CF1C19">
        <w:rPr>
          <w:rFonts w:ascii="Book Antiqua" w:hAnsi="Book Antiqua" w:cs="Times New Roman"/>
          <w:sz w:val="24"/>
          <w:szCs w:val="24"/>
          <w:lang w:val="en-US"/>
        </w:rPr>
        <w:t xml:space="preserve">plain </w:t>
      </w:r>
      <w:r w:rsidR="004E778B" w:rsidRPr="00CF1C19">
        <w:rPr>
          <w:rFonts w:ascii="Book Antiqua" w:hAnsi="Book Antiqua" w:cs="Times New Roman"/>
          <w:sz w:val="24"/>
          <w:szCs w:val="24"/>
          <w:lang w:val="en-US"/>
        </w:rPr>
        <w:t xml:space="preserve">0.75% </w:t>
      </w:r>
      <w:r w:rsidRPr="00CF1C19">
        <w:rPr>
          <w:rFonts w:ascii="Book Antiqua" w:hAnsi="Book Antiqua" w:cs="Times New Roman"/>
          <w:sz w:val="24"/>
          <w:szCs w:val="24"/>
          <w:lang w:val="en-US"/>
        </w:rPr>
        <w:t xml:space="preserve">levobupivacaine (Chirocaine: levobupivacaine hydrochloride, Abbott, </w:t>
      </w:r>
      <w:r w:rsidR="00CE14A9" w:rsidRPr="00586F44">
        <w:rPr>
          <w:rFonts w:ascii="Book Antiqua" w:hAnsi="Book Antiqua" w:cs="Garamond"/>
          <w:sz w:val="24"/>
          <w:szCs w:val="24"/>
        </w:rPr>
        <w:t>United Kingdom</w:t>
      </w:r>
      <w:r w:rsidR="009F58F5" w:rsidRPr="00CF1C19">
        <w:rPr>
          <w:rFonts w:ascii="Book Antiqua" w:hAnsi="Book Antiqua" w:cs="Times New Roman"/>
          <w:sz w:val="24"/>
          <w:szCs w:val="24"/>
          <w:lang w:val="en-US"/>
        </w:rPr>
        <w:t>), 0.8</w:t>
      </w:r>
      <w:r w:rsidR="00AB746F" w:rsidRPr="00CF1C19">
        <w:rPr>
          <w:rFonts w:ascii="Book Antiqua" w:hAnsi="Book Antiqua" w:cs="Times New Roman"/>
          <w:sz w:val="24"/>
          <w:szCs w:val="24"/>
          <w:lang w:val="en-US"/>
        </w:rPr>
        <w:t xml:space="preserve"> mL</w:t>
      </w:r>
      <w:r w:rsidR="00B0591F" w:rsidRPr="00CF1C19">
        <w:rPr>
          <w:rFonts w:ascii="Book Antiqua" w:hAnsi="Book Antiqua" w:cs="Times New Roman"/>
          <w:sz w:val="24"/>
          <w:szCs w:val="24"/>
          <w:lang w:val="en-US"/>
        </w:rPr>
        <w:t xml:space="preserve"> </w:t>
      </w:r>
      <w:r w:rsidR="004E778B" w:rsidRPr="00CF1C19">
        <w:rPr>
          <w:rFonts w:ascii="Book Antiqua" w:hAnsi="Book Antiqua" w:cs="Times New Roman"/>
          <w:sz w:val="24"/>
          <w:szCs w:val="24"/>
          <w:lang w:val="en-US"/>
        </w:rPr>
        <w:t xml:space="preserve">of </w:t>
      </w:r>
      <w:r w:rsidR="009F58F5" w:rsidRPr="00CF1C19">
        <w:rPr>
          <w:rFonts w:ascii="Book Antiqua" w:hAnsi="Book Antiqua" w:cs="Times New Roman"/>
          <w:sz w:val="24"/>
          <w:szCs w:val="24"/>
          <w:lang w:val="en-US"/>
        </w:rPr>
        <w:t>30% dextrose,</w:t>
      </w:r>
      <w:r w:rsidR="004E778B" w:rsidRPr="00CF1C19">
        <w:rPr>
          <w:rFonts w:ascii="Book Antiqua" w:hAnsi="Book Antiqua" w:cs="Times New Roman"/>
          <w:sz w:val="24"/>
          <w:szCs w:val="24"/>
          <w:lang w:val="en-US"/>
        </w:rPr>
        <w:t xml:space="preserve"> and</w:t>
      </w:r>
      <w:r w:rsidR="009F58F5" w:rsidRPr="00CF1C19">
        <w:rPr>
          <w:rFonts w:ascii="Book Antiqua" w:hAnsi="Book Antiqua" w:cs="Times New Roman"/>
          <w:sz w:val="24"/>
          <w:szCs w:val="24"/>
          <w:lang w:val="en-US"/>
        </w:rPr>
        <w:t xml:space="preserve"> 0.2</w:t>
      </w:r>
      <w:r w:rsidR="00AB746F" w:rsidRPr="00CF1C19">
        <w:rPr>
          <w:rFonts w:ascii="Book Antiqua" w:hAnsi="Book Antiqua" w:cs="Times New Roman"/>
          <w:sz w:val="24"/>
          <w:szCs w:val="24"/>
          <w:lang w:val="en-US"/>
        </w:rPr>
        <w:t xml:space="preserve"> mL</w:t>
      </w:r>
      <w:r w:rsidRPr="00CF1C19">
        <w:rPr>
          <w:rFonts w:ascii="Book Antiqua" w:hAnsi="Book Antiqua" w:cs="Times New Roman"/>
          <w:sz w:val="24"/>
          <w:szCs w:val="24"/>
          <w:lang w:val="en-US"/>
        </w:rPr>
        <w:t xml:space="preserve"> of normal saline solution, achieving a final concentration of 0.5% levobupivacaine with glucose.</w:t>
      </w:r>
      <w:r w:rsidR="009F58F5" w:rsidRPr="00CF1C19">
        <w:rPr>
          <w:rFonts w:ascii="Book Antiqua" w:hAnsi="Book Antiqua" w:cs="Times New Roman"/>
          <w:sz w:val="24"/>
          <w:szCs w:val="24"/>
          <w:lang w:val="en-US"/>
        </w:rPr>
        <w:t xml:space="preserve"> T</w:t>
      </w:r>
      <w:r w:rsidR="004E778B" w:rsidRPr="00CF1C19">
        <w:rPr>
          <w:rFonts w:ascii="Book Antiqua" w:hAnsi="Book Antiqua" w:cs="Times New Roman"/>
          <w:sz w:val="24"/>
          <w:szCs w:val="24"/>
          <w:lang w:val="en-US"/>
        </w:rPr>
        <w:t>he t</w:t>
      </w:r>
      <w:r w:rsidR="009F58F5" w:rsidRPr="00CF1C19">
        <w:rPr>
          <w:rFonts w:ascii="Book Antiqua" w:hAnsi="Book Antiqua" w:cs="Times New Roman"/>
          <w:sz w:val="24"/>
          <w:szCs w:val="24"/>
          <w:lang w:val="en-US"/>
        </w:rPr>
        <w:t>otal syringe volume was 1.4</w:t>
      </w:r>
      <w:r w:rsidR="00AB746F" w:rsidRPr="00CF1C19">
        <w:rPr>
          <w:rFonts w:ascii="Book Antiqua" w:hAnsi="Book Antiqua" w:cs="Times New Roman"/>
          <w:sz w:val="24"/>
          <w:szCs w:val="24"/>
          <w:lang w:val="en-US"/>
        </w:rPr>
        <w:t xml:space="preserve"> mL</w:t>
      </w:r>
      <w:r w:rsidRPr="00CF1C19">
        <w:rPr>
          <w:rFonts w:ascii="Book Antiqua" w:hAnsi="Book Antiqua" w:cs="Times New Roman"/>
          <w:sz w:val="24"/>
          <w:szCs w:val="24"/>
          <w:lang w:val="en-US"/>
        </w:rPr>
        <w:t xml:space="preserve"> in </w:t>
      </w:r>
      <w:r w:rsidR="004E778B" w:rsidRPr="00CF1C19">
        <w:rPr>
          <w:rFonts w:ascii="Book Antiqua" w:hAnsi="Book Antiqua" w:cs="Times New Roman"/>
          <w:sz w:val="24"/>
          <w:szCs w:val="24"/>
          <w:lang w:val="en-US"/>
        </w:rPr>
        <w:t xml:space="preserve">all </w:t>
      </w:r>
      <w:r w:rsidRPr="00CF1C19">
        <w:rPr>
          <w:rFonts w:ascii="Book Antiqua" w:hAnsi="Book Antiqua" w:cs="Times New Roman"/>
          <w:sz w:val="24"/>
          <w:szCs w:val="24"/>
          <w:lang w:val="en-US"/>
        </w:rPr>
        <w:t xml:space="preserve">four groups. </w:t>
      </w:r>
    </w:p>
    <w:p w:rsidR="00165E56" w:rsidRPr="00CF1C19" w:rsidRDefault="00165E56" w:rsidP="00FB227A">
      <w:pPr>
        <w:spacing w:after="0" w:line="360" w:lineRule="auto"/>
        <w:ind w:firstLineChars="250" w:firstLine="600"/>
        <w:jc w:val="both"/>
        <w:rPr>
          <w:rFonts w:ascii="Book Antiqua" w:hAnsi="Book Antiqua" w:cs="Times New Roman"/>
          <w:sz w:val="24"/>
          <w:szCs w:val="24"/>
          <w:lang w:val="en-US"/>
        </w:rPr>
      </w:pPr>
      <w:r w:rsidRPr="00CF1C19">
        <w:rPr>
          <w:rFonts w:ascii="Book Antiqua" w:hAnsi="Book Antiqua" w:cs="Times New Roman"/>
          <w:sz w:val="24"/>
          <w:szCs w:val="24"/>
          <w:lang w:val="en-US"/>
        </w:rPr>
        <w:t>Patients received no premedication. Pulse oximetr</w:t>
      </w:r>
      <w:r w:rsidR="004E778B" w:rsidRPr="00CF1C19">
        <w:rPr>
          <w:rFonts w:ascii="Book Antiqua" w:hAnsi="Book Antiqua" w:cs="Times New Roman"/>
          <w:sz w:val="24"/>
          <w:szCs w:val="24"/>
          <w:lang w:val="en-US"/>
        </w:rPr>
        <w:t>y</w:t>
      </w:r>
      <w:r w:rsidRPr="00CF1C19">
        <w:rPr>
          <w:rFonts w:ascii="Book Antiqua" w:hAnsi="Book Antiqua" w:cs="Times New Roman"/>
          <w:sz w:val="24"/>
          <w:szCs w:val="24"/>
          <w:lang w:val="en-US"/>
        </w:rPr>
        <w:t xml:space="preserve"> (SPO</w:t>
      </w:r>
      <w:r w:rsidRPr="00CF1C19">
        <w:rPr>
          <w:rFonts w:ascii="Book Antiqua" w:hAnsi="Book Antiqua" w:cs="Times New Roman"/>
          <w:sz w:val="24"/>
          <w:szCs w:val="24"/>
          <w:vertAlign w:val="subscript"/>
          <w:lang w:val="en-US"/>
        </w:rPr>
        <w:t>2</w:t>
      </w:r>
      <w:r w:rsidRPr="00CF1C19">
        <w:rPr>
          <w:rFonts w:ascii="Book Antiqua" w:hAnsi="Book Antiqua" w:cs="Times New Roman"/>
          <w:sz w:val="24"/>
          <w:szCs w:val="24"/>
          <w:lang w:val="en-US"/>
        </w:rPr>
        <w:t>)</w:t>
      </w:r>
      <w:r w:rsidR="004E778B" w:rsidRPr="00CF1C19">
        <w:rPr>
          <w:rFonts w:ascii="Book Antiqua" w:hAnsi="Book Antiqua" w:cs="Times New Roman"/>
          <w:sz w:val="24"/>
          <w:szCs w:val="24"/>
          <w:lang w:val="en-US"/>
        </w:rPr>
        <w:t xml:space="preserve"> values</w:t>
      </w:r>
      <w:r w:rsidRPr="00CF1C19">
        <w:rPr>
          <w:rFonts w:ascii="Book Antiqua" w:hAnsi="Book Antiqua" w:cs="Times New Roman"/>
          <w:sz w:val="24"/>
          <w:szCs w:val="24"/>
          <w:lang w:val="en-US"/>
        </w:rPr>
        <w:t>, non-invasive blood pressure (NIBP)</w:t>
      </w:r>
      <w:r w:rsidR="004E778B" w:rsidRPr="00CF1C19">
        <w:rPr>
          <w:rFonts w:ascii="Book Antiqua" w:hAnsi="Book Antiqua" w:cs="Times New Roman"/>
          <w:sz w:val="24"/>
          <w:szCs w:val="24"/>
          <w:lang w:val="en-US"/>
        </w:rPr>
        <w:t xml:space="preserve"> measurements</w:t>
      </w:r>
      <w:r w:rsidRPr="00CF1C19">
        <w:rPr>
          <w:rFonts w:ascii="Book Antiqua" w:hAnsi="Book Antiqua" w:cs="Times New Roman"/>
          <w:sz w:val="24"/>
          <w:szCs w:val="24"/>
          <w:lang w:val="en-US"/>
        </w:rPr>
        <w:t xml:space="preserve">, </w:t>
      </w:r>
      <w:r w:rsidR="004E778B" w:rsidRPr="00CF1C19">
        <w:rPr>
          <w:rFonts w:ascii="Book Antiqua" w:hAnsi="Book Antiqua" w:cs="Times New Roman"/>
          <w:sz w:val="24"/>
          <w:szCs w:val="24"/>
          <w:lang w:val="en-US"/>
        </w:rPr>
        <w:t xml:space="preserve">and </w:t>
      </w:r>
      <w:r w:rsidRPr="00CF1C19">
        <w:rPr>
          <w:rFonts w:ascii="Book Antiqua" w:hAnsi="Book Antiqua" w:cs="Times New Roman"/>
          <w:sz w:val="24"/>
          <w:szCs w:val="24"/>
          <w:lang w:val="en-US"/>
        </w:rPr>
        <w:t xml:space="preserve">electrocardiogram (ECG) </w:t>
      </w:r>
      <w:r w:rsidR="004E778B" w:rsidRPr="00CF1C19">
        <w:rPr>
          <w:rFonts w:ascii="Book Antiqua" w:hAnsi="Book Antiqua" w:cs="Times New Roman"/>
          <w:sz w:val="24"/>
          <w:szCs w:val="24"/>
          <w:lang w:val="en-US"/>
        </w:rPr>
        <w:t xml:space="preserve">tracings </w:t>
      </w:r>
      <w:r w:rsidRPr="00CF1C19">
        <w:rPr>
          <w:rFonts w:ascii="Book Antiqua" w:hAnsi="Book Antiqua" w:cs="Times New Roman"/>
          <w:sz w:val="24"/>
          <w:szCs w:val="24"/>
          <w:lang w:val="en-US"/>
        </w:rPr>
        <w:t>were monitored</w:t>
      </w:r>
      <w:r w:rsidR="004E778B" w:rsidRPr="00CF1C19">
        <w:rPr>
          <w:rFonts w:ascii="Book Antiqua" w:hAnsi="Book Antiqua" w:cs="Times New Roman"/>
          <w:sz w:val="24"/>
          <w:szCs w:val="24"/>
          <w:lang w:val="en-US"/>
        </w:rPr>
        <w:t xml:space="preserve"> in all patients</w:t>
      </w:r>
      <w:r w:rsidRPr="00CF1C19">
        <w:rPr>
          <w:rFonts w:ascii="Book Antiqua" w:hAnsi="Book Antiqua" w:cs="Times New Roman"/>
          <w:sz w:val="24"/>
          <w:szCs w:val="24"/>
          <w:lang w:val="en-US"/>
        </w:rPr>
        <w:t>. Heart rate, SPO</w:t>
      </w:r>
      <w:r w:rsidRPr="00CF1C19">
        <w:rPr>
          <w:rFonts w:ascii="Book Antiqua" w:hAnsi="Book Antiqua" w:cs="Times New Roman"/>
          <w:sz w:val="24"/>
          <w:szCs w:val="24"/>
          <w:vertAlign w:val="subscript"/>
          <w:lang w:val="en-US"/>
        </w:rPr>
        <w:t xml:space="preserve">2 </w:t>
      </w:r>
      <w:r w:rsidRPr="00CF1C19">
        <w:rPr>
          <w:rFonts w:ascii="Book Antiqua" w:hAnsi="Book Antiqua" w:cs="Times New Roman"/>
          <w:sz w:val="24"/>
          <w:szCs w:val="24"/>
          <w:lang w:val="en-US"/>
        </w:rPr>
        <w:t xml:space="preserve">and NIBP were recorded before spinal anesthesia, every 3 min </w:t>
      </w:r>
      <w:r w:rsidR="00C7557C" w:rsidRPr="00CF1C19">
        <w:rPr>
          <w:rFonts w:ascii="Book Antiqua" w:hAnsi="Book Antiqua" w:cs="Times New Roman"/>
          <w:sz w:val="24"/>
          <w:szCs w:val="24"/>
          <w:lang w:val="en-US"/>
        </w:rPr>
        <w:t xml:space="preserve">during </w:t>
      </w:r>
      <w:r w:rsidRPr="00CF1C19">
        <w:rPr>
          <w:rFonts w:ascii="Book Antiqua" w:hAnsi="Book Antiqua" w:cs="Times New Roman"/>
          <w:sz w:val="24"/>
          <w:szCs w:val="24"/>
          <w:lang w:val="en-US"/>
        </w:rPr>
        <w:t>the first 15 min of the spinal anesthesia</w:t>
      </w:r>
      <w:r w:rsidR="00C7557C" w:rsidRPr="00CF1C19">
        <w:rPr>
          <w:rFonts w:ascii="Book Antiqua" w:hAnsi="Book Antiqua" w:cs="Times New Roman"/>
          <w:sz w:val="24"/>
          <w:szCs w:val="24"/>
          <w:lang w:val="en-US"/>
        </w:rPr>
        <w:t>,</w:t>
      </w:r>
      <w:r w:rsidRPr="00CF1C19">
        <w:rPr>
          <w:rFonts w:ascii="Book Antiqua" w:hAnsi="Book Antiqua" w:cs="Times New Roman"/>
          <w:sz w:val="24"/>
          <w:szCs w:val="24"/>
          <w:lang w:val="en-US"/>
        </w:rPr>
        <w:t xml:space="preserve"> and then every 5 min during the </w:t>
      </w:r>
      <w:r w:rsidR="00C7557C" w:rsidRPr="00CF1C19">
        <w:rPr>
          <w:rFonts w:ascii="Book Antiqua" w:hAnsi="Book Antiqua" w:cs="Times New Roman"/>
          <w:sz w:val="24"/>
          <w:szCs w:val="24"/>
          <w:lang w:val="en-US"/>
        </w:rPr>
        <w:t xml:space="preserve">remainder </w:t>
      </w:r>
      <w:r w:rsidRPr="00CF1C19">
        <w:rPr>
          <w:rFonts w:ascii="Book Antiqua" w:hAnsi="Book Antiqua" w:cs="Times New Roman"/>
          <w:sz w:val="24"/>
          <w:szCs w:val="24"/>
          <w:lang w:val="en-US"/>
        </w:rPr>
        <w:t xml:space="preserve">of the surgery. After </w:t>
      </w:r>
      <w:r w:rsidR="00C7557C" w:rsidRPr="00CF1C19">
        <w:rPr>
          <w:rFonts w:ascii="Book Antiqua" w:hAnsi="Book Antiqua" w:cs="Times New Roman"/>
          <w:sz w:val="24"/>
          <w:szCs w:val="24"/>
          <w:lang w:val="en-US"/>
        </w:rPr>
        <w:t xml:space="preserve">inserting </w:t>
      </w:r>
      <w:r w:rsidRPr="00CF1C19">
        <w:rPr>
          <w:rFonts w:ascii="Book Antiqua" w:hAnsi="Book Antiqua" w:cs="Times New Roman"/>
          <w:sz w:val="24"/>
          <w:szCs w:val="24"/>
          <w:lang w:val="en-US"/>
        </w:rPr>
        <w:t xml:space="preserve">a 20 gauge </w:t>
      </w:r>
      <w:r w:rsidR="00FB227A" w:rsidRPr="00CF1C19">
        <w:rPr>
          <w:rFonts w:ascii="Book Antiqua" w:hAnsi="Book Antiqua" w:cs="Times New Roman"/>
          <w:i/>
          <w:sz w:val="24"/>
          <w:szCs w:val="24"/>
          <w:lang w:val="en-US"/>
        </w:rPr>
        <w:t>iv</w:t>
      </w:r>
      <w:r w:rsidRPr="00CF1C19">
        <w:rPr>
          <w:rFonts w:ascii="Book Antiqua" w:hAnsi="Book Antiqua" w:cs="Times New Roman"/>
          <w:sz w:val="24"/>
          <w:szCs w:val="24"/>
          <w:lang w:val="en-US"/>
        </w:rPr>
        <w:t xml:space="preserve"> cannula</w:t>
      </w:r>
      <w:r w:rsidR="00C7557C" w:rsidRPr="00CF1C19">
        <w:rPr>
          <w:rFonts w:ascii="Book Antiqua" w:hAnsi="Book Antiqua" w:cs="Times New Roman"/>
          <w:sz w:val="24"/>
          <w:szCs w:val="24"/>
          <w:lang w:val="en-US"/>
        </w:rPr>
        <w:t xml:space="preserve"> in</w:t>
      </w:r>
      <w:r w:rsidRPr="00CF1C19">
        <w:rPr>
          <w:rFonts w:ascii="Book Antiqua" w:hAnsi="Book Antiqua" w:cs="Times New Roman"/>
          <w:sz w:val="24"/>
          <w:szCs w:val="24"/>
          <w:lang w:val="en-US"/>
        </w:rPr>
        <w:t xml:space="preserve"> </w:t>
      </w:r>
      <w:r w:rsidR="009F58F5" w:rsidRPr="00CF1C19">
        <w:rPr>
          <w:rFonts w:ascii="Book Antiqua" w:hAnsi="Book Antiqua" w:cs="Times New Roman"/>
          <w:sz w:val="24"/>
          <w:szCs w:val="24"/>
          <w:lang w:val="en-US"/>
        </w:rPr>
        <w:t>the dorsum of the hand, 0.5</w:t>
      </w:r>
      <w:r w:rsidR="00AB746F" w:rsidRPr="00CF1C19">
        <w:rPr>
          <w:rFonts w:ascii="Book Antiqua" w:hAnsi="Book Antiqua" w:cs="Times New Roman"/>
          <w:sz w:val="24"/>
          <w:szCs w:val="24"/>
          <w:lang w:val="en-US"/>
        </w:rPr>
        <w:t xml:space="preserve"> mL</w:t>
      </w:r>
      <w:r w:rsidRPr="00CF1C19">
        <w:rPr>
          <w:rFonts w:ascii="Book Antiqua" w:hAnsi="Book Antiqua" w:cs="Times New Roman"/>
          <w:sz w:val="24"/>
          <w:szCs w:val="24"/>
          <w:lang w:val="en-US"/>
        </w:rPr>
        <w:t xml:space="preserve"> kg</w:t>
      </w:r>
      <w:r w:rsidRPr="00CF1C19">
        <w:rPr>
          <w:rFonts w:ascii="Book Antiqua" w:hAnsi="Book Antiqua" w:cs="Times New Roman"/>
          <w:sz w:val="24"/>
          <w:szCs w:val="24"/>
          <w:vertAlign w:val="superscript"/>
          <w:lang w:val="en-US"/>
        </w:rPr>
        <w:t xml:space="preserve">-1 </w:t>
      </w:r>
      <w:r w:rsidR="00C7557C" w:rsidRPr="00CF1C19">
        <w:rPr>
          <w:rFonts w:ascii="Book Antiqua" w:hAnsi="Book Antiqua" w:cs="Times New Roman"/>
          <w:sz w:val="24"/>
          <w:szCs w:val="24"/>
          <w:lang w:val="en-US"/>
        </w:rPr>
        <w:t>of</w:t>
      </w:r>
      <w:r w:rsidR="00C7557C" w:rsidRPr="00CF1C19">
        <w:rPr>
          <w:rFonts w:ascii="Book Antiqua" w:hAnsi="Book Antiqua" w:cs="Times New Roman"/>
          <w:sz w:val="24"/>
          <w:szCs w:val="24"/>
          <w:vertAlign w:val="superscript"/>
          <w:lang w:val="en-US"/>
        </w:rPr>
        <w:t xml:space="preserve"> </w:t>
      </w:r>
      <w:r w:rsidRPr="00CF1C19">
        <w:rPr>
          <w:rFonts w:ascii="Book Antiqua" w:hAnsi="Book Antiqua" w:cs="Times New Roman"/>
          <w:sz w:val="24"/>
          <w:szCs w:val="24"/>
          <w:lang w:val="en-US"/>
        </w:rPr>
        <w:t xml:space="preserve">0.9% normal saline was preloaded </w:t>
      </w:r>
      <w:r w:rsidRPr="00CF1C19">
        <w:rPr>
          <w:rFonts w:ascii="Book Antiqua" w:hAnsi="Book Antiqua" w:cs="Times New Roman"/>
          <w:sz w:val="24"/>
          <w:szCs w:val="24"/>
          <w:lang w:val="en-US"/>
        </w:rPr>
        <w:lastRenderedPageBreak/>
        <w:t xml:space="preserve">intravenously </w:t>
      </w:r>
      <w:r w:rsidR="00C7557C" w:rsidRPr="00CF1C19">
        <w:rPr>
          <w:rFonts w:ascii="Book Antiqua" w:hAnsi="Book Antiqua" w:cs="Times New Roman"/>
          <w:sz w:val="24"/>
          <w:szCs w:val="24"/>
          <w:lang w:val="en-US"/>
        </w:rPr>
        <w:t xml:space="preserve">in </w:t>
      </w:r>
      <w:r w:rsidRPr="00CF1C19">
        <w:rPr>
          <w:rFonts w:ascii="Book Antiqua" w:hAnsi="Book Antiqua" w:cs="Times New Roman"/>
          <w:sz w:val="24"/>
          <w:szCs w:val="24"/>
          <w:lang w:val="en-US"/>
        </w:rPr>
        <w:t xml:space="preserve">all patients. The patients were placed in the lateral decubitus position, and their operated sides </w:t>
      </w:r>
      <w:r w:rsidR="00C7557C" w:rsidRPr="00CF1C19">
        <w:rPr>
          <w:rFonts w:ascii="Book Antiqua" w:hAnsi="Book Antiqua" w:cs="Times New Roman"/>
          <w:sz w:val="24"/>
          <w:szCs w:val="24"/>
          <w:lang w:val="en-US"/>
        </w:rPr>
        <w:t xml:space="preserve">were positioned </w:t>
      </w:r>
      <w:r w:rsidRPr="00CF1C19">
        <w:rPr>
          <w:rFonts w:ascii="Book Antiqua" w:hAnsi="Book Antiqua" w:cs="Times New Roman"/>
          <w:sz w:val="24"/>
          <w:szCs w:val="24"/>
          <w:lang w:val="en-US"/>
        </w:rPr>
        <w:t>inferior</w:t>
      </w:r>
      <w:r w:rsidR="00C7557C" w:rsidRPr="00CF1C19">
        <w:rPr>
          <w:rFonts w:ascii="Book Antiqua" w:hAnsi="Book Antiqua" w:cs="Times New Roman"/>
          <w:sz w:val="24"/>
          <w:szCs w:val="24"/>
          <w:lang w:val="en-US"/>
        </w:rPr>
        <w:t>ly</w:t>
      </w:r>
      <w:r w:rsidRPr="00CF1C19">
        <w:rPr>
          <w:rFonts w:ascii="Book Antiqua" w:hAnsi="Book Antiqua" w:cs="Times New Roman"/>
          <w:sz w:val="24"/>
          <w:szCs w:val="24"/>
          <w:lang w:val="en-US"/>
        </w:rPr>
        <w:t>. Spinal anesthesia was performed at the L4-5 intervertebral area using the mid-line approach with a 25 gauge Whitacre spinal needle. Correct needle positioning was confirmed with</w:t>
      </w:r>
      <w:r w:rsidR="00C7557C" w:rsidRPr="00CF1C19">
        <w:rPr>
          <w:rFonts w:ascii="Book Antiqua" w:hAnsi="Book Antiqua" w:cs="Times New Roman"/>
          <w:sz w:val="24"/>
          <w:szCs w:val="24"/>
          <w:lang w:val="en-US"/>
        </w:rPr>
        <w:t xml:space="preserve"> the</w:t>
      </w:r>
      <w:r w:rsidRPr="00CF1C19">
        <w:rPr>
          <w:rFonts w:ascii="Book Antiqua" w:hAnsi="Book Antiqua" w:cs="Times New Roman"/>
          <w:sz w:val="24"/>
          <w:szCs w:val="24"/>
          <w:lang w:val="en-US"/>
        </w:rPr>
        <w:t xml:space="preserve"> free flow of cerebrospinal fluid, and</w:t>
      </w:r>
      <w:r w:rsidR="00C7557C" w:rsidRPr="00CF1C19">
        <w:rPr>
          <w:rFonts w:ascii="Book Antiqua" w:hAnsi="Book Antiqua" w:cs="Times New Roman"/>
          <w:sz w:val="24"/>
          <w:szCs w:val="24"/>
          <w:lang w:val="en-US"/>
        </w:rPr>
        <w:t xml:space="preserve"> the</w:t>
      </w:r>
      <w:r w:rsidRPr="00CF1C19">
        <w:rPr>
          <w:rFonts w:ascii="Book Antiqua" w:hAnsi="Book Antiqua" w:cs="Times New Roman"/>
          <w:sz w:val="24"/>
          <w:szCs w:val="24"/>
          <w:lang w:val="en-US"/>
        </w:rPr>
        <w:t xml:space="preserve"> anesthetic solutions were injected slowly without barbotage. The lateral decubitus position was maintained for 10 min from the </w:t>
      </w:r>
      <w:r w:rsidR="00392209" w:rsidRPr="00CF1C19">
        <w:rPr>
          <w:rFonts w:ascii="Book Antiqua" w:hAnsi="Book Antiqua" w:cs="Times New Roman"/>
          <w:sz w:val="24"/>
          <w:szCs w:val="24"/>
          <w:lang w:val="en-US"/>
        </w:rPr>
        <w:t xml:space="preserve">start </w:t>
      </w:r>
      <w:r w:rsidRPr="00CF1C19">
        <w:rPr>
          <w:rFonts w:ascii="Book Antiqua" w:hAnsi="Book Antiqua" w:cs="Times New Roman"/>
          <w:sz w:val="24"/>
          <w:szCs w:val="24"/>
          <w:lang w:val="en-US"/>
        </w:rPr>
        <w:t>of the injection to provide selective spinal anesthesia. Afterward</w:t>
      </w:r>
      <w:r w:rsidR="005C595A" w:rsidRPr="00CF1C19">
        <w:rPr>
          <w:rFonts w:ascii="Book Antiqua" w:hAnsi="Book Antiqua" w:cs="Times New Roman"/>
          <w:sz w:val="24"/>
          <w:szCs w:val="24"/>
          <w:lang w:val="en-US"/>
        </w:rPr>
        <w:t>s</w:t>
      </w:r>
      <w:r w:rsidR="00392209" w:rsidRPr="00CF1C19">
        <w:rPr>
          <w:rFonts w:ascii="Book Antiqua" w:hAnsi="Book Antiqua" w:cs="Times New Roman"/>
          <w:sz w:val="24"/>
          <w:szCs w:val="24"/>
          <w:lang w:val="en-US"/>
        </w:rPr>
        <w:t>,</w:t>
      </w:r>
      <w:r w:rsidRPr="00CF1C19">
        <w:rPr>
          <w:rFonts w:ascii="Book Antiqua" w:hAnsi="Book Antiqua" w:cs="Times New Roman"/>
          <w:sz w:val="24"/>
          <w:szCs w:val="24"/>
          <w:lang w:val="en-US"/>
        </w:rPr>
        <w:t xml:space="preserve"> patients were turned</w:t>
      </w:r>
      <w:r w:rsidR="00392209" w:rsidRPr="00CF1C19">
        <w:rPr>
          <w:rFonts w:ascii="Book Antiqua" w:hAnsi="Book Antiqua" w:cs="Times New Roman"/>
          <w:sz w:val="24"/>
          <w:szCs w:val="24"/>
          <w:lang w:val="en-US"/>
        </w:rPr>
        <w:t xml:space="preserve"> to</w:t>
      </w:r>
      <w:r w:rsidRPr="00CF1C19">
        <w:rPr>
          <w:rFonts w:ascii="Book Antiqua" w:hAnsi="Book Antiqua" w:cs="Times New Roman"/>
          <w:sz w:val="24"/>
          <w:szCs w:val="24"/>
          <w:lang w:val="en-US"/>
        </w:rPr>
        <w:t xml:space="preserve"> supine position, and surgery was started as soon as </w:t>
      </w:r>
      <w:r w:rsidR="00392209" w:rsidRPr="00CF1C19">
        <w:rPr>
          <w:rFonts w:ascii="Book Antiqua" w:hAnsi="Book Antiqua" w:cs="Times New Roman"/>
          <w:sz w:val="24"/>
          <w:szCs w:val="24"/>
          <w:lang w:val="en-US"/>
        </w:rPr>
        <w:t xml:space="preserve">the </w:t>
      </w:r>
      <w:r w:rsidRPr="00CF1C19">
        <w:rPr>
          <w:rFonts w:ascii="Book Antiqua" w:hAnsi="Book Antiqua" w:cs="Times New Roman"/>
          <w:sz w:val="24"/>
          <w:szCs w:val="24"/>
          <w:lang w:val="en-US"/>
        </w:rPr>
        <w:t xml:space="preserve">analgesic level </w:t>
      </w:r>
      <w:r w:rsidR="00392209" w:rsidRPr="00CF1C19">
        <w:rPr>
          <w:rFonts w:ascii="Book Antiqua" w:hAnsi="Book Antiqua" w:cs="Times New Roman"/>
          <w:sz w:val="24"/>
          <w:szCs w:val="24"/>
          <w:lang w:val="en-US"/>
        </w:rPr>
        <w:t xml:space="preserve">reached </w:t>
      </w:r>
      <w:r w:rsidRPr="00CF1C19">
        <w:rPr>
          <w:rFonts w:ascii="Book Antiqua" w:hAnsi="Book Antiqua" w:cs="Times New Roman"/>
          <w:sz w:val="24"/>
          <w:szCs w:val="24"/>
          <w:lang w:val="en-US"/>
        </w:rPr>
        <w:t>T</w:t>
      </w:r>
      <w:r w:rsidR="00FB78DB" w:rsidRPr="00CF1C19">
        <w:rPr>
          <w:rFonts w:ascii="Book Antiqua" w:hAnsi="Book Antiqua" w:cs="Times New Roman"/>
          <w:sz w:val="24"/>
          <w:szCs w:val="24"/>
          <w:lang w:val="en-US"/>
        </w:rPr>
        <w:t xml:space="preserve">12. In </w:t>
      </w:r>
      <w:r w:rsidR="00392209" w:rsidRPr="00CF1C19">
        <w:rPr>
          <w:rFonts w:ascii="Book Antiqua" w:hAnsi="Book Antiqua" w:cs="Times New Roman"/>
          <w:sz w:val="24"/>
          <w:szCs w:val="24"/>
          <w:lang w:val="en-US"/>
        </w:rPr>
        <w:t xml:space="preserve">the </w:t>
      </w:r>
      <w:r w:rsidR="00FB78DB" w:rsidRPr="00CF1C19">
        <w:rPr>
          <w:rFonts w:ascii="Book Antiqua" w:hAnsi="Book Antiqua" w:cs="Times New Roman"/>
          <w:sz w:val="24"/>
          <w:szCs w:val="24"/>
          <w:lang w:val="en-US"/>
        </w:rPr>
        <w:t>case of insufficient an</w:t>
      </w:r>
      <w:r w:rsidRPr="00CF1C19">
        <w:rPr>
          <w:rFonts w:ascii="Book Antiqua" w:hAnsi="Book Antiqua" w:cs="Times New Roman"/>
          <w:sz w:val="24"/>
          <w:szCs w:val="24"/>
          <w:lang w:val="en-US"/>
        </w:rPr>
        <w:t>esthesia during the procedure, fentanyl (1</w:t>
      </w:r>
      <w:r w:rsidR="00A95D77" w:rsidRPr="00CF1C19">
        <w:rPr>
          <w:rFonts w:ascii="Book Antiqua" w:hAnsi="Book Antiqua" w:cs="Times New Roman"/>
          <w:sz w:val="24"/>
          <w:szCs w:val="24"/>
          <w:lang w:val="en-US"/>
        </w:rPr>
        <w:t xml:space="preserve"> </w:t>
      </w:r>
      <w:r w:rsidRPr="00CF1C19">
        <w:rPr>
          <w:rFonts w:ascii="Book Antiqua" w:hAnsi="Book Antiqua" w:cs="Times New Roman"/>
          <w:sz w:val="24"/>
          <w:szCs w:val="24"/>
          <w:lang w:val="en-US"/>
        </w:rPr>
        <w:t>µg kg</w:t>
      </w:r>
      <w:r w:rsidRPr="00CF1C19">
        <w:rPr>
          <w:rFonts w:ascii="Book Antiqua" w:hAnsi="Book Antiqua" w:cs="Times New Roman"/>
          <w:sz w:val="24"/>
          <w:szCs w:val="24"/>
          <w:vertAlign w:val="superscript"/>
          <w:lang w:val="en-US"/>
        </w:rPr>
        <w:t>-1</w:t>
      </w:r>
      <w:r w:rsidRPr="00CF1C19">
        <w:rPr>
          <w:rFonts w:ascii="Book Antiqua" w:hAnsi="Book Antiqua" w:cs="Times New Roman"/>
          <w:sz w:val="24"/>
          <w:szCs w:val="24"/>
          <w:lang w:val="en-US"/>
        </w:rPr>
        <w:t>), midazolam (0.05 mg kg</w:t>
      </w:r>
      <w:r w:rsidRPr="00CF1C19">
        <w:rPr>
          <w:rFonts w:ascii="Book Antiqua" w:hAnsi="Book Antiqua" w:cs="Times New Roman"/>
          <w:sz w:val="24"/>
          <w:szCs w:val="24"/>
          <w:vertAlign w:val="superscript"/>
          <w:lang w:val="en-US"/>
        </w:rPr>
        <w:t>-1</w:t>
      </w:r>
      <w:r w:rsidRPr="00CF1C19">
        <w:rPr>
          <w:rFonts w:ascii="Book Antiqua" w:hAnsi="Book Antiqua" w:cs="Times New Roman"/>
          <w:sz w:val="24"/>
          <w:szCs w:val="24"/>
          <w:lang w:val="en-US"/>
        </w:rPr>
        <w:t xml:space="preserve">) or both in </w:t>
      </w:r>
      <w:r w:rsidR="00FB227A" w:rsidRPr="00CF1C19">
        <w:rPr>
          <w:rFonts w:ascii="Book Antiqua" w:hAnsi="Book Antiqua" w:cs="Times New Roman"/>
          <w:i/>
          <w:sz w:val="24"/>
          <w:szCs w:val="24"/>
          <w:lang w:val="en-US"/>
        </w:rPr>
        <w:t>iv</w:t>
      </w:r>
      <w:r w:rsidR="00392209" w:rsidRPr="00CF1C19">
        <w:rPr>
          <w:rFonts w:ascii="Book Antiqua" w:hAnsi="Book Antiqua" w:cs="Times New Roman"/>
          <w:sz w:val="24"/>
          <w:szCs w:val="24"/>
          <w:lang w:val="en-US"/>
        </w:rPr>
        <w:t xml:space="preserve"> formulation</w:t>
      </w:r>
      <w:r w:rsidR="002A7EE7" w:rsidRPr="00CF1C19">
        <w:rPr>
          <w:rFonts w:ascii="Book Antiqua" w:hAnsi="Book Antiqua" w:cs="Times New Roman"/>
          <w:sz w:val="24"/>
          <w:szCs w:val="24"/>
          <w:lang w:val="en-US"/>
        </w:rPr>
        <w:t>s</w:t>
      </w:r>
      <w:r w:rsidR="00392209" w:rsidRPr="00CF1C19">
        <w:rPr>
          <w:rFonts w:ascii="Book Antiqua" w:hAnsi="Book Antiqua" w:cs="Times New Roman"/>
          <w:sz w:val="24"/>
          <w:szCs w:val="24"/>
          <w:lang w:val="en-US"/>
        </w:rPr>
        <w:t xml:space="preserve"> were used</w:t>
      </w:r>
      <w:r w:rsidR="009F58F5" w:rsidRPr="00CF1C19">
        <w:rPr>
          <w:rFonts w:ascii="Book Antiqua" w:hAnsi="Book Antiqua" w:cs="Times New Roman"/>
          <w:sz w:val="24"/>
          <w:szCs w:val="24"/>
          <w:lang w:val="en-US"/>
        </w:rPr>
        <w:t>.</w:t>
      </w:r>
      <w:r w:rsidRPr="00CF1C19">
        <w:rPr>
          <w:rFonts w:ascii="Book Antiqua" w:hAnsi="Book Antiqua" w:cs="Times New Roman"/>
          <w:sz w:val="24"/>
          <w:szCs w:val="24"/>
          <w:lang w:val="en-US"/>
        </w:rPr>
        <w:t xml:space="preserve"> </w:t>
      </w:r>
      <w:r w:rsidR="00392209" w:rsidRPr="00CF1C19">
        <w:rPr>
          <w:rFonts w:ascii="Book Antiqua" w:hAnsi="Book Antiqua" w:cs="Times New Roman"/>
          <w:sz w:val="24"/>
          <w:szCs w:val="24"/>
          <w:lang w:val="en-US"/>
        </w:rPr>
        <w:t xml:space="preserve">If </w:t>
      </w:r>
      <w:r w:rsidRPr="00CF1C19">
        <w:rPr>
          <w:rFonts w:ascii="Book Antiqua" w:hAnsi="Book Antiqua" w:cs="Times New Roman"/>
          <w:sz w:val="24"/>
          <w:szCs w:val="24"/>
          <w:lang w:val="en-US"/>
        </w:rPr>
        <w:t>the pain was not controlled with</w:t>
      </w:r>
      <w:r w:rsidR="00392209" w:rsidRPr="00CF1C19">
        <w:rPr>
          <w:rFonts w:ascii="Book Antiqua" w:hAnsi="Book Antiqua" w:cs="Times New Roman"/>
          <w:sz w:val="24"/>
          <w:szCs w:val="24"/>
          <w:lang w:val="en-US"/>
        </w:rPr>
        <w:t xml:space="preserve"> an</w:t>
      </w:r>
      <w:r w:rsidRPr="00CF1C19">
        <w:rPr>
          <w:rFonts w:ascii="Book Antiqua" w:hAnsi="Book Antiqua" w:cs="Times New Roman"/>
          <w:sz w:val="24"/>
          <w:szCs w:val="24"/>
          <w:lang w:val="en-US"/>
        </w:rPr>
        <w:t xml:space="preserve"> </w:t>
      </w:r>
      <w:r w:rsidR="00FB227A" w:rsidRPr="00CF1C19">
        <w:rPr>
          <w:rFonts w:ascii="Book Antiqua" w:hAnsi="Book Antiqua" w:cs="Times New Roman"/>
          <w:i/>
          <w:sz w:val="24"/>
          <w:szCs w:val="24"/>
          <w:lang w:val="en-US"/>
        </w:rPr>
        <w:t>iv</w:t>
      </w:r>
      <w:r w:rsidRPr="00CF1C19">
        <w:rPr>
          <w:rFonts w:ascii="Book Antiqua" w:hAnsi="Book Antiqua" w:cs="Times New Roman"/>
          <w:sz w:val="24"/>
          <w:szCs w:val="24"/>
          <w:lang w:val="en-US"/>
        </w:rPr>
        <w:t xml:space="preserve"> bolus </w:t>
      </w:r>
      <w:r w:rsidR="00392209" w:rsidRPr="00CF1C19">
        <w:rPr>
          <w:rFonts w:ascii="Book Antiqua" w:hAnsi="Book Antiqua" w:cs="Times New Roman"/>
          <w:sz w:val="24"/>
          <w:szCs w:val="24"/>
          <w:lang w:val="en-US"/>
        </w:rPr>
        <w:t xml:space="preserve">of </w:t>
      </w:r>
      <w:r w:rsidRPr="00CF1C19">
        <w:rPr>
          <w:rFonts w:ascii="Book Antiqua" w:hAnsi="Book Antiqua" w:cs="Times New Roman"/>
          <w:sz w:val="24"/>
          <w:szCs w:val="24"/>
          <w:lang w:val="en-US"/>
        </w:rPr>
        <w:t>fentanyl and/or midazolam, general anesthe</w:t>
      </w:r>
      <w:r w:rsidR="009F58F5" w:rsidRPr="00CF1C19">
        <w:rPr>
          <w:rFonts w:ascii="Book Antiqua" w:hAnsi="Book Antiqua" w:cs="Times New Roman"/>
          <w:sz w:val="24"/>
          <w:szCs w:val="24"/>
          <w:lang w:val="en-US"/>
        </w:rPr>
        <w:t xml:space="preserve">sia was administered. </w:t>
      </w:r>
      <w:r w:rsidR="00392209" w:rsidRPr="00CF1C19">
        <w:rPr>
          <w:rFonts w:ascii="Book Antiqua" w:hAnsi="Book Antiqua" w:cs="Times New Roman"/>
          <w:sz w:val="24"/>
          <w:szCs w:val="24"/>
          <w:lang w:val="en-US"/>
        </w:rPr>
        <w:t xml:space="preserve">Three </w:t>
      </w:r>
      <w:r w:rsidR="00A95D77" w:rsidRPr="00CF1C19">
        <w:rPr>
          <w:rFonts w:ascii="Book Antiqua" w:hAnsi="Book Antiqua" w:cs="Times New Roman"/>
          <w:sz w:val="24"/>
          <w:szCs w:val="24"/>
          <w:lang w:val="en-US"/>
        </w:rPr>
        <w:t xml:space="preserve">liters of </w:t>
      </w:r>
      <w:r w:rsidR="00392209" w:rsidRPr="00CF1C19">
        <w:rPr>
          <w:rFonts w:ascii="Book Antiqua" w:hAnsi="Book Antiqua" w:cs="Times New Roman"/>
          <w:sz w:val="24"/>
          <w:szCs w:val="24"/>
          <w:lang w:val="en-US"/>
        </w:rPr>
        <w:t>o</w:t>
      </w:r>
      <w:r w:rsidR="009F58F5" w:rsidRPr="00CF1C19">
        <w:rPr>
          <w:rFonts w:ascii="Book Antiqua" w:hAnsi="Book Antiqua" w:cs="Times New Roman"/>
          <w:sz w:val="24"/>
          <w:szCs w:val="24"/>
          <w:lang w:val="en-US"/>
        </w:rPr>
        <w:t xml:space="preserve">xygen </w:t>
      </w:r>
      <w:r w:rsidR="00A95D77" w:rsidRPr="00CF1C19">
        <w:rPr>
          <w:rFonts w:ascii="Book Antiqua" w:hAnsi="Book Antiqua" w:cs="Times New Roman"/>
          <w:sz w:val="24"/>
          <w:szCs w:val="24"/>
          <w:lang w:val="en-US"/>
        </w:rPr>
        <w:t>per minute was</w:t>
      </w:r>
      <w:r w:rsidRPr="00CF1C19">
        <w:rPr>
          <w:rFonts w:ascii="Book Antiqua" w:hAnsi="Book Antiqua" w:cs="Times New Roman"/>
          <w:sz w:val="24"/>
          <w:szCs w:val="24"/>
          <w:lang w:val="en-US"/>
        </w:rPr>
        <w:t xml:space="preserve"> given </w:t>
      </w:r>
      <w:r w:rsidR="00662AB5" w:rsidRPr="00662AB5">
        <w:rPr>
          <w:rFonts w:ascii="Book Antiqua" w:hAnsi="Book Antiqua" w:cs="Times New Roman"/>
          <w:i/>
          <w:sz w:val="24"/>
          <w:szCs w:val="24"/>
          <w:lang w:val="en-US"/>
        </w:rPr>
        <w:t>via</w:t>
      </w:r>
      <w:r w:rsidRPr="00CF1C19">
        <w:rPr>
          <w:rFonts w:ascii="Book Antiqua" w:hAnsi="Book Antiqua" w:cs="Times New Roman"/>
          <w:sz w:val="24"/>
          <w:szCs w:val="24"/>
          <w:lang w:val="en-US"/>
        </w:rPr>
        <w:t xml:space="preserve"> nasal cannula until the end of the surgical procedure. The anesthesiologist who performed </w:t>
      </w:r>
      <w:r w:rsidR="00392209" w:rsidRPr="00CF1C19">
        <w:rPr>
          <w:rFonts w:ascii="Book Antiqua" w:hAnsi="Book Antiqua" w:cs="Times New Roman"/>
          <w:sz w:val="24"/>
          <w:szCs w:val="24"/>
          <w:lang w:val="en-US"/>
        </w:rPr>
        <w:t xml:space="preserve">the </w:t>
      </w:r>
      <w:r w:rsidRPr="00CF1C19">
        <w:rPr>
          <w:rFonts w:ascii="Book Antiqua" w:hAnsi="Book Antiqua" w:cs="Times New Roman"/>
          <w:sz w:val="24"/>
          <w:szCs w:val="24"/>
          <w:lang w:val="en-US"/>
        </w:rPr>
        <w:t xml:space="preserve">spinal anesthesia and evaluated </w:t>
      </w:r>
      <w:r w:rsidR="00392209" w:rsidRPr="00CF1C19">
        <w:rPr>
          <w:rFonts w:ascii="Book Antiqua" w:hAnsi="Book Antiqua" w:cs="Times New Roman"/>
          <w:sz w:val="24"/>
          <w:szCs w:val="24"/>
          <w:lang w:val="en-US"/>
        </w:rPr>
        <w:t>the quality of the</w:t>
      </w:r>
      <w:r w:rsidRPr="00CF1C19">
        <w:rPr>
          <w:rFonts w:ascii="Book Antiqua" w:hAnsi="Book Antiqua" w:cs="Times New Roman"/>
          <w:sz w:val="24"/>
          <w:szCs w:val="24"/>
          <w:lang w:val="en-US"/>
        </w:rPr>
        <w:t xml:space="preserve"> block was blinded to </w:t>
      </w:r>
      <w:r w:rsidR="002A7EE7" w:rsidRPr="00CF1C19">
        <w:rPr>
          <w:rFonts w:ascii="Book Antiqua" w:hAnsi="Book Antiqua" w:cs="Times New Roman"/>
          <w:sz w:val="24"/>
          <w:szCs w:val="24"/>
          <w:lang w:val="en-US"/>
        </w:rPr>
        <w:t xml:space="preserve">the </w:t>
      </w:r>
      <w:r w:rsidR="0015768C" w:rsidRPr="00CF1C19">
        <w:rPr>
          <w:rFonts w:ascii="Book Antiqua" w:hAnsi="Book Antiqua" w:cs="Times New Roman"/>
          <w:sz w:val="24"/>
          <w:szCs w:val="24"/>
          <w:lang w:val="en-US"/>
        </w:rPr>
        <w:t>study solution received by each group</w:t>
      </w:r>
      <w:r w:rsidRPr="00CF1C19">
        <w:rPr>
          <w:rFonts w:ascii="Book Antiqua" w:hAnsi="Book Antiqua" w:cs="Times New Roman"/>
          <w:sz w:val="24"/>
          <w:szCs w:val="24"/>
          <w:lang w:val="en-US"/>
        </w:rPr>
        <w:t xml:space="preserve">. </w:t>
      </w:r>
    </w:p>
    <w:p w:rsidR="00666802" w:rsidRPr="00CF1C19" w:rsidRDefault="0015768C" w:rsidP="00FB227A">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CF1C19">
        <w:rPr>
          <w:rFonts w:ascii="Book Antiqua" w:hAnsi="Book Antiqua" w:cs="Times New Roman"/>
          <w:sz w:val="24"/>
          <w:szCs w:val="24"/>
          <w:lang w:val="en-US"/>
        </w:rPr>
        <w:t>The q</w:t>
      </w:r>
      <w:r w:rsidR="00666802" w:rsidRPr="00CF1C19">
        <w:rPr>
          <w:rFonts w:ascii="Book Antiqua" w:hAnsi="Book Antiqua" w:cs="Times New Roman"/>
          <w:sz w:val="24"/>
          <w:szCs w:val="24"/>
          <w:lang w:val="en-US"/>
        </w:rPr>
        <w:t>uality of anesthesia was assessed by testing for sensory and motor blockade. Sensory blockade was evaluated by pinprick on each side of the mid</w:t>
      </w:r>
      <w:r w:rsidR="002A7EE7" w:rsidRPr="00CF1C19">
        <w:rPr>
          <w:rFonts w:ascii="Book Antiqua" w:hAnsi="Book Antiqua" w:cs="Times New Roman"/>
          <w:sz w:val="24"/>
          <w:szCs w:val="24"/>
          <w:lang w:val="en-US"/>
        </w:rPr>
        <w:t>-</w:t>
      </w:r>
      <w:r w:rsidR="00666802" w:rsidRPr="00CF1C19">
        <w:rPr>
          <w:rFonts w:ascii="Book Antiqua" w:hAnsi="Book Antiqua" w:cs="Times New Roman"/>
          <w:sz w:val="24"/>
          <w:szCs w:val="24"/>
          <w:lang w:val="en-US"/>
        </w:rPr>
        <w:t>clavicular line, and motor block</w:t>
      </w:r>
      <w:r w:rsidR="00D739DA" w:rsidRPr="00CF1C19">
        <w:rPr>
          <w:rFonts w:ascii="Book Antiqua" w:hAnsi="Book Antiqua" w:cs="Times New Roman"/>
          <w:sz w:val="24"/>
          <w:szCs w:val="24"/>
          <w:lang w:val="en-US"/>
        </w:rPr>
        <w:t>ade</w:t>
      </w:r>
      <w:r w:rsidR="00666802" w:rsidRPr="00CF1C19">
        <w:rPr>
          <w:rFonts w:ascii="Book Antiqua" w:hAnsi="Book Antiqua" w:cs="Times New Roman"/>
          <w:sz w:val="24"/>
          <w:szCs w:val="24"/>
          <w:lang w:val="en-US"/>
        </w:rPr>
        <w:t xml:space="preserve"> was evaluated </w:t>
      </w:r>
      <w:r w:rsidR="00662AB5" w:rsidRPr="00662AB5">
        <w:rPr>
          <w:rFonts w:ascii="Book Antiqua" w:hAnsi="Book Antiqua" w:cs="Times New Roman"/>
          <w:i/>
          <w:sz w:val="24"/>
          <w:szCs w:val="24"/>
          <w:lang w:val="en-US"/>
        </w:rPr>
        <w:t>via</w:t>
      </w:r>
      <w:r w:rsidRPr="00CF1C19">
        <w:rPr>
          <w:rFonts w:ascii="Book Antiqua" w:hAnsi="Book Antiqua" w:cs="Times New Roman"/>
          <w:sz w:val="24"/>
          <w:szCs w:val="24"/>
          <w:lang w:val="en-US"/>
        </w:rPr>
        <w:t xml:space="preserve"> the</w:t>
      </w:r>
      <w:r w:rsidR="00666802" w:rsidRPr="00CF1C19">
        <w:rPr>
          <w:rFonts w:ascii="Book Antiqua" w:hAnsi="Book Antiqua" w:cs="Times New Roman"/>
          <w:sz w:val="24"/>
          <w:szCs w:val="24"/>
          <w:lang w:val="en-US"/>
        </w:rPr>
        <w:t xml:space="preserve"> 4-point modified Bromage scale (0</w:t>
      </w:r>
      <w:r w:rsidR="00935CAF">
        <w:rPr>
          <w:rFonts w:ascii="Book Antiqua" w:hAnsi="Book Antiqua" w:cs="Times New Roman" w:hint="eastAsia"/>
          <w:sz w:val="24"/>
          <w:szCs w:val="24"/>
          <w:lang w:val="en-US" w:eastAsia="zh-CN"/>
        </w:rPr>
        <w:t xml:space="preserve"> </w:t>
      </w:r>
      <w:r w:rsidR="00666802" w:rsidRPr="00CF1C19">
        <w:rPr>
          <w:rFonts w:ascii="Book Antiqua" w:hAnsi="Book Antiqua" w:cs="Times New Roman"/>
          <w:sz w:val="24"/>
          <w:szCs w:val="24"/>
          <w:lang w:val="en-US"/>
        </w:rPr>
        <w:t>= no motor block, 1</w:t>
      </w:r>
      <w:r w:rsidR="00935CAF">
        <w:rPr>
          <w:rFonts w:ascii="Book Antiqua" w:hAnsi="Book Antiqua" w:cs="Times New Roman" w:hint="eastAsia"/>
          <w:sz w:val="24"/>
          <w:szCs w:val="24"/>
          <w:lang w:val="en-US" w:eastAsia="zh-CN"/>
        </w:rPr>
        <w:t xml:space="preserve"> </w:t>
      </w:r>
      <w:r w:rsidR="00666802" w:rsidRPr="00CF1C19">
        <w:rPr>
          <w:rFonts w:ascii="Book Antiqua" w:hAnsi="Book Antiqua" w:cs="Times New Roman"/>
          <w:sz w:val="24"/>
          <w:szCs w:val="24"/>
          <w:lang w:val="en-US"/>
        </w:rPr>
        <w:t>= inability to raise extended legs, 2</w:t>
      </w:r>
      <w:r w:rsidR="00A3711C">
        <w:rPr>
          <w:rFonts w:ascii="Book Antiqua" w:hAnsi="Book Antiqua" w:cs="Times New Roman" w:hint="eastAsia"/>
          <w:sz w:val="24"/>
          <w:szCs w:val="24"/>
          <w:lang w:val="en-US" w:eastAsia="zh-CN"/>
        </w:rPr>
        <w:t xml:space="preserve"> </w:t>
      </w:r>
      <w:r w:rsidR="00666802" w:rsidRPr="00CF1C19">
        <w:rPr>
          <w:rFonts w:ascii="Book Antiqua" w:hAnsi="Book Antiqua" w:cs="Times New Roman"/>
          <w:sz w:val="24"/>
          <w:szCs w:val="24"/>
          <w:lang w:val="en-US"/>
        </w:rPr>
        <w:t>= inability to flex</w:t>
      </w:r>
      <w:r w:rsidR="002A7EE7" w:rsidRPr="00CF1C19">
        <w:rPr>
          <w:rFonts w:ascii="Book Antiqua" w:hAnsi="Book Antiqua" w:cs="Times New Roman"/>
          <w:sz w:val="24"/>
          <w:szCs w:val="24"/>
          <w:lang w:val="en-US"/>
        </w:rPr>
        <w:t xml:space="preserve"> the</w:t>
      </w:r>
      <w:r w:rsidR="00666802" w:rsidRPr="00CF1C19">
        <w:rPr>
          <w:rFonts w:ascii="Book Antiqua" w:hAnsi="Book Antiqua" w:cs="Times New Roman"/>
          <w:sz w:val="24"/>
          <w:szCs w:val="24"/>
          <w:lang w:val="en-US"/>
        </w:rPr>
        <w:t xml:space="preserve"> knees and 3</w:t>
      </w:r>
      <w:r w:rsidR="00935CAF">
        <w:rPr>
          <w:rFonts w:ascii="Book Antiqua" w:hAnsi="Book Antiqua" w:cs="Times New Roman" w:hint="eastAsia"/>
          <w:sz w:val="24"/>
          <w:szCs w:val="24"/>
          <w:lang w:val="en-US" w:eastAsia="zh-CN"/>
        </w:rPr>
        <w:t xml:space="preserve"> </w:t>
      </w:r>
      <w:r w:rsidR="00666802" w:rsidRPr="00CF1C19">
        <w:rPr>
          <w:rFonts w:ascii="Book Antiqua" w:hAnsi="Book Antiqua" w:cs="Times New Roman"/>
          <w:sz w:val="24"/>
          <w:szCs w:val="24"/>
          <w:lang w:val="en-US"/>
        </w:rPr>
        <w:t xml:space="preserve">= inability to flex </w:t>
      </w:r>
      <w:r w:rsidR="002A7EE7" w:rsidRPr="00CF1C19">
        <w:rPr>
          <w:rFonts w:ascii="Book Antiqua" w:hAnsi="Book Antiqua" w:cs="Times New Roman"/>
          <w:sz w:val="24"/>
          <w:szCs w:val="24"/>
          <w:lang w:val="en-US"/>
        </w:rPr>
        <w:t xml:space="preserve">the </w:t>
      </w:r>
      <w:r w:rsidR="00666802" w:rsidRPr="00CF1C19">
        <w:rPr>
          <w:rFonts w:ascii="Book Antiqua" w:hAnsi="Book Antiqua" w:cs="Times New Roman"/>
          <w:sz w:val="24"/>
          <w:szCs w:val="24"/>
          <w:lang w:val="en-US"/>
        </w:rPr>
        <w:t xml:space="preserve">ankle joints). These tests were performed </w:t>
      </w:r>
      <w:r w:rsidRPr="00CF1C19">
        <w:rPr>
          <w:rFonts w:ascii="Book Antiqua" w:hAnsi="Book Antiqua" w:cs="Times New Roman"/>
          <w:sz w:val="24"/>
          <w:szCs w:val="24"/>
          <w:lang w:val="en-US"/>
        </w:rPr>
        <w:t xml:space="preserve">bilaterally </w:t>
      </w:r>
      <w:r w:rsidR="00666802" w:rsidRPr="00CF1C19">
        <w:rPr>
          <w:rFonts w:ascii="Book Antiqua" w:hAnsi="Book Antiqua" w:cs="Times New Roman"/>
          <w:sz w:val="24"/>
          <w:szCs w:val="24"/>
          <w:lang w:val="en-US"/>
        </w:rPr>
        <w:t>every 3 min up to 15</w:t>
      </w:r>
      <w:r w:rsidR="00666802" w:rsidRPr="00CF1C19">
        <w:rPr>
          <w:rFonts w:ascii="Book Antiqua" w:hAnsi="Book Antiqua" w:cs="Times New Roman"/>
          <w:sz w:val="24"/>
          <w:szCs w:val="24"/>
          <w:vertAlign w:val="superscript"/>
          <w:lang w:val="en-US"/>
        </w:rPr>
        <w:t xml:space="preserve"> </w:t>
      </w:r>
      <w:r w:rsidRPr="00CF1C19">
        <w:rPr>
          <w:rFonts w:ascii="Book Antiqua" w:hAnsi="Book Antiqua" w:cs="Times New Roman"/>
          <w:sz w:val="24"/>
          <w:szCs w:val="24"/>
          <w:lang w:val="en-US"/>
        </w:rPr>
        <w:t>min</w:t>
      </w:r>
      <w:r w:rsidRPr="00CF1C19">
        <w:rPr>
          <w:rFonts w:ascii="Book Antiqua" w:hAnsi="Book Antiqua" w:cs="Times New Roman"/>
          <w:sz w:val="24"/>
          <w:szCs w:val="24"/>
          <w:vertAlign w:val="superscript"/>
          <w:lang w:val="en-US"/>
        </w:rPr>
        <w:t xml:space="preserve"> </w:t>
      </w:r>
      <w:r w:rsidR="00666802" w:rsidRPr="00CF1C19">
        <w:rPr>
          <w:rFonts w:ascii="Book Antiqua" w:hAnsi="Book Antiqua" w:cs="Times New Roman"/>
          <w:sz w:val="24"/>
          <w:szCs w:val="24"/>
          <w:lang w:val="en-US"/>
        </w:rPr>
        <w:t xml:space="preserve">and then </w:t>
      </w:r>
      <w:r w:rsidRPr="00CF1C19">
        <w:rPr>
          <w:rFonts w:ascii="Book Antiqua" w:hAnsi="Book Antiqua" w:cs="Times New Roman"/>
          <w:sz w:val="24"/>
          <w:szCs w:val="24"/>
          <w:lang w:val="en-US"/>
        </w:rPr>
        <w:t xml:space="preserve">at </w:t>
      </w:r>
      <w:r w:rsidR="00666802" w:rsidRPr="00CF1C19">
        <w:rPr>
          <w:rFonts w:ascii="Book Antiqua" w:hAnsi="Book Antiqua" w:cs="Times New Roman"/>
          <w:sz w:val="24"/>
          <w:szCs w:val="24"/>
          <w:lang w:val="en-US"/>
        </w:rPr>
        <w:t>5 min intervals until the end of the operation. Postoperatively</w:t>
      </w:r>
      <w:r w:rsidRPr="00CF1C19">
        <w:rPr>
          <w:rFonts w:ascii="Book Antiqua" w:hAnsi="Book Antiqua" w:cs="Times New Roman"/>
          <w:sz w:val="24"/>
          <w:szCs w:val="24"/>
          <w:lang w:val="en-US"/>
        </w:rPr>
        <w:t>,</w:t>
      </w:r>
      <w:r w:rsidR="00666802" w:rsidRPr="00CF1C19">
        <w:rPr>
          <w:rFonts w:ascii="Book Antiqua" w:hAnsi="Book Antiqua" w:cs="Times New Roman"/>
          <w:sz w:val="24"/>
          <w:szCs w:val="24"/>
          <w:lang w:val="en-US"/>
        </w:rPr>
        <w:t xml:space="preserve"> the</w:t>
      </w:r>
      <w:r w:rsidRPr="00CF1C19">
        <w:rPr>
          <w:rFonts w:ascii="Book Antiqua" w:hAnsi="Book Antiqua" w:cs="Times New Roman"/>
          <w:sz w:val="24"/>
          <w:szCs w:val="24"/>
          <w:lang w:val="en-US"/>
        </w:rPr>
        <w:t>se</w:t>
      </w:r>
      <w:r w:rsidR="00666802" w:rsidRPr="00CF1C19">
        <w:rPr>
          <w:rFonts w:ascii="Book Antiqua" w:hAnsi="Book Antiqua" w:cs="Times New Roman"/>
          <w:sz w:val="24"/>
          <w:szCs w:val="24"/>
          <w:lang w:val="en-US"/>
        </w:rPr>
        <w:t xml:space="preserve"> test</w:t>
      </w:r>
      <w:r w:rsidRPr="00CF1C19">
        <w:rPr>
          <w:rFonts w:ascii="Book Antiqua" w:hAnsi="Book Antiqua" w:cs="Times New Roman"/>
          <w:sz w:val="24"/>
          <w:szCs w:val="24"/>
          <w:lang w:val="en-US"/>
        </w:rPr>
        <w:t>s</w:t>
      </w:r>
      <w:r w:rsidR="00666802" w:rsidRPr="00CF1C19">
        <w:rPr>
          <w:rFonts w:ascii="Book Antiqua" w:hAnsi="Book Antiqua" w:cs="Times New Roman"/>
          <w:sz w:val="24"/>
          <w:szCs w:val="24"/>
          <w:lang w:val="en-US"/>
        </w:rPr>
        <w:t xml:space="preserve"> w</w:t>
      </w:r>
      <w:r w:rsidRPr="00CF1C19">
        <w:rPr>
          <w:rFonts w:ascii="Book Antiqua" w:hAnsi="Book Antiqua" w:cs="Times New Roman"/>
          <w:sz w:val="24"/>
          <w:szCs w:val="24"/>
          <w:lang w:val="en-US"/>
        </w:rPr>
        <w:t>ere</w:t>
      </w:r>
      <w:r w:rsidR="00666802" w:rsidRPr="00CF1C19">
        <w:rPr>
          <w:rFonts w:ascii="Book Antiqua" w:hAnsi="Book Antiqua" w:cs="Times New Roman"/>
          <w:sz w:val="24"/>
          <w:szCs w:val="24"/>
          <w:lang w:val="en-US"/>
        </w:rPr>
        <w:t xml:space="preserve"> done every 15 min until the</w:t>
      </w:r>
      <w:r w:rsidRPr="00CF1C19">
        <w:rPr>
          <w:rFonts w:ascii="Book Antiqua" w:hAnsi="Book Antiqua" w:cs="Times New Roman"/>
          <w:sz w:val="24"/>
          <w:szCs w:val="24"/>
          <w:lang w:val="en-US"/>
        </w:rPr>
        <w:t xml:space="preserve"> sensory block regressed to the level of</w:t>
      </w:r>
      <w:r w:rsidR="00666802" w:rsidRPr="00CF1C19">
        <w:rPr>
          <w:rFonts w:ascii="Book Antiqua" w:hAnsi="Book Antiqua" w:cs="Times New Roman"/>
          <w:sz w:val="24"/>
          <w:szCs w:val="24"/>
          <w:lang w:val="en-US"/>
        </w:rPr>
        <w:t xml:space="preserve"> S2. </w:t>
      </w:r>
      <w:r w:rsidRPr="00CF1C19">
        <w:rPr>
          <w:rFonts w:ascii="Book Antiqua" w:hAnsi="Book Antiqua" w:cs="Times New Roman"/>
          <w:sz w:val="24"/>
          <w:szCs w:val="24"/>
          <w:lang w:val="en-US"/>
        </w:rPr>
        <w:t xml:space="preserve">The </w:t>
      </w:r>
      <w:r w:rsidR="006242C7" w:rsidRPr="00CF1C19">
        <w:rPr>
          <w:rFonts w:ascii="Book Antiqua" w:hAnsi="Book Antiqua" w:cs="Times New Roman"/>
          <w:sz w:val="24"/>
          <w:szCs w:val="24"/>
          <w:lang w:val="en-US"/>
        </w:rPr>
        <w:t xml:space="preserve">following </w:t>
      </w:r>
      <w:r w:rsidRPr="00CF1C19">
        <w:rPr>
          <w:rFonts w:ascii="Book Antiqua" w:hAnsi="Book Antiqua" w:cs="Times New Roman"/>
          <w:sz w:val="24"/>
          <w:szCs w:val="24"/>
          <w:lang w:val="en-US"/>
        </w:rPr>
        <w:t>len</w:t>
      </w:r>
      <w:r w:rsidR="006242C7" w:rsidRPr="00CF1C19">
        <w:rPr>
          <w:rFonts w:ascii="Book Antiqua" w:hAnsi="Book Antiqua" w:cs="Times New Roman"/>
          <w:sz w:val="24"/>
          <w:szCs w:val="24"/>
          <w:lang w:val="en-US"/>
        </w:rPr>
        <w:t>g</w:t>
      </w:r>
      <w:r w:rsidRPr="00CF1C19">
        <w:rPr>
          <w:rFonts w:ascii="Book Antiqua" w:hAnsi="Book Antiqua" w:cs="Times New Roman"/>
          <w:sz w:val="24"/>
          <w:szCs w:val="24"/>
          <w:lang w:val="en-US"/>
        </w:rPr>
        <w:t>th</w:t>
      </w:r>
      <w:r w:rsidR="006242C7" w:rsidRPr="00CF1C19">
        <w:rPr>
          <w:rFonts w:ascii="Book Antiqua" w:hAnsi="Book Antiqua" w:cs="Times New Roman"/>
          <w:sz w:val="24"/>
          <w:szCs w:val="24"/>
          <w:lang w:val="en-US"/>
        </w:rPr>
        <w:t>s</w:t>
      </w:r>
      <w:r w:rsidRPr="00CF1C19">
        <w:rPr>
          <w:rFonts w:ascii="Book Antiqua" w:hAnsi="Book Antiqua" w:cs="Times New Roman"/>
          <w:sz w:val="24"/>
          <w:szCs w:val="24"/>
          <w:lang w:val="en-US"/>
        </w:rPr>
        <w:t xml:space="preserve"> of time </w:t>
      </w:r>
      <w:r w:rsidR="006242C7" w:rsidRPr="00CF1C19">
        <w:rPr>
          <w:rFonts w:ascii="Book Antiqua" w:hAnsi="Book Antiqua" w:cs="Times New Roman"/>
          <w:sz w:val="24"/>
          <w:szCs w:val="24"/>
          <w:lang w:val="en-US"/>
        </w:rPr>
        <w:t>were recorded:</w:t>
      </w:r>
      <w:r w:rsidRPr="00CF1C19">
        <w:rPr>
          <w:rFonts w:ascii="Book Antiqua" w:hAnsi="Book Antiqua" w:cs="Times New Roman"/>
          <w:sz w:val="24"/>
          <w:szCs w:val="24"/>
          <w:lang w:val="en-US"/>
        </w:rPr>
        <w:t xml:space="preserve"> </w:t>
      </w:r>
      <w:r w:rsidR="00666802" w:rsidRPr="00CF1C19">
        <w:rPr>
          <w:rFonts w:ascii="Book Antiqua" w:hAnsi="Book Antiqua" w:cs="Times New Roman"/>
          <w:sz w:val="24"/>
          <w:szCs w:val="24"/>
          <w:lang w:val="en-US"/>
        </w:rPr>
        <w:t>achieve</w:t>
      </w:r>
      <w:r w:rsidR="006242C7" w:rsidRPr="00CF1C19">
        <w:rPr>
          <w:rFonts w:ascii="Book Antiqua" w:hAnsi="Book Antiqua" w:cs="Times New Roman"/>
          <w:sz w:val="24"/>
          <w:szCs w:val="24"/>
          <w:lang w:val="en-US"/>
        </w:rPr>
        <w:t>ment of</w:t>
      </w:r>
      <w:r w:rsidR="00B83F6C" w:rsidRPr="00CF1C19">
        <w:rPr>
          <w:rFonts w:ascii="Book Antiqua" w:hAnsi="Book Antiqua" w:cs="Times New Roman"/>
          <w:sz w:val="24"/>
          <w:szCs w:val="24"/>
          <w:lang w:val="en-US"/>
        </w:rPr>
        <w:t xml:space="preserve"> a</w:t>
      </w:r>
      <w:r w:rsidR="00666802" w:rsidRPr="00CF1C19">
        <w:rPr>
          <w:rFonts w:ascii="Book Antiqua" w:hAnsi="Book Antiqua" w:cs="Times New Roman"/>
          <w:sz w:val="24"/>
          <w:szCs w:val="24"/>
          <w:lang w:val="en-US"/>
        </w:rPr>
        <w:t xml:space="preserve"> sensory block </w:t>
      </w:r>
      <w:r w:rsidRPr="00CF1C19">
        <w:rPr>
          <w:rFonts w:ascii="Book Antiqua" w:hAnsi="Book Antiqua" w:cs="Times New Roman"/>
          <w:sz w:val="24"/>
          <w:szCs w:val="24"/>
          <w:lang w:val="en-US"/>
        </w:rPr>
        <w:t>at the level of</w:t>
      </w:r>
      <w:r w:rsidR="00666802" w:rsidRPr="00CF1C19">
        <w:rPr>
          <w:rFonts w:ascii="Book Antiqua" w:hAnsi="Book Antiqua" w:cs="Times New Roman"/>
          <w:sz w:val="24"/>
          <w:szCs w:val="24"/>
          <w:lang w:val="en-US"/>
        </w:rPr>
        <w:t xml:space="preserve"> T12, maximum spread of </w:t>
      </w:r>
      <w:r w:rsidR="00B83F6C" w:rsidRPr="00CF1C19">
        <w:rPr>
          <w:rFonts w:ascii="Book Antiqua" w:hAnsi="Book Antiqua" w:cs="Times New Roman"/>
          <w:sz w:val="24"/>
          <w:szCs w:val="24"/>
          <w:lang w:val="en-US"/>
        </w:rPr>
        <w:t xml:space="preserve">the </w:t>
      </w:r>
      <w:r w:rsidR="00666802" w:rsidRPr="00CF1C19">
        <w:rPr>
          <w:rFonts w:ascii="Book Antiqua" w:hAnsi="Book Antiqua" w:cs="Times New Roman"/>
          <w:sz w:val="24"/>
          <w:szCs w:val="24"/>
          <w:lang w:val="en-US"/>
        </w:rPr>
        <w:t xml:space="preserve">sensory block, </w:t>
      </w:r>
      <w:r w:rsidR="00B83F6C" w:rsidRPr="00CF1C19">
        <w:rPr>
          <w:rFonts w:ascii="Book Antiqua" w:hAnsi="Book Antiqua" w:cs="Times New Roman"/>
          <w:sz w:val="24"/>
          <w:szCs w:val="24"/>
          <w:lang w:val="en-US"/>
        </w:rPr>
        <w:t xml:space="preserve">highest </w:t>
      </w:r>
      <w:r w:rsidR="006242C7" w:rsidRPr="00CF1C19">
        <w:rPr>
          <w:rFonts w:ascii="Book Antiqua" w:hAnsi="Book Antiqua" w:cs="Times New Roman"/>
          <w:sz w:val="24"/>
          <w:szCs w:val="24"/>
          <w:lang w:val="en-US"/>
        </w:rPr>
        <w:t xml:space="preserve">dermatome </w:t>
      </w:r>
      <w:r w:rsidR="00666802" w:rsidRPr="00CF1C19">
        <w:rPr>
          <w:rFonts w:ascii="Book Antiqua" w:hAnsi="Book Antiqua" w:cs="Times New Roman"/>
          <w:sz w:val="24"/>
          <w:szCs w:val="24"/>
          <w:lang w:val="en-US"/>
        </w:rPr>
        <w:t>level</w:t>
      </w:r>
      <w:r w:rsidR="006242C7" w:rsidRPr="00CF1C19">
        <w:rPr>
          <w:rFonts w:ascii="Book Antiqua" w:hAnsi="Book Antiqua" w:cs="Times New Roman"/>
          <w:sz w:val="24"/>
          <w:szCs w:val="24"/>
          <w:lang w:val="en-US"/>
        </w:rPr>
        <w:t xml:space="preserve"> reached</w:t>
      </w:r>
      <w:r w:rsidR="00666802" w:rsidRPr="00CF1C19">
        <w:rPr>
          <w:rFonts w:ascii="Book Antiqua" w:hAnsi="Book Antiqua" w:cs="Times New Roman"/>
          <w:sz w:val="24"/>
          <w:szCs w:val="24"/>
          <w:lang w:val="en-US"/>
        </w:rPr>
        <w:t xml:space="preserve">, </w:t>
      </w:r>
      <w:r w:rsidR="00B83F6C" w:rsidRPr="00CF1C19">
        <w:rPr>
          <w:rFonts w:ascii="Book Antiqua" w:hAnsi="Book Antiqua" w:cs="Times New Roman"/>
          <w:sz w:val="24"/>
          <w:szCs w:val="24"/>
          <w:lang w:val="en-US"/>
        </w:rPr>
        <w:t xml:space="preserve">regression to the level of </w:t>
      </w:r>
      <w:r w:rsidR="00666802" w:rsidRPr="00CF1C19">
        <w:rPr>
          <w:rFonts w:ascii="Book Antiqua" w:hAnsi="Book Antiqua" w:cs="Times New Roman"/>
          <w:sz w:val="24"/>
          <w:szCs w:val="24"/>
          <w:lang w:val="en-US"/>
        </w:rPr>
        <w:t>S2, motor block</w:t>
      </w:r>
      <w:r w:rsidR="006242C7" w:rsidRPr="00CF1C19">
        <w:rPr>
          <w:rFonts w:ascii="Book Antiqua" w:hAnsi="Book Antiqua" w:cs="Times New Roman"/>
          <w:sz w:val="24"/>
          <w:szCs w:val="24"/>
          <w:lang w:val="en-US"/>
        </w:rPr>
        <w:t>ade</w:t>
      </w:r>
      <w:r w:rsidR="00666802" w:rsidRPr="00CF1C19">
        <w:rPr>
          <w:rFonts w:ascii="Book Antiqua" w:hAnsi="Book Antiqua" w:cs="Times New Roman"/>
          <w:sz w:val="24"/>
          <w:szCs w:val="24"/>
          <w:lang w:val="en-US"/>
        </w:rPr>
        <w:t xml:space="preserve"> levels, </w:t>
      </w:r>
      <w:r w:rsidR="00CD6CE8" w:rsidRPr="00CF1C19">
        <w:rPr>
          <w:rFonts w:ascii="Book Antiqua" w:hAnsi="Book Antiqua" w:cs="Times New Roman"/>
          <w:sz w:val="24"/>
          <w:szCs w:val="24"/>
          <w:lang w:val="en-US"/>
        </w:rPr>
        <w:t xml:space="preserve">regression of the </w:t>
      </w:r>
      <w:r w:rsidR="00666802" w:rsidRPr="00CF1C19">
        <w:rPr>
          <w:rFonts w:ascii="Book Antiqua" w:hAnsi="Book Antiqua" w:cs="Times New Roman"/>
          <w:sz w:val="24"/>
          <w:szCs w:val="24"/>
          <w:lang w:val="en-US"/>
        </w:rPr>
        <w:t>motor block</w:t>
      </w:r>
      <w:r w:rsidR="006242C7" w:rsidRPr="00CF1C19">
        <w:rPr>
          <w:rFonts w:ascii="Book Antiqua" w:hAnsi="Book Antiqua" w:cs="Times New Roman"/>
          <w:sz w:val="24"/>
          <w:szCs w:val="24"/>
          <w:lang w:val="en-US"/>
        </w:rPr>
        <w:t>ade</w:t>
      </w:r>
      <w:r w:rsidR="00666802" w:rsidRPr="00CF1C19">
        <w:rPr>
          <w:rFonts w:ascii="Book Antiqua" w:hAnsi="Book Antiqua" w:cs="Times New Roman"/>
          <w:sz w:val="24"/>
          <w:szCs w:val="24"/>
          <w:lang w:val="en-US"/>
        </w:rPr>
        <w:t>, first analgesic requirement and discharge time. Postoperatively, patients who had a VAS score ≥</w:t>
      </w:r>
      <w:r w:rsidR="00FB227A" w:rsidRPr="00CF1C19">
        <w:rPr>
          <w:rFonts w:ascii="Book Antiqua" w:hAnsi="Book Antiqua" w:cs="Times New Roman" w:hint="eastAsia"/>
          <w:sz w:val="24"/>
          <w:szCs w:val="24"/>
          <w:lang w:val="en-US" w:eastAsia="zh-CN"/>
        </w:rPr>
        <w:t xml:space="preserve"> </w:t>
      </w:r>
      <w:r w:rsidR="00666802" w:rsidRPr="00CF1C19">
        <w:rPr>
          <w:rFonts w:ascii="Book Antiqua" w:hAnsi="Book Antiqua" w:cs="Times New Roman"/>
          <w:sz w:val="24"/>
          <w:szCs w:val="24"/>
          <w:lang w:val="en-US"/>
        </w:rPr>
        <w:t xml:space="preserve">4 were given 50 mg </w:t>
      </w:r>
      <w:r w:rsidR="00CD6CE8" w:rsidRPr="00CF1C19">
        <w:rPr>
          <w:rFonts w:ascii="Book Antiqua" w:hAnsi="Book Antiqua" w:cs="Times New Roman"/>
          <w:sz w:val="24"/>
          <w:szCs w:val="24"/>
          <w:lang w:val="en-US"/>
        </w:rPr>
        <w:t xml:space="preserve">of </w:t>
      </w:r>
      <w:r w:rsidR="00FB227A" w:rsidRPr="00CF1C19">
        <w:rPr>
          <w:rFonts w:ascii="Book Antiqua" w:hAnsi="Book Antiqua" w:cs="Times New Roman"/>
          <w:i/>
          <w:sz w:val="24"/>
          <w:szCs w:val="24"/>
          <w:lang w:val="en-US"/>
        </w:rPr>
        <w:t>iv</w:t>
      </w:r>
      <w:r w:rsidR="00CD6CE8" w:rsidRPr="00CF1C19">
        <w:rPr>
          <w:rFonts w:ascii="Book Antiqua" w:hAnsi="Book Antiqua" w:cs="Times New Roman"/>
          <w:sz w:val="24"/>
          <w:szCs w:val="24"/>
          <w:lang w:val="en-US"/>
        </w:rPr>
        <w:t xml:space="preserve"> </w:t>
      </w:r>
      <w:r w:rsidR="00666802" w:rsidRPr="00CF1C19">
        <w:rPr>
          <w:rFonts w:ascii="Book Antiqua" w:hAnsi="Book Antiqua" w:cs="Times New Roman"/>
          <w:sz w:val="24"/>
          <w:szCs w:val="24"/>
          <w:lang w:val="en-US"/>
        </w:rPr>
        <w:t>dexketoprofen trometamol</w:t>
      </w:r>
      <w:r w:rsidR="00CD6CE8" w:rsidRPr="00CF1C19">
        <w:rPr>
          <w:rFonts w:ascii="Book Antiqua" w:hAnsi="Book Antiqua" w:cs="Times New Roman"/>
          <w:sz w:val="24"/>
          <w:szCs w:val="24"/>
          <w:lang w:val="en-US"/>
        </w:rPr>
        <w:t>,</w:t>
      </w:r>
      <w:r w:rsidR="00666802" w:rsidRPr="00CF1C19">
        <w:rPr>
          <w:rFonts w:ascii="Book Antiqua" w:hAnsi="Book Antiqua" w:cs="Times New Roman"/>
          <w:sz w:val="24"/>
          <w:szCs w:val="24"/>
          <w:lang w:val="en-US"/>
        </w:rPr>
        <w:t xml:space="preserve"> and the time was recorded as</w:t>
      </w:r>
      <w:r w:rsidR="00CD6CE8" w:rsidRPr="00CF1C19">
        <w:rPr>
          <w:rFonts w:ascii="Book Antiqua" w:hAnsi="Book Antiqua" w:cs="Times New Roman"/>
          <w:sz w:val="24"/>
          <w:szCs w:val="24"/>
          <w:lang w:val="en-US"/>
        </w:rPr>
        <w:t xml:space="preserve"> the</w:t>
      </w:r>
      <w:r w:rsidR="00666802" w:rsidRPr="00CF1C19">
        <w:rPr>
          <w:rFonts w:ascii="Book Antiqua" w:hAnsi="Book Antiqua" w:cs="Times New Roman"/>
          <w:sz w:val="24"/>
          <w:szCs w:val="24"/>
          <w:lang w:val="en-US"/>
        </w:rPr>
        <w:t xml:space="preserve"> first analgesic requirement time. Home discharge criteria</w:t>
      </w:r>
      <w:r w:rsidR="00CD6CE8" w:rsidRPr="00CF1C19">
        <w:rPr>
          <w:rFonts w:ascii="Book Antiqua" w:hAnsi="Book Antiqua" w:cs="Times New Roman"/>
          <w:sz w:val="24"/>
          <w:szCs w:val="24"/>
          <w:lang w:val="en-US"/>
        </w:rPr>
        <w:t xml:space="preserve"> included</w:t>
      </w:r>
      <w:r w:rsidR="00666802" w:rsidRPr="00CF1C19">
        <w:rPr>
          <w:rFonts w:ascii="Book Antiqua" w:hAnsi="Book Antiqua" w:cs="Times New Roman"/>
          <w:sz w:val="24"/>
          <w:szCs w:val="24"/>
          <w:lang w:val="en-US"/>
        </w:rPr>
        <w:t xml:space="preserve"> stable vital signs, </w:t>
      </w:r>
      <w:r w:rsidR="00CD6CE8" w:rsidRPr="00CF1C19">
        <w:rPr>
          <w:rFonts w:ascii="Book Antiqua" w:hAnsi="Book Antiqua" w:cs="Times New Roman"/>
          <w:sz w:val="24"/>
          <w:szCs w:val="24"/>
          <w:lang w:val="en-US"/>
        </w:rPr>
        <w:t xml:space="preserve">the </w:t>
      </w:r>
      <w:r w:rsidR="00666802" w:rsidRPr="00CF1C19">
        <w:rPr>
          <w:rFonts w:ascii="Book Antiqua" w:hAnsi="Book Antiqua" w:cs="Times New Roman"/>
          <w:sz w:val="24"/>
          <w:szCs w:val="24"/>
          <w:lang w:val="en-US"/>
        </w:rPr>
        <w:t>absence of nausea</w:t>
      </w:r>
      <w:r w:rsidR="00CD6CE8" w:rsidRPr="00CF1C19">
        <w:rPr>
          <w:rFonts w:ascii="Book Antiqua" w:hAnsi="Book Antiqua" w:cs="Times New Roman"/>
          <w:sz w:val="24"/>
          <w:szCs w:val="24"/>
          <w:lang w:val="en-US"/>
        </w:rPr>
        <w:t xml:space="preserve"> or</w:t>
      </w:r>
      <w:r w:rsidR="00666802" w:rsidRPr="00CF1C19">
        <w:rPr>
          <w:rFonts w:ascii="Book Antiqua" w:hAnsi="Book Antiqua" w:cs="Times New Roman"/>
          <w:sz w:val="24"/>
          <w:szCs w:val="24"/>
          <w:lang w:val="en-US"/>
        </w:rPr>
        <w:t xml:space="preserve"> vomiting, minimal or no pain, </w:t>
      </w:r>
      <w:r w:rsidR="00CD6CE8" w:rsidRPr="00CF1C19">
        <w:rPr>
          <w:rFonts w:ascii="Book Antiqua" w:hAnsi="Book Antiqua" w:cs="Times New Roman"/>
          <w:sz w:val="24"/>
          <w:szCs w:val="24"/>
          <w:lang w:val="en-US"/>
        </w:rPr>
        <w:t xml:space="preserve">the </w:t>
      </w:r>
      <w:r w:rsidR="00666802" w:rsidRPr="00CF1C19">
        <w:rPr>
          <w:rFonts w:ascii="Book Antiqua" w:hAnsi="Book Antiqua" w:cs="Times New Roman"/>
          <w:sz w:val="24"/>
          <w:szCs w:val="24"/>
          <w:lang w:val="en-US"/>
        </w:rPr>
        <w:t xml:space="preserve">ability to tolerate liquids by mouth, </w:t>
      </w:r>
      <w:r w:rsidR="00CD6CE8" w:rsidRPr="00CF1C19">
        <w:rPr>
          <w:rFonts w:ascii="Book Antiqua" w:hAnsi="Book Antiqua" w:cs="Times New Roman"/>
          <w:sz w:val="24"/>
          <w:szCs w:val="24"/>
          <w:lang w:val="en-US"/>
        </w:rPr>
        <w:t xml:space="preserve">and </w:t>
      </w:r>
      <w:r w:rsidR="00CD6CE8" w:rsidRPr="00CF1C19">
        <w:rPr>
          <w:rFonts w:ascii="Book Antiqua" w:hAnsi="Book Antiqua" w:cs="Times New Roman"/>
          <w:sz w:val="24"/>
          <w:szCs w:val="24"/>
          <w:lang w:val="en-US"/>
        </w:rPr>
        <w:lastRenderedPageBreak/>
        <w:t xml:space="preserve">the ability </w:t>
      </w:r>
      <w:r w:rsidR="00666802" w:rsidRPr="00CF1C19">
        <w:rPr>
          <w:rFonts w:ascii="Book Antiqua" w:hAnsi="Book Antiqua" w:cs="Times New Roman"/>
          <w:sz w:val="24"/>
          <w:szCs w:val="24"/>
          <w:lang w:val="en-US"/>
        </w:rPr>
        <w:t xml:space="preserve">to walk and void spontaneously. Complications such as hypotension, bradycardia, nausea, vomiting, </w:t>
      </w:r>
      <w:r w:rsidR="00F4247F" w:rsidRPr="00CF1C19">
        <w:rPr>
          <w:rFonts w:ascii="Book Antiqua" w:hAnsi="Book Antiqua" w:cs="Times New Roman"/>
          <w:sz w:val="24"/>
          <w:szCs w:val="24"/>
          <w:lang w:val="en-US"/>
        </w:rPr>
        <w:t xml:space="preserve">shivering </w:t>
      </w:r>
      <w:r w:rsidR="00666802" w:rsidRPr="00CF1C19">
        <w:rPr>
          <w:rFonts w:ascii="Book Antiqua" w:hAnsi="Book Antiqua" w:cs="Times New Roman"/>
          <w:sz w:val="24"/>
          <w:szCs w:val="24"/>
          <w:lang w:val="en-US"/>
        </w:rPr>
        <w:t>and pruritus were also noted.</w:t>
      </w:r>
    </w:p>
    <w:p w:rsidR="00B36876" w:rsidRPr="00CF1C19" w:rsidRDefault="00666802" w:rsidP="00D40191">
      <w:pPr>
        <w:spacing w:after="0"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Hypotension was defined as a decrease in systolic blood pressure &gt;</w:t>
      </w:r>
      <w:r w:rsidR="00667FF1" w:rsidRPr="00CF1C19">
        <w:rPr>
          <w:rFonts w:ascii="Book Antiqua" w:hAnsi="Book Antiqua" w:cs="Times New Roman" w:hint="eastAsia"/>
          <w:sz w:val="24"/>
          <w:szCs w:val="24"/>
          <w:lang w:val="en-US" w:eastAsia="zh-CN"/>
        </w:rPr>
        <w:t xml:space="preserve"> </w:t>
      </w:r>
      <w:r w:rsidRPr="00CF1C19">
        <w:rPr>
          <w:rFonts w:ascii="Book Antiqua" w:hAnsi="Book Antiqua" w:cs="Times New Roman"/>
          <w:sz w:val="24"/>
          <w:szCs w:val="24"/>
          <w:lang w:val="en-US"/>
        </w:rPr>
        <w:t>30% from baseline and was initially treated</w:t>
      </w:r>
      <w:r w:rsidR="009F58F5" w:rsidRPr="00CF1C19">
        <w:rPr>
          <w:rFonts w:ascii="Book Antiqua" w:hAnsi="Book Antiqua" w:cs="Times New Roman"/>
          <w:sz w:val="24"/>
          <w:szCs w:val="24"/>
          <w:lang w:val="en-US"/>
        </w:rPr>
        <w:t xml:space="preserve"> with a rapid infusion of 250</w:t>
      </w:r>
      <w:r w:rsidR="00AB746F" w:rsidRPr="00CF1C19">
        <w:rPr>
          <w:rFonts w:ascii="Book Antiqua" w:hAnsi="Book Antiqua" w:cs="Times New Roman"/>
          <w:sz w:val="24"/>
          <w:szCs w:val="24"/>
          <w:lang w:val="en-US"/>
        </w:rPr>
        <w:t xml:space="preserve"> mL</w:t>
      </w:r>
      <w:r w:rsidRPr="00CF1C19">
        <w:rPr>
          <w:rFonts w:ascii="Book Antiqua" w:hAnsi="Book Antiqua" w:cs="Times New Roman"/>
          <w:sz w:val="24"/>
          <w:szCs w:val="24"/>
          <w:lang w:val="en-US"/>
        </w:rPr>
        <w:t xml:space="preserve"> of normal saline. In </w:t>
      </w:r>
      <w:r w:rsidR="00D739DA" w:rsidRPr="00CF1C19">
        <w:rPr>
          <w:rFonts w:ascii="Book Antiqua" w:hAnsi="Book Antiqua" w:cs="Times New Roman"/>
          <w:sz w:val="24"/>
          <w:szCs w:val="24"/>
          <w:lang w:val="en-US"/>
        </w:rPr>
        <w:t xml:space="preserve">patients who </w:t>
      </w:r>
      <w:r w:rsidRPr="00CF1C19">
        <w:rPr>
          <w:rFonts w:ascii="Book Antiqua" w:hAnsi="Book Antiqua" w:cs="Times New Roman"/>
          <w:sz w:val="24"/>
          <w:szCs w:val="24"/>
          <w:lang w:val="en-US"/>
        </w:rPr>
        <w:t xml:space="preserve">did not respond </w:t>
      </w:r>
      <w:r w:rsidR="00CD6CE8" w:rsidRPr="00CF1C19">
        <w:rPr>
          <w:rFonts w:ascii="Book Antiqua" w:hAnsi="Book Antiqua" w:cs="Times New Roman"/>
          <w:sz w:val="24"/>
          <w:szCs w:val="24"/>
          <w:lang w:val="en-US"/>
        </w:rPr>
        <w:t xml:space="preserve">to </w:t>
      </w:r>
      <w:r w:rsidRPr="00CF1C19">
        <w:rPr>
          <w:rFonts w:ascii="Book Antiqua" w:hAnsi="Book Antiqua" w:cs="Times New Roman"/>
          <w:sz w:val="24"/>
          <w:szCs w:val="24"/>
          <w:lang w:val="en-US"/>
        </w:rPr>
        <w:t xml:space="preserve">this treatment, 5 mg </w:t>
      </w:r>
      <w:r w:rsidR="00CD6CE8" w:rsidRPr="00CF1C19">
        <w:rPr>
          <w:rFonts w:ascii="Book Antiqua" w:hAnsi="Book Antiqua" w:cs="Times New Roman"/>
          <w:sz w:val="24"/>
          <w:szCs w:val="24"/>
          <w:lang w:val="en-US"/>
        </w:rPr>
        <w:t xml:space="preserve">of </w:t>
      </w:r>
      <w:r w:rsidR="00FB227A" w:rsidRPr="00CF1C19">
        <w:rPr>
          <w:rFonts w:ascii="Book Antiqua" w:hAnsi="Book Antiqua" w:cs="Times New Roman"/>
          <w:i/>
          <w:sz w:val="24"/>
          <w:szCs w:val="24"/>
          <w:lang w:val="en-US"/>
        </w:rPr>
        <w:t>iv</w:t>
      </w:r>
      <w:r w:rsidRPr="00CF1C19">
        <w:rPr>
          <w:rFonts w:ascii="Book Antiqua" w:hAnsi="Book Antiqua" w:cs="Times New Roman"/>
          <w:sz w:val="24"/>
          <w:szCs w:val="24"/>
          <w:lang w:val="en-US"/>
        </w:rPr>
        <w:t xml:space="preserve"> ephedrine was given. Bradycardia was d</w:t>
      </w:r>
      <w:r w:rsidR="009F58F5" w:rsidRPr="00CF1C19">
        <w:rPr>
          <w:rFonts w:ascii="Book Antiqua" w:hAnsi="Book Antiqua" w:cs="Times New Roman"/>
          <w:sz w:val="24"/>
          <w:szCs w:val="24"/>
          <w:lang w:val="en-US"/>
        </w:rPr>
        <w:t>efined as a heart rate &lt;</w:t>
      </w:r>
      <w:r w:rsidR="00667FF1" w:rsidRPr="00CF1C19">
        <w:rPr>
          <w:rFonts w:ascii="Book Antiqua" w:hAnsi="Book Antiqua" w:cs="Times New Roman" w:hint="eastAsia"/>
          <w:sz w:val="24"/>
          <w:szCs w:val="24"/>
          <w:lang w:val="en-US" w:eastAsia="zh-CN"/>
        </w:rPr>
        <w:t xml:space="preserve"> </w:t>
      </w:r>
      <w:r w:rsidR="009F58F5" w:rsidRPr="00CF1C19">
        <w:rPr>
          <w:rFonts w:ascii="Book Antiqua" w:hAnsi="Book Antiqua" w:cs="Times New Roman"/>
          <w:sz w:val="24"/>
          <w:szCs w:val="24"/>
          <w:lang w:val="en-US"/>
        </w:rPr>
        <w:t xml:space="preserve">45 beat </w:t>
      </w:r>
      <w:r w:rsidRPr="00CF1C19">
        <w:rPr>
          <w:rFonts w:ascii="Book Antiqua" w:hAnsi="Book Antiqua" w:cs="Times New Roman"/>
          <w:sz w:val="24"/>
          <w:szCs w:val="24"/>
          <w:lang w:val="en-US"/>
        </w:rPr>
        <w:t>min</w:t>
      </w:r>
      <w:r w:rsidR="009F58F5" w:rsidRPr="00CF1C19">
        <w:rPr>
          <w:rFonts w:ascii="Book Antiqua" w:hAnsi="Book Antiqua" w:cs="Times New Roman"/>
          <w:sz w:val="24"/>
          <w:szCs w:val="24"/>
          <w:vertAlign w:val="superscript"/>
          <w:lang w:val="en-US"/>
        </w:rPr>
        <w:t>-1</w:t>
      </w:r>
      <w:r w:rsidR="009F58F5" w:rsidRPr="00CF1C19">
        <w:rPr>
          <w:rFonts w:ascii="Book Antiqua" w:hAnsi="Book Antiqua" w:cs="Times New Roman"/>
          <w:sz w:val="24"/>
          <w:szCs w:val="24"/>
          <w:lang w:val="en-US"/>
        </w:rPr>
        <w:t xml:space="preserve"> and was treated with 0.5 mg </w:t>
      </w:r>
      <w:r w:rsidR="00CD6CE8" w:rsidRPr="00CF1C19">
        <w:rPr>
          <w:rFonts w:ascii="Book Antiqua" w:hAnsi="Book Antiqua" w:cs="Times New Roman"/>
          <w:sz w:val="24"/>
          <w:szCs w:val="24"/>
          <w:lang w:val="en-US"/>
        </w:rPr>
        <w:t xml:space="preserve">of </w:t>
      </w:r>
      <w:r w:rsidR="00FB227A" w:rsidRPr="00CF1C19">
        <w:rPr>
          <w:rFonts w:ascii="Book Antiqua" w:hAnsi="Book Antiqua" w:cs="Times New Roman"/>
          <w:i/>
          <w:sz w:val="24"/>
          <w:szCs w:val="24"/>
          <w:lang w:val="en-US"/>
        </w:rPr>
        <w:t>iv</w:t>
      </w:r>
      <w:r w:rsidR="00CD6CE8" w:rsidRPr="00CF1C19">
        <w:rPr>
          <w:rFonts w:ascii="Book Antiqua" w:hAnsi="Book Antiqua" w:cs="Times New Roman"/>
          <w:sz w:val="24"/>
          <w:szCs w:val="24"/>
          <w:lang w:val="en-US"/>
        </w:rPr>
        <w:t xml:space="preserve"> </w:t>
      </w:r>
      <w:r w:rsidR="009F58F5" w:rsidRPr="00CF1C19">
        <w:rPr>
          <w:rFonts w:ascii="Book Antiqua" w:hAnsi="Book Antiqua" w:cs="Times New Roman"/>
          <w:sz w:val="24"/>
          <w:szCs w:val="24"/>
          <w:lang w:val="en-US"/>
        </w:rPr>
        <w:t>atropine</w:t>
      </w:r>
      <w:r w:rsidRPr="00CF1C19">
        <w:rPr>
          <w:rFonts w:ascii="Book Antiqua" w:hAnsi="Book Antiqua" w:cs="Times New Roman"/>
          <w:sz w:val="24"/>
          <w:szCs w:val="24"/>
          <w:lang w:val="en-US"/>
        </w:rPr>
        <w:t xml:space="preserve">. Nausea and vomiting were treated with 10 mg </w:t>
      </w:r>
      <w:r w:rsidR="00CD6CE8" w:rsidRPr="00CF1C19">
        <w:rPr>
          <w:rFonts w:ascii="Book Antiqua" w:hAnsi="Book Antiqua" w:cs="Times New Roman"/>
          <w:sz w:val="24"/>
          <w:szCs w:val="24"/>
          <w:lang w:val="en-US"/>
        </w:rPr>
        <w:t xml:space="preserve">of </w:t>
      </w:r>
      <w:r w:rsidR="00FB227A" w:rsidRPr="00CF1C19">
        <w:rPr>
          <w:rFonts w:ascii="Book Antiqua" w:hAnsi="Book Antiqua" w:cs="Times New Roman"/>
          <w:i/>
          <w:sz w:val="24"/>
          <w:szCs w:val="24"/>
          <w:lang w:val="en-US"/>
        </w:rPr>
        <w:t>iv</w:t>
      </w:r>
      <w:r w:rsidRPr="00CF1C19">
        <w:rPr>
          <w:rFonts w:ascii="Book Antiqua" w:hAnsi="Book Antiqua" w:cs="Times New Roman"/>
          <w:sz w:val="24"/>
          <w:szCs w:val="24"/>
          <w:lang w:val="en-US"/>
        </w:rPr>
        <w:t xml:space="preserve"> metoclopramide. Pruritus was assessed by a 4</w:t>
      </w:r>
      <w:r w:rsidR="00D739DA" w:rsidRPr="00CF1C19">
        <w:rPr>
          <w:rFonts w:ascii="Book Antiqua" w:hAnsi="Book Antiqua" w:cs="Times New Roman"/>
          <w:sz w:val="24"/>
          <w:szCs w:val="24"/>
          <w:lang w:val="en-US"/>
        </w:rPr>
        <w:t>-</w:t>
      </w:r>
      <w:r w:rsidRPr="00CF1C19">
        <w:rPr>
          <w:rFonts w:ascii="Book Antiqua" w:hAnsi="Book Antiqua" w:cs="Times New Roman"/>
          <w:sz w:val="24"/>
          <w:szCs w:val="24"/>
          <w:lang w:val="en-US"/>
        </w:rPr>
        <w:t>point scale</w:t>
      </w:r>
      <w:r w:rsidR="00D739DA" w:rsidRPr="00CF1C19">
        <w:rPr>
          <w:rFonts w:ascii="Book Antiqua" w:hAnsi="Book Antiqua" w:cs="Times New Roman"/>
          <w:sz w:val="24"/>
          <w:szCs w:val="24"/>
          <w:lang w:val="en-US"/>
        </w:rPr>
        <w:t>,</w:t>
      </w:r>
      <w:r w:rsidRPr="00CF1C19">
        <w:rPr>
          <w:rFonts w:ascii="Book Antiqua" w:hAnsi="Book Antiqua" w:cs="Times New Roman"/>
          <w:sz w:val="24"/>
          <w:szCs w:val="24"/>
          <w:lang w:val="en-US"/>
        </w:rPr>
        <w:t xml:space="preserve"> </w:t>
      </w:r>
      <w:r w:rsidR="00CD6CE8" w:rsidRPr="00CF1C19">
        <w:rPr>
          <w:rFonts w:ascii="Book Antiqua" w:hAnsi="Book Antiqua" w:cs="Times New Roman"/>
          <w:sz w:val="24"/>
          <w:szCs w:val="24"/>
          <w:lang w:val="en-US"/>
        </w:rPr>
        <w:t>where</w:t>
      </w:r>
      <w:r w:rsidRPr="00CF1C19">
        <w:rPr>
          <w:rFonts w:ascii="Book Antiqua" w:hAnsi="Book Antiqua" w:cs="Times New Roman"/>
          <w:sz w:val="24"/>
          <w:szCs w:val="24"/>
          <w:lang w:val="en-US"/>
        </w:rPr>
        <w:t xml:space="preserve"> 0</w:t>
      </w:r>
      <w:r w:rsidR="00667FF1" w:rsidRPr="00CF1C19">
        <w:rPr>
          <w:rFonts w:ascii="Book Antiqua" w:hAnsi="Book Antiqua" w:cs="Times New Roman" w:hint="eastAsia"/>
          <w:sz w:val="24"/>
          <w:szCs w:val="24"/>
          <w:lang w:val="en-US" w:eastAsia="zh-CN"/>
        </w:rPr>
        <w:t xml:space="preserve"> </w:t>
      </w:r>
      <w:r w:rsidRPr="00CF1C19">
        <w:rPr>
          <w:rFonts w:ascii="Book Antiqua" w:hAnsi="Book Antiqua" w:cs="Times New Roman"/>
          <w:sz w:val="24"/>
          <w:szCs w:val="24"/>
          <w:lang w:val="en-US"/>
        </w:rPr>
        <w:t>= no pruritus, 1</w:t>
      </w:r>
      <w:r w:rsidR="00667FF1" w:rsidRPr="00CF1C19">
        <w:rPr>
          <w:rFonts w:ascii="Book Antiqua" w:hAnsi="Book Antiqua" w:cs="Times New Roman" w:hint="eastAsia"/>
          <w:sz w:val="24"/>
          <w:szCs w:val="24"/>
          <w:lang w:val="en-US" w:eastAsia="zh-CN"/>
        </w:rPr>
        <w:t xml:space="preserve"> </w:t>
      </w:r>
      <w:r w:rsidRPr="00CF1C19">
        <w:rPr>
          <w:rFonts w:ascii="Book Antiqua" w:hAnsi="Book Antiqua" w:cs="Times New Roman"/>
          <w:sz w:val="24"/>
          <w:szCs w:val="24"/>
          <w:lang w:val="en-US"/>
        </w:rPr>
        <w:t>=</w:t>
      </w:r>
      <w:r w:rsidR="00667FF1" w:rsidRPr="00CF1C19">
        <w:rPr>
          <w:rFonts w:ascii="Book Antiqua" w:hAnsi="Book Antiqua" w:cs="Times New Roman" w:hint="eastAsia"/>
          <w:sz w:val="24"/>
          <w:szCs w:val="24"/>
          <w:lang w:val="en-US" w:eastAsia="zh-CN"/>
        </w:rPr>
        <w:t xml:space="preserve"> </w:t>
      </w:r>
      <w:r w:rsidRPr="00CF1C19">
        <w:rPr>
          <w:rFonts w:ascii="Book Antiqua" w:hAnsi="Book Antiqua" w:cs="Times New Roman"/>
          <w:sz w:val="24"/>
          <w:szCs w:val="24"/>
          <w:lang w:val="en-US"/>
        </w:rPr>
        <w:t>mild, 2</w:t>
      </w:r>
      <w:r w:rsidR="00667FF1" w:rsidRPr="00CF1C19">
        <w:rPr>
          <w:rFonts w:ascii="Book Antiqua" w:hAnsi="Book Antiqua" w:cs="Times New Roman" w:hint="eastAsia"/>
          <w:sz w:val="24"/>
          <w:szCs w:val="24"/>
          <w:lang w:val="en-US" w:eastAsia="zh-CN"/>
        </w:rPr>
        <w:t xml:space="preserve"> </w:t>
      </w:r>
      <w:r w:rsidRPr="00CF1C19">
        <w:rPr>
          <w:rFonts w:ascii="Book Antiqua" w:hAnsi="Book Antiqua" w:cs="Times New Roman"/>
          <w:sz w:val="24"/>
          <w:szCs w:val="24"/>
          <w:lang w:val="en-US"/>
        </w:rPr>
        <w:t>= moderate, 3</w:t>
      </w:r>
      <w:r w:rsidR="00D83CFB">
        <w:rPr>
          <w:rFonts w:ascii="Book Antiqua" w:hAnsi="Book Antiqua" w:cs="Times New Roman" w:hint="eastAsia"/>
          <w:sz w:val="24"/>
          <w:szCs w:val="24"/>
          <w:lang w:val="en-US" w:eastAsia="zh-CN"/>
        </w:rPr>
        <w:t xml:space="preserve"> </w:t>
      </w:r>
      <w:r w:rsidRPr="00CF1C19">
        <w:rPr>
          <w:rFonts w:ascii="Book Antiqua" w:hAnsi="Book Antiqua" w:cs="Times New Roman"/>
          <w:sz w:val="24"/>
          <w:szCs w:val="24"/>
          <w:lang w:val="en-US"/>
        </w:rPr>
        <w:t xml:space="preserve">= severe pruritus. Moderate and severe pruritus was treated with </w:t>
      </w:r>
      <w:r w:rsidR="00FB227A" w:rsidRPr="00CF1C19">
        <w:rPr>
          <w:rFonts w:ascii="Book Antiqua" w:hAnsi="Book Antiqua" w:cs="Times New Roman"/>
          <w:i/>
          <w:sz w:val="24"/>
          <w:szCs w:val="24"/>
          <w:lang w:val="en-US"/>
        </w:rPr>
        <w:t>iv</w:t>
      </w:r>
      <w:r w:rsidRPr="00CF1C19">
        <w:rPr>
          <w:rFonts w:ascii="Book Antiqua" w:hAnsi="Book Antiqua" w:cs="Times New Roman"/>
          <w:sz w:val="24"/>
          <w:szCs w:val="24"/>
          <w:lang w:val="en-US"/>
        </w:rPr>
        <w:t xml:space="preserve"> naloxone. </w:t>
      </w:r>
      <w:r w:rsidR="0020523D" w:rsidRPr="00CF1C19">
        <w:rPr>
          <w:rFonts w:ascii="Book Antiqua" w:hAnsi="Book Antiqua" w:cs="Times New Roman"/>
          <w:sz w:val="24"/>
          <w:szCs w:val="24"/>
          <w:lang w:val="en-US"/>
        </w:rPr>
        <w:t xml:space="preserve">Shivering was treated </w:t>
      </w:r>
      <w:r w:rsidR="00CA45FC" w:rsidRPr="00CF1C19">
        <w:rPr>
          <w:rFonts w:ascii="Book Antiqua" w:hAnsi="Book Antiqua" w:cs="Times New Roman"/>
          <w:sz w:val="24"/>
          <w:szCs w:val="24"/>
          <w:lang w:val="en-US"/>
        </w:rPr>
        <w:t xml:space="preserve">by warming the </w:t>
      </w:r>
      <w:r w:rsidR="0054284C" w:rsidRPr="00CF1C19">
        <w:rPr>
          <w:rFonts w:ascii="Book Antiqua" w:hAnsi="Book Antiqua" w:cs="Times New Roman"/>
          <w:sz w:val="24"/>
          <w:szCs w:val="24"/>
          <w:lang w:val="en-US"/>
        </w:rPr>
        <w:t>skin surface</w:t>
      </w:r>
      <w:r w:rsidR="0020523D" w:rsidRPr="00CF1C19">
        <w:rPr>
          <w:rFonts w:ascii="Book Antiqua" w:hAnsi="Book Antiqua" w:cs="Times New Roman"/>
          <w:sz w:val="24"/>
          <w:szCs w:val="24"/>
          <w:lang w:val="en-US"/>
        </w:rPr>
        <w:t xml:space="preserve">. </w:t>
      </w:r>
      <w:r w:rsidR="001E7828" w:rsidRPr="00CF1C19">
        <w:rPr>
          <w:rFonts w:ascii="Book Antiqua" w:hAnsi="Book Antiqua" w:cs="Times New Roman"/>
          <w:sz w:val="24"/>
          <w:szCs w:val="24"/>
          <w:lang w:val="en-US"/>
        </w:rPr>
        <w:t xml:space="preserve">All patients </w:t>
      </w:r>
      <w:r w:rsidR="00CA45FC" w:rsidRPr="00CF1C19">
        <w:rPr>
          <w:rFonts w:ascii="Book Antiqua" w:hAnsi="Book Antiqua" w:cs="Times New Roman"/>
          <w:sz w:val="24"/>
          <w:szCs w:val="24"/>
          <w:lang w:val="en-US"/>
        </w:rPr>
        <w:t xml:space="preserve">underwent </w:t>
      </w:r>
      <w:r w:rsidR="001E7828" w:rsidRPr="00CF1C19">
        <w:rPr>
          <w:rFonts w:ascii="Book Antiqua" w:hAnsi="Book Antiqua" w:cs="Times New Roman"/>
          <w:sz w:val="24"/>
          <w:szCs w:val="24"/>
          <w:lang w:val="en-US"/>
        </w:rPr>
        <w:t>operat</w:t>
      </w:r>
      <w:r w:rsidR="00CA45FC" w:rsidRPr="00CF1C19">
        <w:rPr>
          <w:rFonts w:ascii="Book Antiqua" w:hAnsi="Book Antiqua" w:cs="Times New Roman"/>
          <w:sz w:val="24"/>
          <w:szCs w:val="24"/>
          <w:lang w:val="en-US"/>
        </w:rPr>
        <w:t xml:space="preserve">ions by the </w:t>
      </w:r>
      <w:r w:rsidR="001E7828" w:rsidRPr="00CF1C19">
        <w:rPr>
          <w:rFonts w:ascii="Book Antiqua" w:hAnsi="Book Antiqua" w:cs="Times New Roman"/>
          <w:sz w:val="24"/>
          <w:szCs w:val="24"/>
          <w:lang w:val="en-US"/>
        </w:rPr>
        <w:t>same experience</w:t>
      </w:r>
      <w:r w:rsidR="00CA45FC" w:rsidRPr="00CF1C19">
        <w:rPr>
          <w:rFonts w:ascii="Book Antiqua" w:hAnsi="Book Antiqua" w:cs="Times New Roman"/>
          <w:sz w:val="24"/>
          <w:szCs w:val="24"/>
          <w:lang w:val="en-US"/>
        </w:rPr>
        <w:t>d</w:t>
      </w:r>
      <w:r w:rsidR="001E7828" w:rsidRPr="00CF1C19">
        <w:rPr>
          <w:rFonts w:ascii="Book Antiqua" w:hAnsi="Book Antiqua" w:cs="Times New Roman"/>
          <w:sz w:val="24"/>
          <w:szCs w:val="24"/>
          <w:lang w:val="en-US"/>
        </w:rPr>
        <w:t xml:space="preserve"> surgeon. </w:t>
      </w:r>
      <w:r w:rsidR="00CA45FC" w:rsidRPr="00CF1C19">
        <w:rPr>
          <w:rFonts w:ascii="Book Antiqua" w:hAnsi="Book Antiqua" w:cs="Times New Roman"/>
          <w:sz w:val="24"/>
          <w:szCs w:val="24"/>
          <w:lang w:val="en-US"/>
        </w:rPr>
        <w:t>The satisfaction of the p</w:t>
      </w:r>
      <w:r w:rsidRPr="00CF1C19">
        <w:rPr>
          <w:rFonts w:ascii="Book Antiqua" w:hAnsi="Book Antiqua" w:cs="Times New Roman"/>
          <w:sz w:val="24"/>
          <w:szCs w:val="24"/>
          <w:lang w:val="en-US"/>
        </w:rPr>
        <w:t xml:space="preserve">atient and </w:t>
      </w:r>
      <w:r w:rsidR="00CA45FC" w:rsidRPr="00CF1C19">
        <w:rPr>
          <w:rFonts w:ascii="Book Antiqua" w:hAnsi="Book Antiqua" w:cs="Times New Roman"/>
          <w:sz w:val="24"/>
          <w:szCs w:val="24"/>
          <w:lang w:val="en-US"/>
        </w:rPr>
        <w:t xml:space="preserve">the </w:t>
      </w:r>
      <w:r w:rsidRPr="00CF1C19">
        <w:rPr>
          <w:rFonts w:ascii="Book Antiqua" w:hAnsi="Book Antiqua" w:cs="Times New Roman"/>
          <w:sz w:val="24"/>
          <w:szCs w:val="24"/>
          <w:lang w:val="en-US"/>
        </w:rPr>
        <w:t>surgeon</w:t>
      </w:r>
      <w:r w:rsidR="00181E44" w:rsidRPr="00CF1C19">
        <w:rPr>
          <w:rFonts w:ascii="Book Antiqua" w:hAnsi="Book Antiqua" w:cs="Times New Roman"/>
          <w:sz w:val="24"/>
          <w:szCs w:val="24"/>
          <w:lang w:val="en-US"/>
        </w:rPr>
        <w:t xml:space="preserve"> </w:t>
      </w:r>
      <w:r w:rsidR="00CA45FC" w:rsidRPr="00CF1C19">
        <w:rPr>
          <w:rFonts w:ascii="Book Antiqua" w:hAnsi="Book Antiqua" w:cs="Times New Roman"/>
          <w:sz w:val="24"/>
          <w:szCs w:val="24"/>
          <w:lang w:val="en-US"/>
        </w:rPr>
        <w:t>regarding</w:t>
      </w:r>
      <w:r w:rsidRPr="00CF1C19">
        <w:rPr>
          <w:rFonts w:ascii="Book Antiqua" w:hAnsi="Book Antiqua" w:cs="Times New Roman"/>
          <w:sz w:val="24"/>
          <w:szCs w:val="24"/>
          <w:lang w:val="en-US"/>
        </w:rPr>
        <w:t xml:space="preserve"> the anesthe</w:t>
      </w:r>
      <w:r w:rsidR="00CA45FC" w:rsidRPr="00CF1C19">
        <w:rPr>
          <w:rFonts w:ascii="Book Antiqua" w:hAnsi="Book Antiqua" w:cs="Times New Roman"/>
          <w:sz w:val="24"/>
          <w:szCs w:val="24"/>
          <w:lang w:val="en-US"/>
        </w:rPr>
        <w:t>tic</w:t>
      </w:r>
      <w:r w:rsidRPr="00CF1C19">
        <w:rPr>
          <w:rFonts w:ascii="Book Antiqua" w:hAnsi="Book Antiqua" w:cs="Times New Roman"/>
          <w:sz w:val="24"/>
          <w:szCs w:val="24"/>
          <w:lang w:val="en-US"/>
        </w:rPr>
        <w:t xml:space="preserve"> technique </w:t>
      </w:r>
      <w:r w:rsidR="00CA45FC" w:rsidRPr="00CF1C19">
        <w:rPr>
          <w:rFonts w:ascii="Book Antiqua" w:hAnsi="Book Antiqua" w:cs="Times New Roman"/>
          <w:sz w:val="24"/>
          <w:szCs w:val="24"/>
          <w:lang w:val="en-US"/>
        </w:rPr>
        <w:t xml:space="preserve">used </w:t>
      </w:r>
      <w:r w:rsidRPr="00CF1C19">
        <w:rPr>
          <w:rFonts w:ascii="Book Antiqua" w:hAnsi="Book Antiqua" w:cs="Times New Roman"/>
          <w:sz w:val="24"/>
          <w:szCs w:val="24"/>
          <w:lang w:val="en-US"/>
        </w:rPr>
        <w:t xml:space="preserve">was assessed </w:t>
      </w:r>
      <w:r w:rsidR="00CA45FC" w:rsidRPr="00CF1C19">
        <w:rPr>
          <w:rFonts w:ascii="Book Antiqua" w:hAnsi="Book Antiqua" w:cs="Times New Roman"/>
          <w:sz w:val="24"/>
          <w:szCs w:val="24"/>
          <w:lang w:val="en-US"/>
        </w:rPr>
        <w:t xml:space="preserve">with a </w:t>
      </w:r>
      <w:r w:rsidRPr="00CF1C19">
        <w:rPr>
          <w:rFonts w:ascii="Book Antiqua" w:hAnsi="Book Antiqua" w:cs="Times New Roman"/>
          <w:sz w:val="24"/>
          <w:szCs w:val="24"/>
          <w:lang w:val="en-US"/>
        </w:rPr>
        <w:t>2</w:t>
      </w:r>
      <w:r w:rsidR="00D739DA" w:rsidRPr="00CF1C19">
        <w:rPr>
          <w:rFonts w:ascii="Book Antiqua" w:hAnsi="Book Antiqua" w:cs="Times New Roman"/>
          <w:sz w:val="24"/>
          <w:szCs w:val="24"/>
          <w:lang w:val="en-US"/>
        </w:rPr>
        <w:t>-</w:t>
      </w:r>
      <w:r w:rsidRPr="00CF1C19">
        <w:rPr>
          <w:rFonts w:ascii="Book Antiqua" w:hAnsi="Book Antiqua" w:cs="Times New Roman"/>
          <w:sz w:val="24"/>
          <w:szCs w:val="24"/>
          <w:lang w:val="en-US"/>
        </w:rPr>
        <w:t>point scale</w:t>
      </w:r>
      <w:r w:rsidR="00D739DA" w:rsidRPr="00CF1C19">
        <w:rPr>
          <w:rFonts w:ascii="Book Antiqua" w:hAnsi="Book Antiqua" w:cs="Times New Roman"/>
          <w:sz w:val="24"/>
          <w:szCs w:val="24"/>
          <w:lang w:val="en-US"/>
        </w:rPr>
        <w:t>, where</w:t>
      </w:r>
      <w:r w:rsidRPr="00CF1C19">
        <w:rPr>
          <w:rFonts w:ascii="Book Antiqua" w:hAnsi="Book Antiqua" w:cs="Times New Roman"/>
          <w:sz w:val="24"/>
          <w:szCs w:val="24"/>
          <w:lang w:val="en-US"/>
        </w:rPr>
        <w:t xml:space="preserve"> 1= satisfied</w:t>
      </w:r>
      <w:r w:rsidR="00D739DA" w:rsidRPr="00CF1C19">
        <w:rPr>
          <w:rFonts w:ascii="Book Antiqua" w:hAnsi="Book Antiqua" w:cs="Times New Roman"/>
          <w:sz w:val="24"/>
          <w:szCs w:val="24"/>
          <w:lang w:val="en-US"/>
        </w:rPr>
        <w:t xml:space="preserve"> (</w:t>
      </w:r>
      <w:r w:rsidR="00667FF1" w:rsidRPr="00CF1C19">
        <w:rPr>
          <w:rFonts w:ascii="Book Antiqua" w:hAnsi="Book Antiqua" w:cs="Times New Roman"/>
          <w:i/>
          <w:sz w:val="24"/>
          <w:szCs w:val="24"/>
          <w:lang w:val="en-US"/>
        </w:rPr>
        <w:t>i.e.,</w:t>
      </w:r>
      <w:r w:rsidR="00E56BA2" w:rsidRPr="00CF1C19">
        <w:rPr>
          <w:rFonts w:ascii="Book Antiqua" w:hAnsi="Book Antiqua" w:cs="Times New Roman"/>
          <w:sz w:val="24"/>
          <w:szCs w:val="24"/>
          <w:lang w:val="en-US"/>
        </w:rPr>
        <w:t xml:space="preserve"> </w:t>
      </w:r>
      <w:r w:rsidR="00CA45FC" w:rsidRPr="00CF1C19">
        <w:rPr>
          <w:rFonts w:ascii="Book Antiqua" w:hAnsi="Book Antiqua" w:cs="Times New Roman"/>
          <w:sz w:val="24"/>
          <w:szCs w:val="24"/>
          <w:lang w:val="en-US"/>
        </w:rPr>
        <w:t>“</w:t>
      </w:r>
      <w:r w:rsidRPr="00CF1C19">
        <w:rPr>
          <w:rFonts w:ascii="Book Antiqua" w:hAnsi="Book Antiqua" w:cs="Times New Roman"/>
          <w:sz w:val="24"/>
          <w:szCs w:val="24"/>
          <w:lang w:val="en-US"/>
        </w:rPr>
        <w:t xml:space="preserve">I will accept </w:t>
      </w:r>
      <w:r w:rsidR="00CA45FC" w:rsidRPr="00CF1C19">
        <w:rPr>
          <w:rFonts w:ascii="Book Antiqua" w:hAnsi="Book Antiqua" w:cs="Times New Roman"/>
          <w:sz w:val="24"/>
          <w:szCs w:val="24"/>
          <w:lang w:val="en-US"/>
        </w:rPr>
        <w:t xml:space="preserve">to undergo </w:t>
      </w:r>
      <w:r w:rsidRPr="00CF1C19">
        <w:rPr>
          <w:rFonts w:ascii="Book Antiqua" w:hAnsi="Book Antiqua" w:cs="Times New Roman"/>
          <w:sz w:val="24"/>
          <w:szCs w:val="24"/>
          <w:lang w:val="en-US"/>
        </w:rPr>
        <w:t xml:space="preserve">the same procedure if </w:t>
      </w:r>
      <w:r w:rsidR="00CA45FC" w:rsidRPr="00CF1C19">
        <w:rPr>
          <w:rFonts w:ascii="Book Antiqua" w:hAnsi="Book Antiqua" w:cs="Times New Roman"/>
          <w:sz w:val="24"/>
          <w:szCs w:val="24"/>
          <w:lang w:val="en-US"/>
        </w:rPr>
        <w:t xml:space="preserve">it is </w:t>
      </w:r>
      <w:r w:rsidRPr="00CF1C19">
        <w:rPr>
          <w:rFonts w:ascii="Book Antiqua" w:hAnsi="Book Antiqua" w:cs="Times New Roman"/>
          <w:sz w:val="24"/>
          <w:szCs w:val="24"/>
          <w:lang w:val="en-US"/>
        </w:rPr>
        <w:t>required in the future</w:t>
      </w:r>
      <w:r w:rsidR="00CA45FC" w:rsidRPr="00CF1C19">
        <w:rPr>
          <w:rFonts w:ascii="Book Antiqua" w:hAnsi="Book Antiqua" w:cs="Times New Roman"/>
          <w:sz w:val="24"/>
          <w:szCs w:val="24"/>
          <w:lang w:val="en-US"/>
        </w:rPr>
        <w:t>”</w:t>
      </w:r>
      <w:r w:rsidR="00D739DA" w:rsidRPr="00CF1C19">
        <w:rPr>
          <w:rFonts w:ascii="Book Antiqua" w:hAnsi="Book Antiqua" w:cs="Times New Roman"/>
          <w:sz w:val="24"/>
          <w:szCs w:val="24"/>
          <w:lang w:val="en-US"/>
        </w:rPr>
        <w:t>)</w:t>
      </w:r>
      <w:r w:rsidRPr="00CF1C19">
        <w:rPr>
          <w:rFonts w:ascii="Book Antiqua" w:hAnsi="Book Antiqua" w:cs="Times New Roman"/>
          <w:sz w:val="24"/>
          <w:szCs w:val="24"/>
          <w:lang w:val="en-US"/>
        </w:rPr>
        <w:t xml:space="preserve"> </w:t>
      </w:r>
      <w:r w:rsidR="00D739DA" w:rsidRPr="00CF1C19">
        <w:rPr>
          <w:rFonts w:ascii="Book Antiqua" w:hAnsi="Book Antiqua" w:cs="Times New Roman"/>
          <w:sz w:val="24"/>
          <w:szCs w:val="24"/>
          <w:lang w:val="en-US"/>
        </w:rPr>
        <w:t xml:space="preserve">and </w:t>
      </w:r>
      <w:r w:rsidRPr="00CF1C19">
        <w:rPr>
          <w:rFonts w:ascii="Book Antiqua" w:hAnsi="Book Antiqua" w:cs="Times New Roman"/>
          <w:sz w:val="24"/>
          <w:szCs w:val="24"/>
          <w:lang w:val="en-US"/>
        </w:rPr>
        <w:t>2= unsatisfied</w:t>
      </w:r>
      <w:r w:rsidR="00CA45FC" w:rsidRPr="00CF1C19">
        <w:rPr>
          <w:rFonts w:ascii="Book Antiqua" w:hAnsi="Book Antiqua" w:cs="Times New Roman"/>
          <w:sz w:val="24"/>
          <w:szCs w:val="24"/>
          <w:lang w:val="en-US"/>
        </w:rPr>
        <w:t xml:space="preserve"> </w:t>
      </w:r>
      <w:r w:rsidR="00D739DA" w:rsidRPr="00CF1C19">
        <w:rPr>
          <w:rFonts w:ascii="Book Antiqua" w:hAnsi="Book Antiqua" w:cs="Times New Roman"/>
          <w:sz w:val="24"/>
          <w:szCs w:val="24"/>
          <w:lang w:val="en-US"/>
        </w:rPr>
        <w:t>(</w:t>
      </w:r>
      <w:r w:rsidR="00667FF1" w:rsidRPr="00CF1C19">
        <w:rPr>
          <w:rFonts w:ascii="Book Antiqua" w:hAnsi="Book Antiqua" w:cs="Times New Roman"/>
          <w:i/>
          <w:sz w:val="24"/>
          <w:szCs w:val="24"/>
          <w:lang w:val="en-US"/>
        </w:rPr>
        <w:t>i.e.,</w:t>
      </w:r>
      <w:r w:rsidR="00D739DA" w:rsidRPr="00CF1C19">
        <w:rPr>
          <w:rFonts w:ascii="Book Antiqua" w:hAnsi="Book Antiqua" w:cs="Times New Roman"/>
          <w:sz w:val="24"/>
          <w:szCs w:val="24"/>
          <w:lang w:val="en-US"/>
        </w:rPr>
        <w:t xml:space="preserve"> </w:t>
      </w:r>
      <w:r w:rsidR="00CA45FC" w:rsidRPr="00CF1C19">
        <w:rPr>
          <w:rFonts w:ascii="Book Antiqua" w:hAnsi="Book Antiqua" w:cs="Times New Roman"/>
          <w:sz w:val="24"/>
          <w:szCs w:val="24"/>
          <w:lang w:val="en-US"/>
        </w:rPr>
        <w:t>“</w:t>
      </w:r>
      <w:r w:rsidRPr="00CF1C19">
        <w:rPr>
          <w:rFonts w:ascii="Book Antiqua" w:hAnsi="Book Antiqua" w:cs="Times New Roman"/>
          <w:sz w:val="24"/>
          <w:szCs w:val="24"/>
          <w:lang w:val="en-US"/>
        </w:rPr>
        <w:t xml:space="preserve">I would prefer </w:t>
      </w:r>
      <w:r w:rsidR="00CA45FC" w:rsidRPr="00CF1C19">
        <w:rPr>
          <w:rFonts w:ascii="Book Antiqua" w:hAnsi="Book Antiqua" w:cs="Times New Roman"/>
          <w:sz w:val="24"/>
          <w:szCs w:val="24"/>
          <w:lang w:val="en-US"/>
        </w:rPr>
        <w:t xml:space="preserve">the use of </w:t>
      </w:r>
      <w:r w:rsidRPr="00CF1C19">
        <w:rPr>
          <w:rFonts w:ascii="Book Antiqua" w:hAnsi="Book Antiqua" w:cs="Times New Roman"/>
          <w:sz w:val="24"/>
          <w:szCs w:val="24"/>
          <w:lang w:val="en-US"/>
        </w:rPr>
        <w:t>a different anesthe</w:t>
      </w:r>
      <w:r w:rsidR="00CA45FC" w:rsidRPr="00CF1C19">
        <w:rPr>
          <w:rFonts w:ascii="Book Antiqua" w:hAnsi="Book Antiqua" w:cs="Times New Roman"/>
          <w:sz w:val="24"/>
          <w:szCs w:val="24"/>
          <w:lang w:val="en-US"/>
        </w:rPr>
        <w:t>tic</w:t>
      </w:r>
      <w:r w:rsidRPr="00CF1C19">
        <w:rPr>
          <w:rFonts w:ascii="Book Antiqua" w:hAnsi="Book Antiqua" w:cs="Times New Roman"/>
          <w:sz w:val="24"/>
          <w:szCs w:val="24"/>
          <w:lang w:val="en-US"/>
        </w:rPr>
        <w:t xml:space="preserve"> technique </w:t>
      </w:r>
      <w:r w:rsidR="00CA45FC" w:rsidRPr="00CF1C19">
        <w:rPr>
          <w:rFonts w:ascii="Book Antiqua" w:hAnsi="Book Antiqua" w:cs="Times New Roman"/>
          <w:sz w:val="24"/>
          <w:szCs w:val="24"/>
          <w:lang w:val="en-US"/>
        </w:rPr>
        <w:t xml:space="preserve">in </w:t>
      </w:r>
      <w:r w:rsidRPr="00CF1C19">
        <w:rPr>
          <w:rFonts w:ascii="Book Antiqua" w:hAnsi="Book Antiqua" w:cs="Times New Roman"/>
          <w:sz w:val="24"/>
          <w:szCs w:val="24"/>
          <w:lang w:val="en-US"/>
        </w:rPr>
        <w:t>future operations</w:t>
      </w:r>
      <w:r w:rsidR="00CA45FC" w:rsidRPr="00CF1C19">
        <w:rPr>
          <w:rFonts w:ascii="Book Antiqua" w:hAnsi="Book Antiqua" w:cs="Times New Roman"/>
          <w:sz w:val="24"/>
          <w:szCs w:val="24"/>
          <w:lang w:val="en-US"/>
        </w:rPr>
        <w:t>”</w:t>
      </w:r>
      <w:r w:rsidR="00D739DA" w:rsidRPr="00CF1C19">
        <w:rPr>
          <w:rFonts w:ascii="Book Antiqua" w:hAnsi="Book Antiqua" w:cs="Times New Roman"/>
          <w:sz w:val="24"/>
          <w:szCs w:val="24"/>
          <w:lang w:val="en-US"/>
        </w:rPr>
        <w:t>).</w:t>
      </w:r>
    </w:p>
    <w:p w:rsidR="00666802" w:rsidRPr="00CF1C19" w:rsidRDefault="00666802" w:rsidP="00591440">
      <w:pPr>
        <w:spacing w:after="0" w:line="360" w:lineRule="auto"/>
        <w:ind w:firstLineChars="200" w:firstLine="480"/>
        <w:jc w:val="both"/>
        <w:rPr>
          <w:rFonts w:ascii="Book Antiqua" w:hAnsi="Book Antiqua" w:cs="Times New Roman"/>
          <w:sz w:val="24"/>
          <w:szCs w:val="24"/>
          <w:lang w:val="en-US"/>
        </w:rPr>
      </w:pPr>
      <w:r w:rsidRPr="00CF1C19">
        <w:rPr>
          <w:rFonts w:ascii="Book Antiqua" w:hAnsi="Book Antiqua" w:cs="Times New Roman"/>
          <w:sz w:val="24"/>
          <w:szCs w:val="24"/>
          <w:lang w:val="en-US"/>
        </w:rPr>
        <w:t xml:space="preserve">The quality of </w:t>
      </w:r>
      <w:r w:rsidR="00CA45FC" w:rsidRPr="00CF1C19">
        <w:rPr>
          <w:rFonts w:ascii="Book Antiqua" w:hAnsi="Book Antiqua" w:cs="Times New Roman"/>
          <w:sz w:val="24"/>
          <w:szCs w:val="24"/>
          <w:lang w:val="en-US"/>
        </w:rPr>
        <w:t xml:space="preserve">the </w:t>
      </w:r>
      <w:r w:rsidRPr="00CF1C19">
        <w:rPr>
          <w:rFonts w:ascii="Book Antiqua" w:hAnsi="Book Antiqua" w:cs="Times New Roman"/>
          <w:sz w:val="24"/>
          <w:szCs w:val="24"/>
          <w:lang w:val="en-US"/>
        </w:rPr>
        <w:t xml:space="preserve">spinal block was evaluated according to the need for additional </w:t>
      </w:r>
      <w:r w:rsidR="00FB227A" w:rsidRPr="00CF1C19">
        <w:rPr>
          <w:rFonts w:ascii="Book Antiqua" w:hAnsi="Book Antiqua" w:cs="Times New Roman"/>
          <w:i/>
          <w:sz w:val="24"/>
          <w:szCs w:val="24"/>
          <w:lang w:val="en-US"/>
        </w:rPr>
        <w:t>iv</w:t>
      </w:r>
      <w:r w:rsidRPr="00CF1C19">
        <w:rPr>
          <w:rFonts w:ascii="Book Antiqua" w:hAnsi="Book Antiqua" w:cs="Times New Roman"/>
          <w:sz w:val="24"/>
          <w:szCs w:val="24"/>
          <w:lang w:val="en-US"/>
        </w:rPr>
        <w:t xml:space="preserve"> analgesics and sedati</w:t>
      </w:r>
      <w:r w:rsidR="00CA45FC" w:rsidRPr="00CF1C19">
        <w:rPr>
          <w:rFonts w:ascii="Book Antiqua" w:hAnsi="Book Antiqua" w:cs="Times New Roman"/>
          <w:sz w:val="24"/>
          <w:szCs w:val="24"/>
          <w:lang w:val="en-US"/>
        </w:rPr>
        <w:t>ves</w:t>
      </w:r>
      <w:r w:rsidRPr="00CF1C19">
        <w:rPr>
          <w:rFonts w:ascii="Book Antiqua" w:hAnsi="Book Antiqua" w:cs="Times New Roman"/>
          <w:sz w:val="24"/>
          <w:szCs w:val="24"/>
          <w:lang w:val="en-US"/>
        </w:rPr>
        <w:t>: adequate spinal block</w:t>
      </w:r>
      <w:r w:rsidR="0097264C">
        <w:rPr>
          <w:rFonts w:ascii="Book Antiqua" w:hAnsi="Book Antiqua" w:cs="Times New Roman" w:hint="eastAsia"/>
          <w:sz w:val="24"/>
          <w:szCs w:val="24"/>
          <w:lang w:val="en-US" w:eastAsia="zh-CN"/>
        </w:rPr>
        <w:t xml:space="preserve"> </w:t>
      </w:r>
      <w:r w:rsidRPr="00CF1C19">
        <w:rPr>
          <w:rFonts w:ascii="Book Antiqua" w:hAnsi="Book Antiqua" w:cs="Times New Roman"/>
          <w:sz w:val="24"/>
          <w:szCs w:val="24"/>
          <w:lang w:val="en-US"/>
        </w:rPr>
        <w:t>= neither sedati</w:t>
      </w:r>
      <w:r w:rsidR="00CA45FC" w:rsidRPr="00CF1C19">
        <w:rPr>
          <w:rFonts w:ascii="Book Antiqua" w:hAnsi="Book Antiqua" w:cs="Times New Roman"/>
          <w:sz w:val="24"/>
          <w:szCs w:val="24"/>
          <w:lang w:val="en-US"/>
        </w:rPr>
        <w:t>ves</w:t>
      </w:r>
      <w:r w:rsidRPr="00CF1C19">
        <w:rPr>
          <w:rFonts w:ascii="Book Antiqua" w:hAnsi="Book Antiqua" w:cs="Times New Roman"/>
          <w:sz w:val="24"/>
          <w:szCs w:val="24"/>
          <w:lang w:val="en-US"/>
        </w:rPr>
        <w:t xml:space="preserve"> nor analgesics were required to complete</w:t>
      </w:r>
      <w:r w:rsidR="00CA45FC" w:rsidRPr="00CF1C19">
        <w:rPr>
          <w:rFonts w:ascii="Book Antiqua" w:hAnsi="Book Antiqua" w:cs="Times New Roman"/>
          <w:sz w:val="24"/>
          <w:szCs w:val="24"/>
          <w:lang w:val="en-US"/>
        </w:rPr>
        <w:t xml:space="preserve"> the</w:t>
      </w:r>
      <w:r w:rsidRPr="00CF1C19">
        <w:rPr>
          <w:rFonts w:ascii="Book Antiqua" w:hAnsi="Book Antiqua" w:cs="Times New Roman"/>
          <w:sz w:val="24"/>
          <w:szCs w:val="24"/>
          <w:lang w:val="en-US"/>
        </w:rPr>
        <w:t xml:space="preserve"> surgery; inadequate spinal block</w:t>
      </w:r>
      <w:r w:rsidR="0097264C">
        <w:rPr>
          <w:rFonts w:ascii="Book Antiqua" w:hAnsi="Book Antiqua" w:cs="Times New Roman" w:hint="eastAsia"/>
          <w:sz w:val="24"/>
          <w:szCs w:val="24"/>
          <w:lang w:val="en-US" w:eastAsia="zh-CN"/>
        </w:rPr>
        <w:t xml:space="preserve"> </w:t>
      </w:r>
      <w:r w:rsidRPr="00CF1C19">
        <w:rPr>
          <w:rFonts w:ascii="Book Antiqua" w:hAnsi="Book Antiqua" w:cs="Times New Roman"/>
          <w:sz w:val="24"/>
          <w:szCs w:val="24"/>
          <w:lang w:val="en-US"/>
        </w:rPr>
        <w:t xml:space="preserve">= additional analgesia or sedation </w:t>
      </w:r>
      <w:r w:rsidR="000804FC" w:rsidRPr="00CF1C19">
        <w:rPr>
          <w:rFonts w:ascii="Book Antiqua" w:hAnsi="Book Antiqua" w:cs="Times New Roman"/>
          <w:sz w:val="24"/>
          <w:szCs w:val="24"/>
          <w:lang w:val="en-US"/>
        </w:rPr>
        <w:t xml:space="preserve">was </w:t>
      </w:r>
      <w:r w:rsidRPr="00CF1C19">
        <w:rPr>
          <w:rFonts w:ascii="Book Antiqua" w:hAnsi="Book Antiqua" w:cs="Times New Roman"/>
          <w:sz w:val="24"/>
          <w:szCs w:val="24"/>
          <w:lang w:val="en-US"/>
        </w:rPr>
        <w:t>required</w:t>
      </w:r>
      <w:r w:rsidR="00E56BA2" w:rsidRPr="00CF1C19">
        <w:rPr>
          <w:rFonts w:ascii="Book Antiqua" w:hAnsi="Book Antiqua" w:cs="Times New Roman"/>
          <w:sz w:val="24"/>
          <w:szCs w:val="24"/>
          <w:lang w:val="en-US"/>
        </w:rPr>
        <w:t xml:space="preserve"> </w:t>
      </w:r>
      <w:r w:rsidR="00CA45FC" w:rsidRPr="00CF1C19">
        <w:rPr>
          <w:rFonts w:ascii="Book Antiqua" w:hAnsi="Book Antiqua" w:cs="Times New Roman"/>
          <w:sz w:val="24"/>
          <w:szCs w:val="24"/>
          <w:lang w:val="en-US"/>
        </w:rPr>
        <w:t xml:space="preserve">to </w:t>
      </w:r>
      <w:r w:rsidR="009F58F5" w:rsidRPr="00CF1C19">
        <w:rPr>
          <w:rFonts w:ascii="Book Antiqua" w:hAnsi="Book Antiqua" w:cs="Times New Roman"/>
          <w:sz w:val="24"/>
          <w:szCs w:val="24"/>
          <w:lang w:val="en-US"/>
        </w:rPr>
        <w:t xml:space="preserve">complete </w:t>
      </w:r>
      <w:r w:rsidR="00CA45FC" w:rsidRPr="00CF1C19">
        <w:rPr>
          <w:rFonts w:ascii="Book Antiqua" w:hAnsi="Book Antiqua" w:cs="Times New Roman"/>
          <w:sz w:val="24"/>
          <w:szCs w:val="24"/>
          <w:lang w:val="en-US"/>
        </w:rPr>
        <w:t xml:space="preserve">the </w:t>
      </w:r>
      <w:r w:rsidR="009F58F5" w:rsidRPr="00CF1C19">
        <w:rPr>
          <w:rFonts w:ascii="Book Antiqua" w:hAnsi="Book Antiqua" w:cs="Times New Roman"/>
          <w:sz w:val="24"/>
          <w:szCs w:val="24"/>
          <w:lang w:val="en-US"/>
        </w:rPr>
        <w:t xml:space="preserve">surgery (0.001 mg </w:t>
      </w:r>
      <w:r w:rsidRPr="00CF1C19">
        <w:rPr>
          <w:rFonts w:ascii="Book Antiqua" w:hAnsi="Book Antiqua" w:cs="Times New Roman"/>
          <w:sz w:val="24"/>
          <w:szCs w:val="24"/>
          <w:lang w:val="en-US"/>
        </w:rPr>
        <w:t>kg</w:t>
      </w:r>
      <w:r w:rsidRPr="00CF1C19">
        <w:rPr>
          <w:rFonts w:ascii="Book Antiqua" w:hAnsi="Book Antiqua" w:cs="Times New Roman"/>
          <w:sz w:val="24"/>
          <w:szCs w:val="24"/>
          <w:vertAlign w:val="superscript"/>
          <w:lang w:val="en-US"/>
        </w:rPr>
        <w:t>-1</w:t>
      </w:r>
      <w:r w:rsidRPr="00CF1C19">
        <w:rPr>
          <w:rFonts w:ascii="Book Antiqua" w:hAnsi="Book Antiqua" w:cs="Times New Roman"/>
          <w:sz w:val="24"/>
          <w:szCs w:val="24"/>
          <w:lang w:val="en-US"/>
        </w:rPr>
        <w:t xml:space="preserve"> </w:t>
      </w:r>
      <w:r w:rsidR="00CA45FC" w:rsidRPr="00CF1C19">
        <w:rPr>
          <w:rFonts w:ascii="Book Antiqua" w:hAnsi="Book Antiqua" w:cs="Times New Roman"/>
          <w:sz w:val="24"/>
          <w:szCs w:val="24"/>
          <w:lang w:val="en-US"/>
        </w:rPr>
        <w:t xml:space="preserve">bolus of </w:t>
      </w:r>
      <w:r w:rsidR="00FB227A" w:rsidRPr="00CF1C19">
        <w:rPr>
          <w:rFonts w:ascii="Book Antiqua" w:hAnsi="Book Antiqua" w:cs="Times New Roman"/>
          <w:i/>
          <w:sz w:val="24"/>
          <w:szCs w:val="24"/>
          <w:lang w:val="en-US"/>
        </w:rPr>
        <w:t>iv</w:t>
      </w:r>
      <w:r w:rsidR="009F58F5" w:rsidRPr="00CF1C19">
        <w:rPr>
          <w:rFonts w:ascii="Book Antiqua" w:hAnsi="Book Antiqua" w:cs="Times New Roman"/>
          <w:sz w:val="24"/>
          <w:szCs w:val="24"/>
          <w:lang w:val="en-US"/>
        </w:rPr>
        <w:t xml:space="preserve"> fentanyl or 0.05 mg </w:t>
      </w:r>
      <w:r w:rsidRPr="00CF1C19">
        <w:rPr>
          <w:rFonts w:ascii="Book Antiqua" w:hAnsi="Book Antiqua" w:cs="Times New Roman"/>
          <w:sz w:val="24"/>
          <w:szCs w:val="24"/>
          <w:lang w:val="en-US"/>
        </w:rPr>
        <w:t>kg</w:t>
      </w:r>
      <w:r w:rsidRPr="00CF1C19">
        <w:rPr>
          <w:rFonts w:ascii="Book Antiqua" w:hAnsi="Book Antiqua" w:cs="Times New Roman"/>
          <w:sz w:val="24"/>
          <w:szCs w:val="24"/>
          <w:vertAlign w:val="superscript"/>
          <w:lang w:val="en-US"/>
        </w:rPr>
        <w:t>-1</w:t>
      </w:r>
      <w:r w:rsidRPr="00CF1C19">
        <w:rPr>
          <w:rFonts w:ascii="Book Antiqua" w:hAnsi="Book Antiqua" w:cs="Times New Roman"/>
          <w:sz w:val="24"/>
          <w:szCs w:val="24"/>
          <w:lang w:val="en-US"/>
        </w:rPr>
        <w:t xml:space="preserve"> bolus of </w:t>
      </w:r>
      <w:r w:rsidR="00FB227A" w:rsidRPr="00CF1C19">
        <w:rPr>
          <w:rFonts w:ascii="Book Antiqua" w:hAnsi="Book Antiqua" w:cs="Times New Roman"/>
          <w:i/>
          <w:sz w:val="24"/>
          <w:szCs w:val="24"/>
          <w:lang w:val="en-US"/>
        </w:rPr>
        <w:t>iv</w:t>
      </w:r>
      <w:r w:rsidR="000804FC" w:rsidRPr="00CF1C19">
        <w:rPr>
          <w:rFonts w:ascii="Book Antiqua" w:hAnsi="Book Antiqua" w:cs="Times New Roman"/>
          <w:sz w:val="24"/>
          <w:szCs w:val="24"/>
          <w:lang w:val="en-US"/>
        </w:rPr>
        <w:t xml:space="preserve"> </w:t>
      </w:r>
      <w:r w:rsidRPr="00CF1C19">
        <w:rPr>
          <w:rFonts w:ascii="Book Antiqua" w:hAnsi="Book Antiqua" w:cs="Times New Roman"/>
          <w:sz w:val="24"/>
          <w:szCs w:val="24"/>
          <w:lang w:val="en-US"/>
        </w:rPr>
        <w:t>midazolam); failed spinal block</w:t>
      </w:r>
      <w:r w:rsidR="00C346C9">
        <w:rPr>
          <w:rFonts w:ascii="Book Antiqua" w:hAnsi="Book Antiqua" w:cs="Times New Roman" w:hint="eastAsia"/>
          <w:sz w:val="24"/>
          <w:szCs w:val="24"/>
          <w:lang w:val="en-US" w:eastAsia="zh-CN"/>
        </w:rPr>
        <w:t xml:space="preserve"> </w:t>
      </w:r>
      <w:r w:rsidR="00E56BA2" w:rsidRPr="00CF1C19">
        <w:rPr>
          <w:rFonts w:ascii="Book Antiqua" w:hAnsi="Book Antiqua" w:cs="Times New Roman"/>
          <w:sz w:val="24"/>
          <w:szCs w:val="24"/>
          <w:lang w:val="en-US"/>
        </w:rPr>
        <w:t>=</w:t>
      </w:r>
      <w:r w:rsidRPr="00CF1C19">
        <w:rPr>
          <w:rFonts w:ascii="Book Antiqua" w:hAnsi="Book Antiqua" w:cs="Times New Roman"/>
          <w:sz w:val="24"/>
          <w:szCs w:val="24"/>
          <w:lang w:val="en-US"/>
        </w:rPr>
        <w:t xml:space="preserve"> general anesthesia </w:t>
      </w:r>
      <w:r w:rsidR="000804FC" w:rsidRPr="00CF1C19">
        <w:rPr>
          <w:rFonts w:ascii="Book Antiqua" w:hAnsi="Book Antiqua" w:cs="Times New Roman"/>
          <w:sz w:val="24"/>
          <w:szCs w:val="24"/>
          <w:lang w:val="en-US"/>
        </w:rPr>
        <w:t xml:space="preserve">was </w:t>
      </w:r>
      <w:r w:rsidRPr="00CF1C19">
        <w:rPr>
          <w:rFonts w:ascii="Book Antiqua" w:hAnsi="Book Antiqua" w:cs="Times New Roman"/>
          <w:sz w:val="24"/>
          <w:szCs w:val="24"/>
          <w:lang w:val="en-US"/>
        </w:rPr>
        <w:t>required to complete the surgery.</w:t>
      </w:r>
    </w:p>
    <w:p w:rsidR="00F47CAB" w:rsidRPr="00CF1C19" w:rsidRDefault="000804FC" w:rsidP="00591440">
      <w:pPr>
        <w:spacing w:after="0" w:line="360" w:lineRule="auto"/>
        <w:ind w:firstLineChars="200" w:firstLine="480"/>
        <w:jc w:val="both"/>
        <w:rPr>
          <w:rFonts w:ascii="Book Antiqua" w:hAnsi="Book Antiqua" w:cs="Times New Roman"/>
          <w:sz w:val="24"/>
          <w:szCs w:val="24"/>
          <w:lang w:val="en-US"/>
        </w:rPr>
      </w:pPr>
      <w:r w:rsidRPr="00CF1C19">
        <w:rPr>
          <w:rFonts w:ascii="Book Antiqua" w:hAnsi="Book Antiqua" w:cs="Times New Roman"/>
          <w:sz w:val="24"/>
          <w:szCs w:val="24"/>
          <w:lang w:val="en-US"/>
        </w:rPr>
        <w:t>The day after surgery, the p</w:t>
      </w:r>
      <w:r w:rsidR="00666802" w:rsidRPr="00CF1C19">
        <w:rPr>
          <w:rFonts w:ascii="Book Antiqua" w:hAnsi="Book Antiqua" w:cs="Times New Roman"/>
          <w:sz w:val="24"/>
          <w:szCs w:val="24"/>
          <w:lang w:val="en-US"/>
        </w:rPr>
        <w:t xml:space="preserve">atients were </w:t>
      </w:r>
      <w:r w:rsidRPr="00CF1C19">
        <w:rPr>
          <w:rFonts w:ascii="Book Antiqua" w:hAnsi="Book Antiqua" w:cs="Times New Roman"/>
          <w:sz w:val="24"/>
          <w:szCs w:val="24"/>
          <w:lang w:val="en-US"/>
        </w:rPr>
        <w:t xml:space="preserve">contacted </w:t>
      </w:r>
      <w:r w:rsidR="00662AB5" w:rsidRPr="00662AB5">
        <w:rPr>
          <w:rFonts w:ascii="Book Antiqua" w:hAnsi="Book Antiqua" w:cs="Times New Roman"/>
          <w:i/>
          <w:sz w:val="24"/>
          <w:szCs w:val="24"/>
          <w:lang w:val="en-US"/>
        </w:rPr>
        <w:t>via</w:t>
      </w:r>
      <w:r w:rsidRPr="00CF1C19">
        <w:rPr>
          <w:rFonts w:ascii="Book Antiqua" w:hAnsi="Book Antiqua" w:cs="Times New Roman"/>
          <w:sz w:val="24"/>
          <w:szCs w:val="24"/>
          <w:lang w:val="en-US"/>
        </w:rPr>
        <w:t xml:space="preserve"> telephone by a blinded research assistant and </w:t>
      </w:r>
      <w:r w:rsidR="00666802" w:rsidRPr="00CF1C19">
        <w:rPr>
          <w:rFonts w:ascii="Book Antiqua" w:hAnsi="Book Antiqua" w:cs="Times New Roman"/>
          <w:sz w:val="24"/>
          <w:szCs w:val="24"/>
          <w:lang w:val="en-US"/>
        </w:rPr>
        <w:t xml:space="preserve">asked </w:t>
      </w:r>
      <w:r w:rsidRPr="00CF1C19">
        <w:rPr>
          <w:rFonts w:ascii="Book Antiqua" w:hAnsi="Book Antiqua" w:cs="Times New Roman"/>
          <w:sz w:val="24"/>
          <w:szCs w:val="24"/>
          <w:lang w:val="en-US"/>
        </w:rPr>
        <w:t xml:space="preserve">whether they </w:t>
      </w:r>
      <w:r w:rsidR="00D739DA" w:rsidRPr="00CF1C19">
        <w:rPr>
          <w:rFonts w:ascii="Book Antiqua" w:hAnsi="Book Antiqua" w:cs="Times New Roman"/>
          <w:sz w:val="24"/>
          <w:szCs w:val="24"/>
          <w:lang w:val="en-US"/>
        </w:rPr>
        <w:t>had experienced</w:t>
      </w:r>
      <w:r w:rsidR="00666802" w:rsidRPr="00CF1C19">
        <w:rPr>
          <w:rFonts w:ascii="Book Antiqua" w:hAnsi="Book Antiqua" w:cs="Times New Roman"/>
          <w:sz w:val="24"/>
          <w:szCs w:val="24"/>
          <w:lang w:val="en-US"/>
        </w:rPr>
        <w:t xml:space="preserve"> headache, backache, </w:t>
      </w:r>
      <w:r w:rsidRPr="00CF1C19">
        <w:rPr>
          <w:rFonts w:ascii="Book Antiqua" w:hAnsi="Book Antiqua" w:cs="Times New Roman"/>
          <w:sz w:val="24"/>
          <w:szCs w:val="24"/>
          <w:lang w:val="en-US"/>
        </w:rPr>
        <w:t xml:space="preserve">or </w:t>
      </w:r>
      <w:r w:rsidR="00666802" w:rsidRPr="00CF1C19">
        <w:rPr>
          <w:rFonts w:ascii="Book Antiqua" w:hAnsi="Book Antiqua" w:cs="Times New Roman"/>
          <w:sz w:val="24"/>
          <w:szCs w:val="24"/>
          <w:lang w:val="en-US"/>
        </w:rPr>
        <w:t>dysesthesia in the lower limbs or buttocks</w:t>
      </w:r>
      <w:r w:rsidR="00E56BA2" w:rsidRPr="00CF1C19">
        <w:rPr>
          <w:rFonts w:ascii="Book Antiqua" w:hAnsi="Book Antiqua" w:cs="Times New Roman"/>
          <w:sz w:val="24"/>
          <w:szCs w:val="24"/>
          <w:lang w:val="en-US"/>
        </w:rPr>
        <w:t>.</w:t>
      </w:r>
      <w:r w:rsidR="00666802" w:rsidRPr="00CF1C19">
        <w:rPr>
          <w:rFonts w:ascii="Book Antiqua" w:hAnsi="Book Antiqua" w:cs="Times New Roman"/>
          <w:sz w:val="24"/>
          <w:szCs w:val="24"/>
          <w:lang w:val="en-US"/>
        </w:rPr>
        <w:t xml:space="preserve"> </w:t>
      </w:r>
    </w:p>
    <w:p w:rsidR="00591440" w:rsidRPr="00CF1C19" w:rsidRDefault="00591440" w:rsidP="00D40191">
      <w:pPr>
        <w:spacing w:after="0" w:line="360" w:lineRule="auto"/>
        <w:jc w:val="both"/>
        <w:rPr>
          <w:rFonts w:ascii="Book Antiqua" w:hAnsi="Book Antiqua" w:cs="Times New Roman"/>
          <w:b/>
          <w:sz w:val="24"/>
          <w:szCs w:val="24"/>
          <w:lang w:val="en-US" w:eastAsia="zh-CN"/>
        </w:rPr>
      </w:pPr>
    </w:p>
    <w:p w:rsidR="00D85F56" w:rsidRPr="00CF1C19" w:rsidRDefault="00D85F56" w:rsidP="00D40191">
      <w:pPr>
        <w:spacing w:after="0" w:line="360" w:lineRule="auto"/>
        <w:jc w:val="both"/>
        <w:rPr>
          <w:rFonts w:ascii="Book Antiqua" w:hAnsi="Book Antiqua" w:cs="Times New Roman"/>
          <w:b/>
          <w:i/>
          <w:sz w:val="24"/>
          <w:szCs w:val="24"/>
          <w:lang w:val="en-US"/>
        </w:rPr>
      </w:pPr>
      <w:r w:rsidRPr="00CF1C19">
        <w:rPr>
          <w:rFonts w:ascii="Book Antiqua" w:hAnsi="Book Antiqua" w:cs="Times New Roman"/>
          <w:b/>
          <w:i/>
          <w:sz w:val="24"/>
          <w:szCs w:val="24"/>
          <w:lang w:val="en-US"/>
        </w:rPr>
        <w:t xml:space="preserve">Statistical </w:t>
      </w:r>
      <w:r w:rsidR="00591440" w:rsidRPr="00CF1C19">
        <w:rPr>
          <w:rFonts w:ascii="Book Antiqua" w:hAnsi="Book Antiqua" w:cs="Times New Roman"/>
          <w:b/>
          <w:i/>
          <w:sz w:val="24"/>
          <w:szCs w:val="24"/>
          <w:lang w:val="en-US"/>
        </w:rPr>
        <w:t>a</w:t>
      </w:r>
      <w:r w:rsidRPr="00CF1C19">
        <w:rPr>
          <w:rFonts w:ascii="Book Antiqua" w:hAnsi="Book Antiqua" w:cs="Times New Roman"/>
          <w:b/>
          <w:i/>
          <w:sz w:val="24"/>
          <w:szCs w:val="24"/>
          <w:lang w:val="en-US"/>
        </w:rPr>
        <w:t xml:space="preserve">nalysis </w:t>
      </w:r>
    </w:p>
    <w:p w:rsidR="00D32F0D" w:rsidRPr="00CF1C19" w:rsidRDefault="00D32F0D" w:rsidP="00D40191">
      <w:pPr>
        <w:spacing w:after="0"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 xml:space="preserve">Statistical analysis was performed using </w:t>
      </w:r>
      <w:r w:rsidR="00D739DA" w:rsidRPr="00CF1C19">
        <w:rPr>
          <w:rFonts w:ascii="Book Antiqua" w:hAnsi="Book Antiqua" w:cs="Times New Roman"/>
          <w:sz w:val="24"/>
          <w:szCs w:val="24"/>
          <w:lang w:val="en-US"/>
        </w:rPr>
        <w:t xml:space="preserve">SPSS </w:t>
      </w:r>
      <w:r w:rsidRPr="00CF1C19">
        <w:rPr>
          <w:rFonts w:ascii="Book Antiqua" w:hAnsi="Book Antiqua" w:cs="Times New Roman"/>
          <w:sz w:val="24"/>
          <w:szCs w:val="24"/>
          <w:lang w:val="en-US"/>
        </w:rPr>
        <w:t xml:space="preserve">(SPSS 15.0; SPSS, Inc., Chicago, IL, </w:t>
      </w:r>
      <w:r w:rsidR="00891FAC" w:rsidRPr="00CF1C19">
        <w:rPr>
          <w:rFonts w:ascii="Book Antiqua" w:hAnsi="Book Antiqua" w:cs="Garamond"/>
          <w:sz w:val="24"/>
          <w:szCs w:val="24"/>
        </w:rPr>
        <w:t>United States</w:t>
      </w:r>
      <w:r w:rsidRPr="00CF1C19">
        <w:rPr>
          <w:rFonts w:ascii="Book Antiqua" w:hAnsi="Book Antiqua" w:cs="Times New Roman"/>
          <w:sz w:val="24"/>
          <w:szCs w:val="24"/>
          <w:lang w:val="en-US"/>
        </w:rPr>
        <w:t xml:space="preserve">). </w:t>
      </w:r>
      <w:r w:rsidR="00772C1F" w:rsidRPr="00CF1C19">
        <w:rPr>
          <w:rFonts w:ascii="Book Antiqua" w:hAnsi="Book Antiqua" w:cs="Times New Roman"/>
          <w:sz w:val="24"/>
          <w:szCs w:val="24"/>
          <w:lang w:val="en-US"/>
        </w:rPr>
        <w:t xml:space="preserve">The Kolmogorov Smirnov test was used to assess whether the data </w:t>
      </w:r>
      <w:r w:rsidR="00D739DA" w:rsidRPr="00CF1C19">
        <w:rPr>
          <w:rFonts w:ascii="Book Antiqua" w:hAnsi="Book Antiqua" w:cs="Times New Roman"/>
          <w:sz w:val="24"/>
          <w:szCs w:val="24"/>
          <w:lang w:val="en-US"/>
        </w:rPr>
        <w:t>were</w:t>
      </w:r>
      <w:r w:rsidR="00AC55D2" w:rsidRPr="00CF1C19">
        <w:rPr>
          <w:rFonts w:ascii="Book Antiqua" w:hAnsi="Book Antiqua" w:cs="Times New Roman"/>
          <w:sz w:val="24"/>
          <w:szCs w:val="24"/>
          <w:lang w:val="en-US"/>
        </w:rPr>
        <w:t xml:space="preserve"> normally</w:t>
      </w:r>
      <w:r w:rsidR="00772C1F" w:rsidRPr="00CF1C19">
        <w:rPr>
          <w:rFonts w:ascii="Book Antiqua" w:hAnsi="Book Antiqua" w:cs="Times New Roman"/>
          <w:sz w:val="24"/>
          <w:szCs w:val="24"/>
          <w:lang w:val="en-US"/>
        </w:rPr>
        <w:t xml:space="preserve"> </w:t>
      </w:r>
      <w:r w:rsidRPr="00CF1C19">
        <w:rPr>
          <w:rFonts w:ascii="Book Antiqua" w:hAnsi="Book Antiqua" w:cs="Times New Roman"/>
          <w:sz w:val="24"/>
          <w:szCs w:val="24"/>
          <w:lang w:val="en-US"/>
        </w:rPr>
        <w:t>distribut</w:t>
      </w:r>
      <w:r w:rsidR="00AC55D2" w:rsidRPr="00CF1C19">
        <w:rPr>
          <w:rFonts w:ascii="Book Antiqua" w:hAnsi="Book Antiqua" w:cs="Times New Roman"/>
          <w:sz w:val="24"/>
          <w:szCs w:val="24"/>
          <w:lang w:val="en-US"/>
        </w:rPr>
        <w:t>ed</w:t>
      </w:r>
      <w:r w:rsidR="00772C1F" w:rsidRPr="00CF1C19">
        <w:rPr>
          <w:rFonts w:ascii="Book Antiqua" w:hAnsi="Book Antiqua" w:cs="Times New Roman"/>
          <w:sz w:val="24"/>
          <w:szCs w:val="24"/>
          <w:lang w:val="en-US"/>
        </w:rPr>
        <w:t>.</w:t>
      </w:r>
      <w:r w:rsidRPr="00CF1C19">
        <w:rPr>
          <w:rFonts w:ascii="Book Antiqua" w:hAnsi="Book Antiqua" w:cs="Times New Roman"/>
          <w:sz w:val="24"/>
          <w:szCs w:val="24"/>
          <w:lang w:val="en-US"/>
        </w:rPr>
        <w:t xml:space="preserve">Numerical </w:t>
      </w:r>
      <w:r w:rsidR="00E44348" w:rsidRPr="00CF1C19">
        <w:rPr>
          <w:rFonts w:ascii="Book Antiqua" w:hAnsi="Book Antiqua" w:cs="Times New Roman"/>
          <w:sz w:val="24"/>
          <w:szCs w:val="24"/>
          <w:lang w:val="en-US"/>
        </w:rPr>
        <w:t xml:space="preserve">results </w:t>
      </w:r>
      <w:r w:rsidR="00772C1F" w:rsidRPr="00CF1C19">
        <w:rPr>
          <w:rFonts w:ascii="Book Antiqua" w:hAnsi="Book Antiqua" w:cs="Times New Roman"/>
          <w:sz w:val="24"/>
          <w:szCs w:val="24"/>
          <w:lang w:val="en-US"/>
        </w:rPr>
        <w:t xml:space="preserve">were </w:t>
      </w:r>
      <w:r w:rsidRPr="00CF1C19">
        <w:rPr>
          <w:rFonts w:ascii="Book Antiqua" w:hAnsi="Book Antiqua" w:cs="Times New Roman"/>
          <w:sz w:val="24"/>
          <w:szCs w:val="24"/>
          <w:lang w:val="en-US"/>
        </w:rPr>
        <w:t xml:space="preserve">expressed </w:t>
      </w:r>
      <w:r w:rsidR="00AC55D2" w:rsidRPr="00CF1C19">
        <w:rPr>
          <w:rFonts w:ascii="Book Antiqua" w:hAnsi="Book Antiqua" w:cs="Times New Roman"/>
          <w:sz w:val="24"/>
          <w:szCs w:val="24"/>
          <w:lang w:val="en-US"/>
        </w:rPr>
        <w:t xml:space="preserve">either </w:t>
      </w:r>
      <w:r w:rsidRPr="00CF1C19">
        <w:rPr>
          <w:rFonts w:ascii="Book Antiqua" w:hAnsi="Book Antiqua" w:cs="Times New Roman"/>
          <w:sz w:val="24"/>
          <w:szCs w:val="24"/>
          <w:lang w:val="en-US"/>
        </w:rPr>
        <w:t>as</w:t>
      </w:r>
      <w:r w:rsidR="00017C06" w:rsidRPr="00CF1C19">
        <w:rPr>
          <w:rFonts w:ascii="Book Antiqua" w:hAnsi="Book Antiqua" w:cs="Times New Roman"/>
          <w:sz w:val="24"/>
          <w:szCs w:val="24"/>
          <w:lang w:val="en-US"/>
        </w:rPr>
        <w:t xml:space="preserve"> a</w:t>
      </w:r>
      <w:r w:rsidRPr="00CF1C19">
        <w:rPr>
          <w:rFonts w:ascii="Book Antiqua" w:hAnsi="Book Antiqua" w:cs="Times New Roman"/>
          <w:sz w:val="24"/>
          <w:szCs w:val="24"/>
          <w:lang w:val="en-US"/>
        </w:rPr>
        <w:t xml:space="preserve"> mean</w:t>
      </w:r>
      <w:r w:rsidR="007C7C9A" w:rsidRPr="00CF1C19">
        <w:rPr>
          <w:rFonts w:ascii="Book Antiqua" w:hAnsi="Book Antiqua" w:cs="Vrinda"/>
          <w:sz w:val="24"/>
          <w:szCs w:val="24"/>
          <w:lang w:val="en-US"/>
        </w:rPr>
        <w:t xml:space="preserve"> ±</w:t>
      </w:r>
      <w:r w:rsidRPr="00CF1C19">
        <w:rPr>
          <w:rFonts w:ascii="Book Antiqua" w:hAnsi="Book Antiqua" w:cs="Times New Roman"/>
          <w:sz w:val="24"/>
          <w:szCs w:val="24"/>
          <w:lang w:val="en-US"/>
        </w:rPr>
        <w:t>SD or</w:t>
      </w:r>
      <w:r w:rsidR="00017C06" w:rsidRPr="00CF1C19">
        <w:rPr>
          <w:rFonts w:ascii="Book Antiqua" w:hAnsi="Book Antiqua" w:cs="Times New Roman"/>
          <w:sz w:val="24"/>
          <w:szCs w:val="24"/>
          <w:lang w:val="en-US"/>
        </w:rPr>
        <w:t xml:space="preserve"> as</w:t>
      </w:r>
      <w:r w:rsidRPr="00CF1C19">
        <w:rPr>
          <w:rFonts w:ascii="Book Antiqua" w:hAnsi="Book Antiqua" w:cs="Times New Roman"/>
          <w:sz w:val="24"/>
          <w:szCs w:val="24"/>
          <w:lang w:val="en-US"/>
        </w:rPr>
        <w:t xml:space="preserve"> </w:t>
      </w:r>
      <w:r w:rsidR="00017C06" w:rsidRPr="00CF1C19">
        <w:rPr>
          <w:rFonts w:ascii="Book Antiqua" w:hAnsi="Book Antiqua" w:cs="Times New Roman"/>
          <w:sz w:val="24"/>
          <w:szCs w:val="24"/>
          <w:lang w:val="en-US"/>
        </w:rPr>
        <w:t xml:space="preserve">a </w:t>
      </w:r>
      <w:r w:rsidRPr="00CF1C19">
        <w:rPr>
          <w:rFonts w:ascii="Book Antiqua" w:hAnsi="Book Antiqua" w:cs="Times New Roman"/>
          <w:sz w:val="24"/>
          <w:szCs w:val="24"/>
          <w:lang w:val="en-US"/>
        </w:rPr>
        <w:t>median and range</w:t>
      </w:r>
      <w:r w:rsidR="00017C06" w:rsidRPr="00CF1C19">
        <w:rPr>
          <w:rFonts w:ascii="Book Antiqua" w:hAnsi="Book Antiqua" w:cs="Times New Roman"/>
          <w:sz w:val="24"/>
          <w:szCs w:val="24"/>
          <w:lang w:val="en-US"/>
        </w:rPr>
        <w:t>,</w:t>
      </w:r>
      <w:r w:rsidRPr="00CF1C19">
        <w:rPr>
          <w:rFonts w:ascii="Book Antiqua" w:hAnsi="Book Antiqua" w:cs="Times New Roman"/>
          <w:sz w:val="24"/>
          <w:szCs w:val="24"/>
          <w:lang w:val="en-US"/>
        </w:rPr>
        <w:t xml:space="preserve"> when appropriate. Nominal data were presented </w:t>
      </w:r>
      <w:r w:rsidR="00017C06" w:rsidRPr="00CF1C19">
        <w:rPr>
          <w:rFonts w:ascii="Book Antiqua" w:hAnsi="Book Antiqua" w:cs="Times New Roman"/>
          <w:sz w:val="24"/>
          <w:szCs w:val="24"/>
          <w:lang w:val="en-US"/>
        </w:rPr>
        <w:t xml:space="preserve">as </w:t>
      </w:r>
      <w:r w:rsidRPr="00CF1C19">
        <w:rPr>
          <w:rFonts w:ascii="Book Antiqua" w:hAnsi="Book Antiqua" w:cs="Times New Roman"/>
          <w:sz w:val="24"/>
          <w:szCs w:val="24"/>
          <w:lang w:val="en-US"/>
        </w:rPr>
        <w:t xml:space="preserve">frequencies. </w:t>
      </w:r>
      <w:r w:rsidR="00AC55D2" w:rsidRPr="00CF1C19">
        <w:rPr>
          <w:rFonts w:ascii="Book Antiqua" w:hAnsi="Book Antiqua" w:cs="Times New Roman"/>
          <w:sz w:val="24"/>
          <w:szCs w:val="24"/>
          <w:lang w:val="en-US"/>
        </w:rPr>
        <w:t>C</w:t>
      </w:r>
      <w:r w:rsidRPr="00CF1C19">
        <w:rPr>
          <w:rFonts w:ascii="Book Antiqua" w:hAnsi="Book Antiqua" w:cs="Times New Roman"/>
          <w:sz w:val="24"/>
          <w:szCs w:val="24"/>
          <w:lang w:val="en-US"/>
        </w:rPr>
        <w:t xml:space="preserve">ategorical data </w:t>
      </w:r>
      <w:r w:rsidR="001A7E8B" w:rsidRPr="00CF1C19">
        <w:rPr>
          <w:rFonts w:ascii="Book Antiqua" w:hAnsi="Book Antiqua" w:cs="Times New Roman"/>
          <w:sz w:val="24"/>
          <w:szCs w:val="24"/>
          <w:lang w:val="en-US"/>
        </w:rPr>
        <w:t xml:space="preserve">in each </w:t>
      </w:r>
      <w:r w:rsidRPr="00CF1C19">
        <w:rPr>
          <w:rFonts w:ascii="Book Antiqua" w:hAnsi="Book Antiqua" w:cs="Times New Roman"/>
          <w:sz w:val="24"/>
          <w:szCs w:val="24"/>
          <w:lang w:val="en-US"/>
        </w:rPr>
        <w:t>study group were compared using</w:t>
      </w:r>
      <w:r w:rsidR="00AC55D2" w:rsidRPr="00CF1C19">
        <w:rPr>
          <w:rFonts w:ascii="Book Antiqua" w:hAnsi="Book Antiqua" w:cs="Times New Roman"/>
          <w:sz w:val="24"/>
          <w:szCs w:val="24"/>
          <w:lang w:val="en-US"/>
        </w:rPr>
        <w:t xml:space="preserve"> a</w:t>
      </w:r>
      <w:r w:rsidRPr="00CF1C19">
        <w:rPr>
          <w:rFonts w:ascii="Book Antiqua" w:hAnsi="Book Antiqua" w:cs="Times New Roman"/>
          <w:sz w:val="24"/>
          <w:szCs w:val="24"/>
          <w:lang w:val="en-US"/>
        </w:rPr>
        <w:t xml:space="preserve"> </w:t>
      </w:r>
      <w:bookmarkStart w:id="9" w:name="OLE_LINK41"/>
      <w:bookmarkStart w:id="10" w:name="OLE_LINK42"/>
      <w:r w:rsidR="00236318" w:rsidRPr="00CF1C19">
        <w:rPr>
          <w:rFonts w:ascii="Book Antiqua" w:hAnsi="Book Antiqua"/>
          <w:i/>
          <w:sz w:val="24"/>
          <w:szCs w:val="24"/>
        </w:rPr>
        <w:sym w:font="SymbolPS" w:char="F063"/>
      </w:r>
      <w:r w:rsidR="00236318" w:rsidRPr="00CF1C19">
        <w:rPr>
          <w:rFonts w:ascii="Book Antiqua" w:hAnsi="Book Antiqua"/>
          <w:sz w:val="24"/>
          <w:szCs w:val="24"/>
          <w:vertAlign w:val="superscript"/>
        </w:rPr>
        <w:t>2</w:t>
      </w:r>
      <w:bookmarkEnd w:id="9"/>
      <w:bookmarkEnd w:id="10"/>
      <w:r w:rsidR="00236318" w:rsidRPr="00CF1C19">
        <w:rPr>
          <w:rFonts w:ascii="Book Antiqua" w:hAnsi="Book Antiqua" w:hint="eastAsia"/>
          <w:sz w:val="24"/>
          <w:szCs w:val="24"/>
          <w:vertAlign w:val="superscript"/>
          <w:lang w:eastAsia="zh-CN"/>
        </w:rPr>
        <w:t xml:space="preserve"> </w:t>
      </w:r>
      <w:r w:rsidR="00D739DA" w:rsidRPr="00CF1C19">
        <w:rPr>
          <w:rFonts w:ascii="Book Antiqua" w:hAnsi="Book Antiqua" w:cs="Times New Roman"/>
          <w:sz w:val="24"/>
          <w:szCs w:val="24"/>
          <w:lang w:val="en-US"/>
        </w:rPr>
        <w:t xml:space="preserve">test </w:t>
      </w:r>
      <w:r w:rsidRPr="00CF1C19">
        <w:rPr>
          <w:rFonts w:ascii="Book Antiqua" w:hAnsi="Book Antiqua" w:cs="Times New Roman"/>
          <w:sz w:val="24"/>
          <w:szCs w:val="24"/>
          <w:lang w:val="en-US"/>
        </w:rPr>
        <w:t xml:space="preserve">or </w:t>
      </w:r>
      <w:r w:rsidRPr="00CF1C19">
        <w:rPr>
          <w:rFonts w:ascii="Book Antiqua" w:hAnsi="Book Antiqua" w:cs="Times New Roman"/>
          <w:sz w:val="24"/>
          <w:szCs w:val="24"/>
          <w:lang w:val="en-US"/>
        </w:rPr>
        <w:lastRenderedPageBreak/>
        <w:t xml:space="preserve">Fisher’s exact test. </w:t>
      </w:r>
      <w:r w:rsidR="00D739DA" w:rsidRPr="00CF1C19">
        <w:rPr>
          <w:rFonts w:ascii="Book Antiqua" w:hAnsi="Book Antiqua" w:cs="Times New Roman"/>
          <w:sz w:val="24"/>
          <w:szCs w:val="24"/>
          <w:lang w:val="en-US"/>
        </w:rPr>
        <w:t xml:space="preserve">The </w:t>
      </w:r>
      <w:r w:rsidRPr="00CF1C19">
        <w:rPr>
          <w:rFonts w:ascii="Book Antiqua" w:hAnsi="Book Antiqua" w:cs="Times New Roman"/>
          <w:sz w:val="24"/>
          <w:szCs w:val="24"/>
          <w:lang w:val="en-US"/>
        </w:rPr>
        <w:t>numeric</w:t>
      </w:r>
      <w:r w:rsidR="00017C06" w:rsidRPr="00CF1C19">
        <w:rPr>
          <w:rFonts w:ascii="Book Antiqua" w:hAnsi="Book Antiqua" w:cs="Times New Roman"/>
          <w:sz w:val="24"/>
          <w:szCs w:val="24"/>
          <w:lang w:val="en-US"/>
        </w:rPr>
        <w:t>al</w:t>
      </w:r>
      <w:r w:rsidRPr="00CF1C19">
        <w:rPr>
          <w:rFonts w:ascii="Book Antiqua" w:hAnsi="Book Antiqua" w:cs="Times New Roman"/>
          <w:sz w:val="24"/>
          <w:szCs w:val="24"/>
          <w:lang w:val="en-US"/>
        </w:rPr>
        <w:t xml:space="preserve"> data </w:t>
      </w:r>
      <w:r w:rsidR="00D739DA" w:rsidRPr="00CF1C19">
        <w:rPr>
          <w:rFonts w:ascii="Book Antiqua" w:hAnsi="Book Antiqua" w:cs="Times New Roman"/>
          <w:sz w:val="24"/>
          <w:szCs w:val="24"/>
          <w:lang w:val="en-US"/>
        </w:rPr>
        <w:t xml:space="preserve">were compared </w:t>
      </w:r>
      <w:r w:rsidRPr="00CF1C19">
        <w:rPr>
          <w:rFonts w:ascii="Book Antiqua" w:hAnsi="Book Antiqua" w:cs="Times New Roman"/>
          <w:sz w:val="24"/>
          <w:szCs w:val="24"/>
          <w:lang w:val="en-US"/>
        </w:rPr>
        <w:t xml:space="preserve">between </w:t>
      </w:r>
      <w:r w:rsidR="001A7E8B" w:rsidRPr="00CF1C19">
        <w:rPr>
          <w:rFonts w:ascii="Book Antiqua" w:hAnsi="Book Antiqua" w:cs="Times New Roman"/>
          <w:sz w:val="24"/>
          <w:szCs w:val="24"/>
          <w:lang w:val="en-US"/>
        </w:rPr>
        <w:t xml:space="preserve">study </w:t>
      </w:r>
      <w:r w:rsidRPr="00CF1C19">
        <w:rPr>
          <w:rFonts w:ascii="Book Antiqua" w:hAnsi="Book Antiqua" w:cs="Times New Roman"/>
          <w:sz w:val="24"/>
          <w:szCs w:val="24"/>
          <w:lang w:val="en-US"/>
        </w:rPr>
        <w:t>groups</w:t>
      </w:r>
      <w:r w:rsidR="00017C06" w:rsidRPr="00CF1C19">
        <w:rPr>
          <w:rFonts w:ascii="Book Antiqua" w:hAnsi="Book Antiqua" w:cs="Times New Roman"/>
          <w:sz w:val="24"/>
          <w:szCs w:val="24"/>
          <w:lang w:val="en-US"/>
        </w:rPr>
        <w:t xml:space="preserve"> with</w:t>
      </w:r>
      <w:r w:rsidRPr="00CF1C19">
        <w:rPr>
          <w:rFonts w:ascii="Book Antiqua" w:hAnsi="Book Antiqua" w:cs="Times New Roman"/>
          <w:sz w:val="24"/>
          <w:szCs w:val="24"/>
          <w:lang w:val="en-US"/>
        </w:rPr>
        <w:t xml:space="preserve"> the Kruskall-Wallis test</w:t>
      </w:r>
      <w:r w:rsidR="00017C06" w:rsidRPr="00CF1C19">
        <w:rPr>
          <w:rFonts w:ascii="Book Antiqua" w:hAnsi="Book Antiqua" w:cs="Times New Roman"/>
          <w:sz w:val="24"/>
          <w:szCs w:val="24"/>
          <w:lang w:val="en-US"/>
        </w:rPr>
        <w:t>,</w:t>
      </w:r>
      <w:r w:rsidRPr="00CF1C19">
        <w:rPr>
          <w:rFonts w:ascii="Book Antiqua" w:hAnsi="Book Antiqua" w:cs="Times New Roman"/>
          <w:sz w:val="24"/>
          <w:szCs w:val="24"/>
          <w:lang w:val="en-US"/>
        </w:rPr>
        <w:t xml:space="preserve"> followed by </w:t>
      </w:r>
      <w:r w:rsidR="001A7E8B" w:rsidRPr="00CF1C19">
        <w:rPr>
          <w:rFonts w:ascii="Book Antiqua" w:hAnsi="Book Antiqua" w:cs="Times New Roman"/>
          <w:sz w:val="24"/>
          <w:szCs w:val="24"/>
          <w:lang w:val="en-US"/>
        </w:rPr>
        <w:t xml:space="preserve">the </w:t>
      </w:r>
      <w:r w:rsidRPr="00CF1C19">
        <w:rPr>
          <w:rFonts w:ascii="Book Antiqua" w:hAnsi="Book Antiqua" w:cs="Times New Roman"/>
          <w:sz w:val="24"/>
          <w:szCs w:val="24"/>
          <w:lang w:val="en-US"/>
        </w:rPr>
        <w:t xml:space="preserve">Mann-Whitney </w:t>
      </w:r>
      <w:r w:rsidRPr="00CF1C19">
        <w:rPr>
          <w:rFonts w:ascii="Book Antiqua" w:hAnsi="Book Antiqua" w:cs="Times New Roman"/>
          <w:i/>
          <w:sz w:val="24"/>
          <w:szCs w:val="24"/>
          <w:lang w:val="en-US"/>
        </w:rPr>
        <w:t>U</w:t>
      </w:r>
      <w:r w:rsidRPr="00CF1C19">
        <w:rPr>
          <w:rFonts w:ascii="Book Antiqua" w:hAnsi="Book Antiqua" w:cs="Times New Roman"/>
          <w:sz w:val="24"/>
          <w:szCs w:val="24"/>
          <w:lang w:val="en-US"/>
        </w:rPr>
        <w:t xml:space="preserve"> test</w:t>
      </w:r>
      <w:r w:rsidR="001A7E8B" w:rsidRPr="00CF1C19">
        <w:rPr>
          <w:rFonts w:ascii="Book Antiqua" w:hAnsi="Book Antiqua" w:cs="Times New Roman"/>
          <w:sz w:val="24"/>
          <w:szCs w:val="24"/>
          <w:lang w:val="en-US"/>
        </w:rPr>
        <w:t xml:space="preserve">, </w:t>
      </w:r>
      <w:r w:rsidR="00275C3D" w:rsidRPr="00CF1C19">
        <w:rPr>
          <w:rFonts w:ascii="Book Antiqua" w:hAnsi="Book Antiqua" w:cs="Times New Roman"/>
          <w:sz w:val="24"/>
          <w:szCs w:val="24"/>
          <w:lang w:val="en-US"/>
        </w:rPr>
        <w:t>the Bonferroni correction test</w:t>
      </w:r>
      <w:r w:rsidR="00AE6A65" w:rsidRPr="00CF1C19">
        <w:rPr>
          <w:rFonts w:ascii="Book Antiqua" w:hAnsi="Book Antiqua" w:cs="Times New Roman"/>
          <w:sz w:val="24"/>
          <w:szCs w:val="24"/>
          <w:lang w:val="en-US"/>
        </w:rPr>
        <w:t>,</w:t>
      </w:r>
      <w:r w:rsidR="00275C3D" w:rsidRPr="00CF1C19">
        <w:rPr>
          <w:rFonts w:ascii="Book Antiqua" w:hAnsi="Book Antiqua" w:cs="Times New Roman"/>
          <w:sz w:val="24"/>
          <w:szCs w:val="24"/>
          <w:lang w:val="en-US"/>
        </w:rPr>
        <w:t xml:space="preserve"> </w:t>
      </w:r>
      <w:r w:rsidRPr="00CF1C19">
        <w:rPr>
          <w:rFonts w:ascii="Book Antiqua" w:hAnsi="Book Antiqua" w:cs="Times New Roman"/>
          <w:sz w:val="24"/>
          <w:szCs w:val="24"/>
          <w:lang w:val="en-US"/>
        </w:rPr>
        <w:t>and</w:t>
      </w:r>
      <w:r w:rsidR="00E75C53" w:rsidRPr="00CF1C19">
        <w:rPr>
          <w:rFonts w:ascii="Book Antiqua" w:hAnsi="Book Antiqua" w:cs="Times New Roman"/>
          <w:sz w:val="24"/>
          <w:szCs w:val="24"/>
          <w:lang w:val="en-US"/>
        </w:rPr>
        <w:t xml:space="preserve"> </w:t>
      </w:r>
      <w:r w:rsidR="00D739DA" w:rsidRPr="00CF1C19">
        <w:rPr>
          <w:rFonts w:ascii="Book Antiqua" w:hAnsi="Book Antiqua" w:cs="Times New Roman"/>
          <w:sz w:val="24"/>
          <w:szCs w:val="24"/>
          <w:lang w:val="en-US"/>
        </w:rPr>
        <w:t>a</w:t>
      </w:r>
      <w:r w:rsidRPr="00CF1C19">
        <w:rPr>
          <w:rFonts w:ascii="Book Antiqua" w:hAnsi="Book Antiqua" w:cs="Times New Roman"/>
          <w:sz w:val="24"/>
          <w:szCs w:val="24"/>
          <w:lang w:val="en-US"/>
        </w:rPr>
        <w:t xml:space="preserve"> One</w:t>
      </w:r>
      <w:r w:rsidR="00AE6A65" w:rsidRPr="00CF1C19">
        <w:rPr>
          <w:rFonts w:ascii="Book Antiqua" w:hAnsi="Book Antiqua" w:cs="Times New Roman"/>
          <w:sz w:val="24"/>
          <w:szCs w:val="24"/>
          <w:lang w:val="en-US"/>
        </w:rPr>
        <w:t>-</w:t>
      </w:r>
      <w:r w:rsidRPr="00CF1C19">
        <w:rPr>
          <w:rFonts w:ascii="Book Antiqua" w:hAnsi="Book Antiqua" w:cs="Times New Roman"/>
          <w:sz w:val="24"/>
          <w:szCs w:val="24"/>
          <w:lang w:val="en-US"/>
        </w:rPr>
        <w:t xml:space="preserve">way ANOVA </w:t>
      </w:r>
      <w:r w:rsidR="00D739DA" w:rsidRPr="00CF1C19">
        <w:rPr>
          <w:rFonts w:ascii="Book Antiqua" w:hAnsi="Book Antiqua" w:cs="Times New Roman"/>
          <w:sz w:val="24"/>
          <w:szCs w:val="24"/>
          <w:lang w:val="en-US"/>
        </w:rPr>
        <w:t xml:space="preserve">with the </w:t>
      </w:r>
      <w:r w:rsidR="00275C3D" w:rsidRPr="00CF1C19">
        <w:rPr>
          <w:rFonts w:ascii="Book Antiqua" w:hAnsi="Book Antiqua" w:cs="Times New Roman"/>
          <w:sz w:val="24"/>
          <w:szCs w:val="24"/>
          <w:lang w:val="en-US"/>
        </w:rPr>
        <w:t xml:space="preserve">Tukey HSD </w:t>
      </w:r>
      <w:r w:rsidR="005F7144" w:rsidRPr="00CF1C19">
        <w:rPr>
          <w:rFonts w:ascii="Book Antiqua" w:hAnsi="Book Antiqua" w:cs="Times New Roman"/>
          <w:sz w:val="24"/>
          <w:szCs w:val="24"/>
          <w:lang w:val="en-US"/>
        </w:rPr>
        <w:t>test</w:t>
      </w:r>
      <w:r w:rsidR="002A7EE7" w:rsidRPr="00CF1C19">
        <w:rPr>
          <w:rFonts w:ascii="Book Antiqua" w:hAnsi="Book Antiqua" w:cs="Times New Roman"/>
          <w:sz w:val="24"/>
          <w:szCs w:val="24"/>
          <w:lang w:val="en-US"/>
        </w:rPr>
        <w:t>.</w:t>
      </w:r>
      <w:r w:rsidRPr="00CF1C19">
        <w:rPr>
          <w:rFonts w:ascii="Book Antiqua" w:hAnsi="Book Antiqua" w:cs="Times New Roman"/>
          <w:sz w:val="24"/>
          <w:szCs w:val="24"/>
          <w:lang w:val="en-US"/>
        </w:rPr>
        <w:t xml:space="preserve"> </w:t>
      </w:r>
      <w:r w:rsidR="002F020B" w:rsidRPr="00CF1C19">
        <w:rPr>
          <w:rFonts w:ascii="Book Antiqua" w:hAnsi="Book Antiqua" w:cs="Times New Roman"/>
          <w:sz w:val="24"/>
          <w:szCs w:val="24"/>
          <w:lang w:val="en-US"/>
        </w:rPr>
        <w:t xml:space="preserve">In the case of </w:t>
      </w:r>
      <w:r w:rsidRPr="00CF1C19">
        <w:rPr>
          <w:rFonts w:ascii="Book Antiqua" w:hAnsi="Book Antiqua" w:cs="Times New Roman"/>
          <w:sz w:val="24"/>
          <w:szCs w:val="24"/>
          <w:lang w:val="en-US"/>
        </w:rPr>
        <w:t xml:space="preserve">hemodynamic changes within the </w:t>
      </w:r>
      <w:r w:rsidR="002F020B" w:rsidRPr="00CF1C19">
        <w:rPr>
          <w:rFonts w:ascii="Book Antiqua" w:hAnsi="Book Antiqua" w:cs="Times New Roman"/>
          <w:sz w:val="24"/>
          <w:szCs w:val="24"/>
          <w:lang w:val="en-US"/>
        </w:rPr>
        <w:t xml:space="preserve">study </w:t>
      </w:r>
      <w:r w:rsidRPr="00CF1C19">
        <w:rPr>
          <w:rFonts w:ascii="Book Antiqua" w:hAnsi="Book Antiqua" w:cs="Times New Roman"/>
          <w:sz w:val="24"/>
          <w:szCs w:val="24"/>
          <w:lang w:val="en-US"/>
        </w:rPr>
        <w:t>groups, repeated measures analys</w:t>
      </w:r>
      <w:r w:rsidR="00275C3D" w:rsidRPr="00CF1C19">
        <w:rPr>
          <w:rFonts w:ascii="Book Antiqua" w:hAnsi="Book Antiqua" w:cs="Times New Roman"/>
          <w:sz w:val="24"/>
          <w:szCs w:val="24"/>
          <w:lang w:val="en-US"/>
        </w:rPr>
        <w:t xml:space="preserve">is of variance </w:t>
      </w:r>
      <w:r w:rsidR="002F020B" w:rsidRPr="00CF1C19">
        <w:rPr>
          <w:rFonts w:ascii="Book Antiqua" w:hAnsi="Book Antiqua" w:cs="Times New Roman"/>
          <w:sz w:val="24"/>
          <w:szCs w:val="24"/>
          <w:lang w:val="en-US"/>
        </w:rPr>
        <w:t xml:space="preserve">was </w:t>
      </w:r>
      <w:r w:rsidR="00275C3D" w:rsidRPr="00CF1C19">
        <w:rPr>
          <w:rFonts w:ascii="Book Antiqua" w:hAnsi="Book Antiqua" w:cs="Times New Roman"/>
          <w:sz w:val="24"/>
          <w:szCs w:val="24"/>
          <w:lang w:val="en-US"/>
        </w:rPr>
        <w:t>performed. In general</w:t>
      </w:r>
      <w:r w:rsidR="002F020B" w:rsidRPr="00CF1C19">
        <w:rPr>
          <w:rFonts w:ascii="Book Antiqua" w:hAnsi="Book Antiqua" w:cs="Times New Roman"/>
          <w:sz w:val="24"/>
          <w:szCs w:val="24"/>
          <w:lang w:val="en-US"/>
        </w:rPr>
        <w:t>, a</w:t>
      </w:r>
      <w:r w:rsidRPr="00CF1C19">
        <w:rPr>
          <w:rFonts w:ascii="Book Antiqua" w:hAnsi="Book Antiqua" w:cs="Times New Roman"/>
          <w:sz w:val="24"/>
          <w:szCs w:val="24"/>
          <w:lang w:val="en-US"/>
        </w:rPr>
        <w:t xml:space="preserve"> p value</w:t>
      </w:r>
      <w:r w:rsidR="003622BC" w:rsidRPr="00CF1C19">
        <w:rPr>
          <w:rFonts w:ascii="Book Antiqua" w:hAnsi="Book Antiqua" w:cs="Times New Roman"/>
          <w:sz w:val="24"/>
          <w:szCs w:val="24"/>
          <w:lang w:val="en-US"/>
        </w:rPr>
        <w:t xml:space="preserve"> </w:t>
      </w:r>
      <w:r w:rsidRPr="00CF1C19">
        <w:rPr>
          <w:rFonts w:ascii="Book Antiqua" w:hAnsi="Book Antiqua" w:cs="Times New Roman"/>
          <w:sz w:val="24"/>
          <w:szCs w:val="24"/>
          <w:lang w:val="en-US"/>
        </w:rPr>
        <w:t>of &lt;</w:t>
      </w:r>
      <w:r w:rsidR="00F27819" w:rsidRPr="00CF1C19">
        <w:rPr>
          <w:rFonts w:ascii="Book Antiqua" w:hAnsi="Book Antiqua" w:cs="Times New Roman" w:hint="eastAsia"/>
          <w:sz w:val="24"/>
          <w:szCs w:val="24"/>
          <w:lang w:val="en-US" w:eastAsia="zh-CN"/>
        </w:rPr>
        <w:t xml:space="preserve"> </w:t>
      </w:r>
      <w:r w:rsidRPr="00CF1C19">
        <w:rPr>
          <w:rFonts w:ascii="Book Antiqua" w:hAnsi="Book Antiqua" w:cs="Times New Roman"/>
          <w:sz w:val="24"/>
          <w:szCs w:val="24"/>
          <w:lang w:val="en-US"/>
        </w:rPr>
        <w:t xml:space="preserve">0.05 was considered statistically significant. </w:t>
      </w:r>
      <w:r w:rsidR="00275C3D" w:rsidRPr="00CF1C19">
        <w:rPr>
          <w:rFonts w:ascii="Book Antiqua" w:hAnsi="Book Antiqua" w:cs="Times New Roman"/>
          <w:sz w:val="24"/>
          <w:szCs w:val="24"/>
          <w:lang w:val="en-US"/>
        </w:rPr>
        <w:t>However</w:t>
      </w:r>
      <w:r w:rsidR="009E1EDB" w:rsidRPr="00CF1C19">
        <w:rPr>
          <w:rFonts w:ascii="Book Antiqua" w:hAnsi="Book Antiqua" w:cs="Times New Roman"/>
          <w:sz w:val="24"/>
          <w:szCs w:val="24"/>
          <w:lang w:val="en-US"/>
        </w:rPr>
        <w:t>, the</w:t>
      </w:r>
      <w:r w:rsidR="00AE48C4" w:rsidRPr="00CF1C19">
        <w:rPr>
          <w:rFonts w:ascii="Book Antiqua" w:hAnsi="Book Antiqua" w:cs="Times New Roman"/>
          <w:sz w:val="24"/>
          <w:szCs w:val="24"/>
          <w:lang w:val="en-US"/>
        </w:rPr>
        <w:t xml:space="preserve"> </w:t>
      </w:r>
      <w:r w:rsidR="00275C3D" w:rsidRPr="00CF1C19">
        <w:rPr>
          <w:rFonts w:ascii="Book Antiqua" w:hAnsi="Book Antiqua" w:cs="Times New Roman"/>
          <w:sz w:val="24"/>
          <w:szCs w:val="24"/>
          <w:lang w:val="en-US"/>
        </w:rPr>
        <w:t xml:space="preserve">significance </w:t>
      </w:r>
      <w:r w:rsidR="002F020B" w:rsidRPr="00CF1C19">
        <w:rPr>
          <w:rFonts w:ascii="Book Antiqua" w:hAnsi="Book Antiqua" w:cs="Times New Roman"/>
          <w:sz w:val="24"/>
          <w:szCs w:val="24"/>
          <w:lang w:val="en-US"/>
        </w:rPr>
        <w:t xml:space="preserve">level of </w:t>
      </w:r>
      <w:r w:rsidR="00E90061" w:rsidRPr="00CF1C19">
        <w:rPr>
          <w:rFonts w:ascii="Book Antiqua" w:hAnsi="Book Antiqua" w:cs="Times New Roman"/>
          <w:i/>
          <w:sz w:val="24"/>
          <w:szCs w:val="24"/>
          <w:lang w:val="en-US"/>
        </w:rPr>
        <w:t>P &lt;</w:t>
      </w:r>
      <w:r w:rsidR="009E37C8" w:rsidRPr="00CF1C19">
        <w:rPr>
          <w:rFonts w:ascii="Book Antiqua" w:hAnsi="Book Antiqua" w:cs="Times New Roman"/>
          <w:i/>
          <w:sz w:val="24"/>
          <w:szCs w:val="24"/>
          <w:lang w:val="en-US"/>
        </w:rPr>
        <w:t xml:space="preserve"> </w:t>
      </w:r>
      <w:r w:rsidR="00275C3D" w:rsidRPr="00CF1C19">
        <w:rPr>
          <w:rFonts w:ascii="Book Antiqua" w:hAnsi="Book Antiqua" w:cs="Times New Roman"/>
          <w:sz w:val="24"/>
          <w:szCs w:val="24"/>
          <w:lang w:val="en-US"/>
        </w:rPr>
        <w:t>0.008 was determined using a Bonferroni correction for multipl</w:t>
      </w:r>
      <w:r w:rsidR="00AC55D2" w:rsidRPr="00CF1C19">
        <w:rPr>
          <w:rFonts w:ascii="Book Antiqua" w:hAnsi="Book Antiqua" w:cs="Times New Roman"/>
          <w:sz w:val="24"/>
          <w:szCs w:val="24"/>
          <w:lang w:val="en-US"/>
        </w:rPr>
        <w:t>e</w:t>
      </w:r>
      <w:r w:rsidR="00275C3D" w:rsidRPr="00CF1C19">
        <w:rPr>
          <w:rFonts w:ascii="Book Antiqua" w:hAnsi="Book Antiqua" w:cs="Times New Roman"/>
          <w:sz w:val="24"/>
          <w:szCs w:val="24"/>
          <w:lang w:val="en-US"/>
        </w:rPr>
        <w:t xml:space="preserve"> comparison test.</w:t>
      </w:r>
    </w:p>
    <w:p w:rsidR="00355392" w:rsidRPr="00CF1C19" w:rsidRDefault="00355392" w:rsidP="00E90061">
      <w:pPr>
        <w:spacing w:after="0" w:line="360" w:lineRule="auto"/>
        <w:ind w:firstLineChars="300" w:firstLine="720"/>
        <w:jc w:val="both"/>
        <w:rPr>
          <w:rFonts w:ascii="Book Antiqua" w:hAnsi="Book Antiqua" w:cs="Times New Roman"/>
          <w:sz w:val="24"/>
          <w:szCs w:val="24"/>
          <w:lang w:val="en-US"/>
        </w:rPr>
      </w:pPr>
      <w:r w:rsidRPr="00CF1C19">
        <w:rPr>
          <w:rFonts w:ascii="Book Antiqua" w:hAnsi="Book Antiqua" w:cs="Times New Roman"/>
          <w:sz w:val="24"/>
          <w:szCs w:val="24"/>
          <w:lang w:val="en-US"/>
        </w:rPr>
        <w:t>Post</w:t>
      </w:r>
      <w:r w:rsidR="002F020B" w:rsidRPr="00CF1C19">
        <w:rPr>
          <w:rFonts w:ascii="Book Antiqua" w:hAnsi="Book Antiqua" w:cs="Times New Roman"/>
          <w:sz w:val="24"/>
          <w:szCs w:val="24"/>
          <w:lang w:val="en-US"/>
        </w:rPr>
        <w:t>-</w:t>
      </w:r>
      <w:r w:rsidRPr="00CF1C19">
        <w:rPr>
          <w:rFonts w:ascii="Book Antiqua" w:hAnsi="Book Antiqua" w:cs="Times New Roman"/>
          <w:sz w:val="24"/>
          <w:szCs w:val="24"/>
          <w:lang w:val="en-US"/>
        </w:rPr>
        <w:t xml:space="preserve">analysis power calculation </w:t>
      </w:r>
      <w:r w:rsidR="009E1EDB" w:rsidRPr="00CF1C19">
        <w:rPr>
          <w:rFonts w:ascii="Book Antiqua" w:hAnsi="Book Antiqua" w:cs="Times New Roman"/>
          <w:sz w:val="24"/>
          <w:szCs w:val="24"/>
          <w:lang w:val="en-US"/>
        </w:rPr>
        <w:t>reached 93%, α</w:t>
      </w:r>
      <w:r w:rsidR="00E90061" w:rsidRPr="00CF1C19">
        <w:rPr>
          <w:rFonts w:ascii="Book Antiqua" w:hAnsi="Book Antiqua" w:cs="Times New Roman" w:hint="eastAsia"/>
          <w:sz w:val="24"/>
          <w:szCs w:val="24"/>
          <w:lang w:val="en-US" w:eastAsia="zh-CN"/>
        </w:rPr>
        <w:t xml:space="preserve"> </w:t>
      </w:r>
      <w:r w:rsidR="009E1EDB" w:rsidRPr="00CF1C19">
        <w:rPr>
          <w:rFonts w:ascii="Book Antiqua" w:hAnsi="Book Antiqua" w:cs="Times New Roman"/>
          <w:sz w:val="24"/>
          <w:szCs w:val="24"/>
          <w:lang w:val="en-US"/>
        </w:rPr>
        <w:t>=</w:t>
      </w:r>
      <w:r w:rsidR="00E90061" w:rsidRPr="00CF1C19">
        <w:rPr>
          <w:rFonts w:ascii="Book Antiqua" w:hAnsi="Book Antiqua" w:cs="Times New Roman" w:hint="eastAsia"/>
          <w:sz w:val="24"/>
          <w:szCs w:val="24"/>
          <w:lang w:val="en-US" w:eastAsia="zh-CN"/>
        </w:rPr>
        <w:t xml:space="preserve"> </w:t>
      </w:r>
      <w:r w:rsidR="009E1EDB" w:rsidRPr="00CF1C19">
        <w:rPr>
          <w:rFonts w:ascii="Book Antiqua" w:hAnsi="Book Antiqua" w:cs="Times New Roman"/>
          <w:sz w:val="24"/>
          <w:szCs w:val="24"/>
          <w:lang w:val="en-US"/>
        </w:rPr>
        <w:t xml:space="preserve">0.05 (1-tailed), </w:t>
      </w:r>
      <w:r w:rsidRPr="00CF1C19">
        <w:rPr>
          <w:rFonts w:ascii="Book Antiqua" w:hAnsi="Book Antiqua" w:cs="Times New Roman"/>
          <w:sz w:val="24"/>
          <w:szCs w:val="24"/>
          <w:lang w:val="en-US"/>
        </w:rPr>
        <w:t xml:space="preserve">with the 33 patients </w:t>
      </w:r>
      <w:r w:rsidR="009B6685" w:rsidRPr="00CF1C19">
        <w:rPr>
          <w:rFonts w:ascii="Book Antiqua" w:hAnsi="Book Antiqua" w:cs="Times New Roman"/>
          <w:sz w:val="24"/>
          <w:szCs w:val="24"/>
          <w:lang w:val="en-US"/>
        </w:rPr>
        <w:t xml:space="preserve">included </w:t>
      </w:r>
      <w:r w:rsidRPr="00CF1C19">
        <w:rPr>
          <w:rFonts w:ascii="Book Antiqua" w:hAnsi="Book Antiqua" w:cs="Times New Roman"/>
          <w:sz w:val="24"/>
          <w:szCs w:val="24"/>
          <w:lang w:val="en-US"/>
        </w:rPr>
        <w:t>in group BF and LF (mean time</w:t>
      </w:r>
      <w:r w:rsidR="002F020B" w:rsidRPr="00CF1C19">
        <w:rPr>
          <w:rFonts w:ascii="Book Antiqua" w:hAnsi="Book Antiqua" w:cs="Times New Roman"/>
          <w:sz w:val="24"/>
          <w:szCs w:val="24"/>
          <w:lang w:val="en-US"/>
        </w:rPr>
        <w:t>s</w:t>
      </w:r>
      <w:r w:rsidRPr="00CF1C19">
        <w:rPr>
          <w:rFonts w:ascii="Book Antiqua" w:hAnsi="Book Antiqua" w:cs="Times New Roman"/>
          <w:sz w:val="24"/>
          <w:szCs w:val="24"/>
          <w:lang w:val="en-US"/>
        </w:rPr>
        <w:t xml:space="preserve"> </w:t>
      </w:r>
      <w:r w:rsidR="009B6685" w:rsidRPr="00CF1C19">
        <w:rPr>
          <w:rFonts w:ascii="Book Antiqua" w:hAnsi="Book Antiqua" w:cs="Times New Roman"/>
          <w:sz w:val="24"/>
          <w:szCs w:val="24"/>
          <w:lang w:val="en-US"/>
        </w:rPr>
        <w:t xml:space="preserve">elapsed until discharge </w:t>
      </w:r>
      <w:r w:rsidRPr="00CF1C19">
        <w:rPr>
          <w:rFonts w:ascii="Book Antiqua" w:hAnsi="Book Antiqua" w:cs="Times New Roman"/>
          <w:sz w:val="24"/>
          <w:szCs w:val="24"/>
          <w:lang w:val="en-US"/>
        </w:rPr>
        <w:t xml:space="preserve">were </w:t>
      </w:r>
      <w:r w:rsidR="00DF7BFF" w:rsidRPr="00CF1C19">
        <w:rPr>
          <w:rFonts w:ascii="Book Antiqua" w:hAnsi="Book Antiqua" w:cs="Times New Roman"/>
          <w:sz w:val="24"/>
          <w:szCs w:val="24"/>
          <w:lang w:val="en-US"/>
        </w:rPr>
        <w:t>“</w:t>
      </w:r>
      <w:r w:rsidRPr="00CF1C19">
        <w:rPr>
          <w:rFonts w:ascii="Book Antiqua" w:hAnsi="Book Antiqua" w:cs="Times New Roman"/>
          <w:sz w:val="24"/>
          <w:szCs w:val="24"/>
          <w:lang w:val="en-US"/>
        </w:rPr>
        <w:t>288</w:t>
      </w:r>
      <w:r w:rsidR="007C7C9A" w:rsidRPr="00CF1C19">
        <w:rPr>
          <w:rFonts w:ascii="Book Antiqua" w:hAnsi="Book Antiqua" w:cs="Vrinda"/>
          <w:sz w:val="24"/>
          <w:szCs w:val="24"/>
          <w:lang w:val="en-US"/>
        </w:rPr>
        <w:t xml:space="preserve"> ± </w:t>
      </w:r>
      <w:r w:rsidRPr="00CF1C19">
        <w:rPr>
          <w:rFonts w:ascii="Book Antiqua" w:hAnsi="Book Antiqua" w:cs="Times New Roman"/>
          <w:sz w:val="24"/>
          <w:szCs w:val="24"/>
          <w:lang w:val="en-US"/>
        </w:rPr>
        <w:t>6</w:t>
      </w:r>
      <w:r w:rsidR="00994D97" w:rsidRPr="00CF1C19">
        <w:rPr>
          <w:rFonts w:ascii="Book Antiqua" w:hAnsi="Book Antiqua" w:cs="Times New Roman"/>
          <w:sz w:val="24"/>
          <w:szCs w:val="24"/>
          <w:lang w:val="en-US"/>
        </w:rPr>
        <w:t>4</w:t>
      </w:r>
      <w:r w:rsidR="00DF7BFF" w:rsidRPr="00CF1C19">
        <w:rPr>
          <w:rFonts w:ascii="Book Antiqua" w:hAnsi="Book Antiqua" w:cs="Times New Roman"/>
          <w:sz w:val="24"/>
          <w:szCs w:val="24"/>
          <w:lang w:val="en-US"/>
        </w:rPr>
        <w:t>”</w:t>
      </w:r>
      <w:r w:rsidRPr="00CF1C19">
        <w:rPr>
          <w:rFonts w:ascii="Book Antiqua" w:hAnsi="Book Antiqua" w:cs="Times New Roman"/>
          <w:sz w:val="24"/>
          <w:szCs w:val="24"/>
          <w:lang w:val="en-US"/>
        </w:rPr>
        <w:t xml:space="preserve"> and </w:t>
      </w:r>
      <w:r w:rsidR="00DF7BFF" w:rsidRPr="00CF1C19">
        <w:rPr>
          <w:rFonts w:ascii="Book Antiqua" w:hAnsi="Book Antiqua" w:cs="Times New Roman"/>
          <w:sz w:val="24"/>
          <w:szCs w:val="24"/>
          <w:lang w:val="en-US"/>
        </w:rPr>
        <w:t>“</w:t>
      </w:r>
      <w:r w:rsidRPr="00CF1C19">
        <w:rPr>
          <w:rFonts w:ascii="Book Antiqua" w:hAnsi="Book Antiqua" w:cs="Times New Roman"/>
          <w:sz w:val="24"/>
          <w:szCs w:val="24"/>
          <w:lang w:val="en-US"/>
        </w:rPr>
        <w:t>260</w:t>
      </w:r>
      <w:r w:rsidR="007C7C9A" w:rsidRPr="00CF1C19">
        <w:rPr>
          <w:rFonts w:ascii="Book Antiqua" w:hAnsi="Book Antiqua" w:cs="Vrinda"/>
          <w:sz w:val="24"/>
          <w:szCs w:val="24"/>
          <w:lang w:val="en-US"/>
        </w:rPr>
        <w:t xml:space="preserve"> ± </w:t>
      </w:r>
      <w:r w:rsidRPr="00CF1C19">
        <w:rPr>
          <w:rFonts w:ascii="Book Antiqua" w:hAnsi="Book Antiqua" w:cs="Times New Roman"/>
          <w:sz w:val="24"/>
          <w:szCs w:val="24"/>
          <w:lang w:val="en-US"/>
        </w:rPr>
        <w:t>61</w:t>
      </w:r>
      <w:r w:rsidR="00DF7BFF" w:rsidRPr="00CF1C19">
        <w:rPr>
          <w:rFonts w:ascii="Book Antiqua" w:hAnsi="Book Antiqua" w:cs="Times New Roman"/>
          <w:sz w:val="24"/>
          <w:szCs w:val="24"/>
          <w:lang w:val="en-US"/>
        </w:rPr>
        <w:t>”</w:t>
      </w:r>
      <w:r w:rsidR="009B6685" w:rsidRPr="00CF1C19">
        <w:rPr>
          <w:rFonts w:ascii="Book Antiqua" w:hAnsi="Book Antiqua" w:cs="Times New Roman"/>
          <w:sz w:val="24"/>
          <w:szCs w:val="24"/>
          <w:lang w:val="en-US"/>
        </w:rPr>
        <w:t>,</w:t>
      </w:r>
      <w:r w:rsidRPr="00CF1C19">
        <w:rPr>
          <w:rFonts w:ascii="Book Antiqua" w:hAnsi="Book Antiqua" w:cs="Times New Roman"/>
          <w:sz w:val="24"/>
          <w:szCs w:val="24"/>
          <w:lang w:val="en-US"/>
        </w:rPr>
        <w:t xml:space="preserve"> respectively), 32 patients</w:t>
      </w:r>
      <w:r w:rsidR="009B6685" w:rsidRPr="00CF1C19">
        <w:rPr>
          <w:rFonts w:ascii="Book Antiqua" w:hAnsi="Book Antiqua" w:cs="Times New Roman"/>
          <w:sz w:val="24"/>
          <w:szCs w:val="24"/>
          <w:lang w:val="en-US"/>
        </w:rPr>
        <w:t xml:space="preserve"> included</w:t>
      </w:r>
      <w:r w:rsidRPr="00CF1C19">
        <w:rPr>
          <w:rFonts w:ascii="Book Antiqua" w:hAnsi="Book Antiqua" w:cs="Times New Roman"/>
          <w:sz w:val="24"/>
          <w:szCs w:val="24"/>
          <w:lang w:val="en-US"/>
        </w:rPr>
        <w:t xml:space="preserve"> in group B (mean </w:t>
      </w:r>
      <w:r w:rsidR="009B6685" w:rsidRPr="00CF1C19">
        <w:rPr>
          <w:rFonts w:ascii="Book Antiqua" w:hAnsi="Book Antiqua" w:cs="Times New Roman"/>
          <w:sz w:val="24"/>
          <w:szCs w:val="24"/>
          <w:lang w:val="en-US"/>
        </w:rPr>
        <w:t xml:space="preserve">time elapsed until </w:t>
      </w:r>
      <w:r w:rsidRPr="00CF1C19">
        <w:rPr>
          <w:rFonts w:ascii="Book Antiqua" w:hAnsi="Book Antiqua" w:cs="Times New Roman"/>
          <w:sz w:val="24"/>
          <w:szCs w:val="24"/>
          <w:lang w:val="en-US"/>
        </w:rPr>
        <w:t xml:space="preserve">discharge was </w:t>
      </w:r>
      <w:r w:rsidR="00DF7BFF" w:rsidRPr="00CF1C19">
        <w:rPr>
          <w:rFonts w:ascii="Book Antiqua" w:hAnsi="Book Antiqua" w:cs="Times New Roman"/>
          <w:sz w:val="24"/>
          <w:szCs w:val="24"/>
          <w:lang w:val="en-US"/>
        </w:rPr>
        <w:t>“</w:t>
      </w:r>
      <w:r w:rsidRPr="00CF1C19">
        <w:rPr>
          <w:rFonts w:ascii="Book Antiqua" w:hAnsi="Book Antiqua" w:cs="Times New Roman"/>
          <w:sz w:val="24"/>
          <w:szCs w:val="24"/>
          <w:lang w:val="en-US"/>
        </w:rPr>
        <w:t>244</w:t>
      </w:r>
      <w:r w:rsidR="007C7C9A" w:rsidRPr="00CF1C19">
        <w:rPr>
          <w:rFonts w:ascii="Book Antiqua" w:hAnsi="Book Antiqua" w:cs="Vrinda"/>
          <w:sz w:val="24"/>
          <w:szCs w:val="24"/>
          <w:lang w:val="en-US"/>
        </w:rPr>
        <w:t xml:space="preserve"> ± </w:t>
      </w:r>
      <w:r w:rsidR="00994D97" w:rsidRPr="00CF1C19">
        <w:rPr>
          <w:rFonts w:ascii="Book Antiqua" w:hAnsi="Book Antiqua" w:cs="Times New Roman"/>
          <w:sz w:val="24"/>
          <w:szCs w:val="24"/>
          <w:lang w:val="en-US"/>
        </w:rPr>
        <w:t>54</w:t>
      </w:r>
      <w:r w:rsidR="00DF7BFF" w:rsidRPr="00CF1C19">
        <w:rPr>
          <w:rFonts w:ascii="Book Antiqua" w:hAnsi="Book Antiqua" w:cs="Times New Roman"/>
          <w:sz w:val="24"/>
          <w:szCs w:val="24"/>
          <w:lang w:val="en-US"/>
        </w:rPr>
        <w:t>”</w:t>
      </w:r>
      <w:r w:rsidRPr="00CF1C19">
        <w:rPr>
          <w:rFonts w:ascii="Book Antiqua" w:hAnsi="Book Antiqua" w:cs="Times New Roman"/>
          <w:sz w:val="24"/>
          <w:szCs w:val="24"/>
          <w:lang w:val="en-US"/>
        </w:rPr>
        <w:t xml:space="preserve">) and 28 patients </w:t>
      </w:r>
      <w:r w:rsidR="009B6685" w:rsidRPr="00CF1C19">
        <w:rPr>
          <w:rFonts w:ascii="Book Antiqua" w:hAnsi="Book Antiqua" w:cs="Times New Roman"/>
          <w:sz w:val="24"/>
          <w:szCs w:val="24"/>
          <w:lang w:val="en-US"/>
        </w:rPr>
        <w:t xml:space="preserve">included </w:t>
      </w:r>
      <w:r w:rsidRPr="00CF1C19">
        <w:rPr>
          <w:rFonts w:ascii="Book Antiqua" w:hAnsi="Book Antiqua" w:cs="Times New Roman"/>
          <w:sz w:val="24"/>
          <w:szCs w:val="24"/>
          <w:lang w:val="en-US"/>
        </w:rPr>
        <w:t xml:space="preserve">in group L (mean </w:t>
      </w:r>
      <w:r w:rsidR="009E1EDB" w:rsidRPr="00CF1C19">
        <w:rPr>
          <w:rFonts w:ascii="Book Antiqua" w:hAnsi="Book Antiqua" w:cs="Times New Roman"/>
          <w:sz w:val="24"/>
          <w:szCs w:val="24"/>
          <w:lang w:val="en-US"/>
        </w:rPr>
        <w:t xml:space="preserve">time elapsed until </w:t>
      </w:r>
      <w:r w:rsidRPr="00CF1C19">
        <w:rPr>
          <w:rFonts w:ascii="Book Antiqua" w:hAnsi="Book Antiqua" w:cs="Times New Roman"/>
          <w:sz w:val="24"/>
          <w:szCs w:val="24"/>
          <w:lang w:val="en-US"/>
        </w:rPr>
        <w:t xml:space="preserve">discharge was </w:t>
      </w:r>
      <w:r w:rsidR="00FF3145" w:rsidRPr="00CF1C19">
        <w:rPr>
          <w:rFonts w:ascii="Book Antiqua" w:hAnsi="Book Antiqua" w:cs="Times New Roman"/>
          <w:sz w:val="24"/>
          <w:szCs w:val="24"/>
          <w:lang w:val="en-US"/>
        </w:rPr>
        <w:t>“</w:t>
      </w:r>
      <w:r w:rsidRPr="00CF1C19">
        <w:rPr>
          <w:rFonts w:ascii="Book Antiqua" w:hAnsi="Book Antiqua" w:cs="Times New Roman"/>
          <w:sz w:val="24"/>
          <w:szCs w:val="24"/>
          <w:lang w:val="en-US"/>
        </w:rPr>
        <w:t>229</w:t>
      </w:r>
      <w:r w:rsidR="007C7C9A" w:rsidRPr="00CF1C19">
        <w:rPr>
          <w:rFonts w:ascii="Book Antiqua" w:hAnsi="Book Antiqua" w:cs="Vrinda"/>
          <w:sz w:val="24"/>
          <w:szCs w:val="24"/>
          <w:lang w:val="en-US"/>
        </w:rPr>
        <w:t xml:space="preserve"> ± </w:t>
      </w:r>
      <w:r w:rsidRPr="00CF1C19">
        <w:rPr>
          <w:rFonts w:ascii="Book Antiqua" w:hAnsi="Book Antiqua" w:cs="Times New Roman"/>
          <w:sz w:val="24"/>
          <w:szCs w:val="24"/>
          <w:lang w:val="en-US"/>
        </w:rPr>
        <w:t>5</w:t>
      </w:r>
      <w:r w:rsidR="00994D97" w:rsidRPr="00CF1C19">
        <w:rPr>
          <w:rFonts w:ascii="Book Antiqua" w:hAnsi="Book Antiqua" w:cs="Times New Roman"/>
          <w:sz w:val="24"/>
          <w:szCs w:val="24"/>
          <w:lang w:val="en-US"/>
        </w:rPr>
        <w:t>5</w:t>
      </w:r>
      <w:r w:rsidR="00FF3145" w:rsidRPr="00CF1C19">
        <w:rPr>
          <w:rFonts w:ascii="Book Antiqua" w:hAnsi="Book Antiqua" w:cs="Times New Roman"/>
          <w:sz w:val="24"/>
          <w:szCs w:val="24"/>
          <w:lang w:val="en-US"/>
        </w:rPr>
        <w:t>”</w:t>
      </w:r>
      <w:r w:rsidRPr="00CF1C19">
        <w:rPr>
          <w:rFonts w:ascii="Book Antiqua" w:hAnsi="Book Antiqua" w:cs="Times New Roman"/>
          <w:sz w:val="24"/>
          <w:szCs w:val="24"/>
          <w:lang w:val="en-US"/>
        </w:rPr>
        <w:t>)</w:t>
      </w:r>
      <w:r w:rsidR="009E1EDB" w:rsidRPr="00CF1C19">
        <w:rPr>
          <w:rFonts w:ascii="Book Antiqua" w:hAnsi="Book Antiqua" w:cs="Times New Roman"/>
          <w:sz w:val="24"/>
          <w:szCs w:val="24"/>
          <w:lang w:val="en-US"/>
        </w:rPr>
        <w:t>.</w:t>
      </w:r>
    </w:p>
    <w:p w:rsidR="00B86CDB" w:rsidRPr="00CF1C19" w:rsidRDefault="00B86CDB" w:rsidP="00D40191">
      <w:pPr>
        <w:spacing w:after="0" w:line="360" w:lineRule="auto"/>
        <w:jc w:val="both"/>
        <w:rPr>
          <w:rFonts w:ascii="Book Antiqua" w:hAnsi="Book Antiqua" w:cs="Times New Roman"/>
          <w:sz w:val="24"/>
          <w:szCs w:val="24"/>
          <w:lang w:val="en-US"/>
        </w:rPr>
      </w:pPr>
    </w:p>
    <w:p w:rsidR="00B86CDB" w:rsidRPr="00CF1C19" w:rsidRDefault="00C8323C" w:rsidP="00D40191">
      <w:pPr>
        <w:spacing w:after="0" w:line="360" w:lineRule="auto"/>
        <w:jc w:val="both"/>
        <w:rPr>
          <w:rFonts w:ascii="Book Antiqua" w:hAnsi="Book Antiqua" w:cs="Times New Roman"/>
          <w:b/>
          <w:sz w:val="24"/>
          <w:szCs w:val="24"/>
          <w:lang w:val="en-US"/>
        </w:rPr>
      </w:pPr>
      <w:r w:rsidRPr="00CF1C19">
        <w:rPr>
          <w:rFonts w:ascii="Book Antiqua" w:hAnsi="Book Antiqua" w:cs="Times New Roman"/>
          <w:b/>
          <w:sz w:val="24"/>
          <w:szCs w:val="24"/>
          <w:lang w:val="en-US"/>
        </w:rPr>
        <w:t>RESULTS</w:t>
      </w:r>
    </w:p>
    <w:p w:rsidR="00EB4717" w:rsidRPr="00CF1C19" w:rsidRDefault="00EB4717" w:rsidP="00D40191">
      <w:pPr>
        <w:spacing w:after="0"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 xml:space="preserve">There was no statistically significant difference between the four </w:t>
      </w:r>
      <w:r w:rsidR="009E1EDB" w:rsidRPr="00CF1C19">
        <w:rPr>
          <w:rFonts w:ascii="Book Antiqua" w:hAnsi="Book Antiqua" w:cs="Times New Roman"/>
          <w:sz w:val="24"/>
          <w:szCs w:val="24"/>
          <w:lang w:val="en-US"/>
        </w:rPr>
        <w:t xml:space="preserve">study </w:t>
      </w:r>
      <w:r w:rsidRPr="00CF1C19">
        <w:rPr>
          <w:rFonts w:ascii="Book Antiqua" w:hAnsi="Book Antiqua" w:cs="Times New Roman"/>
          <w:sz w:val="24"/>
          <w:szCs w:val="24"/>
          <w:lang w:val="en-US"/>
        </w:rPr>
        <w:t xml:space="preserve">groups </w:t>
      </w:r>
      <w:r w:rsidR="009E1EDB" w:rsidRPr="00CF1C19">
        <w:rPr>
          <w:rFonts w:ascii="Book Antiqua" w:hAnsi="Book Antiqua" w:cs="Times New Roman"/>
          <w:sz w:val="24"/>
          <w:szCs w:val="24"/>
          <w:lang w:val="en-US"/>
        </w:rPr>
        <w:t>regarding</w:t>
      </w:r>
      <w:r w:rsidRPr="00CF1C19">
        <w:rPr>
          <w:rFonts w:ascii="Book Antiqua" w:hAnsi="Book Antiqua" w:cs="Times New Roman"/>
          <w:sz w:val="24"/>
          <w:szCs w:val="24"/>
          <w:lang w:val="en-US"/>
        </w:rPr>
        <w:t xml:space="preserve"> demographic parameters, age, weight, height, sex, </w:t>
      </w:r>
      <w:r w:rsidR="009E1EDB" w:rsidRPr="00CF1C19">
        <w:rPr>
          <w:rFonts w:ascii="Book Antiqua" w:hAnsi="Book Antiqua" w:cs="Times New Roman"/>
          <w:sz w:val="24"/>
          <w:szCs w:val="24"/>
          <w:lang w:val="en-US"/>
        </w:rPr>
        <w:t xml:space="preserve">and </w:t>
      </w:r>
      <w:r w:rsidRPr="00CF1C19">
        <w:rPr>
          <w:rFonts w:ascii="Book Antiqua" w:hAnsi="Book Antiqua" w:cs="Times New Roman"/>
          <w:sz w:val="24"/>
          <w:szCs w:val="24"/>
          <w:lang w:val="en-US"/>
        </w:rPr>
        <w:t>ASA classification (Table 1). Spinal anesthesia was initially successfully performed in all patient</w:t>
      </w:r>
      <w:r w:rsidR="00A42BE2" w:rsidRPr="00CF1C19">
        <w:rPr>
          <w:rFonts w:ascii="Book Antiqua" w:hAnsi="Book Antiqua" w:cs="Times New Roman"/>
          <w:sz w:val="24"/>
          <w:szCs w:val="24"/>
          <w:lang w:val="en-US"/>
        </w:rPr>
        <w:t>s</w:t>
      </w:r>
      <w:r w:rsidRPr="00CF1C19">
        <w:rPr>
          <w:rFonts w:ascii="Book Antiqua" w:hAnsi="Book Antiqua" w:cs="Times New Roman"/>
          <w:sz w:val="24"/>
          <w:szCs w:val="24"/>
          <w:lang w:val="en-US"/>
        </w:rPr>
        <w:t xml:space="preserve">. Six patients </w:t>
      </w:r>
      <w:r w:rsidR="009E1EDB" w:rsidRPr="00CF1C19">
        <w:rPr>
          <w:rFonts w:ascii="Book Antiqua" w:hAnsi="Book Antiqua" w:cs="Times New Roman"/>
          <w:sz w:val="24"/>
          <w:szCs w:val="24"/>
          <w:lang w:val="en-US"/>
        </w:rPr>
        <w:t xml:space="preserve">required </w:t>
      </w:r>
      <w:r w:rsidR="00A42BE2" w:rsidRPr="00CF1C19">
        <w:rPr>
          <w:rFonts w:ascii="Book Antiqua" w:hAnsi="Book Antiqua" w:cs="Times New Roman"/>
          <w:sz w:val="24"/>
          <w:szCs w:val="24"/>
          <w:lang w:val="en-US"/>
        </w:rPr>
        <w:t xml:space="preserve">conversion </w:t>
      </w:r>
      <w:r w:rsidR="00FB78DB" w:rsidRPr="00CF1C19">
        <w:rPr>
          <w:rFonts w:ascii="Book Antiqua" w:hAnsi="Book Antiqua" w:cs="Times New Roman"/>
          <w:sz w:val="24"/>
          <w:szCs w:val="24"/>
          <w:lang w:val="en-US"/>
        </w:rPr>
        <w:t>to general an</w:t>
      </w:r>
      <w:r w:rsidRPr="00CF1C19">
        <w:rPr>
          <w:rFonts w:ascii="Book Antiqua" w:hAnsi="Book Antiqua" w:cs="Times New Roman"/>
          <w:sz w:val="24"/>
          <w:szCs w:val="24"/>
          <w:lang w:val="en-US"/>
        </w:rPr>
        <w:t xml:space="preserve">esthesia due to </w:t>
      </w:r>
      <w:r w:rsidR="009E1EDB" w:rsidRPr="00CF1C19">
        <w:rPr>
          <w:rFonts w:ascii="Book Antiqua" w:hAnsi="Book Antiqua" w:cs="Times New Roman"/>
          <w:sz w:val="24"/>
          <w:szCs w:val="24"/>
          <w:lang w:val="en-US"/>
        </w:rPr>
        <w:t xml:space="preserve">an </w:t>
      </w:r>
      <w:r w:rsidRPr="00CF1C19">
        <w:rPr>
          <w:rFonts w:ascii="Book Antiqua" w:hAnsi="Book Antiqua" w:cs="Times New Roman"/>
          <w:sz w:val="24"/>
          <w:szCs w:val="24"/>
          <w:lang w:val="en-US"/>
        </w:rPr>
        <w:t>inadequate block level (one in gr</w:t>
      </w:r>
      <w:r w:rsidR="00290594" w:rsidRPr="00CF1C19">
        <w:rPr>
          <w:rFonts w:ascii="Book Antiqua" w:hAnsi="Book Antiqua" w:cs="Times New Roman"/>
          <w:sz w:val="24"/>
          <w:szCs w:val="24"/>
          <w:lang w:val="en-US"/>
        </w:rPr>
        <w:t xml:space="preserve">oup B and five in group L, </w:t>
      </w:r>
      <w:r w:rsidR="00E90061" w:rsidRPr="00CF1C19">
        <w:rPr>
          <w:rFonts w:ascii="Book Antiqua" w:hAnsi="Book Antiqua" w:cs="Times New Roman"/>
          <w:i/>
          <w:sz w:val="24"/>
          <w:szCs w:val="24"/>
          <w:lang w:val="en-US"/>
        </w:rPr>
        <w:t xml:space="preserve">P &lt; </w:t>
      </w:r>
      <w:r w:rsidR="00290594" w:rsidRPr="00CF1C19">
        <w:rPr>
          <w:rFonts w:ascii="Book Antiqua" w:hAnsi="Book Antiqua" w:cs="Times New Roman"/>
          <w:sz w:val="24"/>
          <w:szCs w:val="24"/>
          <w:lang w:val="en-US"/>
        </w:rPr>
        <w:t>0.</w:t>
      </w:r>
      <w:r w:rsidRPr="00CF1C19">
        <w:rPr>
          <w:rFonts w:ascii="Book Antiqua" w:hAnsi="Book Antiqua" w:cs="Times New Roman"/>
          <w:sz w:val="24"/>
          <w:szCs w:val="24"/>
          <w:lang w:val="en-US"/>
        </w:rPr>
        <w:t>05)</w:t>
      </w:r>
      <w:r w:rsidR="009E1EDB" w:rsidRPr="00CF1C19">
        <w:rPr>
          <w:rFonts w:ascii="Book Antiqua" w:hAnsi="Book Antiqua" w:cs="Times New Roman"/>
          <w:sz w:val="24"/>
          <w:szCs w:val="24"/>
          <w:lang w:val="en-US"/>
        </w:rPr>
        <w:t xml:space="preserve"> and were therefore excluded</w:t>
      </w:r>
      <w:r w:rsidRPr="00CF1C19">
        <w:rPr>
          <w:rFonts w:ascii="Book Antiqua" w:hAnsi="Book Antiqua" w:cs="Times New Roman"/>
          <w:sz w:val="24"/>
          <w:szCs w:val="24"/>
          <w:lang w:val="en-US"/>
        </w:rPr>
        <w:t xml:space="preserve"> (Fig</w:t>
      </w:r>
      <w:r w:rsidR="000A00C8" w:rsidRPr="00CF1C19">
        <w:rPr>
          <w:rFonts w:ascii="Book Antiqua" w:hAnsi="Book Antiqua" w:cs="Times New Roman"/>
          <w:sz w:val="24"/>
          <w:szCs w:val="24"/>
          <w:lang w:val="en-US"/>
        </w:rPr>
        <w:t>ure</w:t>
      </w:r>
      <w:r w:rsidRPr="00CF1C19">
        <w:rPr>
          <w:rFonts w:ascii="Book Antiqua" w:hAnsi="Book Antiqua" w:cs="Times New Roman"/>
          <w:sz w:val="24"/>
          <w:szCs w:val="24"/>
          <w:lang w:val="en-US"/>
        </w:rPr>
        <w:t xml:space="preserve"> 1).</w:t>
      </w:r>
    </w:p>
    <w:p w:rsidR="00EB4717" w:rsidRPr="00CF1C19" w:rsidRDefault="00396CDA" w:rsidP="00D40191">
      <w:pPr>
        <w:spacing w:after="0"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A significant difference was found among the study groups w</w:t>
      </w:r>
      <w:r w:rsidR="00EB4717" w:rsidRPr="00CF1C19">
        <w:rPr>
          <w:rFonts w:ascii="Book Antiqua" w:hAnsi="Book Antiqua" w:cs="Times New Roman"/>
          <w:sz w:val="24"/>
          <w:szCs w:val="24"/>
          <w:lang w:val="en-US"/>
        </w:rPr>
        <w:t xml:space="preserve">hen </w:t>
      </w:r>
      <w:r w:rsidR="00A42BE2" w:rsidRPr="00CF1C19">
        <w:rPr>
          <w:rFonts w:ascii="Book Antiqua" w:hAnsi="Book Antiqua" w:cs="Times New Roman"/>
          <w:sz w:val="24"/>
          <w:szCs w:val="24"/>
          <w:lang w:val="en-US"/>
        </w:rPr>
        <w:t>compar</w:t>
      </w:r>
      <w:r w:rsidRPr="00CF1C19">
        <w:rPr>
          <w:rFonts w:ascii="Book Antiqua" w:hAnsi="Book Antiqua" w:cs="Times New Roman"/>
          <w:sz w:val="24"/>
          <w:szCs w:val="24"/>
          <w:lang w:val="en-US"/>
        </w:rPr>
        <w:t>ing</w:t>
      </w:r>
      <w:r w:rsidR="00A42BE2" w:rsidRPr="00CF1C19">
        <w:rPr>
          <w:rFonts w:ascii="Book Antiqua" w:hAnsi="Book Antiqua" w:cs="Times New Roman"/>
          <w:sz w:val="24"/>
          <w:szCs w:val="24"/>
          <w:lang w:val="en-US"/>
        </w:rPr>
        <w:t xml:space="preserve"> </w:t>
      </w:r>
      <w:r w:rsidRPr="00CF1C19">
        <w:rPr>
          <w:rFonts w:ascii="Book Antiqua" w:hAnsi="Book Antiqua" w:cs="Times New Roman"/>
          <w:sz w:val="24"/>
          <w:szCs w:val="24"/>
          <w:lang w:val="en-US"/>
        </w:rPr>
        <w:t xml:space="preserve">the lengths of </w:t>
      </w:r>
      <w:r w:rsidR="00EB4717" w:rsidRPr="00CF1C19">
        <w:rPr>
          <w:rFonts w:ascii="Book Antiqua" w:hAnsi="Book Antiqua" w:cs="Times New Roman"/>
          <w:sz w:val="24"/>
          <w:szCs w:val="24"/>
          <w:lang w:val="en-US"/>
        </w:rPr>
        <w:t xml:space="preserve">time </w:t>
      </w:r>
      <w:r w:rsidRPr="00CF1C19">
        <w:rPr>
          <w:rFonts w:ascii="Book Antiqua" w:hAnsi="Book Antiqua" w:cs="Times New Roman"/>
          <w:sz w:val="24"/>
          <w:szCs w:val="24"/>
          <w:lang w:val="en-US"/>
        </w:rPr>
        <w:t xml:space="preserve">needed </w:t>
      </w:r>
      <w:r w:rsidR="00EB4717" w:rsidRPr="00CF1C19">
        <w:rPr>
          <w:rFonts w:ascii="Book Antiqua" w:hAnsi="Book Antiqua" w:cs="Times New Roman"/>
          <w:sz w:val="24"/>
          <w:szCs w:val="24"/>
          <w:lang w:val="en-US"/>
        </w:rPr>
        <w:t xml:space="preserve">to reach the T12 dermatome level and to reach </w:t>
      </w:r>
      <w:r w:rsidRPr="00CF1C19">
        <w:rPr>
          <w:rFonts w:ascii="Book Antiqua" w:hAnsi="Book Antiqua" w:cs="Times New Roman"/>
          <w:sz w:val="24"/>
          <w:szCs w:val="24"/>
          <w:lang w:val="en-US"/>
        </w:rPr>
        <w:t xml:space="preserve">the </w:t>
      </w:r>
      <w:r w:rsidR="00EB4717" w:rsidRPr="00CF1C19">
        <w:rPr>
          <w:rFonts w:ascii="Book Antiqua" w:hAnsi="Book Antiqua" w:cs="Times New Roman"/>
          <w:sz w:val="24"/>
          <w:szCs w:val="24"/>
          <w:lang w:val="en-US"/>
        </w:rPr>
        <w:t>maxi</w:t>
      </w:r>
      <w:r w:rsidR="00A42BE2" w:rsidRPr="00CF1C19">
        <w:rPr>
          <w:rFonts w:ascii="Book Antiqua" w:hAnsi="Book Antiqua" w:cs="Times New Roman"/>
          <w:sz w:val="24"/>
          <w:szCs w:val="24"/>
          <w:lang w:val="en-US"/>
        </w:rPr>
        <w:t>mum sensory level</w:t>
      </w:r>
      <w:r w:rsidRPr="00CF1C19">
        <w:rPr>
          <w:rFonts w:ascii="Book Antiqua" w:hAnsi="Book Antiqua" w:cs="Times New Roman"/>
          <w:sz w:val="24"/>
          <w:szCs w:val="24"/>
          <w:lang w:val="en-US"/>
        </w:rPr>
        <w:t xml:space="preserve"> (</w:t>
      </w:r>
      <w:r w:rsidR="00242B3D" w:rsidRPr="00CF1C19">
        <w:rPr>
          <w:rFonts w:ascii="Book Antiqua" w:hAnsi="Book Antiqua" w:cs="Times New Roman"/>
          <w:i/>
          <w:sz w:val="24"/>
          <w:szCs w:val="24"/>
          <w:lang w:val="en-US"/>
        </w:rPr>
        <w:t xml:space="preserve">P = </w:t>
      </w:r>
      <w:r w:rsidRPr="00CF1C19">
        <w:rPr>
          <w:rFonts w:ascii="Book Antiqua" w:hAnsi="Book Antiqua" w:cs="Times New Roman"/>
          <w:sz w:val="24"/>
          <w:szCs w:val="24"/>
          <w:lang w:val="en-US"/>
        </w:rPr>
        <w:t xml:space="preserve">0.020, </w:t>
      </w:r>
      <w:r w:rsidR="00242B3D" w:rsidRPr="00CF1C19">
        <w:rPr>
          <w:rFonts w:ascii="Book Antiqua" w:hAnsi="Book Antiqua" w:cs="Times New Roman"/>
          <w:i/>
          <w:sz w:val="24"/>
          <w:szCs w:val="24"/>
          <w:lang w:val="en-US"/>
        </w:rPr>
        <w:t xml:space="preserve">P = </w:t>
      </w:r>
      <w:r w:rsidRPr="00CF1C19">
        <w:rPr>
          <w:rFonts w:ascii="Book Antiqua" w:hAnsi="Book Antiqua" w:cs="Times New Roman"/>
          <w:sz w:val="24"/>
          <w:szCs w:val="24"/>
          <w:lang w:val="en-US"/>
        </w:rPr>
        <w:t>0.041 respectively). R</w:t>
      </w:r>
      <w:r w:rsidR="00EB4717" w:rsidRPr="00CF1C19">
        <w:rPr>
          <w:rFonts w:ascii="Book Antiqua" w:hAnsi="Book Antiqua" w:cs="Times New Roman"/>
          <w:sz w:val="24"/>
          <w:szCs w:val="24"/>
          <w:lang w:val="en-US"/>
        </w:rPr>
        <w:t>each</w:t>
      </w:r>
      <w:r w:rsidRPr="00CF1C19">
        <w:rPr>
          <w:rFonts w:ascii="Book Antiqua" w:hAnsi="Book Antiqua" w:cs="Times New Roman"/>
          <w:sz w:val="24"/>
          <w:szCs w:val="24"/>
          <w:lang w:val="en-US"/>
        </w:rPr>
        <w:t>ing the</w:t>
      </w:r>
      <w:r w:rsidR="00EB4717" w:rsidRPr="00CF1C19">
        <w:rPr>
          <w:rFonts w:ascii="Book Antiqua" w:hAnsi="Book Antiqua" w:cs="Times New Roman"/>
          <w:sz w:val="24"/>
          <w:szCs w:val="24"/>
          <w:lang w:val="en-US"/>
        </w:rPr>
        <w:t xml:space="preserve"> T12 dermatome level </w:t>
      </w:r>
      <w:r w:rsidRPr="00CF1C19">
        <w:rPr>
          <w:rFonts w:ascii="Book Antiqua" w:hAnsi="Book Antiqua" w:cs="Times New Roman"/>
          <w:sz w:val="24"/>
          <w:szCs w:val="24"/>
          <w:lang w:val="en-US"/>
        </w:rPr>
        <w:t xml:space="preserve">took </w:t>
      </w:r>
      <w:r w:rsidR="00EB4717" w:rsidRPr="00CF1C19">
        <w:rPr>
          <w:rFonts w:ascii="Book Antiqua" w:hAnsi="Book Antiqua" w:cs="Times New Roman"/>
          <w:sz w:val="24"/>
          <w:szCs w:val="24"/>
          <w:lang w:val="en-US"/>
        </w:rPr>
        <w:t>significantly longer in Group L</w:t>
      </w:r>
      <w:r w:rsidR="00174925" w:rsidRPr="00CF1C19">
        <w:rPr>
          <w:rFonts w:ascii="Book Antiqua" w:hAnsi="Book Antiqua" w:cs="Times New Roman"/>
          <w:sz w:val="24"/>
          <w:szCs w:val="24"/>
          <w:lang w:val="en-US"/>
        </w:rPr>
        <w:t xml:space="preserve"> than </w:t>
      </w:r>
      <w:r w:rsidRPr="00CF1C19">
        <w:rPr>
          <w:rFonts w:ascii="Book Antiqua" w:hAnsi="Book Antiqua" w:cs="Times New Roman"/>
          <w:sz w:val="24"/>
          <w:szCs w:val="24"/>
          <w:lang w:val="en-US"/>
        </w:rPr>
        <w:t xml:space="preserve">in Group </w:t>
      </w:r>
      <w:r w:rsidR="00BF097A" w:rsidRPr="00CF1C19">
        <w:rPr>
          <w:rFonts w:ascii="Book Antiqua" w:hAnsi="Book Antiqua" w:cs="Times New Roman"/>
          <w:sz w:val="24"/>
          <w:szCs w:val="24"/>
          <w:lang w:val="en-US"/>
        </w:rPr>
        <w:t>B (</w:t>
      </w:r>
      <w:r w:rsidR="00242B3D" w:rsidRPr="00CF1C19">
        <w:rPr>
          <w:rFonts w:ascii="Book Antiqua" w:hAnsi="Book Antiqua" w:cs="Times New Roman"/>
          <w:i/>
          <w:sz w:val="24"/>
          <w:szCs w:val="24"/>
          <w:lang w:val="en-US"/>
        </w:rPr>
        <w:t xml:space="preserve">P = </w:t>
      </w:r>
      <w:r w:rsidR="00EB4717" w:rsidRPr="00CF1C19">
        <w:rPr>
          <w:rFonts w:ascii="Book Antiqua" w:hAnsi="Book Antiqua" w:cs="Times New Roman"/>
          <w:sz w:val="24"/>
          <w:szCs w:val="24"/>
          <w:lang w:val="en-US"/>
        </w:rPr>
        <w:t xml:space="preserve">0.006). The </w:t>
      </w:r>
      <w:r w:rsidR="00D029EC" w:rsidRPr="00CF1C19">
        <w:rPr>
          <w:rFonts w:ascii="Book Antiqua" w:hAnsi="Book Antiqua" w:cs="Times New Roman"/>
          <w:sz w:val="24"/>
          <w:szCs w:val="24"/>
          <w:lang w:val="en-US"/>
        </w:rPr>
        <w:t xml:space="preserve">length of </w:t>
      </w:r>
      <w:r w:rsidR="00EB4717" w:rsidRPr="00CF1C19">
        <w:rPr>
          <w:rFonts w:ascii="Book Antiqua" w:hAnsi="Book Antiqua" w:cs="Times New Roman"/>
          <w:sz w:val="24"/>
          <w:szCs w:val="24"/>
          <w:lang w:val="en-US"/>
        </w:rPr>
        <w:t xml:space="preserve">time </w:t>
      </w:r>
      <w:r w:rsidR="00D029EC" w:rsidRPr="00CF1C19">
        <w:rPr>
          <w:rFonts w:ascii="Book Antiqua" w:hAnsi="Book Antiqua" w:cs="Times New Roman"/>
          <w:sz w:val="24"/>
          <w:szCs w:val="24"/>
          <w:lang w:val="en-US"/>
        </w:rPr>
        <w:t xml:space="preserve">needed </w:t>
      </w:r>
      <w:r w:rsidR="00EB4717" w:rsidRPr="00CF1C19">
        <w:rPr>
          <w:rFonts w:ascii="Book Antiqua" w:hAnsi="Book Antiqua" w:cs="Times New Roman"/>
          <w:sz w:val="24"/>
          <w:szCs w:val="24"/>
          <w:lang w:val="en-US"/>
        </w:rPr>
        <w:t xml:space="preserve">to reach </w:t>
      </w:r>
      <w:r w:rsidR="00D029EC" w:rsidRPr="00CF1C19">
        <w:rPr>
          <w:rFonts w:ascii="Book Antiqua" w:hAnsi="Book Antiqua" w:cs="Times New Roman"/>
          <w:sz w:val="24"/>
          <w:szCs w:val="24"/>
          <w:lang w:val="en-US"/>
        </w:rPr>
        <w:t xml:space="preserve">the </w:t>
      </w:r>
      <w:r w:rsidR="00EB4717" w:rsidRPr="00CF1C19">
        <w:rPr>
          <w:rFonts w:ascii="Book Antiqua" w:hAnsi="Book Antiqua" w:cs="Times New Roman"/>
          <w:sz w:val="24"/>
          <w:szCs w:val="24"/>
          <w:lang w:val="en-US"/>
        </w:rPr>
        <w:t>maximum sensory block</w:t>
      </w:r>
      <w:r w:rsidR="00D029EC" w:rsidRPr="00CF1C19">
        <w:rPr>
          <w:rFonts w:ascii="Book Antiqua" w:hAnsi="Book Antiqua" w:cs="Times New Roman"/>
          <w:sz w:val="24"/>
          <w:szCs w:val="24"/>
          <w:lang w:val="en-US"/>
        </w:rPr>
        <w:t>ade</w:t>
      </w:r>
      <w:r w:rsidR="00EB4717" w:rsidRPr="00CF1C19">
        <w:rPr>
          <w:rFonts w:ascii="Book Antiqua" w:hAnsi="Book Antiqua" w:cs="Times New Roman"/>
          <w:sz w:val="24"/>
          <w:szCs w:val="24"/>
          <w:lang w:val="en-US"/>
        </w:rPr>
        <w:t xml:space="preserve"> was significantly longer in Group L than in</w:t>
      </w:r>
      <w:r w:rsidR="00BF097A" w:rsidRPr="00CF1C19">
        <w:rPr>
          <w:rFonts w:ascii="Book Antiqua" w:hAnsi="Book Antiqua" w:cs="Times New Roman"/>
          <w:sz w:val="24"/>
          <w:szCs w:val="24"/>
          <w:lang w:val="en-US"/>
        </w:rPr>
        <w:t xml:space="preserve"> Group LF (</w:t>
      </w:r>
      <w:r w:rsidR="00242B3D" w:rsidRPr="00CF1C19">
        <w:rPr>
          <w:rFonts w:ascii="Book Antiqua" w:hAnsi="Book Antiqua" w:cs="Times New Roman"/>
          <w:i/>
          <w:sz w:val="24"/>
          <w:szCs w:val="24"/>
          <w:lang w:val="en-US"/>
        </w:rPr>
        <w:t xml:space="preserve">P = </w:t>
      </w:r>
      <w:r w:rsidR="00BF097A" w:rsidRPr="00CF1C19">
        <w:rPr>
          <w:rFonts w:ascii="Book Antiqua" w:hAnsi="Book Antiqua" w:cs="Times New Roman"/>
          <w:sz w:val="24"/>
          <w:szCs w:val="24"/>
          <w:lang w:val="en-US"/>
        </w:rPr>
        <w:t>0.008</w:t>
      </w:r>
      <w:r w:rsidR="00A42BE2" w:rsidRPr="00CF1C19">
        <w:rPr>
          <w:rFonts w:ascii="Book Antiqua" w:hAnsi="Book Antiqua" w:cs="Times New Roman"/>
          <w:sz w:val="24"/>
          <w:szCs w:val="24"/>
          <w:lang w:val="en-US"/>
        </w:rPr>
        <w:t>). The maximum sensory level of</w:t>
      </w:r>
      <w:r w:rsidR="00EB4717" w:rsidRPr="00CF1C19">
        <w:rPr>
          <w:rFonts w:ascii="Book Antiqua" w:hAnsi="Book Antiqua" w:cs="Times New Roman"/>
          <w:sz w:val="24"/>
          <w:szCs w:val="24"/>
          <w:lang w:val="en-US"/>
        </w:rPr>
        <w:t xml:space="preserve"> the side </w:t>
      </w:r>
      <w:r w:rsidR="00D029EC" w:rsidRPr="00CF1C19">
        <w:rPr>
          <w:rFonts w:ascii="Book Antiqua" w:hAnsi="Book Antiqua" w:cs="Times New Roman"/>
          <w:sz w:val="24"/>
          <w:szCs w:val="24"/>
          <w:lang w:val="en-US"/>
        </w:rPr>
        <w:t xml:space="preserve">undergoing the operation </w:t>
      </w:r>
      <w:r w:rsidR="00EB4717" w:rsidRPr="00CF1C19">
        <w:rPr>
          <w:rFonts w:ascii="Book Antiqua" w:hAnsi="Book Antiqua" w:cs="Times New Roman"/>
          <w:sz w:val="24"/>
          <w:szCs w:val="24"/>
          <w:lang w:val="en-US"/>
        </w:rPr>
        <w:t>was h</w:t>
      </w:r>
      <w:r w:rsidR="00841644" w:rsidRPr="00CF1C19">
        <w:rPr>
          <w:rFonts w:ascii="Book Antiqua" w:hAnsi="Book Antiqua" w:cs="Times New Roman"/>
          <w:sz w:val="24"/>
          <w:szCs w:val="24"/>
          <w:lang w:val="en-US"/>
        </w:rPr>
        <w:t>igher</w:t>
      </w:r>
      <w:r w:rsidR="00EB4717" w:rsidRPr="00CF1C19">
        <w:rPr>
          <w:rFonts w:ascii="Book Antiqua" w:hAnsi="Book Antiqua" w:cs="Times New Roman"/>
          <w:sz w:val="24"/>
          <w:szCs w:val="24"/>
          <w:lang w:val="en-US"/>
        </w:rPr>
        <w:t xml:space="preserve"> in the Group BF compared </w:t>
      </w:r>
      <w:r w:rsidR="00D029EC" w:rsidRPr="00CF1C19">
        <w:rPr>
          <w:rFonts w:ascii="Book Antiqua" w:hAnsi="Book Antiqua" w:cs="Times New Roman"/>
          <w:sz w:val="24"/>
          <w:szCs w:val="24"/>
          <w:lang w:val="en-US"/>
        </w:rPr>
        <w:t xml:space="preserve">to </w:t>
      </w:r>
      <w:r w:rsidR="00CF115B" w:rsidRPr="00CF1C19">
        <w:rPr>
          <w:rFonts w:ascii="Book Antiqua" w:hAnsi="Book Antiqua" w:cs="Times New Roman"/>
          <w:sz w:val="24"/>
          <w:szCs w:val="24"/>
          <w:lang w:val="en-US"/>
        </w:rPr>
        <w:t xml:space="preserve">Group </w:t>
      </w:r>
      <w:r w:rsidR="00EF54DD" w:rsidRPr="00CF1C19">
        <w:rPr>
          <w:rFonts w:ascii="Book Antiqua" w:hAnsi="Book Antiqua" w:cs="Times New Roman"/>
          <w:sz w:val="24"/>
          <w:szCs w:val="24"/>
          <w:lang w:val="en-US"/>
        </w:rPr>
        <w:t xml:space="preserve">B </w:t>
      </w:r>
      <w:r w:rsidR="00CF115B" w:rsidRPr="00CF1C19">
        <w:rPr>
          <w:rFonts w:ascii="Book Antiqua" w:hAnsi="Book Antiqua" w:cs="Times New Roman"/>
          <w:sz w:val="24"/>
          <w:szCs w:val="24"/>
          <w:lang w:val="en-US"/>
        </w:rPr>
        <w:t>(</w:t>
      </w:r>
      <w:r w:rsidR="00E90061" w:rsidRPr="00CF1C19">
        <w:rPr>
          <w:rFonts w:ascii="Book Antiqua" w:hAnsi="Book Antiqua" w:cs="Times New Roman"/>
          <w:i/>
          <w:sz w:val="24"/>
          <w:szCs w:val="24"/>
          <w:lang w:val="en-US"/>
        </w:rPr>
        <w:t>P &lt;</w:t>
      </w:r>
      <w:r w:rsidR="009E37C8" w:rsidRPr="00CF1C19">
        <w:rPr>
          <w:rFonts w:ascii="Book Antiqua" w:hAnsi="Book Antiqua" w:cs="Times New Roman"/>
          <w:i/>
          <w:sz w:val="24"/>
          <w:szCs w:val="24"/>
          <w:lang w:val="en-US"/>
        </w:rPr>
        <w:t xml:space="preserve"> </w:t>
      </w:r>
      <w:r w:rsidR="009E6640" w:rsidRPr="00CF1C19">
        <w:rPr>
          <w:rFonts w:ascii="Book Antiqua" w:hAnsi="Book Antiqua" w:cs="Times New Roman"/>
          <w:sz w:val="24"/>
          <w:szCs w:val="24"/>
          <w:lang w:val="en-US"/>
        </w:rPr>
        <w:t>0.05</w:t>
      </w:r>
      <w:r w:rsidR="00EB4717" w:rsidRPr="00CF1C19">
        <w:rPr>
          <w:rFonts w:ascii="Book Antiqua" w:hAnsi="Book Antiqua" w:cs="Times New Roman"/>
          <w:sz w:val="24"/>
          <w:szCs w:val="24"/>
          <w:lang w:val="en-US"/>
        </w:rPr>
        <w:t xml:space="preserve">). The </w:t>
      </w:r>
      <w:r w:rsidR="00D029EC" w:rsidRPr="00CF1C19">
        <w:rPr>
          <w:rFonts w:ascii="Book Antiqua" w:hAnsi="Book Antiqua" w:cs="Times New Roman"/>
          <w:sz w:val="24"/>
          <w:szCs w:val="24"/>
          <w:lang w:val="en-US"/>
        </w:rPr>
        <w:t xml:space="preserve">sensory block regressed to the level of </w:t>
      </w:r>
      <w:r w:rsidR="00EB4717" w:rsidRPr="00CF1C19">
        <w:rPr>
          <w:rFonts w:ascii="Book Antiqua" w:hAnsi="Book Antiqua" w:cs="Times New Roman"/>
          <w:sz w:val="24"/>
          <w:szCs w:val="24"/>
          <w:lang w:val="en-US"/>
        </w:rPr>
        <w:t xml:space="preserve">S2 </w:t>
      </w:r>
      <w:r w:rsidR="00841644" w:rsidRPr="00CF1C19">
        <w:rPr>
          <w:rFonts w:ascii="Book Antiqua" w:hAnsi="Book Antiqua" w:cs="Times New Roman"/>
          <w:sz w:val="24"/>
          <w:szCs w:val="24"/>
          <w:lang w:val="en-US"/>
        </w:rPr>
        <w:t>i</w:t>
      </w:r>
      <w:r w:rsidR="00C33026" w:rsidRPr="00CF1C19">
        <w:rPr>
          <w:rFonts w:ascii="Book Antiqua" w:hAnsi="Book Antiqua" w:cs="Times New Roman"/>
          <w:sz w:val="24"/>
          <w:szCs w:val="24"/>
          <w:lang w:val="en-US"/>
        </w:rPr>
        <w:t>n</w:t>
      </w:r>
      <w:r w:rsidR="00D029EC" w:rsidRPr="00CF1C19">
        <w:rPr>
          <w:rFonts w:ascii="Book Antiqua" w:hAnsi="Book Antiqua" w:cs="Times New Roman"/>
          <w:sz w:val="24"/>
          <w:szCs w:val="24"/>
          <w:lang w:val="en-US"/>
        </w:rPr>
        <w:t xml:space="preserve"> a shorter amount of time </w:t>
      </w:r>
      <w:r w:rsidR="00EB4717" w:rsidRPr="00CF1C19">
        <w:rPr>
          <w:rFonts w:ascii="Book Antiqua" w:hAnsi="Book Antiqua" w:cs="Times New Roman"/>
          <w:sz w:val="24"/>
          <w:szCs w:val="24"/>
          <w:lang w:val="en-US"/>
        </w:rPr>
        <w:t>in Group L than in Group BF</w:t>
      </w:r>
      <w:r w:rsidR="00D540C1" w:rsidRPr="00CF1C19">
        <w:rPr>
          <w:rFonts w:ascii="Book Antiqua" w:hAnsi="Book Antiqua" w:cs="Times New Roman"/>
          <w:sz w:val="24"/>
          <w:szCs w:val="24"/>
          <w:lang w:val="en-US"/>
        </w:rPr>
        <w:t xml:space="preserve"> </w:t>
      </w:r>
      <w:r w:rsidR="00CF115B" w:rsidRPr="00CF1C19">
        <w:rPr>
          <w:rFonts w:ascii="Book Antiqua" w:hAnsi="Book Antiqua" w:cs="Times New Roman"/>
          <w:sz w:val="24"/>
          <w:szCs w:val="24"/>
          <w:lang w:val="en-US"/>
        </w:rPr>
        <w:t>(</w:t>
      </w:r>
      <w:r w:rsidR="00242B3D" w:rsidRPr="00CF1C19">
        <w:rPr>
          <w:rFonts w:ascii="Book Antiqua" w:hAnsi="Book Antiqua" w:cs="Times New Roman"/>
          <w:i/>
          <w:sz w:val="24"/>
          <w:szCs w:val="24"/>
          <w:lang w:val="en-US"/>
        </w:rPr>
        <w:t xml:space="preserve">P = </w:t>
      </w:r>
      <w:r w:rsidR="00F748CC" w:rsidRPr="00CF1C19">
        <w:rPr>
          <w:rFonts w:ascii="Book Antiqua" w:hAnsi="Book Antiqua" w:cs="Times New Roman"/>
          <w:sz w:val="24"/>
          <w:szCs w:val="24"/>
          <w:lang w:val="en-US"/>
        </w:rPr>
        <w:t>0.049)</w:t>
      </w:r>
      <w:r w:rsidR="0025361B" w:rsidRPr="00CF1C19">
        <w:rPr>
          <w:rFonts w:ascii="Book Antiqua" w:hAnsi="Book Antiqua" w:cs="Times New Roman"/>
          <w:sz w:val="24"/>
          <w:szCs w:val="24"/>
          <w:lang w:val="en-US"/>
        </w:rPr>
        <w:t xml:space="preserve"> (Table 2</w:t>
      </w:r>
      <w:r w:rsidR="00EB4717" w:rsidRPr="00CF1C19">
        <w:rPr>
          <w:rFonts w:ascii="Book Antiqua" w:hAnsi="Book Antiqua" w:cs="Times New Roman"/>
          <w:sz w:val="24"/>
          <w:szCs w:val="24"/>
          <w:lang w:val="en-US"/>
        </w:rPr>
        <w:t>)</w:t>
      </w:r>
      <w:r w:rsidR="00290594" w:rsidRPr="00CF1C19">
        <w:rPr>
          <w:rFonts w:ascii="Book Antiqua" w:hAnsi="Book Antiqua" w:cs="Times New Roman"/>
          <w:sz w:val="24"/>
          <w:szCs w:val="24"/>
          <w:lang w:val="en-US"/>
        </w:rPr>
        <w:t>.</w:t>
      </w:r>
    </w:p>
    <w:p w:rsidR="00EB4717" w:rsidRPr="00CF1C19" w:rsidRDefault="00EB4717" w:rsidP="002C6D91">
      <w:pPr>
        <w:spacing w:after="0" w:line="360" w:lineRule="auto"/>
        <w:ind w:firstLineChars="300" w:firstLine="720"/>
        <w:jc w:val="both"/>
        <w:rPr>
          <w:rFonts w:ascii="Book Antiqua" w:hAnsi="Book Antiqua" w:cs="Times New Roman"/>
          <w:sz w:val="24"/>
          <w:szCs w:val="24"/>
          <w:lang w:val="en-US"/>
        </w:rPr>
      </w:pPr>
      <w:r w:rsidRPr="00CF1C19">
        <w:rPr>
          <w:rFonts w:ascii="Book Antiqua" w:hAnsi="Book Antiqua" w:cs="Times New Roman"/>
          <w:sz w:val="24"/>
          <w:szCs w:val="24"/>
          <w:lang w:val="en-US"/>
        </w:rPr>
        <w:t xml:space="preserve">Although there </w:t>
      </w:r>
      <w:r w:rsidR="00D029EC" w:rsidRPr="00CF1C19">
        <w:rPr>
          <w:rFonts w:ascii="Book Antiqua" w:hAnsi="Book Antiqua" w:cs="Times New Roman"/>
          <w:sz w:val="24"/>
          <w:szCs w:val="24"/>
          <w:lang w:val="en-US"/>
        </w:rPr>
        <w:t xml:space="preserve">was </w:t>
      </w:r>
      <w:r w:rsidRPr="00CF1C19">
        <w:rPr>
          <w:rFonts w:ascii="Book Antiqua" w:hAnsi="Book Antiqua" w:cs="Times New Roman"/>
          <w:sz w:val="24"/>
          <w:szCs w:val="24"/>
          <w:lang w:val="en-US"/>
        </w:rPr>
        <w:t>no statistical difference between the groups, the motor blockade was not</w:t>
      </w:r>
      <w:r w:rsidR="00A42BE2" w:rsidRPr="00CF1C19">
        <w:rPr>
          <w:rFonts w:ascii="Book Antiqua" w:hAnsi="Book Antiqua" w:cs="Times New Roman"/>
          <w:sz w:val="24"/>
          <w:szCs w:val="24"/>
          <w:lang w:val="en-US"/>
        </w:rPr>
        <w:t xml:space="preserve"> observed in</w:t>
      </w:r>
      <w:r w:rsidRPr="00CF1C19">
        <w:rPr>
          <w:rFonts w:ascii="Book Antiqua" w:hAnsi="Book Antiqua" w:cs="Times New Roman"/>
          <w:sz w:val="24"/>
          <w:szCs w:val="24"/>
          <w:lang w:val="en-US"/>
        </w:rPr>
        <w:t xml:space="preserve"> 3 patients </w:t>
      </w:r>
      <w:r w:rsidR="00C51007" w:rsidRPr="00CF1C19">
        <w:rPr>
          <w:rFonts w:ascii="Book Antiqua" w:hAnsi="Book Antiqua" w:cs="Times New Roman"/>
          <w:sz w:val="24"/>
          <w:szCs w:val="24"/>
          <w:lang w:val="en-US"/>
        </w:rPr>
        <w:t>from</w:t>
      </w:r>
      <w:r w:rsidRPr="00CF1C19">
        <w:rPr>
          <w:rFonts w:ascii="Book Antiqua" w:hAnsi="Book Antiqua" w:cs="Times New Roman"/>
          <w:sz w:val="24"/>
          <w:szCs w:val="24"/>
          <w:lang w:val="en-US"/>
        </w:rPr>
        <w:t xml:space="preserve"> groups LF and L and </w:t>
      </w:r>
      <w:r w:rsidR="00A42BE2" w:rsidRPr="00CF1C19">
        <w:rPr>
          <w:rFonts w:ascii="Book Antiqua" w:hAnsi="Book Antiqua" w:cs="Times New Roman"/>
          <w:sz w:val="24"/>
          <w:szCs w:val="24"/>
          <w:lang w:val="en-US"/>
        </w:rPr>
        <w:t xml:space="preserve">1 patient from </w:t>
      </w:r>
      <w:r w:rsidRPr="00CF1C19">
        <w:rPr>
          <w:rFonts w:ascii="Book Antiqua" w:hAnsi="Book Antiqua" w:cs="Times New Roman"/>
          <w:sz w:val="24"/>
          <w:szCs w:val="24"/>
          <w:lang w:val="en-US"/>
        </w:rPr>
        <w:t>group B. The intensity of</w:t>
      </w:r>
      <w:r w:rsidR="00D029EC" w:rsidRPr="00CF1C19">
        <w:rPr>
          <w:rFonts w:ascii="Book Antiqua" w:hAnsi="Book Antiqua" w:cs="Times New Roman"/>
          <w:sz w:val="24"/>
          <w:szCs w:val="24"/>
          <w:lang w:val="en-US"/>
        </w:rPr>
        <w:t xml:space="preserve"> the</w:t>
      </w:r>
      <w:r w:rsidRPr="00CF1C19">
        <w:rPr>
          <w:rFonts w:ascii="Book Antiqua" w:hAnsi="Book Antiqua" w:cs="Times New Roman"/>
          <w:sz w:val="24"/>
          <w:szCs w:val="24"/>
          <w:lang w:val="en-US"/>
        </w:rPr>
        <w:t xml:space="preserve"> motor blockade was significantly higher in Group BF </w:t>
      </w:r>
      <w:r w:rsidRPr="00CF1C19">
        <w:rPr>
          <w:rFonts w:ascii="Book Antiqua" w:hAnsi="Book Antiqua" w:cs="Times New Roman"/>
          <w:sz w:val="24"/>
          <w:szCs w:val="24"/>
          <w:lang w:val="en-US"/>
        </w:rPr>
        <w:lastRenderedPageBreak/>
        <w:t xml:space="preserve">than </w:t>
      </w:r>
      <w:r w:rsidR="00D029EC" w:rsidRPr="00CF1C19">
        <w:rPr>
          <w:rFonts w:ascii="Book Antiqua" w:hAnsi="Book Antiqua" w:cs="Times New Roman"/>
          <w:sz w:val="24"/>
          <w:szCs w:val="24"/>
          <w:lang w:val="en-US"/>
        </w:rPr>
        <w:t xml:space="preserve">in </w:t>
      </w:r>
      <w:r w:rsidRPr="00CF1C19">
        <w:rPr>
          <w:rFonts w:ascii="Book Antiqua" w:hAnsi="Book Antiqua" w:cs="Times New Roman"/>
          <w:sz w:val="24"/>
          <w:szCs w:val="24"/>
          <w:lang w:val="en-US"/>
        </w:rPr>
        <w:t>Group</w:t>
      </w:r>
      <w:r w:rsidR="00D029EC" w:rsidRPr="00CF1C19">
        <w:rPr>
          <w:rFonts w:ascii="Book Antiqua" w:hAnsi="Book Antiqua" w:cs="Times New Roman"/>
          <w:sz w:val="24"/>
          <w:szCs w:val="24"/>
          <w:lang w:val="en-US"/>
        </w:rPr>
        <w:t>s</w:t>
      </w:r>
      <w:r w:rsidRPr="00CF1C19">
        <w:rPr>
          <w:rFonts w:ascii="Book Antiqua" w:hAnsi="Book Antiqua" w:cs="Times New Roman"/>
          <w:sz w:val="24"/>
          <w:szCs w:val="24"/>
          <w:lang w:val="en-US"/>
        </w:rPr>
        <w:t xml:space="preserve"> LF and L </w:t>
      </w:r>
      <w:r w:rsidR="00290594" w:rsidRPr="00CF1C19">
        <w:rPr>
          <w:rFonts w:ascii="Book Antiqua" w:hAnsi="Book Antiqua" w:cs="Times New Roman"/>
          <w:sz w:val="24"/>
          <w:szCs w:val="24"/>
          <w:lang w:val="en-US"/>
        </w:rPr>
        <w:t>and</w:t>
      </w:r>
      <w:r w:rsidR="00366A1E" w:rsidRPr="00CF1C19">
        <w:rPr>
          <w:rFonts w:ascii="Book Antiqua" w:hAnsi="Book Antiqua" w:cs="Times New Roman"/>
          <w:sz w:val="24"/>
          <w:szCs w:val="24"/>
          <w:lang w:val="en-US"/>
        </w:rPr>
        <w:t xml:space="preserve"> </w:t>
      </w:r>
      <w:r w:rsidR="00D029EC" w:rsidRPr="00CF1C19">
        <w:rPr>
          <w:rFonts w:ascii="Book Antiqua" w:hAnsi="Book Antiqua" w:cs="Times New Roman"/>
          <w:sz w:val="24"/>
          <w:szCs w:val="24"/>
          <w:lang w:val="en-US"/>
        </w:rPr>
        <w:t xml:space="preserve">higher </w:t>
      </w:r>
      <w:r w:rsidR="00290594" w:rsidRPr="00CF1C19">
        <w:rPr>
          <w:rFonts w:ascii="Book Antiqua" w:hAnsi="Book Antiqua" w:cs="Times New Roman"/>
          <w:sz w:val="24"/>
          <w:szCs w:val="24"/>
          <w:lang w:val="en-US"/>
        </w:rPr>
        <w:t>in Group B than in Group L</w:t>
      </w:r>
      <w:r w:rsidRPr="00CF1C19">
        <w:rPr>
          <w:rFonts w:ascii="Book Antiqua" w:hAnsi="Book Antiqua" w:cs="Times New Roman"/>
          <w:sz w:val="24"/>
          <w:szCs w:val="24"/>
          <w:lang w:val="en-US"/>
        </w:rPr>
        <w:t xml:space="preserve"> </w:t>
      </w:r>
      <w:r w:rsidR="0026691D" w:rsidRPr="00CF1C19">
        <w:rPr>
          <w:rFonts w:ascii="Book Antiqua" w:hAnsi="Book Antiqua" w:cs="Times New Roman"/>
          <w:sz w:val="24"/>
          <w:szCs w:val="24"/>
          <w:lang w:val="en-US"/>
        </w:rPr>
        <w:t>(</w:t>
      </w:r>
      <w:r w:rsidR="00E90061" w:rsidRPr="00CF1C19">
        <w:rPr>
          <w:rFonts w:ascii="Book Antiqua" w:hAnsi="Book Antiqua" w:cs="Times New Roman"/>
          <w:i/>
          <w:iCs/>
          <w:sz w:val="24"/>
          <w:szCs w:val="24"/>
          <w:lang w:val="en-US"/>
        </w:rPr>
        <w:t>P &lt;</w:t>
      </w:r>
      <w:r w:rsidR="009E37C8" w:rsidRPr="00CF1C19">
        <w:rPr>
          <w:rFonts w:ascii="Book Antiqua" w:hAnsi="Book Antiqua" w:cs="Times New Roman"/>
          <w:i/>
          <w:iCs/>
          <w:sz w:val="24"/>
          <w:szCs w:val="24"/>
          <w:lang w:val="en-US"/>
        </w:rPr>
        <w:t xml:space="preserve"> </w:t>
      </w:r>
      <w:r w:rsidR="0026691D" w:rsidRPr="00CF1C19">
        <w:rPr>
          <w:rFonts w:ascii="Book Antiqua" w:hAnsi="Book Antiqua" w:cs="Times New Roman"/>
          <w:iCs/>
          <w:sz w:val="24"/>
          <w:szCs w:val="24"/>
          <w:lang w:val="en-US"/>
        </w:rPr>
        <w:t>0.05)</w:t>
      </w:r>
      <w:r w:rsidR="0026691D" w:rsidRPr="00CF1C19">
        <w:rPr>
          <w:rFonts w:ascii="Book Antiqua" w:hAnsi="Book Antiqua" w:cs="Times New Roman"/>
          <w:sz w:val="24"/>
          <w:szCs w:val="24"/>
          <w:lang w:val="en-US"/>
        </w:rPr>
        <w:t xml:space="preserve"> </w:t>
      </w:r>
      <w:r w:rsidRPr="00CF1C19">
        <w:rPr>
          <w:rFonts w:ascii="Book Antiqua" w:hAnsi="Book Antiqua" w:cs="Times New Roman"/>
          <w:sz w:val="24"/>
          <w:szCs w:val="24"/>
          <w:lang w:val="en-US"/>
        </w:rPr>
        <w:t>(Fig</w:t>
      </w:r>
      <w:r w:rsidR="000A00C8" w:rsidRPr="00CF1C19">
        <w:rPr>
          <w:rFonts w:ascii="Book Antiqua" w:hAnsi="Book Antiqua" w:cs="Times New Roman"/>
          <w:sz w:val="24"/>
          <w:szCs w:val="24"/>
          <w:lang w:val="en-US"/>
        </w:rPr>
        <w:t>ure</w:t>
      </w:r>
      <w:r w:rsidRPr="00CF1C19">
        <w:rPr>
          <w:rFonts w:ascii="Book Antiqua" w:hAnsi="Book Antiqua" w:cs="Times New Roman"/>
          <w:sz w:val="24"/>
          <w:szCs w:val="24"/>
          <w:lang w:val="en-US"/>
        </w:rPr>
        <w:t xml:space="preserve"> 2)</w:t>
      </w:r>
      <w:r w:rsidR="00290594" w:rsidRPr="00CF1C19">
        <w:rPr>
          <w:rFonts w:ascii="Book Antiqua" w:hAnsi="Book Antiqua" w:cs="Times New Roman"/>
          <w:sz w:val="24"/>
          <w:szCs w:val="24"/>
          <w:lang w:val="en-US"/>
        </w:rPr>
        <w:t>.</w:t>
      </w:r>
      <w:r w:rsidRPr="00CF1C19">
        <w:rPr>
          <w:rFonts w:ascii="Book Antiqua" w:hAnsi="Book Antiqua" w:cs="Times New Roman"/>
          <w:sz w:val="24"/>
          <w:szCs w:val="24"/>
          <w:lang w:val="en-US"/>
        </w:rPr>
        <w:t xml:space="preserve"> Complete recovery</w:t>
      </w:r>
      <w:r w:rsidR="00001BC1" w:rsidRPr="00CF1C19">
        <w:rPr>
          <w:rFonts w:ascii="Book Antiqua" w:hAnsi="Book Antiqua" w:cs="Times New Roman"/>
          <w:sz w:val="24"/>
          <w:szCs w:val="24"/>
          <w:lang w:val="en-US"/>
        </w:rPr>
        <w:t xml:space="preserve"> from </w:t>
      </w:r>
      <w:r w:rsidR="00D029EC" w:rsidRPr="00CF1C19">
        <w:rPr>
          <w:rFonts w:ascii="Book Antiqua" w:hAnsi="Book Antiqua" w:cs="Times New Roman"/>
          <w:sz w:val="24"/>
          <w:szCs w:val="24"/>
          <w:lang w:val="en-US"/>
        </w:rPr>
        <w:t xml:space="preserve">the </w:t>
      </w:r>
      <w:r w:rsidR="00001BC1" w:rsidRPr="00CF1C19">
        <w:rPr>
          <w:rFonts w:ascii="Book Antiqua" w:hAnsi="Book Antiqua" w:cs="Times New Roman"/>
          <w:sz w:val="24"/>
          <w:szCs w:val="24"/>
          <w:lang w:val="en-US"/>
        </w:rPr>
        <w:t>motor block</w:t>
      </w:r>
      <w:r w:rsidR="00D029EC" w:rsidRPr="00CF1C19">
        <w:rPr>
          <w:rFonts w:ascii="Book Antiqua" w:hAnsi="Book Antiqua" w:cs="Times New Roman"/>
          <w:sz w:val="24"/>
          <w:szCs w:val="24"/>
          <w:lang w:val="en-US"/>
        </w:rPr>
        <w:t>ade</w:t>
      </w:r>
      <w:r w:rsidR="00001BC1" w:rsidRPr="00CF1C19">
        <w:rPr>
          <w:rFonts w:ascii="Book Antiqua" w:hAnsi="Book Antiqua" w:cs="Times New Roman"/>
          <w:sz w:val="24"/>
          <w:szCs w:val="24"/>
          <w:lang w:val="en-US"/>
        </w:rPr>
        <w:t xml:space="preserve"> occurred earlier</w:t>
      </w:r>
      <w:r w:rsidRPr="00CF1C19">
        <w:rPr>
          <w:rFonts w:ascii="Book Antiqua" w:hAnsi="Book Antiqua" w:cs="Times New Roman"/>
          <w:sz w:val="24"/>
          <w:szCs w:val="24"/>
          <w:lang w:val="en-US"/>
        </w:rPr>
        <w:t xml:space="preserve"> in </w:t>
      </w:r>
      <w:r w:rsidR="00001BC1" w:rsidRPr="00CF1C19">
        <w:rPr>
          <w:rFonts w:ascii="Book Antiqua" w:hAnsi="Book Antiqua" w:cs="Times New Roman"/>
          <w:sz w:val="24"/>
          <w:szCs w:val="24"/>
          <w:lang w:val="en-US"/>
        </w:rPr>
        <w:t>Group</w:t>
      </w:r>
      <w:r w:rsidR="00D029EC" w:rsidRPr="00CF1C19">
        <w:rPr>
          <w:rFonts w:ascii="Book Antiqua" w:hAnsi="Book Antiqua" w:cs="Times New Roman"/>
          <w:sz w:val="24"/>
          <w:szCs w:val="24"/>
          <w:lang w:val="en-US"/>
        </w:rPr>
        <w:t>s</w:t>
      </w:r>
      <w:r w:rsidR="00001BC1" w:rsidRPr="00CF1C19">
        <w:rPr>
          <w:rFonts w:ascii="Book Antiqua" w:hAnsi="Book Antiqua" w:cs="Times New Roman"/>
          <w:sz w:val="24"/>
          <w:szCs w:val="24"/>
          <w:lang w:val="en-US"/>
        </w:rPr>
        <w:t xml:space="preserve"> LF and L than </w:t>
      </w:r>
      <w:r w:rsidR="00714886" w:rsidRPr="00CF1C19">
        <w:rPr>
          <w:rFonts w:ascii="Book Antiqua" w:hAnsi="Book Antiqua" w:cs="Times New Roman"/>
          <w:sz w:val="24"/>
          <w:szCs w:val="24"/>
          <w:lang w:val="en-US"/>
        </w:rPr>
        <w:t xml:space="preserve">in </w:t>
      </w:r>
      <w:r w:rsidRPr="00CF1C19">
        <w:rPr>
          <w:rFonts w:ascii="Book Antiqua" w:hAnsi="Book Antiqua" w:cs="Times New Roman"/>
          <w:sz w:val="24"/>
          <w:szCs w:val="24"/>
          <w:lang w:val="en-US"/>
        </w:rPr>
        <w:t xml:space="preserve">Group BF and </w:t>
      </w:r>
      <w:r w:rsidR="00714886" w:rsidRPr="00CF1C19">
        <w:rPr>
          <w:rFonts w:ascii="Book Antiqua" w:hAnsi="Book Antiqua" w:cs="Times New Roman"/>
          <w:sz w:val="24"/>
          <w:szCs w:val="24"/>
          <w:lang w:val="en-US"/>
        </w:rPr>
        <w:t xml:space="preserve">earlier </w:t>
      </w:r>
      <w:r w:rsidRPr="00CF1C19">
        <w:rPr>
          <w:rFonts w:ascii="Book Antiqua" w:hAnsi="Book Antiqua" w:cs="Times New Roman"/>
          <w:sz w:val="24"/>
          <w:szCs w:val="24"/>
          <w:lang w:val="en-US"/>
        </w:rPr>
        <w:t xml:space="preserve">in </w:t>
      </w:r>
      <w:r w:rsidR="00001BC1" w:rsidRPr="00CF1C19">
        <w:rPr>
          <w:rFonts w:ascii="Book Antiqua" w:hAnsi="Book Antiqua" w:cs="Times New Roman"/>
          <w:sz w:val="24"/>
          <w:szCs w:val="24"/>
          <w:lang w:val="en-US"/>
        </w:rPr>
        <w:t xml:space="preserve">Group L </w:t>
      </w:r>
      <w:r w:rsidR="00714886" w:rsidRPr="00CF1C19">
        <w:rPr>
          <w:rFonts w:ascii="Book Antiqua" w:hAnsi="Book Antiqua" w:cs="Times New Roman"/>
          <w:sz w:val="24"/>
          <w:szCs w:val="24"/>
          <w:lang w:val="en-US"/>
        </w:rPr>
        <w:t xml:space="preserve">than in </w:t>
      </w:r>
      <w:r w:rsidR="00001BC1" w:rsidRPr="00CF1C19">
        <w:rPr>
          <w:rFonts w:ascii="Book Antiqua" w:hAnsi="Book Antiqua" w:cs="Times New Roman"/>
          <w:sz w:val="24"/>
          <w:szCs w:val="24"/>
          <w:lang w:val="en-US"/>
        </w:rPr>
        <w:t xml:space="preserve">Group B </w:t>
      </w:r>
      <w:r w:rsidR="001D2339" w:rsidRPr="00CF1C19">
        <w:rPr>
          <w:rFonts w:ascii="Book Antiqua" w:hAnsi="Book Antiqua" w:cs="Times New Roman"/>
          <w:sz w:val="24"/>
          <w:szCs w:val="24"/>
          <w:lang w:val="en-US"/>
        </w:rPr>
        <w:t>(</w:t>
      </w:r>
      <w:r w:rsidR="00E90061" w:rsidRPr="00CF1C19">
        <w:rPr>
          <w:rFonts w:ascii="Book Antiqua" w:hAnsi="Book Antiqua" w:cs="Times New Roman"/>
          <w:i/>
          <w:iCs/>
          <w:sz w:val="24"/>
          <w:szCs w:val="24"/>
          <w:lang w:val="en-US"/>
        </w:rPr>
        <w:t>P &lt;</w:t>
      </w:r>
      <w:r w:rsidR="009E37C8" w:rsidRPr="00CF1C19">
        <w:rPr>
          <w:rFonts w:ascii="Book Antiqua" w:hAnsi="Book Antiqua" w:cs="Times New Roman"/>
          <w:i/>
          <w:iCs/>
          <w:sz w:val="24"/>
          <w:szCs w:val="24"/>
          <w:lang w:val="en-US"/>
        </w:rPr>
        <w:t xml:space="preserve"> </w:t>
      </w:r>
      <w:r w:rsidR="001D2339" w:rsidRPr="00CF1C19">
        <w:rPr>
          <w:rFonts w:ascii="Book Antiqua" w:hAnsi="Book Antiqua" w:cs="Times New Roman"/>
          <w:iCs/>
          <w:sz w:val="24"/>
          <w:szCs w:val="24"/>
          <w:lang w:val="en-US"/>
        </w:rPr>
        <w:t>0.05)</w:t>
      </w:r>
      <w:r w:rsidR="00600488" w:rsidRPr="00CF1C19">
        <w:rPr>
          <w:rFonts w:ascii="Book Antiqua" w:hAnsi="Book Antiqua" w:cs="Times New Roman"/>
          <w:sz w:val="24"/>
          <w:szCs w:val="24"/>
          <w:lang w:val="en-US"/>
        </w:rPr>
        <w:t xml:space="preserve"> </w:t>
      </w:r>
      <w:r w:rsidR="0025361B" w:rsidRPr="00CF1C19">
        <w:rPr>
          <w:rFonts w:ascii="Book Antiqua" w:hAnsi="Book Antiqua" w:cs="Times New Roman"/>
          <w:sz w:val="24"/>
          <w:szCs w:val="24"/>
          <w:lang w:val="en-US"/>
        </w:rPr>
        <w:t>(Table 2</w:t>
      </w:r>
      <w:r w:rsidRPr="00CF1C19">
        <w:rPr>
          <w:rFonts w:ascii="Book Antiqua" w:hAnsi="Book Antiqua" w:cs="Times New Roman"/>
          <w:sz w:val="24"/>
          <w:szCs w:val="24"/>
          <w:lang w:val="en-US"/>
        </w:rPr>
        <w:t>)</w:t>
      </w:r>
      <w:r w:rsidR="00600488" w:rsidRPr="00CF1C19">
        <w:rPr>
          <w:rFonts w:ascii="Book Antiqua" w:hAnsi="Book Antiqua" w:cs="Times New Roman"/>
          <w:sz w:val="24"/>
          <w:szCs w:val="24"/>
          <w:lang w:val="en-US"/>
        </w:rPr>
        <w:t>.</w:t>
      </w:r>
    </w:p>
    <w:p w:rsidR="0015733D" w:rsidRPr="00CF1C19" w:rsidRDefault="0015733D" w:rsidP="002C6D91">
      <w:pPr>
        <w:spacing w:after="0" w:line="360" w:lineRule="auto"/>
        <w:ind w:firstLineChars="250" w:firstLine="600"/>
        <w:jc w:val="both"/>
        <w:rPr>
          <w:rFonts w:ascii="Book Antiqua" w:hAnsi="Book Antiqua" w:cs="Times New Roman"/>
          <w:sz w:val="24"/>
          <w:szCs w:val="24"/>
          <w:lang w:val="en-US"/>
        </w:rPr>
      </w:pPr>
      <w:r w:rsidRPr="00CF1C19">
        <w:rPr>
          <w:rFonts w:ascii="Book Antiqua" w:hAnsi="Book Antiqua" w:cs="Times New Roman"/>
          <w:sz w:val="24"/>
          <w:szCs w:val="24"/>
          <w:lang w:val="en-US"/>
        </w:rPr>
        <w:t>A strictly unilateral sensory block (</w:t>
      </w:r>
      <w:r w:rsidR="00714886" w:rsidRPr="00CF1C19">
        <w:rPr>
          <w:rFonts w:ascii="Book Antiqua" w:hAnsi="Book Antiqua" w:cs="Times New Roman"/>
          <w:sz w:val="24"/>
          <w:szCs w:val="24"/>
          <w:lang w:val="en-US"/>
        </w:rPr>
        <w:t>absence of detectable</w:t>
      </w:r>
      <w:r w:rsidRPr="00CF1C19">
        <w:rPr>
          <w:rFonts w:ascii="Book Antiqua" w:hAnsi="Book Antiqua" w:cs="Times New Roman"/>
          <w:sz w:val="24"/>
          <w:szCs w:val="24"/>
          <w:lang w:val="en-US"/>
        </w:rPr>
        <w:t xml:space="preserve"> sensory block on the nonoperative side throughout the study period) was observed in 10 patients </w:t>
      </w:r>
      <w:r w:rsidR="00714886" w:rsidRPr="00CF1C19">
        <w:rPr>
          <w:rFonts w:ascii="Book Antiqua" w:hAnsi="Book Antiqua" w:cs="Times New Roman"/>
          <w:sz w:val="24"/>
          <w:szCs w:val="24"/>
          <w:lang w:val="en-US"/>
        </w:rPr>
        <w:t xml:space="preserve">within </w:t>
      </w:r>
      <w:r w:rsidRPr="00CF1C19">
        <w:rPr>
          <w:rFonts w:ascii="Book Antiqua" w:hAnsi="Book Antiqua" w:cs="Times New Roman"/>
          <w:sz w:val="24"/>
          <w:szCs w:val="24"/>
          <w:lang w:val="en-US"/>
        </w:rPr>
        <w:t>Group BF</w:t>
      </w:r>
      <w:r w:rsidR="00B61E06" w:rsidRPr="00CF1C19">
        <w:rPr>
          <w:rFonts w:ascii="Book Antiqua" w:hAnsi="Book Antiqua" w:cs="Times New Roman"/>
          <w:sz w:val="24"/>
          <w:szCs w:val="24"/>
          <w:lang w:val="en-US"/>
        </w:rPr>
        <w:t xml:space="preserve"> (30%), 14 patients </w:t>
      </w:r>
      <w:r w:rsidR="00714886" w:rsidRPr="00CF1C19">
        <w:rPr>
          <w:rFonts w:ascii="Book Antiqua" w:hAnsi="Book Antiqua" w:cs="Times New Roman"/>
          <w:sz w:val="24"/>
          <w:szCs w:val="24"/>
          <w:lang w:val="en-US"/>
        </w:rPr>
        <w:t xml:space="preserve">within </w:t>
      </w:r>
      <w:r w:rsidR="00B61E06" w:rsidRPr="00CF1C19">
        <w:rPr>
          <w:rFonts w:ascii="Book Antiqua" w:hAnsi="Book Antiqua" w:cs="Times New Roman"/>
          <w:sz w:val="24"/>
          <w:szCs w:val="24"/>
          <w:lang w:val="en-US"/>
        </w:rPr>
        <w:t xml:space="preserve">Group LF (42%), 17 patients </w:t>
      </w:r>
      <w:r w:rsidR="00714886" w:rsidRPr="00CF1C19">
        <w:rPr>
          <w:rFonts w:ascii="Book Antiqua" w:hAnsi="Book Antiqua" w:cs="Times New Roman"/>
          <w:sz w:val="24"/>
          <w:szCs w:val="24"/>
          <w:lang w:val="en-US"/>
        </w:rPr>
        <w:t xml:space="preserve">within </w:t>
      </w:r>
      <w:r w:rsidR="00B61E06" w:rsidRPr="00CF1C19">
        <w:rPr>
          <w:rFonts w:ascii="Book Antiqua" w:hAnsi="Book Antiqua" w:cs="Times New Roman"/>
          <w:sz w:val="24"/>
          <w:szCs w:val="24"/>
          <w:lang w:val="en-US"/>
        </w:rPr>
        <w:t xml:space="preserve">Group B (53%) and 13 patients </w:t>
      </w:r>
      <w:r w:rsidR="00714886" w:rsidRPr="00CF1C19">
        <w:rPr>
          <w:rFonts w:ascii="Book Antiqua" w:hAnsi="Book Antiqua" w:cs="Times New Roman"/>
          <w:sz w:val="24"/>
          <w:szCs w:val="24"/>
          <w:lang w:val="en-US"/>
        </w:rPr>
        <w:t xml:space="preserve">within </w:t>
      </w:r>
      <w:r w:rsidR="00B61E06" w:rsidRPr="00CF1C19">
        <w:rPr>
          <w:rFonts w:ascii="Book Antiqua" w:hAnsi="Book Antiqua" w:cs="Times New Roman"/>
          <w:sz w:val="24"/>
          <w:szCs w:val="24"/>
          <w:lang w:val="en-US"/>
        </w:rPr>
        <w:t>Group L (46%)</w:t>
      </w:r>
      <w:r w:rsidR="00D77292" w:rsidRPr="00CF1C19">
        <w:rPr>
          <w:rFonts w:ascii="Book Antiqua" w:hAnsi="Book Antiqua" w:cs="Times New Roman"/>
          <w:sz w:val="24"/>
          <w:szCs w:val="24"/>
          <w:lang w:val="en-US"/>
        </w:rPr>
        <w:t xml:space="preserve"> (</w:t>
      </w:r>
      <w:r w:rsidR="00242B3D" w:rsidRPr="00CF1C19">
        <w:rPr>
          <w:rFonts w:ascii="Book Antiqua" w:hAnsi="Book Antiqua" w:cs="Times New Roman"/>
          <w:i/>
          <w:sz w:val="24"/>
          <w:szCs w:val="24"/>
          <w:lang w:val="en-US"/>
        </w:rPr>
        <w:t xml:space="preserve">P = </w:t>
      </w:r>
      <w:r w:rsidR="00D77292" w:rsidRPr="00CF1C19">
        <w:rPr>
          <w:rFonts w:ascii="Book Antiqua" w:hAnsi="Book Antiqua" w:cs="Times New Roman"/>
          <w:sz w:val="24"/>
          <w:szCs w:val="24"/>
          <w:lang w:val="en-US"/>
        </w:rPr>
        <w:t>0.30). A strictly unilateral motor block (Bromage score</w:t>
      </w:r>
      <w:r w:rsidR="00662AB5">
        <w:rPr>
          <w:rFonts w:ascii="Book Antiqua" w:hAnsi="Book Antiqua" w:cs="Times New Roman" w:hint="eastAsia"/>
          <w:sz w:val="24"/>
          <w:szCs w:val="24"/>
          <w:lang w:val="en-US" w:eastAsia="zh-CN"/>
        </w:rPr>
        <w:t xml:space="preserve"> </w:t>
      </w:r>
      <w:r w:rsidR="00D77292" w:rsidRPr="00CF1C19">
        <w:rPr>
          <w:rFonts w:ascii="Book Antiqua" w:hAnsi="Book Antiqua" w:cs="Times New Roman"/>
          <w:sz w:val="24"/>
          <w:szCs w:val="24"/>
          <w:lang w:val="en-US"/>
        </w:rPr>
        <w:t>=</w:t>
      </w:r>
      <w:r w:rsidR="00662AB5">
        <w:rPr>
          <w:rFonts w:ascii="Book Antiqua" w:hAnsi="Book Antiqua" w:cs="Times New Roman" w:hint="eastAsia"/>
          <w:sz w:val="24"/>
          <w:szCs w:val="24"/>
          <w:lang w:val="en-US" w:eastAsia="zh-CN"/>
        </w:rPr>
        <w:t xml:space="preserve"> </w:t>
      </w:r>
      <w:r w:rsidR="00D77292" w:rsidRPr="00CF1C19">
        <w:rPr>
          <w:rFonts w:ascii="Book Antiqua" w:hAnsi="Book Antiqua" w:cs="Times New Roman"/>
          <w:sz w:val="24"/>
          <w:szCs w:val="24"/>
          <w:lang w:val="en-US"/>
        </w:rPr>
        <w:t xml:space="preserve">0 on the nonoperative side throughout the study period) was observed in 20 patients </w:t>
      </w:r>
      <w:r w:rsidR="00714886" w:rsidRPr="00CF1C19">
        <w:rPr>
          <w:rFonts w:ascii="Book Antiqua" w:hAnsi="Book Antiqua" w:cs="Times New Roman"/>
          <w:sz w:val="24"/>
          <w:szCs w:val="24"/>
          <w:lang w:val="en-US"/>
        </w:rPr>
        <w:t xml:space="preserve">within </w:t>
      </w:r>
      <w:r w:rsidR="00D77292" w:rsidRPr="00CF1C19">
        <w:rPr>
          <w:rFonts w:ascii="Book Antiqua" w:hAnsi="Book Antiqua" w:cs="Times New Roman"/>
          <w:sz w:val="24"/>
          <w:szCs w:val="24"/>
          <w:lang w:val="en-US"/>
        </w:rPr>
        <w:t xml:space="preserve">Group BF (60%), 24 patients </w:t>
      </w:r>
      <w:r w:rsidR="00714886" w:rsidRPr="00CF1C19">
        <w:rPr>
          <w:rFonts w:ascii="Book Antiqua" w:hAnsi="Book Antiqua" w:cs="Times New Roman"/>
          <w:sz w:val="24"/>
          <w:szCs w:val="24"/>
          <w:lang w:val="en-US"/>
        </w:rPr>
        <w:t xml:space="preserve">within </w:t>
      </w:r>
      <w:r w:rsidR="00D77292" w:rsidRPr="00CF1C19">
        <w:rPr>
          <w:rFonts w:ascii="Book Antiqua" w:hAnsi="Book Antiqua" w:cs="Times New Roman"/>
          <w:sz w:val="24"/>
          <w:szCs w:val="24"/>
          <w:lang w:val="en-US"/>
        </w:rPr>
        <w:t xml:space="preserve">Group LF (72%), 23 patients </w:t>
      </w:r>
      <w:r w:rsidR="00714886" w:rsidRPr="00CF1C19">
        <w:rPr>
          <w:rFonts w:ascii="Book Antiqua" w:hAnsi="Book Antiqua" w:cs="Times New Roman"/>
          <w:sz w:val="24"/>
          <w:szCs w:val="24"/>
          <w:lang w:val="en-US"/>
        </w:rPr>
        <w:t xml:space="preserve">within </w:t>
      </w:r>
      <w:r w:rsidR="00D77292" w:rsidRPr="00CF1C19">
        <w:rPr>
          <w:rFonts w:ascii="Book Antiqua" w:hAnsi="Book Antiqua" w:cs="Times New Roman"/>
          <w:sz w:val="24"/>
          <w:szCs w:val="24"/>
          <w:lang w:val="en-US"/>
        </w:rPr>
        <w:t xml:space="preserve">Group B (72%) and 23 patients </w:t>
      </w:r>
      <w:r w:rsidR="00714886" w:rsidRPr="00CF1C19">
        <w:rPr>
          <w:rFonts w:ascii="Book Antiqua" w:hAnsi="Book Antiqua" w:cs="Times New Roman"/>
          <w:sz w:val="24"/>
          <w:szCs w:val="24"/>
          <w:lang w:val="en-US"/>
        </w:rPr>
        <w:t xml:space="preserve">within </w:t>
      </w:r>
      <w:r w:rsidR="00D77292" w:rsidRPr="00CF1C19">
        <w:rPr>
          <w:rFonts w:ascii="Book Antiqua" w:hAnsi="Book Antiqua" w:cs="Times New Roman"/>
          <w:sz w:val="24"/>
          <w:szCs w:val="24"/>
          <w:lang w:val="en-US"/>
        </w:rPr>
        <w:t>Group L (82%) (</w:t>
      </w:r>
      <w:r w:rsidR="00242B3D" w:rsidRPr="00CF1C19">
        <w:rPr>
          <w:rFonts w:ascii="Book Antiqua" w:hAnsi="Book Antiqua" w:cs="Times New Roman"/>
          <w:i/>
          <w:sz w:val="24"/>
          <w:szCs w:val="24"/>
          <w:lang w:val="en-US"/>
        </w:rPr>
        <w:t>P =</w:t>
      </w:r>
      <w:r w:rsidR="009E37C8" w:rsidRPr="00CF1C19">
        <w:rPr>
          <w:rFonts w:ascii="Book Antiqua" w:hAnsi="Book Antiqua" w:cs="Times New Roman"/>
          <w:i/>
          <w:sz w:val="24"/>
          <w:szCs w:val="24"/>
          <w:lang w:val="en-US"/>
        </w:rPr>
        <w:t xml:space="preserve"> </w:t>
      </w:r>
      <w:r w:rsidR="00D77292" w:rsidRPr="00CF1C19">
        <w:rPr>
          <w:rFonts w:ascii="Book Antiqua" w:hAnsi="Book Antiqua" w:cs="Times New Roman"/>
          <w:sz w:val="24"/>
          <w:szCs w:val="24"/>
          <w:lang w:val="en-US"/>
        </w:rPr>
        <w:t>0.32)</w:t>
      </w:r>
      <w:r w:rsidR="00714886" w:rsidRPr="00CF1C19">
        <w:rPr>
          <w:rFonts w:ascii="Book Antiqua" w:hAnsi="Book Antiqua" w:cs="Times New Roman"/>
          <w:sz w:val="24"/>
          <w:szCs w:val="24"/>
          <w:lang w:val="en-US"/>
        </w:rPr>
        <w:t>.</w:t>
      </w:r>
    </w:p>
    <w:p w:rsidR="00B36876" w:rsidRPr="00CF1C19" w:rsidRDefault="00AF4577" w:rsidP="002C6D91">
      <w:pPr>
        <w:spacing w:after="0" w:line="360" w:lineRule="auto"/>
        <w:ind w:firstLineChars="200" w:firstLine="480"/>
        <w:jc w:val="both"/>
        <w:rPr>
          <w:rFonts w:ascii="Book Antiqua" w:hAnsi="Book Antiqua" w:cs="Times New Roman"/>
          <w:sz w:val="24"/>
          <w:szCs w:val="24"/>
          <w:lang w:val="en-US"/>
        </w:rPr>
      </w:pPr>
      <w:r w:rsidRPr="00CF1C19">
        <w:rPr>
          <w:rFonts w:ascii="Book Antiqua" w:hAnsi="Book Antiqua" w:cs="Times New Roman"/>
          <w:sz w:val="24"/>
          <w:szCs w:val="24"/>
          <w:lang w:val="en-US"/>
        </w:rPr>
        <w:t>The t</w:t>
      </w:r>
      <w:r w:rsidR="00EB4717" w:rsidRPr="00CF1C19">
        <w:rPr>
          <w:rFonts w:ascii="Book Antiqua" w:hAnsi="Book Antiqua" w:cs="Times New Roman"/>
          <w:sz w:val="24"/>
          <w:szCs w:val="24"/>
          <w:lang w:val="en-US"/>
        </w:rPr>
        <w:t xml:space="preserve">ime </w:t>
      </w:r>
      <w:r w:rsidRPr="00CF1C19">
        <w:rPr>
          <w:rFonts w:ascii="Book Antiqua" w:hAnsi="Book Antiqua" w:cs="Times New Roman"/>
          <w:sz w:val="24"/>
          <w:szCs w:val="24"/>
          <w:lang w:val="en-US"/>
        </w:rPr>
        <w:t xml:space="preserve">elapsed before </w:t>
      </w:r>
      <w:r w:rsidR="00EB4717" w:rsidRPr="00CF1C19">
        <w:rPr>
          <w:rFonts w:ascii="Book Antiqua" w:hAnsi="Book Antiqua" w:cs="Times New Roman"/>
          <w:sz w:val="24"/>
          <w:szCs w:val="24"/>
          <w:lang w:val="en-US"/>
        </w:rPr>
        <w:t xml:space="preserve">micturition was significantly shorter in Group L than </w:t>
      </w:r>
      <w:r w:rsidR="00714886" w:rsidRPr="00CF1C19">
        <w:rPr>
          <w:rFonts w:ascii="Book Antiqua" w:hAnsi="Book Antiqua" w:cs="Times New Roman"/>
          <w:sz w:val="24"/>
          <w:szCs w:val="24"/>
          <w:lang w:val="en-US"/>
        </w:rPr>
        <w:t xml:space="preserve">in </w:t>
      </w:r>
      <w:r w:rsidR="00EB4717" w:rsidRPr="00CF1C19">
        <w:rPr>
          <w:rFonts w:ascii="Book Antiqua" w:hAnsi="Book Antiqua" w:cs="Times New Roman"/>
          <w:sz w:val="24"/>
          <w:szCs w:val="24"/>
          <w:lang w:val="en-US"/>
        </w:rPr>
        <w:t>Group BF (</w:t>
      </w:r>
      <w:r w:rsidR="00242B3D" w:rsidRPr="00CF1C19">
        <w:rPr>
          <w:rFonts w:ascii="Book Antiqua" w:hAnsi="Book Antiqua" w:cs="Times New Roman"/>
          <w:i/>
          <w:sz w:val="24"/>
          <w:szCs w:val="24"/>
          <w:lang w:val="en-US"/>
        </w:rPr>
        <w:t>P =</w:t>
      </w:r>
      <w:r w:rsidR="009E37C8" w:rsidRPr="00CF1C19">
        <w:rPr>
          <w:rFonts w:ascii="Book Antiqua" w:hAnsi="Book Antiqua" w:cs="Times New Roman"/>
          <w:i/>
          <w:sz w:val="24"/>
          <w:szCs w:val="24"/>
          <w:lang w:val="en-US"/>
        </w:rPr>
        <w:t xml:space="preserve"> </w:t>
      </w:r>
      <w:r w:rsidR="00EB4717" w:rsidRPr="00CF1C19">
        <w:rPr>
          <w:rFonts w:ascii="Book Antiqua" w:hAnsi="Book Antiqua" w:cs="Times New Roman"/>
          <w:sz w:val="24"/>
          <w:szCs w:val="24"/>
          <w:lang w:val="en-US"/>
        </w:rPr>
        <w:t>0.006)</w:t>
      </w:r>
      <w:r w:rsidR="00392DBA" w:rsidRPr="00CF1C19">
        <w:rPr>
          <w:rFonts w:ascii="Book Antiqua" w:hAnsi="Book Antiqua" w:cs="Times New Roman"/>
          <w:sz w:val="24"/>
          <w:szCs w:val="24"/>
          <w:lang w:val="en-US"/>
        </w:rPr>
        <w:t xml:space="preserve"> (Table 2)</w:t>
      </w:r>
      <w:r w:rsidR="00EB4717" w:rsidRPr="00CF1C19">
        <w:rPr>
          <w:rFonts w:ascii="Book Antiqua" w:hAnsi="Book Antiqua" w:cs="Times New Roman"/>
          <w:sz w:val="24"/>
          <w:szCs w:val="24"/>
          <w:lang w:val="en-US"/>
        </w:rPr>
        <w:t xml:space="preserve">. Because of </w:t>
      </w:r>
      <w:r w:rsidR="00714886" w:rsidRPr="00CF1C19">
        <w:rPr>
          <w:rFonts w:ascii="Book Antiqua" w:hAnsi="Book Antiqua" w:cs="Times New Roman"/>
          <w:sz w:val="24"/>
          <w:szCs w:val="24"/>
          <w:lang w:val="en-US"/>
        </w:rPr>
        <w:t xml:space="preserve">the </w:t>
      </w:r>
      <w:r w:rsidRPr="00CF1C19">
        <w:rPr>
          <w:rFonts w:ascii="Book Antiqua" w:hAnsi="Book Antiqua" w:cs="Times New Roman"/>
          <w:sz w:val="24"/>
          <w:szCs w:val="24"/>
          <w:lang w:val="en-US"/>
        </w:rPr>
        <w:t xml:space="preserve">inability to </w:t>
      </w:r>
      <w:r w:rsidR="00EB4717" w:rsidRPr="00CF1C19">
        <w:rPr>
          <w:rFonts w:ascii="Book Antiqua" w:hAnsi="Book Antiqua" w:cs="Times New Roman"/>
          <w:sz w:val="24"/>
          <w:szCs w:val="24"/>
          <w:lang w:val="en-US"/>
        </w:rPr>
        <w:t>spontaneous</w:t>
      </w:r>
      <w:r w:rsidRPr="00CF1C19">
        <w:rPr>
          <w:rFonts w:ascii="Book Antiqua" w:hAnsi="Book Antiqua" w:cs="Times New Roman"/>
          <w:sz w:val="24"/>
          <w:szCs w:val="24"/>
          <w:lang w:val="en-US"/>
        </w:rPr>
        <w:t>ly</w:t>
      </w:r>
      <w:r w:rsidR="00EB4717" w:rsidRPr="00CF1C19">
        <w:rPr>
          <w:rFonts w:ascii="Book Antiqua" w:hAnsi="Book Antiqua" w:cs="Times New Roman"/>
          <w:sz w:val="24"/>
          <w:szCs w:val="24"/>
          <w:lang w:val="en-US"/>
        </w:rPr>
        <w:t xml:space="preserve"> void, four patients, one from each group</w:t>
      </w:r>
      <w:r w:rsidR="00C33026" w:rsidRPr="00CF1C19">
        <w:rPr>
          <w:rFonts w:ascii="Book Antiqua" w:hAnsi="Book Antiqua" w:cs="Times New Roman"/>
          <w:sz w:val="24"/>
          <w:szCs w:val="24"/>
          <w:lang w:val="en-US"/>
        </w:rPr>
        <w:t>,</w:t>
      </w:r>
      <w:r w:rsidR="00EB4717" w:rsidRPr="00CF1C19">
        <w:rPr>
          <w:rFonts w:ascii="Book Antiqua" w:hAnsi="Book Antiqua" w:cs="Times New Roman"/>
          <w:sz w:val="24"/>
          <w:szCs w:val="24"/>
          <w:lang w:val="en-US"/>
        </w:rPr>
        <w:t xml:space="preserve"> </w:t>
      </w:r>
      <w:r w:rsidRPr="00CF1C19">
        <w:rPr>
          <w:rFonts w:ascii="Book Antiqua" w:hAnsi="Book Antiqua" w:cs="Times New Roman"/>
          <w:sz w:val="24"/>
          <w:szCs w:val="24"/>
          <w:lang w:val="en-US"/>
        </w:rPr>
        <w:t xml:space="preserve">required </w:t>
      </w:r>
      <w:r w:rsidR="00EB4717" w:rsidRPr="00CF1C19">
        <w:rPr>
          <w:rFonts w:ascii="Book Antiqua" w:hAnsi="Book Antiqua" w:cs="Times New Roman"/>
          <w:sz w:val="24"/>
          <w:szCs w:val="24"/>
          <w:lang w:val="en-US"/>
        </w:rPr>
        <w:t xml:space="preserve">urinary catheterization. </w:t>
      </w:r>
    </w:p>
    <w:p w:rsidR="00EB4717" w:rsidRPr="00CF1C19" w:rsidRDefault="005E3A4C" w:rsidP="002C6D91">
      <w:pPr>
        <w:spacing w:after="0" w:line="360" w:lineRule="auto"/>
        <w:ind w:firstLineChars="200" w:firstLine="480"/>
        <w:jc w:val="both"/>
        <w:rPr>
          <w:rFonts w:ascii="Book Antiqua" w:hAnsi="Book Antiqua" w:cs="Times New Roman"/>
          <w:sz w:val="24"/>
          <w:szCs w:val="24"/>
          <w:lang w:val="en-US"/>
        </w:rPr>
      </w:pPr>
      <w:r w:rsidRPr="00CF1C19">
        <w:rPr>
          <w:rFonts w:ascii="Book Antiqua" w:hAnsi="Book Antiqua" w:cs="Times New Roman"/>
          <w:sz w:val="24"/>
          <w:szCs w:val="24"/>
          <w:lang w:val="en-US"/>
        </w:rPr>
        <w:t>The t</w:t>
      </w:r>
      <w:r w:rsidR="00EB4717" w:rsidRPr="00CF1C19">
        <w:rPr>
          <w:rFonts w:ascii="Book Antiqua" w:hAnsi="Book Antiqua" w:cs="Times New Roman"/>
          <w:sz w:val="24"/>
          <w:szCs w:val="24"/>
          <w:lang w:val="en-US"/>
        </w:rPr>
        <w:t xml:space="preserve">ime </w:t>
      </w:r>
      <w:r w:rsidRPr="00CF1C19">
        <w:rPr>
          <w:rFonts w:ascii="Book Antiqua" w:hAnsi="Book Antiqua" w:cs="Times New Roman"/>
          <w:sz w:val="24"/>
          <w:szCs w:val="24"/>
          <w:lang w:val="en-US"/>
        </w:rPr>
        <w:t xml:space="preserve">elapsed until </w:t>
      </w:r>
      <w:r w:rsidR="00EB4717" w:rsidRPr="00CF1C19">
        <w:rPr>
          <w:rFonts w:ascii="Book Antiqua" w:hAnsi="Book Antiqua" w:cs="Times New Roman"/>
          <w:sz w:val="24"/>
          <w:szCs w:val="24"/>
          <w:lang w:val="en-US"/>
        </w:rPr>
        <w:t>VAS</w:t>
      </w:r>
      <w:r w:rsidR="002B4557" w:rsidRPr="00CF1C19">
        <w:rPr>
          <w:rFonts w:ascii="Book Antiqua" w:hAnsi="Book Antiqua" w:cs="Times New Roman" w:hint="eastAsia"/>
          <w:sz w:val="24"/>
          <w:szCs w:val="24"/>
          <w:lang w:val="en-US" w:eastAsia="zh-CN"/>
        </w:rPr>
        <w:t xml:space="preserve"> </w:t>
      </w:r>
      <w:r w:rsidR="002B4557" w:rsidRPr="00CF1C19">
        <w:rPr>
          <w:rFonts w:ascii="Book Antiqua" w:hAnsi="Book Antiqua"/>
          <w:sz w:val="24"/>
          <w:szCs w:val="24"/>
        </w:rPr>
        <w:t>≥</w:t>
      </w:r>
      <w:r w:rsidR="002B4557" w:rsidRPr="00CF1C19">
        <w:rPr>
          <w:rFonts w:ascii="Book Antiqua" w:hAnsi="Book Antiqua" w:cs="Times New Roman" w:hint="eastAsia"/>
          <w:sz w:val="24"/>
          <w:szCs w:val="24"/>
          <w:lang w:val="en-US" w:eastAsia="zh-CN"/>
        </w:rPr>
        <w:t xml:space="preserve"> </w:t>
      </w:r>
      <w:r w:rsidR="00EB4717" w:rsidRPr="00CF1C19">
        <w:rPr>
          <w:rFonts w:ascii="Book Antiqua" w:hAnsi="Book Antiqua" w:cs="Times New Roman"/>
          <w:sz w:val="24"/>
          <w:szCs w:val="24"/>
          <w:lang w:val="en-US"/>
        </w:rPr>
        <w:t xml:space="preserve">4 was significantly longer in Group BF than </w:t>
      </w:r>
      <w:r w:rsidRPr="00CF1C19">
        <w:rPr>
          <w:rFonts w:ascii="Book Antiqua" w:hAnsi="Book Antiqua" w:cs="Times New Roman"/>
          <w:sz w:val="24"/>
          <w:szCs w:val="24"/>
          <w:lang w:val="en-US"/>
        </w:rPr>
        <w:t xml:space="preserve">in </w:t>
      </w:r>
      <w:r w:rsidR="00EB4717" w:rsidRPr="00CF1C19">
        <w:rPr>
          <w:rFonts w:ascii="Book Antiqua" w:hAnsi="Book Antiqua" w:cs="Times New Roman"/>
          <w:sz w:val="24"/>
          <w:szCs w:val="24"/>
          <w:lang w:val="en-US"/>
        </w:rPr>
        <w:t xml:space="preserve">the other three groups and </w:t>
      </w:r>
      <w:r w:rsidRPr="00CF1C19">
        <w:rPr>
          <w:rFonts w:ascii="Book Antiqua" w:hAnsi="Book Antiqua" w:cs="Times New Roman"/>
          <w:sz w:val="24"/>
          <w:szCs w:val="24"/>
          <w:lang w:val="en-US"/>
        </w:rPr>
        <w:t xml:space="preserve">was </w:t>
      </w:r>
      <w:r w:rsidR="00EB4717" w:rsidRPr="00CF1C19">
        <w:rPr>
          <w:rFonts w:ascii="Book Antiqua" w:hAnsi="Book Antiqua" w:cs="Times New Roman"/>
          <w:sz w:val="24"/>
          <w:szCs w:val="24"/>
          <w:lang w:val="en-US"/>
        </w:rPr>
        <w:t xml:space="preserve">significantly shorter in Group L than </w:t>
      </w:r>
      <w:r w:rsidRPr="00CF1C19">
        <w:rPr>
          <w:rFonts w:ascii="Book Antiqua" w:hAnsi="Book Antiqua" w:cs="Times New Roman"/>
          <w:sz w:val="24"/>
          <w:szCs w:val="24"/>
          <w:lang w:val="en-US"/>
        </w:rPr>
        <w:t>in</w:t>
      </w:r>
      <w:r w:rsidR="00EB4717" w:rsidRPr="00CF1C19">
        <w:rPr>
          <w:rFonts w:ascii="Book Antiqua" w:hAnsi="Book Antiqua" w:cs="Times New Roman"/>
          <w:sz w:val="24"/>
          <w:szCs w:val="24"/>
          <w:lang w:val="en-US"/>
        </w:rPr>
        <w:t xml:space="preserve"> Group</w:t>
      </w:r>
      <w:r w:rsidRPr="00CF1C19">
        <w:rPr>
          <w:rFonts w:ascii="Book Antiqua" w:hAnsi="Book Antiqua" w:cs="Times New Roman"/>
          <w:sz w:val="24"/>
          <w:szCs w:val="24"/>
          <w:lang w:val="en-US"/>
        </w:rPr>
        <w:t>s</w:t>
      </w:r>
      <w:r w:rsidR="00EB4717" w:rsidRPr="00CF1C19">
        <w:rPr>
          <w:rFonts w:ascii="Book Antiqua" w:hAnsi="Book Antiqua" w:cs="Times New Roman"/>
          <w:sz w:val="24"/>
          <w:szCs w:val="24"/>
          <w:lang w:val="en-US"/>
        </w:rPr>
        <w:t xml:space="preserve"> BF, LF, </w:t>
      </w:r>
      <w:r w:rsidRPr="00CF1C19">
        <w:rPr>
          <w:rFonts w:ascii="Book Antiqua" w:hAnsi="Book Antiqua" w:cs="Times New Roman"/>
          <w:sz w:val="24"/>
          <w:szCs w:val="24"/>
          <w:lang w:val="en-US"/>
        </w:rPr>
        <w:t xml:space="preserve">and </w:t>
      </w:r>
      <w:r w:rsidR="00EB4717" w:rsidRPr="00CF1C19">
        <w:rPr>
          <w:rFonts w:ascii="Book Antiqua" w:hAnsi="Book Antiqua" w:cs="Times New Roman"/>
          <w:sz w:val="24"/>
          <w:szCs w:val="24"/>
          <w:lang w:val="en-US"/>
        </w:rPr>
        <w:t>B. There was no statistically significant difference betw</w:t>
      </w:r>
      <w:r w:rsidR="00290594" w:rsidRPr="00CF1C19">
        <w:rPr>
          <w:rFonts w:ascii="Book Antiqua" w:hAnsi="Book Antiqua" w:cs="Times New Roman"/>
          <w:sz w:val="24"/>
          <w:szCs w:val="24"/>
          <w:lang w:val="en-US"/>
        </w:rPr>
        <w:t>een Group</w:t>
      </w:r>
      <w:r w:rsidRPr="00CF1C19">
        <w:rPr>
          <w:rFonts w:ascii="Book Antiqua" w:hAnsi="Book Antiqua" w:cs="Times New Roman"/>
          <w:sz w:val="24"/>
          <w:szCs w:val="24"/>
          <w:lang w:val="en-US"/>
        </w:rPr>
        <w:t>s</w:t>
      </w:r>
      <w:r w:rsidR="00290594" w:rsidRPr="00CF1C19">
        <w:rPr>
          <w:rFonts w:ascii="Book Antiqua" w:hAnsi="Book Antiqua" w:cs="Times New Roman"/>
          <w:sz w:val="24"/>
          <w:szCs w:val="24"/>
          <w:lang w:val="en-US"/>
        </w:rPr>
        <w:t xml:space="preserve"> LF and B</w:t>
      </w:r>
      <w:r w:rsidR="0025361B" w:rsidRPr="00CF1C19">
        <w:rPr>
          <w:rFonts w:ascii="Book Antiqua" w:hAnsi="Book Antiqua" w:cs="Times New Roman"/>
          <w:sz w:val="24"/>
          <w:szCs w:val="24"/>
          <w:lang w:val="en-US"/>
        </w:rPr>
        <w:t xml:space="preserve"> (Table 2</w:t>
      </w:r>
      <w:r w:rsidR="00EB4717" w:rsidRPr="00CF1C19">
        <w:rPr>
          <w:rFonts w:ascii="Book Antiqua" w:hAnsi="Book Antiqua" w:cs="Times New Roman"/>
          <w:sz w:val="24"/>
          <w:szCs w:val="24"/>
          <w:lang w:val="en-US"/>
        </w:rPr>
        <w:t>)</w:t>
      </w:r>
      <w:r w:rsidR="00290594" w:rsidRPr="00CF1C19">
        <w:rPr>
          <w:rFonts w:ascii="Book Antiqua" w:hAnsi="Book Antiqua" w:cs="Times New Roman"/>
          <w:sz w:val="24"/>
          <w:szCs w:val="24"/>
          <w:lang w:val="en-US"/>
        </w:rPr>
        <w:t>.</w:t>
      </w:r>
    </w:p>
    <w:p w:rsidR="000B4FBB" w:rsidRPr="00CF1C19" w:rsidRDefault="005E3A4C" w:rsidP="002C6D91">
      <w:pPr>
        <w:spacing w:after="0" w:line="360" w:lineRule="auto"/>
        <w:ind w:firstLineChars="200" w:firstLine="480"/>
        <w:jc w:val="both"/>
        <w:rPr>
          <w:rFonts w:ascii="Book Antiqua" w:hAnsi="Book Antiqua" w:cs="Times New Roman"/>
          <w:sz w:val="24"/>
          <w:szCs w:val="24"/>
          <w:lang w:val="en-US"/>
        </w:rPr>
      </w:pPr>
      <w:r w:rsidRPr="00CF1C19">
        <w:rPr>
          <w:rFonts w:ascii="Book Antiqua" w:hAnsi="Book Antiqua" w:cs="Times New Roman"/>
          <w:sz w:val="24"/>
          <w:szCs w:val="24"/>
          <w:lang w:val="en-US"/>
        </w:rPr>
        <w:t>The t</w:t>
      </w:r>
      <w:r w:rsidR="00A804BB" w:rsidRPr="00CF1C19">
        <w:rPr>
          <w:rFonts w:ascii="Book Antiqua" w:hAnsi="Book Antiqua" w:cs="Times New Roman"/>
          <w:sz w:val="24"/>
          <w:szCs w:val="24"/>
          <w:lang w:val="en-US"/>
        </w:rPr>
        <w:t xml:space="preserve">ime </w:t>
      </w:r>
      <w:r w:rsidRPr="00CF1C19">
        <w:rPr>
          <w:rFonts w:ascii="Book Antiqua" w:hAnsi="Book Antiqua" w:cs="Times New Roman"/>
          <w:sz w:val="24"/>
          <w:szCs w:val="24"/>
          <w:lang w:val="en-US"/>
        </w:rPr>
        <w:t xml:space="preserve">elapsed until the patient’s </w:t>
      </w:r>
      <w:r w:rsidR="00A804BB" w:rsidRPr="00CF1C19">
        <w:rPr>
          <w:rFonts w:ascii="Book Antiqua" w:hAnsi="Book Antiqua" w:cs="Times New Roman"/>
          <w:sz w:val="24"/>
          <w:szCs w:val="24"/>
          <w:lang w:val="en-US"/>
        </w:rPr>
        <w:t xml:space="preserve">discharge was significantly </w:t>
      </w:r>
      <w:r w:rsidR="00971B3A" w:rsidRPr="00CF1C19">
        <w:rPr>
          <w:rFonts w:ascii="Book Antiqua" w:hAnsi="Book Antiqua" w:cs="Times New Roman"/>
          <w:sz w:val="24"/>
          <w:szCs w:val="24"/>
          <w:lang w:val="en-US"/>
        </w:rPr>
        <w:t>shorter</w:t>
      </w:r>
      <w:r w:rsidR="00A804BB" w:rsidRPr="00CF1C19">
        <w:rPr>
          <w:rFonts w:ascii="Book Antiqua" w:hAnsi="Book Antiqua" w:cs="Times New Roman"/>
          <w:sz w:val="24"/>
          <w:szCs w:val="24"/>
          <w:lang w:val="en-US"/>
        </w:rPr>
        <w:t xml:space="preserve"> in </w:t>
      </w:r>
      <w:r w:rsidR="00971B3A" w:rsidRPr="00CF1C19">
        <w:rPr>
          <w:rFonts w:ascii="Book Antiqua" w:hAnsi="Book Antiqua" w:cs="Times New Roman"/>
          <w:sz w:val="24"/>
          <w:szCs w:val="24"/>
          <w:lang w:val="en-US"/>
        </w:rPr>
        <w:t>Group</w:t>
      </w:r>
      <w:r w:rsidRPr="00CF1C19">
        <w:rPr>
          <w:rFonts w:ascii="Book Antiqua" w:hAnsi="Book Antiqua" w:cs="Times New Roman"/>
          <w:sz w:val="24"/>
          <w:szCs w:val="24"/>
          <w:lang w:val="en-US"/>
        </w:rPr>
        <w:t>s</w:t>
      </w:r>
      <w:r w:rsidR="00971B3A" w:rsidRPr="00CF1C19">
        <w:rPr>
          <w:rFonts w:ascii="Book Antiqua" w:hAnsi="Book Antiqua" w:cs="Times New Roman"/>
          <w:sz w:val="24"/>
          <w:szCs w:val="24"/>
          <w:lang w:val="en-US"/>
        </w:rPr>
        <w:t xml:space="preserve"> B and L than </w:t>
      </w:r>
      <w:r w:rsidRPr="00CF1C19">
        <w:rPr>
          <w:rFonts w:ascii="Book Antiqua" w:hAnsi="Book Antiqua" w:cs="Times New Roman"/>
          <w:sz w:val="24"/>
          <w:szCs w:val="24"/>
          <w:lang w:val="en-US"/>
        </w:rPr>
        <w:t xml:space="preserve">in </w:t>
      </w:r>
      <w:r w:rsidR="00A804BB" w:rsidRPr="00CF1C19">
        <w:rPr>
          <w:rFonts w:ascii="Book Antiqua" w:hAnsi="Book Antiqua" w:cs="Times New Roman"/>
          <w:sz w:val="24"/>
          <w:szCs w:val="24"/>
          <w:lang w:val="en-US"/>
        </w:rPr>
        <w:t>Group BF</w:t>
      </w:r>
      <w:r w:rsidR="005A5C47" w:rsidRPr="00CF1C19">
        <w:rPr>
          <w:rFonts w:ascii="Book Antiqua" w:hAnsi="Book Antiqua" w:cs="Times New Roman"/>
          <w:sz w:val="24"/>
          <w:szCs w:val="24"/>
          <w:lang w:val="en-US"/>
        </w:rPr>
        <w:t xml:space="preserve"> (</w:t>
      </w:r>
      <w:r w:rsidR="00242B3D" w:rsidRPr="00CF1C19">
        <w:rPr>
          <w:rFonts w:ascii="Book Antiqua" w:hAnsi="Book Antiqua" w:cs="Times New Roman"/>
          <w:i/>
          <w:sz w:val="24"/>
          <w:szCs w:val="24"/>
          <w:lang w:val="en-US"/>
        </w:rPr>
        <w:t>P =</w:t>
      </w:r>
      <w:r w:rsidR="009E37C8" w:rsidRPr="00CF1C19">
        <w:rPr>
          <w:rFonts w:ascii="Book Antiqua" w:hAnsi="Book Antiqua" w:cs="Times New Roman"/>
          <w:i/>
          <w:sz w:val="24"/>
          <w:szCs w:val="24"/>
          <w:lang w:val="en-US"/>
        </w:rPr>
        <w:t xml:space="preserve"> </w:t>
      </w:r>
      <w:r w:rsidR="005A5C47" w:rsidRPr="00CF1C19">
        <w:rPr>
          <w:rFonts w:ascii="Book Antiqua" w:hAnsi="Book Antiqua" w:cs="Times New Roman"/>
          <w:sz w:val="24"/>
          <w:szCs w:val="24"/>
          <w:lang w:val="en-US"/>
        </w:rPr>
        <w:t>0.021</w:t>
      </w:r>
      <w:r w:rsidR="00A804BB" w:rsidRPr="00CF1C19">
        <w:rPr>
          <w:rFonts w:ascii="Book Antiqua" w:hAnsi="Book Antiqua" w:cs="Times New Roman"/>
          <w:sz w:val="24"/>
          <w:szCs w:val="24"/>
          <w:lang w:val="en-US"/>
        </w:rPr>
        <w:t xml:space="preserve">, </w:t>
      </w:r>
      <w:r w:rsidR="00242B3D" w:rsidRPr="00CF1C19">
        <w:rPr>
          <w:rFonts w:ascii="Book Antiqua" w:hAnsi="Book Antiqua" w:cs="Times New Roman"/>
          <w:i/>
          <w:sz w:val="24"/>
          <w:szCs w:val="24"/>
          <w:lang w:val="en-US"/>
        </w:rPr>
        <w:t xml:space="preserve">P = </w:t>
      </w:r>
      <w:r w:rsidR="00A804BB" w:rsidRPr="00CF1C19">
        <w:rPr>
          <w:rFonts w:ascii="Book Antiqua" w:hAnsi="Book Antiqua" w:cs="Times New Roman"/>
          <w:sz w:val="24"/>
          <w:szCs w:val="24"/>
          <w:lang w:val="en-US"/>
        </w:rPr>
        <w:t>0</w:t>
      </w:r>
      <w:r w:rsidRPr="00CF1C19">
        <w:rPr>
          <w:rFonts w:ascii="Book Antiqua" w:hAnsi="Book Antiqua" w:cs="Times New Roman"/>
          <w:sz w:val="24"/>
          <w:szCs w:val="24"/>
          <w:lang w:val="en-US"/>
        </w:rPr>
        <w:t>.</w:t>
      </w:r>
      <w:r w:rsidR="00A804BB" w:rsidRPr="00CF1C19">
        <w:rPr>
          <w:rFonts w:ascii="Book Antiqua" w:hAnsi="Book Antiqua" w:cs="Times New Roman"/>
          <w:sz w:val="24"/>
          <w:szCs w:val="24"/>
          <w:lang w:val="en-US"/>
        </w:rPr>
        <w:t>001</w:t>
      </w:r>
      <w:r w:rsidRPr="00CF1C19">
        <w:rPr>
          <w:rFonts w:ascii="Book Antiqua" w:hAnsi="Book Antiqua" w:cs="Times New Roman"/>
          <w:sz w:val="24"/>
          <w:szCs w:val="24"/>
          <w:lang w:val="en-US"/>
        </w:rPr>
        <w:t>,</w:t>
      </w:r>
      <w:r w:rsidR="00A804BB" w:rsidRPr="00CF1C19">
        <w:rPr>
          <w:rFonts w:ascii="Book Antiqua" w:hAnsi="Book Antiqua" w:cs="Times New Roman"/>
          <w:sz w:val="24"/>
          <w:szCs w:val="24"/>
          <w:lang w:val="en-US"/>
        </w:rPr>
        <w:t xml:space="preserve"> respectively)</w:t>
      </w:r>
      <w:r w:rsidR="000B4FBB" w:rsidRPr="00CF1C19">
        <w:rPr>
          <w:rFonts w:ascii="Book Antiqua" w:hAnsi="Book Antiqua" w:cs="Times New Roman"/>
          <w:sz w:val="24"/>
          <w:szCs w:val="24"/>
          <w:lang w:val="en-US"/>
        </w:rPr>
        <w:t xml:space="preserve"> </w:t>
      </w:r>
      <w:r w:rsidR="0025361B" w:rsidRPr="00CF1C19">
        <w:rPr>
          <w:rFonts w:ascii="Book Antiqua" w:hAnsi="Book Antiqua" w:cs="Times New Roman"/>
          <w:sz w:val="24"/>
          <w:szCs w:val="24"/>
          <w:lang w:val="en-US"/>
        </w:rPr>
        <w:t>(Table 2</w:t>
      </w:r>
      <w:r w:rsidR="000B4FBB" w:rsidRPr="00CF1C19">
        <w:rPr>
          <w:rFonts w:ascii="Book Antiqua" w:hAnsi="Book Antiqua" w:cs="Times New Roman"/>
          <w:sz w:val="24"/>
          <w:szCs w:val="24"/>
          <w:lang w:val="en-US"/>
        </w:rPr>
        <w:t>)</w:t>
      </w:r>
      <w:r w:rsidR="00290594" w:rsidRPr="00CF1C19">
        <w:rPr>
          <w:rFonts w:ascii="Book Antiqua" w:hAnsi="Book Antiqua" w:cs="Times New Roman"/>
          <w:sz w:val="24"/>
          <w:szCs w:val="24"/>
          <w:lang w:val="en-US"/>
        </w:rPr>
        <w:t>.</w:t>
      </w:r>
    </w:p>
    <w:p w:rsidR="00EB4717" w:rsidRPr="00CF1C19" w:rsidRDefault="005E3A4C" w:rsidP="002C6D91">
      <w:pPr>
        <w:spacing w:after="0" w:line="360" w:lineRule="auto"/>
        <w:ind w:firstLineChars="200" w:firstLine="480"/>
        <w:jc w:val="both"/>
        <w:rPr>
          <w:rFonts w:ascii="Book Antiqua" w:hAnsi="Book Antiqua" w:cs="Times New Roman"/>
          <w:sz w:val="24"/>
          <w:szCs w:val="24"/>
          <w:lang w:val="en-US"/>
        </w:rPr>
      </w:pPr>
      <w:r w:rsidRPr="00CF1C19">
        <w:rPr>
          <w:rFonts w:ascii="Book Antiqua" w:hAnsi="Book Antiqua" w:cs="Times New Roman"/>
          <w:sz w:val="24"/>
          <w:szCs w:val="24"/>
          <w:lang w:val="en-US"/>
        </w:rPr>
        <w:t>The q</w:t>
      </w:r>
      <w:r w:rsidR="00EB4717" w:rsidRPr="00CF1C19">
        <w:rPr>
          <w:rFonts w:ascii="Book Antiqua" w:hAnsi="Book Antiqua" w:cs="Times New Roman"/>
          <w:sz w:val="24"/>
          <w:szCs w:val="24"/>
          <w:lang w:val="en-US"/>
        </w:rPr>
        <w:t xml:space="preserve">uality of the block was significantly lower in Group L than </w:t>
      </w:r>
      <w:r w:rsidRPr="00CF1C19">
        <w:rPr>
          <w:rFonts w:ascii="Book Antiqua" w:hAnsi="Book Antiqua" w:cs="Times New Roman"/>
          <w:sz w:val="24"/>
          <w:szCs w:val="24"/>
          <w:lang w:val="en-US"/>
        </w:rPr>
        <w:t xml:space="preserve">in </w:t>
      </w:r>
      <w:r w:rsidR="00EB4717" w:rsidRPr="00CF1C19">
        <w:rPr>
          <w:rFonts w:ascii="Book Antiqua" w:hAnsi="Book Antiqua" w:cs="Times New Roman"/>
          <w:sz w:val="24"/>
          <w:szCs w:val="24"/>
          <w:lang w:val="en-US"/>
        </w:rPr>
        <w:t>Group</w:t>
      </w:r>
      <w:r w:rsidRPr="00CF1C19">
        <w:rPr>
          <w:rFonts w:ascii="Book Antiqua" w:hAnsi="Book Antiqua" w:cs="Times New Roman"/>
          <w:sz w:val="24"/>
          <w:szCs w:val="24"/>
          <w:lang w:val="en-US"/>
        </w:rPr>
        <w:t>s</w:t>
      </w:r>
      <w:r w:rsidR="00EB4717" w:rsidRPr="00CF1C19">
        <w:rPr>
          <w:rFonts w:ascii="Book Antiqua" w:hAnsi="Book Antiqua" w:cs="Times New Roman"/>
          <w:sz w:val="24"/>
          <w:szCs w:val="24"/>
          <w:lang w:val="en-US"/>
        </w:rPr>
        <w:t xml:space="preserve"> BF, LF, </w:t>
      </w:r>
      <w:r w:rsidRPr="00CF1C19">
        <w:rPr>
          <w:rFonts w:ascii="Book Antiqua" w:hAnsi="Book Antiqua" w:cs="Times New Roman"/>
          <w:sz w:val="24"/>
          <w:szCs w:val="24"/>
          <w:lang w:val="en-US"/>
        </w:rPr>
        <w:t xml:space="preserve">and </w:t>
      </w:r>
      <w:r w:rsidR="00EB4717" w:rsidRPr="00CF1C19">
        <w:rPr>
          <w:rFonts w:ascii="Book Antiqua" w:hAnsi="Book Antiqua" w:cs="Times New Roman"/>
          <w:sz w:val="24"/>
          <w:szCs w:val="24"/>
          <w:lang w:val="en-US"/>
        </w:rPr>
        <w:t>B. (</w:t>
      </w:r>
      <w:r w:rsidR="00242B3D" w:rsidRPr="00CF1C19">
        <w:rPr>
          <w:rFonts w:ascii="Book Antiqua" w:hAnsi="Book Antiqua" w:cs="Times New Roman"/>
          <w:i/>
          <w:sz w:val="24"/>
          <w:szCs w:val="24"/>
          <w:lang w:val="en-US"/>
        </w:rPr>
        <w:t xml:space="preserve">P = </w:t>
      </w:r>
      <w:r w:rsidR="00EB4717" w:rsidRPr="00CF1C19">
        <w:rPr>
          <w:rFonts w:ascii="Book Antiqua" w:hAnsi="Book Antiqua" w:cs="Times New Roman"/>
          <w:sz w:val="24"/>
          <w:szCs w:val="24"/>
          <w:lang w:val="en-US"/>
        </w:rPr>
        <w:t>0.01</w:t>
      </w:r>
      <w:r w:rsidR="00174925" w:rsidRPr="00CF1C19">
        <w:rPr>
          <w:rFonts w:ascii="Book Antiqua" w:hAnsi="Book Antiqua" w:cs="Times New Roman"/>
          <w:sz w:val="24"/>
          <w:szCs w:val="24"/>
          <w:lang w:val="en-US"/>
        </w:rPr>
        <w:t>2</w:t>
      </w:r>
      <w:r w:rsidR="00EB4717" w:rsidRPr="00CF1C19">
        <w:rPr>
          <w:rFonts w:ascii="Book Antiqua" w:hAnsi="Book Antiqua" w:cs="Times New Roman"/>
          <w:sz w:val="24"/>
          <w:szCs w:val="24"/>
          <w:lang w:val="en-US"/>
        </w:rPr>
        <w:t xml:space="preserve">, </w:t>
      </w:r>
      <w:r w:rsidR="00242B3D" w:rsidRPr="00CF1C19">
        <w:rPr>
          <w:rFonts w:ascii="Book Antiqua" w:hAnsi="Book Antiqua" w:cs="Times New Roman"/>
          <w:i/>
          <w:sz w:val="24"/>
          <w:szCs w:val="24"/>
          <w:lang w:val="en-US"/>
        </w:rPr>
        <w:t xml:space="preserve">P = </w:t>
      </w:r>
      <w:r w:rsidR="00EB4717" w:rsidRPr="00CF1C19">
        <w:rPr>
          <w:rFonts w:ascii="Book Antiqua" w:hAnsi="Book Antiqua" w:cs="Times New Roman"/>
          <w:sz w:val="24"/>
          <w:szCs w:val="24"/>
          <w:lang w:val="en-US"/>
        </w:rPr>
        <w:t xml:space="preserve">0.003, </w:t>
      </w:r>
      <w:r w:rsidRPr="00CF1C19">
        <w:rPr>
          <w:rFonts w:ascii="Book Antiqua" w:hAnsi="Book Antiqua" w:cs="Times New Roman"/>
          <w:sz w:val="24"/>
          <w:szCs w:val="24"/>
          <w:lang w:val="en-US"/>
        </w:rPr>
        <w:t xml:space="preserve">and </w:t>
      </w:r>
      <w:r w:rsidR="00E90061" w:rsidRPr="00CF1C19">
        <w:rPr>
          <w:rFonts w:ascii="Book Antiqua" w:hAnsi="Book Antiqua" w:cs="Times New Roman"/>
          <w:i/>
          <w:sz w:val="24"/>
          <w:szCs w:val="24"/>
          <w:lang w:val="en-US"/>
        </w:rPr>
        <w:t>P &lt;</w:t>
      </w:r>
      <w:r w:rsidR="009E37C8" w:rsidRPr="00CF1C19">
        <w:rPr>
          <w:rFonts w:ascii="Book Antiqua" w:hAnsi="Book Antiqua" w:cs="Times New Roman"/>
          <w:i/>
          <w:sz w:val="24"/>
          <w:szCs w:val="24"/>
          <w:lang w:val="en-US"/>
        </w:rPr>
        <w:t xml:space="preserve"> </w:t>
      </w:r>
      <w:r w:rsidR="00EB4717" w:rsidRPr="00CF1C19">
        <w:rPr>
          <w:rFonts w:ascii="Book Antiqua" w:hAnsi="Book Antiqua" w:cs="Times New Roman"/>
          <w:sz w:val="24"/>
          <w:szCs w:val="24"/>
          <w:lang w:val="en-US"/>
        </w:rPr>
        <w:t>0.001</w:t>
      </w:r>
      <w:r w:rsidRPr="00CF1C19">
        <w:rPr>
          <w:rFonts w:ascii="Book Antiqua" w:hAnsi="Book Antiqua" w:cs="Times New Roman"/>
          <w:sz w:val="24"/>
          <w:szCs w:val="24"/>
          <w:lang w:val="en-US"/>
        </w:rPr>
        <w:t>,</w:t>
      </w:r>
      <w:r w:rsidR="00EB4717" w:rsidRPr="00CF1C19">
        <w:rPr>
          <w:rFonts w:ascii="Book Antiqua" w:hAnsi="Book Antiqua" w:cs="Times New Roman"/>
          <w:sz w:val="24"/>
          <w:szCs w:val="24"/>
          <w:lang w:val="en-US"/>
        </w:rPr>
        <w:t xml:space="preserve"> respectively). </w:t>
      </w:r>
      <w:r w:rsidRPr="00CF1C19">
        <w:rPr>
          <w:rFonts w:ascii="Book Antiqua" w:hAnsi="Book Antiqua" w:cs="Times New Roman"/>
          <w:sz w:val="24"/>
          <w:szCs w:val="24"/>
          <w:lang w:val="en-US"/>
        </w:rPr>
        <w:t>The r</w:t>
      </w:r>
      <w:r w:rsidR="00EB4717" w:rsidRPr="00CF1C19">
        <w:rPr>
          <w:rFonts w:ascii="Book Antiqua" w:hAnsi="Book Antiqua" w:cs="Times New Roman"/>
          <w:sz w:val="24"/>
          <w:szCs w:val="24"/>
          <w:lang w:val="en-US"/>
        </w:rPr>
        <w:t xml:space="preserve">equirement of additional sedation was </w:t>
      </w:r>
      <w:r w:rsidRPr="00CF1C19">
        <w:rPr>
          <w:rFonts w:ascii="Book Antiqua" w:hAnsi="Book Antiqua" w:cs="Times New Roman"/>
          <w:sz w:val="24"/>
          <w:szCs w:val="24"/>
          <w:lang w:val="en-US"/>
        </w:rPr>
        <w:t xml:space="preserve">greater </w:t>
      </w:r>
      <w:r w:rsidR="00EB4717" w:rsidRPr="00CF1C19">
        <w:rPr>
          <w:rFonts w:ascii="Book Antiqua" w:hAnsi="Book Antiqua" w:cs="Times New Roman"/>
          <w:sz w:val="24"/>
          <w:szCs w:val="24"/>
          <w:lang w:val="en-US"/>
        </w:rPr>
        <w:t xml:space="preserve">in Group L than </w:t>
      </w:r>
      <w:r w:rsidRPr="00CF1C19">
        <w:rPr>
          <w:rFonts w:ascii="Book Antiqua" w:hAnsi="Book Antiqua" w:cs="Times New Roman"/>
          <w:sz w:val="24"/>
          <w:szCs w:val="24"/>
          <w:lang w:val="en-US"/>
        </w:rPr>
        <w:t xml:space="preserve">in </w:t>
      </w:r>
      <w:r w:rsidR="00EB4717" w:rsidRPr="00CF1C19">
        <w:rPr>
          <w:rFonts w:ascii="Book Antiqua" w:hAnsi="Book Antiqua" w:cs="Times New Roman"/>
          <w:sz w:val="24"/>
          <w:szCs w:val="24"/>
          <w:lang w:val="en-US"/>
        </w:rPr>
        <w:t xml:space="preserve">the other groups. Patient satisfaction scores were significantly lower in Group L than </w:t>
      </w:r>
      <w:r w:rsidRPr="00CF1C19">
        <w:rPr>
          <w:rFonts w:ascii="Book Antiqua" w:hAnsi="Book Antiqua" w:cs="Times New Roman"/>
          <w:sz w:val="24"/>
          <w:szCs w:val="24"/>
          <w:lang w:val="en-US"/>
        </w:rPr>
        <w:t xml:space="preserve">on </w:t>
      </w:r>
      <w:r w:rsidR="00EB4717" w:rsidRPr="00CF1C19">
        <w:rPr>
          <w:rFonts w:ascii="Book Antiqua" w:hAnsi="Book Antiqua" w:cs="Times New Roman"/>
          <w:sz w:val="24"/>
          <w:szCs w:val="24"/>
          <w:lang w:val="en-US"/>
        </w:rPr>
        <w:t>Group</w:t>
      </w:r>
      <w:r w:rsidRPr="00CF1C19">
        <w:rPr>
          <w:rFonts w:ascii="Book Antiqua" w:hAnsi="Book Antiqua" w:cs="Times New Roman"/>
          <w:sz w:val="24"/>
          <w:szCs w:val="24"/>
          <w:lang w:val="en-US"/>
        </w:rPr>
        <w:t>s</w:t>
      </w:r>
      <w:r w:rsidR="00EB4717" w:rsidRPr="00CF1C19">
        <w:rPr>
          <w:rFonts w:ascii="Book Antiqua" w:hAnsi="Book Antiqua" w:cs="Times New Roman"/>
          <w:sz w:val="24"/>
          <w:szCs w:val="24"/>
          <w:lang w:val="en-US"/>
        </w:rPr>
        <w:t xml:space="preserve"> BF </w:t>
      </w:r>
      <w:r w:rsidR="008C6B5C" w:rsidRPr="00CF1C19">
        <w:rPr>
          <w:rFonts w:ascii="Book Antiqua" w:hAnsi="Book Antiqua" w:cs="Times New Roman"/>
          <w:sz w:val="24"/>
          <w:szCs w:val="24"/>
          <w:lang w:val="en-US"/>
        </w:rPr>
        <w:t>and</w:t>
      </w:r>
      <w:r w:rsidR="00EB4717" w:rsidRPr="00CF1C19">
        <w:rPr>
          <w:rFonts w:ascii="Book Antiqua" w:hAnsi="Book Antiqua" w:cs="Times New Roman"/>
          <w:sz w:val="24"/>
          <w:szCs w:val="24"/>
          <w:lang w:val="en-US"/>
        </w:rPr>
        <w:t xml:space="preserve"> LF (</w:t>
      </w:r>
      <w:r w:rsidR="00242B3D" w:rsidRPr="00CF1C19">
        <w:rPr>
          <w:rFonts w:ascii="Book Antiqua" w:hAnsi="Book Antiqua" w:cs="Times New Roman"/>
          <w:i/>
          <w:sz w:val="24"/>
          <w:szCs w:val="24"/>
          <w:lang w:val="en-US"/>
        </w:rPr>
        <w:t xml:space="preserve">P = </w:t>
      </w:r>
      <w:r w:rsidR="00EB4717" w:rsidRPr="00CF1C19">
        <w:rPr>
          <w:rFonts w:ascii="Book Antiqua" w:hAnsi="Book Antiqua" w:cs="Times New Roman"/>
          <w:sz w:val="24"/>
          <w:szCs w:val="24"/>
          <w:lang w:val="en-US"/>
        </w:rPr>
        <w:t>0.039). Surgeon satisfaction score</w:t>
      </w:r>
      <w:r w:rsidRPr="00CF1C19">
        <w:rPr>
          <w:rFonts w:ascii="Book Antiqua" w:hAnsi="Book Antiqua" w:cs="Times New Roman"/>
          <w:sz w:val="24"/>
          <w:szCs w:val="24"/>
          <w:lang w:val="en-US"/>
        </w:rPr>
        <w:t>s were</w:t>
      </w:r>
      <w:r w:rsidR="00EB4717" w:rsidRPr="00CF1C19">
        <w:rPr>
          <w:rFonts w:ascii="Book Antiqua" w:hAnsi="Book Antiqua" w:cs="Times New Roman"/>
          <w:sz w:val="24"/>
          <w:szCs w:val="24"/>
          <w:lang w:val="en-US"/>
        </w:rPr>
        <w:t xml:space="preserve">significantly lower in Group L than </w:t>
      </w:r>
      <w:r w:rsidRPr="00CF1C19">
        <w:rPr>
          <w:rFonts w:ascii="Book Antiqua" w:hAnsi="Book Antiqua" w:cs="Times New Roman"/>
          <w:sz w:val="24"/>
          <w:szCs w:val="24"/>
          <w:lang w:val="en-US"/>
        </w:rPr>
        <w:t xml:space="preserve">in </w:t>
      </w:r>
      <w:r w:rsidR="00EB4717" w:rsidRPr="00CF1C19">
        <w:rPr>
          <w:rFonts w:ascii="Book Antiqua" w:hAnsi="Book Antiqua" w:cs="Times New Roman"/>
          <w:sz w:val="24"/>
          <w:szCs w:val="24"/>
          <w:lang w:val="en-US"/>
        </w:rPr>
        <w:t>Group</w:t>
      </w:r>
      <w:r w:rsidRPr="00CF1C19">
        <w:rPr>
          <w:rFonts w:ascii="Book Antiqua" w:hAnsi="Book Antiqua" w:cs="Times New Roman"/>
          <w:sz w:val="24"/>
          <w:szCs w:val="24"/>
          <w:lang w:val="en-US"/>
        </w:rPr>
        <w:t>s</w:t>
      </w:r>
      <w:r w:rsidR="00EB4717" w:rsidRPr="00CF1C19">
        <w:rPr>
          <w:rFonts w:ascii="Book Antiqua" w:hAnsi="Book Antiqua" w:cs="Times New Roman"/>
          <w:sz w:val="24"/>
          <w:szCs w:val="24"/>
          <w:lang w:val="en-US"/>
        </w:rPr>
        <w:t xml:space="preserve"> BF, LF, </w:t>
      </w:r>
      <w:r w:rsidRPr="00CF1C19">
        <w:rPr>
          <w:rFonts w:ascii="Book Antiqua" w:hAnsi="Book Antiqua" w:cs="Times New Roman"/>
          <w:sz w:val="24"/>
          <w:szCs w:val="24"/>
          <w:lang w:val="en-US"/>
        </w:rPr>
        <w:t xml:space="preserve">and </w:t>
      </w:r>
      <w:r w:rsidR="00EB4717" w:rsidRPr="00CF1C19">
        <w:rPr>
          <w:rFonts w:ascii="Book Antiqua" w:hAnsi="Book Antiqua" w:cs="Times New Roman"/>
          <w:sz w:val="24"/>
          <w:szCs w:val="24"/>
          <w:lang w:val="en-US"/>
        </w:rPr>
        <w:t>B (</w:t>
      </w:r>
      <w:r w:rsidR="00E90061" w:rsidRPr="00CF1C19">
        <w:rPr>
          <w:rFonts w:ascii="Book Antiqua" w:hAnsi="Book Antiqua" w:cs="Times New Roman"/>
          <w:i/>
          <w:sz w:val="24"/>
          <w:szCs w:val="24"/>
          <w:lang w:val="en-US"/>
        </w:rPr>
        <w:t>P &lt;</w:t>
      </w:r>
      <w:r w:rsidR="009E37C8" w:rsidRPr="00CF1C19">
        <w:rPr>
          <w:rFonts w:ascii="Book Antiqua" w:hAnsi="Book Antiqua" w:cs="Times New Roman"/>
          <w:i/>
          <w:sz w:val="24"/>
          <w:szCs w:val="24"/>
          <w:lang w:val="en-US"/>
        </w:rPr>
        <w:t xml:space="preserve"> </w:t>
      </w:r>
      <w:r w:rsidR="00EB4717" w:rsidRPr="00CF1C19">
        <w:rPr>
          <w:rFonts w:ascii="Book Antiqua" w:hAnsi="Book Antiqua" w:cs="Times New Roman"/>
          <w:sz w:val="24"/>
          <w:szCs w:val="24"/>
          <w:lang w:val="en-US"/>
        </w:rPr>
        <w:t xml:space="preserve">0.001, </w:t>
      </w:r>
      <w:r w:rsidR="00E90061" w:rsidRPr="00CF1C19">
        <w:rPr>
          <w:rFonts w:ascii="Book Antiqua" w:hAnsi="Book Antiqua" w:cs="Times New Roman"/>
          <w:i/>
          <w:sz w:val="24"/>
          <w:szCs w:val="24"/>
          <w:lang w:val="en-US"/>
        </w:rPr>
        <w:t>P &lt;</w:t>
      </w:r>
      <w:r w:rsidR="009E37C8" w:rsidRPr="00CF1C19">
        <w:rPr>
          <w:rFonts w:ascii="Book Antiqua" w:hAnsi="Book Antiqua" w:cs="Times New Roman"/>
          <w:i/>
          <w:sz w:val="24"/>
          <w:szCs w:val="24"/>
          <w:lang w:val="en-US"/>
        </w:rPr>
        <w:t xml:space="preserve"> </w:t>
      </w:r>
      <w:r w:rsidR="00EB4717" w:rsidRPr="00CF1C19">
        <w:rPr>
          <w:rFonts w:ascii="Book Antiqua" w:hAnsi="Book Antiqua" w:cs="Times New Roman"/>
          <w:sz w:val="24"/>
          <w:szCs w:val="24"/>
          <w:lang w:val="en-US"/>
        </w:rPr>
        <w:t xml:space="preserve">0.001, </w:t>
      </w:r>
      <w:r w:rsidRPr="00CF1C19">
        <w:rPr>
          <w:rFonts w:ascii="Book Antiqua" w:hAnsi="Book Antiqua" w:cs="Times New Roman"/>
          <w:sz w:val="24"/>
          <w:szCs w:val="24"/>
          <w:lang w:val="en-US"/>
        </w:rPr>
        <w:t xml:space="preserve">and </w:t>
      </w:r>
      <w:r w:rsidR="00242B3D" w:rsidRPr="00CF1C19">
        <w:rPr>
          <w:rFonts w:ascii="Book Antiqua" w:hAnsi="Book Antiqua" w:cs="Times New Roman"/>
          <w:i/>
          <w:sz w:val="24"/>
          <w:szCs w:val="24"/>
          <w:lang w:val="en-US"/>
        </w:rPr>
        <w:t>P =</w:t>
      </w:r>
      <w:r w:rsidR="009E37C8" w:rsidRPr="00CF1C19">
        <w:rPr>
          <w:rFonts w:ascii="Book Antiqua" w:hAnsi="Book Antiqua" w:cs="Times New Roman"/>
          <w:i/>
          <w:sz w:val="24"/>
          <w:szCs w:val="24"/>
          <w:lang w:val="en-US"/>
        </w:rPr>
        <w:t xml:space="preserve"> </w:t>
      </w:r>
      <w:r w:rsidR="00EB4717" w:rsidRPr="00CF1C19">
        <w:rPr>
          <w:rFonts w:ascii="Book Antiqua" w:hAnsi="Book Antiqua" w:cs="Times New Roman"/>
          <w:sz w:val="24"/>
          <w:szCs w:val="24"/>
          <w:lang w:val="en-US"/>
        </w:rPr>
        <w:t>0.02</w:t>
      </w:r>
      <w:r w:rsidR="00A86A40" w:rsidRPr="00CF1C19">
        <w:rPr>
          <w:rFonts w:ascii="Book Antiqua" w:hAnsi="Book Antiqua" w:cs="Times New Roman"/>
          <w:sz w:val="24"/>
          <w:szCs w:val="24"/>
          <w:lang w:val="en-US"/>
        </w:rPr>
        <w:t>4</w:t>
      </w:r>
      <w:r w:rsidRPr="00CF1C19">
        <w:rPr>
          <w:rFonts w:ascii="Book Antiqua" w:hAnsi="Book Antiqua" w:cs="Times New Roman"/>
          <w:sz w:val="24"/>
          <w:szCs w:val="24"/>
          <w:lang w:val="en-US"/>
        </w:rPr>
        <w:t>,</w:t>
      </w:r>
      <w:r w:rsidR="00EB4717" w:rsidRPr="00CF1C19">
        <w:rPr>
          <w:rFonts w:ascii="Book Antiqua" w:hAnsi="Book Antiqua" w:cs="Times New Roman"/>
          <w:sz w:val="24"/>
          <w:szCs w:val="24"/>
          <w:lang w:val="en-US"/>
        </w:rPr>
        <w:t xml:space="preserve"> respectively) (Table 4)</w:t>
      </w:r>
      <w:r w:rsidR="00290594" w:rsidRPr="00CF1C19">
        <w:rPr>
          <w:rFonts w:ascii="Book Antiqua" w:hAnsi="Book Antiqua" w:cs="Times New Roman"/>
          <w:sz w:val="24"/>
          <w:szCs w:val="24"/>
          <w:lang w:val="en-US"/>
        </w:rPr>
        <w:t>.</w:t>
      </w:r>
    </w:p>
    <w:p w:rsidR="00EB4717" w:rsidRPr="00CF1C19" w:rsidRDefault="001D55B4" w:rsidP="002C6D91">
      <w:pPr>
        <w:spacing w:after="0" w:line="360" w:lineRule="auto"/>
        <w:ind w:firstLineChars="200" w:firstLine="480"/>
        <w:jc w:val="both"/>
        <w:rPr>
          <w:rFonts w:ascii="Book Antiqua" w:hAnsi="Book Antiqua" w:cs="Times New Roman"/>
          <w:sz w:val="24"/>
          <w:szCs w:val="24"/>
          <w:lang w:val="en-US"/>
        </w:rPr>
      </w:pPr>
      <w:r w:rsidRPr="00CF1C19">
        <w:rPr>
          <w:rFonts w:ascii="Book Antiqua" w:hAnsi="Book Antiqua" w:cs="Times New Roman"/>
          <w:sz w:val="24"/>
          <w:szCs w:val="24"/>
          <w:lang w:val="en-US"/>
        </w:rPr>
        <w:t>Cardiovascular changes were unremarkable</w:t>
      </w:r>
      <w:r w:rsidR="00C33026" w:rsidRPr="00CF1C19">
        <w:rPr>
          <w:rFonts w:ascii="Book Antiqua" w:hAnsi="Book Antiqua" w:cs="Times New Roman"/>
          <w:sz w:val="24"/>
          <w:szCs w:val="24"/>
          <w:lang w:val="en-US"/>
        </w:rPr>
        <w:t>,</w:t>
      </w:r>
      <w:r w:rsidR="005E3A4C" w:rsidRPr="00CF1C19">
        <w:rPr>
          <w:rFonts w:ascii="Book Antiqua" w:hAnsi="Book Antiqua" w:cs="Times New Roman"/>
          <w:sz w:val="24"/>
          <w:szCs w:val="24"/>
          <w:lang w:val="en-US"/>
        </w:rPr>
        <w:t xml:space="preserve"> and </w:t>
      </w:r>
      <w:r w:rsidRPr="00CF1C19">
        <w:rPr>
          <w:rFonts w:ascii="Book Antiqua" w:hAnsi="Book Antiqua" w:cs="Times New Roman"/>
          <w:sz w:val="24"/>
          <w:szCs w:val="24"/>
          <w:lang w:val="en-US"/>
        </w:rPr>
        <w:t xml:space="preserve">no statistically significant differences </w:t>
      </w:r>
      <w:r w:rsidR="00C33026" w:rsidRPr="00CF1C19">
        <w:rPr>
          <w:rFonts w:ascii="Book Antiqua" w:hAnsi="Book Antiqua" w:cs="Times New Roman"/>
          <w:sz w:val="24"/>
          <w:szCs w:val="24"/>
          <w:lang w:val="en-US"/>
        </w:rPr>
        <w:t xml:space="preserve">were found </w:t>
      </w:r>
      <w:r w:rsidRPr="00CF1C19">
        <w:rPr>
          <w:rFonts w:ascii="Book Antiqua" w:hAnsi="Book Antiqua" w:cs="Times New Roman"/>
          <w:sz w:val="24"/>
          <w:szCs w:val="24"/>
          <w:lang w:val="en-US"/>
        </w:rPr>
        <w:t>between the</w:t>
      </w:r>
      <w:r w:rsidR="00884E10" w:rsidRPr="00CF1C19">
        <w:rPr>
          <w:rFonts w:ascii="Book Antiqua" w:hAnsi="Book Antiqua" w:cs="Times New Roman"/>
          <w:sz w:val="24"/>
          <w:szCs w:val="24"/>
          <w:lang w:val="en-US"/>
        </w:rPr>
        <w:t xml:space="preserve"> study</w:t>
      </w:r>
      <w:r w:rsidRPr="00CF1C19">
        <w:rPr>
          <w:rFonts w:ascii="Book Antiqua" w:hAnsi="Book Antiqua" w:cs="Times New Roman"/>
          <w:sz w:val="24"/>
          <w:szCs w:val="24"/>
          <w:lang w:val="en-US"/>
        </w:rPr>
        <w:t xml:space="preserve"> groups</w:t>
      </w:r>
      <w:r w:rsidR="005E3A4C" w:rsidRPr="00CF1C19">
        <w:rPr>
          <w:rFonts w:ascii="Book Antiqua" w:hAnsi="Book Antiqua" w:cs="Times New Roman"/>
          <w:sz w:val="24"/>
          <w:szCs w:val="24"/>
          <w:lang w:val="en-US"/>
        </w:rPr>
        <w:t xml:space="preserve"> regarding</w:t>
      </w:r>
      <w:r w:rsidRPr="00CF1C19">
        <w:rPr>
          <w:rFonts w:ascii="Book Antiqua" w:hAnsi="Book Antiqua" w:cs="Times New Roman"/>
          <w:sz w:val="24"/>
          <w:szCs w:val="24"/>
          <w:lang w:val="en-US"/>
        </w:rPr>
        <w:t xml:space="preserve"> heart rat</w:t>
      </w:r>
      <w:r w:rsidR="00906823" w:rsidRPr="00CF1C19">
        <w:rPr>
          <w:rFonts w:ascii="Book Antiqua" w:hAnsi="Book Antiqua" w:cs="Times New Roman"/>
          <w:sz w:val="24"/>
          <w:szCs w:val="24"/>
          <w:lang w:val="en-US"/>
        </w:rPr>
        <w:t xml:space="preserve">e, </w:t>
      </w:r>
      <w:r w:rsidRPr="00CF1C19">
        <w:rPr>
          <w:rFonts w:ascii="Book Antiqua" w:hAnsi="Book Antiqua" w:cs="Times New Roman"/>
          <w:sz w:val="24"/>
          <w:szCs w:val="24"/>
          <w:lang w:val="en-US"/>
        </w:rPr>
        <w:t>mean arterial pressure</w:t>
      </w:r>
      <w:r w:rsidR="005E3A4C" w:rsidRPr="00CF1C19">
        <w:rPr>
          <w:rFonts w:ascii="Book Antiqua" w:hAnsi="Book Antiqua" w:cs="Times New Roman"/>
          <w:sz w:val="24"/>
          <w:szCs w:val="24"/>
          <w:lang w:val="en-US"/>
        </w:rPr>
        <w:t>,</w:t>
      </w:r>
      <w:r w:rsidR="00906823" w:rsidRPr="00CF1C19">
        <w:rPr>
          <w:rFonts w:ascii="Book Antiqua" w:hAnsi="Book Antiqua" w:cs="Times New Roman"/>
          <w:sz w:val="24"/>
          <w:szCs w:val="24"/>
          <w:lang w:val="en-US"/>
        </w:rPr>
        <w:t xml:space="preserve"> or hypotensi</w:t>
      </w:r>
      <w:r w:rsidR="00884E10" w:rsidRPr="00CF1C19">
        <w:rPr>
          <w:rFonts w:ascii="Book Antiqua" w:hAnsi="Book Antiqua" w:cs="Times New Roman"/>
          <w:sz w:val="24"/>
          <w:szCs w:val="24"/>
          <w:lang w:val="en-US"/>
        </w:rPr>
        <w:t>ve events</w:t>
      </w:r>
      <w:r w:rsidRPr="00CF1C19">
        <w:rPr>
          <w:rFonts w:ascii="Book Antiqua" w:hAnsi="Book Antiqua" w:cs="Times New Roman"/>
          <w:sz w:val="24"/>
          <w:szCs w:val="24"/>
          <w:lang w:val="en-US"/>
        </w:rPr>
        <w:t xml:space="preserve">. </w:t>
      </w:r>
      <w:r w:rsidR="00884E10" w:rsidRPr="00CF1C19">
        <w:rPr>
          <w:rFonts w:ascii="Book Antiqua" w:hAnsi="Book Antiqua" w:cs="Times New Roman"/>
          <w:sz w:val="24"/>
          <w:szCs w:val="24"/>
          <w:lang w:val="en-US"/>
        </w:rPr>
        <w:t>The occurrence of p</w:t>
      </w:r>
      <w:r w:rsidR="00EB4717" w:rsidRPr="00CF1C19">
        <w:rPr>
          <w:rFonts w:ascii="Book Antiqua" w:hAnsi="Book Antiqua" w:cs="Times New Roman"/>
          <w:sz w:val="24"/>
          <w:szCs w:val="24"/>
          <w:lang w:val="en-US"/>
        </w:rPr>
        <w:t>ruritus was significantly more frequent in patients receiving spinal fentanyl</w:t>
      </w:r>
      <w:r w:rsidR="00884E10" w:rsidRPr="00CF1C19">
        <w:rPr>
          <w:rFonts w:ascii="Book Antiqua" w:hAnsi="Book Antiqua" w:cs="Times New Roman"/>
          <w:sz w:val="24"/>
          <w:szCs w:val="24"/>
          <w:lang w:val="en-US"/>
        </w:rPr>
        <w:t>,</w:t>
      </w:r>
      <w:r w:rsidR="00EB4717" w:rsidRPr="00CF1C19">
        <w:rPr>
          <w:rFonts w:ascii="Book Antiqua" w:hAnsi="Book Antiqua" w:cs="Times New Roman"/>
          <w:sz w:val="24"/>
          <w:szCs w:val="24"/>
          <w:lang w:val="en-US"/>
        </w:rPr>
        <w:t xml:space="preserve"> and all cases resolved without treatment. Other side effects w</w:t>
      </w:r>
      <w:r w:rsidR="00290594" w:rsidRPr="00CF1C19">
        <w:rPr>
          <w:rFonts w:ascii="Book Antiqua" w:hAnsi="Book Antiqua" w:cs="Times New Roman"/>
          <w:sz w:val="24"/>
          <w:szCs w:val="24"/>
          <w:lang w:val="en-US"/>
        </w:rPr>
        <w:t>ere not statistically different</w:t>
      </w:r>
      <w:r w:rsidR="00EB4717" w:rsidRPr="00CF1C19">
        <w:rPr>
          <w:rFonts w:ascii="Book Antiqua" w:hAnsi="Book Antiqua" w:cs="Times New Roman"/>
          <w:sz w:val="24"/>
          <w:szCs w:val="24"/>
          <w:lang w:val="en-US"/>
        </w:rPr>
        <w:t xml:space="preserve"> </w:t>
      </w:r>
      <w:r w:rsidR="00884E10" w:rsidRPr="00CF1C19">
        <w:rPr>
          <w:rFonts w:ascii="Book Antiqua" w:hAnsi="Book Antiqua" w:cs="Times New Roman"/>
          <w:sz w:val="24"/>
          <w:szCs w:val="24"/>
          <w:lang w:val="en-US"/>
        </w:rPr>
        <w:t xml:space="preserve">between </w:t>
      </w:r>
      <w:r w:rsidR="00C33026" w:rsidRPr="00CF1C19">
        <w:rPr>
          <w:rFonts w:ascii="Book Antiqua" w:hAnsi="Book Antiqua" w:cs="Times New Roman"/>
          <w:sz w:val="24"/>
          <w:szCs w:val="24"/>
          <w:lang w:val="en-US"/>
        </w:rPr>
        <w:t xml:space="preserve">the </w:t>
      </w:r>
      <w:r w:rsidR="00884E10" w:rsidRPr="00CF1C19">
        <w:rPr>
          <w:rFonts w:ascii="Book Antiqua" w:hAnsi="Book Antiqua" w:cs="Times New Roman"/>
          <w:sz w:val="24"/>
          <w:szCs w:val="24"/>
          <w:lang w:val="en-US"/>
        </w:rPr>
        <w:t xml:space="preserve">study groups </w:t>
      </w:r>
      <w:r w:rsidR="00EB4717" w:rsidRPr="00CF1C19">
        <w:rPr>
          <w:rFonts w:ascii="Book Antiqua" w:hAnsi="Book Antiqua" w:cs="Times New Roman"/>
          <w:sz w:val="24"/>
          <w:szCs w:val="24"/>
          <w:lang w:val="en-US"/>
        </w:rPr>
        <w:lastRenderedPageBreak/>
        <w:t>(Table 2)</w:t>
      </w:r>
      <w:r w:rsidR="00290594" w:rsidRPr="00CF1C19">
        <w:rPr>
          <w:rFonts w:ascii="Book Antiqua" w:hAnsi="Book Antiqua" w:cs="Times New Roman"/>
          <w:sz w:val="24"/>
          <w:szCs w:val="24"/>
          <w:lang w:val="en-US"/>
        </w:rPr>
        <w:t>.</w:t>
      </w:r>
      <w:r w:rsidR="00600488" w:rsidRPr="00CF1C19">
        <w:rPr>
          <w:rFonts w:ascii="Book Antiqua" w:hAnsi="Book Antiqua" w:cs="Times New Roman"/>
          <w:sz w:val="24"/>
          <w:szCs w:val="24"/>
          <w:lang w:val="en-US"/>
        </w:rPr>
        <w:t xml:space="preserve"> </w:t>
      </w:r>
      <w:r w:rsidR="00EB4717" w:rsidRPr="00CF1C19">
        <w:rPr>
          <w:rFonts w:ascii="Book Antiqua" w:hAnsi="Book Antiqua" w:cs="Times New Roman"/>
          <w:sz w:val="24"/>
          <w:szCs w:val="24"/>
          <w:lang w:val="en-US"/>
        </w:rPr>
        <w:t>None of the patients developed bradycardia</w:t>
      </w:r>
      <w:r w:rsidR="00884E10" w:rsidRPr="00CF1C19">
        <w:rPr>
          <w:rFonts w:ascii="Book Antiqua" w:hAnsi="Book Antiqua" w:cs="Times New Roman"/>
          <w:sz w:val="24"/>
          <w:szCs w:val="24"/>
          <w:lang w:val="en-US"/>
        </w:rPr>
        <w:t xml:space="preserve"> or</w:t>
      </w:r>
      <w:r w:rsidR="00EB4717" w:rsidRPr="00CF1C19">
        <w:rPr>
          <w:rFonts w:ascii="Book Antiqua" w:hAnsi="Book Antiqua" w:cs="Times New Roman"/>
          <w:sz w:val="24"/>
          <w:szCs w:val="24"/>
          <w:lang w:val="en-US"/>
        </w:rPr>
        <w:t xml:space="preserve"> emesis </w:t>
      </w:r>
      <w:r w:rsidR="008C6B5C" w:rsidRPr="00CF1C19">
        <w:rPr>
          <w:rFonts w:ascii="Book Antiqua" w:hAnsi="Book Antiqua" w:cs="Times New Roman"/>
          <w:sz w:val="24"/>
          <w:szCs w:val="24"/>
          <w:lang w:val="en-US"/>
        </w:rPr>
        <w:t xml:space="preserve">in the </w:t>
      </w:r>
      <w:r w:rsidR="00EB4717" w:rsidRPr="00CF1C19">
        <w:rPr>
          <w:rFonts w:ascii="Book Antiqua" w:hAnsi="Book Antiqua" w:cs="Times New Roman"/>
          <w:sz w:val="24"/>
          <w:szCs w:val="24"/>
          <w:lang w:val="en-US"/>
        </w:rPr>
        <w:t xml:space="preserve">postoperative period. </w:t>
      </w:r>
    </w:p>
    <w:p w:rsidR="00C8323C" w:rsidRPr="00CF1C19" w:rsidRDefault="00406026" w:rsidP="00D40191">
      <w:pPr>
        <w:spacing w:after="0" w:line="360" w:lineRule="auto"/>
        <w:jc w:val="both"/>
        <w:rPr>
          <w:rFonts w:ascii="Book Antiqua" w:hAnsi="Book Antiqua" w:cs="Times New Roman"/>
          <w:b/>
          <w:sz w:val="24"/>
          <w:szCs w:val="24"/>
          <w:lang w:val="en-US"/>
        </w:rPr>
      </w:pPr>
      <w:r w:rsidRPr="00CF1C19">
        <w:rPr>
          <w:rFonts w:ascii="Book Antiqua" w:hAnsi="Book Antiqua" w:cs="Times New Roman"/>
          <w:b/>
          <w:sz w:val="24"/>
          <w:szCs w:val="24"/>
          <w:lang w:val="en-US"/>
        </w:rPr>
        <w:t>DISCUSSI</w:t>
      </w:r>
      <w:r w:rsidR="00C8323C" w:rsidRPr="00CF1C19">
        <w:rPr>
          <w:rFonts w:ascii="Book Antiqua" w:hAnsi="Book Antiqua" w:cs="Times New Roman"/>
          <w:b/>
          <w:sz w:val="24"/>
          <w:szCs w:val="24"/>
          <w:lang w:val="en-US"/>
        </w:rPr>
        <w:t>ON</w:t>
      </w:r>
    </w:p>
    <w:p w:rsidR="00AA14C1" w:rsidRPr="00CF1C19" w:rsidRDefault="00AA14C1" w:rsidP="00D40191">
      <w:pPr>
        <w:spacing w:after="0"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 xml:space="preserve">Our results suggest that 5 mg </w:t>
      </w:r>
      <w:r w:rsidR="00884E10" w:rsidRPr="00CF1C19">
        <w:rPr>
          <w:rFonts w:ascii="Book Antiqua" w:hAnsi="Book Antiqua" w:cs="Times New Roman"/>
          <w:sz w:val="24"/>
          <w:szCs w:val="24"/>
          <w:lang w:val="en-US"/>
        </w:rPr>
        <w:t xml:space="preserve">of </w:t>
      </w:r>
      <w:r w:rsidRPr="00CF1C19">
        <w:rPr>
          <w:rFonts w:ascii="Book Antiqua" w:hAnsi="Book Antiqua" w:cs="Times New Roman"/>
          <w:sz w:val="24"/>
          <w:szCs w:val="24"/>
          <w:lang w:val="en-US"/>
        </w:rPr>
        <w:t xml:space="preserve">hyperbaric bupivacaine and 5 mg </w:t>
      </w:r>
      <w:r w:rsidR="00884E10" w:rsidRPr="00CF1C19">
        <w:rPr>
          <w:rFonts w:ascii="Book Antiqua" w:hAnsi="Book Antiqua" w:cs="Times New Roman"/>
          <w:sz w:val="24"/>
          <w:szCs w:val="24"/>
          <w:lang w:val="en-US"/>
        </w:rPr>
        <w:t xml:space="preserve">of </w:t>
      </w:r>
      <w:r w:rsidRPr="00CF1C19">
        <w:rPr>
          <w:rFonts w:ascii="Book Antiqua" w:hAnsi="Book Antiqua" w:cs="Times New Roman"/>
          <w:sz w:val="24"/>
          <w:szCs w:val="24"/>
          <w:lang w:val="en-US"/>
        </w:rPr>
        <w:t xml:space="preserve">hyperbaric levobupivacaine plus 20 µg fentanyl provided </w:t>
      </w:r>
      <w:r w:rsidR="00D362B9" w:rsidRPr="00CF1C19">
        <w:rPr>
          <w:rFonts w:ascii="Book Antiqua" w:hAnsi="Book Antiqua" w:cs="Times New Roman"/>
          <w:sz w:val="24"/>
          <w:szCs w:val="24"/>
          <w:lang w:val="en-US"/>
        </w:rPr>
        <w:t xml:space="preserve">spinal anesthesia of equivalent </w:t>
      </w:r>
      <w:r w:rsidRPr="00CF1C19">
        <w:rPr>
          <w:rFonts w:ascii="Book Antiqua" w:hAnsi="Book Antiqua" w:cs="Times New Roman"/>
          <w:sz w:val="24"/>
          <w:szCs w:val="24"/>
          <w:lang w:val="en-US"/>
        </w:rPr>
        <w:t xml:space="preserve">quality </w:t>
      </w:r>
      <w:r w:rsidR="00D362B9" w:rsidRPr="00CF1C19">
        <w:rPr>
          <w:rFonts w:ascii="Book Antiqua" w:hAnsi="Book Antiqua" w:cs="Times New Roman"/>
          <w:sz w:val="24"/>
          <w:szCs w:val="24"/>
          <w:lang w:val="en-US"/>
        </w:rPr>
        <w:t>for</w:t>
      </w:r>
      <w:r w:rsidRPr="00CF1C19">
        <w:rPr>
          <w:rFonts w:ascii="Book Antiqua" w:hAnsi="Book Antiqua" w:cs="Times New Roman"/>
          <w:sz w:val="24"/>
          <w:szCs w:val="24"/>
          <w:lang w:val="en-US"/>
        </w:rPr>
        <w:t xml:space="preserve"> </w:t>
      </w:r>
      <w:r w:rsidR="00D362B9" w:rsidRPr="00CF1C19">
        <w:rPr>
          <w:rFonts w:ascii="Book Antiqua" w:hAnsi="Book Antiqua" w:cs="Times New Roman"/>
          <w:sz w:val="24"/>
          <w:szCs w:val="24"/>
          <w:lang w:val="en-US"/>
        </w:rPr>
        <w:t xml:space="preserve">patients undergoing </w:t>
      </w:r>
      <w:r w:rsidRPr="00CF1C19">
        <w:rPr>
          <w:rFonts w:ascii="Book Antiqua" w:hAnsi="Book Antiqua" w:cs="Times New Roman"/>
          <w:sz w:val="24"/>
          <w:szCs w:val="24"/>
          <w:lang w:val="en-US"/>
        </w:rPr>
        <w:t>outpatient arthroscopic knee surgery</w:t>
      </w:r>
      <w:r w:rsidR="00C82523" w:rsidRPr="00CF1C19">
        <w:rPr>
          <w:rFonts w:ascii="Book Antiqua" w:hAnsi="Book Antiqua" w:cs="Times New Roman"/>
          <w:sz w:val="24"/>
          <w:szCs w:val="24"/>
          <w:lang w:val="en-US"/>
        </w:rPr>
        <w:t xml:space="preserve"> </w:t>
      </w:r>
      <w:r w:rsidR="00D362B9" w:rsidRPr="00CF1C19">
        <w:rPr>
          <w:rFonts w:ascii="Book Antiqua" w:hAnsi="Book Antiqua" w:cs="Times New Roman"/>
          <w:sz w:val="24"/>
          <w:szCs w:val="24"/>
          <w:lang w:val="en-US"/>
        </w:rPr>
        <w:t>with</w:t>
      </w:r>
      <w:r w:rsidRPr="00CF1C19">
        <w:rPr>
          <w:rFonts w:ascii="Book Antiqua" w:hAnsi="Book Antiqua" w:cs="Times New Roman"/>
          <w:sz w:val="24"/>
          <w:szCs w:val="24"/>
          <w:lang w:val="en-US"/>
        </w:rPr>
        <w:t xml:space="preserve"> unilateral positioning. However</w:t>
      </w:r>
      <w:r w:rsidR="00D362B9" w:rsidRPr="00CF1C19">
        <w:rPr>
          <w:rFonts w:ascii="Book Antiqua" w:hAnsi="Book Antiqua" w:cs="Times New Roman"/>
          <w:sz w:val="24"/>
          <w:szCs w:val="24"/>
          <w:lang w:val="en-US"/>
        </w:rPr>
        <w:t>,</w:t>
      </w:r>
      <w:r w:rsidRPr="00CF1C19">
        <w:rPr>
          <w:rFonts w:ascii="Book Antiqua" w:hAnsi="Book Antiqua" w:cs="Times New Roman"/>
          <w:sz w:val="24"/>
          <w:szCs w:val="24"/>
          <w:lang w:val="en-US"/>
        </w:rPr>
        <w:t xml:space="preserve"> </w:t>
      </w:r>
      <w:r w:rsidR="00884E10" w:rsidRPr="00CF1C19">
        <w:rPr>
          <w:rFonts w:ascii="Book Antiqua" w:hAnsi="Book Antiqua" w:cs="Times New Roman"/>
          <w:sz w:val="24"/>
          <w:szCs w:val="24"/>
          <w:lang w:val="en-US"/>
        </w:rPr>
        <w:t xml:space="preserve">the </w:t>
      </w:r>
      <w:r w:rsidRPr="00CF1C19">
        <w:rPr>
          <w:rFonts w:ascii="Book Antiqua" w:hAnsi="Book Antiqua" w:cs="Times New Roman"/>
          <w:sz w:val="24"/>
          <w:szCs w:val="24"/>
          <w:lang w:val="en-US"/>
        </w:rPr>
        <w:t xml:space="preserve">quality of the block was significantly lower </w:t>
      </w:r>
      <w:r w:rsidR="00D362B9" w:rsidRPr="00CF1C19">
        <w:rPr>
          <w:rFonts w:ascii="Book Antiqua" w:hAnsi="Book Antiqua" w:cs="Times New Roman"/>
          <w:sz w:val="24"/>
          <w:szCs w:val="24"/>
          <w:lang w:val="en-US"/>
        </w:rPr>
        <w:t xml:space="preserve">in the group receiving </w:t>
      </w:r>
      <w:r w:rsidRPr="00CF1C19">
        <w:rPr>
          <w:rFonts w:ascii="Book Antiqua" w:hAnsi="Book Antiqua" w:cs="Times New Roman"/>
          <w:sz w:val="24"/>
          <w:szCs w:val="24"/>
          <w:lang w:val="en-US"/>
        </w:rPr>
        <w:t xml:space="preserve">5 mg </w:t>
      </w:r>
      <w:r w:rsidR="00D362B9" w:rsidRPr="00CF1C19">
        <w:rPr>
          <w:rFonts w:ascii="Book Antiqua" w:hAnsi="Book Antiqua" w:cs="Times New Roman"/>
          <w:sz w:val="24"/>
          <w:szCs w:val="24"/>
          <w:lang w:val="en-US"/>
        </w:rPr>
        <w:t xml:space="preserve">of </w:t>
      </w:r>
      <w:r w:rsidRPr="00CF1C19">
        <w:rPr>
          <w:rFonts w:ascii="Book Antiqua" w:hAnsi="Book Antiqua" w:cs="Times New Roman"/>
          <w:sz w:val="24"/>
          <w:szCs w:val="24"/>
          <w:lang w:val="en-US"/>
        </w:rPr>
        <w:t xml:space="preserve">levobupivacaine, and </w:t>
      </w:r>
      <w:r w:rsidR="00884E10" w:rsidRPr="00CF1C19">
        <w:rPr>
          <w:rFonts w:ascii="Book Antiqua" w:hAnsi="Book Antiqua" w:cs="Times New Roman"/>
          <w:sz w:val="24"/>
          <w:szCs w:val="24"/>
          <w:lang w:val="en-US"/>
        </w:rPr>
        <w:t>the time elapsed until</w:t>
      </w:r>
      <w:r w:rsidR="00D362B9" w:rsidRPr="00CF1C19">
        <w:rPr>
          <w:rFonts w:ascii="Book Antiqua" w:hAnsi="Book Antiqua" w:cs="Times New Roman"/>
          <w:sz w:val="24"/>
          <w:szCs w:val="24"/>
          <w:lang w:val="en-US"/>
        </w:rPr>
        <w:t xml:space="preserve"> </w:t>
      </w:r>
      <w:r w:rsidRPr="00CF1C19">
        <w:rPr>
          <w:rFonts w:ascii="Book Antiqua" w:hAnsi="Book Antiqua" w:cs="Times New Roman"/>
          <w:sz w:val="24"/>
          <w:szCs w:val="24"/>
          <w:lang w:val="en-US"/>
        </w:rPr>
        <w:t>discharge was significantly longer in</w:t>
      </w:r>
      <w:r w:rsidR="00884E10" w:rsidRPr="00CF1C19">
        <w:rPr>
          <w:rFonts w:ascii="Book Antiqua" w:hAnsi="Book Antiqua" w:cs="Times New Roman"/>
          <w:sz w:val="24"/>
          <w:szCs w:val="24"/>
          <w:lang w:val="en-US"/>
        </w:rPr>
        <w:t xml:space="preserve"> the group receiving</w:t>
      </w:r>
      <w:r w:rsidRPr="00CF1C19">
        <w:rPr>
          <w:rFonts w:ascii="Book Antiqua" w:hAnsi="Book Antiqua" w:cs="Times New Roman"/>
          <w:sz w:val="24"/>
          <w:szCs w:val="24"/>
          <w:lang w:val="en-US"/>
        </w:rPr>
        <w:t xml:space="preserve"> 5 mg</w:t>
      </w:r>
      <w:r w:rsidR="00884E10" w:rsidRPr="00CF1C19">
        <w:rPr>
          <w:rFonts w:ascii="Book Antiqua" w:hAnsi="Book Antiqua" w:cs="Times New Roman"/>
          <w:sz w:val="24"/>
          <w:szCs w:val="24"/>
          <w:lang w:val="en-US"/>
        </w:rPr>
        <w:t xml:space="preserve"> of</w:t>
      </w:r>
      <w:r w:rsidRPr="00CF1C19">
        <w:rPr>
          <w:rFonts w:ascii="Book Antiqua" w:hAnsi="Book Antiqua" w:cs="Times New Roman"/>
          <w:sz w:val="24"/>
          <w:szCs w:val="24"/>
          <w:lang w:val="en-US"/>
        </w:rPr>
        <w:t xml:space="preserve"> bupivacaine plus 20 µg</w:t>
      </w:r>
      <w:r w:rsidR="00884E10" w:rsidRPr="00CF1C19">
        <w:rPr>
          <w:rFonts w:ascii="Book Antiqua" w:hAnsi="Book Antiqua" w:cs="Times New Roman"/>
          <w:sz w:val="24"/>
          <w:szCs w:val="24"/>
          <w:lang w:val="en-US"/>
        </w:rPr>
        <w:t xml:space="preserve"> of</w:t>
      </w:r>
      <w:r w:rsidRPr="00CF1C19">
        <w:rPr>
          <w:rFonts w:ascii="Book Antiqua" w:hAnsi="Book Antiqua" w:cs="Times New Roman"/>
          <w:sz w:val="24"/>
          <w:szCs w:val="24"/>
          <w:lang w:val="en-US"/>
        </w:rPr>
        <w:t xml:space="preserve"> fentanyl.</w:t>
      </w:r>
    </w:p>
    <w:p w:rsidR="00FF0C44" w:rsidRPr="00CF1C19" w:rsidRDefault="00FF0C44" w:rsidP="00D24A84">
      <w:pPr>
        <w:spacing w:after="0" w:line="360" w:lineRule="auto"/>
        <w:ind w:firstLineChars="200" w:firstLine="480"/>
        <w:jc w:val="both"/>
        <w:rPr>
          <w:rFonts w:ascii="Book Antiqua" w:hAnsi="Book Antiqua" w:cs="Times New Roman"/>
          <w:b/>
          <w:sz w:val="24"/>
          <w:szCs w:val="24"/>
          <w:lang w:val="en-US"/>
        </w:rPr>
      </w:pPr>
      <w:r w:rsidRPr="00CF1C19">
        <w:rPr>
          <w:rFonts w:ascii="Book Antiqua" w:hAnsi="Book Antiqua" w:cs="Times New Roman"/>
          <w:sz w:val="24"/>
          <w:szCs w:val="24"/>
          <w:lang w:val="en-US"/>
        </w:rPr>
        <w:t>The positioning of the patient during spinal a</w:t>
      </w:r>
      <w:r w:rsidR="00FB78DB" w:rsidRPr="00CF1C19">
        <w:rPr>
          <w:rFonts w:ascii="Book Antiqua" w:hAnsi="Book Antiqua" w:cs="Times New Roman"/>
          <w:sz w:val="24"/>
          <w:szCs w:val="24"/>
          <w:lang w:val="en-US"/>
        </w:rPr>
        <w:t>n</w:t>
      </w:r>
      <w:r w:rsidRPr="00CF1C19">
        <w:rPr>
          <w:rFonts w:ascii="Book Antiqua" w:hAnsi="Book Antiqua" w:cs="Times New Roman"/>
          <w:sz w:val="24"/>
          <w:szCs w:val="24"/>
          <w:lang w:val="en-US"/>
        </w:rPr>
        <w:t>esthesia affects the distribution of the drug in the subara</w:t>
      </w:r>
      <w:r w:rsidR="008C6B5C" w:rsidRPr="00CF1C19">
        <w:rPr>
          <w:rFonts w:ascii="Book Antiqua" w:hAnsi="Book Antiqua" w:cs="Times New Roman"/>
          <w:sz w:val="24"/>
          <w:szCs w:val="24"/>
          <w:lang w:val="en-US"/>
        </w:rPr>
        <w:t xml:space="preserve">chnoid space and </w:t>
      </w:r>
      <w:r w:rsidR="00D362B9" w:rsidRPr="00CF1C19">
        <w:rPr>
          <w:rFonts w:ascii="Book Antiqua" w:hAnsi="Book Antiqua" w:cs="Times New Roman"/>
          <w:sz w:val="24"/>
          <w:szCs w:val="24"/>
          <w:lang w:val="en-US"/>
        </w:rPr>
        <w:t xml:space="preserve">therefore </w:t>
      </w:r>
      <w:r w:rsidR="008C6B5C" w:rsidRPr="00CF1C19">
        <w:rPr>
          <w:rFonts w:ascii="Book Antiqua" w:hAnsi="Book Antiqua" w:cs="Times New Roman"/>
          <w:sz w:val="24"/>
          <w:szCs w:val="24"/>
          <w:lang w:val="en-US"/>
        </w:rPr>
        <w:t>affects</w:t>
      </w:r>
      <w:r w:rsidRPr="00CF1C19">
        <w:rPr>
          <w:rFonts w:ascii="Book Antiqua" w:hAnsi="Book Antiqua" w:cs="Times New Roman"/>
          <w:sz w:val="24"/>
          <w:szCs w:val="24"/>
          <w:lang w:val="en-US"/>
        </w:rPr>
        <w:t xml:space="preserve"> recovery and discharge</w:t>
      </w:r>
      <w:r w:rsidR="0069422F" w:rsidRPr="00CF1C19">
        <w:rPr>
          <w:rFonts w:ascii="Book Antiqua" w:hAnsi="Book Antiqua" w:cs="Times New Roman"/>
          <w:sz w:val="24"/>
          <w:szCs w:val="24"/>
          <w:vertAlign w:val="superscript"/>
          <w:lang w:val="en-US"/>
        </w:rPr>
        <w:t>[</w:t>
      </w:r>
      <w:r w:rsidR="003278C4" w:rsidRPr="00CF1C19">
        <w:rPr>
          <w:rFonts w:ascii="Book Antiqua" w:hAnsi="Book Antiqua" w:cs="Times New Roman"/>
          <w:sz w:val="24"/>
          <w:szCs w:val="24"/>
          <w:vertAlign w:val="superscript"/>
          <w:lang w:val="en-US"/>
        </w:rPr>
        <w:t>1</w:t>
      </w:r>
      <w:r w:rsidR="000A4886" w:rsidRPr="00CF1C19">
        <w:rPr>
          <w:rFonts w:ascii="Book Antiqua" w:hAnsi="Book Antiqua" w:cs="Times New Roman"/>
          <w:sz w:val="24"/>
          <w:szCs w:val="24"/>
          <w:vertAlign w:val="superscript"/>
          <w:lang w:val="en-US"/>
        </w:rPr>
        <w:t>1</w:t>
      </w:r>
      <w:r w:rsidR="006A1531" w:rsidRPr="00CF1C19">
        <w:rPr>
          <w:rFonts w:ascii="Book Antiqua" w:hAnsi="Book Antiqua" w:cs="Times New Roman"/>
          <w:sz w:val="24"/>
          <w:szCs w:val="24"/>
          <w:vertAlign w:val="superscript"/>
          <w:lang w:val="en-US"/>
        </w:rPr>
        <w:t>]</w:t>
      </w:r>
      <w:r w:rsidRPr="00CF1C19">
        <w:rPr>
          <w:rFonts w:ascii="Book Antiqua" w:hAnsi="Book Antiqua" w:cs="Times New Roman"/>
          <w:sz w:val="24"/>
          <w:szCs w:val="24"/>
          <w:lang w:val="en-US"/>
        </w:rPr>
        <w:t>. Patients who ha</w:t>
      </w:r>
      <w:r w:rsidR="00FB78DB" w:rsidRPr="00CF1C19">
        <w:rPr>
          <w:rFonts w:ascii="Book Antiqua" w:hAnsi="Book Antiqua" w:cs="Times New Roman"/>
          <w:sz w:val="24"/>
          <w:szCs w:val="24"/>
          <w:lang w:val="en-US"/>
        </w:rPr>
        <w:t>d received unilateral spinal an</w:t>
      </w:r>
      <w:r w:rsidRPr="00CF1C19">
        <w:rPr>
          <w:rFonts w:ascii="Book Antiqua" w:hAnsi="Book Antiqua" w:cs="Times New Roman"/>
          <w:sz w:val="24"/>
          <w:szCs w:val="24"/>
          <w:lang w:val="en-US"/>
        </w:rPr>
        <w:t xml:space="preserve">esthesia were ready </w:t>
      </w:r>
      <w:r w:rsidR="00D362B9" w:rsidRPr="00CF1C19">
        <w:rPr>
          <w:rFonts w:ascii="Book Antiqua" w:hAnsi="Book Antiqua" w:cs="Times New Roman"/>
          <w:sz w:val="24"/>
          <w:szCs w:val="24"/>
          <w:lang w:val="en-US"/>
        </w:rPr>
        <w:t xml:space="preserve">to be </w:t>
      </w:r>
      <w:r w:rsidRPr="00CF1C19">
        <w:rPr>
          <w:rFonts w:ascii="Book Antiqua" w:hAnsi="Book Antiqua" w:cs="Times New Roman"/>
          <w:sz w:val="24"/>
          <w:szCs w:val="24"/>
          <w:lang w:val="en-US"/>
        </w:rPr>
        <w:t>discharge</w:t>
      </w:r>
      <w:r w:rsidR="00D362B9" w:rsidRPr="00CF1C19">
        <w:rPr>
          <w:rFonts w:ascii="Book Antiqua" w:hAnsi="Book Antiqua" w:cs="Times New Roman"/>
          <w:sz w:val="24"/>
          <w:szCs w:val="24"/>
          <w:lang w:val="en-US"/>
        </w:rPr>
        <w:t>d</w:t>
      </w:r>
      <w:r w:rsidR="008C6B5C" w:rsidRPr="00CF1C19">
        <w:rPr>
          <w:rFonts w:ascii="Book Antiqua" w:hAnsi="Book Antiqua" w:cs="Times New Roman"/>
          <w:sz w:val="24"/>
          <w:szCs w:val="24"/>
          <w:lang w:val="en-US"/>
        </w:rPr>
        <w:t xml:space="preserve"> on average</w:t>
      </w:r>
      <w:r w:rsidRPr="00CF1C19">
        <w:rPr>
          <w:rFonts w:ascii="Book Antiqua" w:hAnsi="Book Antiqua" w:cs="Times New Roman"/>
          <w:sz w:val="24"/>
          <w:szCs w:val="24"/>
          <w:lang w:val="en-US"/>
        </w:rPr>
        <w:t xml:space="preserve"> 42 min earlier than patients who received bilateral anesthesia</w:t>
      </w:r>
      <w:r w:rsidR="0069422F" w:rsidRPr="00CF1C19">
        <w:rPr>
          <w:rFonts w:ascii="Book Antiqua" w:hAnsi="Book Antiqua" w:cs="Times New Roman"/>
          <w:sz w:val="24"/>
          <w:szCs w:val="24"/>
          <w:vertAlign w:val="superscript"/>
          <w:lang w:val="en-US"/>
        </w:rPr>
        <w:t>[</w:t>
      </w:r>
      <w:r w:rsidR="000A4886" w:rsidRPr="00CF1C19">
        <w:rPr>
          <w:rFonts w:ascii="Book Antiqua" w:hAnsi="Book Antiqua" w:cs="Times New Roman"/>
          <w:sz w:val="24"/>
          <w:szCs w:val="24"/>
          <w:vertAlign w:val="superscript"/>
          <w:lang w:val="en-US"/>
        </w:rPr>
        <w:t>4</w:t>
      </w:r>
      <w:r w:rsidR="006A1531" w:rsidRPr="00CF1C19">
        <w:rPr>
          <w:rFonts w:ascii="Book Antiqua" w:hAnsi="Book Antiqua" w:cs="Times New Roman"/>
          <w:sz w:val="24"/>
          <w:szCs w:val="24"/>
          <w:vertAlign w:val="superscript"/>
          <w:lang w:val="en-US"/>
        </w:rPr>
        <w:t>]</w:t>
      </w:r>
      <w:r w:rsidRPr="00CF1C19">
        <w:rPr>
          <w:rFonts w:ascii="Book Antiqua" w:hAnsi="Book Antiqua" w:cs="Times New Roman"/>
          <w:sz w:val="24"/>
          <w:szCs w:val="24"/>
          <w:lang w:val="en-US"/>
        </w:rPr>
        <w:t xml:space="preserve">. Hyperbaric local anesthetic solutions have been </w:t>
      </w:r>
      <w:r w:rsidR="00CC0E77" w:rsidRPr="00CF1C19">
        <w:rPr>
          <w:rFonts w:ascii="Book Antiqua" w:hAnsi="Book Antiqua" w:cs="Times New Roman"/>
          <w:sz w:val="24"/>
          <w:szCs w:val="24"/>
          <w:lang w:val="en-US"/>
        </w:rPr>
        <w:t>often</w:t>
      </w:r>
      <w:r w:rsidR="00D362B9" w:rsidRPr="00CF1C19">
        <w:rPr>
          <w:rFonts w:ascii="Book Antiqua" w:hAnsi="Book Antiqua" w:cs="Times New Roman"/>
          <w:sz w:val="24"/>
          <w:szCs w:val="24"/>
          <w:lang w:val="en-US"/>
        </w:rPr>
        <w:t xml:space="preserve"> </w:t>
      </w:r>
      <w:r w:rsidRPr="00CF1C19">
        <w:rPr>
          <w:rFonts w:ascii="Book Antiqua" w:hAnsi="Book Antiqua" w:cs="Times New Roman"/>
          <w:sz w:val="24"/>
          <w:szCs w:val="24"/>
          <w:lang w:val="en-US"/>
        </w:rPr>
        <w:t xml:space="preserve">preferred </w:t>
      </w:r>
      <w:r w:rsidR="00CC0E77" w:rsidRPr="00CF1C19">
        <w:rPr>
          <w:rFonts w:ascii="Book Antiqua" w:hAnsi="Book Antiqua" w:cs="Times New Roman"/>
          <w:sz w:val="24"/>
          <w:szCs w:val="24"/>
          <w:lang w:val="en-US"/>
        </w:rPr>
        <w:t xml:space="preserve">over </w:t>
      </w:r>
      <w:r w:rsidRPr="00CF1C19">
        <w:rPr>
          <w:rFonts w:ascii="Book Antiqua" w:hAnsi="Book Antiqua" w:cs="Times New Roman"/>
          <w:sz w:val="24"/>
          <w:szCs w:val="24"/>
          <w:lang w:val="en-US"/>
        </w:rPr>
        <w:t xml:space="preserve">hypobaric and isobaric solutions in studies </w:t>
      </w:r>
      <w:r w:rsidR="00CC0E77" w:rsidRPr="00CF1C19">
        <w:rPr>
          <w:rFonts w:ascii="Book Antiqua" w:hAnsi="Book Antiqua" w:cs="Times New Roman"/>
          <w:sz w:val="24"/>
          <w:szCs w:val="24"/>
          <w:lang w:val="en-US"/>
        </w:rPr>
        <w:t xml:space="preserve">regarding </w:t>
      </w:r>
      <w:r w:rsidRPr="00CF1C19">
        <w:rPr>
          <w:rFonts w:ascii="Book Antiqua" w:hAnsi="Book Antiqua" w:cs="Times New Roman"/>
          <w:sz w:val="24"/>
          <w:szCs w:val="24"/>
          <w:lang w:val="en-US"/>
        </w:rPr>
        <w:t>unilateral spinal anesthesia. Hyperbaric bupivacaine is commercially available, bu</w:t>
      </w:r>
      <w:r w:rsidR="008A6059" w:rsidRPr="00CF1C19">
        <w:rPr>
          <w:rFonts w:ascii="Book Antiqua" w:hAnsi="Book Antiqua" w:cs="Times New Roman"/>
          <w:sz w:val="24"/>
          <w:szCs w:val="24"/>
          <w:lang w:val="en-US"/>
        </w:rPr>
        <w:t xml:space="preserve">t hyperbaric levobupivacaine </w:t>
      </w:r>
      <w:r w:rsidR="00CC0E77" w:rsidRPr="00CF1C19">
        <w:rPr>
          <w:rFonts w:ascii="Book Antiqua" w:hAnsi="Book Antiqua" w:cs="Times New Roman"/>
          <w:sz w:val="24"/>
          <w:szCs w:val="24"/>
          <w:lang w:val="en-US"/>
        </w:rPr>
        <w:t xml:space="preserve">requires the addition of </w:t>
      </w:r>
      <w:r w:rsidRPr="00CF1C19">
        <w:rPr>
          <w:rFonts w:ascii="Book Antiqua" w:hAnsi="Book Antiqua" w:cs="Times New Roman"/>
          <w:sz w:val="24"/>
          <w:szCs w:val="24"/>
          <w:lang w:val="en-US"/>
        </w:rPr>
        <w:t>dextrose to a commercially available plain solution</w:t>
      </w:r>
      <w:r w:rsidR="0069422F" w:rsidRPr="00CF1C19">
        <w:rPr>
          <w:rFonts w:ascii="Book Antiqua" w:hAnsi="Book Antiqua" w:cs="Times New Roman"/>
          <w:sz w:val="24"/>
          <w:szCs w:val="24"/>
          <w:vertAlign w:val="superscript"/>
          <w:lang w:val="en-US"/>
        </w:rPr>
        <w:t>[</w:t>
      </w:r>
      <w:r w:rsidR="003278C4" w:rsidRPr="00CF1C19">
        <w:rPr>
          <w:rFonts w:ascii="Book Antiqua" w:hAnsi="Book Antiqua" w:cs="Times New Roman"/>
          <w:sz w:val="24"/>
          <w:szCs w:val="24"/>
          <w:vertAlign w:val="superscript"/>
          <w:lang w:val="en-US"/>
        </w:rPr>
        <w:t>1</w:t>
      </w:r>
      <w:r w:rsidR="000A4886" w:rsidRPr="00CF1C19">
        <w:rPr>
          <w:rFonts w:ascii="Book Antiqua" w:hAnsi="Book Antiqua" w:cs="Times New Roman"/>
          <w:sz w:val="24"/>
          <w:szCs w:val="24"/>
          <w:vertAlign w:val="superscript"/>
          <w:lang w:val="en-US"/>
        </w:rPr>
        <w:t>2</w:t>
      </w:r>
      <w:r w:rsidR="006A1531" w:rsidRPr="00CF1C19">
        <w:rPr>
          <w:rFonts w:ascii="Book Antiqua" w:hAnsi="Book Antiqua" w:cs="Times New Roman"/>
          <w:sz w:val="24"/>
          <w:szCs w:val="24"/>
          <w:vertAlign w:val="superscript"/>
          <w:lang w:val="en-US"/>
        </w:rPr>
        <w:t>]</w:t>
      </w:r>
      <w:r w:rsidRPr="00CF1C19">
        <w:rPr>
          <w:rFonts w:ascii="Book Antiqua" w:hAnsi="Book Antiqua" w:cs="Times New Roman"/>
          <w:sz w:val="24"/>
          <w:szCs w:val="24"/>
          <w:lang w:val="en-US"/>
        </w:rPr>
        <w:t xml:space="preserve">. In </w:t>
      </w:r>
      <w:r w:rsidR="00CC0E77" w:rsidRPr="00CF1C19">
        <w:rPr>
          <w:rFonts w:ascii="Book Antiqua" w:hAnsi="Book Antiqua" w:cs="Times New Roman"/>
          <w:sz w:val="24"/>
          <w:szCs w:val="24"/>
          <w:lang w:val="en-US"/>
        </w:rPr>
        <w:t xml:space="preserve">the </w:t>
      </w:r>
      <w:r w:rsidRPr="00CF1C19">
        <w:rPr>
          <w:rFonts w:ascii="Book Antiqua" w:hAnsi="Book Antiqua" w:cs="Times New Roman"/>
          <w:sz w:val="24"/>
          <w:szCs w:val="24"/>
          <w:lang w:val="en-US"/>
        </w:rPr>
        <w:t xml:space="preserve">present study, </w:t>
      </w:r>
      <w:r w:rsidR="00CC0E77" w:rsidRPr="00CF1C19">
        <w:rPr>
          <w:rFonts w:ascii="Book Antiqua" w:hAnsi="Book Antiqua" w:cs="Times New Roman"/>
          <w:sz w:val="24"/>
          <w:szCs w:val="24"/>
          <w:lang w:val="en-US"/>
        </w:rPr>
        <w:t>hyp</w:t>
      </w:r>
      <w:r w:rsidR="00AE48C4" w:rsidRPr="00CF1C19">
        <w:rPr>
          <w:rFonts w:ascii="Book Antiqua" w:hAnsi="Book Antiqua" w:cs="Times New Roman"/>
          <w:sz w:val="24"/>
          <w:szCs w:val="24"/>
          <w:lang w:val="en-US"/>
        </w:rPr>
        <w:t>erbaric levobupiva</w:t>
      </w:r>
      <w:r w:rsidR="00CC0E77" w:rsidRPr="00CF1C19">
        <w:rPr>
          <w:rFonts w:ascii="Book Antiqua" w:hAnsi="Book Antiqua" w:cs="Times New Roman"/>
          <w:sz w:val="24"/>
          <w:szCs w:val="24"/>
          <w:lang w:val="en-US"/>
        </w:rPr>
        <w:t xml:space="preserve">caine was obtained by adding glucose to </w:t>
      </w:r>
      <w:r w:rsidRPr="00CF1C19">
        <w:rPr>
          <w:rFonts w:ascii="Book Antiqua" w:hAnsi="Book Antiqua" w:cs="Times New Roman"/>
          <w:sz w:val="24"/>
          <w:szCs w:val="24"/>
          <w:lang w:val="en-US"/>
        </w:rPr>
        <w:t xml:space="preserve">isobaric levobupivacaine to </w:t>
      </w:r>
      <w:r w:rsidR="00CC0E77" w:rsidRPr="00CF1C19">
        <w:rPr>
          <w:rFonts w:ascii="Book Antiqua" w:hAnsi="Book Antiqua" w:cs="Times New Roman"/>
          <w:sz w:val="24"/>
          <w:szCs w:val="24"/>
          <w:lang w:val="en-US"/>
        </w:rPr>
        <w:t xml:space="preserve">achieve a </w:t>
      </w:r>
      <w:r w:rsidR="008A6059" w:rsidRPr="00CF1C19">
        <w:rPr>
          <w:rFonts w:ascii="Book Antiqua" w:hAnsi="Book Antiqua" w:cs="Times New Roman"/>
          <w:sz w:val="24"/>
          <w:szCs w:val="24"/>
          <w:lang w:val="en-US"/>
        </w:rPr>
        <w:t>unilateral spinal block. A r</w:t>
      </w:r>
      <w:r w:rsidRPr="00CF1C19">
        <w:rPr>
          <w:rFonts w:ascii="Book Antiqua" w:hAnsi="Book Antiqua" w:cs="Times New Roman"/>
          <w:sz w:val="24"/>
          <w:szCs w:val="24"/>
          <w:lang w:val="en-US"/>
        </w:rPr>
        <w:t>ecent review</w:t>
      </w:r>
      <w:r w:rsidR="00CC0E77" w:rsidRPr="00CF1C19">
        <w:rPr>
          <w:rFonts w:ascii="Book Antiqua" w:hAnsi="Book Antiqua" w:cs="Times New Roman"/>
          <w:sz w:val="24"/>
          <w:szCs w:val="24"/>
          <w:lang w:val="en-US"/>
        </w:rPr>
        <w:t xml:space="preserve"> article </w:t>
      </w:r>
      <w:r w:rsidRPr="00CF1C19">
        <w:rPr>
          <w:rFonts w:ascii="Book Antiqua" w:hAnsi="Book Antiqua" w:cs="Times New Roman"/>
          <w:sz w:val="24"/>
          <w:szCs w:val="24"/>
          <w:lang w:val="en-US"/>
        </w:rPr>
        <w:t xml:space="preserve">suggested that </w:t>
      </w:r>
      <w:r w:rsidR="00CC0E77" w:rsidRPr="00CF1C19">
        <w:rPr>
          <w:rFonts w:ascii="Book Antiqua" w:hAnsi="Book Antiqua" w:cs="Times New Roman"/>
          <w:sz w:val="24"/>
          <w:szCs w:val="24"/>
          <w:lang w:val="en-US"/>
        </w:rPr>
        <w:t xml:space="preserve">4-5 mg of </w:t>
      </w:r>
      <w:r w:rsidRPr="00CF1C19">
        <w:rPr>
          <w:rFonts w:ascii="Book Antiqua" w:hAnsi="Book Antiqua" w:cs="Times New Roman"/>
          <w:sz w:val="24"/>
          <w:szCs w:val="24"/>
          <w:lang w:val="en-US"/>
        </w:rPr>
        <w:t>hyperbaric bupivacaine can provide effective spinal anesthesia for knee arthroscopy</w:t>
      </w:r>
      <w:r w:rsidR="0069422F" w:rsidRPr="00CF1C19">
        <w:rPr>
          <w:rFonts w:ascii="Book Antiqua" w:hAnsi="Book Antiqua" w:cs="Times New Roman"/>
          <w:sz w:val="24"/>
          <w:szCs w:val="24"/>
          <w:vertAlign w:val="superscript"/>
          <w:lang w:val="en-US"/>
        </w:rPr>
        <w:t>[</w:t>
      </w:r>
      <w:r w:rsidR="000A4886" w:rsidRPr="00CF1C19">
        <w:rPr>
          <w:rFonts w:ascii="Book Antiqua" w:hAnsi="Book Antiqua" w:cs="Times New Roman"/>
          <w:sz w:val="24"/>
          <w:szCs w:val="24"/>
          <w:vertAlign w:val="superscript"/>
          <w:lang w:val="en-US"/>
        </w:rPr>
        <w:t>4</w:t>
      </w:r>
      <w:r w:rsidR="006A1531" w:rsidRPr="00CF1C19">
        <w:rPr>
          <w:rFonts w:ascii="Book Antiqua" w:hAnsi="Book Antiqua" w:cs="Times New Roman"/>
          <w:sz w:val="24"/>
          <w:szCs w:val="24"/>
          <w:vertAlign w:val="superscript"/>
          <w:lang w:val="en-US"/>
        </w:rPr>
        <w:t>]</w:t>
      </w:r>
      <w:r w:rsidRPr="00CF1C19">
        <w:rPr>
          <w:rFonts w:ascii="Book Antiqua" w:hAnsi="Book Antiqua" w:cs="Times New Roman"/>
          <w:sz w:val="24"/>
          <w:szCs w:val="24"/>
          <w:lang w:val="en-US"/>
        </w:rPr>
        <w:t xml:space="preserve">. Therefore, we compared 5 mg </w:t>
      </w:r>
      <w:r w:rsidR="00CC0E77" w:rsidRPr="00CF1C19">
        <w:rPr>
          <w:rFonts w:ascii="Book Antiqua" w:hAnsi="Book Antiqua" w:cs="Times New Roman"/>
          <w:sz w:val="24"/>
          <w:szCs w:val="24"/>
          <w:lang w:val="en-US"/>
        </w:rPr>
        <w:t xml:space="preserve">of </w:t>
      </w:r>
      <w:r w:rsidRPr="00CF1C19">
        <w:rPr>
          <w:rFonts w:ascii="Book Antiqua" w:hAnsi="Book Antiqua" w:cs="Times New Roman"/>
          <w:sz w:val="24"/>
          <w:szCs w:val="24"/>
          <w:lang w:val="en-US"/>
        </w:rPr>
        <w:t xml:space="preserve">hyperbaric bupivacaine with 5 mg </w:t>
      </w:r>
      <w:r w:rsidR="00CC0E77" w:rsidRPr="00CF1C19">
        <w:rPr>
          <w:rFonts w:ascii="Book Antiqua" w:hAnsi="Book Antiqua" w:cs="Times New Roman"/>
          <w:sz w:val="24"/>
          <w:szCs w:val="24"/>
          <w:lang w:val="en-US"/>
        </w:rPr>
        <w:t xml:space="preserve">of </w:t>
      </w:r>
      <w:r w:rsidRPr="00CF1C19">
        <w:rPr>
          <w:rFonts w:ascii="Book Antiqua" w:hAnsi="Book Antiqua" w:cs="Times New Roman"/>
          <w:sz w:val="24"/>
          <w:szCs w:val="24"/>
          <w:lang w:val="en-US"/>
        </w:rPr>
        <w:t xml:space="preserve">hyperbaric levobupivacaine in our study. </w:t>
      </w:r>
    </w:p>
    <w:p w:rsidR="00F11C76" w:rsidRPr="00CF1C19" w:rsidRDefault="00F11C76" w:rsidP="00B80446">
      <w:pPr>
        <w:spacing w:after="0" w:line="360" w:lineRule="auto"/>
        <w:ind w:firstLineChars="200" w:firstLine="480"/>
        <w:jc w:val="both"/>
        <w:rPr>
          <w:rFonts w:ascii="Book Antiqua" w:hAnsi="Book Antiqua" w:cs="Times New Roman"/>
          <w:sz w:val="24"/>
          <w:szCs w:val="24"/>
          <w:lang w:val="en-US"/>
        </w:rPr>
      </w:pPr>
      <w:r w:rsidRPr="00CF1C19">
        <w:rPr>
          <w:rFonts w:ascii="Book Antiqua" w:hAnsi="Book Antiqua" w:cs="Times New Roman"/>
          <w:sz w:val="24"/>
          <w:szCs w:val="24"/>
          <w:lang w:val="en-US"/>
        </w:rPr>
        <w:t>There are several studies comparing the properties of sensory and motor block</w:t>
      </w:r>
      <w:r w:rsidR="00834804" w:rsidRPr="00CF1C19">
        <w:rPr>
          <w:rFonts w:ascii="Book Antiqua" w:hAnsi="Book Antiqua" w:cs="Times New Roman"/>
          <w:sz w:val="24"/>
          <w:szCs w:val="24"/>
          <w:lang w:val="en-US"/>
        </w:rPr>
        <w:t>s</w:t>
      </w:r>
      <w:r w:rsidRPr="00CF1C19">
        <w:rPr>
          <w:rFonts w:ascii="Book Antiqua" w:hAnsi="Book Antiqua" w:cs="Times New Roman"/>
          <w:sz w:val="24"/>
          <w:szCs w:val="24"/>
          <w:lang w:val="en-US"/>
        </w:rPr>
        <w:t xml:space="preserve"> </w:t>
      </w:r>
      <w:r w:rsidR="00834804" w:rsidRPr="00CF1C19">
        <w:rPr>
          <w:rFonts w:ascii="Book Antiqua" w:hAnsi="Book Antiqua" w:cs="Times New Roman"/>
          <w:sz w:val="24"/>
          <w:szCs w:val="24"/>
          <w:lang w:val="en-US"/>
        </w:rPr>
        <w:t xml:space="preserve">with </w:t>
      </w:r>
      <w:r w:rsidRPr="00CF1C19">
        <w:rPr>
          <w:rFonts w:ascii="Book Antiqua" w:hAnsi="Book Antiqua" w:cs="Times New Roman"/>
          <w:sz w:val="24"/>
          <w:szCs w:val="24"/>
          <w:lang w:val="en-US"/>
        </w:rPr>
        <w:t xml:space="preserve">hyperbaric bupivacaine and levobupivacaine. Luck </w:t>
      </w:r>
      <w:r w:rsidR="00453864" w:rsidRPr="00453864">
        <w:rPr>
          <w:rFonts w:ascii="Book Antiqua" w:hAnsi="Book Antiqua" w:cs="Times New Roman"/>
          <w:i/>
          <w:sz w:val="24"/>
          <w:szCs w:val="24"/>
          <w:lang w:val="en-US"/>
        </w:rPr>
        <w:t>et al</w:t>
      </w:r>
      <w:r w:rsidR="008138FE" w:rsidRPr="00CF1C19">
        <w:rPr>
          <w:rFonts w:ascii="Book Antiqua" w:hAnsi="Book Antiqua" w:cs="Times New Roman"/>
          <w:sz w:val="24"/>
          <w:szCs w:val="24"/>
          <w:vertAlign w:val="superscript"/>
          <w:lang w:val="en-US"/>
        </w:rPr>
        <w:t>[6]</w:t>
      </w:r>
      <w:r w:rsidRPr="00CF1C19">
        <w:rPr>
          <w:rFonts w:ascii="Book Antiqua" w:hAnsi="Book Antiqua" w:cs="Times New Roman"/>
          <w:sz w:val="24"/>
          <w:szCs w:val="24"/>
          <w:lang w:val="en-US"/>
        </w:rPr>
        <w:t xml:space="preserve"> reported that </w:t>
      </w:r>
      <w:r w:rsidR="00834804" w:rsidRPr="00CF1C19">
        <w:rPr>
          <w:rFonts w:ascii="Book Antiqua" w:hAnsi="Book Antiqua" w:cs="Times New Roman"/>
          <w:sz w:val="24"/>
          <w:szCs w:val="24"/>
          <w:lang w:val="en-US"/>
        </w:rPr>
        <w:t xml:space="preserve">spinal anesthesia with </w:t>
      </w:r>
      <w:r w:rsidRPr="00CF1C19">
        <w:rPr>
          <w:rFonts w:ascii="Book Antiqua" w:hAnsi="Book Antiqua" w:cs="Times New Roman"/>
          <w:sz w:val="24"/>
          <w:szCs w:val="24"/>
          <w:lang w:val="en-US"/>
        </w:rPr>
        <w:t>15 mg</w:t>
      </w:r>
      <w:r w:rsidR="00834804" w:rsidRPr="00CF1C19">
        <w:rPr>
          <w:rFonts w:ascii="Book Antiqua" w:hAnsi="Book Antiqua" w:cs="Times New Roman"/>
          <w:sz w:val="24"/>
          <w:szCs w:val="24"/>
          <w:lang w:val="en-US"/>
        </w:rPr>
        <w:t xml:space="preserve"> of</w:t>
      </w:r>
      <w:r w:rsidRPr="00CF1C19">
        <w:rPr>
          <w:rFonts w:ascii="Book Antiqua" w:hAnsi="Book Antiqua" w:cs="Times New Roman"/>
          <w:sz w:val="24"/>
          <w:szCs w:val="24"/>
          <w:lang w:val="en-US"/>
        </w:rPr>
        <w:t xml:space="preserve"> hyperbaric bupivacaine and </w:t>
      </w:r>
      <w:r w:rsidR="00E72F8D" w:rsidRPr="00CF1C19">
        <w:rPr>
          <w:rFonts w:ascii="Book Antiqua" w:hAnsi="Book Antiqua" w:cs="Times New Roman"/>
          <w:sz w:val="24"/>
          <w:szCs w:val="24"/>
          <w:lang w:val="en-US"/>
        </w:rPr>
        <w:t xml:space="preserve">15 mg of </w:t>
      </w:r>
      <w:r w:rsidRPr="00CF1C19">
        <w:rPr>
          <w:rFonts w:ascii="Book Antiqua" w:hAnsi="Book Antiqua" w:cs="Times New Roman"/>
          <w:sz w:val="24"/>
          <w:szCs w:val="24"/>
          <w:lang w:val="en-US"/>
        </w:rPr>
        <w:t xml:space="preserve">levobupivacaine </w:t>
      </w:r>
      <w:r w:rsidR="00834804" w:rsidRPr="00CF1C19">
        <w:rPr>
          <w:rFonts w:ascii="Book Antiqua" w:hAnsi="Book Antiqua" w:cs="Times New Roman"/>
          <w:sz w:val="24"/>
          <w:szCs w:val="24"/>
          <w:lang w:val="en-US"/>
        </w:rPr>
        <w:t>achieve</w:t>
      </w:r>
      <w:r w:rsidRPr="00CF1C19">
        <w:rPr>
          <w:rFonts w:ascii="Book Antiqua" w:hAnsi="Book Antiqua" w:cs="Times New Roman"/>
          <w:sz w:val="24"/>
          <w:szCs w:val="24"/>
          <w:lang w:val="en-US"/>
        </w:rPr>
        <w:t xml:space="preserve"> similar sensory and motor block characteristics </w:t>
      </w:r>
      <w:r w:rsidR="00834804" w:rsidRPr="00CF1C19">
        <w:rPr>
          <w:rFonts w:ascii="Book Antiqua" w:hAnsi="Book Antiqua" w:cs="Times New Roman"/>
          <w:sz w:val="24"/>
          <w:szCs w:val="24"/>
          <w:lang w:val="en-US"/>
        </w:rPr>
        <w:t>in patients undergoing</w:t>
      </w:r>
      <w:r w:rsidR="00AE48C4" w:rsidRPr="00CF1C19">
        <w:rPr>
          <w:rFonts w:ascii="Book Antiqua" w:hAnsi="Book Antiqua" w:cs="Times New Roman"/>
          <w:sz w:val="24"/>
          <w:szCs w:val="24"/>
          <w:lang w:val="en-US"/>
        </w:rPr>
        <w:t xml:space="preserve"> </w:t>
      </w:r>
      <w:r w:rsidRPr="00CF1C19">
        <w:rPr>
          <w:rFonts w:ascii="Book Antiqua" w:hAnsi="Book Antiqua" w:cs="Times New Roman"/>
          <w:sz w:val="24"/>
          <w:szCs w:val="24"/>
          <w:lang w:val="en-US"/>
        </w:rPr>
        <w:t xml:space="preserve">elective surgery. </w:t>
      </w:r>
      <w:r w:rsidR="00834804" w:rsidRPr="00CF1C19">
        <w:rPr>
          <w:rFonts w:ascii="Book Antiqua" w:hAnsi="Book Antiqua" w:cs="Times New Roman"/>
          <w:sz w:val="24"/>
          <w:szCs w:val="24"/>
          <w:lang w:val="en-US"/>
        </w:rPr>
        <w:t xml:space="preserve">A study conducted by </w:t>
      </w:r>
      <w:r w:rsidRPr="00CF1C19">
        <w:rPr>
          <w:rFonts w:ascii="Book Antiqua" w:hAnsi="Book Antiqua" w:cs="Times New Roman"/>
          <w:sz w:val="24"/>
          <w:szCs w:val="24"/>
          <w:lang w:val="en-US"/>
        </w:rPr>
        <w:t xml:space="preserve">Erdil </w:t>
      </w:r>
      <w:r w:rsidR="00453864" w:rsidRPr="00453864">
        <w:rPr>
          <w:rFonts w:ascii="Book Antiqua" w:hAnsi="Book Antiqua" w:cs="Times New Roman"/>
          <w:i/>
          <w:sz w:val="24"/>
          <w:szCs w:val="24"/>
          <w:lang w:val="en-US"/>
        </w:rPr>
        <w:t>et al</w:t>
      </w:r>
      <w:r w:rsidR="008138FE" w:rsidRPr="00CF1C19">
        <w:rPr>
          <w:rFonts w:ascii="Book Antiqua" w:hAnsi="Book Antiqua" w:cs="Times New Roman"/>
          <w:sz w:val="24"/>
          <w:szCs w:val="24"/>
          <w:vertAlign w:val="superscript"/>
          <w:lang w:val="en-US"/>
        </w:rPr>
        <w:t>[13]</w:t>
      </w:r>
      <w:r w:rsidRPr="00CF1C19">
        <w:rPr>
          <w:rFonts w:ascii="Book Antiqua" w:hAnsi="Book Antiqua" w:cs="Times New Roman"/>
          <w:sz w:val="24"/>
          <w:szCs w:val="24"/>
          <w:lang w:val="en-US"/>
        </w:rPr>
        <w:t xml:space="preserve"> compar</w:t>
      </w:r>
      <w:r w:rsidR="00834804" w:rsidRPr="00CF1C19">
        <w:rPr>
          <w:rFonts w:ascii="Book Antiqua" w:hAnsi="Book Antiqua" w:cs="Times New Roman"/>
          <w:sz w:val="24"/>
          <w:szCs w:val="24"/>
          <w:lang w:val="en-US"/>
        </w:rPr>
        <w:t>ed</w:t>
      </w:r>
      <w:r w:rsidRPr="00CF1C19">
        <w:rPr>
          <w:rFonts w:ascii="Book Antiqua" w:hAnsi="Book Antiqua" w:cs="Times New Roman"/>
          <w:sz w:val="24"/>
          <w:szCs w:val="24"/>
          <w:lang w:val="en-US"/>
        </w:rPr>
        <w:t xml:space="preserve"> the effectiveness of 7.5 mg </w:t>
      </w:r>
      <w:r w:rsidR="00834804" w:rsidRPr="00CF1C19">
        <w:rPr>
          <w:rFonts w:ascii="Book Antiqua" w:hAnsi="Book Antiqua" w:cs="Times New Roman"/>
          <w:sz w:val="24"/>
          <w:szCs w:val="24"/>
          <w:lang w:val="en-US"/>
        </w:rPr>
        <w:t xml:space="preserve">of </w:t>
      </w:r>
      <w:r w:rsidRPr="00CF1C19">
        <w:rPr>
          <w:rFonts w:ascii="Book Antiqua" w:hAnsi="Book Antiqua" w:cs="Times New Roman"/>
          <w:sz w:val="24"/>
          <w:szCs w:val="24"/>
          <w:lang w:val="en-US"/>
        </w:rPr>
        <w:t xml:space="preserve">plain levobupivacaine </w:t>
      </w:r>
      <w:r w:rsidR="00834804" w:rsidRPr="00CF1C19">
        <w:rPr>
          <w:rFonts w:ascii="Book Antiqua" w:hAnsi="Book Antiqua" w:cs="Times New Roman"/>
          <w:sz w:val="24"/>
          <w:szCs w:val="24"/>
          <w:lang w:val="en-US"/>
        </w:rPr>
        <w:t xml:space="preserve">with </w:t>
      </w:r>
      <w:r w:rsidRPr="00CF1C19">
        <w:rPr>
          <w:rFonts w:ascii="Book Antiqua" w:hAnsi="Book Antiqua" w:cs="Times New Roman"/>
          <w:sz w:val="24"/>
          <w:szCs w:val="24"/>
          <w:lang w:val="en-US"/>
        </w:rPr>
        <w:t xml:space="preserve">bupivacaine </w:t>
      </w:r>
      <w:r w:rsidR="00834804" w:rsidRPr="00CF1C19">
        <w:rPr>
          <w:rFonts w:ascii="Book Antiqua" w:hAnsi="Book Antiqua" w:cs="Times New Roman"/>
          <w:sz w:val="24"/>
          <w:szCs w:val="24"/>
          <w:lang w:val="en-US"/>
        </w:rPr>
        <w:t>plus</w:t>
      </w:r>
      <w:r w:rsidR="005613D4" w:rsidRPr="00CF1C19">
        <w:rPr>
          <w:rFonts w:ascii="Book Antiqua" w:hAnsi="Book Antiqua" w:cs="Times New Roman"/>
          <w:sz w:val="24"/>
          <w:szCs w:val="24"/>
          <w:lang w:val="en-US"/>
        </w:rPr>
        <w:t xml:space="preserve"> </w:t>
      </w:r>
      <w:r w:rsidRPr="00CF1C19">
        <w:rPr>
          <w:rFonts w:ascii="Book Antiqua" w:hAnsi="Book Antiqua" w:cs="Times New Roman"/>
          <w:sz w:val="24"/>
          <w:szCs w:val="24"/>
          <w:lang w:val="en-US"/>
        </w:rPr>
        <w:t xml:space="preserve">15 µg </w:t>
      </w:r>
      <w:r w:rsidR="00834804" w:rsidRPr="00CF1C19">
        <w:rPr>
          <w:rFonts w:ascii="Book Antiqua" w:hAnsi="Book Antiqua" w:cs="Times New Roman"/>
          <w:sz w:val="24"/>
          <w:szCs w:val="24"/>
          <w:lang w:val="en-US"/>
        </w:rPr>
        <w:t xml:space="preserve">of fentanyl </w:t>
      </w:r>
      <w:r w:rsidRPr="00CF1C19">
        <w:rPr>
          <w:rFonts w:ascii="Book Antiqua" w:hAnsi="Book Antiqua" w:cs="Times New Roman"/>
          <w:sz w:val="24"/>
          <w:szCs w:val="24"/>
          <w:lang w:val="en-US"/>
        </w:rPr>
        <w:t>in elderly patients. It was emphasized that the peak sensory block level was found t</w:t>
      </w:r>
      <w:r w:rsidR="008A6059" w:rsidRPr="00CF1C19">
        <w:rPr>
          <w:rFonts w:ascii="Book Antiqua" w:hAnsi="Book Antiqua" w:cs="Times New Roman"/>
          <w:sz w:val="24"/>
          <w:szCs w:val="24"/>
          <w:lang w:val="en-US"/>
        </w:rPr>
        <w:t xml:space="preserve">o be significantly higher </w:t>
      </w:r>
      <w:r w:rsidR="00E72F8D" w:rsidRPr="00CF1C19">
        <w:rPr>
          <w:rFonts w:ascii="Book Antiqua" w:hAnsi="Book Antiqua" w:cs="Times New Roman"/>
          <w:sz w:val="24"/>
          <w:szCs w:val="24"/>
          <w:lang w:val="en-US"/>
        </w:rPr>
        <w:t>for</w:t>
      </w:r>
      <w:r w:rsidR="00834804" w:rsidRPr="00CF1C19">
        <w:rPr>
          <w:rFonts w:ascii="Book Antiqua" w:hAnsi="Book Antiqua" w:cs="Times New Roman"/>
          <w:sz w:val="24"/>
          <w:szCs w:val="24"/>
          <w:lang w:val="en-US"/>
        </w:rPr>
        <w:t xml:space="preserve"> </w:t>
      </w:r>
      <w:r w:rsidRPr="00CF1C19">
        <w:rPr>
          <w:rFonts w:ascii="Book Antiqua" w:hAnsi="Book Antiqua" w:cs="Times New Roman"/>
          <w:sz w:val="24"/>
          <w:szCs w:val="24"/>
          <w:lang w:val="en-US"/>
        </w:rPr>
        <w:t xml:space="preserve">bupivacaine </w:t>
      </w:r>
      <w:r w:rsidR="00E72F8D" w:rsidRPr="00CF1C19">
        <w:rPr>
          <w:rFonts w:ascii="Book Antiqua" w:hAnsi="Book Antiqua" w:cs="Times New Roman"/>
          <w:sz w:val="24"/>
          <w:szCs w:val="24"/>
          <w:lang w:val="en-US"/>
        </w:rPr>
        <w:t xml:space="preserve">than for levobupivacaine </w:t>
      </w:r>
      <w:r w:rsidRPr="00CF1C19">
        <w:rPr>
          <w:rFonts w:ascii="Book Antiqua" w:hAnsi="Book Antiqua" w:cs="Times New Roman"/>
          <w:sz w:val="24"/>
          <w:szCs w:val="24"/>
          <w:lang w:val="en-US"/>
        </w:rPr>
        <w:t>and</w:t>
      </w:r>
      <w:r w:rsidR="00E72F8D" w:rsidRPr="00CF1C19">
        <w:rPr>
          <w:rFonts w:ascii="Book Antiqua" w:hAnsi="Book Antiqua" w:cs="Times New Roman"/>
          <w:sz w:val="24"/>
          <w:szCs w:val="24"/>
          <w:lang w:val="en-US"/>
        </w:rPr>
        <w:t xml:space="preserve"> that</w:t>
      </w:r>
      <w:r w:rsidRPr="00CF1C19">
        <w:rPr>
          <w:rFonts w:ascii="Book Antiqua" w:hAnsi="Book Antiqua" w:cs="Times New Roman"/>
          <w:sz w:val="24"/>
          <w:szCs w:val="24"/>
          <w:lang w:val="en-US"/>
        </w:rPr>
        <w:t xml:space="preserve"> the</w:t>
      </w:r>
      <w:r w:rsidR="00834804" w:rsidRPr="00CF1C19">
        <w:rPr>
          <w:rFonts w:ascii="Book Antiqua" w:hAnsi="Book Antiqua" w:cs="Times New Roman"/>
          <w:sz w:val="24"/>
          <w:szCs w:val="24"/>
          <w:lang w:val="en-US"/>
        </w:rPr>
        <w:t xml:space="preserve"> length of</w:t>
      </w:r>
      <w:r w:rsidRPr="00CF1C19">
        <w:rPr>
          <w:rFonts w:ascii="Book Antiqua" w:hAnsi="Book Antiqua" w:cs="Times New Roman"/>
          <w:sz w:val="24"/>
          <w:szCs w:val="24"/>
          <w:lang w:val="en-US"/>
        </w:rPr>
        <w:t xml:space="preserve"> </w:t>
      </w:r>
      <w:r w:rsidRPr="00CF1C19">
        <w:rPr>
          <w:rFonts w:ascii="Book Antiqua" w:hAnsi="Book Antiqua" w:cs="Times New Roman"/>
          <w:sz w:val="24"/>
          <w:szCs w:val="24"/>
          <w:lang w:val="en-US"/>
        </w:rPr>
        <w:lastRenderedPageBreak/>
        <w:t xml:space="preserve">time </w:t>
      </w:r>
      <w:r w:rsidR="00834804" w:rsidRPr="00CF1C19">
        <w:rPr>
          <w:rFonts w:ascii="Book Antiqua" w:hAnsi="Book Antiqua" w:cs="Times New Roman"/>
          <w:sz w:val="24"/>
          <w:szCs w:val="24"/>
          <w:lang w:val="en-US"/>
        </w:rPr>
        <w:t xml:space="preserve">needed </w:t>
      </w:r>
      <w:r w:rsidRPr="00CF1C19">
        <w:rPr>
          <w:rFonts w:ascii="Book Antiqua" w:hAnsi="Book Antiqua" w:cs="Times New Roman"/>
          <w:sz w:val="24"/>
          <w:szCs w:val="24"/>
          <w:lang w:val="en-US"/>
        </w:rPr>
        <w:t xml:space="preserve">to reach </w:t>
      </w:r>
      <w:r w:rsidR="00834804" w:rsidRPr="00CF1C19">
        <w:rPr>
          <w:rFonts w:ascii="Book Antiqua" w:hAnsi="Book Antiqua" w:cs="Times New Roman"/>
          <w:sz w:val="24"/>
          <w:szCs w:val="24"/>
          <w:lang w:val="en-US"/>
        </w:rPr>
        <w:t xml:space="preserve">the </w:t>
      </w:r>
      <w:r w:rsidRPr="00CF1C19">
        <w:rPr>
          <w:rFonts w:ascii="Book Antiqua" w:hAnsi="Book Antiqua" w:cs="Times New Roman"/>
          <w:sz w:val="24"/>
          <w:szCs w:val="24"/>
          <w:lang w:val="en-US"/>
        </w:rPr>
        <w:t>T10 sensory level</w:t>
      </w:r>
      <w:r w:rsidR="008A6059" w:rsidRPr="00CF1C19">
        <w:rPr>
          <w:rFonts w:ascii="Book Antiqua" w:hAnsi="Book Antiqua" w:cs="Times New Roman"/>
          <w:sz w:val="24"/>
          <w:szCs w:val="24"/>
          <w:lang w:val="en-US"/>
        </w:rPr>
        <w:t xml:space="preserve"> was significantly longer </w:t>
      </w:r>
      <w:r w:rsidR="00E72F8D" w:rsidRPr="00CF1C19">
        <w:rPr>
          <w:rFonts w:ascii="Book Antiqua" w:hAnsi="Book Antiqua" w:cs="Times New Roman"/>
          <w:sz w:val="24"/>
          <w:szCs w:val="24"/>
          <w:lang w:val="en-US"/>
        </w:rPr>
        <w:t>for</w:t>
      </w:r>
      <w:r w:rsidR="00834804" w:rsidRPr="00CF1C19">
        <w:rPr>
          <w:rFonts w:ascii="Book Antiqua" w:hAnsi="Book Antiqua" w:cs="Times New Roman"/>
          <w:sz w:val="24"/>
          <w:szCs w:val="24"/>
          <w:lang w:val="en-US"/>
        </w:rPr>
        <w:t xml:space="preserve"> </w:t>
      </w:r>
      <w:r w:rsidRPr="00CF1C19">
        <w:rPr>
          <w:rFonts w:ascii="Book Antiqua" w:hAnsi="Book Antiqua" w:cs="Times New Roman"/>
          <w:sz w:val="24"/>
          <w:szCs w:val="24"/>
          <w:lang w:val="en-US"/>
        </w:rPr>
        <w:t>levobupivacaine than</w:t>
      </w:r>
      <w:r w:rsidR="005613D4" w:rsidRPr="00CF1C19">
        <w:rPr>
          <w:rFonts w:ascii="Book Antiqua" w:hAnsi="Book Antiqua" w:cs="Times New Roman"/>
          <w:sz w:val="24"/>
          <w:szCs w:val="24"/>
          <w:lang w:val="en-US"/>
        </w:rPr>
        <w:t xml:space="preserve"> </w:t>
      </w:r>
      <w:r w:rsidR="00E72F8D" w:rsidRPr="00CF1C19">
        <w:rPr>
          <w:rFonts w:ascii="Book Antiqua" w:hAnsi="Book Antiqua" w:cs="Times New Roman"/>
          <w:sz w:val="24"/>
          <w:szCs w:val="24"/>
          <w:lang w:val="en-US"/>
        </w:rPr>
        <w:t xml:space="preserve">for </w:t>
      </w:r>
      <w:r w:rsidRPr="00CF1C19">
        <w:rPr>
          <w:rFonts w:ascii="Book Antiqua" w:hAnsi="Book Antiqua" w:cs="Times New Roman"/>
          <w:sz w:val="24"/>
          <w:szCs w:val="24"/>
          <w:lang w:val="en-US"/>
        </w:rPr>
        <w:t>bupivacaine. The</w:t>
      </w:r>
      <w:r w:rsidR="00E72F8D" w:rsidRPr="00CF1C19">
        <w:rPr>
          <w:rFonts w:ascii="Book Antiqua" w:hAnsi="Book Antiqua" w:cs="Times New Roman"/>
          <w:sz w:val="24"/>
          <w:szCs w:val="24"/>
          <w:lang w:val="en-US"/>
        </w:rPr>
        <w:t xml:space="preserve"> authors</w:t>
      </w:r>
      <w:r w:rsidRPr="00CF1C19">
        <w:rPr>
          <w:rFonts w:ascii="Book Antiqua" w:hAnsi="Book Antiqua" w:cs="Times New Roman"/>
          <w:sz w:val="24"/>
          <w:szCs w:val="24"/>
          <w:lang w:val="en-US"/>
        </w:rPr>
        <w:t xml:space="preserve"> </w:t>
      </w:r>
      <w:r w:rsidR="00834804" w:rsidRPr="00CF1C19">
        <w:rPr>
          <w:rFonts w:ascii="Book Antiqua" w:hAnsi="Book Antiqua" w:cs="Times New Roman"/>
          <w:sz w:val="24"/>
          <w:szCs w:val="24"/>
          <w:lang w:val="en-US"/>
        </w:rPr>
        <w:t>suggested</w:t>
      </w:r>
      <w:r w:rsidRPr="00CF1C19">
        <w:rPr>
          <w:rFonts w:ascii="Book Antiqua" w:hAnsi="Book Antiqua" w:cs="Times New Roman"/>
          <w:sz w:val="24"/>
          <w:szCs w:val="24"/>
          <w:lang w:val="en-US"/>
        </w:rPr>
        <w:t xml:space="preserve"> that levobupivacaine may not be quite as potent as bupivacaine</w:t>
      </w:r>
      <w:r w:rsidR="0069422F" w:rsidRPr="00CF1C19">
        <w:rPr>
          <w:rFonts w:ascii="Book Antiqua" w:hAnsi="Book Antiqua" w:cs="Times New Roman"/>
          <w:sz w:val="24"/>
          <w:szCs w:val="24"/>
          <w:vertAlign w:val="superscript"/>
          <w:lang w:val="en-US"/>
        </w:rPr>
        <w:t>[</w:t>
      </w:r>
      <w:r w:rsidR="003278C4" w:rsidRPr="00CF1C19">
        <w:rPr>
          <w:rFonts w:ascii="Book Antiqua" w:hAnsi="Book Antiqua" w:cs="Times New Roman"/>
          <w:sz w:val="24"/>
          <w:szCs w:val="24"/>
          <w:vertAlign w:val="superscript"/>
          <w:lang w:val="en-US"/>
        </w:rPr>
        <w:t>1</w:t>
      </w:r>
      <w:r w:rsidR="000A4886" w:rsidRPr="00CF1C19">
        <w:rPr>
          <w:rFonts w:ascii="Book Antiqua" w:hAnsi="Book Antiqua" w:cs="Times New Roman"/>
          <w:sz w:val="24"/>
          <w:szCs w:val="24"/>
          <w:vertAlign w:val="superscript"/>
          <w:lang w:val="en-US"/>
        </w:rPr>
        <w:t>3</w:t>
      </w:r>
      <w:r w:rsidR="001B2445" w:rsidRPr="00CF1C19">
        <w:rPr>
          <w:rFonts w:ascii="Book Antiqua" w:hAnsi="Book Antiqua" w:cs="Times New Roman"/>
          <w:sz w:val="24"/>
          <w:szCs w:val="24"/>
          <w:vertAlign w:val="superscript"/>
          <w:lang w:val="en-US"/>
        </w:rPr>
        <w:t>]</w:t>
      </w:r>
      <w:r w:rsidRPr="00CF1C19">
        <w:rPr>
          <w:rFonts w:ascii="Book Antiqua" w:hAnsi="Book Antiqua" w:cs="Times New Roman"/>
          <w:sz w:val="24"/>
          <w:szCs w:val="24"/>
          <w:lang w:val="en-US"/>
        </w:rPr>
        <w:t xml:space="preserve">. In our study, </w:t>
      </w:r>
      <w:r w:rsidR="00834804" w:rsidRPr="00CF1C19">
        <w:rPr>
          <w:rFonts w:ascii="Book Antiqua" w:hAnsi="Book Antiqua" w:cs="Times New Roman"/>
          <w:sz w:val="24"/>
          <w:szCs w:val="24"/>
          <w:lang w:val="en-US"/>
        </w:rPr>
        <w:t xml:space="preserve">the </w:t>
      </w:r>
      <w:r w:rsidRPr="00CF1C19">
        <w:rPr>
          <w:rFonts w:ascii="Book Antiqua" w:hAnsi="Book Antiqua" w:cs="Times New Roman"/>
          <w:sz w:val="24"/>
          <w:szCs w:val="24"/>
          <w:lang w:val="en-US"/>
        </w:rPr>
        <w:t xml:space="preserve">peak sensory block level was found to be higher </w:t>
      </w:r>
      <w:r w:rsidR="00E72F8D" w:rsidRPr="00CF1C19">
        <w:rPr>
          <w:rFonts w:ascii="Book Antiqua" w:hAnsi="Book Antiqua" w:cs="Times New Roman"/>
          <w:sz w:val="24"/>
          <w:szCs w:val="24"/>
          <w:lang w:val="en-US"/>
        </w:rPr>
        <w:t xml:space="preserve">for </w:t>
      </w:r>
      <w:r w:rsidRPr="00CF1C19">
        <w:rPr>
          <w:rFonts w:ascii="Book Antiqua" w:hAnsi="Book Antiqua" w:cs="Times New Roman"/>
          <w:sz w:val="24"/>
          <w:szCs w:val="24"/>
          <w:lang w:val="en-US"/>
        </w:rPr>
        <w:t xml:space="preserve">bupivacaine plus fentanyl. </w:t>
      </w:r>
      <w:r w:rsidR="00E72F8D" w:rsidRPr="00CF1C19">
        <w:rPr>
          <w:rFonts w:ascii="Book Antiqua" w:hAnsi="Book Antiqua" w:cs="Times New Roman"/>
          <w:sz w:val="24"/>
          <w:szCs w:val="24"/>
          <w:lang w:val="en-US"/>
        </w:rPr>
        <w:t>Moreover</w:t>
      </w:r>
      <w:r w:rsidRPr="00CF1C19">
        <w:rPr>
          <w:rFonts w:ascii="Book Antiqua" w:hAnsi="Book Antiqua" w:cs="Times New Roman"/>
          <w:sz w:val="24"/>
          <w:szCs w:val="24"/>
          <w:lang w:val="en-US"/>
        </w:rPr>
        <w:t xml:space="preserve">, </w:t>
      </w:r>
      <w:r w:rsidR="00834804" w:rsidRPr="00CF1C19">
        <w:rPr>
          <w:rFonts w:ascii="Book Antiqua" w:hAnsi="Book Antiqua" w:cs="Times New Roman"/>
          <w:sz w:val="24"/>
          <w:szCs w:val="24"/>
          <w:lang w:val="en-US"/>
        </w:rPr>
        <w:t xml:space="preserve">the length of </w:t>
      </w:r>
      <w:r w:rsidRPr="00CF1C19">
        <w:rPr>
          <w:rFonts w:ascii="Book Antiqua" w:hAnsi="Book Antiqua" w:cs="Times New Roman"/>
          <w:sz w:val="24"/>
          <w:szCs w:val="24"/>
          <w:lang w:val="en-US"/>
        </w:rPr>
        <w:t xml:space="preserve">time </w:t>
      </w:r>
      <w:r w:rsidR="00834804" w:rsidRPr="00CF1C19">
        <w:rPr>
          <w:rFonts w:ascii="Book Antiqua" w:hAnsi="Book Antiqua" w:cs="Times New Roman"/>
          <w:sz w:val="24"/>
          <w:szCs w:val="24"/>
          <w:lang w:val="en-US"/>
        </w:rPr>
        <w:t xml:space="preserve">needed </w:t>
      </w:r>
      <w:r w:rsidRPr="00CF1C19">
        <w:rPr>
          <w:rFonts w:ascii="Book Antiqua" w:hAnsi="Book Antiqua" w:cs="Times New Roman"/>
          <w:sz w:val="24"/>
          <w:szCs w:val="24"/>
          <w:lang w:val="en-US"/>
        </w:rPr>
        <w:t>to reach</w:t>
      </w:r>
      <w:r w:rsidR="00834804" w:rsidRPr="00CF1C19">
        <w:rPr>
          <w:rFonts w:ascii="Book Antiqua" w:hAnsi="Book Antiqua" w:cs="Times New Roman"/>
          <w:sz w:val="24"/>
          <w:szCs w:val="24"/>
          <w:lang w:val="en-US"/>
        </w:rPr>
        <w:t xml:space="preserve"> the</w:t>
      </w:r>
      <w:r w:rsidRPr="00CF1C19">
        <w:rPr>
          <w:rFonts w:ascii="Book Antiqua" w:hAnsi="Book Antiqua" w:cs="Times New Roman"/>
          <w:sz w:val="24"/>
          <w:szCs w:val="24"/>
          <w:lang w:val="en-US"/>
        </w:rPr>
        <w:t xml:space="preserve"> T12 sensory block level was longer </w:t>
      </w:r>
      <w:r w:rsidR="00834804" w:rsidRPr="00CF1C19">
        <w:rPr>
          <w:rFonts w:ascii="Book Antiqua" w:hAnsi="Book Antiqua" w:cs="Times New Roman"/>
          <w:sz w:val="24"/>
          <w:szCs w:val="24"/>
          <w:lang w:val="en-US"/>
        </w:rPr>
        <w:t xml:space="preserve">when using </w:t>
      </w:r>
      <w:r w:rsidRPr="00CF1C19">
        <w:rPr>
          <w:rFonts w:ascii="Book Antiqua" w:hAnsi="Book Antiqua" w:cs="Times New Roman"/>
          <w:sz w:val="24"/>
          <w:szCs w:val="24"/>
          <w:lang w:val="en-US"/>
        </w:rPr>
        <w:t xml:space="preserve">5 mg </w:t>
      </w:r>
      <w:r w:rsidR="00834804" w:rsidRPr="00CF1C19">
        <w:rPr>
          <w:rFonts w:ascii="Book Antiqua" w:hAnsi="Book Antiqua" w:cs="Times New Roman"/>
          <w:sz w:val="24"/>
          <w:szCs w:val="24"/>
          <w:lang w:val="en-US"/>
        </w:rPr>
        <w:t xml:space="preserve">of </w:t>
      </w:r>
      <w:r w:rsidRPr="00CF1C19">
        <w:rPr>
          <w:rFonts w:ascii="Book Antiqua" w:hAnsi="Book Antiqua" w:cs="Times New Roman"/>
          <w:sz w:val="24"/>
          <w:szCs w:val="24"/>
          <w:lang w:val="en-US"/>
        </w:rPr>
        <w:t xml:space="preserve">hyperbaric levobupivacaine than </w:t>
      </w:r>
      <w:r w:rsidR="00164A0D" w:rsidRPr="00CF1C19">
        <w:rPr>
          <w:rFonts w:ascii="Book Antiqua" w:hAnsi="Book Antiqua" w:cs="Times New Roman"/>
          <w:sz w:val="24"/>
          <w:szCs w:val="24"/>
          <w:lang w:val="en-US"/>
        </w:rPr>
        <w:t xml:space="preserve">when using </w:t>
      </w:r>
      <w:r w:rsidRPr="00CF1C19">
        <w:rPr>
          <w:rFonts w:ascii="Book Antiqua" w:hAnsi="Book Antiqua" w:cs="Times New Roman"/>
          <w:sz w:val="24"/>
          <w:szCs w:val="24"/>
          <w:lang w:val="en-US"/>
        </w:rPr>
        <w:t xml:space="preserve">bupivacaine. </w:t>
      </w:r>
      <w:r w:rsidR="008138FE" w:rsidRPr="00DD5BFF">
        <w:rPr>
          <w:rFonts w:ascii="Book Antiqua" w:eastAsia="宋体" w:hAnsi="Book Antiqua" w:cs="宋体"/>
          <w:bCs/>
          <w:sz w:val="24"/>
          <w:szCs w:val="24"/>
        </w:rPr>
        <w:t>Cappelleri</w:t>
      </w:r>
      <w:r w:rsidR="006518AD" w:rsidRPr="00CF1C19">
        <w:rPr>
          <w:rFonts w:ascii="Book Antiqua" w:hAnsi="Book Antiqua" w:cs="Times New Roman"/>
          <w:sz w:val="24"/>
          <w:szCs w:val="24"/>
          <w:lang w:val="en-US"/>
        </w:rPr>
        <w:t xml:space="preserve"> </w:t>
      </w:r>
      <w:r w:rsidR="00453864" w:rsidRPr="00453864">
        <w:rPr>
          <w:rFonts w:ascii="Book Antiqua" w:hAnsi="Book Antiqua" w:cs="Times New Roman"/>
          <w:i/>
          <w:sz w:val="24"/>
          <w:szCs w:val="24"/>
          <w:lang w:val="en-US"/>
        </w:rPr>
        <w:t>et al</w:t>
      </w:r>
      <w:r w:rsidR="008138FE" w:rsidRPr="00CF1C19">
        <w:rPr>
          <w:rFonts w:ascii="Book Antiqua" w:hAnsi="Book Antiqua" w:cs="Times New Roman"/>
          <w:sz w:val="24"/>
          <w:szCs w:val="24"/>
          <w:vertAlign w:val="superscript"/>
          <w:lang w:val="en-US"/>
        </w:rPr>
        <w:t>[3]</w:t>
      </w:r>
      <w:r w:rsidRPr="00CF1C19">
        <w:rPr>
          <w:rFonts w:ascii="Book Antiqua" w:hAnsi="Book Antiqua" w:cs="Times New Roman"/>
          <w:sz w:val="24"/>
          <w:szCs w:val="24"/>
          <w:lang w:val="en-US"/>
        </w:rPr>
        <w:t xml:space="preserve"> reported that </w:t>
      </w:r>
      <w:r w:rsidR="00164A0D" w:rsidRPr="00CF1C19">
        <w:rPr>
          <w:rFonts w:ascii="Book Antiqua" w:hAnsi="Book Antiqua" w:cs="Times New Roman"/>
          <w:sz w:val="24"/>
          <w:szCs w:val="24"/>
          <w:lang w:val="en-US"/>
        </w:rPr>
        <w:t>injecting</w:t>
      </w:r>
      <w:r w:rsidRPr="00CF1C19">
        <w:rPr>
          <w:rFonts w:ascii="Book Antiqua" w:hAnsi="Book Antiqua" w:cs="Times New Roman"/>
          <w:sz w:val="24"/>
          <w:szCs w:val="24"/>
          <w:lang w:val="en-US"/>
        </w:rPr>
        <w:t xml:space="preserve"> 5 mg of 0.5% hyperbaric levobupivacaine </w:t>
      </w:r>
      <w:r w:rsidR="00164A0D" w:rsidRPr="00CF1C19">
        <w:rPr>
          <w:rFonts w:ascii="Book Antiqua" w:hAnsi="Book Antiqua" w:cs="Times New Roman"/>
          <w:sz w:val="24"/>
          <w:szCs w:val="24"/>
          <w:lang w:val="en-US"/>
        </w:rPr>
        <w:t xml:space="preserve">unilaterally was </w:t>
      </w:r>
      <w:r w:rsidRPr="00CF1C19">
        <w:rPr>
          <w:rFonts w:ascii="Book Antiqua" w:hAnsi="Book Antiqua" w:cs="Times New Roman"/>
          <w:sz w:val="24"/>
          <w:szCs w:val="24"/>
          <w:lang w:val="en-US"/>
        </w:rPr>
        <w:t>sufficient for short-lasting spinal block</w:t>
      </w:r>
      <w:r w:rsidR="00164A0D" w:rsidRPr="00CF1C19">
        <w:rPr>
          <w:rFonts w:ascii="Book Antiqua" w:hAnsi="Book Antiqua" w:cs="Times New Roman"/>
          <w:sz w:val="24"/>
          <w:szCs w:val="24"/>
          <w:lang w:val="en-US"/>
        </w:rPr>
        <w:t xml:space="preserve">s in patients undergoing </w:t>
      </w:r>
      <w:r w:rsidRPr="00CF1C19">
        <w:rPr>
          <w:rFonts w:ascii="Book Antiqua" w:hAnsi="Book Antiqua" w:cs="Times New Roman"/>
          <w:sz w:val="24"/>
          <w:szCs w:val="24"/>
          <w:lang w:val="en-US"/>
        </w:rPr>
        <w:t>outpatient knee arthroscopy</w:t>
      </w:r>
      <w:r w:rsidR="0069422F" w:rsidRPr="00CF1C19">
        <w:rPr>
          <w:rFonts w:ascii="Book Antiqua" w:hAnsi="Book Antiqua" w:cs="Times New Roman"/>
          <w:sz w:val="24"/>
          <w:szCs w:val="24"/>
          <w:vertAlign w:val="superscript"/>
          <w:lang w:val="en-US"/>
        </w:rPr>
        <w:t>[</w:t>
      </w:r>
      <w:r w:rsidR="000A4886" w:rsidRPr="00CF1C19">
        <w:rPr>
          <w:rFonts w:ascii="Book Antiqua" w:hAnsi="Book Antiqua" w:cs="Times New Roman"/>
          <w:sz w:val="24"/>
          <w:szCs w:val="24"/>
          <w:vertAlign w:val="superscript"/>
          <w:lang w:val="en-US"/>
        </w:rPr>
        <w:t>3</w:t>
      </w:r>
      <w:r w:rsidR="00582387" w:rsidRPr="00CF1C19">
        <w:rPr>
          <w:rFonts w:ascii="Book Antiqua" w:hAnsi="Book Antiqua" w:cs="Times New Roman"/>
          <w:sz w:val="24"/>
          <w:szCs w:val="24"/>
          <w:vertAlign w:val="superscript"/>
          <w:lang w:val="en-US"/>
        </w:rPr>
        <w:t>]</w:t>
      </w:r>
      <w:r w:rsidRPr="00CF1C19">
        <w:rPr>
          <w:rFonts w:ascii="Book Antiqua" w:hAnsi="Book Antiqua" w:cs="Times New Roman"/>
          <w:sz w:val="24"/>
          <w:szCs w:val="24"/>
          <w:lang w:val="en-US"/>
        </w:rPr>
        <w:t>.</w:t>
      </w:r>
      <w:r w:rsidR="00762301" w:rsidRPr="00CF1C19">
        <w:rPr>
          <w:rFonts w:ascii="Book Antiqua" w:hAnsi="Book Antiqua" w:cs="Times New Roman"/>
          <w:sz w:val="24"/>
          <w:szCs w:val="24"/>
          <w:lang w:val="en-US"/>
        </w:rPr>
        <w:t xml:space="preserve"> </w:t>
      </w:r>
      <w:r w:rsidR="008A6059" w:rsidRPr="00CF1C19">
        <w:rPr>
          <w:rFonts w:ascii="Book Antiqua" w:hAnsi="Book Antiqua" w:cs="Times New Roman"/>
          <w:sz w:val="24"/>
          <w:szCs w:val="24"/>
          <w:lang w:val="en-US"/>
        </w:rPr>
        <w:t>In their study</w:t>
      </w:r>
      <w:r w:rsidR="00164A0D" w:rsidRPr="00CF1C19">
        <w:rPr>
          <w:rFonts w:ascii="Book Antiqua" w:hAnsi="Book Antiqua" w:cs="Times New Roman"/>
          <w:sz w:val="24"/>
          <w:szCs w:val="24"/>
          <w:lang w:val="en-US"/>
        </w:rPr>
        <w:t>, an</w:t>
      </w:r>
      <w:r w:rsidR="008A6059" w:rsidRPr="00CF1C19">
        <w:rPr>
          <w:rFonts w:ascii="Book Antiqua" w:hAnsi="Book Antiqua" w:cs="Times New Roman"/>
          <w:sz w:val="24"/>
          <w:szCs w:val="24"/>
          <w:lang w:val="en-US"/>
        </w:rPr>
        <w:t xml:space="preserve"> i</w:t>
      </w:r>
      <w:r w:rsidRPr="00CF1C19">
        <w:rPr>
          <w:rFonts w:ascii="Book Antiqua" w:hAnsi="Book Antiqua" w:cs="Times New Roman"/>
          <w:sz w:val="24"/>
          <w:szCs w:val="24"/>
          <w:lang w:val="en-US"/>
        </w:rPr>
        <w:t xml:space="preserve">nadequate spinal block was observed in one patient </w:t>
      </w:r>
      <w:r w:rsidR="00164A0D" w:rsidRPr="00CF1C19">
        <w:rPr>
          <w:rFonts w:ascii="Book Antiqua" w:hAnsi="Book Antiqua" w:cs="Times New Roman"/>
          <w:sz w:val="24"/>
          <w:szCs w:val="24"/>
          <w:lang w:val="en-US"/>
        </w:rPr>
        <w:t xml:space="preserve">receiving </w:t>
      </w:r>
      <w:r w:rsidRPr="00CF1C19">
        <w:rPr>
          <w:rFonts w:ascii="Book Antiqua" w:hAnsi="Book Antiqua" w:cs="Times New Roman"/>
          <w:sz w:val="24"/>
          <w:szCs w:val="24"/>
          <w:lang w:val="en-US"/>
        </w:rPr>
        <w:t>5 mg of hyperbaric levobupivacaine</w:t>
      </w:r>
      <w:r w:rsidR="00164A0D" w:rsidRPr="00CF1C19">
        <w:rPr>
          <w:rFonts w:ascii="Book Antiqua" w:hAnsi="Book Antiqua" w:cs="Times New Roman"/>
          <w:sz w:val="24"/>
          <w:szCs w:val="24"/>
          <w:lang w:val="en-US"/>
        </w:rPr>
        <w:t>,</w:t>
      </w:r>
      <w:r w:rsidR="00F403A4" w:rsidRPr="00CF1C19">
        <w:rPr>
          <w:rFonts w:ascii="Book Antiqua" w:hAnsi="Book Antiqua" w:cs="Times New Roman"/>
          <w:sz w:val="24"/>
          <w:szCs w:val="24"/>
          <w:lang w:val="en-US"/>
        </w:rPr>
        <w:t xml:space="preserve"> and </w:t>
      </w:r>
      <w:r w:rsidR="00164A0D" w:rsidRPr="00CF1C19">
        <w:rPr>
          <w:rFonts w:ascii="Book Antiqua" w:hAnsi="Book Antiqua" w:cs="Times New Roman"/>
          <w:sz w:val="24"/>
          <w:szCs w:val="24"/>
          <w:lang w:val="en-US"/>
        </w:rPr>
        <w:t xml:space="preserve">none of the spinal </w:t>
      </w:r>
      <w:r w:rsidR="00F403A4" w:rsidRPr="00CF1C19">
        <w:rPr>
          <w:rFonts w:ascii="Book Antiqua" w:hAnsi="Book Antiqua" w:cs="Times New Roman"/>
          <w:sz w:val="24"/>
          <w:szCs w:val="24"/>
          <w:lang w:val="en-US"/>
        </w:rPr>
        <w:t>block</w:t>
      </w:r>
      <w:r w:rsidR="00164A0D" w:rsidRPr="00CF1C19">
        <w:rPr>
          <w:rFonts w:ascii="Book Antiqua" w:hAnsi="Book Antiqua" w:cs="Times New Roman"/>
          <w:sz w:val="24"/>
          <w:szCs w:val="24"/>
          <w:lang w:val="en-US"/>
        </w:rPr>
        <w:t>s failed</w:t>
      </w:r>
      <w:r w:rsidR="00F403A4" w:rsidRPr="00CF1C19">
        <w:rPr>
          <w:rFonts w:ascii="Book Antiqua" w:hAnsi="Book Antiqua" w:cs="Times New Roman"/>
          <w:sz w:val="24"/>
          <w:szCs w:val="24"/>
          <w:lang w:val="en-US"/>
        </w:rPr>
        <w:t>. However</w:t>
      </w:r>
      <w:r w:rsidR="00164A0D" w:rsidRPr="00CF1C19">
        <w:rPr>
          <w:rFonts w:ascii="Book Antiqua" w:hAnsi="Book Antiqua" w:cs="Times New Roman"/>
          <w:sz w:val="24"/>
          <w:szCs w:val="24"/>
          <w:lang w:val="en-US"/>
        </w:rPr>
        <w:t>,</w:t>
      </w:r>
      <w:r w:rsidRPr="00CF1C19">
        <w:rPr>
          <w:rFonts w:ascii="Book Antiqua" w:hAnsi="Book Antiqua" w:cs="Times New Roman"/>
          <w:sz w:val="24"/>
          <w:szCs w:val="24"/>
          <w:lang w:val="en-US"/>
        </w:rPr>
        <w:t xml:space="preserve"> </w:t>
      </w:r>
      <w:r w:rsidR="00F403A4" w:rsidRPr="00CF1C19">
        <w:rPr>
          <w:rFonts w:ascii="Book Antiqua" w:hAnsi="Book Antiqua" w:cs="Times New Roman"/>
          <w:sz w:val="24"/>
          <w:szCs w:val="24"/>
          <w:lang w:val="en-US"/>
        </w:rPr>
        <w:t>in our study</w:t>
      </w:r>
      <w:r w:rsidR="00164A0D" w:rsidRPr="00CF1C19">
        <w:rPr>
          <w:rFonts w:ascii="Book Antiqua" w:hAnsi="Book Antiqua" w:cs="Times New Roman"/>
          <w:sz w:val="24"/>
          <w:szCs w:val="24"/>
          <w:lang w:val="en-US"/>
        </w:rPr>
        <w:t>,</w:t>
      </w:r>
      <w:r w:rsidR="00F403A4" w:rsidRPr="00CF1C19">
        <w:rPr>
          <w:rFonts w:ascii="Book Antiqua" w:hAnsi="Book Antiqua" w:cs="Times New Roman"/>
          <w:sz w:val="24"/>
          <w:szCs w:val="24"/>
          <w:lang w:val="en-US"/>
        </w:rPr>
        <w:t xml:space="preserve"> </w:t>
      </w:r>
      <w:r w:rsidRPr="00CF1C19">
        <w:rPr>
          <w:rFonts w:ascii="Book Antiqua" w:hAnsi="Book Antiqua" w:cs="Times New Roman"/>
          <w:sz w:val="24"/>
          <w:szCs w:val="24"/>
          <w:lang w:val="en-US"/>
        </w:rPr>
        <w:t xml:space="preserve">sedation </w:t>
      </w:r>
      <w:r w:rsidR="00F403A4" w:rsidRPr="00CF1C19">
        <w:rPr>
          <w:rFonts w:ascii="Book Antiqua" w:hAnsi="Book Antiqua" w:cs="Times New Roman"/>
          <w:sz w:val="24"/>
          <w:szCs w:val="24"/>
          <w:lang w:val="en-US"/>
        </w:rPr>
        <w:t xml:space="preserve">was </w:t>
      </w:r>
      <w:r w:rsidRPr="00CF1C19">
        <w:rPr>
          <w:rFonts w:ascii="Book Antiqua" w:hAnsi="Book Antiqua" w:cs="Times New Roman"/>
          <w:sz w:val="24"/>
          <w:szCs w:val="24"/>
          <w:lang w:val="en-US"/>
        </w:rPr>
        <w:t xml:space="preserve">required in eleven patients </w:t>
      </w:r>
      <w:r w:rsidR="00164A0D" w:rsidRPr="00CF1C19">
        <w:rPr>
          <w:rFonts w:ascii="Book Antiqua" w:hAnsi="Book Antiqua" w:cs="Times New Roman"/>
          <w:sz w:val="24"/>
          <w:szCs w:val="24"/>
          <w:lang w:val="en-US"/>
        </w:rPr>
        <w:t xml:space="preserve">receiving </w:t>
      </w:r>
      <w:r w:rsidRPr="00CF1C19">
        <w:rPr>
          <w:rFonts w:ascii="Book Antiqua" w:hAnsi="Book Antiqua" w:cs="Times New Roman"/>
          <w:sz w:val="24"/>
          <w:szCs w:val="24"/>
          <w:lang w:val="en-US"/>
        </w:rPr>
        <w:t>5 mg of hyperbaric levobupivacaine</w:t>
      </w:r>
      <w:r w:rsidR="00164A0D" w:rsidRPr="00CF1C19">
        <w:rPr>
          <w:rFonts w:ascii="Book Antiqua" w:hAnsi="Book Antiqua" w:cs="Times New Roman"/>
          <w:sz w:val="24"/>
          <w:szCs w:val="24"/>
          <w:lang w:val="en-US"/>
        </w:rPr>
        <w:t>,</w:t>
      </w:r>
      <w:r w:rsidR="00F403A4" w:rsidRPr="00CF1C19">
        <w:rPr>
          <w:rFonts w:ascii="Book Antiqua" w:hAnsi="Book Antiqua" w:cs="Times New Roman"/>
          <w:sz w:val="24"/>
          <w:szCs w:val="24"/>
          <w:lang w:val="en-US"/>
        </w:rPr>
        <w:t xml:space="preserve"> and five patient</w:t>
      </w:r>
      <w:r w:rsidR="00164A0D" w:rsidRPr="00CF1C19">
        <w:rPr>
          <w:rFonts w:ascii="Book Antiqua" w:hAnsi="Book Antiqua" w:cs="Times New Roman"/>
          <w:sz w:val="24"/>
          <w:szCs w:val="24"/>
          <w:lang w:val="en-US"/>
        </w:rPr>
        <w:t xml:space="preserve"> blocks </w:t>
      </w:r>
      <w:r w:rsidR="00F403A4" w:rsidRPr="00CF1C19">
        <w:rPr>
          <w:rFonts w:ascii="Book Antiqua" w:hAnsi="Book Antiqua" w:cs="Times New Roman"/>
          <w:sz w:val="24"/>
          <w:szCs w:val="24"/>
          <w:lang w:val="en-US"/>
        </w:rPr>
        <w:t xml:space="preserve">failed. </w:t>
      </w:r>
      <w:r w:rsidRPr="00CF1C19">
        <w:rPr>
          <w:rFonts w:ascii="Book Antiqua" w:hAnsi="Book Antiqua" w:cs="Times New Roman"/>
          <w:sz w:val="24"/>
          <w:szCs w:val="24"/>
          <w:lang w:val="en-US"/>
        </w:rPr>
        <w:t>The</w:t>
      </w:r>
      <w:r w:rsidR="00C03B8E" w:rsidRPr="00CF1C19">
        <w:rPr>
          <w:rFonts w:ascii="Book Antiqua" w:hAnsi="Book Antiqua" w:cs="Times New Roman"/>
          <w:sz w:val="24"/>
          <w:szCs w:val="24"/>
          <w:lang w:val="en-US"/>
        </w:rPr>
        <w:t xml:space="preserve"> length of</w:t>
      </w:r>
      <w:r w:rsidRPr="00CF1C19">
        <w:rPr>
          <w:rFonts w:ascii="Book Antiqua" w:hAnsi="Book Antiqua" w:cs="Times New Roman"/>
          <w:sz w:val="24"/>
          <w:szCs w:val="24"/>
          <w:lang w:val="en-US"/>
        </w:rPr>
        <w:t xml:space="preserve"> time</w:t>
      </w:r>
      <w:r w:rsidR="00164A0D" w:rsidRPr="00CF1C19">
        <w:rPr>
          <w:rFonts w:ascii="Book Antiqua" w:hAnsi="Book Antiqua" w:cs="Times New Roman"/>
          <w:sz w:val="24"/>
          <w:szCs w:val="24"/>
          <w:lang w:val="en-US"/>
        </w:rPr>
        <w:t xml:space="preserve"> </w:t>
      </w:r>
      <w:r w:rsidR="00C03B8E" w:rsidRPr="00CF1C19">
        <w:rPr>
          <w:rFonts w:ascii="Book Antiqua" w:hAnsi="Book Antiqua" w:cs="Times New Roman"/>
          <w:sz w:val="24"/>
          <w:szCs w:val="24"/>
          <w:lang w:val="en-US"/>
        </w:rPr>
        <w:t>required</w:t>
      </w:r>
      <w:r w:rsidR="00AE48C4" w:rsidRPr="00CF1C19">
        <w:rPr>
          <w:rFonts w:ascii="Book Antiqua" w:hAnsi="Book Antiqua" w:cs="Times New Roman"/>
          <w:sz w:val="24"/>
          <w:szCs w:val="24"/>
          <w:lang w:val="en-US"/>
        </w:rPr>
        <w:t xml:space="preserve"> </w:t>
      </w:r>
      <w:r w:rsidR="00C03B8E" w:rsidRPr="00CF1C19">
        <w:rPr>
          <w:rFonts w:ascii="Book Antiqua" w:hAnsi="Book Antiqua" w:cs="Times New Roman"/>
          <w:sz w:val="24"/>
          <w:szCs w:val="24"/>
          <w:lang w:val="en-US"/>
        </w:rPr>
        <w:t>for</w:t>
      </w:r>
      <w:r w:rsidR="00164A0D" w:rsidRPr="00CF1C19">
        <w:rPr>
          <w:rFonts w:ascii="Book Antiqua" w:hAnsi="Book Antiqua" w:cs="Times New Roman"/>
          <w:sz w:val="24"/>
          <w:szCs w:val="24"/>
          <w:lang w:val="en-US"/>
        </w:rPr>
        <w:t xml:space="preserve"> </w:t>
      </w:r>
      <w:r w:rsidRPr="00CF1C19">
        <w:rPr>
          <w:rFonts w:ascii="Book Antiqua" w:hAnsi="Book Antiqua" w:cs="Times New Roman"/>
          <w:sz w:val="24"/>
          <w:szCs w:val="24"/>
          <w:lang w:val="en-US"/>
        </w:rPr>
        <w:t xml:space="preserve">complete resolution of </w:t>
      </w:r>
      <w:r w:rsidR="00164A0D" w:rsidRPr="00CF1C19">
        <w:rPr>
          <w:rFonts w:ascii="Book Antiqua" w:hAnsi="Book Antiqua" w:cs="Times New Roman"/>
          <w:sz w:val="24"/>
          <w:szCs w:val="24"/>
          <w:lang w:val="en-US"/>
        </w:rPr>
        <w:t xml:space="preserve">the </w:t>
      </w:r>
      <w:r w:rsidRPr="00CF1C19">
        <w:rPr>
          <w:rFonts w:ascii="Book Antiqua" w:hAnsi="Book Antiqua" w:cs="Times New Roman"/>
          <w:sz w:val="24"/>
          <w:szCs w:val="24"/>
          <w:lang w:val="en-US"/>
        </w:rPr>
        <w:t xml:space="preserve">sensory block and </w:t>
      </w:r>
      <w:r w:rsidR="00C03B8E" w:rsidRPr="00CF1C19">
        <w:rPr>
          <w:rFonts w:ascii="Book Antiqua" w:hAnsi="Book Antiqua" w:cs="Times New Roman"/>
          <w:sz w:val="24"/>
          <w:szCs w:val="24"/>
          <w:lang w:val="en-US"/>
        </w:rPr>
        <w:t xml:space="preserve">the time elapsed until the patient was ready to be </w:t>
      </w:r>
      <w:r w:rsidRPr="00CF1C19">
        <w:rPr>
          <w:rFonts w:ascii="Book Antiqua" w:hAnsi="Book Antiqua" w:cs="Times New Roman"/>
          <w:sz w:val="24"/>
          <w:szCs w:val="24"/>
          <w:lang w:val="en-US"/>
        </w:rPr>
        <w:t>discharge</w:t>
      </w:r>
      <w:r w:rsidR="00C03B8E" w:rsidRPr="00CF1C19">
        <w:rPr>
          <w:rFonts w:ascii="Book Antiqua" w:hAnsi="Book Antiqua" w:cs="Times New Roman"/>
          <w:sz w:val="24"/>
          <w:szCs w:val="24"/>
          <w:lang w:val="en-US"/>
        </w:rPr>
        <w:t>d were</w:t>
      </w:r>
      <w:r w:rsidR="00164A0D" w:rsidRPr="00CF1C19">
        <w:rPr>
          <w:rFonts w:ascii="Book Antiqua" w:hAnsi="Book Antiqua" w:cs="Times New Roman"/>
          <w:sz w:val="24"/>
          <w:szCs w:val="24"/>
          <w:lang w:val="en-US"/>
        </w:rPr>
        <w:t xml:space="preserve"> </w:t>
      </w:r>
      <w:r w:rsidRPr="00CF1C19">
        <w:rPr>
          <w:rFonts w:ascii="Book Antiqua" w:hAnsi="Book Antiqua" w:cs="Times New Roman"/>
          <w:sz w:val="24"/>
          <w:szCs w:val="24"/>
          <w:lang w:val="en-US"/>
        </w:rPr>
        <w:t xml:space="preserve">slightly longer </w:t>
      </w:r>
      <w:r w:rsidR="00164A0D" w:rsidRPr="00CF1C19">
        <w:rPr>
          <w:rFonts w:ascii="Book Antiqua" w:hAnsi="Book Antiqua" w:cs="Times New Roman"/>
          <w:sz w:val="24"/>
          <w:szCs w:val="24"/>
          <w:lang w:val="en-US"/>
        </w:rPr>
        <w:t xml:space="preserve">in </w:t>
      </w:r>
      <w:r w:rsidR="00C03B8E" w:rsidRPr="00CF1C19">
        <w:rPr>
          <w:rFonts w:ascii="Book Antiqua" w:hAnsi="Book Antiqua" w:cs="Times New Roman"/>
          <w:sz w:val="24"/>
          <w:szCs w:val="24"/>
          <w:lang w:val="en-US"/>
        </w:rPr>
        <w:t>the those receiving</w:t>
      </w:r>
      <w:r w:rsidR="00164A0D" w:rsidRPr="00CF1C19">
        <w:rPr>
          <w:rFonts w:ascii="Book Antiqua" w:hAnsi="Book Antiqua" w:cs="Times New Roman"/>
          <w:sz w:val="24"/>
          <w:szCs w:val="24"/>
          <w:lang w:val="en-US"/>
        </w:rPr>
        <w:t xml:space="preserve"> </w:t>
      </w:r>
      <w:r w:rsidRPr="00CF1C19">
        <w:rPr>
          <w:rFonts w:ascii="Book Antiqua" w:hAnsi="Book Antiqua" w:cs="Times New Roman"/>
          <w:sz w:val="24"/>
          <w:szCs w:val="24"/>
          <w:lang w:val="en-US"/>
        </w:rPr>
        <w:t>5 mg</w:t>
      </w:r>
      <w:r w:rsidR="00164A0D" w:rsidRPr="00CF1C19">
        <w:rPr>
          <w:rFonts w:ascii="Book Antiqua" w:hAnsi="Book Antiqua" w:cs="Times New Roman"/>
          <w:sz w:val="24"/>
          <w:szCs w:val="24"/>
          <w:lang w:val="en-US"/>
        </w:rPr>
        <w:t xml:space="preserve"> of</w:t>
      </w:r>
      <w:r w:rsidRPr="00CF1C19">
        <w:rPr>
          <w:rFonts w:ascii="Book Antiqua" w:hAnsi="Book Antiqua" w:cs="Times New Roman"/>
          <w:sz w:val="24"/>
          <w:szCs w:val="24"/>
          <w:lang w:val="en-US"/>
        </w:rPr>
        <w:t xml:space="preserve"> levobupivacaine in our study</w:t>
      </w:r>
      <w:r w:rsidR="00F403A4" w:rsidRPr="00CF1C19">
        <w:rPr>
          <w:rFonts w:ascii="Book Antiqua" w:hAnsi="Book Antiqua" w:cs="Times New Roman"/>
          <w:sz w:val="24"/>
          <w:szCs w:val="24"/>
          <w:lang w:val="en-US"/>
        </w:rPr>
        <w:t xml:space="preserve"> compa</w:t>
      </w:r>
      <w:r w:rsidRPr="00CF1C19">
        <w:rPr>
          <w:rFonts w:ascii="Book Antiqua" w:hAnsi="Book Antiqua" w:cs="Times New Roman"/>
          <w:sz w:val="24"/>
          <w:szCs w:val="24"/>
          <w:lang w:val="en-US"/>
        </w:rPr>
        <w:t xml:space="preserve">red </w:t>
      </w:r>
      <w:r w:rsidR="00C03B8E" w:rsidRPr="00CF1C19">
        <w:rPr>
          <w:rFonts w:ascii="Book Antiqua" w:hAnsi="Book Antiqua" w:cs="Times New Roman"/>
          <w:sz w:val="24"/>
          <w:szCs w:val="24"/>
          <w:lang w:val="en-US"/>
        </w:rPr>
        <w:t xml:space="preserve">to the </w:t>
      </w:r>
      <w:r w:rsidRPr="00CF1C19">
        <w:rPr>
          <w:rFonts w:ascii="Book Antiqua" w:hAnsi="Book Antiqua" w:cs="Times New Roman"/>
          <w:sz w:val="24"/>
          <w:szCs w:val="24"/>
          <w:lang w:val="en-US"/>
        </w:rPr>
        <w:t>study</w:t>
      </w:r>
      <w:r w:rsidR="00C03B8E" w:rsidRPr="00CF1C19">
        <w:rPr>
          <w:rFonts w:ascii="Book Antiqua" w:hAnsi="Book Antiqua" w:cs="Times New Roman"/>
          <w:sz w:val="24"/>
          <w:szCs w:val="24"/>
          <w:lang w:val="en-US"/>
        </w:rPr>
        <w:t xml:space="preserve"> described above</w:t>
      </w:r>
      <w:r w:rsidRPr="00CF1C19">
        <w:rPr>
          <w:rFonts w:ascii="Book Antiqua" w:hAnsi="Book Antiqua" w:cs="Times New Roman"/>
          <w:sz w:val="24"/>
          <w:szCs w:val="24"/>
          <w:lang w:val="en-US"/>
        </w:rPr>
        <w:t xml:space="preserve">. </w:t>
      </w:r>
      <w:r w:rsidR="00F403A4" w:rsidRPr="00CF1C19">
        <w:rPr>
          <w:rFonts w:ascii="Book Antiqua" w:hAnsi="Book Antiqua" w:cs="Times New Roman"/>
          <w:sz w:val="24"/>
          <w:szCs w:val="24"/>
          <w:lang w:val="en-US"/>
        </w:rPr>
        <w:t>In our study</w:t>
      </w:r>
      <w:r w:rsidR="00C03B8E" w:rsidRPr="00CF1C19">
        <w:rPr>
          <w:rFonts w:ascii="Book Antiqua" w:hAnsi="Book Antiqua" w:cs="Times New Roman"/>
          <w:sz w:val="24"/>
          <w:szCs w:val="24"/>
          <w:lang w:val="en-US"/>
        </w:rPr>
        <w:t xml:space="preserve">, </w:t>
      </w:r>
      <w:r w:rsidR="00F403A4" w:rsidRPr="00CF1C19">
        <w:rPr>
          <w:rFonts w:ascii="Book Antiqua" w:hAnsi="Book Antiqua" w:cs="Times New Roman"/>
          <w:sz w:val="24"/>
          <w:szCs w:val="24"/>
          <w:lang w:val="en-US"/>
        </w:rPr>
        <w:t xml:space="preserve">the use of </w:t>
      </w:r>
      <w:r w:rsidRPr="00CF1C19">
        <w:rPr>
          <w:rFonts w:ascii="Book Antiqua" w:hAnsi="Book Antiqua" w:cs="Times New Roman"/>
          <w:sz w:val="24"/>
          <w:szCs w:val="24"/>
          <w:lang w:val="en-US"/>
        </w:rPr>
        <w:t xml:space="preserve">5 mg </w:t>
      </w:r>
      <w:r w:rsidR="00C03B8E" w:rsidRPr="00CF1C19">
        <w:rPr>
          <w:rFonts w:ascii="Book Antiqua" w:hAnsi="Book Antiqua" w:cs="Times New Roman"/>
          <w:sz w:val="24"/>
          <w:szCs w:val="24"/>
          <w:lang w:val="en-US"/>
        </w:rPr>
        <w:t xml:space="preserve">of </w:t>
      </w:r>
      <w:r w:rsidRPr="00CF1C19">
        <w:rPr>
          <w:rFonts w:ascii="Book Antiqua" w:hAnsi="Book Antiqua" w:cs="Times New Roman"/>
          <w:sz w:val="24"/>
          <w:szCs w:val="24"/>
          <w:lang w:val="en-US"/>
        </w:rPr>
        <w:t xml:space="preserve">hyperbaric levobupivacaine </w:t>
      </w:r>
      <w:r w:rsidR="00F403A4" w:rsidRPr="00CF1C19">
        <w:rPr>
          <w:rFonts w:ascii="Book Antiqua" w:hAnsi="Book Antiqua" w:cs="Times New Roman"/>
          <w:sz w:val="24"/>
          <w:szCs w:val="24"/>
          <w:lang w:val="en-US"/>
        </w:rPr>
        <w:t>led to fewer motor blocks and a longer time</w:t>
      </w:r>
      <w:r w:rsidR="00C03B8E" w:rsidRPr="00CF1C19">
        <w:rPr>
          <w:rFonts w:ascii="Book Antiqua" w:hAnsi="Book Antiqua" w:cs="Times New Roman"/>
          <w:sz w:val="24"/>
          <w:szCs w:val="24"/>
          <w:lang w:val="en-US"/>
        </w:rPr>
        <w:t xml:space="preserve"> needed</w:t>
      </w:r>
      <w:r w:rsidR="00F403A4" w:rsidRPr="00CF1C19">
        <w:rPr>
          <w:rFonts w:ascii="Book Antiqua" w:hAnsi="Book Antiqua" w:cs="Times New Roman"/>
          <w:sz w:val="24"/>
          <w:szCs w:val="24"/>
          <w:lang w:val="en-US"/>
        </w:rPr>
        <w:t xml:space="preserve"> to </w:t>
      </w:r>
      <w:r w:rsidR="00C03B8E" w:rsidRPr="00CF1C19">
        <w:rPr>
          <w:rFonts w:ascii="Book Antiqua" w:hAnsi="Book Antiqua" w:cs="Times New Roman"/>
          <w:sz w:val="24"/>
          <w:szCs w:val="24"/>
          <w:lang w:val="en-US"/>
        </w:rPr>
        <w:t xml:space="preserve">attain a </w:t>
      </w:r>
      <w:r w:rsidR="00F403A4" w:rsidRPr="00CF1C19">
        <w:rPr>
          <w:rFonts w:ascii="Book Antiqua" w:hAnsi="Book Antiqua" w:cs="Times New Roman"/>
          <w:sz w:val="24"/>
          <w:szCs w:val="24"/>
          <w:lang w:val="en-US"/>
        </w:rPr>
        <w:t>sensory block</w:t>
      </w:r>
      <w:r w:rsidR="00C03B8E" w:rsidRPr="00CF1C19">
        <w:rPr>
          <w:rFonts w:ascii="Book Antiqua" w:hAnsi="Book Antiqua" w:cs="Times New Roman"/>
          <w:sz w:val="24"/>
          <w:szCs w:val="24"/>
          <w:lang w:val="en-US"/>
        </w:rPr>
        <w:t xml:space="preserve"> at the level of T12. T</w:t>
      </w:r>
      <w:r w:rsidR="00F403A4" w:rsidRPr="00CF1C19">
        <w:rPr>
          <w:rFonts w:ascii="Book Antiqua" w:hAnsi="Book Antiqua" w:cs="Times New Roman"/>
          <w:sz w:val="24"/>
          <w:szCs w:val="24"/>
          <w:lang w:val="en-US"/>
        </w:rPr>
        <w:t>h</w:t>
      </w:r>
      <w:r w:rsidR="00C03B8E" w:rsidRPr="00CF1C19">
        <w:rPr>
          <w:rFonts w:ascii="Book Antiqua" w:hAnsi="Book Antiqua" w:cs="Times New Roman"/>
          <w:sz w:val="24"/>
          <w:szCs w:val="24"/>
          <w:lang w:val="en-US"/>
        </w:rPr>
        <w:t xml:space="preserve">ese findings could have led to </w:t>
      </w:r>
      <w:r w:rsidR="00F403A4" w:rsidRPr="00CF1C19">
        <w:rPr>
          <w:rFonts w:ascii="Book Antiqua" w:hAnsi="Book Antiqua" w:cs="Times New Roman"/>
          <w:sz w:val="24"/>
          <w:szCs w:val="24"/>
          <w:lang w:val="en-US"/>
        </w:rPr>
        <w:t>the increased number of patients requir</w:t>
      </w:r>
      <w:r w:rsidR="00C03B8E" w:rsidRPr="00CF1C19">
        <w:rPr>
          <w:rFonts w:ascii="Book Antiqua" w:hAnsi="Book Antiqua" w:cs="Times New Roman"/>
          <w:sz w:val="24"/>
          <w:szCs w:val="24"/>
          <w:lang w:val="en-US"/>
        </w:rPr>
        <w:t>ing</w:t>
      </w:r>
      <w:r w:rsidR="00F403A4" w:rsidRPr="00CF1C19">
        <w:rPr>
          <w:rFonts w:ascii="Book Antiqua" w:hAnsi="Book Antiqua" w:cs="Times New Roman"/>
          <w:sz w:val="24"/>
          <w:szCs w:val="24"/>
          <w:lang w:val="en-US"/>
        </w:rPr>
        <w:t xml:space="preserve"> sedation</w:t>
      </w:r>
      <w:r w:rsidR="007A3804" w:rsidRPr="00CF1C19">
        <w:rPr>
          <w:rFonts w:ascii="Book Antiqua" w:hAnsi="Book Antiqua" w:cs="Times New Roman"/>
          <w:sz w:val="24"/>
          <w:szCs w:val="24"/>
          <w:lang w:val="en-US"/>
        </w:rPr>
        <w:t>.</w:t>
      </w:r>
      <w:r w:rsidR="002D4D76" w:rsidRPr="00CF1C19">
        <w:rPr>
          <w:rFonts w:ascii="Book Antiqua" w:hAnsi="Book Antiqua" w:cs="Times New Roman"/>
          <w:sz w:val="24"/>
          <w:szCs w:val="24"/>
          <w:lang w:val="en-US"/>
        </w:rPr>
        <w:t xml:space="preserve"> </w:t>
      </w:r>
    </w:p>
    <w:p w:rsidR="00820D4A" w:rsidRPr="00CF1C19" w:rsidRDefault="00AF0962" w:rsidP="00624128">
      <w:pPr>
        <w:spacing w:after="0" w:line="360" w:lineRule="auto"/>
        <w:ind w:firstLineChars="200" w:firstLine="480"/>
        <w:jc w:val="both"/>
        <w:rPr>
          <w:rFonts w:ascii="Book Antiqua" w:hAnsi="Book Antiqua" w:cs="Times New Roman"/>
          <w:sz w:val="24"/>
          <w:szCs w:val="24"/>
          <w:lang w:val="en-US"/>
        </w:rPr>
      </w:pPr>
      <w:r>
        <w:rPr>
          <w:rFonts w:ascii="Book Antiqua" w:hAnsi="Book Antiqua" w:cs="Times New Roman"/>
          <w:sz w:val="24"/>
          <w:szCs w:val="24"/>
          <w:lang w:val="en-US"/>
        </w:rPr>
        <w:t xml:space="preserve">Camorcia </w:t>
      </w:r>
      <w:r w:rsidR="00453864" w:rsidRPr="00453864">
        <w:rPr>
          <w:rFonts w:ascii="Book Antiqua" w:hAnsi="Book Antiqua" w:cs="Times New Roman"/>
          <w:i/>
          <w:sz w:val="24"/>
          <w:szCs w:val="24"/>
          <w:lang w:val="en-US"/>
        </w:rPr>
        <w:t>et al</w:t>
      </w:r>
      <w:r w:rsidR="00453864" w:rsidRPr="00CF1C19">
        <w:rPr>
          <w:rFonts w:ascii="Book Antiqua" w:hAnsi="Book Antiqua" w:cs="Times New Roman"/>
          <w:sz w:val="24"/>
          <w:szCs w:val="24"/>
          <w:vertAlign w:val="superscript"/>
          <w:lang w:val="en-US"/>
        </w:rPr>
        <w:t>[14]</w:t>
      </w:r>
      <w:r w:rsidR="00F25A8A" w:rsidRPr="00CF1C19">
        <w:rPr>
          <w:rFonts w:ascii="Book Antiqua" w:hAnsi="Book Antiqua" w:cs="Times New Roman"/>
          <w:sz w:val="24"/>
          <w:szCs w:val="24"/>
          <w:lang w:val="en-US"/>
        </w:rPr>
        <w:t xml:space="preserve"> found that spinal levobupivacaine was 29% less potent than bupivacaine in producing motor block</w:t>
      </w:r>
      <w:r w:rsidR="00C03B8E" w:rsidRPr="00CF1C19">
        <w:rPr>
          <w:rFonts w:ascii="Book Antiqua" w:hAnsi="Book Antiqua" w:cs="Times New Roman"/>
          <w:sz w:val="24"/>
          <w:szCs w:val="24"/>
          <w:lang w:val="en-US"/>
        </w:rPr>
        <w:t>s</w:t>
      </w:r>
      <w:r w:rsidR="00F25A8A" w:rsidRPr="00CF1C19">
        <w:rPr>
          <w:rFonts w:ascii="Book Antiqua" w:hAnsi="Book Antiqua" w:cs="Times New Roman"/>
          <w:sz w:val="24"/>
          <w:szCs w:val="24"/>
          <w:lang w:val="en-US"/>
        </w:rPr>
        <w:t xml:space="preserve">. In our study, motor block quality and motor block regression time </w:t>
      </w:r>
      <w:r w:rsidR="00D75B84" w:rsidRPr="00CF1C19">
        <w:rPr>
          <w:rFonts w:ascii="Book Antiqua" w:hAnsi="Book Antiqua" w:cs="Times New Roman"/>
          <w:sz w:val="24"/>
          <w:szCs w:val="24"/>
          <w:lang w:val="en-US"/>
        </w:rPr>
        <w:t xml:space="preserve">were found to be lower </w:t>
      </w:r>
      <w:r w:rsidR="00F25A8A" w:rsidRPr="00CF1C19">
        <w:rPr>
          <w:rFonts w:ascii="Book Antiqua" w:hAnsi="Book Antiqua" w:cs="Times New Roman"/>
          <w:sz w:val="24"/>
          <w:szCs w:val="24"/>
          <w:lang w:val="en-US"/>
        </w:rPr>
        <w:t xml:space="preserve">in the levobupivacaine groups than </w:t>
      </w:r>
      <w:r w:rsidR="00D75B84" w:rsidRPr="00CF1C19">
        <w:rPr>
          <w:rFonts w:ascii="Book Antiqua" w:hAnsi="Book Antiqua" w:cs="Times New Roman"/>
          <w:sz w:val="24"/>
          <w:szCs w:val="24"/>
          <w:lang w:val="en-US"/>
        </w:rPr>
        <w:t xml:space="preserve">in the </w:t>
      </w:r>
      <w:r w:rsidR="00F25A8A" w:rsidRPr="00CF1C19">
        <w:rPr>
          <w:rFonts w:ascii="Book Antiqua" w:hAnsi="Book Antiqua" w:cs="Times New Roman"/>
          <w:sz w:val="24"/>
          <w:szCs w:val="24"/>
          <w:lang w:val="en-US"/>
        </w:rPr>
        <w:t xml:space="preserve">bupivacaine groups. </w:t>
      </w:r>
      <w:r w:rsidR="007A7E9D" w:rsidRPr="00CF1C19">
        <w:rPr>
          <w:rFonts w:ascii="Book Antiqua" w:hAnsi="Book Antiqua" w:cs="Times New Roman"/>
          <w:sz w:val="24"/>
          <w:szCs w:val="24"/>
          <w:lang w:val="en-US"/>
        </w:rPr>
        <w:t xml:space="preserve">Dobrydnjov </w:t>
      </w:r>
      <w:r w:rsidR="00453864" w:rsidRPr="00453864">
        <w:rPr>
          <w:rFonts w:ascii="Book Antiqua" w:hAnsi="Book Antiqua" w:cs="Times New Roman"/>
          <w:i/>
          <w:sz w:val="24"/>
          <w:szCs w:val="24"/>
          <w:lang w:val="en-US"/>
        </w:rPr>
        <w:t>et al</w:t>
      </w:r>
      <w:r w:rsidR="00453864" w:rsidRPr="00CF1C19">
        <w:rPr>
          <w:rFonts w:ascii="Book Antiqua" w:hAnsi="Book Antiqua" w:cs="Times New Roman"/>
          <w:sz w:val="24"/>
          <w:szCs w:val="24"/>
          <w:vertAlign w:val="superscript"/>
          <w:lang w:val="en-US"/>
        </w:rPr>
        <w:t>[15]</w:t>
      </w:r>
      <w:r w:rsidR="007A7E9D" w:rsidRPr="00CF1C19">
        <w:rPr>
          <w:rFonts w:ascii="Book Antiqua" w:hAnsi="Book Antiqua" w:cs="Times New Roman"/>
          <w:sz w:val="24"/>
          <w:szCs w:val="24"/>
          <w:lang w:val="en-US"/>
        </w:rPr>
        <w:t xml:space="preserve"> </w:t>
      </w:r>
      <w:r w:rsidR="00D75B84" w:rsidRPr="00CF1C19">
        <w:rPr>
          <w:rFonts w:ascii="Book Antiqua" w:hAnsi="Book Antiqua" w:cs="Times New Roman"/>
          <w:sz w:val="24"/>
          <w:szCs w:val="24"/>
          <w:lang w:val="en-US"/>
        </w:rPr>
        <w:t>studied</w:t>
      </w:r>
      <w:r w:rsidR="007A7E9D" w:rsidRPr="00CF1C19">
        <w:rPr>
          <w:rFonts w:ascii="Book Antiqua" w:hAnsi="Book Antiqua" w:cs="Times New Roman"/>
          <w:sz w:val="24"/>
          <w:szCs w:val="24"/>
          <w:lang w:val="en-US"/>
        </w:rPr>
        <w:t xml:space="preserve"> </w:t>
      </w:r>
      <w:r w:rsidR="00D75B84" w:rsidRPr="00CF1C19">
        <w:rPr>
          <w:rFonts w:ascii="Book Antiqua" w:hAnsi="Book Antiqua" w:cs="Times New Roman"/>
          <w:sz w:val="24"/>
          <w:szCs w:val="24"/>
          <w:lang w:val="en-US"/>
        </w:rPr>
        <w:t xml:space="preserve">a </w:t>
      </w:r>
      <w:r w:rsidR="007A7E9D" w:rsidRPr="00CF1C19">
        <w:rPr>
          <w:rFonts w:ascii="Book Antiqua" w:hAnsi="Book Antiqua" w:cs="Times New Roman"/>
          <w:sz w:val="24"/>
          <w:szCs w:val="24"/>
          <w:lang w:val="en-US"/>
        </w:rPr>
        <w:t>restricted spinal block using 6 mg of hyperbaric bupivacaine with or without clo</w:t>
      </w:r>
      <w:r w:rsidR="00326B08" w:rsidRPr="00CF1C19">
        <w:rPr>
          <w:rFonts w:ascii="Book Antiqua" w:hAnsi="Book Antiqua" w:cs="Times New Roman"/>
          <w:sz w:val="24"/>
          <w:szCs w:val="24"/>
          <w:lang w:val="en-US"/>
        </w:rPr>
        <w:t>ni</w:t>
      </w:r>
      <w:r w:rsidR="007A7E9D" w:rsidRPr="00CF1C19">
        <w:rPr>
          <w:rFonts w:ascii="Book Antiqua" w:hAnsi="Book Antiqua" w:cs="Times New Roman"/>
          <w:sz w:val="24"/>
          <w:szCs w:val="24"/>
          <w:lang w:val="en-US"/>
        </w:rPr>
        <w:t>dine for inguinal hernia repair</w:t>
      </w:r>
      <w:r w:rsidR="00D75B84" w:rsidRPr="00CF1C19">
        <w:rPr>
          <w:rFonts w:ascii="Book Antiqua" w:hAnsi="Book Antiqua" w:cs="Times New Roman"/>
          <w:sz w:val="24"/>
          <w:szCs w:val="24"/>
          <w:lang w:val="en-US"/>
        </w:rPr>
        <w:t>s</w:t>
      </w:r>
      <w:r w:rsidR="007A7E9D" w:rsidRPr="00CF1C19">
        <w:rPr>
          <w:rFonts w:ascii="Book Antiqua" w:hAnsi="Book Antiqua" w:cs="Times New Roman"/>
          <w:sz w:val="24"/>
          <w:szCs w:val="24"/>
          <w:lang w:val="en-US"/>
        </w:rPr>
        <w:t xml:space="preserve">. In their study, the authors reported a strictly unilateral spinal block in 47% of </w:t>
      </w:r>
      <w:r w:rsidR="00E72F8D" w:rsidRPr="00CF1C19">
        <w:rPr>
          <w:rFonts w:ascii="Book Antiqua" w:hAnsi="Book Antiqua" w:cs="Times New Roman"/>
          <w:sz w:val="24"/>
          <w:szCs w:val="24"/>
          <w:lang w:val="en-US"/>
        </w:rPr>
        <w:t xml:space="preserve">the </w:t>
      </w:r>
      <w:r w:rsidR="007A7E9D" w:rsidRPr="00CF1C19">
        <w:rPr>
          <w:rFonts w:ascii="Book Antiqua" w:hAnsi="Book Antiqua" w:cs="Times New Roman"/>
          <w:sz w:val="24"/>
          <w:szCs w:val="24"/>
          <w:lang w:val="en-US"/>
        </w:rPr>
        <w:t>patient</w:t>
      </w:r>
      <w:r w:rsidR="00D75B84" w:rsidRPr="00CF1C19">
        <w:rPr>
          <w:rFonts w:ascii="Book Antiqua" w:hAnsi="Book Antiqua" w:cs="Times New Roman"/>
          <w:sz w:val="24"/>
          <w:szCs w:val="24"/>
          <w:lang w:val="en-US"/>
        </w:rPr>
        <w:t>s</w:t>
      </w:r>
      <w:r w:rsidR="007A7E9D" w:rsidRPr="00CF1C19">
        <w:rPr>
          <w:rFonts w:ascii="Book Antiqua" w:hAnsi="Book Antiqua" w:cs="Times New Roman"/>
          <w:sz w:val="24"/>
          <w:szCs w:val="24"/>
          <w:lang w:val="en-US"/>
        </w:rPr>
        <w:t xml:space="preserve">. Cappelleri </w:t>
      </w:r>
      <w:r w:rsidR="00453864" w:rsidRPr="00453864">
        <w:rPr>
          <w:rFonts w:ascii="Book Antiqua" w:hAnsi="Book Antiqua" w:cs="Times New Roman"/>
          <w:i/>
          <w:sz w:val="24"/>
          <w:szCs w:val="24"/>
          <w:lang w:val="en-US"/>
        </w:rPr>
        <w:t>et al</w:t>
      </w:r>
      <w:r w:rsidRPr="00CF1C19">
        <w:rPr>
          <w:rFonts w:ascii="Book Antiqua" w:hAnsi="Book Antiqua" w:cs="Times New Roman"/>
          <w:sz w:val="24"/>
          <w:szCs w:val="24"/>
          <w:vertAlign w:val="superscript"/>
          <w:lang w:val="en-US"/>
        </w:rPr>
        <w:t>[3]</w:t>
      </w:r>
      <w:r>
        <w:rPr>
          <w:rFonts w:ascii="Book Antiqua" w:hAnsi="Book Antiqua" w:cs="Times New Roman" w:hint="eastAsia"/>
          <w:sz w:val="24"/>
          <w:szCs w:val="24"/>
          <w:vertAlign w:val="superscript"/>
          <w:lang w:val="en-US" w:eastAsia="zh-CN"/>
        </w:rPr>
        <w:t xml:space="preserve"> </w:t>
      </w:r>
      <w:r w:rsidR="007A7E9D" w:rsidRPr="00CF1C19">
        <w:rPr>
          <w:rFonts w:ascii="Book Antiqua" w:hAnsi="Book Antiqua" w:cs="Times New Roman"/>
          <w:sz w:val="24"/>
          <w:szCs w:val="24"/>
          <w:lang w:val="en-US"/>
        </w:rPr>
        <w:t>reported a strictly unilateral motor block in 83% of patient</w:t>
      </w:r>
      <w:r w:rsidR="00AC58A6" w:rsidRPr="00CF1C19">
        <w:rPr>
          <w:rFonts w:ascii="Book Antiqua" w:hAnsi="Book Antiqua" w:cs="Times New Roman"/>
          <w:sz w:val="24"/>
          <w:szCs w:val="24"/>
          <w:lang w:val="en-US"/>
        </w:rPr>
        <w:t xml:space="preserve">s who had received 5 mg of hyperbaric levobupivacaine. In our study, </w:t>
      </w:r>
      <w:r w:rsidR="00D75B84" w:rsidRPr="00CF1C19">
        <w:rPr>
          <w:rFonts w:ascii="Book Antiqua" w:hAnsi="Book Antiqua" w:cs="Times New Roman"/>
          <w:sz w:val="24"/>
          <w:szCs w:val="24"/>
          <w:lang w:val="en-US"/>
        </w:rPr>
        <w:t xml:space="preserve">there were similar rates of </w:t>
      </w:r>
      <w:r w:rsidR="00AC58A6" w:rsidRPr="00CF1C19">
        <w:rPr>
          <w:rFonts w:ascii="Book Antiqua" w:hAnsi="Book Antiqua" w:cs="Times New Roman"/>
          <w:sz w:val="24"/>
          <w:szCs w:val="24"/>
          <w:lang w:val="en-US"/>
        </w:rPr>
        <w:t>strictly unilateral sensory and motor block</w:t>
      </w:r>
      <w:r w:rsidR="00D75B84" w:rsidRPr="00CF1C19">
        <w:rPr>
          <w:rFonts w:ascii="Book Antiqua" w:hAnsi="Book Antiqua" w:cs="Times New Roman"/>
          <w:sz w:val="24"/>
          <w:szCs w:val="24"/>
          <w:lang w:val="en-US"/>
        </w:rPr>
        <w:t>s</w:t>
      </w:r>
      <w:r w:rsidR="00AC58A6" w:rsidRPr="00CF1C19">
        <w:rPr>
          <w:rFonts w:ascii="Book Antiqua" w:hAnsi="Book Antiqua" w:cs="Times New Roman"/>
          <w:sz w:val="24"/>
          <w:szCs w:val="24"/>
          <w:lang w:val="en-US"/>
        </w:rPr>
        <w:t xml:space="preserve"> </w:t>
      </w:r>
      <w:r w:rsidR="00D75B84" w:rsidRPr="00CF1C19">
        <w:rPr>
          <w:rFonts w:ascii="Book Antiqua" w:hAnsi="Book Antiqua" w:cs="Times New Roman"/>
          <w:sz w:val="24"/>
          <w:szCs w:val="24"/>
          <w:lang w:val="en-US"/>
        </w:rPr>
        <w:t xml:space="preserve">to </w:t>
      </w:r>
      <w:r w:rsidR="001A517B" w:rsidRPr="00CF1C19">
        <w:rPr>
          <w:rFonts w:ascii="Book Antiqua" w:hAnsi="Book Antiqua" w:cs="Times New Roman"/>
          <w:sz w:val="24"/>
          <w:szCs w:val="24"/>
          <w:lang w:val="en-US"/>
        </w:rPr>
        <w:t>these studies.</w:t>
      </w:r>
    </w:p>
    <w:p w:rsidR="00F25A8A" w:rsidRPr="00CF1C19" w:rsidRDefault="00F25A8A" w:rsidP="00624128">
      <w:pPr>
        <w:spacing w:after="0" w:line="360" w:lineRule="auto"/>
        <w:ind w:firstLineChars="200" w:firstLine="480"/>
        <w:jc w:val="both"/>
        <w:rPr>
          <w:rFonts w:ascii="Book Antiqua" w:hAnsi="Book Antiqua" w:cs="Times New Roman"/>
          <w:b/>
          <w:sz w:val="24"/>
          <w:szCs w:val="24"/>
          <w:lang w:val="en-US"/>
        </w:rPr>
      </w:pPr>
      <w:r w:rsidRPr="00CF1C19">
        <w:rPr>
          <w:rFonts w:ascii="Book Antiqua" w:hAnsi="Book Antiqua" w:cs="Times New Roman"/>
          <w:sz w:val="24"/>
          <w:szCs w:val="24"/>
          <w:lang w:val="en-US"/>
        </w:rPr>
        <w:t xml:space="preserve">The use of low dose local anesthetics while limiting the </w:t>
      </w:r>
      <w:r w:rsidR="00D75B84" w:rsidRPr="00CF1C19">
        <w:rPr>
          <w:rFonts w:ascii="Book Antiqua" w:hAnsi="Book Antiqua" w:cs="Times New Roman"/>
          <w:sz w:val="24"/>
          <w:szCs w:val="24"/>
          <w:lang w:val="en-US"/>
        </w:rPr>
        <w:t xml:space="preserve">dose of the </w:t>
      </w:r>
      <w:r w:rsidRPr="00CF1C19">
        <w:rPr>
          <w:rFonts w:ascii="Book Antiqua" w:hAnsi="Book Antiqua" w:cs="Times New Roman"/>
          <w:sz w:val="24"/>
          <w:szCs w:val="24"/>
          <w:lang w:val="en-US"/>
        </w:rPr>
        <w:t xml:space="preserve">spinal block may result in </w:t>
      </w:r>
      <w:r w:rsidR="00D75B84" w:rsidRPr="00CF1C19">
        <w:rPr>
          <w:rFonts w:ascii="Book Antiqua" w:hAnsi="Book Antiqua" w:cs="Times New Roman"/>
          <w:sz w:val="24"/>
          <w:szCs w:val="24"/>
          <w:lang w:val="en-US"/>
        </w:rPr>
        <w:t xml:space="preserve">an </w:t>
      </w:r>
      <w:r w:rsidRPr="00CF1C19">
        <w:rPr>
          <w:rFonts w:ascii="Book Antiqua" w:hAnsi="Book Antiqua" w:cs="Times New Roman"/>
          <w:sz w:val="24"/>
          <w:szCs w:val="24"/>
          <w:lang w:val="en-US"/>
        </w:rPr>
        <w:t>inadequate sensory block</w:t>
      </w:r>
      <w:r w:rsidR="001C213F" w:rsidRPr="00CF1C19">
        <w:rPr>
          <w:rFonts w:ascii="Book Antiqua" w:hAnsi="Book Antiqua" w:cs="Times New Roman"/>
          <w:sz w:val="24"/>
          <w:szCs w:val="24"/>
          <w:lang w:val="en-US"/>
        </w:rPr>
        <w:t>.</w:t>
      </w:r>
      <w:r w:rsidRPr="00CF1C19">
        <w:rPr>
          <w:rFonts w:ascii="Book Antiqua" w:hAnsi="Book Antiqua" w:cs="Times New Roman"/>
          <w:sz w:val="24"/>
          <w:szCs w:val="24"/>
          <w:lang w:val="en-US"/>
        </w:rPr>
        <w:t xml:space="preserve"> For this reason, the addition of opioids to the local anesthetics</w:t>
      </w:r>
      <w:r w:rsidR="00D75B84" w:rsidRPr="00CF1C19">
        <w:rPr>
          <w:rFonts w:ascii="Book Antiqua" w:hAnsi="Book Antiqua" w:cs="Times New Roman"/>
          <w:sz w:val="24"/>
          <w:szCs w:val="24"/>
          <w:lang w:val="en-US"/>
        </w:rPr>
        <w:t xml:space="preserve"> can</w:t>
      </w:r>
      <w:r w:rsidRPr="00CF1C19">
        <w:rPr>
          <w:rFonts w:ascii="Book Antiqua" w:hAnsi="Book Antiqua" w:cs="Times New Roman"/>
          <w:sz w:val="24"/>
          <w:szCs w:val="24"/>
          <w:lang w:val="en-US"/>
        </w:rPr>
        <w:t xml:space="preserve"> enhance</w:t>
      </w:r>
      <w:r w:rsidR="00D75B84" w:rsidRPr="00CF1C19">
        <w:rPr>
          <w:rFonts w:ascii="Book Antiqua" w:hAnsi="Book Antiqua" w:cs="Times New Roman"/>
          <w:sz w:val="24"/>
          <w:szCs w:val="24"/>
          <w:lang w:val="en-US"/>
        </w:rPr>
        <w:t xml:space="preserve"> the</w:t>
      </w:r>
      <w:r w:rsidRPr="00CF1C19">
        <w:rPr>
          <w:rFonts w:ascii="Book Antiqua" w:hAnsi="Book Antiqua" w:cs="Times New Roman"/>
          <w:sz w:val="24"/>
          <w:szCs w:val="24"/>
          <w:lang w:val="en-US"/>
        </w:rPr>
        <w:t xml:space="preserve"> analgesia and prolong </w:t>
      </w:r>
      <w:r w:rsidR="00D75B84" w:rsidRPr="00CF1C19">
        <w:rPr>
          <w:rFonts w:ascii="Book Antiqua" w:hAnsi="Book Antiqua" w:cs="Times New Roman"/>
          <w:sz w:val="24"/>
          <w:szCs w:val="24"/>
          <w:lang w:val="en-US"/>
        </w:rPr>
        <w:t xml:space="preserve">the </w:t>
      </w:r>
      <w:r w:rsidRPr="00CF1C19">
        <w:rPr>
          <w:rFonts w:ascii="Book Antiqua" w:hAnsi="Book Antiqua" w:cs="Times New Roman"/>
          <w:sz w:val="24"/>
          <w:szCs w:val="24"/>
          <w:lang w:val="en-US"/>
        </w:rPr>
        <w:t>sensory block without affecting the motor block</w:t>
      </w:r>
      <w:r w:rsidR="0069422F" w:rsidRPr="00CF1C19">
        <w:rPr>
          <w:rFonts w:ascii="Book Antiqua" w:hAnsi="Book Antiqua" w:cs="Times New Roman"/>
          <w:sz w:val="24"/>
          <w:szCs w:val="24"/>
          <w:vertAlign w:val="superscript"/>
          <w:lang w:val="en-US"/>
        </w:rPr>
        <w:t>[</w:t>
      </w:r>
      <w:r w:rsidR="003278C4" w:rsidRPr="00CF1C19">
        <w:rPr>
          <w:rFonts w:ascii="Book Antiqua" w:hAnsi="Book Antiqua" w:cs="Times New Roman"/>
          <w:sz w:val="24"/>
          <w:szCs w:val="24"/>
          <w:vertAlign w:val="superscript"/>
          <w:lang w:val="en-US"/>
        </w:rPr>
        <w:t>1</w:t>
      </w:r>
      <w:r w:rsidR="000A4886" w:rsidRPr="00CF1C19">
        <w:rPr>
          <w:rFonts w:ascii="Book Antiqua" w:hAnsi="Book Antiqua" w:cs="Times New Roman"/>
          <w:sz w:val="24"/>
          <w:szCs w:val="24"/>
          <w:vertAlign w:val="superscript"/>
          <w:lang w:val="en-US"/>
        </w:rPr>
        <w:t>6</w:t>
      </w:r>
      <w:r w:rsidR="008C2C9A" w:rsidRPr="00CF1C19">
        <w:rPr>
          <w:rFonts w:ascii="Book Antiqua" w:hAnsi="Book Antiqua" w:cs="Times New Roman"/>
          <w:sz w:val="24"/>
          <w:szCs w:val="24"/>
          <w:vertAlign w:val="superscript"/>
          <w:lang w:val="en-US"/>
        </w:rPr>
        <w:t>]</w:t>
      </w:r>
      <w:r w:rsidR="001C213F" w:rsidRPr="00CF1C19">
        <w:rPr>
          <w:rFonts w:ascii="Book Antiqua" w:hAnsi="Book Antiqua" w:cs="Times New Roman"/>
          <w:sz w:val="24"/>
          <w:szCs w:val="24"/>
          <w:lang w:val="en-US"/>
        </w:rPr>
        <w:t>.</w:t>
      </w:r>
      <w:r w:rsidR="00401078" w:rsidRPr="00CF1C19">
        <w:rPr>
          <w:rFonts w:ascii="Book Antiqua" w:hAnsi="Book Antiqua" w:cs="Times New Roman"/>
          <w:sz w:val="24"/>
          <w:szCs w:val="24"/>
          <w:lang w:val="en-US"/>
        </w:rPr>
        <w:t xml:space="preserve"> </w:t>
      </w:r>
      <w:r w:rsidRPr="00CF1C19">
        <w:rPr>
          <w:rFonts w:ascii="Book Antiqua" w:hAnsi="Book Antiqua" w:cs="Times New Roman"/>
          <w:sz w:val="24"/>
          <w:szCs w:val="24"/>
          <w:lang w:val="en-US"/>
        </w:rPr>
        <w:t>Ben</w:t>
      </w:r>
      <w:r w:rsidR="00463165">
        <w:rPr>
          <w:rFonts w:ascii="Book Antiqua" w:hAnsi="Book Antiqua" w:cs="Times New Roman" w:hint="eastAsia"/>
          <w:sz w:val="24"/>
          <w:szCs w:val="24"/>
          <w:lang w:val="en-US" w:eastAsia="zh-CN"/>
        </w:rPr>
        <w:t>-</w:t>
      </w:r>
      <w:r w:rsidRPr="00CF1C19">
        <w:rPr>
          <w:rFonts w:ascii="Book Antiqua" w:hAnsi="Book Antiqua" w:cs="Times New Roman"/>
          <w:sz w:val="24"/>
          <w:szCs w:val="24"/>
          <w:lang w:val="en-US"/>
        </w:rPr>
        <w:t xml:space="preserve">David </w:t>
      </w:r>
      <w:r w:rsidR="00453864" w:rsidRPr="00453864">
        <w:rPr>
          <w:rFonts w:ascii="Book Antiqua" w:hAnsi="Book Antiqua" w:cs="Times New Roman"/>
          <w:i/>
          <w:sz w:val="24"/>
          <w:szCs w:val="24"/>
          <w:lang w:val="en-US"/>
        </w:rPr>
        <w:t>et al</w:t>
      </w:r>
      <w:r w:rsidR="00453864" w:rsidRPr="00CF1C19">
        <w:rPr>
          <w:rFonts w:ascii="Book Antiqua" w:hAnsi="Book Antiqua" w:cs="Times New Roman"/>
          <w:sz w:val="24"/>
          <w:szCs w:val="24"/>
          <w:vertAlign w:val="superscript"/>
          <w:lang w:val="en-US"/>
        </w:rPr>
        <w:t>[17]</w:t>
      </w:r>
      <w:r w:rsidRPr="00CF1C19">
        <w:rPr>
          <w:rFonts w:ascii="Book Antiqua" w:hAnsi="Book Antiqua" w:cs="Times New Roman"/>
          <w:sz w:val="24"/>
          <w:szCs w:val="24"/>
          <w:lang w:val="en-US"/>
        </w:rPr>
        <w:t xml:space="preserve"> demo</w:t>
      </w:r>
      <w:r w:rsidR="00AE48C4" w:rsidRPr="00CF1C19">
        <w:rPr>
          <w:rFonts w:ascii="Book Antiqua" w:hAnsi="Book Antiqua" w:cs="Times New Roman"/>
          <w:sz w:val="24"/>
          <w:szCs w:val="24"/>
          <w:lang w:val="en-US"/>
        </w:rPr>
        <w:t>n</w:t>
      </w:r>
      <w:r w:rsidRPr="00CF1C19">
        <w:rPr>
          <w:rFonts w:ascii="Book Antiqua" w:hAnsi="Book Antiqua" w:cs="Times New Roman"/>
          <w:sz w:val="24"/>
          <w:szCs w:val="24"/>
          <w:lang w:val="en-US"/>
        </w:rPr>
        <w:t xml:space="preserve">strated that the use of </w:t>
      </w:r>
      <w:r w:rsidRPr="00CF1C19">
        <w:rPr>
          <w:rFonts w:ascii="Book Antiqua" w:hAnsi="Book Antiqua" w:cs="Times New Roman"/>
          <w:sz w:val="24"/>
          <w:szCs w:val="24"/>
          <w:lang w:val="en-US"/>
        </w:rPr>
        <w:lastRenderedPageBreak/>
        <w:t>a diluted</w:t>
      </w:r>
      <w:r w:rsidR="0042762C" w:rsidRPr="00CF1C19">
        <w:rPr>
          <w:rFonts w:ascii="Book Antiqua" w:hAnsi="Book Antiqua" w:cs="Times New Roman"/>
          <w:sz w:val="24"/>
          <w:szCs w:val="24"/>
          <w:lang w:val="en-US"/>
        </w:rPr>
        <w:t>,</w:t>
      </w:r>
      <w:r w:rsidRPr="00CF1C19">
        <w:rPr>
          <w:rFonts w:ascii="Book Antiqua" w:hAnsi="Book Antiqua" w:cs="Times New Roman"/>
          <w:sz w:val="24"/>
          <w:szCs w:val="24"/>
          <w:lang w:val="en-US"/>
        </w:rPr>
        <w:t xml:space="preserve"> </w:t>
      </w:r>
      <w:r w:rsidR="0042762C" w:rsidRPr="00CF1C19">
        <w:rPr>
          <w:rFonts w:ascii="Book Antiqua" w:hAnsi="Book Antiqua" w:cs="Times New Roman"/>
          <w:sz w:val="24"/>
          <w:szCs w:val="24"/>
          <w:lang w:val="en-US"/>
        </w:rPr>
        <w:t>low</w:t>
      </w:r>
      <w:r w:rsidRPr="00CF1C19">
        <w:rPr>
          <w:rFonts w:ascii="Book Antiqua" w:hAnsi="Book Antiqua" w:cs="Times New Roman"/>
          <w:sz w:val="24"/>
          <w:szCs w:val="24"/>
          <w:lang w:val="en-US"/>
        </w:rPr>
        <w:t xml:space="preserve">-dose bupivacaine is insufficient to provide spinal anesthesia, but the addition of 10 µg </w:t>
      </w:r>
      <w:r w:rsidR="0042762C" w:rsidRPr="00CF1C19">
        <w:rPr>
          <w:rFonts w:ascii="Book Antiqua" w:hAnsi="Book Antiqua" w:cs="Times New Roman"/>
          <w:sz w:val="24"/>
          <w:szCs w:val="24"/>
          <w:lang w:val="en-US"/>
        </w:rPr>
        <w:t xml:space="preserve">of </w:t>
      </w:r>
      <w:r w:rsidRPr="00CF1C19">
        <w:rPr>
          <w:rFonts w:ascii="Book Antiqua" w:hAnsi="Book Antiqua" w:cs="Times New Roman"/>
          <w:sz w:val="24"/>
          <w:szCs w:val="24"/>
          <w:lang w:val="en-US"/>
        </w:rPr>
        <w:t>fentanyl provides reliable anesthesia</w:t>
      </w:r>
      <w:r w:rsidR="00CF3335" w:rsidRPr="00CF1C19">
        <w:rPr>
          <w:rFonts w:ascii="Book Antiqua" w:hAnsi="Book Antiqua" w:cs="Times New Roman"/>
          <w:sz w:val="24"/>
          <w:szCs w:val="24"/>
          <w:lang w:val="en-US"/>
        </w:rPr>
        <w:t xml:space="preserve">. </w:t>
      </w:r>
      <w:r w:rsidRPr="00CF1C19">
        <w:rPr>
          <w:rFonts w:ascii="Book Antiqua" w:hAnsi="Book Antiqua" w:cs="Times New Roman"/>
          <w:sz w:val="24"/>
          <w:szCs w:val="24"/>
          <w:lang w:val="en-US"/>
        </w:rPr>
        <w:t xml:space="preserve">We observed inadequate sensory and motor blocks in </w:t>
      </w:r>
      <w:r w:rsidR="0042762C" w:rsidRPr="00CF1C19">
        <w:rPr>
          <w:rFonts w:ascii="Book Antiqua" w:hAnsi="Book Antiqua" w:cs="Times New Roman"/>
          <w:sz w:val="24"/>
          <w:szCs w:val="24"/>
          <w:lang w:val="en-US"/>
        </w:rPr>
        <w:t xml:space="preserve">the group receiving </w:t>
      </w:r>
      <w:r w:rsidRPr="00CF1C19">
        <w:rPr>
          <w:rFonts w:ascii="Book Antiqua" w:hAnsi="Book Antiqua" w:cs="Times New Roman"/>
          <w:sz w:val="24"/>
          <w:szCs w:val="24"/>
          <w:lang w:val="en-US"/>
        </w:rPr>
        <w:t xml:space="preserve">5 mg </w:t>
      </w:r>
      <w:r w:rsidR="0042762C" w:rsidRPr="00CF1C19">
        <w:rPr>
          <w:rFonts w:ascii="Book Antiqua" w:hAnsi="Book Antiqua" w:cs="Times New Roman"/>
          <w:sz w:val="24"/>
          <w:szCs w:val="24"/>
          <w:lang w:val="en-US"/>
        </w:rPr>
        <w:t xml:space="preserve">of </w:t>
      </w:r>
      <w:r w:rsidRPr="00CF1C19">
        <w:rPr>
          <w:rFonts w:ascii="Book Antiqua" w:hAnsi="Book Antiqua" w:cs="Times New Roman"/>
          <w:sz w:val="24"/>
          <w:szCs w:val="24"/>
          <w:lang w:val="en-US"/>
        </w:rPr>
        <w:t xml:space="preserve">hyperbaric levobupivacaine. </w:t>
      </w:r>
      <w:r w:rsidR="002759C4" w:rsidRPr="00CF1C19">
        <w:rPr>
          <w:rFonts w:ascii="Book Antiqua" w:hAnsi="Book Antiqua" w:cs="Times New Roman"/>
          <w:sz w:val="24"/>
          <w:szCs w:val="24"/>
          <w:lang w:val="en-US"/>
        </w:rPr>
        <w:t xml:space="preserve">However, our findings suggest that </w:t>
      </w:r>
      <w:r w:rsidR="0042762C" w:rsidRPr="00CF1C19">
        <w:rPr>
          <w:rFonts w:ascii="Book Antiqua" w:hAnsi="Book Antiqua" w:cs="Times New Roman"/>
          <w:sz w:val="24"/>
          <w:szCs w:val="24"/>
          <w:lang w:val="en-US"/>
        </w:rPr>
        <w:t xml:space="preserve">the quality of </w:t>
      </w:r>
      <w:r w:rsidR="002759C4" w:rsidRPr="00CF1C19">
        <w:rPr>
          <w:rFonts w:ascii="Book Antiqua" w:hAnsi="Book Antiqua" w:cs="Times New Roman"/>
          <w:sz w:val="24"/>
          <w:szCs w:val="24"/>
          <w:lang w:val="en-US"/>
        </w:rPr>
        <w:t>sensory and motor block</w:t>
      </w:r>
      <w:r w:rsidR="0042762C" w:rsidRPr="00CF1C19">
        <w:rPr>
          <w:rFonts w:ascii="Book Antiqua" w:hAnsi="Book Antiqua" w:cs="Times New Roman"/>
          <w:sz w:val="24"/>
          <w:szCs w:val="24"/>
          <w:lang w:val="en-US"/>
        </w:rPr>
        <w:t>s</w:t>
      </w:r>
      <w:r w:rsidR="00F2144F" w:rsidRPr="00CF1C19">
        <w:rPr>
          <w:rFonts w:ascii="Book Antiqua" w:hAnsi="Book Antiqua" w:cs="Times New Roman"/>
          <w:sz w:val="24"/>
          <w:szCs w:val="24"/>
          <w:lang w:val="en-US"/>
        </w:rPr>
        <w:t xml:space="preserve"> </w:t>
      </w:r>
      <w:r w:rsidR="0042762C" w:rsidRPr="00CF1C19">
        <w:rPr>
          <w:rFonts w:ascii="Book Antiqua" w:hAnsi="Book Antiqua" w:cs="Times New Roman"/>
          <w:sz w:val="24"/>
          <w:szCs w:val="24"/>
          <w:lang w:val="en-US"/>
        </w:rPr>
        <w:t>is better when using</w:t>
      </w:r>
      <w:r w:rsidR="002759C4" w:rsidRPr="00CF1C19">
        <w:rPr>
          <w:rFonts w:ascii="Book Antiqua" w:hAnsi="Book Antiqua" w:cs="Times New Roman"/>
          <w:sz w:val="24"/>
          <w:szCs w:val="24"/>
          <w:lang w:val="en-US"/>
        </w:rPr>
        <w:t xml:space="preserve"> </w:t>
      </w:r>
      <w:r w:rsidR="0025402C" w:rsidRPr="00CF1C19">
        <w:rPr>
          <w:rFonts w:ascii="Book Antiqua" w:hAnsi="Book Antiqua" w:cs="Times New Roman"/>
          <w:sz w:val="24"/>
          <w:szCs w:val="24"/>
          <w:lang w:val="en-US"/>
        </w:rPr>
        <w:t xml:space="preserve">5 mg </w:t>
      </w:r>
      <w:r w:rsidR="0042762C" w:rsidRPr="00CF1C19">
        <w:rPr>
          <w:rFonts w:ascii="Book Antiqua" w:hAnsi="Book Antiqua" w:cs="Times New Roman"/>
          <w:sz w:val="24"/>
          <w:szCs w:val="24"/>
          <w:lang w:val="en-US"/>
        </w:rPr>
        <w:t xml:space="preserve">of </w:t>
      </w:r>
      <w:r w:rsidR="0025402C" w:rsidRPr="00CF1C19">
        <w:rPr>
          <w:rFonts w:ascii="Book Antiqua" w:hAnsi="Book Antiqua" w:cs="Times New Roman"/>
          <w:sz w:val="24"/>
          <w:szCs w:val="24"/>
          <w:lang w:val="en-US"/>
        </w:rPr>
        <w:t>h</w:t>
      </w:r>
      <w:r w:rsidR="002759C4" w:rsidRPr="00CF1C19">
        <w:rPr>
          <w:rFonts w:ascii="Book Antiqua" w:hAnsi="Book Antiqua" w:cs="Times New Roman"/>
          <w:sz w:val="24"/>
          <w:szCs w:val="24"/>
          <w:lang w:val="en-US"/>
        </w:rPr>
        <w:t>yperbaric levobupivacaine plus 20 µg</w:t>
      </w:r>
      <w:r w:rsidR="0042762C" w:rsidRPr="00CF1C19">
        <w:rPr>
          <w:rFonts w:ascii="Book Antiqua" w:hAnsi="Book Antiqua" w:cs="Times New Roman"/>
          <w:sz w:val="24"/>
          <w:szCs w:val="24"/>
          <w:lang w:val="en-US"/>
        </w:rPr>
        <w:t xml:space="preserve"> of </w:t>
      </w:r>
      <w:r w:rsidR="002759C4" w:rsidRPr="00CF1C19">
        <w:rPr>
          <w:rFonts w:ascii="Book Antiqua" w:hAnsi="Book Antiqua" w:cs="Times New Roman"/>
          <w:sz w:val="24"/>
          <w:szCs w:val="24"/>
          <w:lang w:val="en-US"/>
        </w:rPr>
        <w:t xml:space="preserve">fentanyl than </w:t>
      </w:r>
      <w:r w:rsidR="0042762C" w:rsidRPr="00CF1C19">
        <w:rPr>
          <w:rFonts w:ascii="Book Antiqua" w:hAnsi="Book Antiqua" w:cs="Times New Roman"/>
          <w:sz w:val="24"/>
          <w:szCs w:val="24"/>
          <w:lang w:val="en-US"/>
        </w:rPr>
        <w:t xml:space="preserve">when using </w:t>
      </w:r>
      <w:r w:rsidR="002759C4" w:rsidRPr="00CF1C19">
        <w:rPr>
          <w:rFonts w:ascii="Book Antiqua" w:hAnsi="Book Antiqua" w:cs="Times New Roman"/>
          <w:sz w:val="24"/>
          <w:szCs w:val="24"/>
          <w:lang w:val="en-US"/>
        </w:rPr>
        <w:t>5 mg hyperbaric levobupivacaine</w:t>
      </w:r>
      <w:r w:rsidR="0042762C" w:rsidRPr="00CF1C19">
        <w:rPr>
          <w:rFonts w:ascii="Book Antiqua" w:hAnsi="Book Antiqua" w:cs="Times New Roman"/>
          <w:sz w:val="24"/>
          <w:szCs w:val="24"/>
          <w:lang w:val="en-US"/>
        </w:rPr>
        <w:t xml:space="preserve"> alone</w:t>
      </w:r>
      <w:r w:rsidR="0025402C" w:rsidRPr="00CF1C19">
        <w:rPr>
          <w:rFonts w:ascii="Book Antiqua" w:hAnsi="Book Antiqua" w:cs="Times New Roman"/>
          <w:sz w:val="24"/>
          <w:szCs w:val="24"/>
          <w:lang w:val="en-US"/>
        </w:rPr>
        <w:t>.</w:t>
      </w:r>
      <w:r w:rsidR="002759C4" w:rsidRPr="00CF1C19">
        <w:rPr>
          <w:rFonts w:ascii="Book Antiqua" w:hAnsi="Book Antiqua" w:cs="Times New Roman"/>
          <w:b/>
          <w:sz w:val="24"/>
          <w:szCs w:val="24"/>
          <w:lang w:val="en-US"/>
        </w:rPr>
        <w:t xml:space="preserve"> </w:t>
      </w:r>
    </w:p>
    <w:p w:rsidR="00D26E66" w:rsidRPr="00CF1C19" w:rsidRDefault="00453864" w:rsidP="00453864">
      <w:pPr>
        <w:spacing w:after="0" w:line="360" w:lineRule="auto"/>
        <w:ind w:firstLineChars="200" w:firstLine="480"/>
        <w:jc w:val="both"/>
        <w:rPr>
          <w:rFonts w:ascii="Book Antiqua" w:hAnsi="Book Antiqua" w:cs="Times New Roman"/>
          <w:sz w:val="24"/>
          <w:szCs w:val="24"/>
          <w:lang w:val="en-US"/>
        </w:rPr>
      </w:pPr>
      <w:r w:rsidRPr="00453864">
        <w:rPr>
          <w:rFonts w:ascii="Book Antiqua" w:hAnsi="Book Antiqua" w:cs="Times New Roman"/>
          <w:sz w:val="24"/>
          <w:szCs w:val="24"/>
          <w:lang w:val="en-US"/>
        </w:rPr>
        <w:t>Casati</w:t>
      </w:r>
      <w:r w:rsidR="00D26E66" w:rsidRPr="00CF1C19">
        <w:rPr>
          <w:rFonts w:ascii="Book Antiqua" w:hAnsi="Book Antiqua" w:cs="Times New Roman"/>
          <w:sz w:val="24"/>
          <w:szCs w:val="24"/>
          <w:lang w:val="en-US"/>
        </w:rPr>
        <w:t xml:space="preserve"> </w:t>
      </w:r>
      <w:r w:rsidRPr="00453864">
        <w:rPr>
          <w:rFonts w:ascii="Book Antiqua" w:hAnsi="Book Antiqua" w:cs="Times New Roman"/>
          <w:i/>
          <w:sz w:val="24"/>
          <w:szCs w:val="24"/>
          <w:lang w:val="en-US"/>
        </w:rPr>
        <w:t>et al</w:t>
      </w:r>
      <w:r w:rsidRPr="00CF1C19">
        <w:rPr>
          <w:rFonts w:ascii="Book Antiqua" w:hAnsi="Book Antiqua" w:cs="Times New Roman"/>
          <w:sz w:val="24"/>
          <w:szCs w:val="24"/>
          <w:vertAlign w:val="superscript"/>
          <w:lang w:val="en-US"/>
        </w:rPr>
        <w:t>[18]</w:t>
      </w:r>
      <w:r w:rsidR="00D26E66" w:rsidRPr="00CF1C19">
        <w:rPr>
          <w:rFonts w:ascii="Book Antiqua" w:hAnsi="Book Antiqua" w:cs="Times New Roman"/>
          <w:sz w:val="24"/>
          <w:szCs w:val="24"/>
          <w:lang w:val="en-US"/>
        </w:rPr>
        <w:t xml:space="preserve"> reported that the unilateral technique with 8 mg </w:t>
      </w:r>
      <w:r w:rsidR="0042762C" w:rsidRPr="00CF1C19">
        <w:rPr>
          <w:rFonts w:ascii="Book Antiqua" w:hAnsi="Book Antiqua" w:cs="Times New Roman"/>
          <w:sz w:val="24"/>
          <w:szCs w:val="24"/>
          <w:lang w:val="en-US"/>
        </w:rPr>
        <w:t xml:space="preserve">of </w:t>
      </w:r>
      <w:r w:rsidR="00D26E66" w:rsidRPr="00CF1C19">
        <w:rPr>
          <w:rFonts w:ascii="Book Antiqua" w:hAnsi="Book Antiqua" w:cs="Times New Roman"/>
          <w:sz w:val="24"/>
          <w:szCs w:val="24"/>
          <w:lang w:val="en-US"/>
        </w:rPr>
        <w:t>hyperbaric bupivacaine and 8 mg</w:t>
      </w:r>
      <w:r w:rsidR="0042762C" w:rsidRPr="00CF1C19">
        <w:rPr>
          <w:rFonts w:ascii="Book Antiqua" w:hAnsi="Book Antiqua" w:cs="Times New Roman"/>
          <w:sz w:val="24"/>
          <w:szCs w:val="24"/>
          <w:lang w:val="en-US"/>
        </w:rPr>
        <w:t xml:space="preserve"> of</w:t>
      </w:r>
      <w:r w:rsidR="00D26E66" w:rsidRPr="00CF1C19">
        <w:rPr>
          <w:rFonts w:ascii="Book Antiqua" w:hAnsi="Book Antiqua" w:cs="Times New Roman"/>
          <w:sz w:val="24"/>
          <w:szCs w:val="24"/>
          <w:lang w:val="en-US"/>
        </w:rPr>
        <w:t xml:space="preserve"> hyperbaric levobupivacaine provided adequate spinal block</w:t>
      </w:r>
      <w:r w:rsidR="0042762C" w:rsidRPr="00CF1C19">
        <w:rPr>
          <w:rFonts w:ascii="Book Antiqua" w:hAnsi="Book Antiqua" w:cs="Times New Roman"/>
          <w:sz w:val="24"/>
          <w:szCs w:val="24"/>
          <w:lang w:val="en-US"/>
        </w:rPr>
        <w:t>s</w:t>
      </w:r>
      <w:r w:rsidR="00D26E66" w:rsidRPr="00CF1C19">
        <w:rPr>
          <w:rFonts w:ascii="Book Antiqua" w:hAnsi="Book Antiqua" w:cs="Times New Roman"/>
          <w:sz w:val="24"/>
          <w:szCs w:val="24"/>
          <w:lang w:val="en-US"/>
        </w:rPr>
        <w:t xml:space="preserve"> for hernia repair</w:t>
      </w:r>
      <w:r w:rsidR="0042762C" w:rsidRPr="00CF1C19">
        <w:rPr>
          <w:rFonts w:ascii="Book Antiqua" w:hAnsi="Book Antiqua" w:cs="Times New Roman"/>
          <w:sz w:val="24"/>
          <w:szCs w:val="24"/>
          <w:lang w:val="en-US"/>
        </w:rPr>
        <w:t xml:space="preserve"> procedures</w:t>
      </w:r>
      <w:r w:rsidR="00D26E66" w:rsidRPr="00CF1C19">
        <w:rPr>
          <w:rFonts w:ascii="Book Antiqua" w:hAnsi="Book Antiqua" w:cs="Times New Roman"/>
          <w:sz w:val="24"/>
          <w:szCs w:val="24"/>
          <w:lang w:val="en-US"/>
        </w:rPr>
        <w:t xml:space="preserve">. Motor recovery was significantly faster after levobupivacaine, whereas the </w:t>
      </w:r>
      <w:r w:rsidR="0042762C" w:rsidRPr="00CF1C19">
        <w:rPr>
          <w:rFonts w:ascii="Book Antiqua" w:hAnsi="Book Antiqua" w:cs="Times New Roman"/>
          <w:sz w:val="24"/>
          <w:szCs w:val="24"/>
          <w:lang w:val="en-US"/>
        </w:rPr>
        <w:t xml:space="preserve">time elapsed until patient </w:t>
      </w:r>
      <w:r w:rsidR="00D26E66" w:rsidRPr="00CF1C19">
        <w:rPr>
          <w:rFonts w:ascii="Book Antiqua" w:hAnsi="Book Antiqua" w:cs="Times New Roman"/>
          <w:sz w:val="24"/>
          <w:szCs w:val="24"/>
          <w:lang w:val="en-US"/>
        </w:rPr>
        <w:t>discharge</w:t>
      </w:r>
      <w:r w:rsidR="00F2144F" w:rsidRPr="00CF1C19">
        <w:rPr>
          <w:rFonts w:ascii="Book Antiqua" w:hAnsi="Book Antiqua" w:cs="Times New Roman"/>
          <w:sz w:val="24"/>
          <w:szCs w:val="24"/>
          <w:lang w:val="en-US"/>
        </w:rPr>
        <w:t xml:space="preserve"> </w:t>
      </w:r>
      <w:r w:rsidR="00D26E66" w:rsidRPr="00CF1C19">
        <w:rPr>
          <w:rFonts w:ascii="Book Antiqua" w:hAnsi="Book Antiqua" w:cs="Times New Roman"/>
          <w:sz w:val="24"/>
          <w:szCs w:val="24"/>
          <w:lang w:val="en-US"/>
        </w:rPr>
        <w:t xml:space="preserve">was similar </w:t>
      </w:r>
      <w:r w:rsidR="0042762C" w:rsidRPr="00CF1C19">
        <w:rPr>
          <w:rFonts w:ascii="Book Antiqua" w:hAnsi="Book Antiqua" w:cs="Times New Roman"/>
          <w:sz w:val="24"/>
          <w:szCs w:val="24"/>
          <w:lang w:val="en-US"/>
        </w:rPr>
        <w:t>with both</w:t>
      </w:r>
      <w:r w:rsidR="00D26E66" w:rsidRPr="00CF1C19">
        <w:rPr>
          <w:rFonts w:ascii="Book Antiqua" w:hAnsi="Book Antiqua" w:cs="Times New Roman"/>
          <w:sz w:val="24"/>
          <w:szCs w:val="24"/>
          <w:lang w:val="en-US"/>
        </w:rPr>
        <w:t xml:space="preserve"> agents. Cappelleri </w:t>
      </w:r>
      <w:r w:rsidRPr="00453864">
        <w:rPr>
          <w:rFonts w:ascii="Book Antiqua" w:hAnsi="Book Antiqua" w:cs="Times New Roman"/>
          <w:i/>
          <w:sz w:val="24"/>
          <w:szCs w:val="24"/>
          <w:lang w:val="en-US"/>
        </w:rPr>
        <w:t>et al</w:t>
      </w:r>
      <w:r w:rsidRPr="00CF1C19">
        <w:rPr>
          <w:rFonts w:ascii="Book Antiqua" w:hAnsi="Book Antiqua" w:cs="Times New Roman"/>
          <w:sz w:val="24"/>
          <w:szCs w:val="24"/>
          <w:vertAlign w:val="superscript"/>
          <w:lang w:val="en-US"/>
        </w:rPr>
        <w:t>[3]</w:t>
      </w:r>
      <w:r w:rsidR="00D26E66" w:rsidRPr="00CF1C19">
        <w:rPr>
          <w:rFonts w:ascii="Book Antiqua" w:hAnsi="Book Antiqua" w:cs="Times New Roman"/>
          <w:sz w:val="24"/>
          <w:szCs w:val="24"/>
          <w:lang w:val="en-US"/>
        </w:rPr>
        <w:t xml:space="preserve"> reported that</w:t>
      </w:r>
      <w:r w:rsidR="0042762C" w:rsidRPr="00CF1C19">
        <w:rPr>
          <w:rFonts w:ascii="Book Antiqua" w:hAnsi="Book Antiqua" w:cs="Times New Roman"/>
          <w:sz w:val="24"/>
          <w:szCs w:val="24"/>
          <w:lang w:val="en-US"/>
        </w:rPr>
        <w:t xml:space="preserve"> the</w:t>
      </w:r>
      <w:r w:rsidR="00AE48C4" w:rsidRPr="00CF1C19">
        <w:rPr>
          <w:rFonts w:ascii="Book Antiqua" w:hAnsi="Book Antiqua" w:cs="Times New Roman"/>
          <w:sz w:val="24"/>
          <w:szCs w:val="24"/>
          <w:lang w:val="en-US"/>
        </w:rPr>
        <w:t xml:space="preserve"> </w:t>
      </w:r>
      <w:r w:rsidR="0042762C" w:rsidRPr="00CF1C19">
        <w:rPr>
          <w:rFonts w:ascii="Book Antiqua" w:hAnsi="Book Antiqua" w:cs="Times New Roman"/>
          <w:sz w:val="24"/>
          <w:szCs w:val="24"/>
          <w:lang w:val="en-US"/>
        </w:rPr>
        <w:t xml:space="preserve">length of time required for the </w:t>
      </w:r>
      <w:r w:rsidR="00BE1F93" w:rsidRPr="00CF1C19">
        <w:rPr>
          <w:rFonts w:ascii="Book Antiqua" w:hAnsi="Book Antiqua" w:cs="Times New Roman"/>
          <w:sz w:val="24"/>
          <w:szCs w:val="24"/>
          <w:lang w:val="en-US"/>
        </w:rPr>
        <w:t xml:space="preserve">spinal block </w:t>
      </w:r>
      <w:r w:rsidR="0042762C" w:rsidRPr="00CF1C19">
        <w:rPr>
          <w:rFonts w:ascii="Book Antiqua" w:hAnsi="Book Antiqua" w:cs="Times New Roman"/>
          <w:sz w:val="24"/>
          <w:szCs w:val="24"/>
          <w:lang w:val="en-US"/>
        </w:rPr>
        <w:t xml:space="preserve">resolution </w:t>
      </w:r>
      <w:r w:rsidR="00BE1F93" w:rsidRPr="00CF1C19">
        <w:rPr>
          <w:rFonts w:ascii="Book Antiqua" w:hAnsi="Book Antiqua" w:cs="Times New Roman"/>
          <w:sz w:val="24"/>
          <w:szCs w:val="24"/>
          <w:lang w:val="en-US"/>
        </w:rPr>
        <w:t xml:space="preserve">and </w:t>
      </w:r>
      <w:r w:rsidR="0042762C" w:rsidRPr="00CF1C19">
        <w:rPr>
          <w:rFonts w:ascii="Book Antiqua" w:hAnsi="Book Antiqua" w:cs="Times New Roman"/>
          <w:sz w:val="24"/>
          <w:szCs w:val="24"/>
          <w:lang w:val="en-US"/>
        </w:rPr>
        <w:t xml:space="preserve">the time elapsed before </w:t>
      </w:r>
      <w:r w:rsidR="00BE1F93" w:rsidRPr="00CF1C19">
        <w:rPr>
          <w:rFonts w:ascii="Book Antiqua" w:hAnsi="Book Antiqua" w:cs="Times New Roman"/>
          <w:sz w:val="24"/>
          <w:szCs w:val="24"/>
          <w:lang w:val="en-US"/>
        </w:rPr>
        <w:t xml:space="preserve">discharge were shorter </w:t>
      </w:r>
      <w:r w:rsidR="00F24CA6" w:rsidRPr="00CF1C19">
        <w:rPr>
          <w:rFonts w:ascii="Book Antiqua" w:hAnsi="Book Antiqua" w:cs="Times New Roman"/>
          <w:sz w:val="24"/>
          <w:szCs w:val="24"/>
          <w:lang w:val="en-US"/>
        </w:rPr>
        <w:t xml:space="preserve">with </w:t>
      </w:r>
      <w:r w:rsidR="0042762C" w:rsidRPr="00CF1C19">
        <w:rPr>
          <w:rFonts w:ascii="Book Antiqua" w:hAnsi="Book Antiqua" w:cs="Times New Roman"/>
          <w:sz w:val="24"/>
          <w:szCs w:val="24"/>
          <w:lang w:val="en-US"/>
        </w:rPr>
        <w:t xml:space="preserve">5 mg of </w:t>
      </w:r>
      <w:r w:rsidR="00F24CA6" w:rsidRPr="00CF1C19">
        <w:rPr>
          <w:rFonts w:ascii="Book Antiqua" w:hAnsi="Book Antiqua" w:cs="Times New Roman"/>
          <w:sz w:val="24"/>
          <w:szCs w:val="24"/>
          <w:lang w:val="en-US"/>
        </w:rPr>
        <w:t>levobupivacaine</w:t>
      </w:r>
      <w:r w:rsidR="00F2144F" w:rsidRPr="00CF1C19">
        <w:rPr>
          <w:rFonts w:ascii="Book Antiqua" w:hAnsi="Book Antiqua" w:cs="Times New Roman"/>
          <w:sz w:val="24"/>
          <w:szCs w:val="24"/>
          <w:lang w:val="en-US"/>
        </w:rPr>
        <w:t xml:space="preserve"> </w:t>
      </w:r>
      <w:r w:rsidR="00F24CA6" w:rsidRPr="00CF1C19">
        <w:rPr>
          <w:rFonts w:ascii="Book Antiqua" w:hAnsi="Book Antiqua" w:cs="Times New Roman"/>
          <w:sz w:val="24"/>
          <w:szCs w:val="24"/>
          <w:lang w:val="en-US"/>
        </w:rPr>
        <w:t xml:space="preserve">than </w:t>
      </w:r>
      <w:r w:rsidR="0042762C" w:rsidRPr="00CF1C19">
        <w:rPr>
          <w:rFonts w:ascii="Book Antiqua" w:hAnsi="Book Antiqua" w:cs="Times New Roman"/>
          <w:sz w:val="24"/>
          <w:szCs w:val="24"/>
          <w:lang w:val="en-US"/>
        </w:rPr>
        <w:t xml:space="preserve">with 7.5 mg of </w:t>
      </w:r>
      <w:r w:rsidR="00F24CA6" w:rsidRPr="00CF1C19">
        <w:rPr>
          <w:rFonts w:ascii="Book Antiqua" w:hAnsi="Book Antiqua" w:cs="Times New Roman"/>
          <w:sz w:val="24"/>
          <w:szCs w:val="24"/>
          <w:lang w:val="en-US"/>
        </w:rPr>
        <w:t xml:space="preserve">levobupivacaine. Although the </w:t>
      </w:r>
      <w:r w:rsidR="0042762C" w:rsidRPr="00CF1C19">
        <w:rPr>
          <w:rFonts w:ascii="Book Antiqua" w:hAnsi="Book Antiqua" w:cs="Times New Roman"/>
          <w:sz w:val="24"/>
          <w:szCs w:val="24"/>
          <w:lang w:val="en-US"/>
        </w:rPr>
        <w:t xml:space="preserve">time elapsed until the patient was discharged </w:t>
      </w:r>
      <w:r w:rsidR="00F24CA6" w:rsidRPr="00CF1C19">
        <w:rPr>
          <w:rFonts w:ascii="Book Antiqua" w:hAnsi="Book Antiqua" w:cs="Times New Roman"/>
          <w:sz w:val="24"/>
          <w:szCs w:val="24"/>
          <w:lang w:val="en-US"/>
        </w:rPr>
        <w:t xml:space="preserve">was slightly longer in </w:t>
      </w:r>
      <w:r w:rsidR="0042762C" w:rsidRPr="00CF1C19">
        <w:rPr>
          <w:rFonts w:ascii="Book Antiqua" w:hAnsi="Book Antiqua" w:cs="Times New Roman"/>
          <w:sz w:val="24"/>
          <w:szCs w:val="24"/>
          <w:lang w:val="en-US"/>
        </w:rPr>
        <w:t xml:space="preserve">the </w:t>
      </w:r>
      <w:r w:rsidR="00F24CA6" w:rsidRPr="00CF1C19">
        <w:rPr>
          <w:rFonts w:ascii="Book Antiqua" w:hAnsi="Book Antiqua" w:cs="Times New Roman"/>
          <w:sz w:val="24"/>
          <w:szCs w:val="24"/>
          <w:lang w:val="en-US"/>
        </w:rPr>
        <w:t xml:space="preserve">levobupivacaine group in our study compared </w:t>
      </w:r>
      <w:r w:rsidR="0042762C" w:rsidRPr="00CF1C19">
        <w:rPr>
          <w:rFonts w:ascii="Book Antiqua" w:hAnsi="Book Antiqua" w:cs="Times New Roman"/>
          <w:sz w:val="24"/>
          <w:szCs w:val="24"/>
          <w:lang w:val="en-US"/>
        </w:rPr>
        <w:t xml:space="preserve">to the study by </w:t>
      </w:r>
      <w:r w:rsidR="00F24CA6" w:rsidRPr="00CF1C19">
        <w:rPr>
          <w:rFonts w:ascii="Book Antiqua" w:hAnsi="Book Antiqua" w:cs="Times New Roman"/>
          <w:sz w:val="24"/>
          <w:szCs w:val="24"/>
          <w:lang w:val="en-US"/>
        </w:rPr>
        <w:t xml:space="preserve">Cappelleri </w:t>
      </w:r>
      <w:r w:rsidRPr="00453864">
        <w:rPr>
          <w:rFonts w:ascii="Book Antiqua" w:hAnsi="Book Antiqua" w:cs="Times New Roman"/>
          <w:i/>
          <w:sz w:val="24"/>
          <w:szCs w:val="24"/>
          <w:lang w:val="en-US"/>
        </w:rPr>
        <w:t>et al</w:t>
      </w:r>
      <w:r w:rsidR="0040330A" w:rsidRPr="00CF1C19">
        <w:rPr>
          <w:rFonts w:ascii="Book Antiqua" w:hAnsi="Book Antiqua" w:cs="Times New Roman"/>
          <w:sz w:val="24"/>
          <w:szCs w:val="24"/>
          <w:vertAlign w:val="superscript"/>
          <w:lang w:val="en-US"/>
        </w:rPr>
        <w:t>[3]</w:t>
      </w:r>
      <w:r w:rsidR="00F46268" w:rsidRPr="00CF1C19">
        <w:rPr>
          <w:rFonts w:ascii="Book Antiqua" w:hAnsi="Book Antiqua" w:cs="Times New Roman"/>
          <w:sz w:val="24"/>
          <w:szCs w:val="24"/>
          <w:lang w:val="en-US"/>
        </w:rPr>
        <w:t xml:space="preserve">, our results are not </w:t>
      </w:r>
      <w:r w:rsidR="00FA7F38" w:rsidRPr="00CF1C19">
        <w:rPr>
          <w:rFonts w:ascii="Book Antiqua" w:hAnsi="Book Antiqua" w:cs="Times New Roman"/>
          <w:sz w:val="24"/>
          <w:szCs w:val="24"/>
          <w:lang w:val="en-US"/>
        </w:rPr>
        <w:t xml:space="preserve">substantially </w:t>
      </w:r>
      <w:r w:rsidR="0042762C" w:rsidRPr="00CF1C19">
        <w:rPr>
          <w:rFonts w:ascii="Book Antiqua" w:hAnsi="Book Antiqua" w:cs="Times New Roman"/>
          <w:sz w:val="24"/>
          <w:szCs w:val="24"/>
          <w:lang w:val="en-US"/>
        </w:rPr>
        <w:t xml:space="preserve">clinically </w:t>
      </w:r>
      <w:r w:rsidR="00FA7F38" w:rsidRPr="00CF1C19">
        <w:rPr>
          <w:rFonts w:ascii="Book Antiqua" w:hAnsi="Book Antiqua" w:cs="Times New Roman"/>
          <w:sz w:val="24"/>
          <w:szCs w:val="24"/>
          <w:lang w:val="en-US"/>
        </w:rPr>
        <w:t>different</w:t>
      </w:r>
      <w:r w:rsidR="00F46268" w:rsidRPr="00CF1C19">
        <w:rPr>
          <w:rFonts w:ascii="Book Antiqua" w:hAnsi="Book Antiqua" w:cs="Times New Roman"/>
          <w:sz w:val="24"/>
          <w:szCs w:val="24"/>
          <w:lang w:val="en-US"/>
        </w:rPr>
        <w:t>.</w:t>
      </w:r>
      <w:r w:rsidR="00D26E66" w:rsidRPr="00CF1C19">
        <w:rPr>
          <w:rFonts w:ascii="Book Antiqua" w:hAnsi="Book Antiqua" w:cs="Times New Roman"/>
          <w:sz w:val="24"/>
          <w:szCs w:val="24"/>
          <w:lang w:val="en-US"/>
        </w:rPr>
        <w:t xml:space="preserve"> </w:t>
      </w:r>
    </w:p>
    <w:p w:rsidR="00D26E66" w:rsidRPr="00CF1C19" w:rsidRDefault="00146354" w:rsidP="006D0787">
      <w:pPr>
        <w:spacing w:after="0" w:line="360" w:lineRule="auto"/>
        <w:ind w:firstLineChars="200" w:firstLine="480"/>
        <w:jc w:val="both"/>
        <w:rPr>
          <w:rFonts w:ascii="Book Antiqua" w:hAnsi="Book Antiqua" w:cs="Times New Roman"/>
          <w:sz w:val="24"/>
          <w:szCs w:val="24"/>
          <w:lang w:val="en-US"/>
        </w:rPr>
      </w:pPr>
      <w:r w:rsidRPr="00CF1C19">
        <w:rPr>
          <w:rFonts w:ascii="Book Antiqua" w:hAnsi="Book Antiqua" w:cs="Times New Roman"/>
          <w:sz w:val="24"/>
          <w:szCs w:val="24"/>
          <w:shd w:val="clear" w:color="auto" w:fill="FFFFFF"/>
          <w:lang w:val="en-US"/>
        </w:rPr>
        <w:t xml:space="preserve">Pruritus </w:t>
      </w:r>
      <w:r w:rsidR="008E05CE" w:rsidRPr="00CF1C19">
        <w:rPr>
          <w:rFonts w:ascii="Book Antiqua" w:hAnsi="Book Antiqua" w:cs="Times New Roman"/>
          <w:sz w:val="24"/>
          <w:szCs w:val="24"/>
          <w:shd w:val="clear" w:color="auto" w:fill="FFFFFF"/>
          <w:lang w:val="en-US"/>
        </w:rPr>
        <w:t xml:space="preserve">is </w:t>
      </w:r>
      <w:r w:rsidR="00F00C3A" w:rsidRPr="00CF1C19">
        <w:rPr>
          <w:rFonts w:ascii="Book Antiqua" w:hAnsi="Book Antiqua" w:cs="Times New Roman"/>
          <w:sz w:val="24"/>
          <w:szCs w:val="24"/>
          <w:shd w:val="clear" w:color="auto" w:fill="FFFFFF"/>
          <w:lang w:val="en-US"/>
        </w:rPr>
        <w:t xml:space="preserve">a common </w:t>
      </w:r>
      <w:r w:rsidRPr="00CF1C19">
        <w:rPr>
          <w:rFonts w:ascii="Book Antiqua" w:hAnsi="Book Antiqua" w:cs="Times New Roman"/>
          <w:sz w:val="24"/>
          <w:szCs w:val="24"/>
          <w:shd w:val="clear" w:color="auto" w:fill="FFFFFF"/>
          <w:lang w:val="en-US"/>
        </w:rPr>
        <w:t xml:space="preserve">complication arising </w:t>
      </w:r>
      <w:r w:rsidR="0042762C" w:rsidRPr="00CF1C19">
        <w:rPr>
          <w:rFonts w:ascii="Book Antiqua" w:hAnsi="Book Antiqua" w:cs="Times New Roman"/>
          <w:sz w:val="24"/>
          <w:szCs w:val="24"/>
          <w:shd w:val="clear" w:color="auto" w:fill="FFFFFF"/>
          <w:lang w:val="en-US"/>
        </w:rPr>
        <w:t xml:space="preserve">from </w:t>
      </w:r>
      <w:r w:rsidRPr="00CF1C19">
        <w:rPr>
          <w:rFonts w:ascii="Book Antiqua" w:hAnsi="Book Antiqua" w:cs="Times New Roman"/>
          <w:sz w:val="24"/>
          <w:szCs w:val="24"/>
          <w:shd w:val="clear" w:color="auto" w:fill="FFFFFF"/>
          <w:lang w:val="en-US"/>
        </w:rPr>
        <w:t>the use of intrathecal fentanyl</w:t>
      </w:r>
      <w:r w:rsidR="0069422F" w:rsidRPr="00CF1C19">
        <w:rPr>
          <w:rFonts w:ascii="Book Antiqua" w:hAnsi="Book Antiqua" w:cs="Times New Roman"/>
          <w:sz w:val="24"/>
          <w:szCs w:val="24"/>
          <w:shd w:val="clear" w:color="auto" w:fill="FFFFFF"/>
          <w:vertAlign w:val="superscript"/>
          <w:lang w:val="en-US"/>
        </w:rPr>
        <w:t>[</w:t>
      </w:r>
      <w:r w:rsidR="003278C4" w:rsidRPr="00CF1C19">
        <w:rPr>
          <w:rFonts w:ascii="Book Antiqua" w:hAnsi="Book Antiqua" w:cs="Times New Roman"/>
          <w:sz w:val="24"/>
          <w:szCs w:val="24"/>
          <w:vertAlign w:val="superscript"/>
          <w:lang w:val="en-US"/>
        </w:rPr>
        <w:t>1</w:t>
      </w:r>
      <w:r w:rsidR="000A4886" w:rsidRPr="00CF1C19">
        <w:rPr>
          <w:rFonts w:ascii="Book Antiqua" w:hAnsi="Book Antiqua" w:cs="Times New Roman"/>
          <w:sz w:val="24"/>
          <w:szCs w:val="24"/>
          <w:vertAlign w:val="superscript"/>
          <w:lang w:val="en-US"/>
        </w:rPr>
        <w:t>7</w:t>
      </w:r>
      <w:r w:rsidR="008C2C9A" w:rsidRPr="00CF1C19">
        <w:rPr>
          <w:rFonts w:ascii="Book Antiqua" w:hAnsi="Book Antiqua" w:cs="Times New Roman"/>
          <w:sz w:val="24"/>
          <w:szCs w:val="24"/>
          <w:vertAlign w:val="superscript"/>
          <w:lang w:val="en-US"/>
        </w:rPr>
        <w:t>]</w:t>
      </w:r>
      <w:r w:rsidR="008E05CE" w:rsidRPr="00CF1C19">
        <w:rPr>
          <w:rFonts w:ascii="Book Antiqua" w:hAnsi="Book Antiqua" w:cs="Times New Roman"/>
          <w:sz w:val="24"/>
          <w:szCs w:val="24"/>
          <w:lang w:val="en-US"/>
        </w:rPr>
        <w:t>.</w:t>
      </w:r>
      <w:r w:rsidR="00F2144F" w:rsidRPr="00CF1C19">
        <w:rPr>
          <w:rFonts w:ascii="Book Antiqua" w:hAnsi="Book Antiqua" w:cs="Times New Roman"/>
          <w:sz w:val="24"/>
          <w:szCs w:val="24"/>
          <w:vertAlign w:val="superscript"/>
          <w:lang w:val="en-US"/>
        </w:rPr>
        <w:t xml:space="preserve"> </w:t>
      </w:r>
      <w:r w:rsidR="001D785A" w:rsidRPr="00CF1C19">
        <w:rPr>
          <w:rFonts w:ascii="Book Antiqua" w:hAnsi="Book Antiqua" w:cs="Times New Roman"/>
          <w:sz w:val="24"/>
          <w:szCs w:val="24"/>
          <w:lang w:val="en-US"/>
        </w:rPr>
        <w:t xml:space="preserve">Itching arises </w:t>
      </w:r>
      <w:r w:rsidR="008E05CE" w:rsidRPr="00CF1C19">
        <w:rPr>
          <w:rFonts w:ascii="Book Antiqua" w:hAnsi="Book Antiqua" w:cs="Times New Roman"/>
          <w:sz w:val="24"/>
          <w:szCs w:val="24"/>
          <w:lang w:val="en-US"/>
        </w:rPr>
        <w:t xml:space="preserve">in </w:t>
      </w:r>
      <w:r w:rsidR="001D785A" w:rsidRPr="00CF1C19">
        <w:rPr>
          <w:rFonts w:ascii="Book Antiqua" w:hAnsi="Book Antiqua" w:cs="Times New Roman"/>
          <w:sz w:val="24"/>
          <w:szCs w:val="24"/>
          <w:lang w:val="en-US"/>
        </w:rPr>
        <w:t>30</w:t>
      </w:r>
      <w:r w:rsidR="001C1B98" w:rsidRPr="00CF1C19">
        <w:rPr>
          <w:rFonts w:ascii="Book Antiqua" w:hAnsi="Book Antiqua" w:cs="Times New Roman"/>
          <w:sz w:val="24"/>
          <w:szCs w:val="24"/>
          <w:lang w:val="en-US"/>
        </w:rPr>
        <w:t>%</w:t>
      </w:r>
      <w:r w:rsidR="001D785A" w:rsidRPr="00CF1C19">
        <w:rPr>
          <w:rFonts w:ascii="Book Antiqua" w:hAnsi="Book Antiqua" w:cs="Times New Roman"/>
          <w:sz w:val="24"/>
          <w:szCs w:val="24"/>
          <w:lang w:val="en-US"/>
        </w:rPr>
        <w:t xml:space="preserve">-33% of patients </w:t>
      </w:r>
      <w:r w:rsidR="008E05CE" w:rsidRPr="00CF1C19">
        <w:rPr>
          <w:rFonts w:ascii="Book Antiqua" w:hAnsi="Book Antiqua" w:cs="Times New Roman"/>
          <w:sz w:val="24"/>
          <w:szCs w:val="24"/>
          <w:lang w:val="en-US"/>
        </w:rPr>
        <w:t xml:space="preserve">receiving </w:t>
      </w:r>
      <w:r w:rsidR="001D785A" w:rsidRPr="00CF1C19">
        <w:rPr>
          <w:rFonts w:ascii="Book Antiqua" w:hAnsi="Book Antiqua" w:cs="Times New Roman"/>
          <w:sz w:val="24"/>
          <w:szCs w:val="24"/>
          <w:lang w:val="en-US"/>
        </w:rPr>
        <w:t xml:space="preserve">20 µg </w:t>
      </w:r>
      <w:r w:rsidR="008E05CE" w:rsidRPr="00CF1C19">
        <w:rPr>
          <w:rFonts w:ascii="Book Antiqua" w:hAnsi="Book Antiqua" w:cs="Times New Roman"/>
          <w:sz w:val="24"/>
          <w:szCs w:val="24"/>
          <w:lang w:val="en-US"/>
        </w:rPr>
        <w:t xml:space="preserve">of </w:t>
      </w:r>
      <w:r w:rsidR="001D785A" w:rsidRPr="00CF1C19">
        <w:rPr>
          <w:rFonts w:ascii="Book Antiqua" w:hAnsi="Book Antiqua" w:cs="Times New Roman"/>
          <w:sz w:val="24"/>
          <w:szCs w:val="24"/>
          <w:lang w:val="en-US"/>
        </w:rPr>
        <w:t>fentanyl</w:t>
      </w:r>
      <w:r w:rsidR="008E05CE" w:rsidRPr="00CF1C19">
        <w:rPr>
          <w:rFonts w:ascii="Book Antiqua" w:hAnsi="Book Antiqua" w:cs="Times New Roman"/>
          <w:sz w:val="24"/>
          <w:szCs w:val="24"/>
          <w:lang w:val="en-US"/>
        </w:rPr>
        <w:t xml:space="preserve">, </w:t>
      </w:r>
      <w:r w:rsidR="001D785A" w:rsidRPr="00CF1C19">
        <w:rPr>
          <w:rFonts w:ascii="Book Antiqua" w:hAnsi="Book Antiqua" w:cs="Times New Roman"/>
          <w:sz w:val="24"/>
          <w:szCs w:val="24"/>
          <w:lang w:val="en-US"/>
        </w:rPr>
        <w:t>and they recover without any treatment.</w:t>
      </w:r>
      <w:r w:rsidR="005A6791" w:rsidRPr="00CF1C19">
        <w:rPr>
          <w:rFonts w:ascii="Book Antiqua" w:hAnsi="Book Antiqua" w:cs="Times New Roman"/>
          <w:sz w:val="24"/>
          <w:szCs w:val="24"/>
          <w:lang w:val="en-US"/>
        </w:rPr>
        <w:t xml:space="preserve"> </w:t>
      </w:r>
      <w:r w:rsidR="00D26E66" w:rsidRPr="00CF1C19">
        <w:rPr>
          <w:rFonts w:ascii="Book Antiqua" w:hAnsi="Book Antiqua" w:cs="Times New Roman"/>
          <w:sz w:val="24"/>
          <w:szCs w:val="24"/>
          <w:lang w:val="en-US"/>
        </w:rPr>
        <w:t xml:space="preserve">The incidence of side effects such as hypotension and bradycardia is lower with unilateral spinal anesthesia than </w:t>
      </w:r>
      <w:r w:rsidR="001D785A" w:rsidRPr="00CF1C19">
        <w:rPr>
          <w:rFonts w:ascii="Book Antiqua" w:hAnsi="Book Antiqua" w:cs="Times New Roman"/>
          <w:sz w:val="24"/>
          <w:szCs w:val="24"/>
          <w:lang w:val="en-US"/>
        </w:rPr>
        <w:t xml:space="preserve">with </w:t>
      </w:r>
      <w:r w:rsidR="00D26E66" w:rsidRPr="00CF1C19">
        <w:rPr>
          <w:rFonts w:ascii="Book Antiqua" w:hAnsi="Book Antiqua" w:cs="Times New Roman"/>
          <w:sz w:val="24"/>
          <w:szCs w:val="24"/>
          <w:lang w:val="en-US"/>
        </w:rPr>
        <w:t>c</w:t>
      </w:r>
      <w:r w:rsidR="00FB78DB" w:rsidRPr="00CF1C19">
        <w:rPr>
          <w:rFonts w:ascii="Book Antiqua" w:hAnsi="Book Antiqua" w:cs="Times New Roman"/>
          <w:sz w:val="24"/>
          <w:szCs w:val="24"/>
          <w:lang w:val="en-US"/>
        </w:rPr>
        <w:t>onventional bilateral spinal an</w:t>
      </w:r>
      <w:r w:rsidR="00D26E66" w:rsidRPr="00CF1C19">
        <w:rPr>
          <w:rFonts w:ascii="Book Antiqua" w:hAnsi="Book Antiqua" w:cs="Times New Roman"/>
          <w:sz w:val="24"/>
          <w:szCs w:val="24"/>
          <w:lang w:val="en-US"/>
        </w:rPr>
        <w:t>esthesia</w:t>
      </w:r>
      <w:r w:rsidR="0069422F" w:rsidRPr="00CF1C19">
        <w:rPr>
          <w:rFonts w:ascii="Book Antiqua" w:hAnsi="Book Antiqua" w:cs="Times New Roman"/>
          <w:sz w:val="24"/>
          <w:szCs w:val="24"/>
          <w:vertAlign w:val="superscript"/>
          <w:lang w:val="en-US"/>
        </w:rPr>
        <w:t>[</w:t>
      </w:r>
      <w:r w:rsidR="000A4886" w:rsidRPr="00CF1C19">
        <w:rPr>
          <w:rFonts w:ascii="Book Antiqua" w:hAnsi="Book Antiqua" w:cs="Times New Roman"/>
          <w:sz w:val="24"/>
          <w:szCs w:val="24"/>
          <w:vertAlign w:val="superscript"/>
          <w:lang w:val="en-US"/>
        </w:rPr>
        <w:t>4</w:t>
      </w:r>
      <w:r w:rsidR="008C2C9A" w:rsidRPr="00CF1C19">
        <w:rPr>
          <w:rFonts w:ascii="Book Antiqua" w:hAnsi="Book Antiqua" w:cs="Times New Roman"/>
          <w:sz w:val="24"/>
          <w:szCs w:val="24"/>
          <w:vertAlign w:val="superscript"/>
          <w:lang w:val="en-US"/>
        </w:rPr>
        <w:t>]</w:t>
      </w:r>
      <w:r w:rsidR="00D26E66" w:rsidRPr="00CF1C19">
        <w:rPr>
          <w:rFonts w:ascii="Book Antiqua" w:hAnsi="Book Antiqua" w:cs="Times New Roman"/>
          <w:sz w:val="24"/>
          <w:szCs w:val="24"/>
          <w:lang w:val="en-US"/>
        </w:rPr>
        <w:t>. In our study</w:t>
      </w:r>
      <w:r w:rsidR="008E05CE" w:rsidRPr="00CF1C19">
        <w:rPr>
          <w:rFonts w:ascii="Book Antiqua" w:hAnsi="Book Antiqua" w:cs="Times New Roman"/>
          <w:sz w:val="24"/>
          <w:szCs w:val="24"/>
          <w:lang w:val="en-US"/>
        </w:rPr>
        <w:t>,</w:t>
      </w:r>
      <w:r w:rsidR="00D26E66" w:rsidRPr="00CF1C19">
        <w:rPr>
          <w:rFonts w:ascii="Book Antiqua" w:hAnsi="Book Antiqua" w:cs="Times New Roman"/>
          <w:sz w:val="24"/>
          <w:szCs w:val="24"/>
          <w:lang w:val="en-US"/>
        </w:rPr>
        <w:t xml:space="preserve"> hemodynamic parameters were within safe ranges during</w:t>
      </w:r>
      <w:r w:rsidR="008E05CE" w:rsidRPr="00CF1C19">
        <w:rPr>
          <w:rFonts w:ascii="Book Antiqua" w:hAnsi="Book Antiqua" w:cs="Times New Roman"/>
          <w:sz w:val="24"/>
          <w:szCs w:val="24"/>
          <w:lang w:val="en-US"/>
        </w:rPr>
        <w:t xml:space="preserve"> the</w:t>
      </w:r>
      <w:r w:rsidR="00D26E66" w:rsidRPr="00CF1C19">
        <w:rPr>
          <w:rFonts w:ascii="Book Antiqua" w:hAnsi="Book Antiqua" w:cs="Times New Roman"/>
          <w:sz w:val="24"/>
          <w:szCs w:val="24"/>
          <w:lang w:val="en-US"/>
        </w:rPr>
        <w:t xml:space="preserve"> intra</w:t>
      </w:r>
      <w:r w:rsidR="008E05CE" w:rsidRPr="00CF1C19">
        <w:rPr>
          <w:rFonts w:ascii="Book Antiqua" w:hAnsi="Book Antiqua" w:cs="Times New Roman"/>
          <w:sz w:val="24"/>
          <w:szCs w:val="24"/>
          <w:lang w:val="en-US"/>
        </w:rPr>
        <w:t>operative</w:t>
      </w:r>
      <w:r w:rsidR="00D26E66" w:rsidRPr="00CF1C19">
        <w:rPr>
          <w:rFonts w:ascii="Book Antiqua" w:hAnsi="Book Antiqua" w:cs="Times New Roman"/>
          <w:sz w:val="24"/>
          <w:szCs w:val="24"/>
          <w:lang w:val="en-US"/>
        </w:rPr>
        <w:t xml:space="preserve"> and postoperative period</w:t>
      </w:r>
      <w:r w:rsidR="008E05CE" w:rsidRPr="00CF1C19">
        <w:rPr>
          <w:rFonts w:ascii="Book Antiqua" w:hAnsi="Book Antiqua" w:cs="Times New Roman"/>
          <w:sz w:val="24"/>
          <w:szCs w:val="24"/>
          <w:lang w:val="en-US"/>
        </w:rPr>
        <w:t>s,</w:t>
      </w:r>
      <w:r w:rsidR="00D26E66" w:rsidRPr="00CF1C19">
        <w:rPr>
          <w:rFonts w:ascii="Book Antiqua" w:hAnsi="Book Antiqua" w:cs="Times New Roman"/>
          <w:sz w:val="24"/>
          <w:szCs w:val="24"/>
          <w:lang w:val="en-US"/>
        </w:rPr>
        <w:t xml:space="preserve"> and these side effects were observed </w:t>
      </w:r>
      <w:r w:rsidR="008E05CE" w:rsidRPr="00CF1C19">
        <w:rPr>
          <w:rFonts w:ascii="Book Antiqua" w:hAnsi="Book Antiqua" w:cs="Times New Roman"/>
          <w:sz w:val="24"/>
          <w:szCs w:val="24"/>
          <w:lang w:val="en-US"/>
        </w:rPr>
        <w:t xml:space="preserve">in </w:t>
      </w:r>
      <w:r w:rsidR="005A6791" w:rsidRPr="00CF1C19">
        <w:rPr>
          <w:rFonts w:ascii="Book Antiqua" w:hAnsi="Book Antiqua" w:cs="Times New Roman"/>
          <w:sz w:val="24"/>
          <w:szCs w:val="24"/>
          <w:lang w:val="en-US"/>
        </w:rPr>
        <w:t>less than 4</w:t>
      </w:r>
      <w:r w:rsidR="00E344E3" w:rsidRPr="00CF1C19">
        <w:rPr>
          <w:rFonts w:ascii="Book Antiqua" w:hAnsi="Book Antiqua" w:cs="Times New Roman"/>
          <w:sz w:val="24"/>
          <w:szCs w:val="24"/>
          <w:lang w:val="en-US"/>
        </w:rPr>
        <w:t>%</w:t>
      </w:r>
      <w:r w:rsidR="005A6791" w:rsidRPr="00CF1C19">
        <w:rPr>
          <w:rFonts w:ascii="Book Antiqua" w:hAnsi="Book Antiqua" w:cs="Times New Roman"/>
          <w:sz w:val="24"/>
          <w:szCs w:val="24"/>
          <w:lang w:val="en-US"/>
        </w:rPr>
        <w:t>-6%</w:t>
      </w:r>
      <w:r w:rsidR="008E05CE" w:rsidRPr="00CF1C19">
        <w:rPr>
          <w:rFonts w:ascii="Book Antiqua" w:hAnsi="Book Antiqua" w:cs="Times New Roman"/>
          <w:sz w:val="24"/>
          <w:szCs w:val="24"/>
          <w:lang w:val="en-US"/>
        </w:rPr>
        <w:t xml:space="preserve"> of </w:t>
      </w:r>
      <w:r w:rsidR="00E72F8D" w:rsidRPr="00CF1C19">
        <w:rPr>
          <w:rFonts w:ascii="Book Antiqua" w:hAnsi="Book Antiqua" w:cs="Times New Roman"/>
          <w:sz w:val="24"/>
          <w:szCs w:val="24"/>
          <w:lang w:val="en-US"/>
        </w:rPr>
        <w:t xml:space="preserve">the </w:t>
      </w:r>
      <w:r w:rsidR="008E05CE" w:rsidRPr="00CF1C19">
        <w:rPr>
          <w:rFonts w:ascii="Book Antiqua" w:hAnsi="Book Antiqua" w:cs="Times New Roman"/>
          <w:sz w:val="24"/>
          <w:szCs w:val="24"/>
          <w:lang w:val="en-US"/>
        </w:rPr>
        <w:t>patients</w:t>
      </w:r>
      <w:r w:rsidR="005A6791" w:rsidRPr="00CF1C19">
        <w:rPr>
          <w:rFonts w:ascii="Book Antiqua" w:hAnsi="Book Antiqua" w:cs="Times New Roman"/>
          <w:sz w:val="24"/>
          <w:szCs w:val="24"/>
          <w:lang w:val="en-US"/>
        </w:rPr>
        <w:t>.</w:t>
      </w:r>
      <w:r w:rsidR="00D26E66" w:rsidRPr="00CF1C19">
        <w:rPr>
          <w:rFonts w:ascii="Book Antiqua" w:hAnsi="Book Antiqua" w:cs="Times New Roman"/>
          <w:sz w:val="24"/>
          <w:szCs w:val="24"/>
          <w:lang w:val="en-US"/>
        </w:rPr>
        <w:t xml:space="preserve"> </w:t>
      </w:r>
      <w:r w:rsidR="005A6791" w:rsidRPr="00CF1C19">
        <w:rPr>
          <w:rFonts w:ascii="Book Antiqua" w:hAnsi="Book Antiqua" w:cs="Times New Roman"/>
          <w:sz w:val="24"/>
          <w:szCs w:val="24"/>
          <w:lang w:val="en-US"/>
        </w:rPr>
        <w:t xml:space="preserve">We </w:t>
      </w:r>
      <w:r w:rsidR="008E05CE" w:rsidRPr="00CF1C19">
        <w:rPr>
          <w:rFonts w:ascii="Book Antiqua" w:hAnsi="Book Antiqua" w:cs="Times New Roman"/>
          <w:sz w:val="24"/>
          <w:szCs w:val="24"/>
          <w:lang w:val="en-US"/>
        </w:rPr>
        <w:t xml:space="preserve">believe </w:t>
      </w:r>
      <w:r w:rsidR="005A6791" w:rsidRPr="00CF1C19">
        <w:rPr>
          <w:rFonts w:ascii="Book Antiqua" w:hAnsi="Book Antiqua" w:cs="Times New Roman"/>
          <w:sz w:val="24"/>
          <w:szCs w:val="24"/>
          <w:lang w:val="en-US"/>
        </w:rPr>
        <w:t xml:space="preserve">that </w:t>
      </w:r>
      <w:r w:rsidR="008E05CE" w:rsidRPr="00CF1C19">
        <w:rPr>
          <w:rFonts w:ascii="Book Antiqua" w:hAnsi="Book Antiqua" w:cs="Times New Roman"/>
          <w:sz w:val="24"/>
          <w:szCs w:val="24"/>
          <w:lang w:val="en-US"/>
        </w:rPr>
        <w:t>these side effects</w:t>
      </w:r>
      <w:r w:rsidRPr="00CF1C19">
        <w:rPr>
          <w:rFonts w:ascii="Book Antiqua" w:hAnsi="Book Antiqua" w:cs="Times New Roman"/>
          <w:sz w:val="24"/>
          <w:szCs w:val="24"/>
          <w:lang w:val="en-US"/>
        </w:rPr>
        <w:t xml:space="preserve"> </w:t>
      </w:r>
      <w:r w:rsidR="008E05CE" w:rsidRPr="00CF1C19">
        <w:rPr>
          <w:rFonts w:ascii="Book Antiqua" w:hAnsi="Book Antiqua" w:cs="Times New Roman"/>
          <w:sz w:val="24"/>
          <w:szCs w:val="24"/>
          <w:lang w:val="en-US"/>
        </w:rPr>
        <w:t xml:space="preserve">are due to </w:t>
      </w:r>
      <w:r w:rsidR="005A6791" w:rsidRPr="00CF1C19">
        <w:rPr>
          <w:rFonts w:ascii="Book Antiqua" w:hAnsi="Book Antiqua" w:cs="Times New Roman"/>
          <w:sz w:val="24"/>
          <w:szCs w:val="24"/>
          <w:lang w:val="en-US"/>
        </w:rPr>
        <w:t xml:space="preserve">the </w:t>
      </w:r>
      <w:r w:rsidR="005A6791" w:rsidRPr="00CF1C19">
        <w:rPr>
          <w:rFonts w:ascii="Book Antiqua" w:hAnsi="Book Antiqua" w:cs="Times New Roman"/>
          <w:sz w:val="24"/>
          <w:szCs w:val="24"/>
          <w:shd w:val="clear" w:color="auto" w:fill="FFFFFF"/>
          <w:lang w:val="en-US"/>
        </w:rPr>
        <w:t xml:space="preserve">low-dose intrathecal drug and </w:t>
      </w:r>
      <w:r w:rsidR="008E05CE" w:rsidRPr="00CF1C19">
        <w:rPr>
          <w:rFonts w:ascii="Book Antiqua" w:hAnsi="Book Antiqua" w:cs="Times New Roman"/>
          <w:sz w:val="24"/>
          <w:szCs w:val="24"/>
          <w:shd w:val="clear" w:color="auto" w:fill="FFFFFF"/>
          <w:lang w:val="en-US"/>
        </w:rPr>
        <w:t xml:space="preserve">the </w:t>
      </w:r>
      <w:r w:rsidR="005A6791" w:rsidRPr="00CF1C19">
        <w:rPr>
          <w:rFonts w:ascii="Book Antiqua" w:hAnsi="Book Antiqua" w:cs="Times New Roman"/>
          <w:sz w:val="24"/>
          <w:szCs w:val="24"/>
          <w:shd w:val="clear" w:color="auto" w:fill="FFFFFF"/>
          <w:lang w:val="en-US"/>
        </w:rPr>
        <w:t>unilateral spinal block</w:t>
      </w:r>
      <w:r w:rsidRPr="00CF1C19">
        <w:rPr>
          <w:rFonts w:ascii="Book Antiqua" w:hAnsi="Book Antiqua" w:cs="Times New Roman"/>
          <w:sz w:val="24"/>
          <w:szCs w:val="24"/>
          <w:shd w:val="clear" w:color="auto" w:fill="FFFFFF"/>
          <w:lang w:val="en-US"/>
        </w:rPr>
        <w:t>.</w:t>
      </w:r>
      <w:r w:rsidRPr="00CF1C19">
        <w:rPr>
          <w:rFonts w:ascii="Book Antiqua" w:hAnsi="Book Antiqua" w:cs="Times New Roman"/>
          <w:sz w:val="24"/>
          <w:szCs w:val="24"/>
          <w:lang w:val="en-US"/>
        </w:rPr>
        <w:t xml:space="preserve"> </w:t>
      </w:r>
    </w:p>
    <w:p w:rsidR="00650438" w:rsidRPr="00CF1C19" w:rsidRDefault="008E05CE" w:rsidP="006D0787">
      <w:pPr>
        <w:spacing w:after="0" w:line="360" w:lineRule="auto"/>
        <w:ind w:firstLineChars="200" w:firstLine="480"/>
        <w:jc w:val="both"/>
        <w:rPr>
          <w:rFonts w:ascii="Book Antiqua" w:hAnsi="Book Antiqua" w:cs="Times New Roman"/>
          <w:sz w:val="24"/>
          <w:szCs w:val="24"/>
          <w:lang w:val="en-US"/>
        </w:rPr>
      </w:pPr>
      <w:r w:rsidRPr="00CF1C19">
        <w:rPr>
          <w:rFonts w:ascii="Book Antiqua" w:hAnsi="Book Antiqua" w:cs="Times New Roman"/>
          <w:sz w:val="24"/>
          <w:szCs w:val="24"/>
          <w:lang w:val="en-US"/>
        </w:rPr>
        <w:t>A common side effect of spinal anesthesia is u</w:t>
      </w:r>
      <w:r w:rsidR="001D785A" w:rsidRPr="00CF1C19">
        <w:rPr>
          <w:rFonts w:ascii="Book Antiqua" w:hAnsi="Book Antiqua" w:cs="Times New Roman"/>
          <w:sz w:val="24"/>
          <w:szCs w:val="24"/>
          <w:lang w:val="en-US"/>
        </w:rPr>
        <w:t>rinary retention</w:t>
      </w:r>
      <w:r w:rsidRPr="00CF1C19">
        <w:rPr>
          <w:rFonts w:ascii="Book Antiqua" w:hAnsi="Book Antiqua" w:cs="Times New Roman"/>
          <w:sz w:val="24"/>
          <w:szCs w:val="24"/>
          <w:lang w:val="en-US"/>
        </w:rPr>
        <w:t>,</w:t>
      </w:r>
      <w:r w:rsidR="001D785A" w:rsidRPr="00CF1C19">
        <w:rPr>
          <w:rFonts w:ascii="Book Antiqua" w:hAnsi="Book Antiqua" w:cs="Times New Roman"/>
          <w:sz w:val="24"/>
          <w:szCs w:val="24"/>
          <w:lang w:val="en-US"/>
        </w:rPr>
        <w:t xml:space="preserve"> </w:t>
      </w:r>
      <w:r w:rsidRPr="00CF1C19">
        <w:rPr>
          <w:rFonts w:ascii="Book Antiqua" w:hAnsi="Book Antiqua" w:cs="Times New Roman"/>
          <w:sz w:val="24"/>
          <w:szCs w:val="24"/>
          <w:lang w:val="en-US"/>
        </w:rPr>
        <w:t xml:space="preserve">which could be due to </w:t>
      </w:r>
      <w:r w:rsidR="001D785A" w:rsidRPr="00CF1C19">
        <w:rPr>
          <w:rFonts w:ascii="Book Antiqua" w:hAnsi="Book Antiqua" w:cs="Times New Roman"/>
          <w:sz w:val="24"/>
          <w:szCs w:val="24"/>
          <w:lang w:val="en-US"/>
        </w:rPr>
        <w:t xml:space="preserve">the fluid therapy </w:t>
      </w:r>
      <w:r w:rsidRPr="00CF1C19">
        <w:rPr>
          <w:rFonts w:ascii="Book Antiqua" w:hAnsi="Book Antiqua" w:cs="Times New Roman"/>
          <w:sz w:val="24"/>
          <w:szCs w:val="24"/>
          <w:lang w:val="en-US"/>
        </w:rPr>
        <w:t xml:space="preserve">used in </w:t>
      </w:r>
      <w:r w:rsidR="001D785A" w:rsidRPr="00CF1C19">
        <w:rPr>
          <w:rFonts w:ascii="Book Antiqua" w:hAnsi="Book Antiqua" w:cs="Times New Roman"/>
          <w:sz w:val="24"/>
          <w:szCs w:val="24"/>
          <w:lang w:val="en-US"/>
        </w:rPr>
        <w:t>the treatment of spinal anesthesia-induced hypotension</w:t>
      </w:r>
      <w:r w:rsidRPr="00CF1C19">
        <w:rPr>
          <w:rFonts w:ascii="Book Antiqua" w:hAnsi="Book Antiqua" w:cs="Times New Roman"/>
          <w:sz w:val="24"/>
          <w:szCs w:val="24"/>
          <w:lang w:val="en-US"/>
        </w:rPr>
        <w:t xml:space="preserve"> or</w:t>
      </w:r>
      <w:r w:rsidR="00A0566F" w:rsidRPr="00CF1C19">
        <w:rPr>
          <w:rFonts w:ascii="Book Antiqua" w:hAnsi="Book Antiqua" w:cs="Times New Roman"/>
          <w:sz w:val="24"/>
          <w:szCs w:val="24"/>
          <w:lang w:val="en-US"/>
        </w:rPr>
        <w:t xml:space="preserve"> </w:t>
      </w:r>
      <w:r w:rsidRPr="00CF1C19">
        <w:rPr>
          <w:rFonts w:ascii="Book Antiqua" w:hAnsi="Book Antiqua" w:cs="Times New Roman"/>
          <w:sz w:val="24"/>
          <w:szCs w:val="24"/>
          <w:lang w:val="en-US"/>
        </w:rPr>
        <w:t xml:space="preserve">bilateral </w:t>
      </w:r>
      <w:r w:rsidR="00A0566F" w:rsidRPr="00CF1C19">
        <w:rPr>
          <w:rFonts w:ascii="Book Antiqua" w:hAnsi="Book Antiqua" w:cs="Times New Roman"/>
          <w:sz w:val="24"/>
          <w:szCs w:val="24"/>
          <w:lang w:val="en-US"/>
        </w:rPr>
        <w:t>blockade of the parasympathetic plexus</w:t>
      </w:r>
      <w:r w:rsidR="00227561" w:rsidRPr="00CF1C19">
        <w:rPr>
          <w:rFonts w:ascii="Book Antiqua" w:hAnsi="Book Antiqua" w:cs="Times New Roman"/>
          <w:sz w:val="24"/>
          <w:szCs w:val="24"/>
          <w:lang w:val="en-US"/>
        </w:rPr>
        <w:t>,</w:t>
      </w:r>
      <w:r w:rsidR="00A0566F" w:rsidRPr="00CF1C19">
        <w:rPr>
          <w:rFonts w:ascii="Book Antiqua" w:hAnsi="Book Antiqua" w:cs="Times New Roman"/>
          <w:sz w:val="24"/>
          <w:szCs w:val="24"/>
          <w:lang w:val="en-US"/>
        </w:rPr>
        <w:t xml:space="preserve"> which innervates the </w:t>
      </w:r>
      <w:r w:rsidR="001D785A" w:rsidRPr="00CF1C19">
        <w:rPr>
          <w:rFonts w:ascii="Book Antiqua" w:hAnsi="Book Antiqua" w:cs="Times New Roman"/>
          <w:sz w:val="24"/>
          <w:szCs w:val="24"/>
          <w:lang w:val="en-US"/>
        </w:rPr>
        <w:t>detrusor muscle</w:t>
      </w:r>
      <w:r w:rsidR="00227561" w:rsidRPr="00CF1C19">
        <w:rPr>
          <w:rFonts w:ascii="Book Antiqua" w:hAnsi="Book Antiqua" w:cs="Times New Roman"/>
          <w:sz w:val="24"/>
          <w:szCs w:val="24"/>
          <w:lang w:val="en-US"/>
        </w:rPr>
        <w:t xml:space="preserve">. </w:t>
      </w:r>
      <w:r w:rsidR="001D785A" w:rsidRPr="00CF1C19">
        <w:rPr>
          <w:rFonts w:ascii="Book Antiqua" w:hAnsi="Book Antiqua" w:cs="Times New Roman"/>
          <w:sz w:val="24"/>
          <w:szCs w:val="24"/>
          <w:lang w:val="en-US"/>
        </w:rPr>
        <w:t xml:space="preserve">However, </w:t>
      </w:r>
      <w:r w:rsidR="00A0566F" w:rsidRPr="00CF1C19">
        <w:rPr>
          <w:rFonts w:ascii="Book Antiqua" w:hAnsi="Book Antiqua" w:cs="Times New Roman"/>
          <w:sz w:val="24"/>
          <w:szCs w:val="24"/>
          <w:lang w:val="en-US"/>
        </w:rPr>
        <w:t xml:space="preserve">urinary retention occurs rarely in unilateral spinal blocks, </w:t>
      </w:r>
      <w:r w:rsidR="001D785A" w:rsidRPr="00CF1C19">
        <w:rPr>
          <w:rFonts w:ascii="Book Antiqua" w:hAnsi="Book Antiqua" w:cs="Times New Roman"/>
          <w:sz w:val="24"/>
          <w:szCs w:val="24"/>
          <w:lang w:val="en-US"/>
        </w:rPr>
        <w:t xml:space="preserve">since hemodynamic stability is better </w:t>
      </w:r>
      <w:r w:rsidR="00A0566F" w:rsidRPr="00CF1C19">
        <w:rPr>
          <w:rFonts w:ascii="Book Antiqua" w:hAnsi="Book Antiqua" w:cs="Times New Roman"/>
          <w:sz w:val="24"/>
          <w:szCs w:val="24"/>
          <w:lang w:val="en-US"/>
        </w:rPr>
        <w:t xml:space="preserve">maintained and the </w:t>
      </w:r>
      <w:r w:rsidR="001D785A" w:rsidRPr="00CF1C19">
        <w:rPr>
          <w:rFonts w:ascii="Book Antiqua" w:hAnsi="Book Antiqua" w:cs="Times New Roman"/>
          <w:sz w:val="24"/>
          <w:szCs w:val="24"/>
          <w:lang w:val="en-US"/>
        </w:rPr>
        <w:t>function of</w:t>
      </w:r>
      <w:r w:rsidR="00A0566F" w:rsidRPr="00CF1C19">
        <w:rPr>
          <w:rFonts w:ascii="Book Antiqua" w:hAnsi="Book Antiqua" w:cs="Times New Roman"/>
          <w:sz w:val="24"/>
          <w:szCs w:val="24"/>
          <w:lang w:val="en-US"/>
        </w:rPr>
        <w:t xml:space="preserve"> the</w:t>
      </w:r>
      <w:r w:rsidR="001D785A" w:rsidRPr="00CF1C19">
        <w:rPr>
          <w:rFonts w:ascii="Book Antiqua" w:hAnsi="Book Antiqua" w:cs="Times New Roman"/>
          <w:sz w:val="24"/>
          <w:szCs w:val="24"/>
          <w:lang w:val="en-US"/>
        </w:rPr>
        <w:t xml:space="preserve"> detrusor muscle has not been totally </w:t>
      </w:r>
      <w:r w:rsidR="00A0566F" w:rsidRPr="00CF1C19">
        <w:rPr>
          <w:rFonts w:ascii="Book Antiqua" w:hAnsi="Book Antiqua" w:cs="Times New Roman"/>
          <w:sz w:val="24"/>
          <w:szCs w:val="24"/>
          <w:lang w:val="en-US"/>
        </w:rPr>
        <w:t>blocked</w:t>
      </w:r>
      <w:r w:rsidR="0069422F" w:rsidRPr="00CF1C19">
        <w:rPr>
          <w:rFonts w:ascii="Book Antiqua" w:hAnsi="Book Antiqua" w:cs="Times New Roman"/>
          <w:sz w:val="24"/>
          <w:szCs w:val="24"/>
          <w:vertAlign w:val="superscript"/>
          <w:lang w:val="en-US"/>
        </w:rPr>
        <w:t>[</w:t>
      </w:r>
      <w:r w:rsidR="000A4886" w:rsidRPr="00CF1C19">
        <w:rPr>
          <w:rFonts w:ascii="Book Antiqua" w:hAnsi="Book Antiqua" w:cs="Times New Roman"/>
          <w:sz w:val="24"/>
          <w:szCs w:val="24"/>
          <w:vertAlign w:val="superscript"/>
          <w:lang w:val="en-US"/>
        </w:rPr>
        <w:t>19</w:t>
      </w:r>
      <w:r w:rsidR="008C2C9A" w:rsidRPr="00CF1C19">
        <w:rPr>
          <w:rFonts w:ascii="Book Antiqua" w:hAnsi="Book Antiqua" w:cs="Times New Roman"/>
          <w:sz w:val="24"/>
          <w:szCs w:val="24"/>
          <w:vertAlign w:val="superscript"/>
          <w:lang w:val="en-US"/>
        </w:rPr>
        <w:t>]</w:t>
      </w:r>
      <w:r w:rsidR="00650438" w:rsidRPr="00CF1C19">
        <w:rPr>
          <w:rFonts w:ascii="Book Antiqua" w:hAnsi="Book Antiqua" w:cs="Times New Roman"/>
          <w:sz w:val="24"/>
          <w:szCs w:val="24"/>
          <w:lang w:val="en-US"/>
        </w:rPr>
        <w:t xml:space="preserve">. </w:t>
      </w:r>
      <w:r w:rsidR="008A4D40" w:rsidRPr="00CF1C19">
        <w:rPr>
          <w:rFonts w:ascii="Book Antiqua" w:hAnsi="Book Antiqua" w:cs="Times New Roman"/>
          <w:sz w:val="24"/>
          <w:szCs w:val="24"/>
          <w:lang w:val="en-US"/>
        </w:rPr>
        <w:t xml:space="preserve">Casati </w:t>
      </w:r>
      <w:r w:rsidR="00453864" w:rsidRPr="00453864">
        <w:rPr>
          <w:rFonts w:ascii="Book Antiqua" w:hAnsi="Book Antiqua" w:cs="Times New Roman"/>
          <w:i/>
          <w:sz w:val="24"/>
          <w:szCs w:val="24"/>
          <w:lang w:val="en-US"/>
        </w:rPr>
        <w:t>et al</w:t>
      </w:r>
      <w:r w:rsidR="00453864" w:rsidRPr="00CF1C19">
        <w:rPr>
          <w:rFonts w:ascii="Book Antiqua" w:hAnsi="Book Antiqua" w:cs="Times New Roman"/>
          <w:sz w:val="24"/>
          <w:szCs w:val="24"/>
          <w:vertAlign w:val="superscript"/>
          <w:lang w:val="en-US"/>
        </w:rPr>
        <w:t>[18]</w:t>
      </w:r>
      <w:r w:rsidR="008A4D40" w:rsidRPr="00CF1C19">
        <w:rPr>
          <w:rFonts w:ascii="Book Antiqua" w:hAnsi="Book Antiqua" w:cs="Times New Roman"/>
          <w:sz w:val="24"/>
          <w:szCs w:val="24"/>
          <w:lang w:val="en-US"/>
        </w:rPr>
        <w:t xml:space="preserve"> reported no urinary retention after unilateral spinal anesthesia for inguinal herniorrhaphy. </w:t>
      </w:r>
      <w:r w:rsidR="00227561" w:rsidRPr="00CF1C19">
        <w:rPr>
          <w:rFonts w:ascii="Book Antiqua" w:hAnsi="Book Antiqua" w:cs="Times New Roman"/>
          <w:sz w:val="24"/>
          <w:szCs w:val="24"/>
          <w:lang w:val="en-US"/>
        </w:rPr>
        <w:t xml:space="preserve">In our study, </w:t>
      </w:r>
      <w:r w:rsidR="00227561" w:rsidRPr="00CF1C19">
        <w:rPr>
          <w:rFonts w:ascii="Book Antiqua" w:hAnsi="Book Antiqua" w:cs="Times New Roman"/>
          <w:sz w:val="24"/>
          <w:szCs w:val="24"/>
          <w:lang w:val="en-US"/>
        </w:rPr>
        <w:lastRenderedPageBreak/>
        <w:t>one patient in each study group complained of urinary retention, and they resumed spontaneous micturition after one catheterization.</w:t>
      </w:r>
      <w:r w:rsidR="00650438" w:rsidRPr="00CF1C19">
        <w:rPr>
          <w:rFonts w:ascii="Book Antiqua" w:hAnsi="Book Antiqua" w:cs="Times New Roman"/>
          <w:sz w:val="24"/>
          <w:szCs w:val="24"/>
          <w:lang w:val="en-US"/>
        </w:rPr>
        <w:t xml:space="preserve"> </w:t>
      </w:r>
      <w:r w:rsidR="00A903D0" w:rsidRPr="00CF1C19">
        <w:rPr>
          <w:rFonts w:ascii="Book Antiqua" w:hAnsi="Book Antiqua" w:cs="Times New Roman"/>
          <w:sz w:val="24"/>
          <w:szCs w:val="24"/>
          <w:lang w:val="en-US"/>
        </w:rPr>
        <w:t>Moreover</w:t>
      </w:r>
      <w:r w:rsidR="00971DA3" w:rsidRPr="00CF1C19">
        <w:rPr>
          <w:rFonts w:ascii="Book Antiqua" w:hAnsi="Book Antiqua" w:cs="Times New Roman"/>
          <w:sz w:val="24"/>
          <w:szCs w:val="24"/>
          <w:lang w:val="en-US"/>
        </w:rPr>
        <w:t>,</w:t>
      </w:r>
      <w:r w:rsidR="00641FAC" w:rsidRPr="00CF1C19">
        <w:rPr>
          <w:rFonts w:ascii="Book Antiqua" w:hAnsi="Book Antiqua" w:cs="Times New Roman"/>
          <w:sz w:val="24"/>
          <w:szCs w:val="24"/>
          <w:lang w:val="en-US"/>
        </w:rPr>
        <w:t xml:space="preserve"> it has been reported that dose</w:t>
      </w:r>
      <w:r w:rsidR="00971DA3" w:rsidRPr="00CF1C19">
        <w:rPr>
          <w:rFonts w:ascii="Book Antiqua" w:hAnsi="Book Antiqua" w:cs="Times New Roman"/>
          <w:sz w:val="24"/>
          <w:szCs w:val="24"/>
          <w:lang w:val="en-US"/>
        </w:rPr>
        <w:t>-</w:t>
      </w:r>
      <w:r w:rsidR="00641FAC" w:rsidRPr="00CF1C19">
        <w:rPr>
          <w:rFonts w:ascii="Book Antiqua" w:hAnsi="Book Antiqua" w:cs="Times New Roman"/>
          <w:sz w:val="24"/>
          <w:szCs w:val="24"/>
          <w:lang w:val="en-US"/>
        </w:rPr>
        <w:t xml:space="preserve">dependent </w:t>
      </w:r>
      <w:r w:rsidR="005257EB" w:rsidRPr="00CF1C19">
        <w:rPr>
          <w:rFonts w:ascii="Book Antiqua" w:hAnsi="Book Antiqua" w:cs="Times New Roman"/>
          <w:sz w:val="24"/>
          <w:szCs w:val="24"/>
          <w:lang w:val="en-US"/>
        </w:rPr>
        <w:t>spinal</w:t>
      </w:r>
      <w:r w:rsidR="00276DC2" w:rsidRPr="00CF1C19">
        <w:rPr>
          <w:rFonts w:ascii="Book Antiqua" w:hAnsi="Book Antiqua" w:cs="Times New Roman"/>
          <w:sz w:val="24"/>
          <w:szCs w:val="24"/>
          <w:lang w:val="en-US"/>
        </w:rPr>
        <w:t xml:space="preserve"> opioids influence</w:t>
      </w:r>
      <w:r w:rsidR="005257EB" w:rsidRPr="00CF1C19">
        <w:rPr>
          <w:rFonts w:ascii="Book Antiqua" w:hAnsi="Book Antiqua" w:cs="Times New Roman"/>
          <w:sz w:val="24"/>
          <w:szCs w:val="24"/>
          <w:lang w:val="en-US"/>
        </w:rPr>
        <w:t xml:space="preserve"> bladder function and</w:t>
      </w:r>
      <w:r w:rsidR="00971DA3" w:rsidRPr="00CF1C19">
        <w:rPr>
          <w:rFonts w:ascii="Book Antiqua" w:hAnsi="Book Antiqua" w:cs="Times New Roman"/>
          <w:sz w:val="24"/>
          <w:szCs w:val="24"/>
          <w:lang w:val="en-US"/>
        </w:rPr>
        <w:t xml:space="preserve"> may</w:t>
      </w:r>
      <w:r w:rsidR="005257EB" w:rsidRPr="00CF1C19">
        <w:rPr>
          <w:rFonts w:ascii="Book Antiqua" w:hAnsi="Book Antiqua" w:cs="Times New Roman"/>
          <w:sz w:val="24"/>
          <w:szCs w:val="24"/>
          <w:lang w:val="en-US"/>
        </w:rPr>
        <w:t xml:space="preserve"> cause urinary retention</w:t>
      </w:r>
      <w:r w:rsidR="0069422F" w:rsidRPr="00CF1C19">
        <w:rPr>
          <w:rFonts w:ascii="Book Antiqua" w:hAnsi="Book Antiqua" w:cs="Times New Roman"/>
          <w:sz w:val="24"/>
          <w:szCs w:val="24"/>
          <w:vertAlign w:val="superscript"/>
          <w:lang w:val="en-US"/>
        </w:rPr>
        <w:t>[</w:t>
      </w:r>
      <w:r w:rsidR="000A4886" w:rsidRPr="00CF1C19">
        <w:rPr>
          <w:rFonts w:ascii="Book Antiqua" w:hAnsi="Book Antiqua" w:cs="Times New Roman"/>
          <w:sz w:val="24"/>
          <w:szCs w:val="24"/>
          <w:vertAlign w:val="superscript"/>
          <w:lang w:val="en-US"/>
        </w:rPr>
        <w:t>19</w:t>
      </w:r>
      <w:r w:rsidR="003278C4" w:rsidRPr="00CF1C19">
        <w:rPr>
          <w:rFonts w:ascii="Book Antiqua" w:hAnsi="Book Antiqua" w:cs="Times New Roman"/>
          <w:sz w:val="24"/>
          <w:szCs w:val="24"/>
          <w:vertAlign w:val="superscript"/>
          <w:lang w:val="en-US"/>
        </w:rPr>
        <w:t>,2</w:t>
      </w:r>
      <w:r w:rsidR="000A4886" w:rsidRPr="00CF1C19">
        <w:rPr>
          <w:rFonts w:ascii="Book Antiqua" w:hAnsi="Book Antiqua" w:cs="Times New Roman"/>
          <w:sz w:val="24"/>
          <w:szCs w:val="24"/>
          <w:vertAlign w:val="superscript"/>
          <w:lang w:val="en-US"/>
        </w:rPr>
        <w:t>0</w:t>
      </w:r>
      <w:r w:rsidR="008C2C9A" w:rsidRPr="00CF1C19">
        <w:rPr>
          <w:rFonts w:ascii="Book Antiqua" w:hAnsi="Book Antiqua" w:cs="Times New Roman"/>
          <w:sz w:val="24"/>
          <w:szCs w:val="24"/>
          <w:vertAlign w:val="superscript"/>
          <w:lang w:val="en-US"/>
        </w:rPr>
        <w:t>]</w:t>
      </w:r>
      <w:r w:rsidR="00650438" w:rsidRPr="00CF1C19">
        <w:rPr>
          <w:rFonts w:ascii="Book Antiqua" w:hAnsi="Book Antiqua" w:cs="Times New Roman"/>
          <w:sz w:val="24"/>
          <w:szCs w:val="24"/>
          <w:lang w:val="en-US"/>
        </w:rPr>
        <w:t xml:space="preserve">. </w:t>
      </w:r>
      <w:r w:rsidR="008A4D40" w:rsidRPr="00CF1C19">
        <w:rPr>
          <w:rFonts w:ascii="Book Antiqua" w:hAnsi="Book Antiqua" w:cs="Times New Roman"/>
          <w:sz w:val="24"/>
          <w:szCs w:val="24"/>
          <w:lang w:val="en-US"/>
        </w:rPr>
        <w:t xml:space="preserve">Liu </w:t>
      </w:r>
      <w:r w:rsidR="00453864" w:rsidRPr="00453864">
        <w:rPr>
          <w:rFonts w:ascii="Book Antiqua" w:hAnsi="Book Antiqua" w:cs="Times New Roman"/>
          <w:i/>
          <w:sz w:val="24"/>
          <w:szCs w:val="24"/>
          <w:lang w:val="en-US"/>
        </w:rPr>
        <w:t>et al</w:t>
      </w:r>
      <w:r w:rsidR="00453864" w:rsidRPr="00CF1C19">
        <w:rPr>
          <w:rFonts w:ascii="Book Antiqua" w:hAnsi="Book Antiqua" w:cs="Times New Roman"/>
          <w:sz w:val="24"/>
          <w:szCs w:val="24"/>
          <w:vertAlign w:val="superscript"/>
          <w:lang w:val="en-US"/>
        </w:rPr>
        <w:t>[2]</w:t>
      </w:r>
      <w:r w:rsidR="008A4D40" w:rsidRPr="00CF1C19">
        <w:rPr>
          <w:rFonts w:ascii="Book Antiqua" w:hAnsi="Book Antiqua" w:cs="Times New Roman"/>
          <w:sz w:val="24"/>
          <w:szCs w:val="24"/>
          <w:lang w:val="en-US"/>
        </w:rPr>
        <w:t xml:space="preserve"> reported </w:t>
      </w:r>
      <w:r w:rsidR="00971DA3" w:rsidRPr="00CF1C19">
        <w:rPr>
          <w:rFonts w:ascii="Book Antiqua" w:hAnsi="Book Antiqua" w:cs="Times New Roman"/>
          <w:sz w:val="24"/>
          <w:szCs w:val="24"/>
          <w:lang w:val="en-US"/>
        </w:rPr>
        <w:t xml:space="preserve">that a </w:t>
      </w:r>
      <w:r w:rsidR="008A4D40" w:rsidRPr="00CF1C19">
        <w:rPr>
          <w:rFonts w:ascii="Book Antiqua" w:hAnsi="Book Antiqua" w:cs="Times New Roman"/>
          <w:sz w:val="24"/>
          <w:szCs w:val="24"/>
          <w:lang w:val="en-US"/>
        </w:rPr>
        <w:t>20 µg dose of fentanyl di</w:t>
      </w:r>
      <w:r w:rsidR="008C2C9A" w:rsidRPr="00CF1C19">
        <w:rPr>
          <w:rFonts w:ascii="Book Antiqua" w:hAnsi="Book Antiqua" w:cs="Times New Roman"/>
          <w:sz w:val="24"/>
          <w:szCs w:val="24"/>
          <w:lang w:val="en-US"/>
        </w:rPr>
        <w:t xml:space="preserve">d not </w:t>
      </w:r>
      <w:r w:rsidR="00971DA3" w:rsidRPr="00CF1C19">
        <w:rPr>
          <w:rFonts w:ascii="Book Antiqua" w:hAnsi="Book Antiqua" w:cs="Times New Roman"/>
          <w:sz w:val="24"/>
          <w:szCs w:val="24"/>
          <w:lang w:val="en-US"/>
        </w:rPr>
        <w:t>delay the ability to void</w:t>
      </w:r>
      <w:r w:rsidR="008A4D40" w:rsidRPr="00CF1C19">
        <w:rPr>
          <w:rFonts w:ascii="Book Antiqua" w:hAnsi="Book Antiqua" w:cs="Times New Roman"/>
          <w:sz w:val="24"/>
          <w:szCs w:val="24"/>
          <w:lang w:val="en-US"/>
        </w:rPr>
        <w:t xml:space="preserve">. </w:t>
      </w:r>
      <w:r w:rsidR="00971DA3" w:rsidRPr="00CF1C19">
        <w:rPr>
          <w:rFonts w:ascii="Book Antiqua" w:hAnsi="Book Antiqua" w:cs="Times New Roman"/>
          <w:sz w:val="24"/>
          <w:szCs w:val="24"/>
          <w:lang w:val="en-US"/>
        </w:rPr>
        <w:t>W</w:t>
      </w:r>
      <w:r w:rsidR="00650438" w:rsidRPr="00CF1C19">
        <w:rPr>
          <w:rFonts w:ascii="Book Antiqua" w:hAnsi="Book Antiqua" w:cs="Times New Roman"/>
          <w:sz w:val="24"/>
          <w:szCs w:val="24"/>
          <w:lang w:val="en-US"/>
        </w:rPr>
        <w:t>e</w:t>
      </w:r>
      <w:r w:rsidR="00971DA3" w:rsidRPr="00CF1C19">
        <w:rPr>
          <w:rFonts w:ascii="Book Antiqua" w:hAnsi="Book Antiqua" w:cs="Times New Roman"/>
          <w:sz w:val="24"/>
          <w:szCs w:val="24"/>
          <w:lang w:val="en-US"/>
        </w:rPr>
        <w:t xml:space="preserve"> also</w:t>
      </w:r>
      <w:r w:rsidR="00650438" w:rsidRPr="00CF1C19">
        <w:rPr>
          <w:rFonts w:ascii="Book Antiqua" w:hAnsi="Book Antiqua" w:cs="Times New Roman"/>
          <w:sz w:val="24"/>
          <w:szCs w:val="24"/>
          <w:lang w:val="en-US"/>
        </w:rPr>
        <w:t xml:space="preserve"> found no influence of </w:t>
      </w:r>
      <w:r w:rsidR="00971DA3" w:rsidRPr="00CF1C19">
        <w:rPr>
          <w:rFonts w:ascii="Book Antiqua" w:hAnsi="Book Antiqua" w:cs="Times New Roman"/>
          <w:sz w:val="24"/>
          <w:szCs w:val="24"/>
          <w:lang w:val="en-US"/>
        </w:rPr>
        <w:t xml:space="preserve">the use of </w:t>
      </w:r>
      <w:r w:rsidR="00650438" w:rsidRPr="00CF1C19">
        <w:rPr>
          <w:rFonts w:ascii="Book Antiqua" w:hAnsi="Book Antiqua" w:cs="Times New Roman"/>
          <w:sz w:val="24"/>
          <w:szCs w:val="24"/>
          <w:lang w:val="en-US"/>
        </w:rPr>
        <w:t xml:space="preserve">20 µg </w:t>
      </w:r>
      <w:r w:rsidR="00971DA3" w:rsidRPr="00CF1C19">
        <w:rPr>
          <w:rFonts w:ascii="Book Antiqua" w:hAnsi="Book Antiqua" w:cs="Times New Roman"/>
          <w:sz w:val="24"/>
          <w:szCs w:val="24"/>
          <w:lang w:val="en-US"/>
        </w:rPr>
        <w:t xml:space="preserve">of </w:t>
      </w:r>
      <w:r w:rsidR="00650438" w:rsidRPr="00CF1C19">
        <w:rPr>
          <w:rFonts w:ascii="Book Antiqua" w:hAnsi="Book Antiqua" w:cs="Times New Roman"/>
          <w:sz w:val="24"/>
          <w:szCs w:val="24"/>
          <w:lang w:val="en-US"/>
        </w:rPr>
        <w:t xml:space="preserve">fentanyl in delaying the return of bladder function. </w:t>
      </w:r>
    </w:p>
    <w:p w:rsidR="00650438" w:rsidRPr="00CF1C19" w:rsidRDefault="00F56216" w:rsidP="006D0787">
      <w:pPr>
        <w:spacing w:after="0" w:line="360" w:lineRule="auto"/>
        <w:ind w:firstLineChars="200" w:firstLine="480"/>
        <w:jc w:val="both"/>
        <w:rPr>
          <w:rFonts w:ascii="Book Antiqua" w:hAnsi="Book Antiqua" w:cs="Times New Roman"/>
          <w:sz w:val="24"/>
          <w:szCs w:val="24"/>
          <w:lang w:val="en-US"/>
        </w:rPr>
      </w:pPr>
      <w:r w:rsidRPr="00CF1C19">
        <w:rPr>
          <w:rFonts w:ascii="Book Antiqua" w:hAnsi="Book Antiqua" w:cs="Times New Roman"/>
          <w:sz w:val="24"/>
          <w:szCs w:val="24"/>
          <w:lang w:val="en-US"/>
        </w:rPr>
        <w:t xml:space="preserve">The main drawback associated with levobupivacaine is that </w:t>
      </w:r>
      <w:r w:rsidR="00971DA3" w:rsidRPr="00CF1C19">
        <w:rPr>
          <w:rFonts w:ascii="Book Antiqua" w:hAnsi="Book Antiqua" w:cs="Times New Roman"/>
          <w:sz w:val="24"/>
          <w:szCs w:val="24"/>
          <w:lang w:val="en-US"/>
        </w:rPr>
        <w:t xml:space="preserve">the </w:t>
      </w:r>
      <w:r w:rsidRPr="00CF1C19">
        <w:rPr>
          <w:rFonts w:ascii="Book Antiqua" w:hAnsi="Book Antiqua" w:cs="Times New Roman"/>
          <w:sz w:val="24"/>
          <w:szCs w:val="24"/>
          <w:lang w:val="en-US"/>
        </w:rPr>
        <w:t xml:space="preserve">hyperbaric formulation is not available on the market. </w:t>
      </w:r>
      <w:r w:rsidR="00971DA3" w:rsidRPr="00CF1C19">
        <w:rPr>
          <w:rFonts w:ascii="Book Antiqua" w:hAnsi="Book Antiqua" w:cs="Times New Roman"/>
          <w:sz w:val="24"/>
          <w:szCs w:val="24"/>
          <w:lang w:val="en-US"/>
        </w:rPr>
        <w:t xml:space="preserve">Diluting the hyperbaric formulation with dextrose for spinal anesthesia has a potential risk for </w:t>
      </w:r>
      <w:r w:rsidR="003A63E9" w:rsidRPr="00CF1C19">
        <w:rPr>
          <w:rFonts w:ascii="Book Antiqua" w:hAnsi="Book Antiqua" w:cs="Times New Roman"/>
          <w:sz w:val="24"/>
          <w:szCs w:val="24"/>
          <w:lang w:val="en-US"/>
        </w:rPr>
        <w:t xml:space="preserve">infection. Furthermore, densities of solutions transformed into hyperbaric </w:t>
      </w:r>
      <w:r w:rsidR="006A5202" w:rsidRPr="00CF1C19">
        <w:rPr>
          <w:rFonts w:ascii="Book Antiqua" w:hAnsi="Book Antiqua" w:cs="Times New Roman"/>
          <w:sz w:val="24"/>
          <w:szCs w:val="24"/>
          <w:lang w:val="en-US"/>
        </w:rPr>
        <w:t xml:space="preserve">formulations </w:t>
      </w:r>
      <w:r w:rsidR="003A63E9" w:rsidRPr="00CF1C19">
        <w:rPr>
          <w:rFonts w:ascii="Book Antiqua" w:hAnsi="Book Antiqua" w:cs="Times New Roman"/>
          <w:sz w:val="24"/>
          <w:szCs w:val="24"/>
          <w:lang w:val="en-US"/>
        </w:rPr>
        <w:t xml:space="preserve">can be different from </w:t>
      </w:r>
      <w:r w:rsidR="006A5202" w:rsidRPr="00CF1C19">
        <w:rPr>
          <w:rFonts w:ascii="Book Antiqua" w:hAnsi="Book Antiqua" w:cs="Times New Roman"/>
          <w:sz w:val="24"/>
          <w:szCs w:val="24"/>
          <w:lang w:val="en-US"/>
        </w:rPr>
        <w:t xml:space="preserve">the intended </w:t>
      </w:r>
      <w:r w:rsidR="003A63E9" w:rsidRPr="00CF1C19">
        <w:rPr>
          <w:rFonts w:ascii="Book Antiqua" w:hAnsi="Book Antiqua" w:cs="Times New Roman"/>
          <w:sz w:val="24"/>
          <w:szCs w:val="24"/>
          <w:lang w:val="en-US"/>
        </w:rPr>
        <w:t xml:space="preserve">hyperbaric formulation. </w:t>
      </w:r>
      <w:r w:rsidR="00650438" w:rsidRPr="00CF1C19">
        <w:rPr>
          <w:rFonts w:ascii="Book Antiqua" w:hAnsi="Book Antiqua" w:cs="Times New Roman"/>
          <w:sz w:val="24"/>
          <w:szCs w:val="24"/>
          <w:lang w:val="en-US"/>
        </w:rPr>
        <w:t>The density of the anesthetic solutions and the position of the patient are the most important factor</w:t>
      </w:r>
      <w:r w:rsidR="006A5202" w:rsidRPr="00CF1C19">
        <w:rPr>
          <w:rFonts w:ascii="Book Antiqua" w:hAnsi="Book Antiqua" w:cs="Times New Roman"/>
          <w:sz w:val="24"/>
          <w:szCs w:val="24"/>
          <w:lang w:val="en-US"/>
        </w:rPr>
        <w:t>s</w:t>
      </w:r>
      <w:r w:rsidR="00650438" w:rsidRPr="00CF1C19">
        <w:rPr>
          <w:rFonts w:ascii="Book Antiqua" w:hAnsi="Book Antiqua" w:cs="Times New Roman"/>
          <w:sz w:val="24"/>
          <w:szCs w:val="24"/>
          <w:lang w:val="en-US"/>
        </w:rPr>
        <w:t xml:space="preserve"> affecting </w:t>
      </w:r>
      <w:r w:rsidR="006A5202" w:rsidRPr="00CF1C19">
        <w:rPr>
          <w:rFonts w:ascii="Book Antiqua" w:hAnsi="Book Antiqua" w:cs="Times New Roman"/>
          <w:sz w:val="24"/>
          <w:szCs w:val="24"/>
          <w:lang w:val="en-US"/>
        </w:rPr>
        <w:t>the intrathecal spread of the drug</w:t>
      </w:r>
      <w:r w:rsidR="0069422F" w:rsidRPr="00CF1C19">
        <w:rPr>
          <w:rFonts w:ascii="Book Antiqua" w:hAnsi="Book Antiqua" w:cs="Times New Roman"/>
          <w:sz w:val="24"/>
          <w:szCs w:val="24"/>
          <w:vertAlign w:val="superscript"/>
          <w:lang w:val="en-US"/>
        </w:rPr>
        <w:t>[</w:t>
      </w:r>
      <w:r w:rsidR="000A4886" w:rsidRPr="00CF1C19">
        <w:rPr>
          <w:rFonts w:ascii="Book Antiqua" w:hAnsi="Book Antiqua" w:cs="Times New Roman"/>
          <w:sz w:val="24"/>
          <w:szCs w:val="24"/>
          <w:vertAlign w:val="superscript"/>
          <w:lang w:val="en-US"/>
        </w:rPr>
        <w:t>4</w:t>
      </w:r>
      <w:r w:rsidR="003D2291" w:rsidRPr="00CF1C19">
        <w:rPr>
          <w:rFonts w:ascii="Book Antiqua" w:hAnsi="Book Antiqua" w:cs="Times New Roman"/>
          <w:sz w:val="24"/>
          <w:szCs w:val="24"/>
          <w:vertAlign w:val="superscript"/>
          <w:lang w:val="en-US"/>
        </w:rPr>
        <w:t>,</w:t>
      </w:r>
      <w:r w:rsidR="00021F53" w:rsidRPr="00CF1C19">
        <w:rPr>
          <w:rFonts w:ascii="Book Antiqua" w:hAnsi="Book Antiqua" w:cs="Times New Roman"/>
          <w:sz w:val="24"/>
          <w:szCs w:val="24"/>
          <w:vertAlign w:val="superscript"/>
          <w:lang w:val="en-US"/>
        </w:rPr>
        <w:t>1</w:t>
      </w:r>
      <w:r w:rsidR="000A4886" w:rsidRPr="00CF1C19">
        <w:rPr>
          <w:rFonts w:ascii="Book Antiqua" w:hAnsi="Book Antiqua" w:cs="Times New Roman"/>
          <w:sz w:val="24"/>
          <w:szCs w:val="24"/>
          <w:vertAlign w:val="superscript"/>
          <w:lang w:val="en-US"/>
        </w:rPr>
        <w:t>2</w:t>
      </w:r>
      <w:r w:rsidR="008C2C9A" w:rsidRPr="00CF1C19">
        <w:rPr>
          <w:rFonts w:ascii="Book Antiqua" w:hAnsi="Book Antiqua" w:cs="Times New Roman"/>
          <w:sz w:val="24"/>
          <w:szCs w:val="24"/>
          <w:vertAlign w:val="superscript"/>
          <w:lang w:val="en-US"/>
        </w:rPr>
        <w:t>]</w:t>
      </w:r>
      <w:r w:rsidR="00A45C7C" w:rsidRPr="00CF1C19">
        <w:rPr>
          <w:rFonts w:ascii="Book Antiqua" w:hAnsi="Book Antiqua" w:cs="Times New Roman"/>
          <w:sz w:val="24"/>
          <w:szCs w:val="24"/>
          <w:lang w:val="en-US"/>
        </w:rPr>
        <w:t xml:space="preserve">. </w:t>
      </w:r>
      <w:r w:rsidR="006A5202" w:rsidRPr="00CF1C19">
        <w:rPr>
          <w:rFonts w:ascii="Book Antiqua" w:hAnsi="Book Antiqua" w:cs="Times New Roman"/>
          <w:sz w:val="24"/>
          <w:szCs w:val="24"/>
          <w:lang w:val="en-US"/>
        </w:rPr>
        <w:t xml:space="preserve">A </w:t>
      </w:r>
      <w:r w:rsidR="00650438" w:rsidRPr="00CF1C19">
        <w:rPr>
          <w:rFonts w:ascii="Book Antiqua" w:hAnsi="Book Antiqua" w:cs="Times New Roman"/>
          <w:sz w:val="24"/>
          <w:szCs w:val="24"/>
          <w:lang w:val="en-US"/>
        </w:rPr>
        <w:t xml:space="preserve">limitation </w:t>
      </w:r>
      <w:r w:rsidR="006A5202" w:rsidRPr="00CF1C19">
        <w:rPr>
          <w:rFonts w:ascii="Book Antiqua" w:hAnsi="Book Antiqua" w:cs="Times New Roman"/>
          <w:sz w:val="24"/>
          <w:szCs w:val="24"/>
          <w:lang w:val="en-US"/>
        </w:rPr>
        <w:t xml:space="preserve">in </w:t>
      </w:r>
      <w:r w:rsidR="00650438" w:rsidRPr="00CF1C19">
        <w:rPr>
          <w:rFonts w:ascii="Book Antiqua" w:hAnsi="Book Antiqua" w:cs="Times New Roman"/>
          <w:sz w:val="24"/>
          <w:szCs w:val="24"/>
          <w:lang w:val="en-US"/>
        </w:rPr>
        <w:t xml:space="preserve">our study is </w:t>
      </w:r>
      <w:r w:rsidR="006A5202" w:rsidRPr="00CF1C19">
        <w:rPr>
          <w:rFonts w:ascii="Book Antiqua" w:hAnsi="Book Antiqua" w:cs="Times New Roman"/>
          <w:sz w:val="24"/>
          <w:szCs w:val="24"/>
          <w:lang w:val="en-US"/>
        </w:rPr>
        <w:t xml:space="preserve">the fact </w:t>
      </w:r>
      <w:r w:rsidR="00650438" w:rsidRPr="00CF1C19">
        <w:rPr>
          <w:rFonts w:ascii="Book Antiqua" w:hAnsi="Book Antiqua" w:cs="Times New Roman"/>
          <w:sz w:val="24"/>
          <w:szCs w:val="24"/>
          <w:lang w:val="en-US"/>
        </w:rPr>
        <w:t>that the density of levobupivacaine was not measured. However, in a laboratory investigation, McLeod showed that the density of levobupivacaine increases linear</w:t>
      </w:r>
      <w:r w:rsidR="00E72F8D" w:rsidRPr="00CF1C19">
        <w:rPr>
          <w:rFonts w:ascii="Book Antiqua" w:hAnsi="Book Antiqua" w:cs="Times New Roman"/>
          <w:sz w:val="24"/>
          <w:szCs w:val="24"/>
          <w:lang w:val="en-US"/>
        </w:rPr>
        <w:t>ly</w:t>
      </w:r>
      <w:r w:rsidR="00650438" w:rsidRPr="00CF1C19">
        <w:rPr>
          <w:rFonts w:ascii="Book Antiqua" w:hAnsi="Book Antiqua" w:cs="Times New Roman"/>
          <w:sz w:val="24"/>
          <w:szCs w:val="24"/>
          <w:lang w:val="en-US"/>
        </w:rPr>
        <w:t xml:space="preserve"> with the addition of 8</w:t>
      </w:r>
      <w:r w:rsidR="006A5202" w:rsidRPr="00CF1C19">
        <w:rPr>
          <w:rFonts w:ascii="Book Antiqua" w:hAnsi="Book Antiqua" w:cs="Times New Roman"/>
          <w:sz w:val="24"/>
          <w:szCs w:val="24"/>
          <w:lang w:val="en-US"/>
        </w:rPr>
        <w:t>%</w:t>
      </w:r>
      <w:r w:rsidR="00650438" w:rsidRPr="00CF1C19">
        <w:rPr>
          <w:rFonts w:ascii="Book Antiqua" w:hAnsi="Book Antiqua" w:cs="Times New Roman"/>
          <w:sz w:val="24"/>
          <w:szCs w:val="24"/>
          <w:lang w:val="en-US"/>
        </w:rPr>
        <w:t xml:space="preserve"> dextrose</w:t>
      </w:r>
      <w:r w:rsidR="0069422F" w:rsidRPr="00CF1C19">
        <w:rPr>
          <w:rFonts w:ascii="Book Antiqua" w:hAnsi="Book Antiqua" w:cs="Times New Roman"/>
          <w:sz w:val="24"/>
          <w:szCs w:val="24"/>
          <w:vertAlign w:val="superscript"/>
          <w:lang w:val="en-US"/>
        </w:rPr>
        <w:t>[</w:t>
      </w:r>
      <w:r w:rsidR="003278C4" w:rsidRPr="00CF1C19">
        <w:rPr>
          <w:rFonts w:ascii="Book Antiqua" w:hAnsi="Book Antiqua" w:cs="Times New Roman"/>
          <w:sz w:val="24"/>
          <w:szCs w:val="24"/>
          <w:vertAlign w:val="superscript"/>
          <w:lang w:val="en-US"/>
        </w:rPr>
        <w:t>2</w:t>
      </w:r>
      <w:r w:rsidR="000A4886" w:rsidRPr="00CF1C19">
        <w:rPr>
          <w:rFonts w:ascii="Book Antiqua" w:hAnsi="Book Antiqua" w:cs="Times New Roman"/>
          <w:sz w:val="24"/>
          <w:szCs w:val="24"/>
          <w:vertAlign w:val="superscript"/>
          <w:lang w:val="en-US"/>
        </w:rPr>
        <w:t>1</w:t>
      </w:r>
      <w:r w:rsidR="008C2C9A" w:rsidRPr="00CF1C19">
        <w:rPr>
          <w:rFonts w:ascii="Book Antiqua" w:hAnsi="Book Antiqua" w:cs="Times New Roman"/>
          <w:sz w:val="24"/>
          <w:szCs w:val="24"/>
          <w:vertAlign w:val="superscript"/>
          <w:lang w:val="en-US"/>
        </w:rPr>
        <w:t>]</w:t>
      </w:r>
      <w:r w:rsidR="00650438" w:rsidRPr="00CF1C19">
        <w:rPr>
          <w:rFonts w:ascii="Book Antiqua" w:hAnsi="Book Antiqua" w:cs="Times New Roman"/>
          <w:sz w:val="24"/>
          <w:szCs w:val="24"/>
          <w:lang w:val="en-US"/>
        </w:rPr>
        <w:t xml:space="preserve">. </w:t>
      </w:r>
    </w:p>
    <w:p w:rsidR="00650438" w:rsidRPr="00CF1C19" w:rsidRDefault="00650438" w:rsidP="006D0787">
      <w:pPr>
        <w:spacing w:after="0" w:line="360" w:lineRule="auto"/>
        <w:ind w:firstLineChars="200" w:firstLine="480"/>
        <w:jc w:val="both"/>
        <w:rPr>
          <w:rFonts w:ascii="Book Antiqua" w:hAnsi="Book Antiqua" w:cs="Times New Roman"/>
          <w:sz w:val="24"/>
          <w:szCs w:val="24"/>
          <w:lang w:val="en-US"/>
        </w:rPr>
      </w:pPr>
      <w:r w:rsidRPr="00CF1C19">
        <w:rPr>
          <w:rFonts w:ascii="Book Antiqua" w:hAnsi="Book Antiqua" w:cs="Times New Roman"/>
          <w:sz w:val="24"/>
          <w:szCs w:val="24"/>
          <w:lang w:val="en-US"/>
        </w:rPr>
        <w:t>In conclusion, bo</w:t>
      </w:r>
      <w:r w:rsidR="00C47AAD" w:rsidRPr="00CF1C19">
        <w:rPr>
          <w:rFonts w:ascii="Book Antiqua" w:hAnsi="Book Antiqua" w:cs="Times New Roman"/>
          <w:sz w:val="24"/>
          <w:szCs w:val="24"/>
          <w:lang w:val="en-US"/>
        </w:rPr>
        <w:t xml:space="preserve">th </w:t>
      </w:r>
      <w:r w:rsidRPr="00CF1C19">
        <w:rPr>
          <w:rFonts w:ascii="Book Antiqua" w:hAnsi="Book Antiqua" w:cs="Times New Roman"/>
          <w:sz w:val="24"/>
          <w:szCs w:val="24"/>
          <w:lang w:val="en-US"/>
        </w:rPr>
        <w:t>5 mg</w:t>
      </w:r>
      <w:r w:rsidR="006A5202" w:rsidRPr="00CF1C19">
        <w:rPr>
          <w:rFonts w:ascii="Book Antiqua" w:hAnsi="Book Antiqua" w:cs="Times New Roman"/>
          <w:sz w:val="24"/>
          <w:szCs w:val="24"/>
          <w:lang w:val="en-US"/>
        </w:rPr>
        <w:t xml:space="preserve"> of</w:t>
      </w:r>
      <w:r w:rsidRPr="00CF1C19">
        <w:rPr>
          <w:rFonts w:ascii="Book Antiqua" w:hAnsi="Book Antiqua" w:cs="Times New Roman"/>
          <w:sz w:val="24"/>
          <w:szCs w:val="24"/>
          <w:lang w:val="en-US"/>
        </w:rPr>
        <w:t xml:space="preserve"> hyperbaric bupivacaine and 5 mg </w:t>
      </w:r>
      <w:r w:rsidR="006A5202" w:rsidRPr="00CF1C19">
        <w:rPr>
          <w:rFonts w:ascii="Book Antiqua" w:hAnsi="Book Antiqua" w:cs="Times New Roman"/>
          <w:sz w:val="24"/>
          <w:szCs w:val="24"/>
          <w:lang w:val="en-US"/>
        </w:rPr>
        <w:t xml:space="preserve">of </w:t>
      </w:r>
      <w:r w:rsidRPr="00CF1C19">
        <w:rPr>
          <w:rFonts w:ascii="Book Antiqua" w:hAnsi="Book Antiqua" w:cs="Times New Roman"/>
          <w:sz w:val="24"/>
          <w:szCs w:val="24"/>
          <w:lang w:val="en-US"/>
        </w:rPr>
        <w:t xml:space="preserve">hyperbaric levobupivacaine plus 20 µg </w:t>
      </w:r>
      <w:r w:rsidR="006A5202" w:rsidRPr="00CF1C19">
        <w:rPr>
          <w:rFonts w:ascii="Book Antiqua" w:hAnsi="Book Antiqua" w:cs="Times New Roman"/>
          <w:sz w:val="24"/>
          <w:szCs w:val="24"/>
          <w:lang w:val="en-US"/>
        </w:rPr>
        <w:t xml:space="preserve">of </w:t>
      </w:r>
      <w:r w:rsidRPr="00CF1C19">
        <w:rPr>
          <w:rFonts w:ascii="Book Antiqua" w:hAnsi="Book Antiqua" w:cs="Times New Roman"/>
          <w:sz w:val="24"/>
          <w:szCs w:val="24"/>
          <w:lang w:val="en-US"/>
        </w:rPr>
        <w:t>fentanyl provided adequate and reliable anesthesia</w:t>
      </w:r>
      <w:r w:rsidR="006A5202" w:rsidRPr="00CF1C19">
        <w:rPr>
          <w:rFonts w:ascii="Book Antiqua" w:hAnsi="Book Antiqua" w:cs="Times New Roman"/>
          <w:sz w:val="24"/>
          <w:szCs w:val="24"/>
          <w:lang w:val="en-US"/>
        </w:rPr>
        <w:t xml:space="preserve"> </w:t>
      </w:r>
      <w:r w:rsidR="0052261D" w:rsidRPr="00CF1C19">
        <w:rPr>
          <w:rFonts w:ascii="Book Antiqua" w:hAnsi="Book Antiqua" w:cs="Times New Roman"/>
          <w:sz w:val="24"/>
          <w:szCs w:val="24"/>
          <w:lang w:val="en-US"/>
        </w:rPr>
        <w:t>for arthroscopic knee surgery in the ambulatory setting</w:t>
      </w:r>
      <w:r w:rsidR="006A5202" w:rsidRPr="00CF1C19">
        <w:rPr>
          <w:rFonts w:ascii="Book Antiqua" w:hAnsi="Book Antiqua" w:cs="Times New Roman"/>
          <w:sz w:val="24"/>
          <w:szCs w:val="24"/>
          <w:lang w:val="en-US"/>
        </w:rPr>
        <w:t>. Both solutions provided</w:t>
      </w:r>
      <w:r w:rsidRPr="00CF1C19">
        <w:rPr>
          <w:rFonts w:ascii="Book Antiqua" w:hAnsi="Book Antiqua" w:cs="Times New Roman"/>
          <w:sz w:val="24"/>
          <w:szCs w:val="24"/>
          <w:lang w:val="en-US"/>
        </w:rPr>
        <w:t xml:space="preserve"> a high level of patient and surgeon satisfaction without affecting the </w:t>
      </w:r>
      <w:r w:rsidR="006A5202" w:rsidRPr="00CF1C19">
        <w:rPr>
          <w:rFonts w:ascii="Book Antiqua" w:hAnsi="Book Antiqua" w:cs="Times New Roman"/>
          <w:sz w:val="24"/>
          <w:szCs w:val="24"/>
          <w:lang w:val="en-US"/>
        </w:rPr>
        <w:t>time elapsed until patient</w:t>
      </w:r>
      <w:r w:rsidRPr="00CF1C19">
        <w:rPr>
          <w:rFonts w:ascii="Book Antiqua" w:hAnsi="Book Antiqua" w:cs="Times New Roman"/>
          <w:sz w:val="24"/>
          <w:szCs w:val="24"/>
          <w:lang w:val="en-US"/>
        </w:rPr>
        <w:t xml:space="preserve"> discharge</w:t>
      </w:r>
      <w:r w:rsidR="00546433" w:rsidRPr="00CF1C19">
        <w:rPr>
          <w:rFonts w:ascii="Book Antiqua" w:hAnsi="Book Antiqua" w:cs="Times New Roman"/>
          <w:sz w:val="24"/>
          <w:szCs w:val="24"/>
          <w:lang w:val="en-US"/>
        </w:rPr>
        <w:t>, compared to 5 mg of hyperbaric bupivacaine plus 20 µg of fentanyl.</w:t>
      </w:r>
      <w:r w:rsidR="006A5202" w:rsidRPr="00CF1C19">
        <w:rPr>
          <w:rFonts w:ascii="Book Antiqua" w:hAnsi="Book Antiqua" w:cs="Times New Roman"/>
          <w:sz w:val="24"/>
          <w:szCs w:val="24"/>
          <w:lang w:val="en-US"/>
        </w:rPr>
        <w:t xml:space="preserve"> </w:t>
      </w:r>
      <w:r w:rsidRPr="00CF1C19">
        <w:rPr>
          <w:rFonts w:ascii="Book Antiqua" w:hAnsi="Book Antiqua" w:cs="Times New Roman"/>
          <w:sz w:val="24"/>
          <w:szCs w:val="24"/>
          <w:lang w:val="en-US"/>
        </w:rPr>
        <w:t xml:space="preserve">In our opinion, 5 mg </w:t>
      </w:r>
      <w:r w:rsidR="0052261D" w:rsidRPr="00CF1C19">
        <w:rPr>
          <w:rFonts w:ascii="Book Antiqua" w:hAnsi="Book Antiqua" w:cs="Times New Roman"/>
          <w:sz w:val="24"/>
          <w:szCs w:val="24"/>
          <w:lang w:val="en-US"/>
        </w:rPr>
        <w:t xml:space="preserve">of </w:t>
      </w:r>
      <w:r w:rsidRPr="00CF1C19">
        <w:rPr>
          <w:rFonts w:ascii="Book Antiqua" w:hAnsi="Book Antiqua" w:cs="Times New Roman"/>
          <w:sz w:val="24"/>
          <w:szCs w:val="24"/>
          <w:lang w:val="en-US"/>
        </w:rPr>
        <w:t xml:space="preserve">hyperbaric levobupivacaine </w:t>
      </w:r>
      <w:r w:rsidR="0052261D" w:rsidRPr="00CF1C19">
        <w:rPr>
          <w:rFonts w:ascii="Book Antiqua" w:hAnsi="Book Antiqua" w:cs="Times New Roman"/>
          <w:sz w:val="24"/>
          <w:szCs w:val="24"/>
          <w:lang w:val="en-US"/>
        </w:rPr>
        <w:t xml:space="preserve">does </w:t>
      </w:r>
      <w:r w:rsidRPr="00CF1C19">
        <w:rPr>
          <w:rFonts w:ascii="Book Antiqua" w:hAnsi="Book Antiqua" w:cs="Times New Roman"/>
          <w:sz w:val="24"/>
          <w:szCs w:val="24"/>
          <w:lang w:val="en-US"/>
        </w:rPr>
        <w:t>not provid</w:t>
      </w:r>
      <w:r w:rsidR="0052261D" w:rsidRPr="00CF1C19">
        <w:rPr>
          <w:rFonts w:ascii="Book Antiqua" w:hAnsi="Book Antiqua" w:cs="Times New Roman"/>
          <w:sz w:val="24"/>
          <w:szCs w:val="24"/>
          <w:lang w:val="en-US"/>
        </w:rPr>
        <w:t>e</w:t>
      </w:r>
      <w:r w:rsidRPr="00CF1C19">
        <w:rPr>
          <w:rFonts w:ascii="Book Antiqua" w:hAnsi="Book Antiqua" w:cs="Times New Roman"/>
          <w:sz w:val="24"/>
          <w:szCs w:val="24"/>
          <w:lang w:val="en-US"/>
        </w:rPr>
        <w:t xml:space="preserve"> sufficient anesthesia for unilateral arthroscopic knee surgery. </w:t>
      </w:r>
    </w:p>
    <w:p w:rsidR="005B6B1F" w:rsidRPr="00CF1C19" w:rsidRDefault="005B6B1F" w:rsidP="00D40191">
      <w:pPr>
        <w:spacing w:after="0" w:line="360" w:lineRule="auto"/>
        <w:jc w:val="both"/>
        <w:rPr>
          <w:rFonts w:ascii="Book Antiqua" w:hAnsi="Book Antiqua" w:cs="Times New Roman"/>
          <w:sz w:val="24"/>
          <w:szCs w:val="24"/>
          <w:lang w:val="en-US"/>
        </w:rPr>
      </w:pPr>
    </w:p>
    <w:p w:rsidR="005B6B1F" w:rsidRPr="00CF1C19" w:rsidRDefault="005B6B1F" w:rsidP="00D40191">
      <w:pPr>
        <w:spacing w:after="0" w:line="360" w:lineRule="auto"/>
        <w:jc w:val="both"/>
        <w:rPr>
          <w:rFonts w:ascii="Book Antiqua" w:hAnsi="Book Antiqua" w:cs="Times New Roman"/>
          <w:b/>
          <w:sz w:val="24"/>
          <w:szCs w:val="24"/>
          <w:lang w:val="en-US"/>
        </w:rPr>
      </w:pPr>
      <w:r w:rsidRPr="00CF1C19">
        <w:rPr>
          <w:rFonts w:ascii="Book Antiqua" w:hAnsi="Book Antiqua" w:cs="Times New Roman"/>
          <w:b/>
          <w:sz w:val="24"/>
          <w:szCs w:val="24"/>
          <w:lang w:val="en-US"/>
        </w:rPr>
        <w:t>COMMENTS</w:t>
      </w:r>
    </w:p>
    <w:p w:rsidR="005B6B1F" w:rsidRPr="00CF1C19" w:rsidRDefault="005B6B1F" w:rsidP="00D40191">
      <w:pPr>
        <w:spacing w:after="0" w:line="360" w:lineRule="auto"/>
        <w:jc w:val="both"/>
        <w:rPr>
          <w:rFonts w:ascii="Book Antiqua" w:hAnsi="Book Antiqua"/>
          <w:b/>
          <w:i/>
          <w:sz w:val="24"/>
          <w:szCs w:val="24"/>
          <w:lang w:val="en-US"/>
        </w:rPr>
      </w:pPr>
      <w:r w:rsidRPr="00CF1C19">
        <w:rPr>
          <w:rFonts w:ascii="Book Antiqua" w:hAnsi="Book Antiqua"/>
          <w:b/>
          <w:i/>
          <w:sz w:val="24"/>
          <w:szCs w:val="24"/>
          <w:lang w:val="en-US"/>
        </w:rPr>
        <w:t>Background</w:t>
      </w:r>
    </w:p>
    <w:p w:rsidR="002A60E6" w:rsidRPr="00CF1C19" w:rsidRDefault="00506F70" w:rsidP="00D40191">
      <w:pPr>
        <w:spacing w:after="0" w:line="360" w:lineRule="auto"/>
        <w:jc w:val="both"/>
        <w:rPr>
          <w:rFonts w:ascii="Book Antiqua" w:hAnsi="Book Antiqua" w:cs="Times New Roman"/>
          <w:sz w:val="24"/>
          <w:szCs w:val="24"/>
          <w:shd w:val="clear" w:color="auto" w:fill="FFFFFF"/>
          <w:lang w:val="en-US"/>
        </w:rPr>
      </w:pPr>
      <w:r w:rsidRPr="00CF1C19">
        <w:rPr>
          <w:rFonts w:ascii="Book Antiqua" w:hAnsi="Book Antiqua" w:cs="Times New Roman"/>
          <w:sz w:val="24"/>
          <w:szCs w:val="24"/>
          <w:lang w:val="en-US"/>
        </w:rPr>
        <w:t>Arthroscopic knee surgery is one of the most frequently performed ambulatory orthopedic surger</w:t>
      </w:r>
      <w:r w:rsidR="00F53817" w:rsidRPr="00CF1C19">
        <w:rPr>
          <w:rFonts w:ascii="Book Antiqua" w:hAnsi="Book Antiqua" w:cs="Times New Roman"/>
          <w:sz w:val="24"/>
          <w:szCs w:val="24"/>
          <w:lang w:val="en-US"/>
        </w:rPr>
        <w:t>ies</w:t>
      </w:r>
      <w:r w:rsidRPr="00CF1C19">
        <w:rPr>
          <w:rFonts w:ascii="Book Antiqua" w:hAnsi="Book Antiqua" w:cs="Times New Roman"/>
          <w:sz w:val="24"/>
          <w:szCs w:val="24"/>
          <w:lang w:val="en-US"/>
        </w:rPr>
        <w:t>. Spinal anesthesia is often preferred for lower extremity surgery</w:t>
      </w:r>
      <w:r w:rsidR="00F53817" w:rsidRPr="00CF1C19">
        <w:rPr>
          <w:rFonts w:ascii="Book Antiqua" w:hAnsi="Book Antiqua" w:cs="Times New Roman"/>
          <w:sz w:val="24"/>
          <w:szCs w:val="24"/>
          <w:lang w:val="en-US"/>
        </w:rPr>
        <w:t xml:space="preserve"> in the ambulatory setting</w:t>
      </w:r>
      <w:r w:rsidR="00FD0913" w:rsidRPr="00CF1C19">
        <w:rPr>
          <w:rFonts w:ascii="Book Antiqua" w:hAnsi="Book Antiqua" w:cs="Times New Roman"/>
          <w:sz w:val="24"/>
          <w:szCs w:val="24"/>
          <w:lang w:val="en-US"/>
        </w:rPr>
        <w:t xml:space="preserve">. </w:t>
      </w:r>
      <w:r w:rsidR="00904E38" w:rsidRPr="00CF1C19">
        <w:rPr>
          <w:rFonts w:ascii="Book Antiqua" w:hAnsi="Book Antiqua" w:cs="Times New Roman"/>
          <w:sz w:val="24"/>
          <w:szCs w:val="24"/>
          <w:lang w:val="en-US"/>
        </w:rPr>
        <w:t>For decades</w:t>
      </w:r>
      <w:r w:rsidR="00F53817" w:rsidRPr="00CF1C19">
        <w:rPr>
          <w:rFonts w:ascii="Book Antiqua" w:hAnsi="Book Antiqua" w:cs="Times New Roman"/>
          <w:sz w:val="24"/>
          <w:szCs w:val="24"/>
          <w:lang w:val="en-US"/>
        </w:rPr>
        <w:t>,</w:t>
      </w:r>
      <w:r w:rsidR="00904E38" w:rsidRPr="00CF1C19">
        <w:rPr>
          <w:rFonts w:ascii="Book Antiqua" w:hAnsi="Book Antiqua" w:cs="Times New Roman"/>
          <w:sz w:val="24"/>
          <w:szCs w:val="24"/>
          <w:lang w:val="en-US"/>
        </w:rPr>
        <w:t xml:space="preserve"> lidocaine </w:t>
      </w:r>
      <w:r w:rsidR="00F53817" w:rsidRPr="00CF1C19">
        <w:rPr>
          <w:rFonts w:ascii="Book Antiqua" w:hAnsi="Book Antiqua" w:cs="Times New Roman"/>
          <w:sz w:val="24"/>
          <w:szCs w:val="24"/>
          <w:lang w:val="en-US"/>
        </w:rPr>
        <w:t>was</w:t>
      </w:r>
      <w:r w:rsidR="00890455" w:rsidRPr="00CF1C19">
        <w:rPr>
          <w:rFonts w:ascii="Book Antiqua" w:hAnsi="Book Antiqua" w:cs="Times New Roman"/>
          <w:sz w:val="24"/>
          <w:szCs w:val="24"/>
          <w:lang w:val="en-US"/>
        </w:rPr>
        <w:t xml:space="preserve"> </w:t>
      </w:r>
      <w:r w:rsidR="00904E38" w:rsidRPr="00CF1C19">
        <w:rPr>
          <w:rFonts w:ascii="Book Antiqua" w:hAnsi="Book Antiqua" w:cs="Times New Roman"/>
          <w:sz w:val="24"/>
          <w:szCs w:val="24"/>
          <w:lang w:val="en-US"/>
        </w:rPr>
        <w:t xml:space="preserve">the local anesthetic of choice for spinal anesthesia </w:t>
      </w:r>
      <w:r w:rsidR="005F193E" w:rsidRPr="00CF1C19">
        <w:rPr>
          <w:rFonts w:ascii="Book Antiqua" w:hAnsi="Book Antiqua" w:cs="Times New Roman"/>
          <w:sz w:val="24"/>
          <w:szCs w:val="24"/>
          <w:lang w:val="en-US"/>
        </w:rPr>
        <w:t>in ambulatory surge</w:t>
      </w:r>
      <w:r w:rsidR="00F53817" w:rsidRPr="00CF1C19">
        <w:rPr>
          <w:rFonts w:ascii="Book Antiqua" w:hAnsi="Book Antiqua" w:cs="Times New Roman"/>
          <w:sz w:val="24"/>
          <w:szCs w:val="24"/>
          <w:lang w:val="en-US"/>
        </w:rPr>
        <w:t>ries</w:t>
      </w:r>
      <w:r w:rsidR="005F193E" w:rsidRPr="00CF1C19">
        <w:rPr>
          <w:rFonts w:ascii="Book Antiqua" w:hAnsi="Book Antiqua" w:cs="Times New Roman"/>
          <w:sz w:val="24"/>
          <w:szCs w:val="24"/>
          <w:lang w:val="en-US"/>
        </w:rPr>
        <w:t xml:space="preserve">. </w:t>
      </w:r>
      <w:r w:rsidR="003935E5" w:rsidRPr="00CF1C19">
        <w:rPr>
          <w:rFonts w:ascii="Book Antiqua" w:hAnsi="Book Antiqua" w:cs="Times New Roman"/>
          <w:sz w:val="24"/>
          <w:szCs w:val="24"/>
          <w:lang w:val="en-US"/>
        </w:rPr>
        <w:t xml:space="preserve">However, </w:t>
      </w:r>
      <w:r w:rsidR="00F53817" w:rsidRPr="00CF1C19">
        <w:rPr>
          <w:rFonts w:ascii="Book Antiqua" w:hAnsi="Book Antiqua" w:cs="Times New Roman"/>
          <w:sz w:val="24"/>
          <w:szCs w:val="24"/>
          <w:lang w:val="en-US"/>
        </w:rPr>
        <w:t xml:space="preserve">its </w:t>
      </w:r>
      <w:r w:rsidR="003935E5" w:rsidRPr="00CF1C19">
        <w:rPr>
          <w:rFonts w:ascii="Book Antiqua" w:hAnsi="Book Antiqua" w:cs="Times New Roman"/>
          <w:sz w:val="24"/>
          <w:szCs w:val="24"/>
          <w:lang w:val="en-US"/>
        </w:rPr>
        <w:t>use is limited due to the</w:t>
      </w:r>
      <w:r w:rsidR="00F53817" w:rsidRPr="00CF1C19">
        <w:rPr>
          <w:rFonts w:ascii="Book Antiqua" w:hAnsi="Book Antiqua" w:cs="Times New Roman"/>
          <w:sz w:val="24"/>
          <w:szCs w:val="24"/>
          <w:lang w:val="en-US"/>
        </w:rPr>
        <w:t xml:space="preserve"> risk of a</w:t>
      </w:r>
      <w:r w:rsidR="003935E5" w:rsidRPr="00CF1C19">
        <w:rPr>
          <w:rFonts w:ascii="Book Antiqua" w:hAnsi="Book Antiqua" w:cs="Times New Roman"/>
          <w:sz w:val="24"/>
          <w:szCs w:val="24"/>
          <w:lang w:val="en-US"/>
        </w:rPr>
        <w:t xml:space="preserve"> transient neurological synd</w:t>
      </w:r>
      <w:r w:rsidR="00AE48C4" w:rsidRPr="00CF1C19">
        <w:rPr>
          <w:rFonts w:ascii="Book Antiqua" w:hAnsi="Book Antiqua" w:cs="Times New Roman"/>
          <w:sz w:val="24"/>
          <w:szCs w:val="24"/>
          <w:lang w:val="en-US"/>
        </w:rPr>
        <w:t>r</w:t>
      </w:r>
      <w:r w:rsidR="003935E5" w:rsidRPr="00CF1C19">
        <w:rPr>
          <w:rFonts w:ascii="Book Antiqua" w:hAnsi="Book Antiqua" w:cs="Times New Roman"/>
          <w:sz w:val="24"/>
          <w:szCs w:val="24"/>
          <w:lang w:val="en-US"/>
        </w:rPr>
        <w:t xml:space="preserve">ome and neurotoxicity. </w:t>
      </w:r>
      <w:r w:rsidR="007957A4" w:rsidRPr="00CF1C19">
        <w:rPr>
          <w:rFonts w:ascii="Book Antiqua" w:hAnsi="Book Antiqua" w:cs="Times New Roman"/>
          <w:sz w:val="24"/>
          <w:szCs w:val="24"/>
          <w:shd w:val="clear" w:color="auto" w:fill="FFFFFF"/>
          <w:lang w:val="en-US"/>
        </w:rPr>
        <w:t>Therefore, lower dose</w:t>
      </w:r>
      <w:r w:rsidR="00014052" w:rsidRPr="00CF1C19">
        <w:rPr>
          <w:rFonts w:ascii="Book Antiqua" w:hAnsi="Book Antiqua" w:cs="Times New Roman"/>
          <w:sz w:val="24"/>
          <w:szCs w:val="24"/>
          <w:shd w:val="clear" w:color="auto" w:fill="FFFFFF"/>
          <w:lang w:val="en-US"/>
        </w:rPr>
        <w:t xml:space="preserve">s </w:t>
      </w:r>
      <w:r w:rsidR="00014052" w:rsidRPr="00CF1C19">
        <w:rPr>
          <w:rFonts w:ascii="Book Antiqua" w:hAnsi="Book Antiqua" w:cs="Times New Roman"/>
          <w:sz w:val="24"/>
          <w:szCs w:val="24"/>
          <w:shd w:val="clear" w:color="auto" w:fill="FFFFFF"/>
          <w:lang w:val="en-US"/>
        </w:rPr>
        <w:lastRenderedPageBreak/>
        <w:t>of</w:t>
      </w:r>
      <w:r w:rsidR="00AE48C4" w:rsidRPr="00CF1C19">
        <w:rPr>
          <w:rFonts w:ascii="Book Antiqua" w:hAnsi="Book Antiqua" w:cs="Times New Roman"/>
          <w:sz w:val="24"/>
          <w:szCs w:val="24"/>
          <w:shd w:val="clear" w:color="auto" w:fill="FFFFFF"/>
          <w:lang w:val="en-US"/>
        </w:rPr>
        <w:t xml:space="preserve"> </w:t>
      </w:r>
      <w:r w:rsidR="007957A4" w:rsidRPr="00CF1C19">
        <w:rPr>
          <w:rFonts w:ascii="Book Antiqua" w:hAnsi="Book Antiqua" w:cs="Times New Roman"/>
          <w:sz w:val="24"/>
          <w:szCs w:val="24"/>
          <w:shd w:val="clear" w:color="auto" w:fill="FFFFFF"/>
          <w:lang w:val="en-US"/>
        </w:rPr>
        <w:t>long-acting local anesthetics ha</w:t>
      </w:r>
      <w:r w:rsidR="00014052" w:rsidRPr="00CF1C19">
        <w:rPr>
          <w:rFonts w:ascii="Book Antiqua" w:hAnsi="Book Antiqua" w:cs="Times New Roman"/>
          <w:sz w:val="24"/>
          <w:szCs w:val="24"/>
          <w:shd w:val="clear" w:color="auto" w:fill="FFFFFF"/>
          <w:lang w:val="en-US"/>
        </w:rPr>
        <w:t>ve</w:t>
      </w:r>
      <w:r w:rsidR="007957A4" w:rsidRPr="00CF1C19">
        <w:rPr>
          <w:rFonts w:ascii="Book Antiqua" w:hAnsi="Book Antiqua" w:cs="Times New Roman"/>
          <w:sz w:val="24"/>
          <w:szCs w:val="24"/>
          <w:shd w:val="clear" w:color="auto" w:fill="FFFFFF"/>
          <w:lang w:val="en-US"/>
        </w:rPr>
        <w:t xml:space="preserve"> been </w:t>
      </w:r>
      <w:r w:rsidR="00014052" w:rsidRPr="00CF1C19">
        <w:rPr>
          <w:rFonts w:ascii="Book Antiqua" w:hAnsi="Book Antiqua" w:cs="Times New Roman"/>
          <w:sz w:val="24"/>
          <w:szCs w:val="24"/>
          <w:shd w:val="clear" w:color="auto" w:fill="FFFFFF"/>
          <w:lang w:val="en-US"/>
        </w:rPr>
        <w:t xml:space="preserve">used </w:t>
      </w:r>
      <w:r w:rsidR="007957A4" w:rsidRPr="00CF1C19">
        <w:rPr>
          <w:rFonts w:ascii="Book Antiqua" w:hAnsi="Book Antiqua" w:cs="Times New Roman"/>
          <w:sz w:val="24"/>
          <w:szCs w:val="24"/>
          <w:shd w:val="clear" w:color="auto" w:fill="FFFFFF"/>
          <w:lang w:val="en-US"/>
        </w:rPr>
        <w:t>in outpatient surger</w:t>
      </w:r>
      <w:r w:rsidR="00014052" w:rsidRPr="00CF1C19">
        <w:rPr>
          <w:rFonts w:ascii="Book Antiqua" w:hAnsi="Book Antiqua" w:cs="Times New Roman"/>
          <w:sz w:val="24"/>
          <w:szCs w:val="24"/>
          <w:shd w:val="clear" w:color="auto" w:fill="FFFFFF"/>
          <w:lang w:val="en-US"/>
        </w:rPr>
        <w:t>ies</w:t>
      </w:r>
      <w:r w:rsidR="007957A4" w:rsidRPr="00CF1C19">
        <w:rPr>
          <w:rFonts w:ascii="Book Antiqua" w:hAnsi="Book Antiqua" w:cs="Times New Roman"/>
          <w:sz w:val="24"/>
          <w:szCs w:val="24"/>
          <w:shd w:val="clear" w:color="auto" w:fill="FFFFFF"/>
          <w:lang w:val="en-US"/>
        </w:rPr>
        <w:t xml:space="preserve">. </w:t>
      </w:r>
      <w:r w:rsidR="002A60E6" w:rsidRPr="00CF1C19">
        <w:rPr>
          <w:rFonts w:ascii="Book Antiqua" w:hAnsi="Book Antiqua" w:cs="Times New Roman"/>
          <w:sz w:val="24"/>
          <w:szCs w:val="24"/>
          <w:shd w:val="clear" w:color="auto" w:fill="FFFFFF"/>
          <w:lang w:val="en-US"/>
        </w:rPr>
        <w:t xml:space="preserve">The </w:t>
      </w:r>
      <w:r w:rsidR="00D71B7B" w:rsidRPr="00CF1C19">
        <w:rPr>
          <w:rFonts w:ascii="Book Antiqua" w:hAnsi="Book Antiqua" w:cs="Times New Roman"/>
          <w:sz w:val="24"/>
          <w:szCs w:val="24"/>
          <w:shd w:val="clear" w:color="auto" w:fill="FFFFFF"/>
          <w:lang w:val="en-US"/>
        </w:rPr>
        <w:t>comparison</w:t>
      </w:r>
      <w:r w:rsidR="002A60E6" w:rsidRPr="00CF1C19">
        <w:rPr>
          <w:rFonts w:ascii="Book Antiqua" w:hAnsi="Book Antiqua" w:cs="Times New Roman"/>
          <w:sz w:val="24"/>
          <w:szCs w:val="24"/>
          <w:shd w:val="clear" w:color="auto" w:fill="FFFFFF"/>
          <w:lang w:val="en-US"/>
        </w:rPr>
        <w:t xml:space="preserve"> of low-dose hyperbaric bupivacaine </w:t>
      </w:r>
      <w:r w:rsidR="00014052" w:rsidRPr="00CF1C19">
        <w:rPr>
          <w:rFonts w:ascii="Book Antiqua" w:hAnsi="Book Antiqua" w:cs="Times New Roman"/>
          <w:sz w:val="24"/>
          <w:szCs w:val="24"/>
          <w:shd w:val="clear" w:color="auto" w:fill="FFFFFF"/>
          <w:lang w:val="en-US"/>
        </w:rPr>
        <w:t xml:space="preserve">to </w:t>
      </w:r>
      <w:r w:rsidR="002A60E6" w:rsidRPr="00CF1C19">
        <w:rPr>
          <w:rFonts w:ascii="Book Antiqua" w:hAnsi="Book Antiqua" w:cs="Times New Roman"/>
          <w:sz w:val="24"/>
          <w:szCs w:val="24"/>
          <w:shd w:val="clear" w:color="auto" w:fill="FFFFFF"/>
          <w:lang w:val="en-US"/>
        </w:rPr>
        <w:t xml:space="preserve">levobupivacaine </w:t>
      </w:r>
      <w:r w:rsidR="00D71B7B" w:rsidRPr="00CF1C19">
        <w:rPr>
          <w:rFonts w:ascii="Book Antiqua" w:hAnsi="Book Antiqua" w:cs="Times New Roman"/>
          <w:sz w:val="24"/>
          <w:szCs w:val="24"/>
          <w:shd w:val="clear" w:color="auto" w:fill="FFFFFF"/>
          <w:lang w:val="en-US"/>
        </w:rPr>
        <w:t xml:space="preserve">with respect to the </w:t>
      </w:r>
      <w:r w:rsidR="002A60E6" w:rsidRPr="00CF1C19">
        <w:rPr>
          <w:rFonts w:ascii="Book Antiqua" w:hAnsi="Book Antiqua" w:cs="Times New Roman"/>
          <w:sz w:val="24"/>
          <w:szCs w:val="24"/>
          <w:shd w:val="clear" w:color="auto" w:fill="FFFFFF"/>
          <w:lang w:val="en-US"/>
        </w:rPr>
        <w:t xml:space="preserve">quality of </w:t>
      </w:r>
      <w:r w:rsidR="00014052" w:rsidRPr="00CF1C19">
        <w:rPr>
          <w:rFonts w:ascii="Book Antiqua" w:hAnsi="Book Antiqua" w:cs="Times New Roman"/>
          <w:sz w:val="24"/>
          <w:szCs w:val="24"/>
          <w:shd w:val="clear" w:color="auto" w:fill="FFFFFF"/>
          <w:lang w:val="en-US"/>
        </w:rPr>
        <w:t xml:space="preserve">the </w:t>
      </w:r>
      <w:r w:rsidR="002A60E6" w:rsidRPr="00CF1C19">
        <w:rPr>
          <w:rFonts w:ascii="Book Antiqua" w:hAnsi="Book Antiqua" w:cs="Times New Roman"/>
          <w:sz w:val="24"/>
          <w:szCs w:val="24"/>
          <w:shd w:val="clear" w:color="auto" w:fill="FFFFFF"/>
          <w:lang w:val="en-US"/>
        </w:rPr>
        <w:t xml:space="preserve">block and </w:t>
      </w:r>
      <w:r w:rsidR="00014052" w:rsidRPr="00CF1C19">
        <w:rPr>
          <w:rFonts w:ascii="Book Antiqua" w:hAnsi="Book Antiqua" w:cs="Times New Roman"/>
          <w:sz w:val="24"/>
          <w:szCs w:val="24"/>
          <w:lang w:val="en-US"/>
        </w:rPr>
        <w:t xml:space="preserve">the time elapsed until discharge </w:t>
      </w:r>
      <w:r w:rsidR="002A60E6" w:rsidRPr="00CF1C19">
        <w:rPr>
          <w:rFonts w:ascii="Book Antiqua" w:hAnsi="Book Antiqua" w:cs="Times New Roman"/>
          <w:sz w:val="24"/>
          <w:szCs w:val="24"/>
          <w:shd w:val="clear" w:color="auto" w:fill="FFFFFF"/>
          <w:lang w:val="en-US"/>
        </w:rPr>
        <w:t xml:space="preserve">in </w:t>
      </w:r>
      <w:r w:rsidR="00244441" w:rsidRPr="00CF1C19">
        <w:rPr>
          <w:rFonts w:ascii="Book Antiqua" w:hAnsi="Book Antiqua" w:cs="Times New Roman"/>
          <w:sz w:val="24"/>
          <w:szCs w:val="24"/>
          <w:shd w:val="clear" w:color="auto" w:fill="FFFFFF"/>
          <w:lang w:val="en-US"/>
        </w:rPr>
        <w:t xml:space="preserve">outpatient </w:t>
      </w:r>
      <w:r w:rsidR="002A60E6" w:rsidRPr="00CF1C19">
        <w:rPr>
          <w:rFonts w:ascii="Book Antiqua" w:hAnsi="Book Antiqua" w:cs="Times New Roman"/>
          <w:sz w:val="24"/>
          <w:szCs w:val="24"/>
          <w:shd w:val="clear" w:color="auto" w:fill="FFFFFF"/>
          <w:lang w:val="en-US"/>
        </w:rPr>
        <w:t>knee arthroscop</w:t>
      </w:r>
      <w:r w:rsidR="00244441" w:rsidRPr="00CF1C19">
        <w:rPr>
          <w:rFonts w:ascii="Book Antiqua" w:hAnsi="Book Antiqua" w:cs="Times New Roman"/>
          <w:sz w:val="24"/>
          <w:szCs w:val="24"/>
          <w:shd w:val="clear" w:color="auto" w:fill="FFFFFF"/>
          <w:lang w:val="en-US"/>
        </w:rPr>
        <w:t>y procedures</w:t>
      </w:r>
      <w:r w:rsidR="00014052" w:rsidRPr="00CF1C19">
        <w:rPr>
          <w:rFonts w:ascii="Book Antiqua" w:hAnsi="Book Antiqua" w:cs="Times New Roman"/>
          <w:sz w:val="24"/>
          <w:szCs w:val="24"/>
          <w:shd w:val="clear" w:color="auto" w:fill="FFFFFF"/>
          <w:lang w:val="en-US"/>
        </w:rPr>
        <w:t xml:space="preserve"> has </w:t>
      </w:r>
      <w:r w:rsidR="002A60E6" w:rsidRPr="00CF1C19">
        <w:rPr>
          <w:rFonts w:ascii="Book Antiqua" w:hAnsi="Book Antiqua" w:cs="Times New Roman"/>
          <w:sz w:val="24"/>
          <w:szCs w:val="24"/>
          <w:shd w:val="clear" w:color="auto" w:fill="FFFFFF"/>
          <w:lang w:val="en-US"/>
        </w:rPr>
        <w:t>not been investigated in the literature.</w:t>
      </w:r>
    </w:p>
    <w:p w:rsidR="007037C0" w:rsidRDefault="007037C0" w:rsidP="00D40191">
      <w:pPr>
        <w:spacing w:after="0" w:line="360" w:lineRule="auto"/>
        <w:jc w:val="both"/>
        <w:rPr>
          <w:rFonts w:ascii="Book Antiqua" w:hAnsi="Book Antiqua"/>
          <w:b/>
          <w:sz w:val="24"/>
          <w:szCs w:val="24"/>
          <w:lang w:val="en-US" w:eastAsia="zh-CN"/>
        </w:rPr>
      </w:pPr>
    </w:p>
    <w:p w:rsidR="005B6B1F" w:rsidRPr="00CF1C19" w:rsidRDefault="005B6B1F" w:rsidP="00D40191">
      <w:pPr>
        <w:spacing w:after="0" w:line="360" w:lineRule="auto"/>
        <w:jc w:val="both"/>
        <w:rPr>
          <w:rFonts w:ascii="Book Antiqua" w:hAnsi="Book Antiqua"/>
          <w:b/>
          <w:i/>
          <w:sz w:val="24"/>
          <w:szCs w:val="24"/>
          <w:lang w:val="en-US"/>
        </w:rPr>
      </w:pPr>
      <w:r w:rsidRPr="00CF1C19">
        <w:rPr>
          <w:rFonts w:ascii="Book Antiqua" w:hAnsi="Book Antiqua"/>
          <w:b/>
          <w:i/>
          <w:sz w:val="24"/>
          <w:szCs w:val="24"/>
          <w:lang w:val="en-US"/>
        </w:rPr>
        <w:t>Innovations and breakthroughs</w:t>
      </w:r>
    </w:p>
    <w:p w:rsidR="00C87763" w:rsidRPr="00CF1C19" w:rsidRDefault="007C5890" w:rsidP="00D40191">
      <w:pPr>
        <w:spacing w:after="0" w:line="360" w:lineRule="auto"/>
        <w:jc w:val="both"/>
        <w:rPr>
          <w:rFonts w:ascii="Book Antiqua" w:hAnsi="Book Antiqua"/>
          <w:sz w:val="24"/>
          <w:szCs w:val="24"/>
          <w:lang w:val="en-US"/>
        </w:rPr>
      </w:pPr>
      <w:r w:rsidRPr="00CF1C19">
        <w:rPr>
          <w:rFonts w:ascii="Book Antiqua" w:hAnsi="Book Antiqua" w:cs="Times New Roman"/>
          <w:sz w:val="24"/>
          <w:szCs w:val="24"/>
          <w:lang w:val="en-US"/>
        </w:rPr>
        <w:t>There are several studies comparing the properties of sensory and motor block</w:t>
      </w:r>
      <w:r w:rsidR="00244441" w:rsidRPr="00CF1C19">
        <w:rPr>
          <w:rFonts w:ascii="Book Antiqua" w:hAnsi="Book Antiqua" w:cs="Times New Roman"/>
          <w:sz w:val="24"/>
          <w:szCs w:val="24"/>
          <w:lang w:val="en-US"/>
        </w:rPr>
        <w:t>ade</w:t>
      </w:r>
      <w:r w:rsidRPr="00CF1C19">
        <w:rPr>
          <w:rFonts w:ascii="Book Antiqua" w:hAnsi="Book Antiqua" w:cs="Times New Roman"/>
          <w:sz w:val="24"/>
          <w:szCs w:val="24"/>
          <w:lang w:val="en-US"/>
        </w:rPr>
        <w:t xml:space="preserve"> </w:t>
      </w:r>
      <w:r w:rsidR="00244441" w:rsidRPr="00CF1C19">
        <w:rPr>
          <w:rFonts w:ascii="Book Antiqua" w:hAnsi="Book Antiqua" w:cs="Times New Roman"/>
          <w:sz w:val="24"/>
          <w:szCs w:val="24"/>
          <w:lang w:val="en-US"/>
        </w:rPr>
        <w:t xml:space="preserve">in </w:t>
      </w:r>
      <w:r w:rsidRPr="00CF1C19">
        <w:rPr>
          <w:rFonts w:ascii="Book Antiqua" w:hAnsi="Book Antiqua" w:cs="Times New Roman"/>
          <w:sz w:val="24"/>
          <w:szCs w:val="24"/>
          <w:lang w:val="en-US"/>
        </w:rPr>
        <w:t xml:space="preserve">hyperbaric bupivacaine and levobupivacaine. </w:t>
      </w:r>
      <w:r w:rsidR="00C87763" w:rsidRPr="00CF1C19">
        <w:rPr>
          <w:rFonts w:ascii="Book Antiqua" w:hAnsi="Book Antiqua"/>
          <w:sz w:val="24"/>
          <w:szCs w:val="24"/>
          <w:lang w:val="en-US"/>
        </w:rPr>
        <w:t xml:space="preserve">This is the first study to </w:t>
      </w:r>
      <w:r w:rsidR="00F87434" w:rsidRPr="00CF1C19">
        <w:rPr>
          <w:rFonts w:ascii="Book Antiqua" w:hAnsi="Book Antiqua"/>
          <w:sz w:val="24"/>
          <w:szCs w:val="24"/>
          <w:lang w:val="en-US"/>
        </w:rPr>
        <w:t>compar</w:t>
      </w:r>
      <w:r w:rsidR="00AE48C4" w:rsidRPr="00CF1C19">
        <w:rPr>
          <w:rFonts w:ascii="Book Antiqua" w:hAnsi="Book Antiqua"/>
          <w:sz w:val="24"/>
          <w:szCs w:val="24"/>
          <w:lang w:val="en-US"/>
        </w:rPr>
        <w:t xml:space="preserve">e </w:t>
      </w:r>
      <w:r w:rsidR="00F87434" w:rsidRPr="00CF1C19">
        <w:rPr>
          <w:rFonts w:ascii="Book Antiqua" w:hAnsi="Book Antiqua"/>
          <w:sz w:val="24"/>
          <w:szCs w:val="24"/>
          <w:lang w:val="en-US"/>
        </w:rPr>
        <w:t xml:space="preserve">hyperbaric bupivacaine </w:t>
      </w:r>
      <w:r w:rsidR="00244441" w:rsidRPr="00CF1C19">
        <w:rPr>
          <w:rFonts w:ascii="Book Antiqua" w:hAnsi="Book Antiqua"/>
          <w:sz w:val="24"/>
          <w:szCs w:val="24"/>
          <w:lang w:val="en-US"/>
        </w:rPr>
        <w:t xml:space="preserve">with </w:t>
      </w:r>
      <w:r w:rsidR="00F87434" w:rsidRPr="00CF1C19">
        <w:rPr>
          <w:rFonts w:ascii="Book Antiqua" w:hAnsi="Book Antiqua"/>
          <w:sz w:val="24"/>
          <w:szCs w:val="24"/>
          <w:lang w:val="en-US"/>
        </w:rPr>
        <w:t>hyperbaric levobupivacaine in arthroscopic knee surger</w:t>
      </w:r>
      <w:r w:rsidR="00244441" w:rsidRPr="00CF1C19">
        <w:rPr>
          <w:rFonts w:ascii="Book Antiqua" w:hAnsi="Book Antiqua"/>
          <w:sz w:val="24"/>
          <w:szCs w:val="24"/>
          <w:lang w:val="en-US"/>
        </w:rPr>
        <w:t>ies in the ambulatory setting</w:t>
      </w:r>
      <w:r w:rsidR="00F87434" w:rsidRPr="00CF1C19">
        <w:rPr>
          <w:rFonts w:ascii="Book Antiqua" w:hAnsi="Book Antiqua"/>
          <w:sz w:val="24"/>
          <w:szCs w:val="24"/>
          <w:lang w:val="en-US"/>
        </w:rPr>
        <w:t xml:space="preserve">. </w:t>
      </w:r>
      <w:r w:rsidR="002A60E6" w:rsidRPr="00CF1C19">
        <w:rPr>
          <w:rFonts w:ascii="Book Antiqua" w:hAnsi="Book Antiqua"/>
          <w:sz w:val="24"/>
          <w:szCs w:val="24"/>
          <w:lang w:val="en-US"/>
        </w:rPr>
        <w:t xml:space="preserve">In this study, </w:t>
      </w:r>
      <w:r w:rsidR="00244441" w:rsidRPr="00CF1C19">
        <w:rPr>
          <w:rFonts w:ascii="Book Antiqua" w:hAnsi="Book Antiqua"/>
          <w:sz w:val="24"/>
          <w:szCs w:val="24"/>
          <w:lang w:val="en-US"/>
        </w:rPr>
        <w:t xml:space="preserve">the </w:t>
      </w:r>
      <w:r w:rsidR="002A60E6" w:rsidRPr="00CF1C19">
        <w:rPr>
          <w:rFonts w:ascii="Book Antiqua" w:hAnsi="Book Antiqua"/>
          <w:sz w:val="24"/>
          <w:szCs w:val="24"/>
          <w:lang w:val="en-US"/>
        </w:rPr>
        <w:t>dose and concentration</w:t>
      </w:r>
      <w:r w:rsidR="00244441" w:rsidRPr="00CF1C19">
        <w:rPr>
          <w:rFonts w:ascii="Book Antiqua" w:hAnsi="Book Antiqua"/>
          <w:sz w:val="24"/>
          <w:szCs w:val="24"/>
          <w:lang w:val="en-US"/>
        </w:rPr>
        <w:t xml:space="preserve"> </w:t>
      </w:r>
      <w:r w:rsidR="00890455" w:rsidRPr="00CF1C19">
        <w:rPr>
          <w:rFonts w:ascii="Book Antiqua" w:hAnsi="Book Antiqua"/>
          <w:sz w:val="24"/>
          <w:szCs w:val="24"/>
          <w:lang w:val="en-US"/>
        </w:rPr>
        <w:t xml:space="preserve">of levobupivacaine </w:t>
      </w:r>
      <w:r w:rsidR="00244441" w:rsidRPr="00CF1C19">
        <w:rPr>
          <w:rFonts w:ascii="Book Antiqua" w:hAnsi="Book Antiqua"/>
          <w:sz w:val="24"/>
          <w:szCs w:val="24"/>
          <w:lang w:val="en-US"/>
        </w:rPr>
        <w:t>used</w:t>
      </w:r>
      <w:r w:rsidR="002A60E6" w:rsidRPr="00CF1C19">
        <w:rPr>
          <w:rFonts w:ascii="Book Antiqua" w:hAnsi="Book Antiqua"/>
          <w:sz w:val="24"/>
          <w:szCs w:val="24"/>
          <w:lang w:val="en-US"/>
        </w:rPr>
        <w:t xml:space="preserve"> result</w:t>
      </w:r>
      <w:r w:rsidR="00244441" w:rsidRPr="00CF1C19">
        <w:rPr>
          <w:rFonts w:ascii="Book Antiqua" w:hAnsi="Book Antiqua"/>
          <w:sz w:val="24"/>
          <w:szCs w:val="24"/>
          <w:lang w:val="en-US"/>
        </w:rPr>
        <w:t>ed</w:t>
      </w:r>
      <w:r w:rsidR="002A60E6" w:rsidRPr="00CF1C19">
        <w:rPr>
          <w:rFonts w:ascii="Book Antiqua" w:hAnsi="Book Antiqua"/>
          <w:sz w:val="24"/>
          <w:szCs w:val="24"/>
          <w:lang w:val="en-US"/>
        </w:rPr>
        <w:t xml:space="preserve"> </w:t>
      </w:r>
      <w:r w:rsidR="00244441" w:rsidRPr="00CF1C19">
        <w:rPr>
          <w:rFonts w:ascii="Book Antiqua" w:hAnsi="Book Antiqua"/>
          <w:sz w:val="24"/>
          <w:szCs w:val="24"/>
          <w:lang w:val="en-US"/>
        </w:rPr>
        <w:t xml:space="preserve">in an </w:t>
      </w:r>
      <w:r w:rsidR="002A60E6" w:rsidRPr="00CF1C19">
        <w:rPr>
          <w:rFonts w:ascii="Book Antiqua" w:hAnsi="Book Antiqua"/>
          <w:sz w:val="24"/>
          <w:szCs w:val="24"/>
          <w:lang w:val="en-US"/>
        </w:rPr>
        <w:t xml:space="preserve">inadequate block and </w:t>
      </w:r>
      <w:r w:rsidR="00244441" w:rsidRPr="00CF1C19">
        <w:rPr>
          <w:rFonts w:ascii="Book Antiqua" w:hAnsi="Book Antiqua"/>
          <w:sz w:val="24"/>
          <w:szCs w:val="24"/>
          <w:lang w:val="en-US"/>
        </w:rPr>
        <w:t xml:space="preserve">higher </w:t>
      </w:r>
      <w:r w:rsidR="002A60E6" w:rsidRPr="00CF1C19">
        <w:rPr>
          <w:rFonts w:ascii="Book Antiqua" w:hAnsi="Book Antiqua"/>
          <w:sz w:val="24"/>
          <w:szCs w:val="24"/>
          <w:lang w:val="en-US"/>
        </w:rPr>
        <w:t xml:space="preserve">sedation requirement for </w:t>
      </w:r>
      <w:r w:rsidR="00244441" w:rsidRPr="00CF1C19">
        <w:rPr>
          <w:rFonts w:ascii="Book Antiqua" w:hAnsi="Book Antiqua"/>
          <w:sz w:val="24"/>
          <w:szCs w:val="24"/>
          <w:lang w:val="en-US"/>
        </w:rPr>
        <w:t xml:space="preserve">a greater number of </w:t>
      </w:r>
      <w:r w:rsidR="002A60E6" w:rsidRPr="00CF1C19">
        <w:rPr>
          <w:rFonts w:ascii="Book Antiqua" w:hAnsi="Book Antiqua"/>
          <w:sz w:val="24"/>
          <w:szCs w:val="24"/>
          <w:lang w:val="en-US"/>
        </w:rPr>
        <w:t>patient</w:t>
      </w:r>
      <w:r w:rsidR="00244441" w:rsidRPr="00CF1C19">
        <w:rPr>
          <w:rFonts w:ascii="Book Antiqua" w:hAnsi="Book Antiqua"/>
          <w:sz w:val="24"/>
          <w:szCs w:val="24"/>
          <w:lang w:val="en-US"/>
        </w:rPr>
        <w:t xml:space="preserve">s compared to </w:t>
      </w:r>
      <w:r w:rsidR="002A60E6" w:rsidRPr="00CF1C19">
        <w:rPr>
          <w:rFonts w:ascii="Book Antiqua" w:hAnsi="Book Antiqua"/>
          <w:sz w:val="24"/>
          <w:szCs w:val="24"/>
          <w:lang w:val="en-US"/>
        </w:rPr>
        <w:t>studies using hyperbaric levobupivacain</w:t>
      </w:r>
      <w:r w:rsidR="00865CB5" w:rsidRPr="00CF1C19">
        <w:rPr>
          <w:rFonts w:ascii="Book Antiqua" w:hAnsi="Book Antiqua"/>
          <w:sz w:val="24"/>
          <w:szCs w:val="24"/>
          <w:lang w:val="en-US"/>
        </w:rPr>
        <w:t>e</w:t>
      </w:r>
      <w:r w:rsidR="002A60E6" w:rsidRPr="00CF1C19">
        <w:rPr>
          <w:rFonts w:ascii="Book Antiqua" w:hAnsi="Book Antiqua"/>
          <w:sz w:val="24"/>
          <w:szCs w:val="24"/>
          <w:lang w:val="en-US"/>
        </w:rPr>
        <w:t xml:space="preserve">. </w:t>
      </w:r>
    </w:p>
    <w:p w:rsidR="007037C0" w:rsidRDefault="007037C0" w:rsidP="00D40191">
      <w:pPr>
        <w:spacing w:after="0" w:line="360" w:lineRule="auto"/>
        <w:jc w:val="both"/>
        <w:rPr>
          <w:rFonts w:ascii="Book Antiqua" w:hAnsi="Book Antiqua"/>
          <w:b/>
          <w:sz w:val="24"/>
          <w:szCs w:val="24"/>
          <w:lang w:val="en-US" w:eastAsia="zh-CN"/>
        </w:rPr>
      </w:pPr>
    </w:p>
    <w:p w:rsidR="005B6B1F" w:rsidRPr="00CF1C19" w:rsidRDefault="005B6B1F" w:rsidP="00D40191">
      <w:pPr>
        <w:spacing w:after="0" w:line="360" w:lineRule="auto"/>
        <w:jc w:val="both"/>
        <w:rPr>
          <w:rFonts w:ascii="Book Antiqua" w:hAnsi="Book Antiqua"/>
          <w:b/>
          <w:i/>
          <w:sz w:val="24"/>
          <w:szCs w:val="24"/>
          <w:lang w:val="en-US"/>
        </w:rPr>
      </w:pPr>
      <w:r w:rsidRPr="00CF1C19">
        <w:rPr>
          <w:rFonts w:ascii="Book Antiqua" w:hAnsi="Book Antiqua"/>
          <w:b/>
          <w:i/>
          <w:sz w:val="24"/>
          <w:szCs w:val="24"/>
          <w:lang w:val="en-US"/>
        </w:rPr>
        <w:t xml:space="preserve">Applications </w:t>
      </w:r>
    </w:p>
    <w:p w:rsidR="003E4DA2" w:rsidRPr="00CF1C19" w:rsidRDefault="003E4DA2" w:rsidP="00D40191">
      <w:pPr>
        <w:spacing w:after="0" w:line="360" w:lineRule="auto"/>
        <w:jc w:val="both"/>
        <w:rPr>
          <w:rFonts w:ascii="Book Antiqua" w:hAnsi="Book Antiqua"/>
          <w:sz w:val="24"/>
          <w:szCs w:val="24"/>
          <w:lang w:val="en-US"/>
        </w:rPr>
      </w:pPr>
      <w:r w:rsidRPr="00CF1C19">
        <w:rPr>
          <w:rFonts w:ascii="Book Antiqua" w:hAnsi="Book Antiqua" w:cs="Times New Roman"/>
          <w:sz w:val="24"/>
          <w:szCs w:val="24"/>
          <w:lang w:val="en-US"/>
        </w:rPr>
        <w:t>The study results suggested that, in knee surger</w:t>
      </w:r>
      <w:r w:rsidR="001D3C4B" w:rsidRPr="00CF1C19">
        <w:rPr>
          <w:rFonts w:ascii="Book Antiqua" w:hAnsi="Book Antiqua" w:cs="Times New Roman"/>
          <w:sz w:val="24"/>
          <w:szCs w:val="24"/>
          <w:lang w:val="en-US"/>
        </w:rPr>
        <w:t>ies in the ambulatory setting</w:t>
      </w:r>
      <w:r w:rsidRPr="00CF1C19">
        <w:rPr>
          <w:rFonts w:ascii="Book Antiqua" w:hAnsi="Book Antiqua" w:cs="Times New Roman"/>
          <w:sz w:val="24"/>
          <w:szCs w:val="24"/>
          <w:lang w:val="en-US"/>
        </w:rPr>
        <w:t>, 5 mg</w:t>
      </w:r>
      <w:r w:rsidR="001D3C4B" w:rsidRPr="00CF1C19">
        <w:rPr>
          <w:rFonts w:ascii="Book Antiqua" w:hAnsi="Book Antiqua" w:cs="Times New Roman"/>
          <w:sz w:val="24"/>
          <w:szCs w:val="24"/>
          <w:lang w:val="en-US"/>
        </w:rPr>
        <w:t xml:space="preserve"> of</w:t>
      </w:r>
      <w:r w:rsidRPr="00CF1C19">
        <w:rPr>
          <w:rFonts w:ascii="Book Antiqua" w:hAnsi="Book Antiqua" w:cs="Times New Roman"/>
          <w:sz w:val="24"/>
          <w:szCs w:val="24"/>
          <w:lang w:val="en-US"/>
        </w:rPr>
        <w:t xml:space="preserve"> hyperbaric bupivacaine provide</w:t>
      </w:r>
      <w:r w:rsidR="007863AC" w:rsidRPr="00CF1C19">
        <w:rPr>
          <w:rFonts w:ascii="Book Antiqua" w:hAnsi="Book Antiqua" w:cs="Times New Roman"/>
          <w:sz w:val="24"/>
          <w:szCs w:val="24"/>
          <w:lang w:val="en-US"/>
        </w:rPr>
        <w:t>s</w:t>
      </w:r>
      <w:r w:rsidRPr="00CF1C19">
        <w:rPr>
          <w:rFonts w:ascii="Book Antiqua" w:hAnsi="Book Antiqua" w:cs="Times New Roman"/>
          <w:sz w:val="24"/>
          <w:szCs w:val="24"/>
          <w:lang w:val="en-US"/>
        </w:rPr>
        <w:t xml:space="preserve"> a better spinal anesthesia than 5 mg </w:t>
      </w:r>
      <w:r w:rsidR="001D3C4B" w:rsidRPr="00CF1C19">
        <w:rPr>
          <w:rFonts w:ascii="Book Antiqua" w:hAnsi="Book Antiqua" w:cs="Times New Roman"/>
          <w:sz w:val="24"/>
          <w:szCs w:val="24"/>
          <w:lang w:val="en-US"/>
        </w:rPr>
        <w:t xml:space="preserve">of </w:t>
      </w:r>
      <w:r w:rsidRPr="00CF1C19">
        <w:rPr>
          <w:rFonts w:ascii="Book Antiqua" w:hAnsi="Book Antiqua" w:cs="Times New Roman"/>
          <w:sz w:val="24"/>
          <w:szCs w:val="24"/>
          <w:lang w:val="en-US"/>
        </w:rPr>
        <w:t xml:space="preserve">hyperbaric levobupivacaine. </w:t>
      </w:r>
      <w:r w:rsidR="001D3C4B" w:rsidRPr="00CF1C19">
        <w:rPr>
          <w:rFonts w:ascii="Book Antiqua" w:hAnsi="Book Antiqua" w:cs="Times New Roman"/>
          <w:sz w:val="24"/>
          <w:szCs w:val="24"/>
          <w:lang w:val="en-US"/>
        </w:rPr>
        <w:t xml:space="preserve">Equivalent </w:t>
      </w:r>
      <w:r w:rsidRPr="00CF1C19">
        <w:rPr>
          <w:rFonts w:ascii="Book Antiqua" w:hAnsi="Book Antiqua" w:cs="Times New Roman"/>
          <w:sz w:val="24"/>
          <w:szCs w:val="24"/>
          <w:lang w:val="en-US"/>
        </w:rPr>
        <w:t xml:space="preserve">spinal anesthesia, postoperative analgesia and recovery </w:t>
      </w:r>
      <w:r w:rsidR="00A26BF6" w:rsidRPr="00CF1C19">
        <w:rPr>
          <w:rFonts w:ascii="Book Antiqua" w:hAnsi="Book Antiqua" w:cs="Times New Roman"/>
          <w:sz w:val="24"/>
          <w:szCs w:val="24"/>
          <w:lang w:val="en-US"/>
        </w:rPr>
        <w:t xml:space="preserve">were attained with </w:t>
      </w:r>
      <w:r w:rsidRPr="00CF1C19">
        <w:rPr>
          <w:rFonts w:ascii="Book Antiqua" w:hAnsi="Book Antiqua" w:cs="Times New Roman"/>
          <w:sz w:val="24"/>
          <w:szCs w:val="24"/>
          <w:lang w:val="en-US"/>
        </w:rPr>
        <w:t xml:space="preserve">5 mg </w:t>
      </w:r>
      <w:r w:rsidR="001D3C4B" w:rsidRPr="00CF1C19">
        <w:rPr>
          <w:rFonts w:ascii="Book Antiqua" w:hAnsi="Book Antiqua" w:cs="Times New Roman"/>
          <w:sz w:val="24"/>
          <w:szCs w:val="24"/>
          <w:lang w:val="en-US"/>
        </w:rPr>
        <w:t xml:space="preserve">of </w:t>
      </w:r>
      <w:r w:rsidRPr="00CF1C19">
        <w:rPr>
          <w:rFonts w:ascii="Book Antiqua" w:hAnsi="Book Antiqua" w:cs="Times New Roman"/>
          <w:sz w:val="24"/>
          <w:szCs w:val="24"/>
          <w:lang w:val="en-US"/>
        </w:rPr>
        <w:t xml:space="preserve">hyperbaric levobupivacaine plus 20 µg </w:t>
      </w:r>
      <w:r w:rsidR="001D3C4B" w:rsidRPr="00CF1C19">
        <w:rPr>
          <w:rFonts w:ascii="Book Antiqua" w:hAnsi="Book Antiqua" w:cs="Times New Roman"/>
          <w:sz w:val="24"/>
          <w:szCs w:val="24"/>
          <w:lang w:val="en-US"/>
        </w:rPr>
        <w:t xml:space="preserve">of </w:t>
      </w:r>
      <w:r w:rsidRPr="00CF1C19">
        <w:rPr>
          <w:rFonts w:ascii="Book Antiqua" w:hAnsi="Book Antiqua" w:cs="Times New Roman"/>
          <w:sz w:val="24"/>
          <w:szCs w:val="24"/>
          <w:lang w:val="en-US"/>
        </w:rPr>
        <w:t>fentanyl without creating any</w:t>
      </w:r>
      <w:r w:rsidR="001D3C4B" w:rsidRPr="00CF1C19">
        <w:rPr>
          <w:rFonts w:ascii="Book Antiqua" w:hAnsi="Book Antiqua" w:cs="Times New Roman"/>
          <w:sz w:val="24"/>
          <w:szCs w:val="24"/>
          <w:lang w:val="en-US"/>
        </w:rPr>
        <w:t xml:space="preserve"> adverse</w:t>
      </w:r>
      <w:r w:rsidRPr="00CF1C19">
        <w:rPr>
          <w:rFonts w:ascii="Book Antiqua" w:hAnsi="Book Antiqua" w:cs="Times New Roman"/>
          <w:sz w:val="24"/>
          <w:szCs w:val="24"/>
          <w:lang w:val="en-US"/>
        </w:rPr>
        <w:t xml:space="preserve"> hemodynamic effects.</w:t>
      </w:r>
    </w:p>
    <w:p w:rsidR="007037C0" w:rsidRDefault="007037C0" w:rsidP="00D40191">
      <w:pPr>
        <w:spacing w:after="0" w:line="360" w:lineRule="auto"/>
        <w:jc w:val="both"/>
        <w:rPr>
          <w:rFonts w:ascii="Book Antiqua" w:hAnsi="Book Antiqua"/>
          <w:b/>
          <w:sz w:val="24"/>
          <w:szCs w:val="24"/>
          <w:lang w:val="en-US" w:eastAsia="zh-CN"/>
        </w:rPr>
      </w:pPr>
    </w:p>
    <w:p w:rsidR="005B6B1F" w:rsidRPr="00CF1C19" w:rsidRDefault="005B6B1F" w:rsidP="00D40191">
      <w:pPr>
        <w:spacing w:after="0" w:line="360" w:lineRule="auto"/>
        <w:jc w:val="both"/>
        <w:rPr>
          <w:rFonts w:ascii="Book Antiqua" w:hAnsi="Book Antiqua"/>
          <w:b/>
          <w:i/>
          <w:sz w:val="24"/>
          <w:szCs w:val="24"/>
          <w:lang w:val="en-US"/>
        </w:rPr>
      </w:pPr>
      <w:r w:rsidRPr="00CF1C19">
        <w:rPr>
          <w:rFonts w:ascii="Book Antiqua" w:hAnsi="Book Antiqua"/>
          <w:b/>
          <w:i/>
          <w:sz w:val="24"/>
          <w:szCs w:val="24"/>
          <w:lang w:val="en-US"/>
        </w:rPr>
        <w:t>Terminology</w:t>
      </w:r>
    </w:p>
    <w:p w:rsidR="005B6B1F" w:rsidRPr="00CF1C19" w:rsidRDefault="006177EC" w:rsidP="00D40191">
      <w:pPr>
        <w:spacing w:after="0" w:line="360" w:lineRule="auto"/>
        <w:jc w:val="both"/>
        <w:rPr>
          <w:rFonts w:ascii="Book Antiqua" w:hAnsi="Book Antiqua"/>
          <w:sz w:val="24"/>
          <w:szCs w:val="24"/>
          <w:lang w:val="en-US"/>
        </w:rPr>
      </w:pPr>
      <w:r w:rsidRPr="00CF1C19">
        <w:rPr>
          <w:rFonts w:ascii="Book Antiqua" w:hAnsi="Book Antiqua"/>
          <w:sz w:val="24"/>
          <w:szCs w:val="24"/>
          <w:lang w:val="en-US"/>
        </w:rPr>
        <w:t xml:space="preserve">Ambulatory surgery: </w:t>
      </w:r>
      <w:r w:rsidR="004D08C9" w:rsidRPr="00CF1C19">
        <w:rPr>
          <w:rFonts w:ascii="Book Antiqua" w:hAnsi="Book Antiqua"/>
          <w:sz w:val="24"/>
          <w:szCs w:val="24"/>
          <w:lang w:val="en-US"/>
        </w:rPr>
        <w:t>Ambulatory surgery</w:t>
      </w:r>
      <w:r w:rsidR="00A26BF6" w:rsidRPr="00CF1C19">
        <w:rPr>
          <w:rFonts w:ascii="Book Antiqua" w:hAnsi="Book Antiqua"/>
          <w:sz w:val="24"/>
          <w:szCs w:val="24"/>
          <w:lang w:val="en-US"/>
        </w:rPr>
        <w:t>,</w:t>
      </w:r>
      <w:r w:rsidR="004D08C9" w:rsidRPr="00CF1C19">
        <w:rPr>
          <w:rFonts w:ascii="Book Antiqua" w:hAnsi="Book Antiqua"/>
          <w:sz w:val="24"/>
          <w:szCs w:val="24"/>
          <w:lang w:val="en-US"/>
        </w:rPr>
        <w:t xml:space="preserve"> </w:t>
      </w:r>
      <w:r w:rsidR="00913278" w:rsidRPr="00CF1C19">
        <w:rPr>
          <w:rFonts w:ascii="Book Antiqua" w:hAnsi="Book Antiqua"/>
          <w:sz w:val="24"/>
          <w:szCs w:val="24"/>
          <w:lang w:val="en-US"/>
        </w:rPr>
        <w:t>also known as outpatient surgery</w:t>
      </w:r>
      <w:r w:rsidR="00A26BF6" w:rsidRPr="00CF1C19">
        <w:rPr>
          <w:rFonts w:ascii="Book Antiqua" w:hAnsi="Book Antiqua"/>
          <w:sz w:val="24"/>
          <w:szCs w:val="24"/>
          <w:lang w:val="en-US"/>
        </w:rPr>
        <w:t>,</w:t>
      </w:r>
      <w:r w:rsidR="00913278" w:rsidRPr="00CF1C19">
        <w:rPr>
          <w:rFonts w:ascii="Book Antiqua" w:hAnsi="Book Antiqua"/>
          <w:sz w:val="24"/>
          <w:szCs w:val="24"/>
          <w:lang w:val="en-US"/>
        </w:rPr>
        <w:t xml:space="preserve"> is surgery that does not require </w:t>
      </w:r>
      <w:r w:rsidR="00890455" w:rsidRPr="00CF1C19">
        <w:rPr>
          <w:rFonts w:ascii="Book Antiqua" w:hAnsi="Book Antiqua"/>
          <w:sz w:val="24"/>
          <w:szCs w:val="24"/>
          <w:lang w:val="en-US"/>
        </w:rPr>
        <w:t xml:space="preserve">an overnight hospital stay. </w:t>
      </w:r>
      <w:r w:rsidR="005B6B1F" w:rsidRPr="00CF1C19">
        <w:rPr>
          <w:rFonts w:ascii="Book Antiqua" w:hAnsi="Book Antiqua"/>
          <w:sz w:val="24"/>
          <w:szCs w:val="24"/>
          <w:lang w:val="en-US"/>
        </w:rPr>
        <w:t xml:space="preserve">Unilateral spinal anesthesia: Unilateral spinal anesthesia </w:t>
      </w:r>
      <w:r w:rsidR="00A26BF6" w:rsidRPr="00CF1C19">
        <w:rPr>
          <w:rFonts w:ascii="Book Antiqua" w:hAnsi="Book Antiqua"/>
          <w:sz w:val="24"/>
          <w:szCs w:val="24"/>
          <w:lang w:val="en-US"/>
        </w:rPr>
        <w:t xml:space="preserve">consists of positioning the </w:t>
      </w:r>
      <w:r w:rsidR="005B6B1F" w:rsidRPr="00CF1C19">
        <w:rPr>
          <w:rFonts w:ascii="Book Antiqua" w:hAnsi="Book Antiqua"/>
          <w:sz w:val="24"/>
          <w:szCs w:val="24"/>
          <w:lang w:val="en-US"/>
        </w:rPr>
        <w:t xml:space="preserve">patient </w:t>
      </w:r>
      <w:r w:rsidR="00B923B9" w:rsidRPr="00CF1C19">
        <w:rPr>
          <w:rFonts w:ascii="Book Antiqua" w:hAnsi="Book Antiqua"/>
          <w:sz w:val="24"/>
          <w:szCs w:val="24"/>
          <w:lang w:val="en-US"/>
        </w:rPr>
        <w:t>on</w:t>
      </w:r>
      <w:r w:rsidR="00A26BF6" w:rsidRPr="00CF1C19">
        <w:rPr>
          <w:rFonts w:ascii="Book Antiqua" w:hAnsi="Book Antiqua"/>
          <w:sz w:val="24"/>
          <w:szCs w:val="24"/>
          <w:lang w:val="en-US"/>
        </w:rPr>
        <w:t xml:space="preserve"> the side that will </w:t>
      </w:r>
      <w:r w:rsidR="00B923B9" w:rsidRPr="00CF1C19">
        <w:rPr>
          <w:rFonts w:ascii="Book Antiqua" w:hAnsi="Book Antiqua"/>
          <w:sz w:val="24"/>
          <w:szCs w:val="24"/>
          <w:lang w:val="en-US"/>
        </w:rPr>
        <w:t xml:space="preserve">undergo the </w:t>
      </w:r>
      <w:r w:rsidR="005B6B1F" w:rsidRPr="00CF1C19">
        <w:rPr>
          <w:rFonts w:ascii="Book Antiqua" w:hAnsi="Book Antiqua"/>
          <w:sz w:val="24"/>
          <w:szCs w:val="24"/>
          <w:lang w:val="en-US"/>
        </w:rPr>
        <w:t>operat</w:t>
      </w:r>
      <w:r w:rsidR="00B923B9" w:rsidRPr="00CF1C19">
        <w:rPr>
          <w:rFonts w:ascii="Book Antiqua" w:hAnsi="Book Antiqua"/>
          <w:sz w:val="24"/>
          <w:szCs w:val="24"/>
          <w:lang w:val="en-US"/>
        </w:rPr>
        <w:t>ion</w:t>
      </w:r>
      <w:r w:rsidR="005B6B1F" w:rsidRPr="00CF1C19">
        <w:rPr>
          <w:rFonts w:ascii="Book Antiqua" w:hAnsi="Book Antiqua"/>
          <w:sz w:val="24"/>
          <w:szCs w:val="24"/>
          <w:lang w:val="en-US"/>
        </w:rPr>
        <w:t xml:space="preserve"> for 10-15 min after the administration of the </w:t>
      </w:r>
      <w:r w:rsidR="00722573" w:rsidRPr="00CF1C19">
        <w:rPr>
          <w:rFonts w:ascii="Book Antiqua" w:hAnsi="Book Antiqua"/>
          <w:sz w:val="24"/>
          <w:szCs w:val="24"/>
          <w:lang w:val="en-US"/>
        </w:rPr>
        <w:t xml:space="preserve">spinal anesthetic. </w:t>
      </w:r>
      <w:r w:rsidR="00256E62" w:rsidRPr="00CF1C19">
        <w:rPr>
          <w:rFonts w:ascii="Book Antiqua" w:hAnsi="Book Antiqua"/>
          <w:sz w:val="24"/>
          <w:szCs w:val="24"/>
          <w:lang w:val="en-US"/>
        </w:rPr>
        <w:t>Hype</w:t>
      </w:r>
      <w:r w:rsidR="00890455" w:rsidRPr="00CF1C19">
        <w:rPr>
          <w:rFonts w:ascii="Book Antiqua" w:hAnsi="Book Antiqua"/>
          <w:sz w:val="24"/>
          <w:szCs w:val="24"/>
          <w:lang w:val="en-US"/>
        </w:rPr>
        <w:t>r</w:t>
      </w:r>
      <w:r w:rsidR="00256E62" w:rsidRPr="00CF1C19">
        <w:rPr>
          <w:rFonts w:ascii="Book Antiqua" w:hAnsi="Book Antiqua"/>
          <w:sz w:val="24"/>
          <w:szCs w:val="24"/>
          <w:lang w:val="en-US"/>
        </w:rPr>
        <w:t xml:space="preserve">baric local anesthetic: </w:t>
      </w:r>
      <w:r w:rsidR="001459B9" w:rsidRPr="00CF1C19">
        <w:rPr>
          <w:rFonts w:ascii="Book Antiqua" w:hAnsi="Book Antiqua"/>
          <w:sz w:val="24"/>
          <w:szCs w:val="24"/>
          <w:lang w:val="en-US"/>
        </w:rPr>
        <w:t>Hyperbaric solutions are typically prepared by mixing the local anesthetic</w:t>
      </w:r>
      <w:r w:rsidR="00890455" w:rsidRPr="00CF1C19">
        <w:rPr>
          <w:rFonts w:ascii="Book Antiqua" w:hAnsi="Book Antiqua"/>
          <w:sz w:val="24"/>
          <w:szCs w:val="24"/>
          <w:lang w:val="en-US"/>
        </w:rPr>
        <w:t xml:space="preserve"> </w:t>
      </w:r>
      <w:r w:rsidR="007863AC" w:rsidRPr="00CF1C19">
        <w:rPr>
          <w:rFonts w:ascii="Book Antiqua" w:hAnsi="Book Antiqua"/>
          <w:sz w:val="24"/>
          <w:szCs w:val="24"/>
          <w:lang w:val="en-US"/>
        </w:rPr>
        <w:t xml:space="preserve">with </w:t>
      </w:r>
      <w:r w:rsidR="001459B9" w:rsidRPr="00CF1C19">
        <w:rPr>
          <w:rFonts w:ascii="Book Antiqua" w:hAnsi="Book Antiqua"/>
          <w:sz w:val="24"/>
          <w:szCs w:val="24"/>
          <w:lang w:val="en-US"/>
        </w:rPr>
        <w:t xml:space="preserve">5 to 8% dextrose. </w:t>
      </w:r>
    </w:p>
    <w:p w:rsidR="007037C0" w:rsidRDefault="007037C0" w:rsidP="00D40191">
      <w:pPr>
        <w:spacing w:after="0" w:line="360" w:lineRule="auto"/>
        <w:jc w:val="both"/>
        <w:rPr>
          <w:rFonts w:ascii="Book Antiqua" w:hAnsi="Book Antiqua"/>
          <w:b/>
          <w:sz w:val="24"/>
          <w:szCs w:val="24"/>
          <w:lang w:val="en-US" w:eastAsia="zh-CN"/>
        </w:rPr>
      </w:pPr>
    </w:p>
    <w:p w:rsidR="005B6B1F" w:rsidRPr="00CF1C19" w:rsidRDefault="005B6B1F" w:rsidP="00D40191">
      <w:pPr>
        <w:spacing w:after="0" w:line="360" w:lineRule="auto"/>
        <w:jc w:val="both"/>
        <w:rPr>
          <w:rFonts w:ascii="Book Antiqua" w:hAnsi="Book Antiqua"/>
          <w:b/>
          <w:i/>
          <w:sz w:val="24"/>
          <w:szCs w:val="24"/>
          <w:lang w:val="en-US"/>
        </w:rPr>
      </w:pPr>
      <w:r w:rsidRPr="00CF1C19">
        <w:rPr>
          <w:rFonts w:ascii="Book Antiqua" w:hAnsi="Book Antiqua"/>
          <w:b/>
          <w:i/>
          <w:sz w:val="24"/>
          <w:szCs w:val="24"/>
          <w:lang w:val="en-US"/>
        </w:rPr>
        <w:t>Peer review</w:t>
      </w:r>
    </w:p>
    <w:p w:rsidR="00E728C2" w:rsidRPr="00CF1C19" w:rsidRDefault="00E728C2" w:rsidP="00D40191">
      <w:pPr>
        <w:spacing w:after="0"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 xml:space="preserve">The methodology of the investigation is sound and can support the outcome. </w:t>
      </w:r>
    </w:p>
    <w:p w:rsidR="001F69A2" w:rsidRPr="00CF1C19" w:rsidRDefault="001F69A2" w:rsidP="00D40191">
      <w:pPr>
        <w:spacing w:after="0" w:line="360" w:lineRule="auto"/>
        <w:jc w:val="both"/>
        <w:rPr>
          <w:rFonts w:ascii="Book Antiqua" w:hAnsi="Book Antiqua"/>
          <w:b/>
          <w:sz w:val="24"/>
          <w:szCs w:val="24"/>
          <w:lang w:val="en-US" w:eastAsia="zh-CN"/>
        </w:rPr>
      </w:pPr>
    </w:p>
    <w:p w:rsidR="00150A8D" w:rsidRPr="00CF1C19" w:rsidRDefault="00C73E87" w:rsidP="00D40191">
      <w:pPr>
        <w:spacing w:after="0" w:line="360" w:lineRule="auto"/>
        <w:jc w:val="both"/>
        <w:rPr>
          <w:rFonts w:ascii="Book Antiqua" w:hAnsi="Book Antiqua"/>
          <w:b/>
          <w:sz w:val="24"/>
          <w:szCs w:val="24"/>
          <w:lang w:val="en-US"/>
        </w:rPr>
      </w:pPr>
      <w:r w:rsidRPr="00CF1C19">
        <w:rPr>
          <w:rFonts w:ascii="Book Antiqua" w:hAnsi="Book Antiqua"/>
          <w:b/>
          <w:sz w:val="24"/>
          <w:szCs w:val="24"/>
          <w:lang w:val="en-US"/>
        </w:rPr>
        <w:t>REFERENCES</w:t>
      </w:r>
    </w:p>
    <w:p w:rsidR="001F69A2" w:rsidRPr="00DD5BFF" w:rsidRDefault="001F69A2" w:rsidP="001F69A2">
      <w:pPr>
        <w:spacing w:line="360" w:lineRule="auto"/>
        <w:jc w:val="both"/>
        <w:rPr>
          <w:rFonts w:ascii="Book Antiqua" w:eastAsia="宋体" w:hAnsi="Book Antiqua" w:cs="宋体"/>
          <w:sz w:val="24"/>
          <w:szCs w:val="24"/>
        </w:rPr>
      </w:pPr>
      <w:r w:rsidRPr="00DD5BFF">
        <w:rPr>
          <w:rFonts w:ascii="Book Antiqua" w:eastAsia="宋体" w:hAnsi="Book Antiqua" w:cs="宋体"/>
          <w:sz w:val="24"/>
          <w:szCs w:val="24"/>
        </w:rPr>
        <w:t>1 </w:t>
      </w:r>
      <w:r w:rsidRPr="00DD5BFF">
        <w:rPr>
          <w:rFonts w:ascii="Book Antiqua" w:eastAsia="宋体" w:hAnsi="Book Antiqua" w:cs="宋体"/>
          <w:b/>
          <w:bCs/>
          <w:sz w:val="24"/>
          <w:szCs w:val="24"/>
        </w:rPr>
        <w:t>Gürkan Y</w:t>
      </w:r>
      <w:r w:rsidRPr="00DD5BFF">
        <w:rPr>
          <w:rFonts w:ascii="Book Antiqua" w:eastAsia="宋体" w:hAnsi="Book Antiqua" w:cs="宋体"/>
          <w:sz w:val="24"/>
          <w:szCs w:val="24"/>
        </w:rPr>
        <w:t>, Canatay H, Ozdamar D, Solak M, Toker K. Spinal anesthesia for arthroscopic knee surgery. </w:t>
      </w:r>
      <w:r w:rsidRPr="00DD5BFF">
        <w:rPr>
          <w:rFonts w:ascii="Book Antiqua" w:eastAsia="宋体" w:hAnsi="Book Antiqua" w:cs="宋体"/>
          <w:i/>
          <w:iCs/>
          <w:sz w:val="24"/>
          <w:szCs w:val="24"/>
        </w:rPr>
        <w:t>Acta Anaesthesiol Scand</w:t>
      </w:r>
      <w:r w:rsidRPr="00DD5BFF">
        <w:rPr>
          <w:rFonts w:ascii="Book Antiqua" w:eastAsia="宋体" w:hAnsi="Book Antiqua" w:cs="宋体"/>
          <w:sz w:val="24"/>
          <w:szCs w:val="24"/>
        </w:rPr>
        <w:t> 2004; </w:t>
      </w:r>
      <w:r w:rsidRPr="00DD5BFF">
        <w:rPr>
          <w:rFonts w:ascii="Book Antiqua" w:eastAsia="宋体" w:hAnsi="Book Antiqua" w:cs="宋体"/>
          <w:b/>
          <w:bCs/>
          <w:sz w:val="24"/>
          <w:szCs w:val="24"/>
        </w:rPr>
        <w:t>48</w:t>
      </w:r>
      <w:r w:rsidRPr="00DD5BFF">
        <w:rPr>
          <w:rFonts w:ascii="Book Antiqua" w:eastAsia="宋体" w:hAnsi="Book Antiqua" w:cs="宋体"/>
          <w:sz w:val="24"/>
          <w:szCs w:val="24"/>
        </w:rPr>
        <w:t>: 513-517 [PMID: 15025617 DOI: 10.1111/j.1399-6576.2004.00353.x]</w:t>
      </w:r>
    </w:p>
    <w:p w:rsidR="001F69A2" w:rsidRPr="00DD5BFF" w:rsidRDefault="001F69A2" w:rsidP="001F69A2">
      <w:pPr>
        <w:spacing w:line="360" w:lineRule="auto"/>
        <w:jc w:val="both"/>
        <w:rPr>
          <w:rFonts w:ascii="Book Antiqua" w:eastAsia="宋体" w:hAnsi="Book Antiqua" w:cs="宋体"/>
          <w:sz w:val="24"/>
          <w:szCs w:val="24"/>
        </w:rPr>
      </w:pPr>
      <w:r w:rsidRPr="00DD5BFF">
        <w:rPr>
          <w:rFonts w:ascii="Book Antiqua" w:eastAsia="宋体" w:hAnsi="Book Antiqua" w:cs="宋体"/>
          <w:sz w:val="24"/>
          <w:szCs w:val="24"/>
        </w:rPr>
        <w:t>2 </w:t>
      </w:r>
      <w:r w:rsidRPr="00DD5BFF">
        <w:rPr>
          <w:rFonts w:ascii="Book Antiqua" w:eastAsia="宋体" w:hAnsi="Book Antiqua" w:cs="宋体"/>
          <w:b/>
          <w:bCs/>
          <w:sz w:val="24"/>
          <w:szCs w:val="24"/>
        </w:rPr>
        <w:t>Liu SS</w:t>
      </w:r>
      <w:r w:rsidRPr="00DD5BFF">
        <w:rPr>
          <w:rFonts w:ascii="Book Antiqua" w:eastAsia="宋体" w:hAnsi="Book Antiqua" w:cs="宋体"/>
          <w:sz w:val="24"/>
          <w:szCs w:val="24"/>
        </w:rPr>
        <w:t>, Strodtbeck WM, Richman JM, Wu CL. A comparison of regional versus general anesthesia for ambulatory anesthesia: a meta-analysis of randomized controlled trials. </w:t>
      </w:r>
      <w:r w:rsidRPr="00DD5BFF">
        <w:rPr>
          <w:rFonts w:ascii="Book Antiqua" w:eastAsia="宋体" w:hAnsi="Book Antiqua" w:cs="宋体"/>
          <w:i/>
          <w:iCs/>
          <w:sz w:val="24"/>
          <w:szCs w:val="24"/>
        </w:rPr>
        <w:t>Anesth Analg</w:t>
      </w:r>
      <w:r w:rsidRPr="00DD5BFF">
        <w:rPr>
          <w:rFonts w:ascii="Book Antiqua" w:eastAsia="宋体" w:hAnsi="Book Antiqua" w:cs="宋体"/>
          <w:sz w:val="24"/>
          <w:szCs w:val="24"/>
        </w:rPr>
        <w:t> 2005; </w:t>
      </w:r>
      <w:r w:rsidRPr="00DD5BFF">
        <w:rPr>
          <w:rFonts w:ascii="Book Antiqua" w:eastAsia="宋体" w:hAnsi="Book Antiqua" w:cs="宋体"/>
          <w:b/>
          <w:bCs/>
          <w:sz w:val="24"/>
          <w:szCs w:val="24"/>
        </w:rPr>
        <w:t>101</w:t>
      </w:r>
      <w:r w:rsidRPr="00DD5BFF">
        <w:rPr>
          <w:rFonts w:ascii="Book Antiqua" w:eastAsia="宋体" w:hAnsi="Book Antiqua" w:cs="宋体"/>
          <w:sz w:val="24"/>
          <w:szCs w:val="24"/>
        </w:rPr>
        <w:t>: 1634-1642 [PMID: 16301234 DOI: 10.1213/01.ANE.0000180829.70036.4F]</w:t>
      </w:r>
    </w:p>
    <w:p w:rsidR="001F69A2" w:rsidRPr="00DD5BFF" w:rsidRDefault="001F69A2" w:rsidP="001F69A2">
      <w:pPr>
        <w:spacing w:line="360" w:lineRule="auto"/>
        <w:jc w:val="both"/>
        <w:rPr>
          <w:rFonts w:ascii="Book Antiqua" w:eastAsia="宋体" w:hAnsi="Book Antiqua" w:cs="宋体"/>
          <w:sz w:val="24"/>
          <w:szCs w:val="24"/>
        </w:rPr>
      </w:pPr>
      <w:r w:rsidRPr="00DD5BFF">
        <w:rPr>
          <w:rFonts w:ascii="Book Antiqua" w:eastAsia="宋体" w:hAnsi="Book Antiqua" w:cs="宋体"/>
          <w:sz w:val="24"/>
          <w:szCs w:val="24"/>
        </w:rPr>
        <w:t>3 </w:t>
      </w:r>
      <w:r w:rsidRPr="00DD5BFF">
        <w:rPr>
          <w:rFonts w:ascii="Book Antiqua" w:eastAsia="宋体" w:hAnsi="Book Antiqua" w:cs="宋体"/>
          <w:b/>
          <w:bCs/>
          <w:sz w:val="24"/>
          <w:szCs w:val="24"/>
        </w:rPr>
        <w:t>Cappelleri G</w:t>
      </w:r>
      <w:r w:rsidRPr="00DD5BFF">
        <w:rPr>
          <w:rFonts w:ascii="Book Antiqua" w:eastAsia="宋体" w:hAnsi="Book Antiqua" w:cs="宋体"/>
          <w:sz w:val="24"/>
          <w:szCs w:val="24"/>
        </w:rPr>
        <w:t>, Aldegheri G, Danelli G, Marchetti C, Nuzzi M, Iannandrea G, Casati A. Spinal anesthesia with hyperbaric levobupivacaine and ropivacaine for outpatient knee arthroscopy: a prospective, randomized, double-blind study. </w:t>
      </w:r>
      <w:r w:rsidRPr="00DD5BFF">
        <w:rPr>
          <w:rFonts w:ascii="Book Antiqua" w:eastAsia="宋体" w:hAnsi="Book Antiqua" w:cs="宋体"/>
          <w:i/>
          <w:iCs/>
          <w:sz w:val="24"/>
          <w:szCs w:val="24"/>
        </w:rPr>
        <w:t>Anesth Analg</w:t>
      </w:r>
      <w:r w:rsidRPr="00DD5BFF">
        <w:rPr>
          <w:rFonts w:ascii="Book Antiqua" w:eastAsia="宋体" w:hAnsi="Book Antiqua" w:cs="宋体"/>
          <w:sz w:val="24"/>
          <w:szCs w:val="24"/>
        </w:rPr>
        <w:t> 2005; </w:t>
      </w:r>
      <w:r w:rsidRPr="00DD5BFF">
        <w:rPr>
          <w:rFonts w:ascii="Book Antiqua" w:eastAsia="宋体" w:hAnsi="Book Antiqua" w:cs="宋体"/>
          <w:b/>
          <w:bCs/>
          <w:sz w:val="24"/>
          <w:szCs w:val="24"/>
        </w:rPr>
        <w:t>101</w:t>
      </w:r>
      <w:r w:rsidRPr="00DD5BFF">
        <w:rPr>
          <w:rFonts w:ascii="Book Antiqua" w:eastAsia="宋体" w:hAnsi="Book Antiqua" w:cs="宋体"/>
          <w:sz w:val="24"/>
          <w:szCs w:val="24"/>
        </w:rPr>
        <w:t>: 77-82, table of contents [PMID: 15976210 DOI: 10.1213/01.ANE.0000155265.79673.56]</w:t>
      </w:r>
    </w:p>
    <w:p w:rsidR="001F69A2" w:rsidRPr="00DD5BFF" w:rsidRDefault="001F69A2" w:rsidP="001F69A2">
      <w:pPr>
        <w:spacing w:line="360" w:lineRule="auto"/>
        <w:jc w:val="both"/>
        <w:rPr>
          <w:rFonts w:ascii="Book Antiqua" w:eastAsia="宋体" w:hAnsi="Book Antiqua" w:cs="宋体"/>
          <w:sz w:val="24"/>
          <w:szCs w:val="24"/>
        </w:rPr>
      </w:pPr>
      <w:r w:rsidRPr="00DD5BFF">
        <w:rPr>
          <w:rFonts w:ascii="Book Antiqua" w:eastAsia="宋体" w:hAnsi="Book Antiqua" w:cs="宋体"/>
          <w:sz w:val="24"/>
          <w:szCs w:val="24"/>
        </w:rPr>
        <w:t>4 </w:t>
      </w:r>
      <w:r w:rsidRPr="00DD5BFF">
        <w:rPr>
          <w:rFonts w:ascii="Book Antiqua" w:eastAsia="宋体" w:hAnsi="Book Antiqua" w:cs="宋体"/>
          <w:b/>
          <w:bCs/>
          <w:sz w:val="24"/>
          <w:szCs w:val="24"/>
        </w:rPr>
        <w:t>Nair GS</w:t>
      </w:r>
      <w:r w:rsidRPr="00DD5BFF">
        <w:rPr>
          <w:rFonts w:ascii="Book Antiqua" w:eastAsia="宋体" w:hAnsi="Book Antiqua" w:cs="宋体"/>
          <w:sz w:val="24"/>
          <w:szCs w:val="24"/>
        </w:rPr>
        <w:t>, Abrishami A, Lermitte J, Chung F. Systematic review of spinal anaesthesia using bupivacaine for ambulatory knee arthroscopy. </w:t>
      </w:r>
      <w:r w:rsidRPr="00DD5BFF">
        <w:rPr>
          <w:rFonts w:ascii="Book Antiqua" w:eastAsia="宋体" w:hAnsi="Book Antiqua" w:cs="宋体"/>
          <w:i/>
          <w:iCs/>
          <w:sz w:val="24"/>
          <w:szCs w:val="24"/>
        </w:rPr>
        <w:t>Br J Anaesth</w:t>
      </w:r>
      <w:r w:rsidRPr="00DD5BFF">
        <w:rPr>
          <w:rFonts w:ascii="Book Antiqua" w:eastAsia="宋体" w:hAnsi="Book Antiqua" w:cs="宋体"/>
          <w:sz w:val="24"/>
          <w:szCs w:val="24"/>
        </w:rPr>
        <w:t> 2009; </w:t>
      </w:r>
      <w:r w:rsidRPr="00DD5BFF">
        <w:rPr>
          <w:rFonts w:ascii="Book Antiqua" w:eastAsia="宋体" w:hAnsi="Book Antiqua" w:cs="宋体"/>
          <w:b/>
          <w:bCs/>
          <w:sz w:val="24"/>
          <w:szCs w:val="24"/>
        </w:rPr>
        <w:t>102</w:t>
      </w:r>
      <w:r w:rsidRPr="00DD5BFF">
        <w:rPr>
          <w:rFonts w:ascii="Book Antiqua" w:eastAsia="宋体" w:hAnsi="Book Antiqua" w:cs="宋体"/>
          <w:sz w:val="24"/>
          <w:szCs w:val="24"/>
        </w:rPr>
        <w:t>: 307-315 [PMID: 19193651 DOI: 10.1093/bja/aen389]</w:t>
      </w:r>
    </w:p>
    <w:p w:rsidR="001F69A2" w:rsidRPr="00DD5BFF" w:rsidRDefault="001F69A2" w:rsidP="001F69A2">
      <w:pPr>
        <w:spacing w:line="360" w:lineRule="auto"/>
        <w:jc w:val="both"/>
        <w:rPr>
          <w:rFonts w:ascii="Book Antiqua" w:eastAsia="宋体" w:hAnsi="Book Antiqua" w:cs="宋体"/>
          <w:sz w:val="24"/>
          <w:szCs w:val="24"/>
        </w:rPr>
      </w:pPr>
      <w:r w:rsidRPr="00DD5BFF">
        <w:rPr>
          <w:rFonts w:ascii="Book Antiqua" w:eastAsia="宋体" w:hAnsi="Book Antiqua" w:cs="宋体"/>
          <w:sz w:val="24"/>
          <w:szCs w:val="24"/>
        </w:rPr>
        <w:t>5 </w:t>
      </w:r>
      <w:r w:rsidRPr="00DD5BFF">
        <w:rPr>
          <w:rFonts w:ascii="Book Antiqua" w:eastAsia="宋体" w:hAnsi="Book Antiqua" w:cs="宋体"/>
          <w:b/>
          <w:bCs/>
          <w:sz w:val="24"/>
          <w:szCs w:val="24"/>
        </w:rPr>
        <w:t>Marret E</w:t>
      </w:r>
      <w:r w:rsidRPr="00DD5BFF">
        <w:rPr>
          <w:rFonts w:ascii="Book Antiqua" w:eastAsia="宋体" w:hAnsi="Book Antiqua" w:cs="宋体"/>
          <w:sz w:val="24"/>
          <w:szCs w:val="24"/>
        </w:rPr>
        <w:t>, Thevenin A, Gentili M, Bonnet F. Comparison of intrathecal bupivacaine and ropivacaine with different doses of sufentanil. </w:t>
      </w:r>
      <w:r w:rsidRPr="00DD5BFF">
        <w:rPr>
          <w:rFonts w:ascii="Book Antiqua" w:eastAsia="宋体" w:hAnsi="Book Antiqua" w:cs="宋体"/>
          <w:i/>
          <w:iCs/>
          <w:sz w:val="24"/>
          <w:szCs w:val="24"/>
        </w:rPr>
        <w:t>Acta Anaesthesiol Scand</w:t>
      </w:r>
      <w:r w:rsidRPr="00DD5BFF">
        <w:rPr>
          <w:rFonts w:ascii="Book Antiqua" w:eastAsia="宋体" w:hAnsi="Book Antiqua" w:cs="宋体"/>
          <w:sz w:val="24"/>
          <w:szCs w:val="24"/>
        </w:rPr>
        <w:t> 2011; </w:t>
      </w:r>
      <w:r w:rsidRPr="00DD5BFF">
        <w:rPr>
          <w:rFonts w:ascii="Book Antiqua" w:eastAsia="宋体" w:hAnsi="Book Antiqua" w:cs="宋体"/>
          <w:b/>
          <w:bCs/>
          <w:sz w:val="24"/>
          <w:szCs w:val="24"/>
        </w:rPr>
        <w:t>55</w:t>
      </w:r>
      <w:r w:rsidRPr="00DD5BFF">
        <w:rPr>
          <w:rFonts w:ascii="Book Antiqua" w:eastAsia="宋体" w:hAnsi="Book Antiqua" w:cs="宋体"/>
          <w:sz w:val="24"/>
          <w:szCs w:val="24"/>
        </w:rPr>
        <w:t>: 670-676 [PMID: 21615341 DOI: 10.1111/j.1399-6576.2011.02447.x]</w:t>
      </w:r>
    </w:p>
    <w:p w:rsidR="001F69A2" w:rsidRPr="00DD5BFF" w:rsidRDefault="001F69A2" w:rsidP="001F69A2">
      <w:pPr>
        <w:spacing w:line="360" w:lineRule="auto"/>
        <w:jc w:val="both"/>
        <w:rPr>
          <w:rFonts w:ascii="Book Antiqua" w:eastAsia="宋体" w:hAnsi="Book Antiqua" w:cs="宋体"/>
          <w:sz w:val="24"/>
          <w:szCs w:val="24"/>
        </w:rPr>
      </w:pPr>
      <w:r w:rsidRPr="00DD5BFF">
        <w:rPr>
          <w:rFonts w:ascii="Book Antiqua" w:eastAsia="宋体" w:hAnsi="Book Antiqua" w:cs="宋体"/>
          <w:sz w:val="24"/>
          <w:szCs w:val="24"/>
        </w:rPr>
        <w:t>6 </w:t>
      </w:r>
      <w:r w:rsidRPr="00DD5BFF">
        <w:rPr>
          <w:rFonts w:ascii="Book Antiqua" w:eastAsia="宋体" w:hAnsi="Book Antiqua" w:cs="宋体"/>
          <w:b/>
          <w:bCs/>
          <w:sz w:val="24"/>
          <w:szCs w:val="24"/>
        </w:rPr>
        <w:t>Luck JF</w:t>
      </w:r>
      <w:r w:rsidRPr="00DD5BFF">
        <w:rPr>
          <w:rFonts w:ascii="Book Antiqua" w:eastAsia="宋体" w:hAnsi="Book Antiqua" w:cs="宋体"/>
          <w:sz w:val="24"/>
          <w:szCs w:val="24"/>
        </w:rPr>
        <w:t>, Fettes PD, Wildsmith JA. Spinal anaesthesia for elective surgery: a comparison of hyperbaric solutions of racemic bupivacaine, levobupivacaine, and ropivacaine. </w:t>
      </w:r>
      <w:r w:rsidRPr="00DD5BFF">
        <w:rPr>
          <w:rFonts w:ascii="Book Antiqua" w:eastAsia="宋体" w:hAnsi="Book Antiqua" w:cs="宋体"/>
          <w:i/>
          <w:iCs/>
          <w:sz w:val="24"/>
          <w:szCs w:val="24"/>
        </w:rPr>
        <w:t>Br J Anaesth</w:t>
      </w:r>
      <w:r w:rsidRPr="00DD5BFF">
        <w:rPr>
          <w:rFonts w:ascii="Book Antiqua" w:eastAsia="宋体" w:hAnsi="Book Antiqua" w:cs="宋体"/>
          <w:sz w:val="24"/>
          <w:szCs w:val="24"/>
        </w:rPr>
        <w:t> 2008; </w:t>
      </w:r>
      <w:r w:rsidRPr="00DD5BFF">
        <w:rPr>
          <w:rFonts w:ascii="Book Antiqua" w:eastAsia="宋体" w:hAnsi="Book Antiqua" w:cs="宋体"/>
          <w:b/>
          <w:bCs/>
          <w:sz w:val="24"/>
          <w:szCs w:val="24"/>
        </w:rPr>
        <w:t>101</w:t>
      </w:r>
      <w:r w:rsidRPr="00DD5BFF">
        <w:rPr>
          <w:rFonts w:ascii="Book Antiqua" w:eastAsia="宋体" w:hAnsi="Book Antiqua" w:cs="宋体"/>
          <w:sz w:val="24"/>
          <w:szCs w:val="24"/>
        </w:rPr>
        <w:t>: 705-710 [PMID: 18765643 DOI: 10.1093/bja/aen250]</w:t>
      </w:r>
    </w:p>
    <w:p w:rsidR="001F69A2" w:rsidRPr="00DD5BFF" w:rsidRDefault="001F69A2" w:rsidP="001F69A2">
      <w:pPr>
        <w:spacing w:line="360" w:lineRule="auto"/>
        <w:jc w:val="both"/>
        <w:rPr>
          <w:rFonts w:ascii="Book Antiqua" w:eastAsia="宋体" w:hAnsi="Book Antiqua" w:cs="宋体"/>
          <w:sz w:val="24"/>
          <w:szCs w:val="24"/>
        </w:rPr>
      </w:pPr>
      <w:r w:rsidRPr="00DD5BFF">
        <w:rPr>
          <w:rFonts w:ascii="Book Antiqua" w:eastAsia="宋体" w:hAnsi="Book Antiqua" w:cs="宋体"/>
          <w:sz w:val="24"/>
          <w:szCs w:val="24"/>
        </w:rPr>
        <w:t>7 </w:t>
      </w:r>
      <w:r w:rsidRPr="00DD5BFF">
        <w:rPr>
          <w:rFonts w:ascii="Book Antiqua" w:eastAsia="宋体" w:hAnsi="Book Antiqua" w:cs="宋体"/>
          <w:b/>
          <w:bCs/>
          <w:sz w:val="24"/>
          <w:szCs w:val="24"/>
        </w:rPr>
        <w:t>Bardsley H</w:t>
      </w:r>
      <w:r w:rsidRPr="00DD5BFF">
        <w:rPr>
          <w:rFonts w:ascii="Book Antiqua" w:eastAsia="宋体" w:hAnsi="Book Antiqua" w:cs="宋体"/>
          <w:sz w:val="24"/>
          <w:szCs w:val="24"/>
        </w:rPr>
        <w:t>, Gristwood R, Baker H, Watson N, Nimmo W. A comparison of the cardiovascular effects of levobupivacaine and rac-bupivacaine following intravenous administration to healthy volunteers. </w:t>
      </w:r>
      <w:r w:rsidRPr="00DD5BFF">
        <w:rPr>
          <w:rFonts w:ascii="Book Antiqua" w:eastAsia="宋体" w:hAnsi="Book Antiqua" w:cs="宋体"/>
          <w:i/>
          <w:iCs/>
          <w:sz w:val="24"/>
          <w:szCs w:val="24"/>
        </w:rPr>
        <w:t>Br J Clin Pharmacol</w:t>
      </w:r>
      <w:r w:rsidRPr="00DD5BFF">
        <w:rPr>
          <w:rFonts w:ascii="Book Antiqua" w:eastAsia="宋体" w:hAnsi="Book Antiqua" w:cs="宋体"/>
          <w:sz w:val="24"/>
          <w:szCs w:val="24"/>
        </w:rPr>
        <w:t> 1998; </w:t>
      </w:r>
      <w:r w:rsidRPr="00DD5BFF">
        <w:rPr>
          <w:rFonts w:ascii="Book Antiqua" w:eastAsia="宋体" w:hAnsi="Book Antiqua" w:cs="宋体"/>
          <w:b/>
          <w:bCs/>
          <w:sz w:val="24"/>
          <w:szCs w:val="24"/>
        </w:rPr>
        <w:t>46</w:t>
      </w:r>
      <w:r w:rsidRPr="00DD5BFF">
        <w:rPr>
          <w:rFonts w:ascii="Book Antiqua" w:eastAsia="宋体" w:hAnsi="Book Antiqua" w:cs="宋体"/>
          <w:sz w:val="24"/>
          <w:szCs w:val="24"/>
        </w:rPr>
        <w:t>: 245-249 [PMID: 9764965 DOI: 10.1046/j.1365-2125.1998.00775.x]</w:t>
      </w:r>
    </w:p>
    <w:p w:rsidR="001F69A2" w:rsidRPr="00DD5BFF" w:rsidRDefault="001F69A2" w:rsidP="001F69A2">
      <w:pPr>
        <w:spacing w:line="360" w:lineRule="auto"/>
        <w:jc w:val="both"/>
        <w:rPr>
          <w:rFonts w:ascii="Book Antiqua" w:eastAsia="宋体" w:hAnsi="Book Antiqua" w:cs="宋体"/>
          <w:sz w:val="24"/>
          <w:szCs w:val="24"/>
        </w:rPr>
      </w:pPr>
      <w:r w:rsidRPr="00DD5BFF">
        <w:rPr>
          <w:rFonts w:ascii="Book Antiqua" w:eastAsia="宋体" w:hAnsi="Book Antiqua" w:cs="宋体"/>
          <w:sz w:val="24"/>
          <w:szCs w:val="24"/>
        </w:rPr>
        <w:lastRenderedPageBreak/>
        <w:t>8 </w:t>
      </w:r>
      <w:r w:rsidRPr="00DD5BFF">
        <w:rPr>
          <w:rFonts w:ascii="Book Antiqua" w:eastAsia="宋体" w:hAnsi="Book Antiqua" w:cs="宋体"/>
          <w:b/>
          <w:bCs/>
          <w:sz w:val="24"/>
          <w:szCs w:val="24"/>
        </w:rPr>
        <w:t>Borghi B</w:t>
      </w:r>
      <w:r w:rsidRPr="00DD5BFF">
        <w:rPr>
          <w:rFonts w:ascii="Book Antiqua" w:eastAsia="宋体" w:hAnsi="Book Antiqua" w:cs="宋体"/>
          <w:sz w:val="24"/>
          <w:szCs w:val="24"/>
        </w:rPr>
        <w:t>, Stagni F, Bugamelli S, Paini MB, Nepoti ML, Montebugnoli M, Casati A. Unilateral spinal block for outpatient knee arthroscopy: a dose-finding study. </w:t>
      </w:r>
      <w:r w:rsidRPr="00DD5BFF">
        <w:rPr>
          <w:rFonts w:ascii="Book Antiqua" w:eastAsia="宋体" w:hAnsi="Book Antiqua" w:cs="宋体"/>
          <w:i/>
          <w:iCs/>
          <w:sz w:val="24"/>
          <w:szCs w:val="24"/>
        </w:rPr>
        <w:t>J Clin Anesth</w:t>
      </w:r>
      <w:r w:rsidRPr="00DD5BFF">
        <w:rPr>
          <w:rFonts w:ascii="Book Antiqua" w:eastAsia="宋体" w:hAnsi="Book Antiqua" w:cs="宋体"/>
          <w:sz w:val="24"/>
          <w:szCs w:val="24"/>
        </w:rPr>
        <w:t> 2003; </w:t>
      </w:r>
      <w:r w:rsidRPr="00DD5BFF">
        <w:rPr>
          <w:rFonts w:ascii="Book Antiqua" w:eastAsia="宋体" w:hAnsi="Book Antiqua" w:cs="宋体"/>
          <w:b/>
          <w:bCs/>
          <w:sz w:val="24"/>
          <w:szCs w:val="24"/>
        </w:rPr>
        <w:t>15</w:t>
      </w:r>
      <w:r w:rsidRPr="00DD5BFF">
        <w:rPr>
          <w:rFonts w:ascii="Book Antiqua" w:eastAsia="宋体" w:hAnsi="Book Antiqua" w:cs="宋体"/>
          <w:sz w:val="24"/>
          <w:szCs w:val="24"/>
        </w:rPr>
        <w:t>: 351-356 [PMID: 14507560 DOI: 10.1016/S0952-8180(03)00078-3]</w:t>
      </w:r>
    </w:p>
    <w:p w:rsidR="001F69A2" w:rsidRPr="00DD5BFF" w:rsidRDefault="001F69A2" w:rsidP="001F69A2">
      <w:pPr>
        <w:spacing w:line="360" w:lineRule="auto"/>
        <w:jc w:val="both"/>
        <w:rPr>
          <w:rFonts w:ascii="Book Antiqua" w:eastAsia="宋体" w:hAnsi="Book Antiqua" w:cs="宋体"/>
          <w:sz w:val="24"/>
          <w:szCs w:val="24"/>
        </w:rPr>
      </w:pPr>
      <w:r w:rsidRPr="00DD5BFF">
        <w:rPr>
          <w:rFonts w:ascii="Book Antiqua" w:eastAsia="宋体" w:hAnsi="Book Antiqua" w:cs="宋体"/>
          <w:sz w:val="24"/>
          <w:szCs w:val="24"/>
        </w:rPr>
        <w:t>9 </w:t>
      </w:r>
      <w:r w:rsidRPr="00DD5BFF">
        <w:rPr>
          <w:rFonts w:ascii="Book Antiqua" w:eastAsia="宋体" w:hAnsi="Book Antiqua" w:cs="宋体"/>
          <w:b/>
          <w:bCs/>
          <w:sz w:val="24"/>
          <w:szCs w:val="24"/>
        </w:rPr>
        <w:t>Onur O</w:t>
      </w:r>
      <w:r w:rsidRPr="00DD5BFF">
        <w:rPr>
          <w:rFonts w:ascii="Book Antiqua" w:eastAsia="宋体" w:hAnsi="Book Antiqua" w:cs="宋体"/>
          <w:sz w:val="24"/>
          <w:szCs w:val="24"/>
        </w:rPr>
        <w:t>, Sibel AM, Mustafa A, Mehmet Y. Comparison of the effects of intrathecal different dosage of levobupivacaine in elective day-case arthroscopy of the knee. </w:t>
      </w:r>
      <w:r w:rsidRPr="00DD5BFF">
        <w:rPr>
          <w:rFonts w:ascii="Book Antiqua" w:eastAsia="宋体" w:hAnsi="Book Antiqua" w:cs="宋体"/>
          <w:i/>
          <w:iCs/>
          <w:sz w:val="24"/>
          <w:szCs w:val="24"/>
        </w:rPr>
        <w:t>Middle East J Anesthesiol</w:t>
      </w:r>
      <w:r w:rsidRPr="00DD5BFF">
        <w:rPr>
          <w:rFonts w:ascii="Book Antiqua" w:eastAsia="宋体" w:hAnsi="Book Antiqua" w:cs="宋体"/>
          <w:sz w:val="24"/>
          <w:szCs w:val="24"/>
        </w:rPr>
        <w:t> 2010; </w:t>
      </w:r>
      <w:r w:rsidRPr="00DD5BFF">
        <w:rPr>
          <w:rFonts w:ascii="Book Antiqua" w:eastAsia="宋体" w:hAnsi="Book Antiqua" w:cs="宋体"/>
          <w:b/>
          <w:bCs/>
          <w:sz w:val="24"/>
          <w:szCs w:val="24"/>
        </w:rPr>
        <w:t>20</w:t>
      </w:r>
      <w:r w:rsidRPr="00DD5BFF">
        <w:rPr>
          <w:rFonts w:ascii="Book Antiqua" w:eastAsia="宋体" w:hAnsi="Book Antiqua" w:cs="宋体"/>
          <w:sz w:val="24"/>
          <w:szCs w:val="24"/>
        </w:rPr>
        <w:t>: 703-708 [PMID: 20803860]</w:t>
      </w:r>
    </w:p>
    <w:p w:rsidR="001F69A2" w:rsidRPr="00DD5BFF" w:rsidRDefault="001F69A2" w:rsidP="001F69A2">
      <w:pPr>
        <w:spacing w:line="360" w:lineRule="auto"/>
        <w:jc w:val="both"/>
        <w:rPr>
          <w:rFonts w:ascii="Book Antiqua" w:eastAsia="宋体" w:hAnsi="Book Antiqua" w:cs="宋体"/>
          <w:sz w:val="24"/>
          <w:szCs w:val="24"/>
        </w:rPr>
      </w:pPr>
      <w:r w:rsidRPr="00DD5BFF">
        <w:rPr>
          <w:rFonts w:ascii="Book Antiqua" w:eastAsia="宋体" w:hAnsi="Book Antiqua" w:cs="宋体"/>
          <w:sz w:val="24"/>
          <w:szCs w:val="24"/>
        </w:rPr>
        <w:t>10 </w:t>
      </w:r>
      <w:r w:rsidRPr="00DD5BFF">
        <w:rPr>
          <w:rFonts w:ascii="Book Antiqua" w:eastAsia="宋体" w:hAnsi="Book Antiqua" w:cs="宋体"/>
          <w:b/>
          <w:bCs/>
          <w:sz w:val="24"/>
          <w:szCs w:val="24"/>
        </w:rPr>
        <w:t>Hakan Erbay R</w:t>
      </w:r>
      <w:r w:rsidRPr="00DD5BFF">
        <w:rPr>
          <w:rFonts w:ascii="Book Antiqua" w:eastAsia="宋体" w:hAnsi="Book Antiqua" w:cs="宋体"/>
          <w:sz w:val="24"/>
          <w:szCs w:val="24"/>
        </w:rPr>
        <w:t>, Ermumcu O, Hanci V, Atalay H. A comparison of spinal anesthesia with low-dose hyperbaric levobupivacaine and hyperbaric bupivacaine for transurethral surgery: a randomized controlled trial. </w:t>
      </w:r>
      <w:r w:rsidRPr="00DD5BFF">
        <w:rPr>
          <w:rFonts w:ascii="Book Antiqua" w:eastAsia="宋体" w:hAnsi="Book Antiqua" w:cs="宋体"/>
          <w:i/>
          <w:iCs/>
          <w:sz w:val="24"/>
          <w:szCs w:val="24"/>
        </w:rPr>
        <w:t>Minerva Anestesiol</w:t>
      </w:r>
      <w:r w:rsidRPr="00DD5BFF">
        <w:rPr>
          <w:rFonts w:ascii="Book Antiqua" w:eastAsia="宋体" w:hAnsi="Book Antiqua" w:cs="宋体"/>
          <w:sz w:val="24"/>
          <w:szCs w:val="24"/>
        </w:rPr>
        <w:t> 2010; </w:t>
      </w:r>
      <w:r w:rsidRPr="00DD5BFF">
        <w:rPr>
          <w:rFonts w:ascii="Book Antiqua" w:eastAsia="宋体" w:hAnsi="Book Antiqua" w:cs="宋体"/>
          <w:b/>
          <w:bCs/>
          <w:sz w:val="24"/>
          <w:szCs w:val="24"/>
        </w:rPr>
        <w:t>76</w:t>
      </w:r>
      <w:r w:rsidRPr="00DD5BFF">
        <w:rPr>
          <w:rFonts w:ascii="Book Antiqua" w:eastAsia="宋体" w:hAnsi="Book Antiqua" w:cs="宋体"/>
          <w:sz w:val="24"/>
          <w:szCs w:val="24"/>
        </w:rPr>
        <w:t>: 992-1001 [PMID: 21178911]</w:t>
      </w:r>
    </w:p>
    <w:p w:rsidR="001F69A2" w:rsidRPr="00DD5BFF" w:rsidRDefault="001F69A2" w:rsidP="001F69A2">
      <w:pPr>
        <w:spacing w:line="360" w:lineRule="auto"/>
        <w:jc w:val="both"/>
        <w:rPr>
          <w:rFonts w:ascii="Book Antiqua" w:eastAsia="宋体" w:hAnsi="Book Antiqua" w:cs="宋体"/>
          <w:sz w:val="24"/>
          <w:szCs w:val="24"/>
        </w:rPr>
      </w:pPr>
      <w:r w:rsidRPr="00DD5BFF">
        <w:rPr>
          <w:rFonts w:ascii="Book Antiqua" w:eastAsia="宋体" w:hAnsi="Book Antiqua" w:cs="宋体"/>
          <w:sz w:val="24"/>
          <w:szCs w:val="24"/>
        </w:rPr>
        <w:t>11 </w:t>
      </w:r>
      <w:r w:rsidRPr="00DD5BFF">
        <w:rPr>
          <w:rFonts w:ascii="Book Antiqua" w:eastAsia="宋体" w:hAnsi="Book Antiqua" w:cs="宋体"/>
          <w:b/>
          <w:bCs/>
          <w:sz w:val="24"/>
          <w:szCs w:val="24"/>
        </w:rPr>
        <w:t>Esmaoglu A</w:t>
      </w:r>
      <w:r w:rsidRPr="00DD5BFF">
        <w:rPr>
          <w:rFonts w:ascii="Book Antiqua" w:eastAsia="宋体" w:hAnsi="Book Antiqua" w:cs="宋体"/>
          <w:sz w:val="24"/>
          <w:szCs w:val="24"/>
        </w:rPr>
        <w:t>, Karaoglu S, Mizrak A, Boyaci A. Bilateral vs. unilateral spinal anesthesia for outpatient knee arthroscopies. </w:t>
      </w:r>
      <w:r w:rsidRPr="00DD5BFF">
        <w:rPr>
          <w:rFonts w:ascii="Book Antiqua" w:eastAsia="宋体" w:hAnsi="Book Antiqua" w:cs="宋体"/>
          <w:i/>
          <w:iCs/>
          <w:sz w:val="24"/>
          <w:szCs w:val="24"/>
        </w:rPr>
        <w:t>Knee Surg Sports Traumatol Arthrosc</w:t>
      </w:r>
      <w:r w:rsidRPr="00DD5BFF">
        <w:rPr>
          <w:rFonts w:ascii="Book Antiqua" w:eastAsia="宋体" w:hAnsi="Book Antiqua" w:cs="宋体"/>
          <w:sz w:val="24"/>
          <w:szCs w:val="24"/>
        </w:rPr>
        <w:t> 2004; </w:t>
      </w:r>
      <w:r w:rsidRPr="00DD5BFF">
        <w:rPr>
          <w:rFonts w:ascii="Book Antiqua" w:eastAsia="宋体" w:hAnsi="Book Antiqua" w:cs="宋体"/>
          <w:b/>
          <w:bCs/>
          <w:sz w:val="24"/>
          <w:szCs w:val="24"/>
        </w:rPr>
        <w:t>12</w:t>
      </w:r>
      <w:r w:rsidRPr="00DD5BFF">
        <w:rPr>
          <w:rFonts w:ascii="Book Antiqua" w:eastAsia="宋体" w:hAnsi="Book Antiqua" w:cs="宋体"/>
          <w:sz w:val="24"/>
          <w:szCs w:val="24"/>
        </w:rPr>
        <w:t>: 155-158 [PMID: 15024563 DOI: 10.1007/s00167-003-0350-2]</w:t>
      </w:r>
    </w:p>
    <w:p w:rsidR="001F69A2" w:rsidRPr="00DD5BFF" w:rsidRDefault="001F69A2" w:rsidP="001F69A2">
      <w:pPr>
        <w:spacing w:line="360" w:lineRule="auto"/>
        <w:jc w:val="both"/>
        <w:rPr>
          <w:rFonts w:ascii="Book Antiqua" w:eastAsia="宋体" w:hAnsi="Book Antiqua" w:cs="宋体"/>
          <w:sz w:val="24"/>
          <w:szCs w:val="24"/>
        </w:rPr>
      </w:pPr>
      <w:r w:rsidRPr="00DD5BFF">
        <w:rPr>
          <w:rFonts w:ascii="Book Antiqua" w:eastAsia="宋体" w:hAnsi="Book Antiqua" w:cs="宋体"/>
          <w:sz w:val="24"/>
          <w:szCs w:val="24"/>
        </w:rPr>
        <w:t>12 </w:t>
      </w:r>
      <w:r w:rsidRPr="00DD5BFF">
        <w:rPr>
          <w:rFonts w:ascii="Book Antiqua" w:eastAsia="宋体" w:hAnsi="Book Antiqua" w:cs="宋体"/>
          <w:b/>
          <w:bCs/>
          <w:sz w:val="24"/>
          <w:szCs w:val="24"/>
        </w:rPr>
        <w:t>Deleon AM</w:t>
      </w:r>
      <w:r w:rsidRPr="00DD5BFF">
        <w:rPr>
          <w:rFonts w:ascii="Book Antiqua" w:eastAsia="宋体" w:hAnsi="Book Antiqua" w:cs="宋体"/>
          <w:sz w:val="24"/>
          <w:szCs w:val="24"/>
        </w:rPr>
        <w:t>, Wong CA. Levobupivacaine versus bupivacaine: is there as winner? </w:t>
      </w:r>
      <w:r w:rsidRPr="00DD5BFF">
        <w:rPr>
          <w:rFonts w:ascii="Book Antiqua" w:eastAsia="宋体" w:hAnsi="Book Antiqua" w:cs="宋体"/>
          <w:i/>
          <w:iCs/>
          <w:sz w:val="24"/>
          <w:szCs w:val="24"/>
        </w:rPr>
        <w:t>Minerva Anestesiol</w:t>
      </w:r>
      <w:r w:rsidRPr="00DD5BFF">
        <w:rPr>
          <w:rFonts w:ascii="Book Antiqua" w:eastAsia="宋体" w:hAnsi="Book Antiqua" w:cs="宋体"/>
          <w:sz w:val="24"/>
          <w:szCs w:val="24"/>
        </w:rPr>
        <w:t> 2010; </w:t>
      </w:r>
      <w:r w:rsidRPr="00DD5BFF">
        <w:rPr>
          <w:rFonts w:ascii="Book Antiqua" w:eastAsia="宋体" w:hAnsi="Book Antiqua" w:cs="宋体"/>
          <w:b/>
          <w:bCs/>
          <w:sz w:val="24"/>
          <w:szCs w:val="24"/>
        </w:rPr>
        <w:t>76</w:t>
      </w:r>
      <w:r w:rsidRPr="00DD5BFF">
        <w:rPr>
          <w:rFonts w:ascii="Book Antiqua" w:eastAsia="宋体" w:hAnsi="Book Antiqua" w:cs="宋体"/>
          <w:sz w:val="24"/>
          <w:szCs w:val="24"/>
        </w:rPr>
        <w:t>: 979-981 [PMID: 21102396]</w:t>
      </w:r>
    </w:p>
    <w:p w:rsidR="001F69A2" w:rsidRPr="00DD5BFF" w:rsidRDefault="001F69A2" w:rsidP="001F69A2">
      <w:pPr>
        <w:spacing w:line="360" w:lineRule="auto"/>
        <w:jc w:val="both"/>
        <w:rPr>
          <w:rFonts w:ascii="Book Antiqua" w:eastAsia="宋体" w:hAnsi="Book Antiqua" w:cs="宋体"/>
          <w:sz w:val="24"/>
          <w:szCs w:val="24"/>
        </w:rPr>
      </w:pPr>
      <w:r w:rsidRPr="00DD5BFF">
        <w:rPr>
          <w:rFonts w:ascii="Book Antiqua" w:eastAsia="宋体" w:hAnsi="Book Antiqua" w:cs="宋体"/>
          <w:sz w:val="24"/>
          <w:szCs w:val="24"/>
        </w:rPr>
        <w:t>13 </w:t>
      </w:r>
      <w:r w:rsidRPr="00DD5BFF">
        <w:rPr>
          <w:rFonts w:ascii="Book Antiqua" w:eastAsia="宋体" w:hAnsi="Book Antiqua" w:cs="宋体"/>
          <w:b/>
          <w:bCs/>
          <w:sz w:val="24"/>
          <w:szCs w:val="24"/>
        </w:rPr>
        <w:t>Erdil F</w:t>
      </w:r>
      <w:r w:rsidRPr="00DD5BFF">
        <w:rPr>
          <w:rFonts w:ascii="Book Antiqua" w:eastAsia="宋体" w:hAnsi="Book Antiqua" w:cs="宋体"/>
          <w:sz w:val="24"/>
          <w:szCs w:val="24"/>
        </w:rPr>
        <w:t>, Bulut S, Demirbilek S, Gedik E, Gulhas N, Ersoy MO. The effects of intrathecal levobupivacaine and bupivacaine in the elderly. </w:t>
      </w:r>
      <w:r w:rsidRPr="00DD5BFF">
        <w:rPr>
          <w:rFonts w:ascii="Book Antiqua" w:eastAsia="宋体" w:hAnsi="Book Antiqua" w:cs="宋体"/>
          <w:i/>
          <w:iCs/>
          <w:sz w:val="24"/>
          <w:szCs w:val="24"/>
        </w:rPr>
        <w:t>Anaesthesia</w:t>
      </w:r>
      <w:r w:rsidRPr="00DD5BFF">
        <w:rPr>
          <w:rFonts w:ascii="Book Antiqua" w:eastAsia="宋体" w:hAnsi="Book Antiqua" w:cs="宋体"/>
          <w:sz w:val="24"/>
          <w:szCs w:val="24"/>
        </w:rPr>
        <w:t> 2009; </w:t>
      </w:r>
      <w:r w:rsidRPr="00DD5BFF">
        <w:rPr>
          <w:rFonts w:ascii="Book Antiqua" w:eastAsia="宋体" w:hAnsi="Book Antiqua" w:cs="宋体"/>
          <w:b/>
          <w:bCs/>
          <w:sz w:val="24"/>
          <w:szCs w:val="24"/>
        </w:rPr>
        <w:t>64</w:t>
      </w:r>
      <w:r w:rsidRPr="00DD5BFF">
        <w:rPr>
          <w:rFonts w:ascii="Book Antiqua" w:eastAsia="宋体" w:hAnsi="Book Antiqua" w:cs="宋体"/>
          <w:sz w:val="24"/>
          <w:szCs w:val="24"/>
        </w:rPr>
        <w:t>: 942-946 [PMID: 19686477 DOI: 10.1111/j.1365-2044.2009.05995.x.]</w:t>
      </w:r>
    </w:p>
    <w:p w:rsidR="001F69A2" w:rsidRPr="00DD5BFF" w:rsidRDefault="001F69A2" w:rsidP="001F69A2">
      <w:pPr>
        <w:spacing w:line="360" w:lineRule="auto"/>
        <w:jc w:val="both"/>
        <w:rPr>
          <w:rFonts w:ascii="Book Antiqua" w:eastAsia="宋体" w:hAnsi="Book Antiqua" w:cs="宋体"/>
          <w:sz w:val="24"/>
          <w:szCs w:val="24"/>
        </w:rPr>
      </w:pPr>
      <w:r w:rsidRPr="00DD5BFF">
        <w:rPr>
          <w:rFonts w:ascii="Book Antiqua" w:eastAsia="宋体" w:hAnsi="Book Antiqua" w:cs="宋体"/>
          <w:sz w:val="24"/>
          <w:szCs w:val="24"/>
        </w:rPr>
        <w:t>14 </w:t>
      </w:r>
      <w:r w:rsidRPr="00DD5BFF">
        <w:rPr>
          <w:rFonts w:ascii="Book Antiqua" w:eastAsia="宋体" w:hAnsi="Book Antiqua" w:cs="宋体"/>
          <w:b/>
          <w:bCs/>
          <w:sz w:val="24"/>
          <w:szCs w:val="24"/>
        </w:rPr>
        <w:t>Camorcia M</w:t>
      </w:r>
      <w:r w:rsidRPr="00DD5BFF">
        <w:rPr>
          <w:rFonts w:ascii="Book Antiqua" w:eastAsia="宋体" w:hAnsi="Book Antiqua" w:cs="宋体"/>
          <w:sz w:val="24"/>
          <w:szCs w:val="24"/>
        </w:rPr>
        <w:t>, Capogna G, Berritta C, Columb MO. The relative potencies for motor block after intrathecal ropivacaine, levobupivacaine, and bupivacaine. </w:t>
      </w:r>
      <w:r w:rsidRPr="00DD5BFF">
        <w:rPr>
          <w:rFonts w:ascii="Book Antiqua" w:eastAsia="宋体" w:hAnsi="Book Antiqua" w:cs="宋体"/>
          <w:i/>
          <w:iCs/>
          <w:sz w:val="24"/>
          <w:szCs w:val="24"/>
        </w:rPr>
        <w:t>Anesth Analg</w:t>
      </w:r>
      <w:r w:rsidRPr="00DD5BFF">
        <w:rPr>
          <w:rFonts w:ascii="Book Antiqua" w:eastAsia="宋体" w:hAnsi="Book Antiqua" w:cs="宋体"/>
          <w:sz w:val="24"/>
          <w:szCs w:val="24"/>
        </w:rPr>
        <w:t> 2007; </w:t>
      </w:r>
      <w:r w:rsidRPr="00DD5BFF">
        <w:rPr>
          <w:rFonts w:ascii="Book Antiqua" w:eastAsia="宋体" w:hAnsi="Book Antiqua" w:cs="宋体"/>
          <w:b/>
          <w:bCs/>
          <w:sz w:val="24"/>
          <w:szCs w:val="24"/>
        </w:rPr>
        <w:t>104</w:t>
      </w:r>
      <w:r w:rsidRPr="00DD5BFF">
        <w:rPr>
          <w:rFonts w:ascii="Book Antiqua" w:eastAsia="宋体" w:hAnsi="Book Antiqua" w:cs="宋体"/>
          <w:sz w:val="24"/>
          <w:szCs w:val="24"/>
        </w:rPr>
        <w:t>: 904-907 [PMID: 17377104 DOI: 10.1213/01.ane.0000256912.54023.79]</w:t>
      </w:r>
    </w:p>
    <w:p w:rsidR="001F69A2" w:rsidRPr="00DD5BFF" w:rsidRDefault="001F69A2" w:rsidP="001F69A2">
      <w:pPr>
        <w:spacing w:line="360" w:lineRule="auto"/>
        <w:jc w:val="both"/>
        <w:rPr>
          <w:rFonts w:ascii="Book Antiqua" w:eastAsia="宋体" w:hAnsi="Book Antiqua" w:cs="宋体"/>
          <w:sz w:val="24"/>
          <w:szCs w:val="24"/>
        </w:rPr>
      </w:pPr>
      <w:r w:rsidRPr="00DD5BFF">
        <w:rPr>
          <w:rFonts w:ascii="Book Antiqua" w:eastAsia="宋体" w:hAnsi="Book Antiqua" w:cs="宋体"/>
          <w:sz w:val="24"/>
          <w:szCs w:val="24"/>
        </w:rPr>
        <w:t>15 </w:t>
      </w:r>
      <w:r w:rsidRPr="00DD5BFF">
        <w:rPr>
          <w:rFonts w:ascii="Book Antiqua" w:eastAsia="宋体" w:hAnsi="Book Antiqua" w:cs="宋体"/>
          <w:b/>
          <w:bCs/>
          <w:sz w:val="24"/>
          <w:szCs w:val="24"/>
        </w:rPr>
        <w:t>Dobrydnjov I</w:t>
      </w:r>
      <w:r w:rsidRPr="00DD5BFF">
        <w:rPr>
          <w:rFonts w:ascii="Book Antiqua" w:eastAsia="宋体" w:hAnsi="Book Antiqua" w:cs="宋体"/>
          <w:sz w:val="24"/>
          <w:szCs w:val="24"/>
        </w:rPr>
        <w:t>, Axelsson K, Thörn SE, Matthiesen P, Klockhoff H, Holmström B, Gupta A. Clonidine combined with small-dose bupivacaine during spinal anesthesia for inguinal herniorrhaphy: a randomized double-blinded study. </w:t>
      </w:r>
      <w:r w:rsidRPr="00DD5BFF">
        <w:rPr>
          <w:rFonts w:ascii="Book Antiqua" w:eastAsia="宋体" w:hAnsi="Book Antiqua" w:cs="宋体"/>
          <w:i/>
          <w:iCs/>
          <w:sz w:val="24"/>
          <w:szCs w:val="24"/>
        </w:rPr>
        <w:t>Anesth Analg</w:t>
      </w:r>
      <w:r w:rsidRPr="00DD5BFF">
        <w:rPr>
          <w:rFonts w:ascii="Book Antiqua" w:eastAsia="宋体" w:hAnsi="Book Antiqua" w:cs="宋体"/>
          <w:sz w:val="24"/>
          <w:szCs w:val="24"/>
        </w:rPr>
        <w:t> 2003; </w:t>
      </w:r>
      <w:r w:rsidRPr="00DD5BFF">
        <w:rPr>
          <w:rFonts w:ascii="Book Antiqua" w:eastAsia="宋体" w:hAnsi="Book Antiqua" w:cs="宋体"/>
          <w:b/>
          <w:bCs/>
          <w:sz w:val="24"/>
          <w:szCs w:val="24"/>
        </w:rPr>
        <w:t>96</w:t>
      </w:r>
      <w:r w:rsidRPr="00DD5BFF">
        <w:rPr>
          <w:rFonts w:ascii="Book Antiqua" w:eastAsia="宋体" w:hAnsi="Book Antiqua" w:cs="宋体"/>
          <w:sz w:val="24"/>
          <w:szCs w:val="24"/>
        </w:rPr>
        <w:t>: 1496-503, table of contents [PMID: 12707157 DOI: 10.1213/01.ANE.0000061110.62841.E9]</w:t>
      </w:r>
    </w:p>
    <w:p w:rsidR="001F69A2" w:rsidRPr="00DD5BFF" w:rsidRDefault="001F69A2" w:rsidP="001F69A2">
      <w:pPr>
        <w:spacing w:line="360" w:lineRule="auto"/>
        <w:jc w:val="both"/>
        <w:rPr>
          <w:rFonts w:ascii="Book Antiqua" w:eastAsia="宋体" w:hAnsi="Book Antiqua" w:cs="宋体"/>
          <w:sz w:val="24"/>
          <w:szCs w:val="24"/>
        </w:rPr>
      </w:pPr>
      <w:r w:rsidRPr="00DD5BFF">
        <w:rPr>
          <w:rFonts w:ascii="Book Antiqua" w:eastAsia="宋体" w:hAnsi="Book Antiqua" w:cs="宋体"/>
          <w:sz w:val="24"/>
          <w:szCs w:val="24"/>
        </w:rPr>
        <w:lastRenderedPageBreak/>
        <w:t>16 </w:t>
      </w:r>
      <w:r w:rsidRPr="00DD5BFF">
        <w:rPr>
          <w:rFonts w:ascii="Book Antiqua" w:eastAsia="宋体" w:hAnsi="Book Antiqua" w:cs="宋体"/>
          <w:b/>
          <w:bCs/>
          <w:sz w:val="24"/>
          <w:szCs w:val="24"/>
        </w:rPr>
        <w:t>Axelsson K</w:t>
      </w:r>
      <w:r w:rsidRPr="00DD5BFF">
        <w:rPr>
          <w:rFonts w:ascii="Book Antiqua" w:eastAsia="宋体" w:hAnsi="Book Antiqua" w:cs="宋体"/>
          <w:sz w:val="24"/>
          <w:szCs w:val="24"/>
        </w:rPr>
        <w:t>, Gupta A. Local anaesthetic adjuvants: neuraxial versus peripheral nerve block. </w:t>
      </w:r>
      <w:r w:rsidRPr="00DD5BFF">
        <w:rPr>
          <w:rFonts w:ascii="Book Antiqua" w:eastAsia="宋体" w:hAnsi="Book Antiqua" w:cs="宋体"/>
          <w:i/>
          <w:iCs/>
          <w:sz w:val="24"/>
          <w:szCs w:val="24"/>
        </w:rPr>
        <w:t>Curr Opin Anaesthesiol</w:t>
      </w:r>
      <w:r w:rsidRPr="00DD5BFF">
        <w:rPr>
          <w:rFonts w:ascii="Book Antiqua" w:eastAsia="宋体" w:hAnsi="Book Antiqua" w:cs="宋体"/>
          <w:sz w:val="24"/>
          <w:szCs w:val="24"/>
        </w:rPr>
        <w:t> 2009; </w:t>
      </w:r>
      <w:r w:rsidRPr="00DD5BFF">
        <w:rPr>
          <w:rFonts w:ascii="Book Antiqua" w:eastAsia="宋体" w:hAnsi="Book Antiqua" w:cs="宋体"/>
          <w:b/>
          <w:bCs/>
          <w:sz w:val="24"/>
          <w:szCs w:val="24"/>
        </w:rPr>
        <w:t>22</w:t>
      </w:r>
      <w:r w:rsidRPr="00DD5BFF">
        <w:rPr>
          <w:rFonts w:ascii="Book Antiqua" w:eastAsia="宋体" w:hAnsi="Book Antiqua" w:cs="宋体"/>
          <w:sz w:val="24"/>
          <w:szCs w:val="24"/>
        </w:rPr>
        <w:t>: 649-654 [PMID: 19593120 DOI: 10.1097/ACO.0b013e32832ee847]</w:t>
      </w:r>
    </w:p>
    <w:p w:rsidR="001F69A2" w:rsidRPr="00DD5BFF" w:rsidRDefault="001F69A2" w:rsidP="001F69A2">
      <w:pPr>
        <w:spacing w:line="360" w:lineRule="auto"/>
        <w:jc w:val="both"/>
        <w:rPr>
          <w:rFonts w:ascii="Book Antiqua" w:eastAsia="宋体" w:hAnsi="Book Antiqua" w:cs="宋体"/>
          <w:sz w:val="24"/>
          <w:szCs w:val="24"/>
        </w:rPr>
      </w:pPr>
      <w:r w:rsidRPr="00DD5BFF">
        <w:rPr>
          <w:rFonts w:ascii="Book Antiqua" w:eastAsia="宋体" w:hAnsi="Book Antiqua" w:cs="宋体"/>
          <w:sz w:val="24"/>
          <w:szCs w:val="24"/>
        </w:rPr>
        <w:t>17 </w:t>
      </w:r>
      <w:r w:rsidRPr="00DD5BFF">
        <w:rPr>
          <w:rFonts w:ascii="Book Antiqua" w:eastAsia="宋体" w:hAnsi="Book Antiqua" w:cs="宋体"/>
          <w:b/>
          <w:bCs/>
          <w:sz w:val="24"/>
          <w:szCs w:val="24"/>
        </w:rPr>
        <w:t>Ben-David B</w:t>
      </w:r>
      <w:r w:rsidRPr="00DD5BFF">
        <w:rPr>
          <w:rFonts w:ascii="Book Antiqua" w:eastAsia="宋体" w:hAnsi="Book Antiqua" w:cs="宋体"/>
          <w:sz w:val="24"/>
          <w:szCs w:val="24"/>
        </w:rPr>
        <w:t>, Solomon E, Levin H, Admoni H, Goldik Z. Intrathecal fentanyl with small-dose dilute bupivacaine: better anesthesia without prolonging recovery. </w:t>
      </w:r>
      <w:r w:rsidRPr="00DD5BFF">
        <w:rPr>
          <w:rFonts w:ascii="Book Antiqua" w:eastAsia="宋体" w:hAnsi="Book Antiqua" w:cs="宋体"/>
          <w:i/>
          <w:iCs/>
          <w:sz w:val="24"/>
          <w:szCs w:val="24"/>
        </w:rPr>
        <w:t>Anesth Analg</w:t>
      </w:r>
      <w:r w:rsidRPr="00DD5BFF">
        <w:rPr>
          <w:rFonts w:ascii="Book Antiqua" w:eastAsia="宋体" w:hAnsi="Book Antiqua" w:cs="宋体"/>
          <w:sz w:val="24"/>
          <w:szCs w:val="24"/>
        </w:rPr>
        <w:t> 1997; </w:t>
      </w:r>
      <w:r w:rsidRPr="00DD5BFF">
        <w:rPr>
          <w:rFonts w:ascii="Book Antiqua" w:eastAsia="宋体" w:hAnsi="Book Antiqua" w:cs="宋体"/>
          <w:b/>
          <w:bCs/>
          <w:sz w:val="24"/>
          <w:szCs w:val="24"/>
        </w:rPr>
        <w:t>85</w:t>
      </w:r>
      <w:r w:rsidRPr="00DD5BFF">
        <w:rPr>
          <w:rFonts w:ascii="Book Antiqua" w:eastAsia="宋体" w:hAnsi="Book Antiqua" w:cs="宋体"/>
          <w:sz w:val="24"/>
          <w:szCs w:val="24"/>
        </w:rPr>
        <w:t>: 560-565 [PMID: 9296409]</w:t>
      </w:r>
    </w:p>
    <w:p w:rsidR="001F69A2" w:rsidRPr="00DD5BFF" w:rsidRDefault="001F69A2" w:rsidP="001F69A2">
      <w:pPr>
        <w:spacing w:line="360" w:lineRule="auto"/>
        <w:jc w:val="both"/>
        <w:rPr>
          <w:rFonts w:ascii="Book Antiqua" w:eastAsia="宋体" w:hAnsi="Book Antiqua" w:cs="宋体"/>
          <w:sz w:val="24"/>
          <w:szCs w:val="24"/>
        </w:rPr>
      </w:pPr>
      <w:r w:rsidRPr="00DD5BFF">
        <w:rPr>
          <w:rFonts w:ascii="Book Antiqua" w:eastAsia="宋体" w:hAnsi="Book Antiqua" w:cs="宋体"/>
          <w:sz w:val="24"/>
          <w:szCs w:val="24"/>
        </w:rPr>
        <w:t>18 </w:t>
      </w:r>
      <w:r w:rsidRPr="00DD5BFF">
        <w:rPr>
          <w:rFonts w:ascii="Book Antiqua" w:eastAsia="宋体" w:hAnsi="Book Antiqua" w:cs="宋体"/>
          <w:b/>
          <w:bCs/>
          <w:sz w:val="24"/>
          <w:szCs w:val="24"/>
        </w:rPr>
        <w:t>Casati A</w:t>
      </w:r>
      <w:r w:rsidRPr="00DD5BFF">
        <w:rPr>
          <w:rFonts w:ascii="Book Antiqua" w:eastAsia="宋体" w:hAnsi="Book Antiqua" w:cs="宋体"/>
          <w:sz w:val="24"/>
          <w:szCs w:val="24"/>
        </w:rPr>
        <w:t>, Moizo E, Marchetti C, Vinciguerra F. A prospective, randomized, double-blind comparison of unilateral spinal anesthesia with hyperbaric bupivacaine, ropivacaine, or levobupivacaine for inguinal herniorrhaphy. </w:t>
      </w:r>
      <w:r w:rsidRPr="00DD5BFF">
        <w:rPr>
          <w:rFonts w:ascii="Book Antiqua" w:eastAsia="宋体" w:hAnsi="Book Antiqua" w:cs="宋体"/>
          <w:i/>
          <w:iCs/>
          <w:sz w:val="24"/>
          <w:szCs w:val="24"/>
        </w:rPr>
        <w:t>Anesth Analg</w:t>
      </w:r>
      <w:r w:rsidRPr="00DD5BFF">
        <w:rPr>
          <w:rFonts w:ascii="Book Antiqua" w:eastAsia="宋体" w:hAnsi="Book Antiqua" w:cs="宋体"/>
          <w:sz w:val="24"/>
          <w:szCs w:val="24"/>
        </w:rPr>
        <w:t> 2004; </w:t>
      </w:r>
      <w:r w:rsidRPr="00DD5BFF">
        <w:rPr>
          <w:rFonts w:ascii="Book Antiqua" w:eastAsia="宋体" w:hAnsi="Book Antiqua" w:cs="宋体"/>
          <w:b/>
          <w:bCs/>
          <w:sz w:val="24"/>
          <w:szCs w:val="24"/>
        </w:rPr>
        <w:t>99</w:t>
      </w:r>
      <w:r w:rsidRPr="00DD5BFF">
        <w:rPr>
          <w:rFonts w:ascii="Book Antiqua" w:eastAsia="宋体" w:hAnsi="Book Antiqua" w:cs="宋体"/>
          <w:sz w:val="24"/>
          <w:szCs w:val="24"/>
        </w:rPr>
        <w:t>: 1387-192; table of contents [PMID: 15502035 DOI: 10.1213/01.ANE.0000132972.61498.F1]</w:t>
      </w:r>
    </w:p>
    <w:p w:rsidR="001F69A2" w:rsidRPr="00DD5BFF" w:rsidRDefault="001F69A2" w:rsidP="001F69A2">
      <w:pPr>
        <w:spacing w:line="360" w:lineRule="auto"/>
        <w:jc w:val="both"/>
        <w:rPr>
          <w:rFonts w:ascii="Book Antiqua" w:eastAsia="宋体" w:hAnsi="Book Antiqua" w:cs="宋体"/>
          <w:sz w:val="24"/>
          <w:szCs w:val="24"/>
        </w:rPr>
      </w:pPr>
      <w:r w:rsidRPr="00DD5BFF">
        <w:rPr>
          <w:rFonts w:ascii="Book Antiqua" w:eastAsia="宋体" w:hAnsi="Book Antiqua" w:cs="宋体"/>
          <w:sz w:val="24"/>
          <w:szCs w:val="24"/>
        </w:rPr>
        <w:t>19 </w:t>
      </w:r>
      <w:r w:rsidRPr="00DD5BFF">
        <w:rPr>
          <w:rFonts w:ascii="Book Antiqua" w:eastAsia="宋体" w:hAnsi="Book Antiqua" w:cs="宋体"/>
          <w:b/>
          <w:bCs/>
          <w:sz w:val="24"/>
          <w:szCs w:val="24"/>
        </w:rPr>
        <w:t>Baldini G</w:t>
      </w:r>
      <w:r w:rsidRPr="00DD5BFF">
        <w:rPr>
          <w:rFonts w:ascii="Book Antiqua" w:eastAsia="宋体" w:hAnsi="Book Antiqua" w:cs="宋体"/>
          <w:sz w:val="24"/>
          <w:szCs w:val="24"/>
        </w:rPr>
        <w:t>, Bagry H, Aprikian A, Carli F. Postoperative urinary retention: anesthetic and perioperative considerations. </w:t>
      </w:r>
      <w:r w:rsidRPr="00DD5BFF">
        <w:rPr>
          <w:rFonts w:ascii="Book Antiqua" w:eastAsia="宋体" w:hAnsi="Book Antiqua" w:cs="宋体"/>
          <w:i/>
          <w:iCs/>
          <w:sz w:val="24"/>
          <w:szCs w:val="24"/>
        </w:rPr>
        <w:t>Anesthesiology</w:t>
      </w:r>
      <w:r w:rsidRPr="00DD5BFF">
        <w:rPr>
          <w:rFonts w:ascii="Book Antiqua" w:eastAsia="宋体" w:hAnsi="Book Antiqua" w:cs="宋体"/>
          <w:sz w:val="24"/>
          <w:szCs w:val="24"/>
        </w:rPr>
        <w:t> 2009; </w:t>
      </w:r>
      <w:r w:rsidRPr="00DD5BFF">
        <w:rPr>
          <w:rFonts w:ascii="Book Antiqua" w:eastAsia="宋体" w:hAnsi="Book Antiqua" w:cs="宋体"/>
          <w:b/>
          <w:bCs/>
          <w:sz w:val="24"/>
          <w:szCs w:val="24"/>
        </w:rPr>
        <w:t>110</w:t>
      </w:r>
      <w:r w:rsidRPr="00DD5BFF">
        <w:rPr>
          <w:rFonts w:ascii="Book Antiqua" w:eastAsia="宋体" w:hAnsi="Book Antiqua" w:cs="宋体"/>
          <w:sz w:val="24"/>
          <w:szCs w:val="24"/>
        </w:rPr>
        <w:t>: 1139-1157 [PMID: 19352147 DOI: 10.1097/ALN.0b013e31819f7aea]</w:t>
      </w:r>
    </w:p>
    <w:p w:rsidR="001F69A2" w:rsidRPr="00DD5BFF" w:rsidRDefault="001F69A2" w:rsidP="001F69A2">
      <w:pPr>
        <w:spacing w:line="360" w:lineRule="auto"/>
        <w:jc w:val="both"/>
        <w:rPr>
          <w:rFonts w:ascii="Book Antiqua" w:eastAsia="宋体" w:hAnsi="Book Antiqua" w:cs="宋体"/>
          <w:sz w:val="24"/>
          <w:szCs w:val="24"/>
        </w:rPr>
      </w:pPr>
      <w:r w:rsidRPr="00DD5BFF">
        <w:rPr>
          <w:rFonts w:ascii="Book Antiqua" w:eastAsia="宋体" w:hAnsi="Book Antiqua" w:cs="宋体"/>
          <w:sz w:val="24"/>
          <w:szCs w:val="24"/>
        </w:rPr>
        <w:t>20 </w:t>
      </w:r>
      <w:r w:rsidRPr="00DD5BFF">
        <w:rPr>
          <w:rFonts w:ascii="Book Antiqua" w:eastAsia="宋体" w:hAnsi="Book Antiqua" w:cs="宋体"/>
          <w:b/>
          <w:bCs/>
          <w:sz w:val="24"/>
          <w:szCs w:val="24"/>
        </w:rPr>
        <w:t>Rawal N</w:t>
      </w:r>
      <w:r w:rsidRPr="00DD5BFF">
        <w:rPr>
          <w:rFonts w:ascii="Book Antiqua" w:eastAsia="宋体" w:hAnsi="Book Antiqua" w:cs="宋体"/>
          <w:sz w:val="24"/>
          <w:szCs w:val="24"/>
        </w:rPr>
        <w:t>, Möllefors K, Axelsson K, Lingårdh G, Widman B. An experimental study of urodynamic effects of epidural morphine and of naloxone reversal. </w:t>
      </w:r>
      <w:r w:rsidRPr="00DD5BFF">
        <w:rPr>
          <w:rFonts w:ascii="Book Antiqua" w:eastAsia="宋体" w:hAnsi="Book Antiqua" w:cs="宋体"/>
          <w:i/>
          <w:iCs/>
          <w:sz w:val="24"/>
          <w:szCs w:val="24"/>
        </w:rPr>
        <w:t>Anesth Analg</w:t>
      </w:r>
      <w:r w:rsidRPr="00DD5BFF">
        <w:rPr>
          <w:rFonts w:ascii="Book Antiqua" w:eastAsia="宋体" w:hAnsi="Book Antiqua" w:cs="宋体"/>
          <w:sz w:val="24"/>
          <w:szCs w:val="24"/>
        </w:rPr>
        <w:t> 1983; </w:t>
      </w:r>
      <w:r w:rsidRPr="00DD5BFF">
        <w:rPr>
          <w:rFonts w:ascii="Book Antiqua" w:eastAsia="宋体" w:hAnsi="Book Antiqua" w:cs="宋体"/>
          <w:b/>
          <w:bCs/>
          <w:sz w:val="24"/>
          <w:szCs w:val="24"/>
        </w:rPr>
        <w:t>62</w:t>
      </w:r>
      <w:r w:rsidRPr="00DD5BFF">
        <w:rPr>
          <w:rFonts w:ascii="Book Antiqua" w:eastAsia="宋体" w:hAnsi="Book Antiqua" w:cs="宋体"/>
          <w:sz w:val="24"/>
          <w:szCs w:val="24"/>
        </w:rPr>
        <w:t>: 641-647 [PMID: 6859567]</w:t>
      </w:r>
    </w:p>
    <w:p w:rsidR="001F69A2" w:rsidRPr="00DD5BFF" w:rsidRDefault="001F69A2" w:rsidP="001F69A2">
      <w:pPr>
        <w:spacing w:line="360" w:lineRule="auto"/>
        <w:jc w:val="both"/>
        <w:rPr>
          <w:rFonts w:ascii="Book Antiqua" w:eastAsia="宋体" w:hAnsi="Book Antiqua" w:cs="宋体"/>
          <w:sz w:val="24"/>
          <w:szCs w:val="24"/>
        </w:rPr>
      </w:pPr>
      <w:r w:rsidRPr="00DD5BFF">
        <w:rPr>
          <w:rFonts w:ascii="Book Antiqua" w:eastAsia="宋体" w:hAnsi="Book Antiqua" w:cs="宋体"/>
          <w:sz w:val="24"/>
          <w:szCs w:val="24"/>
        </w:rPr>
        <w:t>21 </w:t>
      </w:r>
      <w:r w:rsidRPr="00DD5BFF">
        <w:rPr>
          <w:rFonts w:ascii="Book Antiqua" w:eastAsia="宋体" w:hAnsi="Book Antiqua" w:cs="宋体"/>
          <w:b/>
          <w:bCs/>
          <w:sz w:val="24"/>
          <w:szCs w:val="24"/>
        </w:rPr>
        <w:t>McLeod GA</w:t>
      </w:r>
      <w:r w:rsidRPr="00DD5BFF">
        <w:rPr>
          <w:rFonts w:ascii="Book Antiqua" w:eastAsia="宋体" w:hAnsi="Book Antiqua" w:cs="宋体"/>
          <w:sz w:val="24"/>
          <w:szCs w:val="24"/>
        </w:rPr>
        <w:t>. Density of spinal anaesthetic solutions of bupivacaine, levobupivacaine, and ropivacaine with and without dextrose. </w:t>
      </w:r>
      <w:r w:rsidRPr="00DD5BFF">
        <w:rPr>
          <w:rFonts w:ascii="Book Antiqua" w:eastAsia="宋体" w:hAnsi="Book Antiqua" w:cs="宋体"/>
          <w:i/>
          <w:iCs/>
          <w:sz w:val="24"/>
          <w:szCs w:val="24"/>
        </w:rPr>
        <w:t>Br J Anaesth</w:t>
      </w:r>
      <w:r w:rsidRPr="00DD5BFF">
        <w:rPr>
          <w:rFonts w:ascii="Book Antiqua" w:eastAsia="宋体" w:hAnsi="Book Antiqua" w:cs="宋体"/>
          <w:sz w:val="24"/>
          <w:szCs w:val="24"/>
        </w:rPr>
        <w:t> 2004; </w:t>
      </w:r>
      <w:r w:rsidRPr="00DD5BFF">
        <w:rPr>
          <w:rFonts w:ascii="Book Antiqua" w:eastAsia="宋体" w:hAnsi="Book Antiqua" w:cs="宋体"/>
          <w:b/>
          <w:bCs/>
          <w:sz w:val="24"/>
          <w:szCs w:val="24"/>
        </w:rPr>
        <w:t>92</w:t>
      </w:r>
      <w:r w:rsidRPr="00DD5BFF">
        <w:rPr>
          <w:rFonts w:ascii="Book Antiqua" w:eastAsia="宋体" w:hAnsi="Book Antiqua" w:cs="宋体"/>
          <w:sz w:val="24"/>
          <w:szCs w:val="24"/>
        </w:rPr>
        <w:t>: 547-551 [PMID: 14766715 DOI: 10.1093/bja/aeh094]</w:t>
      </w:r>
    </w:p>
    <w:p w:rsidR="001F69A2" w:rsidRDefault="001F69A2" w:rsidP="001F69A2">
      <w:pPr>
        <w:spacing w:line="360" w:lineRule="auto"/>
        <w:jc w:val="both"/>
        <w:rPr>
          <w:rFonts w:ascii="Book Antiqua" w:hAnsi="Book Antiqua"/>
          <w:lang w:eastAsia="zh-CN"/>
        </w:rPr>
      </w:pPr>
    </w:p>
    <w:p w:rsidR="001079D7" w:rsidRPr="00CE4867" w:rsidRDefault="001079D7" w:rsidP="001079D7">
      <w:pPr>
        <w:spacing w:line="360" w:lineRule="auto"/>
        <w:rPr>
          <w:rFonts w:ascii="Book Antiqua" w:hAnsi="Book Antiqua"/>
          <w:b/>
          <w:bCs/>
          <w:color w:val="000000"/>
          <w:sz w:val="24"/>
        </w:rPr>
      </w:pPr>
      <w:bookmarkStart w:id="11" w:name="OLE_LINK11"/>
      <w:bookmarkStart w:id="12" w:name="OLE_LINK12"/>
      <w:bookmarkStart w:id="13" w:name="OLE_LINK36"/>
      <w:bookmarkStart w:id="14" w:name="OLE_LINK37"/>
      <w:bookmarkStart w:id="15" w:name="OLE_LINK20"/>
      <w:bookmarkStart w:id="16" w:name="OLE_LINK80"/>
      <w:bookmarkStart w:id="17" w:name="OLE_LINK85"/>
      <w:bookmarkStart w:id="18" w:name="OLE_LINK194"/>
      <w:bookmarkStart w:id="19" w:name="OLE_LINK118"/>
      <w:r w:rsidRPr="00CE4867">
        <w:rPr>
          <w:rStyle w:val="ad"/>
          <w:rFonts w:ascii="Book Antiqua" w:hAnsi="Book Antiqua"/>
          <w:noProof/>
          <w:color w:val="000000"/>
          <w:sz w:val="24"/>
          <w:szCs w:val="24"/>
        </w:rPr>
        <w:t>P-Reviewer</w:t>
      </w:r>
      <w:bookmarkEnd w:id="11"/>
      <w:bookmarkEnd w:id="12"/>
      <w:r>
        <w:rPr>
          <w:rStyle w:val="ad"/>
          <w:rFonts w:ascii="Book Antiqua" w:hAnsi="Book Antiqua" w:hint="eastAsia"/>
          <w:noProof/>
          <w:color w:val="000000"/>
          <w:sz w:val="24"/>
          <w:szCs w:val="24"/>
          <w:lang w:eastAsia="zh-CN"/>
        </w:rPr>
        <w:t>s</w:t>
      </w:r>
      <w:r w:rsidRPr="00CE4867">
        <w:rPr>
          <w:rFonts w:ascii="Book Antiqua" w:hAnsi="Book Antiqua"/>
          <w:b/>
          <w:bCs/>
          <w:color w:val="000000"/>
          <w:sz w:val="24"/>
        </w:rPr>
        <w:t xml:space="preserve"> </w:t>
      </w:r>
      <w:r w:rsidRPr="001079D7">
        <w:rPr>
          <w:rFonts w:ascii="Book Antiqua" w:hAnsi="Book Antiqua"/>
          <w:bCs/>
          <w:color w:val="000000"/>
          <w:sz w:val="24"/>
        </w:rPr>
        <w:t>Ajmal</w:t>
      </w:r>
      <w:r w:rsidRPr="00CE4867">
        <w:rPr>
          <w:rFonts w:ascii="Book Antiqua" w:hAnsi="Book Antiqua"/>
          <w:b/>
          <w:bCs/>
          <w:color w:val="000000"/>
          <w:sz w:val="24"/>
        </w:rPr>
        <w:t xml:space="preserve"> </w:t>
      </w:r>
      <w:r w:rsidRPr="001079D7">
        <w:rPr>
          <w:rFonts w:ascii="Book Antiqua" w:hAnsi="Book Antiqua" w:hint="eastAsia"/>
          <w:bCs/>
          <w:color w:val="000000"/>
          <w:sz w:val="24"/>
          <w:lang w:eastAsia="zh-CN"/>
        </w:rPr>
        <w:t xml:space="preserve">M, </w:t>
      </w:r>
      <w:r w:rsidRPr="001079D7">
        <w:rPr>
          <w:rFonts w:ascii="Book Antiqua" w:hAnsi="Book Antiqua"/>
          <w:bCs/>
          <w:color w:val="000000"/>
          <w:sz w:val="24"/>
          <w:lang w:eastAsia="zh-CN"/>
        </w:rPr>
        <w:t>Amr YM</w:t>
      </w:r>
      <w:r w:rsidRPr="001079D7">
        <w:rPr>
          <w:rFonts w:ascii="Book Antiqua" w:hAnsi="Book Antiqua"/>
          <w:bCs/>
          <w:color w:val="000000"/>
          <w:sz w:val="24"/>
        </w:rPr>
        <w:t xml:space="preserve"> </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13"/>
    <w:bookmarkEnd w:id="14"/>
    <w:bookmarkEnd w:id="15"/>
    <w:bookmarkEnd w:id="16"/>
    <w:bookmarkEnd w:id="17"/>
    <w:bookmarkEnd w:id="18"/>
    <w:bookmarkEnd w:id="19"/>
    <w:p w:rsidR="001079D7" w:rsidRPr="001079D7" w:rsidRDefault="001079D7" w:rsidP="001F69A2">
      <w:pPr>
        <w:spacing w:line="360" w:lineRule="auto"/>
        <w:jc w:val="both"/>
        <w:rPr>
          <w:rFonts w:ascii="Book Antiqua" w:hAnsi="Book Antiqua"/>
          <w:lang w:eastAsia="zh-CN"/>
        </w:rPr>
      </w:pPr>
    </w:p>
    <w:p w:rsidR="00C116A4" w:rsidRPr="00CF1C19" w:rsidRDefault="00C116A4" w:rsidP="00D40191">
      <w:pPr>
        <w:pStyle w:val="1"/>
        <w:shd w:val="clear" w:color="auto" w:fill="FFFFFF"/>
        <w:spacing w:before="0" w:beforeAutospacing="0" w:after="0" w:afterAutospacing="0" w:line="360" w:lineRule="auto"/>
        <w:jc w:val="both"/>
        <w:textAlignment w:val="baseline"/>
        <w:rPr>
          <w:rFonts w:ascii="Book Antiqua" w:eastAsiaTheme="minorEastAsia" w:hAnsi="Book Antiqua"/>
          <w:b w:val="0"/>
          <w:bCs w:val="0"/>
          <w:kern w:val="0"/>
          <w:sz w:val="24"/>
          <w:szCs w:val="24"/>
          <w:lang w:val="en-US"/>
        </w:rPr>
      </w:pPr>
    </w:p>
    <w:p w:rsidR="00B9678C" w:rsidRPr="00CF1C19" w:rsidRDefault="00B9678C" w:rsidP="00D40191">
      <w:pPr>
        <w:pStyle w:val="1"/>
        <w:shd w:val="clear" w:color="auto" w:fill="FFFFFF"/>
        <w:spacing w:before="0" w:beforeAutospacing="0" w:after="0" w:afterAutospacing="0" w:line="360" w:lineRule="auto"/>
        <w:jc w:val="both"/>
        <w:textAlignment w:val="baseline"/>
        <w:rPr>
          <w:rFonts w:ascii="Book Antiqua" w:eastAsiaTheme="minorEastAsia" w:hAnsi="Book Antiqua"/>
          <w:b w:val="0"/>
          <w:bCs w:val="0"/>
          <w:kern w:val="0"/>
          <w:sz w:val="24"/>
          <w:szCs w:val="24"/>
          <w:lang w:val="en-US"/>
        </w:rPr>
      </w:pPr>
    </w:p>
    <w:p w:rsidR="004B00A0" w:rsidRPr="00CF1C19" w:rsidRDefault="004B00A0" w:rsidP="00D40191">
      <w:pPr>
        <w:spacing w:after="0" w:line="360" w:lineRule="auto"/>
        <w:jc w:val="both"/>
        <w:rPr>
          <w:rFonts w:ascii="Book Antiqua" w:hAnsi="Book Antiqua" w:cs="Times New Roman"/>
          <w:sz w:val="24"/>
          <w:szCs w:val="24"/>
          <w:lang w:val="en-US"/>
        </w:rPr>
      </w:pPr>
    </w:p>
    <w:p w:rsidR="00787A6D" w:rsidRPr="00CF1C19" w:rsidRDefault="00787A6D" w:rsidP="00787A6D">
      <w:pPr>
        <w:spacing w:after="0" w:line="360" w:lineRule="auto"/>
        <w:jc w:val="both"/>
        <w:rPr>
          <w:rFonts w:ascii="Book Antiqua" w:hAnsi="Book Antiqua"/>
          <w:sz w:val="24"/>
          <w:szCs w:val="24"/>
          <w:lang w:val="en-US"/>
        </w:rPr>
      </w:pPr>
    </w:p>
    <w:p w:rsidR="00787A6D" w:rsidRPr="00787A6D" w:rsidRDefault="002E11A0" w:rsidP="00787A6D">
      <w:pPr>
        <w:spacing w:after="0" w:line="360" w:lineRule="auto"/>
        <w:jc w:val="both"/>
        <w:rPr>
          <w:rFonts w:ascii="Book Antiqua" w:hAnsi="Book Antiqua" w:cs="Times New Roman"/>
          <w:sz w:val="24"/>
          <w:szCs w:val="24"/>
          <w:lang w:val="en-US" w:eastAsia="zh-CN"/>
        </w:rPr>
      </w:pPr>
      <w:r>
        <w:rPr>
          <w:rFonts w:ascii="Book Antiqua" w:hAnsi="Book Antiqua"/>
          <w:sz w:val="24"/>
          <w:szCs w:val="24"/>
          <w:lang w:val="en-US"/>
        </w:rPr>
      </w:r>
      <w:r>
        <w:rPr>
          <w:rFonts w:ascii="Book Antiqua" w:hAnsi="Book Antiqua"/>
          <w:sz w:val="24"/>
          <w:szCs w:val="24"/>
          <w:lang w:val="en-US"/>
        </w:rPr>
        <w:pict>
          <v:group id="_x0000_s1096" editas="orgchart" style="width:428.1pt;height:217pt;mso-position-horizontal-relative:char;mso-position-vertical-relative:line" coordorigin="1417,2533" coordsize="10030,5084">
            <o:lock v:ext="edit" aspectratio="t"/>
            <o:diagram v:ext="edit" dgmstyle="0" dgmscalex="136915" dgmscaley="40199" dgmfontsize="7" constrainbounds="0,0,0,0" autoformat="t" autolayout="f">
              <o:relationtable v:ext="edit">
                <o:rel v:ext="edit" idsrc="#_s1112" iddest="#_s1112"/>
                <o:rel v:ext="edit" idsrc="#_s1115" iddest="#_s1112" idcntr="#_s1110"/>
                <o:rel v:ext="edit" idsrc="#_s1114" iddest="#_s1112" idcntr="#_s1111"/>
                <o:rel v:ext="edit" idsrc="#_s1116" iddest="#_s1114" idcntr="#_s1109"/>
                <o:rel v:ext="edit" idsrc="#_s1117" iddest="#_s1114" idcntr="#_s1108"/>
                <o:rel v:ext="edit" idsrc="#_s1118" iddest="#_s1114" idcntr="#_s1107"/>
                <o:rel v:ext="edit" idsrc="#_s1119" iddest="#_s1114" idcntr="#_s1106"/>
                <o:rel v:ext="edit" idsrc="#_s1120" iddest="#_s1116" idcntr="#_s1105"/>
                <o:rel v:ext="edit" idsrc="#_s1121" iddest="#_s1117" idcntr="#_s1104"/>
                <o:rel v:ext="edit" idsrc="#_s1122" iddest="#_s1118" idcntr="#_s1103"/>
                <o:rel v:ext="edit" idsrc="#_s1123" iddest="#_s1119" idcntr="#_s1102"/>
                <o:rel v:ext="edit" idsrc="#_s1124" iddest="#_s1120" idcntr="#_s1101"/>
                <o:rel v:ext="edit" idsrc="#_s1125" iddest="#_s1121" idcntr="#_s1100"/>
                <o:rel v:ext="edit" idsrc="#_s1126" iddest="#_s1122" idcntr="#_s1099"/>
                <o:rel v:ext="edit" idsrc="#_s1127" iddest="#_s1123" idcntr="#_s109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left:1417;top:2533;width:10030;height:5084" o:preferrelative="f">
              <v:fill o:detectmouseclick="t"/>
              <v:path o:extrusionok="t" o:connecttype="none"/>
              <o:lock v:ext="edit" text="t"/>
            </v:shape>
            <v:shapetype id="_x0000_t32" coordsize="21600,21600" o:spt="32" o:oned="t" path="m,l21600,21600e" filled="f">
              <v:path arrowok="t" fillok="f" o:connecttype="none"/>
              <o:lock v:ext="edit" shapetype="t"/>
            </v:shapetype>
            <v:shape id="_s1098" o:spid="_x0000_s1098" type="#_x0000_t32" style="position:absolute;left:10706;top:6925;width:243;height:1;rotation:270" o:connectortype="elbow" adj="-987861,-1,-987861" strokeweight="2.25pt"/>
            <v:shape id="_s1099" o:spid="_x0000_s1099" type="#_x0000_t32" style="position:absolute;left:8537;top:6918;width:258;height:1;rotation:270" o:connectortype="elbow" adj="-747753,-1,-747753"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00" o:spid="_x0000_s1100" type="#_x0000_t34" style="position:absolute;left:4139;top:6970;width:362;height:1;rotation:270;flip:x" o:connectortype="elbow" adj="5310,152733600,-258245" strokeweight="2.25pt"/>
            <v:shape id="_s1101" o:spid="_x0000_s1101" type="#_x0000_t32" style="position:absolute;left:1929;top:6918;width:258;height:1;rotation:270" o:connectortype="elbow" adj="-193909,-1,-193909" strokeweight="2.25pt"/>
            <v:shape id="_s1102" o:spid="_x0000_s1102" type="#_x0000_t32" style="position:absolute;left:10667;top:6091;width:259;height:1;rotation:270" o:connectortype="elbow" adj="-922154,-1,-922154" strokeweight="2.25pt"/>
            <v:shape id="_s1103" o:spid="_x0000_s1103" type="#_x0000_t34" style="position:absolute;left:8536;top:6090;width:260;height:1;rotation:270" o:connectortype="elbow" adj=",-125042400,-741016" strokeweight="2.25pt"/>
            <v:shape id="_s1104" o:spid="_x0000_s1104" type="#_x0000_t34" style="position:absolute;left:4188;top:6091;width:261;height:1;rotation:270;flip:x" o:connectortype="elbow" adj="10848,125064000,-378339" strokeweight="2.25pt"/>
            <v:shape id="_s1105" o:spid="_x0000_s1105" type="#_x0000_t34" style="position:absolute;left:1928;top:6091;width:260;height:1;rotation:270" o:connectortype="elbow" adj=",-125064000,-192162" strokeweight="2.25pt"/>
            <v:shape id="_s1106" o:spid="_x0000_s1106" type="#_x0000_t34" style="position:absolute;left:7055;top:4566;width:3531;height:379;rotation:180" o:connectortype="elbow" adj="1101,-281712,-64855" strokeweight="2.25pt"/>
            <v:shapetype id="_x0000_t33" coordsize="21600,21600" o:spt="33" o:oned="t" path="m,l21600,r,21600e" filled="f">
              <v:stroke joinstyle="miter"/>
              <v:path arrowok="t" fillok="f" o:connecttype="none"/>
              <o:lock v:ext="edit" shapetype="t"/>
            </v:shapetype>
            <v:shape id="_s1107" o:spid="_x0000_s1107" type="#_x0000_t33" style="position:absolute;left:7577;top:3736;width:260;height:1918;rotation:270;flip:x" o:connectortype="elbow" adj="-721440,54450,-721440" strokeweight="2.25pt"/>
            <v:shape id="_s1108" o:spid="_x0000_s1108" type="#_x0000_t34" style="position:absolute;left:5403;top:3479;width:378;height:2313;rotation:270" o:connectortype="elbow" adj="13714,-45097,-263771" strokeweight="2.25pt"/>
            <v:shape id="_s1109" o:spid="_x0000_s1109" type="#_x0000_t33" style="position:absolute;left:4283;top:2360;width:240;height:4690;rotation:270" o:connectortype="elbow" adj="-186065,-22268,-186065" strokeweight="2.25pt"/>
            <v:shape id="_s1110" o:spid="_x0000_s1110" type="#_x0000_t34" style="position:absolute;left:4841;top:2963;width:1808;height:542;flip:y" o:connectortype="elbow" adj="22775,141795,-59304" strokeweight="2.25pt"/>
            <v:shape id="_s1111" o:spid="_x0000_s1111" type="#_x0000_t32" style="position:absolute;left:6229;top:3532;width:1035;height:2;rotation:270" o:connectortype="elbow" adj="-158755,-1,-158755" strokeweight="2.25pt"/>
            <v:roundrect id="_s1112" o:spid="_x0000_s1112" style="position:absolute;left:4573;top:2533;width:4379;height:567;v-text-anchor:middle" arcsize="10923f" o:dgmlayout="0" o:dgmnodekind="1" o:dgmlayoutmru="0" fillcolor="#bbe0e3">
              <v:textbox style="mso-next-textbox:#_s1112" inset="0,0,0,0">
                <w:txbxContent>
                  <w:p w:rsidR="00787A6D" w:rsidRPr="00AF6541" w:rsidRDefault="00787A6D" w:rsidP="00787A6D">
                    <w:pPr>
                      <w:ind w:firstLine="708"/>
                      <w:rPr>
                        <w:sz w:val="18"/>
                      </w:rPr>
                    </w:pPr>
                    <w:r w:rsidRPr="00AF6541">
                      <w:rPr>
                        <w:sz w:val="18"/>
                      </w:rPr>
                      <w:t>Assessed for eligibility (n=132)</w:t>
                    </w:r>
                  </w:p>
                </w:txbxContent>
              </v:textbox>
            </v:roundrect>
            <v:shapetype id="_x0000_t202" coordsize="21600,21600" o:spt="202" path="m,l,21600r21600,l21600,xe">
              <v:stroke joinstyle="miter"/>
              <v:path gradientshapeok="t" o:connecttype="rect"/>
            </v:shapetype>
            <v:shape id="_x0000_s1113" type="#_x0000_t202" style="position:absolute;left:1538;top:2533;width:1612;height:481">
              <v:textbox style="mso-next-textbox:#_x0000_s1113">
                <w:txbxContent>
                  <w:p w:rsidR="00787A6D" w:rsidRDefault="00787A6D" w:rsidP="00787A6D">
                    <w:r>
                      <w:t>Enrollment</w:t>
                    </w:r>
                  </w:p>
                </w:txbxContent>
              </v:textbox>
            </v:shape>
            <v:roundrect id="_s1114" o:spid="_x0000_s1114" style="position:absolute;left:4841;top:4050;width:3969;height:397;v-text-anchor:middle" arcsize="10923f" o:dgmlayout="0" o:dgmnodekind="0" fillcolor="#bbe0e3">
              <v:textbox style="mso-next-textbox:#_s1114" inset="0,0,0,0">
                <w:txbxContent>
                  <w:p w:rsidR="00787A6D" w:rsidRPr="00AF6541" w:rsidRDefault="00787A6D" w:rsidP="00787A6D">
                    <w:pPr>
                      <w:jc w:val="center"/>
                      <w:rPr>
                        <w:sz w:val="14"/>
                      </w:rPr>
                    </w:pPr>
                    <w:r w:rsidRPr="00AF6541">
                      <w:rPr>
                        <w:sz w:val="14"/>
                      </w:rPr>
                      <w:t>Randomized (n=132)</w:t>
                    </w:r>
                  </w:p>
                </w:txbxContent>
              </v:textbox>
            </v:roundrect>
            <v:roundrect id="_s1115" o:spid="_x0000_s1115" style="position:absolute;left:3241;top:3273;width:1701;height:567;v-text-anchor:middle" arcsize="10923f" o:dgmlayout="0" o:dgmnodekind="2" fillcolor="#bbe0e3">
              <v:textbox style="mso-next-textbox:#_s1115" inset="0,0,0,0">
                <w:txbxContent>
                  <w:p w:rsidR="00787A6D" w:rsidRPr="00AF6541" w:rsidRDefault="00787A6D" w:rsidP="00787A6D">
                    <w:pPr>
                      <w:jc w:val="center"/>
                      <w:rPr>
                        <w:sz w:val="14"/>
                      </w:rPr>
                    </w:pPr>
                    <w:r w:rsidRPr="00AF6541">
                      <w:rPr>
                        <w:sz w:val="14"/>
                      </w:rPr>
                      <w:t>Excluded (n=0)</w:t>
                    </w:r>
                  </w:p>
                </w:txbxContent>
              </v:textbox>
            </v:roundrect>
            <v:roundrect id="_s1116" o:spid="_x0000_s1116" style="position:absolute;left:1417;top:4826;width:1281;height:1136;v-text-anchor:middle" arcsize="10923f" o:dgmlayout="0" o:dgmnodekind="0" o:dgmlayoutmru="0" fillcolor="#bbe0e3">
              <v:textbox style="mso-next-textbox:#_s1116" inset="0,0,0,0">
                <w:txbxContent>
                  <w:p w:rsidR="00787A6D" w:rsidRPr="00AF6541" w:rsidRDefault="00787A6D" w:rsidP="00787A6D">
                    <w:pPr>
                      <w:jc w:val="center"/>
                      <w:rPr>
                        <w:sz w:val="14"/>
                      </w:rPr>
                    </w:pPr>
                    <w:r w:rsidRPr="00AF6541">
                      <w:rPr>
                        <w:sz w:val="14"/>
                      </w:rPr>
                      <w:t xml:space="preserve">Allocated to Group BF </w:t>
                    </w:r>
                  </w:p>
                  <w:p w:rsidR="00787A6D" w:rsidRPr="00AF6541" w:rsidRDefault="00787A6D" w:rsidP="00787A6D">
                    <w:pPr>
                      <w:jc w:val="center"/>
                      <w:rPr>
                        <w:sz w:val="14"/>
                      </w:rPr>
                    </w:pPr>
                    <w:r w:rsidRPr="00AF6541">
                      <w:rPr>
                        <w:sz w:val="14"/>
                      </w:rPr>
                      <w:t>(n=33)</w:t>
                    </w:r>
                  </w:p>
                </w:txbxContent>
              </v:textbox>
            </v:roundrect>
            <v:roundrect id="_s1117" o:spid="_x0000_s1117" style="position:absolute;left:3693;top:4825;width:1249;height:1136;v-text-anchor:middle" arcsize="10923f" o:dgmlayout="0" o:dgmnodekind="0" o:dgmlayoutmru="0" fillcolor="#bbe0e3">
              <v:textbox style="mso-next-textbox:#_s1117" inset="0,0,0,0">
                <w:txbxContent>
                  <w:p w:rsidR="00787A6D" w:rsidRPr="00AF6541" w:rsidRDefault="00787A6D" w:rsidP="00787A6D">
                    <w:pPr>
                      <w:jc w:val="center"/>
                      <w:rPr>
                        <w:sz w:val="14"/>
                      </w:rPr>
                    </w:pPr>
                    <w:r w:rsidRPr="00AF6541">
                      <w:rPr>
                        <w:sz w:val="14"/>
                      </w:rPr>
                      <w:t>Allocated to Group LF</w:t>
                    </w:r>
                  </w:p>
                  <w:p w:rsidR="00787A6D" w:rsidRPr="00AF6541" w:rsidRDefault="00787A6D" w:rsidP="00787A6D">
                    <w:pPr>
                      <w:jc w:val="center"/>
                      <w:rPr>
                        <w:sz w:val="14"/>
                      </w:rPr>
                    </w:pPr>
                    <w:r w:rsidRPr="00AF6541">
                      <w:rPr>
                        <w:sz w:val="14"/>
                      </w:rPr>
                      <w:t>(n=33)</w:t>
                    </w:r>
                  </w:p>
                </w:txbxContent>
              </v:textbox>
            </v:roundrect>
            <v:roundrect id="_s1118" o:spid="_x0000_s1118" style="position:absolute;left:8042;top:4826;width:1247;height:1135;v-text-anchor:middle" arcsize="10923f" o:dgmlayout="0" o:dgmnodekind="0" o:dgmlayoutmru="0" fillcolor="#bbe0e3">
              <v:textbox style="mso-next-textbox:#_s1118" inset="0,0,0,0">
                <w:txbxContent>
                  <w:p w:rsidR="00787A6D" w:rsidRPr="00AF6541" w:rsidRDefault="00787A6D" w:rsidP="00787A6D">
                    <w:pPr>
                      <w:jc w:val="center"/>
                      <w:rPr>
                        <w:sz w:val="14"/>
                      </w:rPr>
                    </w:pPr>
                    <w:r w:rsidRPr="00AF6541">
                      <w:rPr>
                        <w:sz w:val="14"/>
                      </w:rPr>
                      <w:t>Allocated to Group B</w:t>
                    </w:r>
                  </w:p>
                  <w:p w:rsidR="00787A6D" w:rsidRPr="00AF6541" w:rsidRDefault="00787A6D" w:rsidP="00787A6D">
                    <w:pPr>
                      <w:jc w:val="center"/>
                      <w:rPr>
                        <w:sz w:val="14"/>
                      </w:rPr>
                    </w:pPr>
                    <w:r w:rsidRPr="00AF6541">
                      <w:rPr>
                        <w:sz w:val="14"/>
                      </w:rPr>
                      <w:t>(n=33)</w:t>
                    </w:r>
                  </w:p>
                </w:txbxContent>
              </v:textbox>
            </v:roundrect>
            <v:roundrect id="_s1119" o:spid="_x0000_s1119" style="position:absolute;left:10171;top:4826;width:1249;height:1136;v-text-anchor:middle" arcsize="10923f" o:dgmlayout="0" o:dgmnodekind="0" o:dgmlayoutmru="0" fillcolor="#bbe0e3">
              <v:textbox style="mso-next-textbox:#_s1119" inset="0,0,0,0">
                <w:txbxContent>
                  <w:p w:rsidR="00787A6D" w:rsidRPr="00AF6541" w:rsidRDefault="00787A6D" w:rsidP="00787A6D">
                    <w:pPr>
                      <w:jc w:val="center"/>
                      <w:rPr>
                        <w:sz w:val="14"/>
                      </w:rPr>
                    </w:pPr>
                    <w:r w:rsidRPr="00AF6541">
                      <w:rPr>
                        <w:sz w:val="14"/>
                      </w:rPr>
                      <w:t>Allocated to Group L</w:t>
                    </w:r>
                  </w:p>
                  <w:p w:rsidR="00787A6D" w:rsidRPr="00AF6541" w:rsidRDefault="00787A6D" w:rsidP="00787A6D">
                    <w:pPr>
                      <w:jc w:val="center"/>
                      <w:rPr>
                        <w:sz w:val="14"/>
                      </w:rPr>
                    </w:pPr>
                    <w:r w:rsidRPr="00AF6541">
                      <w:rPr>
                        <w:sz w:val="14"/>
                      </w:rPr>
                      <w:t>(n=33)</w:t>
                    </w:r>
                  </w:p>
                </w:txbxContent>
              </v:textbox>
            </v:roundrect>
            <v:roundrect id="_s1120" o:spid="_x0000_s1120" style="position:absolute;left:1417;top:6222;width:1279;height:568;v-text-anchor:middle" arcsize="10923f" o:dgmlayout="0" o:dgmnodekind="0" o:dgmlayoutmru="0" fillcolor="#bbe0e3">
              <v:textbox style="mso-next-textbox:#_s1120" inset="0,0,0,0">
                <w:txbxContent>
                  <w:p w:rsidR="00787A6D" w:rsidRPr="00AF6541" w:rsidRDefault="00787A6D" w:rsidP="00787A6D">
                    <w:pPr>
                      <w:jc w:val="center"/>
                      <w:rPr>
                        <w:sz w:val="14"/>
                      </w:rPr>
                    </w:pPr>
                    <w:r w:rsidRPr="00AF6541">
                      <w:rPr>
                        <w:sz w:val="14"/>
                      </w:rPr>
                      <w:t>Failure (n=0)</w:t>
                    </w:r>
                  </w:p>
                </w:txbxContent>
              </v:textbox>
            </v:roundrect>
            <v:roundrect id="_s1121" o:spid="_x0000_s1121" style="position:absolute;left:3695;top:6222;width:1247;height:568;v-text-anchor:middle" arcsize="10923f" o:dgmlayout="0" o:dgmnodekind="0" o:dgmlayoutmru="0" fillcolor="#bbe0e3">
              <v:textbox style="mso-next-textbox:#_s1121" inset="0,0,0,0">
                <w:txbxContent>
                  <w:p w:rsidR="00787A6D" w:rsidRPr="00AF6541" w:rsidRDefault="00787A6D" w:rsidP="00787A6D">
                    <w:pPr>
                      <w:jc w:val="center"/>
                      <w:rPr>
                        <w:sz w:val="14"/>
                      </w:rPr>
                    </w:pPr>
                    <w:r w:rsidRPr="00AF6541">
                      <w:rPr>
                        <w:sz w:val="14"/>
                      </w:rPr>
                      <w:t>Failure (n=0)</w:t>
                    </w:r>
                  </w:p>
                </w:txbxContent>
              </v:textbox>
            </v:roundrect>
            <v:roundrect id="_s1122" o:spid="_x0000_s1122" style="position:absolute;left:8072;top:6221;width:1185;height:569;v-text-anchor:middle" arcsize="10923f" o:dgmlayout="0" o:dgmnodekind="0" o:dgmlayoutmru="0" fillcolor="#bbe0e3">
              <v:textbox style="mso-next-textbox:#_s1122" inset="0,0,0,0">
                <w:txbxContent>
                  <w:p w:rsidR="00787A6D" w:rsidRPr="00AF6541" w:rsidRDefault="00787A6D" w:rsidP="00787A6D">
                    <w:pPr>
                      <w:jc w:val="center"/>
                      <w:rPr>
                        <w:sz w:val="14"/>
                      </w:rPr>
                    </w:pPr>
                    <w:r w:rsidRPr="00AF6541">
                      <w:rPr>
                        <w:sz w:val="14"/>
                      </w:rPr>
                      <w:t>Failure (n=1)</w:t>
                    </w:r>
                  </w:p>
                </w:txbxContent>
              </v:textbox>
            </v:roundrect>
            <v:roundrect id="_s1123" o:spid="_x0000_s1123" style="position:absolute;left:10232;top:6221;width:1127;height:569;v-text-anchor:middle" arcsize="10923f" o:dgmlayout="0" o:dgmnodekind="0" o:dgmlayoutmru="0" fillcolor="#bbe0e3">
              <v:textbox style="mso-next-textbox:#_s1123" inset="0,0,0,0">
                <w:txbxContent>
                  <w:p w:rsidR="00787A6D" w:rsidRPr="00AF6541" w:rsidRDefault="00787A6D" w:rsidP="00787A6D">
                    <w:pPr>
                      <w:jc w:val="center"/>
                      <w:rPr>
                        <w:sz w:val="14"/>
                      </w:rPr>
                    </w:pPr>
                    <w:r w:rsidRPr="00AF6541">
                      <w:rPr>
                        <w:sz w:val="14"/>
                      </w:rPr>
                      <w:t>Failure (n=5)</w:t>
                    </w:r>
                  </w:p>
                </w:txbxContent>
              </v:textbox>
            </v:roundrect>
            <v:roundrect id="_s1124" o:spid="_x0000_s1124" style="position:absolute;left:1417;top:7048;width:1279;height:569;v-text-anchor:middle" arcsize="10923f" o:dgmlayout="2" o:dgmnodekind="0" fillcolor="#bbe0e3">
              <v:textbox style="mso-next-textbox:#_s1124" inset="0,0,0,0">
                <w:txbxContent>
                  <w:p w:rsidR="00787A6D" w:rsidRPr="00AF6541" w:rsidRDefault="00787A6D" w:rsidP="00787A6D">
                    <w:pPr>
                      <w:jc w:val="center"/>
                      <w:rPr>
                        <w:sz w:val="14"/>
                      </w:rPr>
                    </w:pPr>
                    <w:r w:rsidRPr="00AF6541">
                      <w:rPr>
                        <w:sz w:val="14"/>
                      </w:rPr>
                      <w:t>Analy</w:t>
                    </w:r>
                    <w:r>
                      <w:rPr>
                        <w:sz w:val="14"/>
                      </w:rPr>
                      <w:t>z</w:t>
                    </w:r>
                    <w:r w:rsidRPr="00AF6541">
                      <w:rPr>
                        <w:sz w:val="14"/>
                      </w:rPr>
                      <w:t>ed (n=33)</w:t>
                    </w:r>
                  </w:p>
                </w:txbxContent>
              </v:textbox>
            </v:roundrect>
            <v:roundrect id="_s1125" o:spid="_x0000_s1125" style="position:absolute;left:3725;top:7047;width:1215;height:569;v-text-anchor:middle" arcsize="10923f" o:dgmlayout="2" o:dgmnodekind="0" fillcolor="#bbe0e3">
              <v:textbox style="mso-next-textbox:#_s1125" inset="0,0,0,0">
                <w:txbxContent>
                  <w:p w:rsidR="00787A6D" w:rsidRPr="00AF6541" w:rsidRDefault="00787A6D" w:rsidP="00787A6D">
                    <w:pPr>
                      <w:jc w:val="center"/>
                      <w:rPr>
                        <w:sz w:val="14"/>
                      </w:rPr>
                    </w:pPr>
                    <w:r w:rsidRPr="00AF6541">
                      <w:rPr>
                        <w:sz w:val="14"/>
                      </w:rPr>
                      <w:t>Analy</w:t>
                    </w:r>
                    <w:r>
                      <w:rPr>
                        <w:sz w:val="14"/>
                      </w:rPr>
                      <w:t>z</w:t>
                    </w:r>
                    <w:r w:rsidRPr="00AF6541">
                      <w:rPr>
                        <w:sz w:val="14"/>
                      </w:rPr>
                      <w:t>ed (n=33)</w:t>
                    </w:r>
                  </w:p>
                </w:txbxContent>
              </v:textbox>
            </v:roundrect>
            <v:roundrect id="_s1126" o:spid="_x0000_s1126" style="position:absolute;left:8072;top:7048;width:1185;height:569;v-text-anchor:middle" arcsize="10923f" o:dgmlayout="2" o:dgmnodekind="0" fillcolor="#bbe0e3">
              <v:textbox style="mso-next-textbox:#_s1126" inset="0,0,0,0">
                <w:txbxContent>
                  <w:p w:rsidR="00787A6D" w:rsidRPr="00AF6541" w:rsidRDefault="00787A6D" w:rsidP="00787A6D">
                    <w:pPr>
                      <w:jc w:val="center"/>
                      <w:rPr>
                        <w:sz w:val="14"/>
                      </w:rPr>
                    </w:pPr>
                    <w:r w:rsidRPr="00AF6541">
                      <w:rPr>
                        <w:sz w:val="14"/>
                      </w:rPr>
                      <w:t>Analy</w:t>
                    </w:r>
                    <w:r>
                      <w:rPr>
                        <w:sz w:val="14"/>
                      </w:rPr>
                      <w:t>z</w:t>
                    </w:r>
                    <w:r w:rsidRPr="00AF6541">
                      <w:rPr>
                        <w:sz w:val="14"/>
                      </w:rPr>
                      <w:t>ed (n=32)</w:t>
                    </w:r>
                  </w:p>
                </w:txbxContent>
              </v:textbox>
            </v:roundrect>
            <v:roundrect id="_s1127" o:spid="_x0000_s1127" style="position:absolute;left:10235;top:7047;width:1185;height:568;v-text-anchor:middle" arcsize="10923f" o:dgmlayout="2" o:dgmnodekind="0" fillcolor="#bbe0e3">
              <v:textbox style="mso-next-textbox:#_s1127" inset="0,0,0,0">
                <w:txbxContent>
                  <w:p w:rsidR="00787A6D" w:rsidRPr="00AF6541" w:rsidRDefault="00787A6D" w:rsidP="00787A6D">
                    <w:pPr>
                      <w:jc w:val="center"/>
                      <w:rPr>
                        <w:sz w:val="14"/>
                      </w:rPr>
                    </w:pPr>
                    <w:r w:rsidRPr="00AF6541">
                      <w:rPr>
                        <w:sz w:val="14"/>
                      </w:rPr>
                      <w:t>Analy</w:t>
                    </w:r>
                    <w:r>
                      <w:rPr>
                        <w:sz w:val="14"/>
                      </w:rPr>
                      <w:t>z</w:t>
                    </w:r>
                    <w:r w:rsidRPr="00AF6541">
                      <w:rPr>
                        <w:sz w:val="14"/>
                      </w:rPr>
                      <w:t>ed (n=28)</w:t>
                    </w:r>
                  </w:p>
                </w:txbxContent>
              </v:textbox>
            </v:roundrect>
            <v:shape id="Metin Kutusu 2" o:spid="_x0000_s1128" type="#_x0000_t202" style="position:absolute;left:5662;top:5067;width:1453;height:44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haXLgIAAFMEAAAOAAAAZHJzL2Uyb0RvYy54bWysVM1u2zAMvg/YOwi6L3acpE2MOEWXLsOw&#10;dhvQ7QFkWY6FyaImKbGzpx8lu2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9N9b5twJa&#10;EoSCWhyACM+O986HdFj+5BKiOVCy2kmlomL35VZZcmQ4LLv4jeg/uSlNuoKuFtliYOCvEGn8/gTR&#10;So9Tr2Rb0OXZieWBtze6ijPpmVSDjCkrPRIZuBtY9H3Zj30LEQLLJVQnpNbCMOW4lSg0YL9T0uGE&#10;F9R9OzArKFHvNLZnNZ3Pw0pEZb64zlCxl5by0sI0R6iCekoGcevjGkXizC22cScjwc+ZjDnj5Ebe&#10;xy0Lq3GpR6/nf8HmB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A0whaXLgIAAFMEAAAOAAAAAAAAAAAAAAAAAC4CAABkcnMv&#10;ZTJvRG9jLnhtbFBLAQItABQABgAIAAAAIQD9LzLW2wAAAAUBAAAPAAAAAAAAAAAAAAAAAIgEAABk&#10;cnMvZG93bnJldi54bWxQSwUGAAAAAAQABADzAAAAkAUAAAAA&#10;">
              <v:textbox>
                <w:txbxContent>
                  <w:p w:rsidR="00787A6D" w:rsidRDefault="00787A6D" w:rsidP="00787A6D">
                    <w:r w:rsidRPr="00671CDC">
                      <w:t>Allocation</w:t>
                    </w:r>
                  </w:p>
                </w:txbxContent>
              </v:textbox>
            </v:shape>
            <v:shape id="Metin Kutusu 2" o:spid="_x0000_s1129" type="#_x0000_t202" style="position:absolute;left:5662;top:6222;width:1453;height:45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haXLgIAAFMEAAAOAAAAZHJzL2Uyb0RvYy54bWysVM1u2zAMvg/YOwi6L3acpE2MOEWXLsOw&#10;dhvQ7QFkWY6FyaImKbGzpx8lu2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9N9b5twJa&#10;EoSCWhyACM+O986HdFj+5BKiOVCy2kmlomL35VZZcmQ4LLv4jeg/uSlNuoKuFtliYOCvEGn8/gTR&#10;So9Tr2Rb0OXZieWBtze6ijPpmVSDjCkrPRIZuBtY9H3Zj30LEQLLJVQnpNbCMOW4lSg0YL9T0uGE&#10;F9R9OzArKFHvNLZnNZ3Pw0pEZb64zlCxl5by0sI0R6iCekoGcevjGkXizC22cScjwc+ZjDnj5Ebe&#10;xy0Lq3GpR6/nf8HmB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A0whaXLgIAAFMEAAAOAAAAAAAAAAAAAAAAAC4CAABkcnMv&#10;ZTJvRG9jLnhtbFBLAQItABQABgAIAAAAIQD9LzLW2wAAAAUBAAAPAAAAAAAAAAAAAAAAAIgEAABk&#10;cnMvZG93bnJldi54bWxQSwUGAAAAAAQABADzAAAAkAUAAAAA&#10;">
              <v:textbox>
                <w:txbxContent>
                  <w:p w:rsidR="00787A6D" w:rsidRDefault="00787A6D" w:rsidP="00787A6D">
                    <w:r>
                      <w:t>Follow-up</w:t>
                    </w:r>
                  </w:p>
                  <w:p w:rsidR="00787A6D" w:rsidRDefault="00787A6D" w:rsidP="00787A6D"/>
                </w:txbxContent>
              </v:textbox>
            </v:shape>
            <v:shape id="Metin Kutusu 2" o:spid="_x0000_s1130" type="#_x0000_t202" style="position:absolute;left:5662;top:7048;width:1453;height:44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haXLgIAAFMEAAAOAAAAZHJzL2Uyb0RvYy54bWysVM1u2zAMvg/YOwi6L3acpE2MOEWXLsOw&#10;dhvQ7QFkWY6FyaImKbGzpx8lu2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9N9b5twJa&#10;EoSCWhyACM+O986HdFj+5BKiOVCy2kmlomL35VZZcmQ4LLv4jeg/uSlNuoKuFtliYOCvEGn8/gTR&#10;So9Tr2Rb0OXZieWBtze6ijPpmVSDjCkrPRIZuBtY9H3Zj30LEQLLJVQnpNbCMOW4lSg0YL9T0uGE&#10;F9R9OzArKFHvNLZnNZ3Pw0pEZb64zlCxl5by0sI0R6iCekoGcevjGkXizC22cScjwc+ZjDnj5Ebe&#10;xy0Lq3GpR6/nf8HmB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A0whaXLgIAAFMEAAAOAAAAAAAAAAAAAAAAAC4CAABkcnMv&#10;ZTJvRG9jLnhtbFBLAQItABQABgAIAAAAIQD9LzLW2wAAAAUBAAAPAAAAAAAAAAAAAAAAAIgEAABk&#10;cnMvZG93bnJldi54bWxQSwUGAAAAAAQABADzAAAAkAUAAAAA&#10;">
              <v:textbox>
                <w:txbxContent>
                  <w:p w:rsidR="00787A6D" w:rsidRDefault="00787A6D" w:rsidP="00787A6D">
                    <w:r>
                      <w:t>Analysis</w:t>
                    </w:r>
                  </w:p>
                </w:txbxContent>
              </v:textbox>
            </v:shape>
            <w10:anchorlock/>
          </v:group>
        </w:pict>
      </w:r>
    </w:p>
    <w:p w:rsidR="00787A6D" w:rsidRDefault="00787A6D" w:rsidP="00D40191">
      <w:pPr>
        <w:spacing w:after="0" w:line="360" w:lineRule="auto"/>
        <w:jc w:val="both"/>
        <w:rPr>
          <w:rFonts w:ascii="Book Antiqua" w:hAnsi="Book Antiqua" w:cs="Times New Roman"/>
          <w:b/>
          <w:sz w:val="24"/>
          <w:szCs w:val="24"/>
          <w:lang w:val="en-US" w:eastAsia="zh-CN"/>
        </w:rPr>
      </w:pPr>
    </w:p>
    <w:p w:rsidR="00A46B57" w:rsidRPr="00CF1C19" w:rsidRDefault="00A46B57" w:rsidP="00D40191">
      <w:pPr>
        <w:spacing w:after="0" w:line="360" w:lineRule="auto"/>
        <w:jc w:val="both"/>
        <w:rPr>
          <w:rFonts w:ascii="Book Antiqua" w:hAnsi="Book Antiqua" w:cs="Times New Roman"/>
          <w:sz w:val="24"/>
          <w:szCs w:val="24"/>
          <w:lang w:val="en-US"/>
        </w:rPr>
      </w:pPr>
      <w:r w:rsidRPr="00CF1C19">
        <w:rPr>
          <w:rFonts w:ascii="Book Antiqua" w:hAnsi="Book Antiqua" w:cs="Times New Roman"/>
          <w:b/>
          <w:sz w:val="24"/>
          <w:szCs w:val="24"/>
          <w:lang w:val="en-US"/>
        </w:rPr>
        <w:t xml:space="preserve">Figure 1 Flowchart. </w:t>
      </w:r>
      <w:r w:rsidRPr="00CF1C19">
        <w:rPr>
          <w:rFonts w:ascii="Book Antiqua" w:hAnsi="Book Antiqua" w:cs="Times New Roman"/>
          <w:sz w:val="24"/>
          <w:szCs w:val="24"/>
          <w:lang w:val="en-US"/>
        </w:rPr>
        <w:t>BF: Hyperbaric bupivacaine plus fentanyl</w:t>
      </w:r>
      <w:r w:rsidR="00787A6D">
        <w:rPr>
          <w:rFonts w:ascii="Book Antiqua" w:hAnsi="Book Antiqua" w:cs="Times New Roman" w:hint="eastAsia"/>
          <w:sz w:val="24"/>
          <w:szCs w:val="24"/>
          <w:lang w:val="en-US" w:eastAsia="zh-CN"/>
        </w:rPr>
        <w:t>;</w:t>
      </w:r>
      <w:r w:rsidR="003541B6" w:rsidRPr="00CF1C19">
        <w:rPr>
          <w:rFonts w:ascii="Book Antiqua" w:hAnsi="Book Antiqua" w:cs="Times New Roman"/>
          <w:sz w:val="24"/>
          <w:szCs w:val="24"/>
          <w:lang w:val="en-US"/>
        </w:rPr>
        <w:t xml:space="preserve"> LF</w:t>
      </w:r>
      <w:r w:rsidR="00787A6D">
        <w:rPr>
          <w:rFonts w:ascii="Book Antiqua" w:hAnsi="Book Antiqua" w:cs="Times New Roman" w:hint="eastAsia"/>
          <w:sz w:val="24"/>
          <w:szCs w:val="24"/>
          <w:lang w:val="en-US" w:eastAsia="zh-CN"/>
        </w:rPr>
        <w:t>:</w:t>
      </w:r>
      <w:r w:rsidR="003541B6" w:rsidRPr="00CF1C19">
        <w:rPr>
          <w:rFonts w:ascii="Book Antiqua" w:hAnsi="Book Antiqua" w:cs="Times New Roman"/>
          <w:sz w:val="24"/>
          <w:szCs w:val="24"/>
          <w:lang w:val="en-US"/>
        </w:rPr>
        <w:t xml:space="preserve"> </w:t>
      </w:r>
      <w:r w:rsidR="00787A6D" w:rsidRPr="00CF1C19">
        <w:rPr>
          <w:rFonts w:ascii="Book Antiqua" w:hAnsi="Book Antiqua" w:cs="Times New Roman"/>
          <w:sz w:val="24"/>
          <w:szCs w:val="24"/>
          <w:lang w:val="en-US"/>
        </w:rPr>
        <w:t>H</w:t>
      </w:r>
      <w:r w:rsidRPr="00CF1C19">
        <w:rPr>
          <w:rFonts w:ascii="Book Antiqua" w:hAnsi="Book Antiqua" w:cs="Times New Roman"/>
          <w:sz w:val="24"/>
          <w:szCs w:val="24"/>
          <w:lang w:val="en-US"/>
        </w:rPr>
        <w:t>yperbaric levobupivacaine plus fentanyl</w:t>
      </w:r>
      <w:r w:rsidR="00787A6D">
        <w:rPr>
          <w:rFonts w:ascii="Book Antiqua" w:hAnsi="Book Antiqua" w:cs="Times New Roman" w:hint="eastAsia"/>
          <w:sz w:val="24"/>
          <w:szCs w:val="24"/>
          <w:lang w:val="en-US" w:eastAsia="zh-CN"/>
        </w:rPr>
        <w:t>;</w:t>
      </w:r>
      <w:r w:rsidR="003541B6" w:rsidRPr="00CF1C19">
        <w:rPr>
          <w:rFonts w:ascii="Book Antiqua" w:hAnsi="Book Antiqua" w:cs="Times New Roman"/>
          <w:sz w:val="24"/>
          <w:szCs w:val="24"/>
          <w:lang w:val="en-US"/>
        </w:rPr>
        <w:t xml:space="preserve"> B</w:t>
      </w:r>
      <w:r w:rsidR="00787A6D">
        <w:rPr>
          <w:rFonts w:ascii="Book Antiqua" w:hAnsi="Book Antiqua" w:cs="Times New Roman" w:hint="eastAsia"/>
          <w:sz w:val="24"/>
          <w:szCs w:val="24"/>
          <w:lang w:val="en-US" w:eastAsia="zh-CN"/>
        </w:rPr>
        <w:t>:</w:t>
      </w:r>
      <w:r w:rsidR="003541B6" w:rsidRPr="00CF1C19">
        <w:rPr>
          <w:rFonts w:ascii="Book Antiqua" w:hAnsi="Book Antiqua" w:cs="Times New Roman"/>
          <w:sz w:val="24"/>
          <w:szCs w:val="24"/>
          <w:lang w:val="en-US"/>
        </w:rPr>
        <w:t xml:space="preserve"> </w:t>
      </w:r>
      <w:r w:rsidR="00787A6D" w:rsidRPr="00CF1C19">
        <w:rPr>
          <w:rFonts w:ascii="Book Antiqua" w:hAnsi="Book Antiqua" w:cs="Times New Roman"/>
          <w:sz w:val="24"/>
          <w:szCs w:val="24"/>
          <w:lang w:val="en-US"/>
        </w:rPr>
        <w:t>H</w:t>
      </w:r>
      <w:r w:rsidRPr="00CF1C19">
        <w:rPr>
          <w:rFonts w:ascii="Book Antiqua" w:hAnsi="Book Antiqua" w:cs="Times New Roman"/>
          <w:sz w:val="24"/>
          <w:szCs w:val="24"/>
          <w:lang w:val="en-US"/>
        </w:rPr>
        <w:t>yperbaric bupivacaine</w:t>
      </w:r>
      <w:r w:rsidR="00787A6D">
        <w:rPr>
          <w:rFonts w:ascii="Book Antiqua" w:hAnsi="Book Antiqua" w:cs="Times New Roman" w:hint="eastAsia"/>
          <w:sz w:val="24"/>
          <w:szCs w:val="24"/>
          <w:lang w:val="en-US" w:eastAsia="zh-CN"/>
        </w:rPr>
        <w:t>;</w:t>
      </w:r>
      <w:r w:rsidR="003541B6" w:rsidRPr="00CF1C19">
        <w:rPr>
          <w:rFonts w:ascii="Book Antiqua" w:hAnsi="Book Antiqua" w:cs="Times New Roman"/>
          <w:sz w:val="24"/>
          <w:szCs w:val="24"/>
          <w:lang w:val="en-US"/>
        </w:rPr>
        <w:t xml:space="preserve"> L</w:t>
      </w:r>
      <w:r w:rsidR="00787A6D">
        <w:rPr>
          <w:rFonts w:ascii="Book Antiqua" w:hAnsi="Book Antiqua" w:cs="Times New Roman" w:hint="eastAsia"/>
          <w:sz w:val="24"/>
          <w:szCs w:val="24"/>
          <w:lang w:val="en-US" w:eastAsia="zh-CN"/>
        </w:rPr>
        <w:t>:</w:t>
      </w:r>
      <w:r w:rsidR="003541B6" w:rsidRPr="00CF1C19">
        <w:rPr>
          <w:rFonts w:ascii="Book Antiqua" w:hAnsi="Book Antiqua" w:cs="Times New Roman"/>
          <w:sz w:val="24"/>
          <w:szCs w:val="24"/>
          <w:lang w:val="en-US"/>
        </w:rPr>
        <w:t xml:space="preserve"> </w:t>
      </w:r>
      <w:r w:rsidR="00787A6D" w:rsidRPr="00CF1C19">
        <w:rPr>
          <w:rFonts w:ascii="Book Antiqua" w:hAnsi="Book Antiqua" w:cs="Times New Roman"/>
          <w:sz w:val="24"/>
          <w:szCs w:val="24"/>
          <w:lang w:val="en-US"/>
        </w:rPr>
        <w:t>H</w:t>
      </w:r>
      <w:r w:rsidRPr="00CF1C19">
        <w:rPr>
          <w:rFonts w:ascii="Book Antiqua" w:hAnsi="Book Antiqua" w:cs="Times New Roman"/>
          <w:sz w:val="24"/>
          <w:szCs w:val="24"/>
          <w:lang w:val="en-US"/>
        </w:rPr>
        <w:t>yperbaric levobupivacaine.</w:t>
      </w:r>
    </w:p>
    <w:p w:rsidR="00A46B57" w:rsidRDefault="00A46B57" w:rsidP="00D40191">
      <w:pPr>
        <w:spacing w:after="0" w:line="360" w:lineRule="auto"/>
        <w:jc w:val="both"/>
        <w:rPr>
          <w:rFonts w:ascii="Book Antiqua" w:hAnsi="Book Antiqua"/>
          <w:b/>
          <w:sz w:val="24"/>
          <w:szCs w:val="24"/>
          <w:lang w:val="en-US" w:eastAsia="zh-CN"/>
        </w:rPr>
      </w:pPr>
    </w:p>
    <w:p w:rsidR="001F4CF9" w:rsidRDefault="001F4CF9" w:rsidP="00D40191">
      <w:pPr>
        <w:spacing w:after="0" w:line="360" w:lineRule="auto"/>
        <w:jc w:val="both"/>
        <w:rPr>
          <w:rFonts w:ascii="Book Antiqua" w:hAnsi="Book Antiqua"/>
          <w:b/>
          <w:sz w:val="24"/>
          <w:szCs w:val="24"/>
          <w:lang w:val="en-US" w:eastAsia="zh-CN"/>
        </w:rPr>
      </w:pPr>
    </w:p>
    <w:p w:rsidR="001F4CF9" w:rsidRDefault="001F4CF9" w:rsidP="00D40191">
      <w:pPr>
        <w:spacing w:after="0" w:line="360" w:lineRule="auto"/>
        <w:jc w:val="both"/>
        <w:rPr>
          <w:rFonts w:ascii="Book Antiqua" w:hAnsi="Book Antiqua"/>
          <w:b/>
          <w:sz w:val="24"/>
          <w:szCs w:val="24"/>
          <w:lang w:val="en-US" w:eastAsia="zh-CN"/>
        </w:rPr>
      </w:pPr>
    </w:p>
    <w:p w:rsidR="001F4CF9" w:rsidRDefault="001F4CF9" w:rsidP="00D40191">
      <w:pPr>
        <w:spacing w:after="0" w:line="360" w:lineRule="auto"/>
        <w:jc w:val="both"/>
        <w:rPr>
          <w:rFonts w:ascii="Book Antiqua" w:hAnsi="Book Antiqua"/>
          <w:b/>
          <w:sz w:val="24"/>
          <w:szCs w:val="24"/>
          <w:lang w:val="en-US" w:eastAsia="zh-CN"/>
        </w:rPr>
      </w:pPr>
    </w:p>
    <w:p w:rsidR="001F4CF9" w:rsidRDefault="001F4CF9" w:rsidP="00D40191">
      <w:pPr>
        <w:spacing w:after="0" w:line="360" w:lineRule="auto"/>
        <w:jc w:val="both"/>
        <w:rPr>
          <w:rFonts w:ascii="Book Antiqua" w:hAnsi="Book Antiqua"/>
          <w:b/>
          <w:sz w:val="24"/>
          <w:szCs w:val="24"/>
          <w:lang w:val="en-US" w:eastAsia="zh-CN"/>
        </w:rPr>
      </w:pPr>
    </w:p>
    <w:p w:rsidR="001F4CF9" w:rsidRDefault="001F4CF9" w:rsidP="00D40191">
      <w:pPr>
        <w:spacing w:after="0" w:line="360" w:lineRule="auto"/>
        <w:jc w:val="both"/>
        <w:rPr>
          <w:rFonts w:ascii="Book Antiqua" w:hAnsi="Book Antiqua"/>
          <w:b/>
          <w:sz w:val="24"/>
          <w:szCs w:val="24"/>
          <w:lang w:val="en-US" w:eastAsia="zh-CN"/>
        </w:rPr>
      </w:pPr>
    </w:p>
    <w:p w:rsidR="001F4CF9" w:rsidRDefault="001F4CF9" w:rsidP="00D40191">
      <w:pPr>
        <w:spacing w:after="0" w:line="360" w:lineRule="auto"/>
        <w:jc w:val="both"/>
        <w:rPr>
          <w:rFonts w:ascii="Book Antiqua" w:hAnsi="Book Antiqua"/>
          <w:b/>
          <w:sz w:val="24"/>
          <w:szCs w:val="24"/>
          <w:lang w:val="en-US" w:eastAsia="zh-CN"/>
        </w:rPr>
      </w:pPr>
    </w:p>
    <w:p w:rsidR="001F4CF9" w:rsidRDefault="001F4CF9" w:rsidP="00D40191">
      <w:pPr>
        <w:spacing w:after="0" w:line="360" w:lineRule="auto"/>
        <w:jc w:val="both"/>
        <w:rPr>
          <w:rFonts w:ascii="Book Antiqua" w:hAnsi="Book Antiqua"/>
          <w:b/>
          <w:sz w:val="24"/>
          <w:szCs w:val="24"/>
          <w:lang w:val="en-US" w:eastAsia="zh-CN"/>
        </w:rPr>
      </w:pPr>
    </w:p>
    <w:p w:rsidR="001F4CF9" w:rsidRPr="00CF1C19" w:rsidRDefault="0083249A" w:rsidP="001F4CF9">
      <w:pPr>
        <w:spacing w:after="0" w:line="360" w:lineRule="auto"/>
        <w:jc w:val="both"/>
        <w:rPr>
          <w:rFonts w:ascii="Book Antiqua" w:hAnsi="Book Antiqua" w:cs="Times New Roman"/>
          <w:sz w:val="24"/>
          <w:szCs w:val="24"/>
          <w:lang w:val="en-US"/>
        </w:rPr>
      </w:pPr>
      <w:r>
        <w:rPr>
          <w:rFonts w:ascii="Book Antiqua" w:hAnsi="Book Antiqua"/>
          <w:noProof/>
          <w:sz w:val="24"/>
          <w:szCs w:val="24"/>
          <w:lang w:val="en-US" w:eastAsia="zh-CN"/>
        </w:rPr>
        <w:lastRenderedPageBreak/>
        <mc:AlternateContent>
          <mc:Choice Requires="wps">
            <w:drawing>
              <wp:anchor distT="0" distB="0" distL="114300" distR="114300" simplePos="0" relativeHeight="251672576" behindDoc="0" locked="0" layoutInCell="1" allowOverlap="1">
                <wp:simplePos x="0" y="0"/>
                <wp:positionH relativeFrom="column">
                  <wp:posOffset>1691005</wp:posOffset>
                </wp:positionH>
                <wp:positionV relativeFrom="paragraph">
                  <wp:posOffset>1528445</wp:posOffset>
                </wp:positionV>
                <wp:extent cx="336550" cy="273050"/>
                <wp:effectExtent l="0" t="0" r="0" b="0"/>
                <wp:wrapNone/>
                <wp:docPr id="1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CF9" w:rsidRDefault="001F4CF9" w:rsidP="001F4CF9">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6" type="#_x0000_t202" style="position:absolute;left:0;text-align:left;margin-left:133.15pt;margin-top:120.35pt;width:26.5pt;height: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sDOuA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" filled="f" stroked="f">
                <v:textbox>
                  <w:txbxContent>
                    <w:p w:rsidR="001F4CF9" w:rsidRDefault="001F4CF9" w:rsidP="001F4CF9">
                      <w:r>
                        <w:t>11</w:t>
                      </w:r>
                    </w:p>
                  </w:txbxContent>
                </v:textbox>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71552" behindDoc="0" locked="0" layoutInCell="1" allowOverlap="1">
                <wp:simplePos x="0" y="0"/>
                <wp:positionH relativeFrom="column">
                  <wp:posOffset>1741805</wp:posOffset>
                </wp:positionH>
                <wp:positionV relativeFrom="paragraph">
                  <wp:posOffset>2125345</wp:posOffset>
                </wp:positionV>
                <wp:extent cx="323850" cy="266700"/>
                <wp:effectExtent l="0" t="0" r="0" b="0"/>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CF9" w:rsidRDefault="001F4CF9" w:rsidP="001F4CF9">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7" type="#_x0000_t202" style="position:absolute;left:0;text-align:left;margin-left:137.15pt;margin-top:167.35pt;width:25.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" filled="f" stroked="f">
                <v:textbox>
                  <w:txbxContent>
                    <w:p w:rsidR="001F4CF9" w:rsidRDefault="001F4CF9" w:rsidP="001F4CF9">
                      <w:r>
                        <w:t>3</w:t>
                      </w:r>
                    </w:p>
                  </w:txbxContent>
                </v:textbox>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70528" behindDoc="0" locked="0" layoutInCell="1" allowOverlap="1">
                <wp:simplePos x="0" y="0"/>
                <wp:positionH relativeFrom="column">
                  <wp:posOffset>1741805</wp:posOffset>
                </wp:positionH>
                <wp:positionV relativeFrom="paragraph">
                  <wp:posOffset>1953895</wp:posOffset>
                </wp:positionV>
                <wp:extent cx="247650" cy="222250"/>
                <wp:effectExtent l="0" t="0" r="0" b="6350"/>
                <wp:wrapNone/>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CF9" w:rsidRDefault="001F4CF9" w:rsidP="001F4CF9">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8" type="#_x0000_t202" style="position:absolute;left:0;text-align:left;margin-left:137.15pt;margin-top:153.85pt;width:19.5pt;height: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" filled="f" stroked="f">
                <v:textbox>
                  <w:txbxContent>
                    <w:p w:rsidR="001F4CF9" w:rsidRDefault="001F4CF9" w:rsidP="001F4CF9">
                      <w:r>
                        <w:t>1</w:t>
                      </w:r>
                    </w:p>
                  </w:txbxContent>
                </v:textbox>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68480" behindDoc="0" locked="0" layoutInCell="1" allowOverlap="1">
                <wp:simplePos x="0" y="0"/>
                <wp:positionH relativeFrom="column">
                  <wp:posOffset>2681605</wp:posOffset>
                </wp:positionH>
                <wp:positionV relativeFrom="paragraph">
                  <wp:posOffset>2023745</wp:posOffset>
                </wp:positionV>
                <wp:extent cx="234950" cy="279400"/>
                <wp:effectExtent l="0" t="0" r="0" b="6350"/>
                <wp:wrapNone/>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CF9" w:rsidRDefault="001F4CF9" w:rsidP="001F4CF9">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9" type="#_x0000_t202" style="position:absolute;left:0;text-align:left;margin-left:211.15pt;margin-top:159.35pt;width:18.5pt;height: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xw0uQIAAMI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" filled="f" stroked="f">
                <v:textbox>
                  <w:txbxContent>
                    <w:p w:rsidR="001F4CF9" w:rsidRDefault="001F4CF9" w:rsidP="001F4CF9">
                      <w:r>
                        <w:t>2</w:t>
                      </w:r>
                    </w:p>
                  </w:txbxContent>
                </v:textbox>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69504" behindDoc="0" locked="0" layoutInCell="1" allowOverlap="1">
                <wp:simplePos x="0" y="0"/>
                <wp:positionH relativeFrom="column">
                  <wp:posOffset>2681605</wp:posOffset>
                </wp:positionH>
                <wp:positionV relativeFrom="paragraph">
                  <wp:posOffset>2144395</wp:posOffset>
                </wp:positionV>
                <wp:extent cx="184150" cy="209550"/>
                <wp:effectExtent l="0" t="0" r="0" b="0"/>
                <wp:wrapNone/>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CF9" w:rsidRDefault="001F4CF9" w:rsidP="001F4CF9">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0" type="#_x0000_t202" style="position:absolute;left:0;text-align:left;margin-left:211.15pt;margin-top:168.85pt;width:14.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d2t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" filled="f" stroked="f">
                <v:textbox>
                  <w:txbxContent>
                    <w:p w:rsidR="001F4CF9" w:rsidRDefault="001F4CF9" w:rsidP="001F4CF9">
                      <w:r>
                        <w:t>1</w:t>
                      </w:r>
                    </w:p>
                  </w:txbxContent>
                </v:textbox>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67456" behindDoc="0" locked="0" layoutInCell="1" allowOverlap="1">
                <wp:simplePos x="0" y="0"/>
                <wp:positionH relativeFrom="column">
                  <wp:posOffset>2681605</wp:posOffset>
                </wp:positionH>
                <wp:positionV relativeFrom="paragraph">
                  <wp:posOffset>1769745</wp:posOffset>
                </wp:positionV>
                <wp:extent cx="279400" cy="254000"/>
                <wp:effectExtent l="0" t="0" r="0" b="0"/>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CF9" w:rsidRDefault="001F4CF9" w:rsidP="001F4CF9">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left:0;text-align:left;margin-left:211.15pt;margin-top:139.35pt;width:22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" filled="f" stroked="f">
                <v:textbox>
                  <w:txbxContent>
                    <w:p w:rsidR="001F4CF9" w:rsidRDefault="001F4CF9" w:rsidP="001F4CF9">
                      <w:r>
                        <w:t>6</w:t>
                      </w:r>
                    </w:p>
                  </w:txbxContent>
                </v:textbox>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66432" behindDoc="0" locked="0" layoutInCell="1" allowOverlap="1">
                <wp:simplePos x="0" y="0"/>
                <wp:positionH relativeFrom="column">
                  <wp:posOffset>3545205</wp:posOffset>
                </wp:positionH>
                <wp:positionV relativeFrom="paragraph">
                  <wp:posOffset>2074545</wp:posOffset>
                </wp:positionV>
                <wp:extent cx="330200" cy="317500"/>
                <wp:effectExtent l="0" t="0" r="0" b="6350"/>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CF9" w:rsidRDefault="001F4CF9" w:rsidP="001F4CF9">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2" type="#_x0000_t202" style="position:absolute;left:0;text-align:left;margin-left:279.15pt;margin-top:163.35pt;width:26pt;height: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" filled="f" stroked="f">
                <v:textbox>
                  <w:txbxContent>
                    <w:p w:rsidR="001F4CF9" w:rsidRDefault="001F4CF9" w:rsidP="001F4CF9">
                      <w:r>
                        <w:t>3</w:t>
                      </w:r>
                    </w:p>
                  </w:txbxContent>
                </v:textbox>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65408" behindDoc="0" locked="0" layoutInCell="1" allowOverlap="1">
                <wp:simplePos x="0" y="0"/>
                <wp:positionH relativeFrom="column">
                  <wp:posOffset>3538855</wp:posOffset>
                </wp:positionH>
                <wp:positionV relativeFrom="paragraph">
                  <wp:posOffset>1769745</wp:posOffset>
                </wp:positionV>
                <wp:extent cx="292100" cy="304800"/>
                <wp:effectExtent l="0" t="0" r="0" b="0"/>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CF9" w:rsidRDefault="001F4CF9" w:rsidP="001F4CF9">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3" type="#_x0000_t202" style="position:absolute;left:0;text-align:left;margin-left:278.65pt;margin-top:139.35pt;width:23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15tw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" filled="f" stroked="f">
                <v:textbox>
                  <w:txbxContent>
                    <w:p w:rsidR="001F4CF9" w:rsidRDefault="001F4CF9" w:rsidP="001F4CF9">
                      <w:r>
                        <w:t>4</w:t>
                      </w:r>
                    </w:p>
                  </w:txbxContent>
                </v:textbox>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64384" behindDoc="0" locked="0" layoutInCell="1" allowOverlap="1">
                <wp:simplePos x="0" y="0"/>
                <wp:positionH relativeFrom="column">
                  <wp:posOffset>3545205</wp:posOffset>
                </wp:positionH>
                <wp:positionV relativeFrom="paragraph">
                  <wp:posOffset>1179195</wp:posOffset>
                </wp:positionV>
                <wp:extent cx="349250" cy="412750"/>
                <wp:effectExtent l="0" t="0" r="0" b="6350"/>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CF9" w:rsidRDefault="001F4CF9" w:rsidP="001F4CF9">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4" type="#_x0000_t202" style="position:absolute;left:0;text-align:left;margin-left:279.15pt;margin-top:92.85pt;width:27.5pt;height: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lsuAIAAME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" filled="f" stroked="f">
                <v:textbox>
                  <w:txbxContent>
                    <w:p w:rsidR="001F4CF9" w:rsidRDefault="001F4CF9" w:rsidP="001F4CF9">
                      <w:r>
                        <w:t>11</w:t>
                      </w:r>
                    </w:p>
                  </w:txbxContent>
                </v:textbox>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63360" behindDoc="0" locked="0" layoutInCell="1" allowOverlap="1">
                <wp:simplePos x="0" y="0"/>
                <wp:positionH relativeFrom="column">
                  <wp:posOffset>3538855</wp:posOffset>
                </wp:positionH>
                <wp:positionV relativeFrom="paragraph">
                  <wp:posOffset>398145</wp:posOffset>
                </wp:positionV>
                <wp:extent cx="355600" cy="323850"/>
                <wp:effectExtent l="0" t="0" r="0" b="0"/>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CF9" w:rsidRDefault="001F4CF9" w:rsidP="001F4CF9">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278.65pt;margin-top:31.35pt;width:28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" filled="f" stroked="f">
                <v:textbox>
                  <w:txbxContent>
                    <w:p w:rsidR="001F4CF9" w:rsidRDefault="001F4CF9" w:rsidP="001F4CF9">
                      <w:r>
                        <w:t>10</w:t>
                      </w:r>
                    </w:p>
                  </w:txbxContent>
                </v:textbox>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62336" behindDoc="0" locked="0" layoutInCell="1" allowOverlap="1">
                <wp:simplePos x="0" y="0"/>
                <wp:positionH relativeFrom="column">
                  <wp:posOffset>2599055</wp:posOffset>
                </wp:positionH>
                <wp:positionV relativeFrom="paragraph">
                  <wp:posOffset>633095</wp:posOffset>
                </wp:positionV>
                <wp:extent cx="361950" cy="374650"/>
                <wp:effectExtent l="0" t="0" r="0" b="6350"/>
                <wp:wrapNone/>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CF9" w:rsidRDefault="001F4CF9" w:rsidP="001F4CF9">
                            <w: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6" type="#_x0000_t202" style="position:absolute;left:0;text-align:left;margin-left:204.65pt;margin-top:49.85pt;width:28.5pt;height: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yc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" filled="f" stroked="f">
                <v:textbox>
                  <w:txbxContent>
                    <w:p w:rsidR="001F4CF9" w:rsidRDefault="001F4CF9" w:rsidP="001F4CF9">
                      <w:r>
                        <w:t>23</w:t>
                      </w:r>
                    </w:p>
                  </w:txbxContent>
                </v:textbox>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61312" behindDoc="0" locked="0" layoutInCell="1" allowOverlap="1">
                <wp:simplePos x="0" y="0"/>
                <wp:positionH relativeFrom="column">
                  <wp:posOffset>1684655</wp:posOffset>
                </wp:positionH>
                <wp:positionV relativeFrom="paragraph">
                  <wp:posOffset>550545</wp:posOffset>
                </wp:positionV>
                <wp:extent cx="342900" cy="374650"/>
                <wp:effectExtent l="0" t="0" r="0" b="635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CF9" w:rsidRDefault="001F4CF9" w:rsidP="001F4CF9">
                            <w: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7" type="#_x0000_t202" style="position:absolute;left:0;text-align:left;margin-left:132.65pt;margin-top:43.35pt;width:27pt;height: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" filled="f" stroked="f">
                <v:textbox>
                  <w:txbxContent>
                    <w:p w:rsidR="001F4CF9" w:rsidRDefault="001F4CF9" w:rsidP="001F4CF9">
                      <w:r>
                        <w:t>18</w:t>
                      </w:r>
                    </w:p>
                  </w:txbxContent>
                </v:textbox>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60288" behindDoc="0" locked="0" layoutInCell="1" allowOverlap="1">
                <wp:simplePos x="0" y="0"/>
                <wp:positionH relativeFrom="column">
                  <wp:posOffset>782955</wp:posOffset>
                </wp:positionH>
                <wp:positionV relativeFrom="paragraph">
                  <wp:posOffset>2004695</wp:posOffset>
                </wp:positionV>
                <wp:extent cx="311150" cy="38100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CF9" w:rsidRDefault="001F4CF9" w:rsidP="001F4CF9">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8" type="#_x0000_t202" style="position:absolute;left:0;text-align:left;margin-left:61.65pt;margin-top:157.85pt;width:24.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" filled="f" stroked="f">
                <v:textbox>
                  <w:txbxContent>
                    <w:p w:rsidR="001F4CF9" w:rsidRDefault="001F4CF9" w:rsidP="001F4CF9">
                      <w:r>
                        <w:t>5</w:t>
                      </w:r>
                    </w:p>
                  </w:txbxContent>
                </v:textbox>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59264" behindDoc="0" locked="0" layoutInCell="1" allowOverlap="1">
                <wp:simplePos x="0" y="0"/>
                <wp:positionH relativeFrom="column">
                  <wp:posOffset>782955</wp:posOffset>
                </wp:positionH>
                <wp:positionV relativeFrom="paragraph">
                  <wp:posOffset>772795</wp:posOffset>
                </wp:positionV>
                <wp:extent cx="330200" cy="342900"/>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CF9" w:rsidRDefault="001F4CF9" w:rsidP="001F4CF9">
                            <w: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9" type="#_x0000_t202" style="position:absolute;left:0;text-align:left;margin-left:61.65pt;margin-top:60.85pt;width:2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y4uAIAAME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" filled="f" stroked="f">
                <v:textbox>
                  <w:txbxContent>
                    <w:p w:rsidR="001F4CF9" w:rsidRDefault="001F4CF9" w:rsidP="001F4CF9">
                      <w:r>
                        <w:t>28</w:t>
                      </w:r>
                    </w:p>
                  </w:txbxContent>
                </v:textbox>
              </v:shape>
            </w:pict>
          </mc:Fallback>
        </mc:AlternateContent>
      </w:r>
      <w:r w:rsidR="001F4CF9" w:rsidRPr="00CF1C19">
        <w:rPr>
          <w:rFonts w:ascii="Book Antiqua" w:hAnsi="Book Antiqua"/>
          <w:noProof/>
          <w:sz w:val="24"/>
          <w:szCs w:val="24"/>
          <w:lang w:val="en-US" w:eastAsia="zh-CN"/>
        </w:rPr>
        <w:drawing>
          <wp:inline distT="0" distB="0" distL="0" distR="0">
            <wp:extent cx="5156200" cy="2647950"/>
            <wp:effectExtent l="0" t="0" r="635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4CF9" w:rsidRPr="00CF1C19" w:rsidRDefault="001F4CF9" w:rsidP="001F4CF9">
      <w:pPr>
        <w:spacing w:after="0" w:line="360" w:lineRule="auto"/>
        <w:jc w:val="both"/>
        <w:rPr>
          <w:rFonts w:ascii="Book Antiqua" w:hAnsi="Book Antiqua" w:cs="Times New Roman"/>
          <w:sz w:val="24"/>
          <w:szCs w:val="24"/>
          <w:lang w:val="en-US"/>
        </w:rPr>
      </w:pPr>
    </w:p>
    <w:p w:rsidR="00A46B57" w:rsidRPr="00CF1C19" w:rsidRDefault="00A46B57" w:rsidP="00D40191">
      <w:pPr>
        <w:spacing w:after="0" w:line="360" w:lineRule="auto"/>
        <w:jc w:val="both"/>
        <w:rPr>
          <w:rFonts w:ascii="Book Antiqua" w:hAnsi="Book Antiqua" w:cs="Times New Roman"/>
          <w:sz w:val="24"/>
          <w:szCs w:val="24"/>
          <w:lang w:val="en-US"/>
        </w:rPr>
      </w:pPr>
      <w:r w:rsidRPr="00CF1C19">
        <w:rPr>
          <w:rFonts w:ascii="Book Antiqua" w:hAnsi="Book Antiqua" w:cs="Times New Roman"/>
          <w:b/>
          <w:sz w:val="24"/>
          <w:szCs w:val="24"/>
          <w:lang w:val="en-US"/>
        </w:rPr>
        <w:t>Figure 2</w:t>
      </w:r>
      <w:r w:rsidRPr="00CF1C19">
        <w:rPr>
          <w:rFonts w:ascii="Book Antiqua" w:hAnsi="Book Antiqua" w:cs="Times New Roman"/>
          <w:sz w:val="24"/>
          <w:szCs w:val="24"/>
          <w:lang w:val="en-US"/>
        </w:rPr>
        <w:t xml:space="preserve"> </w:t>
      </w:r>
      <w:r w:rsidRPr="00CF1C19">
        <w:rPr>
          <w:rFonts w:ascii="Book Antiqua" w:hAnsi="Book Antiqua" w:cs="Times New Roman"/>
          <w:b/>
          <w:sz w:val="24"/>
          <w:szCs w:val="24"/>
          <w:lang w:val="en-US"/>
        </w:rPr>
        <w:t>Maximal intensity of motor blockade expressed as a percentage of the population with definite motor block grade</w:t>
      </w:r>
      <w:r w:rsidR="001F4CF9">
        <w:rPr>
          <w:rFonts w:ascii="Book Antiqua" w:hAnsi="Book Antiqua" w:cs="Times New Roman" w:hint="eastAsia"/>
          <w:b/>
          <w:sz w:val="24"/>
          <w:szCs w:val="24"/>
          <w:lang w:val="en-US" w:eastAsia="zh-CN"/>
        </w:rPr>
        <w:t>.</w:t>
      </w:r>
      <w:r w:rsidRPr="00CF1C19">
        <w:rPr>
          <w:rFonts w:ascii="Book Antiqua" w:hAnsi="Book Antiqua" w:cs="Times New Roman"/>
          <w:sz w:val="24"/>
          <w:szCs w:val="24"/>
          <w:lang w:val="en-US"/>
        </w:rPr>
        <w:t xml:space="preserve"> 0</w:t>
      </w:r>
      <w:r w:rsidR="001F4CF9">
        <w:rPr>
          <w:rFonts w:ascii="Book Antiqua" w:hAnsi="Book Antiqua" w:cs="Times New Roman" w:hint="eastAsia"/>
          <w:sz w:val="24"/>
          <w:szCs w:val="24"/>
          <w:lang w:val="en-US" w:eastAsia="zh-CN"/>
        </w:rPr>
        <w:t xml:space="preserve"> </w:t>
      </w:r>
      <w:r w:rsidRPr="00CF1C19">
        <w:rPr>
          <w:rFonts w:ascii="Book Antiqua" w:hAnsi="Book Antiqua" w:cs="Times New Roman"/>
          <w:sz w:val="24"/>
          <w:szCs w:val="24"/>
          <w:lang w:val="en-US"/>
        </w:rPr>
        <w:t xml:space="preserve">= </w:t>
      </w:r>
      <w:r w:rsidR="001F4CF9" w:rsidRPr="00CF1C19">
        <w:rPr>
          <w:rFonts w:ascii="Book Antiqua" w:hAnsi="Book Antiqua" w:cs="Times New Roman"/>
          <w:sz w:val="24"/>
          <w:szCs w:val="24"/>
          <w:lang w:val="en-US"/>
        </w:rPr>
        <w:t>N</w:t>
      </w:r>
      <w:r w:rsidRPr="00CF1C19">
        <w:rPr>
          <w:rFonts w:ascii="Book Antiqua" w:hAnsi="Book Antiqua" w:cs="Times New Roman"/>
          <w:sz w:val="24"/>
          <w:szCs w:val="24"/>
          <w:lang w:val="en-US"/>
        </w:rPr>
        <w:t>o motor block</w:t>
      </w:r>
      <w:r w:rsidR="001F4CF9">
        <w:rPr>
          <w:rFonts w:ascii="Book Antiqua" w:hAnsi="Book Antiqua" w:cs="Times New Roman" w:hint="eastAsia"/>
          <w:sz w:val="24"/>
          <w:szCs w:val="24"/>
          <w:lang w:val="en-US" w:eastAsia="zh-CN"/>
        </w:rPr>
        <w:t>;</w:t>
      </w:r>
      <w:r w:rsidRPr="00CF1C19">
        <w:rPr>
          <w:rFonts w:ascii="Book Antiqua" w:hAnsi="Book Antiqua" w:cs="Times New Roman"/>
          <w:sz w:val="24"/>
          <w:szCs w:val="24"/>
          <w:lang w:val="en-US"/>
        </w:rPr>
        <w:t xml:space="preserve"> 1= </w:t>
      </w:r>
      <w:r w:rsidR="001F4CF9" w:rsidRPr="00CF1C19">
        <w:rPr>
          <w:rFonts w:ascii="Book Antiqua" w:hAnsi="Book Antiqua" w:cs="Times New Roman"/>
          <w:sz w:val="24"/>
          <w:szCs w:val="24"/>
          <w:lang w:val="en-US"/>
        </w:rPr>
        <w:t>I</w:t>
      </w:r>
      <w:r w:rsidRPr="00CF1C19">
        <w:rPr>
          <w:rFonts w:ascii="Book Antiqua" w:hAnsi="Book Antiqua" w:cs="Times New Roman"/>
          <w:sz w:val="24"/>
          <w:szCs w:val="24"/>
          <w:lang w:val="en-US"/>
        </w:rPr>
        <w:t>nability to raise extended legs</w:t>
      </w:r>
      <w:r w:rsidR="001F4CF9">
        <w:rPr>
          <w:rFonts w:ascii="Book Antiqua" w:hAnsi="Book Antiqua" w:cs="Times New Roman" w:hint="eastAsia"/>
          <w:sz w:val="24"/>
          <w:szCs w:val="24"/>
          <w:lang w:val="en-US" w:eastAsia="zh-CN"/>
        </w:rPr>
        <w:t>;</w:t>
      </w:r>
      <w:r w:rsidRPr="00CF1C19">
        <w:rPr>
          <w:rFonts w:ascii="Book Antiqua" w:hAnsi="Book Antiqua" w:cs="Times New Roman"/>
          <w:sz w:val="24"/>
          <w:szCs w:val="24"/>
          <w:lang w:val="en-US"/>
        </w:rPr>
        <w:t xml:space="preserve"> 2</w:t>
      </w:r>
      <w:r w:rsidR="001F4CF9">
        <w:rPr>
          <w:rFonts w:ascii="Book Antiqua" w:hAnsi="Book Antiqua" w:cs="Times New Roman" w:hint="eastAsia"/>
          <w:sz w:val="24"/>
          <w:szCs w:val="24"/>
          <w:lang w:val="en-US" w:eastAsia="zh-CN"/>
        </w:rPr>
        <w:t xml:space="preserve"> </w:t>
      </w:r>
      <w:r w:rsidRPr="00CF1C19">
        <w:rPr>
          <w:rFonts w:ascii="Book Antiqua" w:hAnsi="Book Antiqua" w:cs="Times New Roman"/>
          <w:sz w:val="24"/>
          <w:szCs w:val="24"/>
          <w:lang w:val="en-US"/>
        </w:rPr>
        <w:t xml:space="preserve">= </w:t>
      </w:r>
      <w:r w:rsidR="001F4CF9" w:rsidRPr="00CF1C19">
        <w:rPr>
          <w:rFonts w:ascii="Book Antiqua" w:hAnsi="Book Antiqua" w:cs="Times New Roman"/>
          <w:sz w:val="24"/>
          <w:szCs w:val="24"/>
          <w:lang w:val="en-US"/>
        </w:rPr>
        <w:t>I</w:t>
      </w:r>
      <w:r w:rsidRPr="00CF1C19">
        <w:rPr>
          <w:rFonts w:ascii="Book Antiqua" w:hAnsi="Book Antiqua" w:cs="Times New Roman"/>
          <w:sz w:val="24"/>
          <w:szCs w:val="24"/>
          <w:lang w:val="en-US"/>
        </w:rPr>
        <w:t>nability to flex knees</w:t>
      </w:r>
      <w:r w:rsidR="001F4CF9">
        <w:rPr>
          <w:rFonts w:ascii="Book Antiqua" w:hAnsi="Book Antiqua" w:cs="Times New Roman" w:hint="eastAsia"/>
          <w:sz w:val="24"/>
          <w:szCs w:val="24"/>
          <w:lang w:val="en-US" w:eastAsia="zh-CN"/>
        </w:rPr>
        <w:t>;</w:t>
      </w:r>
      <w:r w:rsidRPr="00CF1C19">
        <w:rPr>
          <w:rFonts w:ascii="Book Antiqua" w:hAnsi="Book Antiqua" w:cs="Times New Roman"/>
          <w:sz w:val="24"/>
          <w:szCs w:val="24"/>
          <w:lang w:val="en-US"/>
        </w:rPr>
        <w:t xml:space="preserve"> and 3</w:t>
      </w:r>
      <w:r w:rsidR="001F4CF9">
        <w:rPr>
          <w:rFonts w:ascii="Book Antiqua" w:hAnsi="Book Antiqua" w:cs="Times New Roman" w:hint="eastAsia"/>
          <w:sz w:val="24"/>
          <w:szCs w:val="24"/>
          <w:lang w:val="en-US" w:eastAsia="zh-CN"/>
        </w:rPr>
        <w:t xml:space="preserve">: </w:t>
      </w:r>
      <w:r w:rsidR="001F4CF9" w:rsidRPr="00CF1C19">
        <w:rPr>
          <w:rFonts w:ascii="Book Antiqua" w:hAnsi="Book Antiqua" w:cs="Times New Roman"/>
          <w:sz w:val="24"/>
          <w:szCs w:val="24"/>
          <w:lang w:val="en-US"/>
        </w:rPr>
        <w:t>I</w:t>
      </w:r>
      <w:r w:rsidRPr="00CF1C19">
        <w:rPr>
          <w:rFonts w:ascii="Book Antiqua" w:hAnsi="Book Antiqua" w:cs="Times New Roman"/>
          <w:sz w:val="24"/>
          <w:szCs w:val="24"/>
          <w:lang w:val="en-US"/>
        </w:rPr>
        <w:t>nability to flex ankle joints</w:t>
      </w:r>
      <w:r w:rsidR="001F4CF9">
        <w:rPr>
          <w:rFonts w:ascii="Book Antiqua" w:hAnsi="Book Antiqua" w:cs="Times New Roman" w:hint="eastAsia"/>
          <w:sz w:val="24"/>
          <w:szCs w:val="24"/>
          <w:lang w:val="en-US" w:eastAsia="zh-CN"/>
        </w:rPr>
        <w:t>.</w:t>
      </w:r>
      <w:r w:rsidR="005307FD">
        <w:rPr>
          <w:rFonts w:ascii="Book Antiqua" w:hAnsi="Book Antiqua" w:cs="Times New Roman" w:hint="eastAsia"/>
          <w:sz w:val="24"/>
          <w:szCs w:val="24"/>
          <w:lang w:val="en-US" w:eastAsia="zh-CN"/>
        </w:rPr>
        <w:t xml:space="preserve"> </w:t>
      </w:r>
      <w:r w:rsidRPr="00CF1C19">
        <w:rPr>
          <w:rFonts w:ascii="Book Antiqua" w:hAnsi="Book Antiqua" w:cs="Times New Roman"/>
          <w:sz w:val="24"/>
          <w:szCs w:val="24"/>
          <w:lang w:val="en-US"/>
        </w:rPr>
        <w:t>BF: Hyperbaric bupivacaine plus fentanyl</w:t>
      </w:r>
      <w:r w:rsidR="001F4CF9">
        <w:rPr>
          <w:rFonts w:ascii="Book Antiqua" w:hAnsi="Book Antiqua" w:cs="Times New Roman" w:hint="eastAsia"/>
          <w:sz w:val="24"/>
          <w:szCs w:val="24"/>
          <w:lang w:val="en-US" w:eastAsia="zh-CN"/>
        </w:rPr>
        <w:t>;</w:t>
      </w:r>
      <w:r w:rsidR="003541B6" w:rsidRPr="00CF1C19">
        <w:rPr>
          <w:rFonts w:ascii="Book Antiqua" w:hAnsi="Book Antiqua" w:cs="Times New Roman"/>
          <w:sz w:val="24"/>
          <w:szCs w:val="24"/>
          <w:lang w:val="en-US"/>
        </w:rPr>
        <w:t xml:space="preserve"> LF</w:t>
      </w:r>
      <w:r w:rsidR="001F4CF9">
        <w:rPr>
          <w:rFonts w:ascii="Book Antiqua" w:hAnsi="Book Antiqua" w:cs="Times New Roman" w:hint="eastAsia"/>
          <w:sz w:val="24"/>
          <w:szCs w:val="24"/>
          <w:lang w:val="en-US" w:eastAsia="zh-CN"/>
        </w:rPr>
        <w:t>:</w:t>
      </w:r>
      <w:r w:rsidR="003541B6" w:rsidRPr="00CF1C19">
        <w:rPr>
          <w:rFonts w:ascii="Book Antiqua" w:hAnsi="Book Antiqua" w:cs="Times New Roman"/>
          <w:sz w:val="24"/>
          <w:szCs w:val="24"/>
          <w:lang w:val="en-US"/>
        </w:rPr>
        <w:t xml:space="preserve"> </w:t>
      </w:r>
      <w:r w:rsidR="001F4CF9" w:rsidRPr="00CF1C19">
        <w:rPr>
          <w:rFonts w:ascii="Book Antiqua" w:hAnsi="Book Antiqua" w:cs="Times New Roman"/>
          <w:sz w:val="24"/>
          <w:szCs w:val="24"/>
          <w:lang w:val="en-US"/>
        </w:rPr>
        <w:t>H</w:t>
      </w:r>
      <w:r w:rsidRPr="00CF1C19">
        <w:rPr>
          <w:rFonts w:ascii="Book Antiqua" w:hAnsi="Book Antiqua" w:cs="Times New Roman"/>
          <w:sz w:val="24"/>
          <w:szCs w:val="24"/>
          <w:lang w:val="en-US"/>
        </w:rPr>
        <w:t>yperbaric levobupivacaine plus fentanyl</w:t>
      </w:r>
      <w:r w:rsidR="001F4CF9">
        <w:rPr>
          <w:rFonts w:ascii="Book Antiqua" w:hAnsi="Book Antiqua" w:cs="Times New Roman" w:hint="eastAsia"/>
          <w:sz w:val="24"/>
          <w:szCs w:val="24"/>
          <w:lang w:val="en-US" w:eastAsia="zh-CN"/>
        </w:rPr>
        <w:t>;</w:t>
      </w:r>
      <w:r w:rsidR="003541B6" w:rsidRPr="00CF1C19">
        <w:rPr>
          <w:rFonts w:ascii="Book Antiqua" w:hAnsi="Book Antiqua" w:cs="Times New Roman"/>
          <w:sz w:val="24"/>
          <w:szCs w:val="24"/>
          <w:lang w:val="en-US"/>
        </w:rPr>
        <w:t xml:space="preserve"> B</w:t>
      </w:r>
      <w:r w:rsidR="001F4CF9">
        <w:rPr>
          <w:rFonts w:ascii="Book Antiqua" w:hAnsi="Book Antiqua" w:cs="Times New Roman" w:hint="eastAsia"/>
          <w:sz w:val="24"/>
          <w:szCs w:val="24"/>
          <w:lang w:val="en-US" w:eastAsia="zh-CN"/>
        </w:rPr>
        <w:t>:</w:t>
      </w:r>
      <w:r w:rsidR="003541B6" w:rsidRPr="00CF1C19">
        <w:rPr>
          <w:rFonts w:ascii="Book Antiqua" w:hAnsi="Book Antiqua" w:cs="Times New Roman"/>
          <w:sz w:val="24"/>
          <w:szCs w:val="24"/>
          <w:lang w:val="en-US"/>
        </w:rPr>
        <w:t xml:space="preserve"> </w:t>
      </w:r>
      <w:r w:rsidR="001F4CF9" w:rsidRPr="00CF1C19">
        <w:rPr>
          <w:rFonts w:ascii="Book Antiqua" w:hAnsi="Book Antiqua" w:cs="Times New Roman"/>
          <w:sz w:val="24"/>
          <w:szCs w:val="24"/>
          <w:lang w:val="en-US"/>
        </w:rPr>
        <w:t>H</w:t>
      </w:r>
      <w:r w:rsidRPr="00CF1C19">
        <w:rPr>
          <w:rFonts w:ascii="Book Antiqua" w:hAnsi="Book Antiqua" w:cs="Times New Roman"/>
          <w:sz w:val="24"/>
          <w:szCs w:val="24"/>
          <w:lang w:val="en-US"/>
        </w:rPr>
        <w:t>yperbaric bupivacaine</w:t>
      </w:r>
      <w:r w:rsidR="001F4CF9">
        <w:rPr>
          <w:rFonts w:ascii="Book Antiqua" w:hAnsi="Book Antiqua" w:cs="Times New Roman" w:hint="eastAsia"/>
          <w:sz w:val="24"/>
          <w:szCs w:val="24"/>
          <w:lang w:val="en-US" w:eastAsia="zh-CN"/>
        </w:rPr>
        <w:t>;</w:t>
      </w:r>
      <w:r w:rsidR="003541B6" w:rsidRPr="00CF1C19">
        <w:rPr>
          <w:rFonts w:ascii="Book Antiqua" w:hAnsi="Book Antiqua" w:cs="Times New Roman"/>
          <w:sz w:val="24"/>
          <w:szCs w:val="24"/>
          <w:lang w:val="en-US"/>
        </w:rPr>
        <w:t xml:space="preserve"> L</w:t>
      </w:r>
      <w:r w:rsidR="001F4CF9">
        <w:rPr>
          <w:rFonts w:ascii="Book Antiqua" w:hAnsi="Book Antiqua" w:cs="Times New Roman" w:hint="eastAsia"/>
          <w:sz w:val="24"/>
          <w:szCs w:val="24"/>
          <w:lang w:val="en-US" w:eastAsia="zh-CN"/>
        </w:rPr>
        <w:t>:</w:t>
      </w:r>
      <w:r w:rsidR="003541B6" w:rsidRPr="00CF1C19">
        <w:rPr>
          <w:rFonts w:ascii="Book Antiqua" w:hAnsi="Book Antiqua" w:cs="Times New Roman"/>
          <w:sz w:val="24"/>
          <w:szCs w:val="24"/>
          <w:lang w:val="en-US"/>
        </w:rPr>
        <w:t xml:space="preserve"> </w:t>
      </w:r>
      <w:r w:rsidR="001F4CF9" w:rsidRPr="00CF1C19">
        <w:rPr>
          <w:rFonts w:ascii="Book Antiqua" w:hAnsi="Book Antiqua" w:cs="Times New Roman"/>
          <w:sz w:val="24"/>
          <w:szCs w:val="24"/>
          <w:lang w:val="en-US"/>
        </w:rPr>
        <w:t>H</w:t>
      </w:r>
      <w:r w:rsidRPr="00CF1C19">
        <w:rPr>
          <w:rFonts w:ascii="Book Antiqua" w:hAnsi="Book Antiqua" w:cs="Times New Roman"/>
          <w:sz w:val="24"/>
          <w:szCs w:val="24"/>
          <w:lang w:val="en-US"/>
        </w:rPr>
        <w:t>yperbaric levobupivacaine.</w:t>
      </w:r>
    </w:p>
    <w:p w:rsidR="00A46B57" w:rsidRPr="00CF1C19" w:rsidRDefault="00A46B57" w:rsidP="00D40191">
      <w:pPr>
        <w:spacing w:after="0" w:line="360" w:lineRule="auto"/>
        <w:jc w:val="both"/>
        <w:rPr>
          <w:rFonts w:ascii="Book Antiqua" w:hAnsi="Book Antiqua"/>
          <w:sz w:val="24"/>
          <w:szCs w:val="24"/>
          <w:lang w:val="en-US"/>
        </w:rPr>
      </w:pPr>
    </w:p>
    <w:p w:rsidR="00A46B57" w:rsidRPr="00CF1C19" w:rsidRDefault="00A46B57" w:rsidP="00D40191">
      <w:pPr>
        <w:spacing w:after="0" w:line="360" w:lineRule="auto"/>
        <w:jc w:val="both"/>
        <w:rPr>
          <w:rFonts w:ascii="Book Antiqua" w:hAnsi="Book Antiqua" w:cs="Times New Roman"/>
          <w:b/>
          <w:sz w:val="24"/>
          <w:szCs w:val="24"/>
          <w:lang w:val="en-US"/>
        </w:rPr>
      </w:pPr>
    </w:p>
    <w:p w:rsidR="00A46B57" w:rsidRPr="00CF1C19" w:rsidRDefault="00A46B57" w:rsidP="00D40191">
      <w:pPr>
        <w:spacing w:after="0" w:line="360" w:lineRule="auto"/>
        <w:jc w:val="both"/>
        <w:rPr>
          <w:rFonts w:ascii="Book Antiqua" w:hAnsi="Book Antiqua" w:cs="Times New Roman"/>
          <w:b/>
          <w:sz w:val="24"/>
          <w:szCs w:val="24"/>
          <w:lang w:val="en-US"/>
        </w:rPr>
      </w:pPr>
    </w:p>
    <w:p w:rsidR="00A46B57" w:rsidRPr="00CF1C19" w:rsidRDefault="00A46B57" w:rsidP="00D40191">
      <w:pPr>
        <w:spacing w:after="0" w:line="360" w:lineRule="auto"/>
        <w:jc w:val="both"/>
        <w:rPr>
          <w:rFonts w:ascii="Book Antiqua" w:hAnsi="Book Antiqua" w:cs="Times New Roman"/>
          <w:b/>
          <w:sz w:val="24"/>
          <w:szCs w:val="24"/>
          <w:lang w:val="en-US"/>
        </w:rPr>
      </w:pPr>
    </w:p>
    <w:p w:rsidR="00A46B57" w:rsidRPr="00CF1C19" w:rsidRDefault="00A46B57" w:rsidP="00D40191">
      <w:pPr>
        <w:spacing w:after="0" w:line="360" w:lineRule="auto"/>
        <w:jc w:val="both"/>
        <w:rPr>
          <w:rFonts w:ascii="Book Antiqua" w:hAnsi="Book Antiqua" w:cs="Times New Roman"/>
          <w:b/>
          <w:sz w:val="24"/>
          <w:szCs w:val="24"/>
          <w:lang w:val="en-US"/>
        </w:rPr>
      </w:pPr>
    </w:p>
    <w:p w:rsidR="00A46B57" w:rsidRPr="00CF1C19" w:rsidRDefault="00A46B57" w:rsidP="00D40191">
      <w:pPr>
        <w:spacing w:after="0" w:line="360" w:lineRule="auto"/>
        <w:jc w:val="both"/>
        <w:rPr>
          <w:rFonts w:ascii="Book Antiqua" w:hAnsi="Book Antiqua" w:cs="Times New Roman"/>
          <w:b/>
          <w:sz w:val="24"/>
          <w:szCs w:val="24"/>
          <w:lang w:val="en-US"/>
        </w:rPr>
      </w:pPr>
    </w:p>
    <w:p w:rsidR="00A46B57" w:rsidRPr="00CF1C19" w:rsidRDefault="00A46B57" w:rsidP="00D40191">
      <w:pPr>
        <w:spacing w:after="0" w:line="360" w:lineRule="auto"/>
        <w:jc w:val="both"/>
        <w:rPr>
          <w:rFonts w:ascii="Book Antiqua" w:hAnsi="Book Antiqua" w:cs="Times New Roman"/>
          <w:b/>
          <w:sz w:val="24"/>
          <w:szCs w:val="24"/>
          <w:lang w:val="en-US"/>
        </w:rPr>
      </w:pPr>
    </w:p>
    <w:p w:rsidR="00A46B57" w:rsidRPr="00CF1C19" w:rsidRDefault="00A46B57" w:rsidP="00D40191">
      <w:pPr>
        <w:spacing w:after="0" w:line="360" w:lineRule="auto"/>
        <w:jc w:val="both"/>
        <w:rPr>
          <w:rFonts w:ascii="Book Antiqua" w:hAnsi="Book Antiqua" w:cs="Times New Roman"/>
          <w:b/>
          <w:sz w:val="24"/>
          <w:szCs w:val="24"/>
          <w:lang w:val="en-US"/>
        </w:rPr>
      </w:pPr>
    </w:p>
    <w:p w:rsidR="00A46B57" w:rsidRPr="00CF1C19" w:rsidRDefault="00A46B57" w:rsidP="00D40191">
      <w:pPr>
        <w:spacing w:after="0" w:line="360" w:lineRule="auto"/>
        <w:jc w:val="both"/>
        <w:rPr>
          <w:rFonts w:ascii="Book Antiqua" w:hAnsi="Book Antiqua" w:cs="Times New Roman"/>
          <w:b/>
          <w:sz w:val="24"/>
          <w:szCs w:val="24"/>
          <w:lang w:val="en-US"/>
        </w:rPr>
      </w:pPr>
    </w:p>
    <w:p w:rsidR="00A46B57" w:rsidRPr="00CF1C19" w:rsidRDefault="00A46B57" w:rsidP="00D40191">
      <w:pPr>
        <w:spacing w:after="0" w:line="360" w:lineRule="auto"/>
        <w:jc w:val="both"/>
        <w:rPr>
          <w:rFonts w:ascii="Book Antiqua" w:hAnsi="Book Antiqua" w:cs="Times New Roman"/>
          <w:b/>
          <w:sz w:val="24"/>
          <w:szCs w:val="24"/>
          <w:lang w:val="en-US"/>
        </w:rPr>
      </w:pPr>
    </w:p>
    <w:p w:rsidR="00A46B57" w:rsidRPr="00CF1C19" w:rsidRDefault="00A46B57" w:rsidP="00D40191">
      <w:pPr>
        <w:spacing w:after="0" w:line="360" w:lineRule="auto"/>
        <w:jc w:val="both"/>
        <w:rPr>
          <w:rFonts w:ascii="Book Antiqua" w:hAnsi="Book Antiqua" w:cs="Times New Roman"/>
          <w:b/>
          <w:sz w:val="24"/>
          <w:szCs w:val="24"/>
          <w:lang w:val="en-US"/>
        </w:rPr>
      </w:pPr>
    </w:p>
    <w:p w:rsidR="00A46B57" w:rsidRPr="00CF1C19" w:rsidRDefault="00A46B57" w:rsidP="00D40191">
      <w:pPr>
        <w:spacing w:after="0" w:line="360" w:lineRule="auto"/>
        <w:jc w:val="both"/>
        <w:rPr>
          <w:rFonts w:ascii="Book Antiqua" w:hAnsi="Book Antiqua" w:cs="Times New Roman"/>
          <w:b/>
          <w:sz w:val="24"/>
          <w:szCs w:val="24"/>
          <w:lang w:val="en-US"/>
        </w:rPr>
      </w:pPr>
    </w:p>
    <w:p w:rsidR="00A46B57" w:rsidRPr="00CF1C19" w:rsidRDefault="00A46B57" w:rsidP="00D40191">
      <w:pPr>
        <w:spacing w:after="0" w:line="360" w:lineRule="auto"/>
        <w:jc w:val="both"/>
        <w:rPr>
          <w:rFonts w:ascii="Book Antiqua" w:hAnsi="Book Antiqua" w:cs="Times New Roman"/>
          <w:b/>
          <w:sz w:val="24"/>
          <w:szCs w:val="24"/>
          <w:lang w:val="en-US"/>
        </w:rPr>
      </w:pPr>
    </w:p>
    <w:p w:rsidR="00A46B57" w:rsidRPr="00CF1C19" w:rsidRDefault="00A46B57" w:rsidP="00D40191">
      <w:pPr>
        <w:spacing w:after="0" w:line="360" w:lineRule="auto"/>
        <w:jc w:val="both"/>
        <w:rPr>
          <w:rFonts w:ascii="Book Antiqua" w:hAnsi="Book Antiqua" w:cs="Times New Roman"/>
          <w:b/>
          <w:sz w:val="24"/>
          <w:szCs w:val="24"/>
          <w:lang w:val="en-US"/>
        </w:rPr>
      </w:pPr>
    </w:p>
    <w:p w:rsidR="00A46B57" w:rsidRPr="00CF1C19" w:rsidRDefault="00A46B57" w:rsidP="00D40191">
      <w:pPr>
        <w:spacing w:after="0" w:line="360" w:lineRule="auto"/>
        <w:jc w:val="both"/>
        <w:rPr>
          <w:rFonts w:ascii="Book Antiqua" w:hAnsi="Book Antiqua" w:cs="Times New Roman"/>
          <w:b/>
          <w:sz w:val="24"/>
          <w:szCs w:val="24"/>
          <w:lang w:val="en-US"/>
        </w:rPr>
      </w:pPr>
    </w:p>
    <w:p w:rsidR="00A46B57" w:rsidRPr="00CF1C19" w:rsidRDefault="00A46B57" w:rsidP="00D40191">
      <w:pPr>
        <w:spacing w:after="0" w:line="360" w:lineRule="auto"/>
        <w:jc w:val="both"/>
        <w:rPr>
          <w:rFonts w:ascii="Book Antiqua" w:hAnsi="Book Antiqua" w:cs="Times New Roman"/>
          <w:b/>
          <w:sz w:val="24"/>
          <w:szCs w:val="24"/>
          <w:lang w:val="en-US"/>
        </w:rPr>
      </w:pPr>
    </w:p>
    <w:p w:rsidR="00CC3EB4" w:rsidRPr="00CF1C19" w:rsidRDefault="00CC3EB4" w:rsidP="00D40191">
      <w:pPr>
        <w:spacing w:after="0" w:line="360" w:lineRule="auto"/>
        <w:jc w:val="both"/>
        <w:rPr>
          <w:rFonts w:ascii="Book Antiqua" w:hAnsi="Book Antiqua" w:cs="Times New Roman"/>
          <w:sz w:val="24"/>
          <w:szCs w:val="24"/>
          <w:lang w:val="en-US" w:eastAsia="zh-CN"/>
        </w:rPr>
      </w:pPr>
      <w:r w:rsidRPr="00CF1C19">
        <w:rPr>
          <w:rFonts w:ascii="Book Antiqua" w:hAnsi="Book Antiqua" w:cs="Times New Roman"/>
          <w:b/>
          <w:sz w:val="24"/>
          <w:szCs w:val="24"/>
          <w:lang w:val="en-US"/>
        </w:rPr>
        <w:lastRenderedPageBreak/>
        <w:t>Table 1</w:t>
      </w:r>
      <w:r w:rsidRPr="00CF1C19">
        <w:rPr>
          <w:rFonts w:ascii="Book Antiqua" w:hAnsi="Book Antiqua" w:cs="Times New Roman"/>
          <w:sz w:val="24"/>
          <w:szCs w:val="24"/>
          <w:lang w:val="en-US"/>
        </w:rPr>
        <w:t xml:space="preserve"> </w:t>
      </w:r>
      <w:r w:rsidRPr="00CF1C19">
        <w:rPr>
          <w:rFonts w:ascii="Book Antiqua" w:hAnsi="Book Antiqua" w:cs="Times New Roman"/>
          <w:b/>
          <w:sz w:val="24"/>
          <w:szCs w:val="24"/>
          <w:lang w:val="en-US"/>
        </w:rPr>
        <w:t>Patient characteristics, duration of surgery and failed spinal block</w:t>
      </w:r>
      <w:r w:rsidR="00F53817" w:rsidRPr="00CF1C19">
        <w:rPr>
          <w:rFonts w:ascii="Book Antiqua" w:hAnsi="Book Antiqua" w:cs="Times New Roman"/>
          <w:b/>
          <w:sz w:val="24"/>
          <w:szCs w:val="24"/>
          <w:lang w:val="en-US"/>
        </w:rPr>
        <w:t>s</w:t>
      </w:r>
      <w:r w:rsidR="00803626">
        <w:rPr>
          <w:rFonts w:ascii="Book Antiqua" w:hAnsi="Book Antiqua" w:cs="Times New Roman" w:hint="eastAsia"/>
          <w:b/>
          <w:sz w:val="24"/>
          <w:szCs w:val="24"/>
          <w:lang w:val="en-US" w:eastAsia="zh-CN"/>
        </w:rPr>
        <w:t xml:space="preserve"> </w:t>
      </w:r>
      <w:r w:rsidR="00803626" w:rsidRPr="00803626">
        <w:rPr>
          <w:rFonts w:ascii="Book Antiqua" w:hAnsi="Book Antiqua" w:cs="Times New Roman"/>
          <w:b/>
          <w:i/>
          <w:sz w:val="24"/>
          <w:szCs w:val="24"/>
          <w:lang w:val="en-US"/>
        </w:rPr>
        <w:t xml:space="preserve">n = </w:t>
      </w:r>
      <w:r w:rsidR="00803626" w:rsidRPr="00803626">
        <w:rPr>
          <w:rFonts w:ascii="Book Antiqua" w:hAnsi="Book Antiqua" w:cs="Times New Roman"/>
          <w:b/>
          <w:sz w:val="24"/>
          <w:szCs w:val="24"/>
          <w:lang w:val="en-US"/>
        </w:rPr>
        <w:t>33</w:t>
      </w:r>
    </w:p>
    <w:tbl>
      <w:tblPr>
        <w:tblStyle w:val="ac"/>
        <w:tblW w:w="850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183"/>
        <w:gridCol w:w="1481"/>
        <w:gridCol w:w="1482"/>
        <w:gridCol w:w="1482"/>
        <w:gridCol w:w="1035"/>
      </w:tblGrid>
      <w:tr w:rsidR="00CF1C19" w:rsidRPr="00CF1C19" w:rsidTr="00643FCD">
        <w:trPr>
          <w:trHeight w:val="530"/>
        </w:trPr>
        <w:tc>
          <w:tcPr>
            <w:tcW w:w="1842" w:type="dxa"/>
            <w:tcBorders>
              <w:top w:val="single" w:sz="4" w:space="0" w:color="auto"/>
              <w:bottom w:val="single" w:sz="4" w:space="0" w:color="auto"/>
            </w:tcBorders>
          </w:tcPr>
          <w:p w:rsidR="00CC3EB4" w:rsidRPr="00803626" w:rsidRDefault="00CC3EB4" w:rsidP="00D40191">
            <w:pPr>
              <w:spacing w:line="360" w:lineRule="auto"/>
              <w:jc w:val="both"/>
              <w:rPr>
                <w:rFonts w:ascii="Book Antiqua" w:hAnsi="Book Antiqua" w:cs="Times New Roman"/>
                <w:b/>
                <w:sz w:val="24"/>
                <w:szCs w:val="24"/>
                <w:lang w:val="en-US"/>
              </w:rPr>
            </w:pPr>
          </w:p>
        </w:tc>
        <w:tc>
          <w:tcPr>
            <w:tcW w:w="1183" w:type="dxa"/>
            <w:tcBorders>
              <w:top w:val="single" w:sz="4" w:space="0" w:color="auto"/>
              <w:bottom w:val="single" w:sz="4" w:space="0" w:color="auto"/>
            </w:tcBorders>
          </w:tcPr>
          <w:p w:rsidR="00CC3EB4" w:rsidRPr="00803626" w:rsidRDefault="00CC3EB4" w:rsidP="00803626">
            <w:pPr>
              <w:spacing w:line="360" w:lineRule="auto"/>
              <w:jc w:val="both"/>
              <w:rPr>
                <w:rFonts w:ascii="Book Antiqua" w:hAnsi="Book Antiqua" w:cs="Times New Roman"/>
                <w:b/>
                <w:sz w:val="24"/>
                <w:szCs w:val="24"/>
                <w:lang w:val="en-US" w:eastAsia="zh-CN"/>
              </w:rPr>
            </w:pPr>
            <w:r w:rsidRPr="00803626">
              <w:rPr>
                <w:rFonts w:ascii="Book Antiqua" w:hAnsi="Book Antiqua" w:cs="Times New Roman"/>
                <w:b/>
                <w:sz w:val="24"/>
                <w:szCs w:val="24"/>
                <w:lang w:val="en-US"/>
              </w:rPr>
              <w:t>Group BF</w:t>
            </w:r>
          </w:p>
        </w:tc>
        <w:tc>
          <w:tcPr>
            <w:tcW w:w="1481" w:type="dxa"/>
            <w:tcBorders>
              <w:top w:val="single" w:sz="4" w:space="0" w:color="auto"/>
              <w:bottom w:val="single" w:sz="4" w:space="0" w:color="auto"/>
            </w:tcBorders>
          </w:tcPr>
          <w:p w:rsidR="00CC3EB4" w:rsidRPr="00803626" w:rsidRDefault="00CC3EB4" w:rsidP="00D40191">
            <w:pPr>
              <w:spacing w:line="360" w:lineRule="auto"/>
              <w:jc w:val="both"/>
              <w:rPr>
                <w:rFonts w:ascii="Book Antiqua" w:hAnsi="Book Antiqua" w:cs="Times New Roman"/>
                <w:b/>
                <w:sz w:val="24"/>
                <w:szCs w:val="24"/>
                <w:lang w:val="en-US"/>
              </w:rPr>
            </w:pPr>
            <w:r w:rsidRPr="00803626">
              <w:rPr>
                <w:rFonts w:ascii="Book Antiqua" w:hAnsi="Book Antiqua" w:cs="Times New Roman"/>
                <w:b/>
                <w:sz w:val="24"/>
                <w:szCs w:val="24"/>
                <w:lang w:val="en-US"/>
              </w:rPr>
              <w:t>Group LF</w:t>
            </w:r>
          </w:p>
          <w:p w:rsidR="00CC3EB4" w:rsidRPr="00803626" w:rsidRDefault="00CC3EB4" w:rsidP="00D40191">
            <w:pPr>
              <w:spacing w:line="360" w:lineRule="auto"/>
              <w:jc w:val="both"/>
              <w:rPr>
                <w:rFonts w:ascii="Book Antiqua" w:hAnsi="Book Antiqua" w:cs="Times New Roman"/>
                <w:b/>
                <w:sz w:val="24"/>
                <w:szCs w:val="24"/>
                <w:lang w:val="en-US"/>
              </w:rPr>
            </w:pPr>
          </w:p>
        </w:tc>
        <w:tc>
          <w:tcPr>
            <w:tcW w:w="1482" w:type="dxa"/>
            <w:tcBorders>
              <w:top w:val="single" w:sz="4" w:space="0" w:color="auto"/>
              <w:bottom w:val="single" w:sz="4" w:space="0" w:color="auto"/>
            </w:tcBorders>
          </w:tcPr>
          <w:p w:rsidR="00CC3EB4" w:rsidRPr="00803626" w:rsidRDefault="00CC3EB4" w:rsidP="00D40191">
            <w:pPr>
              <w:spacing w:line="360" w:lineRule="auto"/>
              <w:jc w:val="both"/>
              <w:rPr>
                <w:rFonts w:ascii="Book Antiqua" w:hAnsi="Book Antiqua" w:cs="Times New Roman"/>
                <w:b/>
                <w:sz w:val="24"/>
                <w:szCs w:val="24"/>
                <w:lang w:val="en-US"/>
              </w:rPr>
            </w:pPr>
            <w:r w:rsidRPr="00803626">
              <w:rPr>
                <w:rFonts w:ascii="Book Antiqua" w:hAnsi="Book Antiqua" w:cs="Times New Roman"/>
                <w:b/>
                <w:sz w:val="24"/>
                <w:szCs w:val="24"/>
                <w:lang w:val="en-US"/>
              </w:rPr>
              <w:t>Group B</w:t>
            </w:r>
          </w:p>
          <w:p w:rsidR="00CC3EB4" w:rsidRPr="00803626" w:rsidRDefault="00CC3EB4" w:rsidP="00803626">
            <w:pPr>
              <w:spacing w:line="360" w:lineRule="auto"/>
              <w:jc w:val="both"/>
              <w:rPr>
                <w:rFonts w:ascii="Book Antiqua" w:hAnsi="Book Antiqua" w:cs="Times New Roman"/>
                <w:b/>
                <w:sz w:val="24"/>
                <w:szCs w:val="24"/>
                <w:lang w:val="en-US" w:eastAsia="zh-CN"/>
              </w:rPr>
            </w:pPr>
          </w:p>
        </w:tc>
        <w:tc>
          <w:tcPr>
            <w:tcW w:w="1482" w:type="dxa"/>
            <w:tcBorders>
              <w:top w:val="single" w:sz="4" w:space="0" w:color="auto"/>
              <w:bottom w:val="single" w:sz="4" w:space="0" w:color="auto"/>
            </w:tcBorders>
          </w:tcPr>
          <w:p w:rsidR="00CC3EB4" w:rsidRPr="00803626" w:rsidRDefault="00CC3EB4" w:rsidP="00D40191">
            <w:pPr>
              <w:spacing w:line="360" w:lineRule="auto"/>
              <w:jc w:val="both"/>
              <w:rPr>
                <w:rFonts w:ascii="Book Antiqua" w:hAnsi="Book Antiqua" w:cs="Times New Roman"/>
                <w:b/>
                <w:sz w:val="24"/>
                <w:szCs w:val="24"/>
                <w:lang w:val="en-US"/>
              </w:rPr>
            </w:pPr>
            <w:r w:rsidRPr="00803626">
              <w:rPr>
                <w:rFonts w:ascii="Book Antiqua" w:hAnsi="Book Antiqua" w:cs="Times New Roman"/>
                <w:b/>
                <w:sz w:val="24"/>
                <w:szCs w:val="24"/>
                <w:lang w:val="en-US"/>
              </w:rPr>
              <w:t xml:space="preserve">Group L </w:t>
            </w:r>
          </w:p>
          <w:p w:rsidR="00CC3EB4" w:rsidRPr="00803626" w:rsidRDefault="00CC3EB4" w:rsidP="00803626">
            <w:pPr>
              <w:spacing w:line="360" w:lineRule="auto"/>
              <w:jc w:val="both"/>
              <w:rPr>
                <w:rFonts w:ascii="Book Antiqua" w:hAnsi="Book Antiqua" w:cs="Times New Roman"/>
                <w:b/>
                <w:sz w:val="24"/>
                <w:szCs w:val="24"/>
                <w:lang w:val="en-US" w:eastAsia="zh-CN"/>
              </w:rPr>
            </w:pPr>
          </w:p>
        </w:tc>
        <w:tc>
          <w:tcPr>
            <w:tcW w:w="1035" w:type="dxa"/>
            <w:tcBorders>
              <w:top w:val="single" w:sz="4" w:space="0" w:color="auto"/>
              <w:bottom w:val="single" w:sz="4" w:space="0" w:color="auto"/>
            </w:tcBorders>
          </w:tcPr>
          <w:p w:rsidR="00CC3EB4" w:rsidRPr="00803626" w:rsidRDefault="00CC3EB4" w:rsidP="00D40191">
            <w:pPr>
              <w:spacing w:line="360" w:lineRule="auto"/>
              <w:jc w:val="both"/>
              <w:rPr>
                <w:rFonts w:ascii="Book Antiqua" w:hAnsi="Book Antiqua" w:cs="Times New Roman"/>
                <w:b/>
                <w:sz w:val="24"/>
                <w:szCs w:val="24"/>
                <w:lang w:val="en-US"/>
              </w:rPr>
            </w:pPr>
            <w:r w:rsidRPr="00803626">
              <w:rPr>
                <w:rFonts w:ascii="Book Antiqua" w:hAnsi="Book Antiqua" w:cs="Times New Roman"/>
                <w:b/>
                <w:i/>
                <w:sz w:val="24"/>
                <w:szCs w:val="24"/>
                <w:lang w:val="en-US"/>
              </w:rPr>
              <w:t>P</w:t>
            </w:r>
            <w:r w:rsidRPr="00803626">
              <w:rPr>
                <w:rFonts w:ascii="Book Antiqua" w:hAnsi="Book Antiqua" w:cs="Times New Roman"/>
                <w:b/>
                <w:sz w:val="24"/>
                <w:szCs w:val="24"/>
                <w:lang w:val="en-US"/>
              </w:rPr>
              <w:t xml:space="preserve"> value</w:t>
            </w:r>
          </w:p>
        </w:tc>
      </w:tr>
      <w:tr w:rsidR="00CF1C19" w:rsidRPr="00CF1C19" w:rsidTr="00643FCD">
        <w:trPr>
          <w:trHeight w:val="325"/>
        </w:trPr>
        <w:tc>
          <w:tcPr>
            <w:tcW w:w="1842" w:type="dxa"/>
            <w:tcBorders>
              <w:top w:val="single" w:sz="4" w:space="0" w:color="auto"/>
            </w:tcBorders>
          </w:tcPr>
          <w:p w:rsidR="00CC3EB4" w:rsidRPr="00CF1C19" w:rsidRDefault="00CC3EB4"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Gender (M/F)</w:t>
            </w:r>
          </w:p>
        </w:tc>
        <w:tc>
          <w:tcPr>
            <w:tcW w:w="1183" w:type="dxa"/>
            <w:tcBorders>
              <w:top w:val="single" w:sz="4" w:space="0" w:color="auto"/>
            </w:tcBorders>
          </w:tcPr>
          <w:p w:rsidR="00CC3EB4" w:rsidRPr="00CF1C19" w:rsidRDefault="00CC3EB4"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16/17</w:t>
            </w:r>
          </w:p>
        </w:tc>
        <w:tc>
          <w:tcPr>
            <w:tcW w:w="1481" w:type="dxa"/>
            <w:tcBorders>
              <w:top w:val="single" w:sz="4" w:space="0" w:color="auto"/>
            </w:tcBorders>
          </w:tcPr>
          <w:p w:rsidR="00CC3EB4" w:rsidRPr="00CF1C19" w:rsidRDefault="00CC3EB4"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13/20</w:t>
            </w:r>
          </w:p>
        </w:tc>
        <w:tc>
          <w:tcPr>
            <w:tcW w:w="1482" w:type="dxa"/>
            <w:tcBorders>
              <w:top w:val="single" w:sz="4" w:space="0" w:color="auto"/>
            </w:tcBorders>
          </w:tcPr>
          <w:p w:rsidR="00CC3EB4" w:rsidRPr="00CF1C19" w:rsidRDefault="00CC3EB4"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12/21</w:t>
            </w:r>
          </w:p>
        </w:tc>
        <w:tc>
          <w:tcPr>
            <w:tcW w:w="1482" w:type="dxa"/>
            <w:tcBorders>
              <w:top w:val="single" w:sz="4" w:space="0" w:color="auto"/>
            </w:tcBorders>
          </w:tcPr>
          <w:p w:rsidR="00CC3EB4" w:rsidRPr="00CF1C19" w:rsidRDefault="00CC3EB4"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14/19</w:t>
            </w:r>
          </w:p>
        </w:tc>
        <w:tc>
          <w:tcPr>
            <w:tcW w:w="1035" w:type="dxa"/>
            <w:tcBorders>
              <w:top w:val="single" w:sz="4" w:space="0" w:color="auto"/>
            </w:tcBorders>
          </w:tcPr>
          <w:p w:rsidR="00CC3EB4" w:rsidRPr="00CF1C19" w:rsidRDefault="00CC3EB4"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0.779</w:t>
            </w:r>
          </w:p>
        </w:tc>
      </w:tr>
      <w:tr w:rsidR="00CF1C19" w:rsidRPr="00CF1C19" w:rsidTr="00643FCD">
        <w:trPr>
          <w:trHeight w:val="325"/>
        </w:trPr>
        <w:tc>
          <w:tcPr>
            <w:tcW w:w="1842" w:type="dxa"/>
          </w:tcPr>
          <w:p w:rsidR="00CC3EB4" w:rsidRPr="00CF1C19" w:rsidRDefault="00CC3EB4" w:rsidP="00BD7415">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Age (y</w:t>
            </w:r>
            <w:r w:rsidR="00BD7415">
              <w:rPr>
                <w:rFonts w:ascii="Book Antiqua" w:hAnsi="Book Antiqua" w:cs="Times New Roman"/>
                <w:sz w:val="24"/>
                <w:szCs w:val="24"/>
                <w:lang w:val="en-US"/>
              </w:rPr>
              <w:t>r</w:t>
            </w:r>
            <w:r w:rsidRPr="00CF1C19">
              <w:rPr>
                <w:rFonts w:ascii="Book Antiqua" w:hAnsi="Book Antiqua" w:cs="Times New Roman"/>
                <w:sz w:val="24"/>
                <w:szCs w:val="24"/>
                <w:lang w:val="en-US"/>
              </w:rPr>
              <w:t>)</w:t>
            </w:r>
          </w:p>
        </w:tc>
        <w:tc>
          <w:tcPr>
            <w:tcW w:w="1183" w:type="dxa"/>
          </w:tcPr>
          <w:p w:rsidR="00CC3EB4" w:rsidRPr="00CF1C19" w:rsidRDefault="00CC3EB4"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45 (11)</w:t>
            </w:r>
          </w:p>
        </w:tc>
        <w:tc>
          <w:tcPr>
            <w:tcW w:w="1481" w:type="dxa"/>
          </w:tcPr>
          <w:p w:rsidR="00CC3EB4" w:rsidRPr="00CF1C19" w:rsidRDefault="00CC3EB4"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46 (12)</w:t>
            </w:r>
          </w:p>
        </w:tc>
        <w:tc>
          <w:tcPr>
            <w:tcW w:w="1482" w:type="dxa"/>
          </w:tcPr>
          <w:p w:rsidR="00CC3EB4" w:rsidRPr="00CF1C19" w:rsidRDefault="00CC3EB4"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44(12)</w:t>
            </w:r>
          </w:p>
        </w:tc>
        <w:tc>
          <w:tcPr>
            <w:tcW w:w="1482" w:type="dxa"/>
          </w:tcPr>
          <w:p w:rsidR="00CC3EB4" w:rsidRPr="00CF1C19" w:rsidRDefault="00CC3EB4"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47 (11)</w:t>
            </w:r>
          </w:p>
        </w:tc>
        <w:tc>
          <w:tcPr>
            <w:tcW w:w="1035" w:type="dxa"/>
          </w:tcPr>
          <w:p w:rsidR="00CC3EB4" w:rsidRPr="00CF1C19" w:rsidRDefault="00CC3EB4"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0.863</w:t>
            </w:r>
          </w:p>
        </w:tc>
      </w:tr>
      <w:tr w:rsidR="00CF1C19" w:rsidRPr="00CF1C19" w:rsidTr="00643FCD">
        <w:trPr>
          <w:trHeight w:val="325"/>
        </w:trPr>
        <w:tc>
          <w:tcPr>
            <w:tcW w:w="1842" w:type="dxa"/>
          </w:tcPr>
          <w:p w:rsidR="00CC3EB4" w:rsidRPr="00CF1C19" w:rsidRDefault="00CC3EB4"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Height (cm)</w:t>
            </w:r>
          </w:p>
        </w:tc>
        <w:tc>
          <w:tcPr>
            <w:tcW w:w="1183" w:type="dxa"/>
          </w:tcPr>
          <w:p w:rsidR="00CC3EB4" w:rsidRPr="00CF1C19" w:rsidRDefault="00CC3EB4"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165(8)</w:t>
            </w:r>
          </w:p>
        </w:tc>
        <w:tc>
          <w:tcPr>
            <w:tcW w:w="1481" w:type="dxa"/>
          </w:tcPr>
          <w:p w:rsidR="00CC3EB4" w:rsidRPr="00CF1C19" w:rsidRDefault="00CC3EB4"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168 (9)</w:t>
            </w:r>
          </w:p>
        </w:tc>
        <w:tc>
          <w:tcPr>
            <w:tcW w:w="1482" w:type="dxa"/>
          </w:tcPr>
          <w:p w:rsidR="00CC3EB4" w:rsidRPr="00CF1C19" w:rsidRDefault="00CC3EB4"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165 (8)</w:t>
            </w:r>
          </w:p>
        </w:tc>
        <w:tc>
          <w:tcPr>
            <w:tcW w:w="1482" w:type="dxa"/>
          </w:tcPr>
          <w:p w:rsidR="00CC3EB4" w:rsidRPr="00CF1C19" w:rsidRDefault="00CC3EB4"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165 (9)</w:t>
            </w:r>
          </w:p>
        </w:tc>
        <w:tc>
          <w:tcPr>
            <w:tcW w:w="1035" w:type="dxa"/>
          </w:tcPr>
          <w:p w:rsidR="00CC3EB4" w:rsidRPr="00CF1C19" w:rsidRDefault="00CC3EB4"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0.664</w:t>
            </w:r>
          </w:p>
        </w:tc>
      </w:tr>
      <w:tr w:rsidR="00CF1C19" w:rsidRPr="00CF1C19" w:rsidTr="00643FCD">
        <w:trPr>
          <w:trHeight w:val="325"/>
        </w:trPr>
        <w:tc>
          <w:tcPr>
            <w:tcW w:w="1842" w:type="dxa"/>
          </w:tcPr>
          <w:p w:rsidR="00CC3EB4" w:rsidRPr="00CF1C19" w:rsidRDefault="00CC3EB4"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Weight (kg)</w:t>
            </w:r>
          </w:p>
        </w:tc>
        <w:tc>
          <w:tcPr>
            <w:tcW w:w="1183" w:type="dxa"/>
          </w:tcPr>
          <w:p w:rsidR="00CC3EB4" w:rsidRPr="00CF1C19" w:rsidRDefault="00CC3EB4"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79(12)</w:t>
            </w:r>
          </w:p>
        </w:tc>
        <w:tc>
          <w:tcPr>
            <w:tcW w:w="1481" w:type="dxa"/>
          </w:tcPr>
          <w:p w:rsidR="00CC3EB4" w:rsidRPr="00CF1C19" w:rsidRDefault="00CC3EB4"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77(11)</w:t>
            </w:r>
          </w:p>
        </w:tc>
        <w:tc>
          <w:tcPr>
            <w:tcW w:w="1482" w:type="dxa"/>
          </w:tcPr>
          <w:p w:rsidR="00CC3EB4" w:rsidRPr="00CF1C19" w:rsidRDefault="00CC3EB4"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76(12)</w:t>
            </w:r>
          </w:p>
        </w:tc>
        <w:tc>
          <w:tcPr>
            <w:tcW w:w="1482" w:type="dxa"/>
          </w:tcPr>
          <w:p w:rsidR="00CC3EB4" w:rsidRPr="00CF1C19" w:rsidRDefault="00CC3EB4"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80(11)</w:t>
            </w:r>
          </w:p>
        </w:tc>
        <w:tc>
          <w:tcPr>
            <w:tcW w:w="1035" w:type="dxa"/>
          </w:tcPr>
          <w:p w:rsidR="00CC3EB4" w:rsidRPr="00CF1C19" w:rsidRDefault="00CC3EB4"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0.253</w:t>
            </w:r>
          </w:p>
        </w:tc>
      </w:tr>
      <w:tr w:rsidR="00CF1C19" w:rsidRPr="00CF1C19" w:rsidTr="00643FCD">
        <w:trPr>
          <w:trHeight w:val="325"/>
        </w:trPr>
        <w:tc>
          <w:tcPr>
            <w:tcW w:w="1842" w:type="dxa"/>
          </w:tcPr>
          <w:p w:rsidR="00CC3EB4" w:rsidRPr="00CF1C19" w:rsidRDefault="00CC3EB4"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ASA</w:t>
            </w:r>
            <w:r w:rsidR="00F53817" w:rsidRPr="00CF1C19">
              <w:rPr>
                <w:rFonts w:ascii="Book Antiqua" w:hAnsi="Book Antiqua" w:cs="Times New Roman"/>
                <w:sz w:val="24"/>
                <w:szCs w:val="24"/>
                <w:lang w:val="en-US"/>
              </w:rPr>
              <w:t xml:space="preserve"> </w:t>
            </w:r>
            <w:r w:rsidRPr="00CF1C19">
              <w:rPr>
                <w:rFonts w:ascii="Book Antiqua" w:hAnsi="Book Antiqua" w:cs="Times New Roman"/>
                <w:sz w:val="24"/>
                <w:szCs w:val="24"/>
                <w:lang w:val="en-US"/>
              </w:rPr>
              <w:t>(I/II)</w:t>
            </w:r>
          </w:p>
        </w:tc>
        <w:tc>
          <w:tcPr>
            <w:tcW w:w="1183" w:type="dxa"/>
          </w:tcPr>
          <w:p w:rsidR="00CC3EB4" w:rsidRPr="00CF1C19" w:rsidRDefault="00CC3EB4"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25/8</w:t>
            </w:r>
          </w:p>
        </w:tc>
        <w:tc>
          <w:tcPr>
            <w:tcW w:w="1481" w:type="dxa"/>
          </w:tcPr>
          <w:p w:rsidR="00CC3EB4" w:rsidRPr="00CF1C19" w:rsidRDefault="00CC3EB4"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22/11</w:t>
            </w:r>
          </w:p>
        </w:tc>
        <w:tc>
          <w:tcPr>
            <w:tcW w:w="1482" w:type="dxa"/>
          </w:tcPr>
          <w:p w:rsidR="00CC3EB4" w:rsidRPr="00CF1C19" w:rsidRDefault="00CC3EB4"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25/8</w:t>
            </w:r>
          </w:p>
        </w:tc>
        <w:tc>
          <w:tcPr>
            <w:tcW w:w="1482" w:type="dxa"/>
          </w:tcPr>
          <w:p w:rsidR="00CC3EB4" w:rsidRPr="00CF1C19" w:rsidRDefault="00CC3EB4"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26/7</w:t>
            </w:r>
          </w:p>
        </w:tc>
        <w:tc>
          <w:tcPr>
            <w:tcW w:w="1035" w:type="dxa"/>
          </w:tcPr>
          <w:p w:rsidR="00CC3EB4" w:rsidRPr="00CF1C19" w:rsidRDefault="00CC3EB4"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0.699</w:t>
            </w:r>
          </w:p>
        </w:tc>
      </w:tr>
      <w:tr w:rsidR="00CF1C19" w:rsidRPr="00CF1C19" w:rsidTr="00643FCD">
        <w:trPr>
          <w:trHeight w:val="325"/>
        </w:trPr>
        <w:tc>
          <w:tcPr>
            <w:tcW w:w="1842" w:type="dxa"/>
          </w:tcPr>
          <w:p w:rsidR="00CC3EB4" w:rsidRPr="00CF1C19" w:rsidRDefault="00CC3EB4"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Duration of surgery</w:t>
            </w:r>
            <w:r w:rsidR="009E37C8" w:rsidRPr="00CF1C19">
              <w:rPr>
                <w:rFonts w:ascii="Book Antiqua" w:hAnsi="Book Antiqua" w:cs="Times New Roman"/>
                <w:sz w:val="24"/>
                <w:szCs w:val="24"/>
                <w:lang w:val="en-US"/>
              </w:rPr>
              <w:t xml:space="preserve"> </w:t>
            </w:r>
            <w:r w:rsidRPr="00CF1C19">
              <w:rPr>
                <w:rFonts w:ascii="Book Antiqua" w:hAnsi="Book Antiqua" w:cs="Times New Roman"/>
                <w:sz w:val="24"/>
                <w:szCs w:val="24"/>
                <w:lang w:val="en-US"/>
              </w:rPr>
              <w:t>(min)</w:t>
            </w:r>
          </w:p>
        </w:tc>
        <w:tc>
          <w:tcPr>
            <w:tcW w:w="1183" w:type="dxa"/>
          </w:tcPr>
          <w:p w:rsidR="00CC3EB4" w:rsidRPr="00CF1C19" w:rsidRDefault="00CC3EB4"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50(40-60)</w:t>
            </w:r>
          </w:p>
        </w:tc>
        <w:tc>
          <w:tcPr>
            <w:tcW w:w="1481" w:type="dxa"/>
          </w:tcPr>
          <w:p w:rsidR="00CC3EB4" w:rsidRPr="00CF1C19" w:rsidRDefault="00CC3EB4"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60(35-60)</w:t>
            </w:r>
          </w:p>
        </w:tc>
        <w:tc>
          <w:tcPr>
            <w:tcW w:w="1482" w:type="dxa"/>
          </w:tcPr>
          <w:p w:rsidR="00CC3EB4" w:rsidRPr="00CF1C19" w:rsidRDefault="00CC3EB4"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50(30-60)</w:t>
            </w:r>
          </w:p>
        </w:tc>
        <w:tc>
          <w:tcPr>
            <w:tcW w:w="1482" w:type="dxa"/>
          </w:tcPr>
          <w:p w:rsidR="00CC3EB4" w:rsidRPr="00CF1C19" w:rsidRDefault="00CC3EB4"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55(40-60)</w:t>
            </w:r>
          </w:p>
        </w:tc>
        <w:tc>
          <w:tcPr>
            <w:tcW w:w="1035" w:type="dxa"/>
          </w:tcPr>
          <w:p w:rsidR="00CC3EB4" w:rsidRPr="00CF1C19" w:rsidRDefault="00CC3EB4"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0.621</w:t>
            </w:r>
          </w:p>
        </w:tc>
      </w:tr>
      <w:tr w:rsidR="00CF1C19" w:rsidRPr="00CF1C19" w:rsidTr="00643FCD">
        <w:trPr>
          <w:trHeight w:val="325"/>
        </w:trPr>
        <w:tc>
          <w:tcPr>
            <w:tcW w:w="1842" w:type="dxa"/>
          </w:tcPr>
          <w:p w:rsidR="00CC3EB4" w:rsidRPr="00CF1C19" w:rsidRDefault="00CC3EB4"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Failed spinal block</w:t>
            </w:r>
          </w:p>
        </w:tc>
        <w:tc>
          <w:tcPr>
            <w:tcW w:w="1183" w:type="dxa"/>
          </w:tcPr>
          <w:p w:rsidR="00CC3EB4" w:rsidRPr="00CF1C19" w:rsidRDefault="00CC3EB4"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0</w:t>
            </w:r>
          </w:p>
        </w:tc>
        <w:tc>
          <w:tcPr>
            <w:tcW w:w="1481" w:type="dxa"/>
          </w:tcPr>
          <w:p w:rsidR="00CC3EB4" w:rsidRPr="00CF1C19" w:rsidRDefault="00CC3EB4"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0</w:t>
            </w:r>
          </w:p>
        </w:tc>
        <w:tc>
          <w:tcPr>
            <w:tcW w:w="1482" w:type="dxa"/>
          </w:tcPr>
          <w:p w:rsidR="00CC3EB4" w:rsidRPr="00CF1C19" w:rsidRDefault="00CC3EB4"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1</w:t>
            </w:r>
          </w:p>
        </w:tc>
        <w:tc>
          <w:tcPr>
            <w:tcW w:w="1482" w:type="dxa"/>
          </w:tcPr>
          <w:p w:rsidR="00CC3EB4" w:rsidRPr="00CF1C19" w:rsidRDefault="00CC3EB4" w:rsidP="00565307">
            <w:pPr>
              <w:spacing w:line="360" w:lineRule="auto"/>
              <w:jc w:val="both"/>
              <w:rPr>
                <w:rFonts w:ascii="Book Antiqua" w:hAnsi="Book Antiqua" w:cs="Times New Roman"/>
                <w:sz w:val="24"/>
                <w:szCs w:val="24"/>
                <w:lang w:val="en-US" w:eastAsia="zh-CN"/>
              </w:rPr>
            </w:pPr>
            <w:r w:rsidRPr="00CF1C19">
              <w:rPr>
                <w:rFonts w:ascii="Book Antiqua" w:hAnsi="Book Antiqua" w:cs="Times New Roman"/>
                <w:sz w:val="24"/>
                <w:szCs w:val="24"/>
                <w:lang w:val="en-US"/>
              </w:rPr>
              <w:t>5</w:t>
            </w:r>
            <w:r w:rsidR="00565307" w:rsidRPr="00565307">
              <w:rPr>
                <w:rFonts w:ascii="Book Antiqua" w:hAnsi="Book Antiqua" w:cs="Times New Roman" w:hint="eastAsia"/>
                <w:sz w:val="24"/>
                <w:szCs w:val="24"/>
                <w:vertAlign w:val="superscript"/>
                <w:lang w:val="en-US" w:eastAsia="zh-CN"/>
              </w:rPr>
              <w:t>1</w:t>
            </w:r>
          </w:p>
        </w:tc>
        <w:tc>
          <w:tcPr>
            <w:tcW w:w="1035" w:type="dxa"/>
          </w:tcPr>
          <w:p w:rsidR="00CC3EB4" w:rsidRPr="00CF1C19" w:rsidRDefault="00CC3EB4"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0.008</w:t>
            </w:r>
            <w:r w:rsidR="006304E9" w:rsidRPr="00565307">
              <w:rPr>
                <w:rFonts w:ascii="Book Antiqua" w:hAnsi="Book Antiqua" w:cs="Times New Roman" w:hint="eastAsia"/>
                <w:sz w:val="24"/>
                <w:szCs w:val="24"/>
                <w:vertAlign w:val="superscript"/>
                <w:lang w:val="en-US" w:eastAsia="zh-CN"/>
              </w:rPr>
              <w:t>1</w:t>
            </w:r>
          </w:p>
        </w:tc>
      </w:tr>
    </w:tbl>
    <w:p w:rsidR="0071691D" w:rsidRPr="005307FD" w:rsidRDefault="005307FD" w:rsidP="00D40191">
      <w:pPr>
        <w:spacing w:after="0" w:line="360" w:lineRule="auto"/>
        <w:jc w:val="both"/>
        <w:rPr>
          <w:rFonts w:ascii="Book Antiqua" w:hAnsi="Book Antiqua"/>
          <w:sz w:val="24"/>
          <w:szCs w:val="24"/>
          <w:lang w:val="en-US" w:eastAsia="zh-CN"/>
        </w:rPr>
      </w:pPr>
      <w:r w:rsidRPr="00CF1C19">
        <w:rPr>
          <w:rFonts w:ascii="Book Antiqua" w:hAnsi="Book Antiqua" w:cs="Times New Roman"/>
          <w:sz w:val="24"/>
          <w:szCs w:val="24"/>
          <w:lang w:val="en-US"/>
        </w:rPr>
        <w:t>BF: Hyperbaric bupivacaine plus fentanyl</w:t>
      </w:r>
      <w:r>
        <w:rPr>
          <w:rFonts w:ascii="Book Antiqua" w:hAnsi="Book Antiqua" w:cs="Times New Roman" w:hint="eastAsia"/>
          <w:sz w:val="24"/>
          <w:szCs w:val="24"/>
          <w:lang w:val="en-US" w:eastAsia="zh-CN"/>
        </w:rPr>
        <w:t>;</w:t>
      </w:r>
      <w:r w:rsidRPr="00CF1C19">
        <w:rPr>
          <w:rFonts w:ascii="Book Antiqua" w:hAnsi="Book Antiqua" w:cs="Times New Roman"/>
          <w:sz w:val="24"/>
          <w:szCs w:val="24"/>
          <w:lang w:val="en-US"/>
        </w:rPr>
        <w:t xml:space="preserve"> LF</w:t>
      </w:r>
      <w:r>
        <w:rPr>
          <w:rFonts w:ascii="Book Antiqua" w:hAnsi="Book Antiqua" w:cs="Times New Roman" w:hint="eastAsia"/>
          <w:sz w:val="24"/>
          <w:szCs w:val="24"/>
          <w:lang w:val="en-US" w:eastAsia="zh-CN"/>
        </w:rPr>
        <w:t>:</w:t>
      </w:r>
      <w:r w:rsidRPr="00CF1C19">
        <w:rPr>
          <w:rFonts w:ascii="Book Antiqua" w:hAnsi="Book Antiqua" w:cs="Times New Roman"/>
          <w:sz w:val="24"/>
          <w:szCs w:val="24"/>
          <w:lang w:val="en-US"/>
        </w:rPr>
        <w:t xml:space="preserve"> Hyperbaric levobupivacaine plus fentanyl</w:t>
      </w:r>
      <w:r>
        <w:rPr>
          <w:rFonts w:ascii="Book Antiqua" w:hAnsi="Book Antiqua" w:cs="Times New Roman" w:hint="eastAsia"/>
          <w:sz w:val="24"/>
          <w:szCs w:val="24"/>
          <w:lang w:val="en-US" w:eastAsia="zh-CN"/>
        </w:rPr>
        <w:t>;</w:t>
      </w:r>
      <w:r w:rsidRPr="00CF1C19">
        <w:rPr>
          <w:rFonts w:ascii="Book Antiqua" w:hAnsi="Book Antiqua" w:cs="Times New Roman"/>
          <w:sz w:val="24"/>
          <w:szCs w:val="24"/>
          <w:lang w:val="en-US"/>
        </w:rPr>
        <w:t xml:space="preserve"> B</w:t>
      </w:r>
      <w:r>
        <w:rPr>
          <w:rFonts w:ascii="Book Antiqua" w:hAnsi="Book Antiqua" w:cs="Times New Roman" w:hint="eastAsia"/>
          <w:sz w:val="24"/>
          <w:szCs w:val="24"/>
          <w:lang w:val="en-US" w:eastAsia="zh-CN"/>
        </w:rPr>
        <w:t>:</w:t>
      </w:r>
      <w:r w:rsidRPr="00CF1C19">
        <w:rPr>
          <w:rFonts w:ascii="Book Antiqua" w:hAnsi="Book Antiqua" w:cs="Times New Roman"/>
          <w:sz w:val="24"/>
          <w:szCs w:val="24"/>
          <w:lang w:val="en-US"/>
        </w:rPr>
        <w:t xml:space="preserve"> Hyperbaric bupivacaine</w:t>
      </w:r>
      <w:r>
        <w:rPr>
          <w:rFonts w:ascii="Book Antiqua" w:hAnsi="Book Antiqua" w:cs="Times New Roman" w:hint="eastAsia"/>
          <w:sz w:val="24"/>
          <w:szCs w:val="24"/>
          <w:lang w:val="en-US" w:eastAsia="zh-CN"/>
        </w:rPr>
        <w:t>;</w:t>
      </w:r>
      <w:r w:rsidRPr="00CF1C19">
        <w:rPr>
          <w:rFonts w:ascii="Book Antiqua" w:hAnsi="Book Antiqua" w:cs="Times New Roman"/>
          <w:sz w:val="24"/>
          <w:szCs w:val="24"/>
          <w:lang w:val="en-US"/>
        </w:rPr>
        <w:t xml:space="preserve"> L</w:t>
      </w:r>
      <w:r>
        <w:rPr>
          <w:rFonts w:ascii="Book Antiqua" w:hAnsi="Book Antiqua" w:cs="Times New Roman" w:hint="eastAsia"/>
          <w:sz w:val="24"/>
          <w:szCs w:val="24"/>
          <w:lang w:val="en-US" w:eastAsia="zh-CN"/>
        </w:rPr>
        <w:t>:</w:t>
      </w:r>
      <w:r w:rsidRPr="00CF1C19">
        <w:rPr>
          <w:rFonts w:ascii="Book Antiqua" w:hAnsi="Book Antiqua" w:cs="Times New Roman"/>
          <w:sz w:val="24"/>
          <w:szCs w:val="24"/>
          <w:lang w:val="en-US"/>
        </w:rPr>
        <w:t xml:space="preserve"> Hyperbaric levobupivacaine</w:t>
      </w:r>
      <w:r w:rsidR="006304E9">
        <w:rPr>
          <w:rFonts w:ascii="Book Antiqua" w:hAnsi="Book Antiqua" w:cs="Times New Roman" w:hint="eastAsia"/>
          <w:sz w:val="24"/>
          <w:szCs w:val="24"/>
          <w:lang w:val="en-US" w:eastAsia="zh-CN"/>
        </w:rPr>
        <w:t>;</w:t>
      </w:r>
      <w:r>
        <w:rPr>
          <w:rFonts w:ascii="Book Antiqua" w:hAnsi="Book Antiqua" w:cs="Times New Roman" w:hint="eastAsia"/>
          <w:sz w:val="24"/>
          <w:szCs w:val="24"/>
          <w:lang w:val="en-US" w:eastAsia="zh-CN"/>
        </w:rPr>
        <w:t xml:space="preserve"> </w:t>
      </w:r>
      <w:r w:rsidR="00BD7415">
        <w:rPr>
          <w:rFonts w:ascii="Book Antiqua" w:hAnsi="Book Antiqua" w:hint="eastAsia"/>
          <w:sz w:val="24"/>
          <w:szCs w:val="24"/>
        </w:rPr>
        <w:t>M: Male; F: Female.</w:t>
      </w:r>
      <w:r w:rsidR="00BD7415">
        <w:rPr>
          <w:rFonts w:ascii="Book Antiqua" w:hAnsi="Book Antiqua" w:hint="eastAsia"/>
          <w:sz w:val="24"/>
          <w:szCs w:val="24"/>
          <w:lang w:eastAsia="zh-CN"/>
        </w:rPr>
        <w:t xml:space="preserve"> </w:t>
      </w:r>
      <w:r w:rsidR="00BA6E86" w:rsidRPr="005307FD">
        <w:rPr>
          <w:rFonts w:ascii="Book Antiqua" w:hAnsi="Book Antiqua" w:cs="Times New Roman"/>
          <w:sz w:val="24"/>
          <w:szCs w:val="24"/>
          <w:lang w:val="en-US"/>
        </w:rPr>
        <w:t>Data are presented as the median (min-max), SD, or frequencies.</w:t>
      </w:r>
      <w:r w:rsidR="00CB1DD3">
        <w:rPr>
          <w:rFonts w:ascii="Book Antiqua" w:hAnsi="Book Antiqua" w:cs="Times New Roman" w:hint="eastAsia"/>
          <w:sz w:val="24"/>
          <w:szCs w:val="24"/>
          <w:lang w:val="en-US" w:eastAsia="zh-CN"/>
        </w:rPr>
        <w:t xml:space="preserve"> </w:t>
      </w:r>
      <w:r w:rsidR="00CB1DD3" w:rsidRPr="00565307">
        <w:rPr>
          <w:rFonts w:ascii="Book Antiqua" w:hAnsi="Book Antiqua" w:cs="Times New Roman" w:hint="eastAsia"/>
          <w:sz w:val="24"/>
          <w:szCs w:val="24"/>
          <w:vertAlign w:val="superscript"/>
          <w:lang w:val="en-US" w:eastAsia="zh-CN"/>
        </w:rPr>
        <w:t>1</w:t>
      </w:r>
      <w:r w:rsidR="00CB1DD3" w:rsidRPr="00CF1C19">
        <w:rPr>
          <w:rFonts w:ascii="Book Antiqua" w:hAnsi="Book Antiqua" w:cs="Times New Roman"/>
          <w:i/>
          <w:sz w:val="24"/>
          <w:szCs w:val="24"/>
          <w:lang w:val="en-US"/>
        </w:rPr>
        <w:t xml:space="preserve">P &lt; </w:t>
      </w:r>
      <w:r w:rsidR="00CB1DD3" w:rsidRPr="00CF1C19">
        <w:rPr>
          <w:rFonts w:ascii="Book Antiqua" w:hAnsi="Book Antiqua" w:cs="Times New Roman"/>
          <w:sz w:val="24"/>
          <w:szCs w:val="24"/>
          <w:lang w:val="en-US"/>
        </w:rPr>
        <w:t>0.05 compared with Group BF, Group LF and Group B.</w:t>
      </w:r>
    </w:p>
    <w:p w:rsidR="000E0C62" w:rsidRPr="00CF1C19" w:rsidRDefault="000E0C62" w:rsidP="00D40191">
      <w:pPr>
        <w:spacing w:after="0" w:line="360" w:lineRule="auto"/>
        <w:jc w:val="both"/>
        <w:rPr>
          <w:rFonts w:ascii="Book Antiqua" w:hAnsi="Book Antiqua"/>
          <w:sz w:val="24"/>
          <w:szCs w:val="24"/>
          <w:lang w:val="en-US"/>
        </w:rPr>
      </w:pPr>
    </w:p>
    <w:p w:rsidR="0071691D" w:rsidRPr="00CF1C19" w:rsidRDefault="0071691D" w:rsidP="00D40191">
      <w:pPr>
        <w:spacing w:after="0" w:line="360" w:lineRule="auto"/>
        <w:jc w:val="both"/>
        <w:rPr>
          <w:rFonts w:ascii="Book Antiqua" w:hAnsi="Book Antiqua"/>
          <w:sz w:val="24"/>
          <w:szCs w:val="24"/>
          <w:lang w:val="en-US"/>
        </w:rPr>
      </w:pPr>
    </w:p>
    <w:p w:rsidR="0071691D" w:rsidRPr="00CF1C19" w:rsidRDefault="0071691D" w:rsidP="00D40191">
      <w:pPr>
        <w:spacing w:after="0" w:line="360" w:lineRule="auto"/>
        <w:jc w:val="both"/>
        <w:rPr>
          <w:rFonts w:ascii="Book Antiqua" w:hAnsi="Book Antiqua"/>
          <w:sz w:val="24"/>
          <w:szCs w:val="24"/>
          <w:lang w:val="en-US"/>
        </w:rPr>
      </w:pPr>
    </w:p>
    <w:p w:rsidR="0071691D" w:rsidRPr="00CF1C19" w:rsidRDefault="0071691D" w:rsidP="00D40191">
      <w:pPr>
        <w:spacing w:after="0" w:line="360" w:lineRule="auto"/>
        <w:jc w:val="both"/>
        <w:rPr>
          <w:rFonts w:ascii="Book Antiqua" w:hAnsi="Book Antiqua"/>
          <w:sz w:val="24"/>
          <w:szCs w:val="24"/>
          <w:lang w:val="en-US"/>
        </w:rPr>
      </w:pPr>
    </w:p>
    <w:p w:rsidR="0071691D" w:rsidRPr="00CF1C19" w:rsidRDefault="0071691D" w:rsidP="00D40191">
      <w:pPr>
        <w:spacing w:after="0" w:line="360" w:lineRule="auto"/>
        <w:jc w:val="both"/>
        <w:rPr>
          <w:rFonts w:ascii="Book Antiqua" w:hAnsi="Book Antiqua"/>
          <w:sz w:val="24"/>
          <w:szCs w:val="24"/>
          <w:lang w:val="en-US"/>
        </w:rPr>
      </w:pPr>
    </w:p>
    <w:p w:rsidR="00436486" w:rsidRPr="00CF1C19" w:rsidRDefault="00436486" w:rsidP="00D40191">
      <w:pPr>
        <w:spacing w:after="0" w:line="360" w:lineRule="auto"/>
        <w:jc w:val="both"/>
        <w:rPr>
          <w:rFonts w:ascii="Book Antiqua" w:hAnsi="Book Antiqua"/>
          <w:b/>
          <w:sz w:val="24"/>
          <w:szCs w:val="24"/>
          <w:lang w:val="en-US"/>
        </w:rPr>
      </w:pPr>
    </w:p>
    <w:p w:rsidR="00436486" w:rsidRPr="00CF1C19" w:rsidRDefault="00436486" w:rsidP="00D40191">
      <w:pPr>
        <w:spacing w:after="0" w:line="360" w:lineRule="auto"/>
        <w:jc w:val="both"/>
        <w:rPr>
          <w:rFonts w:ascii="Book Antiqua" w:hAnsi="Book Antiqua"/>
          <w:b/>
          <w:sz w:val="24"/>
          <w:szCs w:val="24"/>
          <w:lang w:val="en-US"/>
        </w:rPr>
      </w:pPr>
    </w:p>
    <w:p w:rsidR="00436486" w:rsidRPr="00CF1C19" w:rsidRDefault="00436486" w:rsidP="00D40191">
      <w:pPr>
        <w:spacing w:after="0" w:line="360" w:lineRule="auto"/>
        <w:jc w:val="both"/>
        <w:rPr>
          <w:rFonts w:ascii="Book Antiqua" w:hAnsi="Book Antiqua"/>
          <w:b/>
          <w:sz w:val="24"/>
          <w:szCs w:val="24"/>
          <w:lang w:val="en-US"/>
        </w:rPr>
      </w:pPr>
    </w:p>
    <w:p w:rsidR="00436486" w:rsidRPr="00CF1C19" w:rsidRDefault="00436486" w:rsidP="00D40191">
      <w:pPr>
        <w:spacing w:after="0" w:line="360" w:lineRule="auto"/>
        <w:jc w:val="both"/>
        <w:rPr>
          <w:rFonts w:ascii="Book Antiqua" w:hAnsi="Book Antiqua"/>
          <w:b/>
          <w:sz w:val="24"/>
          <w:szCs w:val="24"/>
          <w:lang w:val="en-US"/>
        </w:rPr>
      </w:pPr>
    </w:p>
    <w:p w:rsidR="00C66A55" w:rsidRPr="00CF1C19" w:rsidRDefault="00C66A55" w:rsidP="00D40191">
      <w:pPr>
        <w:spacing w:after="0" w:line="360" w:lineRule="auto"/>
        <w:jc w:val="both"/>
        <w:rPr>
          <w:rFonts w:ascii="Book Antiqua" w:hAnsi="Book Antiqua" w:cs="Times New Roman"/>
          <w:b/>
          <w:sz w:val="24"/>
          <w:szCs w:val="24"/>
          <w:lang w:val="en-US"/>
        </w:rPr>
      </w:pPr>
    </w:p>
    <w:p w:rsidR="00C66A55" w:rsidRPr="00CF1C19" w:rsidRDefault="00C66A55" w:rsidP="00D40191">
      <w:pPr>
        <w:spacing w:after="0" w:line="360" w:lineRule="auto"/>
        <w:jc w:val="both"/>
        <w:rPr>
          <w:rFonts w:ascii="Book Antiqua" w:hAnsi="Book Antiqua" w:cs="Times New Roman"/>
          <w:b/>
          <w:sz w:val="24"/>
          <w:szCs w:val="24"/>
          <w:lang w:val="en-US"/>
        </w:rPr>
      </w:pPr>
    </w:p>
    <w:p w:rsidR="00C66A55" w:rsidRPr="00CF1C19" w:rsidRDefault="00C66A55" w:rsidP="00D40191">
      <w:pPr>
        <w:spacing w:after="0" w:line="360" w:lineRule="auto"/>
        <w:jc w:val="both"/>
        <w:rPr>
          <w:rFonts w:ascii="Book Antiqua" w:hAnsi="Book Antiqua" w:cs="Times New Roman"/>
          <w:b/>
          <w:sz w:val="24"/>
          <w:szCs w:val="24"/>
          <w:lang w:val="en-US"/>
        </w:rPr>
      </w:pPr>
    </w:p>
    <w:p w:rsidR="00A105BE" w:rsidRDefault="00A105BE" w:rsidP="00D40191">
      <w:pPr>
        <w:spacing w:after="0" w:line="360" w:lineRule="auto"/>
        <w:jc w:val="both"/>
        <w:rPr>
          <w:rFonts w:ascii="Book Antiqua" w:hAnsi="Book Antiqua" w:cs="Times New Roman"/>
          <w:b/>
          <w:sz w:val="24"/>
          <w:szCs w:val="24"/>
          <w:lang w:val="en-US" w:eastAsia="zh-CN"/>
        </w:rPr>
      </w:pPr>
    </w:p>
    <w:p w:rsidR="006615CB" w:rsidRDefault="006615CB" w:rsidP="00D40191">
      <w:pPr>
        <w:spacing w:after="0" w:line="360" w:lineRule="auto"/>
        <w:jc w:val="both"/>
        <w:rPr>
          <w:rFonts w:ascii="Book Antiqua" w:hAnsi="Book Antiqua" w:cs="Times New Roman"/>
          <w:b/>
          <w:sz w:val="24"/>
          <w:szCs w:val="24"/>
          <w:lang w:val="en-US" w:eastAsia="zh-CN"/>
        </w:rPr>
      </w:pPr>
    </w:p>
    <w:p w:rsidR="006615CB" w:rsidRPr="00CF1C19" w:rsidRDefault="006615CB" w:rsidP="00D40191">
      <w:pPr>
        <w:spacing w:after="0" w:line="360" w:lineRule="auto"/>
        <w:jc w:val="both"/>
        <w:rPr>
          <w:rFonts w:ascii="Book Antiqua" w:hAnsi="Book Antiqua" w:cs="Times New Roman"/>
          <w:b/>
          <w:sz w:val="24"/>
          <w:szCs w:val="24"/>
          <w:lang w:val="en-US" w:eastAsia="zh-CN"/>
        </w:rPr>
      </w:pPr>
    </w:p>
    <w:p w:rsidR="004761BD" w:rsidRPr="00CF1C19" w:rsidRDefault="0025361B" w:rsidP="00D40191">
      <w:pPr>
        <w:spacing w:after="0" w:line="360" w:lineRule="auto"/>
        <w:jc w:val="both"/>
        <w:rPr>
          <w:rFonts w:ascii="Book Antiqua" w:hAnsi="Book Antiqua" w:cs="Times New Roman"/>
          <w:b/>
          <w:sz w:val="24"/>
          <w:szCs w:val="24"/>
          <w:lang w:val="en-US"/>
        </w:rPr>
      </w:pPr>
      <w:r w:rsidRPr="00CF1C19">
        <w:rPr>
          <w:rFonts w:ascii="Book Antiqua" w:hAnsi="Book Antiqua" w:cs="Times New Roman"/>
          <w:b/>
          <w:sz w:val="24"/>
          <w:szCs w:val="24"/>
          <w:lang w:val="en-US"/>
        </w:rPr>
        <w:lastRenderedPageBreak/>
        <w:t>Table 2</w:t>
      </w:r>
      <w:r w:rsidR="00F966BE" w:rsidRPr="00CF1C19">
        <w:rPr>
          <w:rFonts w:ascii="Book Antiqua" w:hAnsi="Book Antiqua"/>
          <w:b/>
          <w:sz w:val="24"/>
          <w:szCs w:val="24"/>
          <w:lang w:val="en-US"/>
        </w:rPr>
        <w:t xml:space="preserve"> </w:t>
      </w:r>
      <w:r w:rsidR="00F966BE" w:rsidRPr="00CF1C19">
        <w:rPr>
          <w:rFonts w:ascii="Book Antiqua" w:hAnsi="Book Antiqua" w:cs="Times New Roman"/>
          <w:b/>
          <w:sz w:val="24"/>
          <w:szCs w:val="24"/>
          <w:lang w:val="en-US"/>
        </w:rPr>
        <w:t>Quality of</w:t>
      </w:r>
      <w:r w:rsidR="004761BD" w:rsidRPr="00CF1C19">
        <w:rPr>
          <w:rFonts w:ascii="Book Antiqua" w:hAnsi="Book Antiqua" w:cs="Times New Roman"/>
          <w:b/>
          <w:sz w:val="24"/>
          <w:szCs w:val="24"/>
          <w:lang w:val="en-US"/>
        </w:rPr>
        <w:t xml:space="preserve"> </w:t>
      </w:r>
      <w:r w:rsidR="00F966BE" w:rsidRPr="00CF1C19">
        <w:rPr>
          <w:rFonts w:ascii="Book Antiqua" w:hAnsi="Book Antiqua" w:cs="Times New Roman"/>
          <w:b/>
          <w:sz w:val="24"/>
          <w:szCs w:val="24"/>
          <w:lang w:val="en-US"/>
        </w:rPr>
        <w:t>s</w:t>
      </w:r>
      <w:r w:rsidR="00FF7A1C" w:rsidRPr="00CF1C19">
        <w:rPr>
          <w:rFonts w:ascii="Book Antiqua" w:hAnsi="Book Antiqua" w:cs="Times New Roman"/>
          <w:b/>
          <w:sz w:val="24"/>
          <w:szCs w:val="24"/>
          <w:lang w:val="en-US"/>
        </w:rPr>
        <w:t>ensory and motor block</w:t>
      </w:r>
      <w:r w:rsidR="00F966BE" w:rsidRPr="00CF1C19">
        <w:rPr>
          <w:rFonts w:ascii="Book Antiqua" w:hAnsi="Book Antiqua" w:cs="Times New Roman"/>
          <w:b/>
          <w:sz w:val="24"/>
          <w:szCs w:val="24"/>
          <w:lang w:val="en-US"/>
        </w:rPr>
        <w:t>s</w:t>
      </w:r>
      <w:r w:rsidR="00FF7A1C" w:rsidRPr="00CF1C19">
        <w:rPr>
          <w:rFonts w:ascii="Book Antiqua" w:hAnsi="Book Antiqua" w:cs="Times New Roman"/>
          <w:b/>
          <w:sz w:val="24"/>
          <w:szCs w:val="24"/>
          <w:lang w:val="en-US"/>
        </w:rPr>
        <w:t xml:space="preserve"> and post</w:t>
      </w:r>
      <w:r w:rsidR="00AE48C4" w:rsidRPr="00CF1C19">
        <w:rPr>
          <w:rFonts w:ascii="Book Antiqua" w:hAnsi="Book Antiqua" w:cs="Times New Roman"/>
          <w:b/>
          <w:sz w:val="24"/>
          <w:szCs w:val="24"/>
          <w:lang w:val="en-US"/>
        </w:rPr>
        <w:t>-</w:t>
      </w:r>
      <w:r w:rsidR="00FF7A1C" w:rsidRPr="00CF1C19">
        <w:rPr>
          <w:rFonts w:ascii="Book Antiqua" w:hAnsi="Book Antiqua" w:cs="Times New Roman"/>
          <w:b/>
          <w:sz w:val="24"/>
          <w:szCs w:val="24"/>
          <w:lang w:val="en-US"/>
        </w:rPr>
        <w:t xml:space="preserve">anesthesia care unit variables </w:t>
      </w:r>
      <w:r w:rsidR="00F966BE" w:rsidRPr="00CF1C19">
        <w:rPr>
          <w:rFonts w:ascii="Book Antiqua" w:hAnsi="Book Antiqua" w:cs="Times New Roman"/>
          <w:b/>
          <w:sz w:val="24"/>
          <w:szCs w:val="24"/>
          <w:lang w:val="en-US"/>
        </w:rPr>
        <w:t>per</w:t>
      </w:r>
      <w:r w:rsidR="005C71EC" w:rsidRPr="00CF1C19">
        <w:rPr>
          <w:rFonts w:ascii="Book Antiqua" w:hAnsi="Book Antiqua" w:cs="Times New Roman"/>
          <w:b/>
          <w:sz w:val="24"/>
          <w:szCs w:val="24"/>
          <w:lang w:val="en-US"/>
        </w:rPr>
        <w:t xml:space="preserve"> </w:t>
      </w:r>
      <w:r w:rsidR="006615CB">
        <w:rPr>
          <w:rFonts w:ascii="Book Antiqua" w:hAnsi="Book Antiqua" w:cs="Times New Roman"/>
          <w:b/>
          <w:sz w:val="24"/>
          <w:szCs w:val="24"/>
          <w:lang w:val="en-US"/>
        </w:rPr>
        <w:t>group</w:t>
      </w:r>
      <w:r w:rsidR="00FF7A1C" w:rsidRPr="00CF1C19">
        <w:rPr>
          <w:rFonts w:ascii="Book Antiqua" w:hAnsi="Book Antiqua" w:cs="Times New Roman"/>
          <w:b/>
          <w:sz w:val="24"/>
          <w:szCs w:val="24"/>
          <w:lang w:val="en-US"/>
        </w:rPr>
        <w:t xml:space="preserve"> </w:t>
      </w:r>
    </w:p>
    <w:tbl>
      <w:tblPr>
        <w:tblStyle w:val="ac"/>
        <w:tblW w:w="945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5"/>
        <w:gridCol w:w="1544"/>
        <w:gridCol w:w="1426"/>
        <w:gridCol w:w="1507"/>
        <w:gridCol w:w="1610"/>
      </w:tblGrid>
      <w:tr w:rsidR="00CF1C19" w:rsidRPr="00794340" w:rsidTr="00794340">
        <w:trPr>
          <w:trHeight w:val="161"/>
        </w:trPr>
        <w:tc>
          <w:tcPr>
            <w:tcW w:w="3365" w:type="dxa"/>
            <w:tcBorders>
              <w:top w:val="single" w:sz="4" w:space="0" w:color="auto"/>
              <w:bottom w:val="single" w:sz="4" w:space="0" w:color="auto"/>
            </w:tcBorders>
          </w:tcPr>
          <w:p w:rsidR="00971B3A" w:rsidRPr="00794340" w:rsidRDefault="00971B3A" w:rsidP="00D40191">
            <w:pPr>
              <w:spacing w:line="360" w:lineRule="auto"/>
              <w:jc w:val="both"/>
              <w:rPr>
                <w:rFonts w:ascii="Book Antiqua" w:hAnsi="Book Antiqua" w:cs="Times New Roman"/>
                <w:b/>
                <w:sz w:val="24"/>
                <w:szCs w:val="24"/>
                <w:lang w:val="en-US"/>
              </w:rPr>
            </w:pPr>
          </w:p>
        </w:tc>
        <w:tc>
          <w:tcPr>
            <w:tcW w:w="1544" w:type="dxa"/>
            <w:tcBorders>
              <w:top w:val="single" w:sz="4" w:space="0" w:color="auto"/>
              <w:bottom w:val="single" w:sz="4" w:space="0" w:color="auto"/>
            </w:tcBorders>
          </w:tcPr>
          <w:p w:rsidR="00971B3A" w:rsidRPr="00794340" w:rsidRDefault="00971B3A" w:rsidP="00D40191">
            <w:pPr>
              <w:spacing w:line="360" w:lineRule="auto"/>
              <w:ind w:right="34"/>
              <w:jc w:val="both"/>
              <w:rPr>
                <w:rFonts w:ascii="Book Antiqua" w:hAnsi="Book Antiqua" w:cs="Times New Roman"/>
                <w:b/>
                <w:sz w:val="24"/>
                <w:szCs w:val="24"/>
                <w:lang w:val="en-US"/>
              </w:rPr>
            </w:pPr>
            <w:r w:rsidRPr="00794340">
              <w:rPr>
                <w:rFonts w:ascii="Book Antiqua" w:hAnsi="Book Antiqua" w:cs="Times New Roman"/>
                <w:b/>
                <w:sz w:val="24"/>
                <w:szCs w:val="24"/>
                <w:lang w:val="en-US"/>
              </w:rPr>
              <w:t>Group BF</w:t>
            </w:r>
          </w:p>
          <w:p w:rsidR="00971B3A" w:rsidRPr="00794340" w:rsidRDefault="00971B3A" w:rsidP="00D40191">
            <w:pPr>
              <w:spacing w:line="360" w:lineRule="auto"/>
              <w:jc w:val="both"/>
              <w:rPr>
                <w:rFonts w:ascii="Book Antiqua" w:hAnsi="Book Antiqua" w:cs="Times New Roman"/>
                <w:b/>
                <w:sz w:val="24"/>
                <w:szCs w:val="24"/>
                <w:lang w:val="en-US"/>
              </w:rPr>
            </w:pPr>
            <w:r w:rsidRPr="00794340">
              <w:rPr>
                <w:rFonts w:ascii="Book Antiqua" w:hAnsi="Book Antiqua" w:cs="Times New Roman"/>
                <w:b/>
                <w:sz w:val="24"/>
                <w:szCs w:val="24"/>
                <w:lang w:val="en-US"/>
              </w:rPr>
              <w:t>(</w:t>
            </w:r>
            <w:r w:rsidR="00BA6E86" w:rsidRPr="00794340">
              <w:rPr>
                <w:rFonts w:ascii="Book Antiqua" w:hAnsi="Book Antiqua" w:cs="Times New Roman"/>
                <w:b/>
                <w:i/>
                <w:sz w:val="24"/>
                <w:szCs w:val="24"/>
                <w:lang w:val="en-US"/>
              </w:rPr>
              <w:t xml:space="preserve">n = </w:t>
            </w:r>
            <w:r w:rsidRPr="00794340">
              <w:rPr>
                <w:rFonts w:ascii="Book Antiqua" w:hAnsi="Book Antiqua" w:cs="Times New Roman"/>
                <w:b/>
                <w:sz w:val="24"/>
                <w:szCs w:val="24"/>
                <w:lang w:val="en-US"/>
              </w:rPr>
              <w:t>33)</w:t>
            </w:r>
          </w:p>
        </w:tc>
        <w:tc>
          <w:tcPr>
            <w:tcW w:w="0" w:type="auto"/>
            <w:tcBorders>
              <w:top w:val="single" w:sz="4" w:space="0" w:color="auto"/>
              <w:bottom w:val="single" w:sz="4" w:space="0" w:color="auto"/>
            </w:tcBorders>
          </w:tcPr>
          <w:p w:rsidR="00971B3A" w:rsidRPr="00794340" w:rsidRDefault="00971B3A" w:rsidP="00D40191">
            <w:pPr>
              <w:spacing w:line="360" w:lineRule="auto"/>
              <w:jc w:val="both"/>
              <w:rPr>
                <w:rFonts w:ascii="Book Antiqua" w:hAnsi="Book Antiqua" w:cs="Times New Roman"/>
                <w:b/>
                <w:sz w:val="24"/>
                <w:szCs w:val="24"/>
                <w:lang w:val="en-US"/>
              </w:rPr>
            </w:pPr>
            <w:r w:rsidRPr="00794340">
              <w:rPr>
                <w:rFonts w:ascii="Book Antiqua" w:hAnsi="Book Antiqua" w:cs="Times New Roman"/>
                <w:b/>
                <w:sz w:val="24"/>
                <w:szCs w:val="24"/>
                <w:lang w:val="en-US"/>
              </w:rPr>
              <w:t>Group LF</w:t>
            </w:r>
          </w:p>
          <w:p w:rsidR="00971B3A" w:rsidRPr="00794340" w:rsidRDefault="00971B3A" w:rsidP="00D40191">
            <w:pPr>
              <w:spacing w:line="360" w:lineRule="auto"/>
              <w:jc w:val="both"/>
              <w:rPr>
                <w:rFonts w:ascii="Book Antiqua" w:hAnsi="Book Antiqua" w:cs="Times New Roman"/>
                <w:b/>
                <w:sz w:val="24"/>
                <w:szCs w:val="24"/>
                <w:lang w:val="en-US"/>
              </w:rPr>
            </w:pPr>
            <w:r w:rsidRPr="00794340">
              <w:rPr>
                <w:rFonts w:ascii="Book Antiqua" w:hAnsi="Book Antiqua" w:cs="Times New Roman"/>
                <w:b/>
                <w:sz w:val="24"/>
                <w:szCs w:val="24"/>
                <w:lang w:val="en-US"/>
              </w:rPr>
              <w:t>(</w:t>
            </w:r>
            <w:r w:rsidR="00BA6E86" w:rsidRPr="00794340">
              <w:rPr>
                <w:rFonts w:ascii="Book Antiqua" w:hAnsi="Book Antiqua" w:cs="Times New Roman"/>
                <w:b/>
                <w:i/>
                <w:sz w:val="24"/>
                <w:szCs w:val="24"/>
                <w:lang w:val="en-US"/>
              </w:rPr>
              <w:t xml:space="preserve">n = </w:t>
            </w:r>
            <w:r w:rsidRPr="00794340">
              <w:rPr>
                <w:rFonts w:ascii="Book Antiqua" w:hAnsi="Book Antiqua" w:cs="Times New Roman"/>
                <w:b/>
                <w:sz w:val="24"/>
                <w:szCs w:val="24"/>
                <w:lang w:val="en-US"/>
              </w:rPr>
              <w:t>33)</w:t>
            </w:r>
          </w:p>
        </w:tc>
        <w:tc>
          <w:tcPr>
            <w:tcW w:w="1507" w:type="dxa"/>
            <w:tcBorders>
              <w:top w:val="single" w:sz="4" w:space="0" w:color="auto"/>
              <w:bottom w:val="single" w:sz="4" w:space="0" w:color="auto"/>
            </w:tcBorders>
          </w:tcPr>
          <w:p w:rsidR="00971B3A" w:rsidRPr="00794340" w:rsidRDefault="00971B3A" w:rsidP="00D40191">
            <w:pPr>
              <w:spacing w:line="360" w:lineRule="auto"/>
              <w:jc w:val="both"/>
              <w:rPr>
                <w:rFonts w:ascii="Book Antiqua" w:hAnsi="Book Antiqua" w:cs="Times New Roman"/>
                <w:b/>
                <w:sz w:val="24"/>
                <w:szCs w:val="24"/>
                <w:lang w:val="en-US"/>
              </w:rPr>
            </w:pPr>
            <w:r w:rsidRPr="00794340">
              <w:rPr>
                <w:rFonts w:ascii="Book Antiqua" w:hAnsi="Book Antiqua" w:cs="Times New Roman"/>
                <w:b/>
                <w:sz w:val="24"/>
                <w:szCs w:val="24"/>
                <w:lang w:val="en-US"/>
              </w:rPr>
              <w:t>Group B</w:t>
            </w:r>
          </w:p>
          <w:p w:rsidR="00971B3A" w:rsidRPr="00794340" w:rsidRDefault="00971B3A" w:rsidP="00D40191">
            <w:pPr>
              <w:spacing w:line="360" w:lineRule="auto"/>
              <w:jc w:val="both"/>
              <w:rPr>
                <w:rFonts w:ascii="Book Antiqua" w:hAnsi="Book Antiqua" w:cs="Times New Roman"/>
                <w:b/>
                <w:sz w:val="24"/>
                <w:szCs w:val="24"/>
                <w:lang w:val="en-US"/>
              </w:rPr>
            </w:pPr>
            <w:r w:rsidRPr="00794340">
              <w:rPr>
                <w:rFonts w:ascii="Book Antiqua" w:hAnsi="Book Antiqua" w:cs="Times New Roman"/>
                <w:b/>
                <w:sz w:val="24"/>
                <w:szCs w:val="24"/>
                <w:lang w:val="en-US"/>
              </w:rPr>
              <w:t>(</w:t>
            </w:r>
            <w:r w:rsidR="00BA6E86" w:rsidRPr="00794340">
              <w:rPr>
                <w:rFonts w:ascii="Book Antiqua" w:hAnsi="Book Antiqua" w:cs="Times New Roman"/>
                <w:b/>
                <w:i/>
                <w:sz w:val="24"/>
                <w:szCs w:val="24"/>
                <w:lang w:val="en-US"/>
              </w:rPr>
              <w:t xml:space="preserve">n = </w:t>
            </w:r>
            <w:r w:rsidRPr="00794340">
              <w:rPr>
                <w:rFonts w:ascii="Book Antiqua" w:hAnsi="Book Antiqua" w:cs="Times New Roman"/>
                <w:b/>
                <w:sz w:val="24"/>
                <w:szCs w:val="24"/>
                <w:lang w:val="en-US"/>
              </w:rPr>
              <w:t>32)</w:t>
            </w:r>
          </w:p>
        </w:tc>
        <w:tc>
          <w:tcPr>
            <w:tcW w:w="1610" w:type="dxa"/>
            <w:tcBorders>
              <w:top w:val="single" w:sz="4" w:space="0" w:color="auto"/>
              <w:bottom w:val="single" w:sz="4" w:space="0" w:color="auto"/>
            </w:tcBorders>
          </w:tcPr>
          <w:p w:rsidR="00971B3A" w:rsidRPr="00794340" w:rsidRDefault="00971B3A" w:rsidP="00D40191">
            <w:pPr>
              <w:spacing w:line="360" w:lineRule="auto"/>
              <w:jc w:val="both"/>
              <w:rPr>
                <w:rFonts w:ascii="Book Antiqua" w:hAnsi="Book Antiqua" w:cs="Times New Roman"/>
                <w:b/>
                <w:sz w:val="24"/>
                <w:szCs w:val="24"/>
                <w:lang w:val="en-US"/>
              </w:rPr>
            </w:pPr>
            <w:r w:rsidRPr="00794340">
              <w:rPr>
                <w:rFonts w:ascii="Book Antiqua" w:hAnsi="Book Antiqua" w:cs="Times New Roman"/>
                <w:b/>
                <w:sz w:val="24"/>
                <w:szCs w:val="24"/>
                <w:lang w:val="en-US"/>
              </w:rPr>
              <w:t>Group L</w:t>
            </w:r>
          </w:p>
          <w:p w:rsidR="00971B3A" w:rsidRPr="00794340" w:rsidRDefault="00971B3A" w:rsidP="00D40191">
            <w:pPr>
              <w:spacing w:line="360" w:lineRule="auto"/>
              <w:jc w:val="both"/>
              <w:rPr>
                <w:rFonts w:ascii="Book Antiqua" w:hAnsi="Book Antiqua" w:cs="Times New Roman"/>
                <w:b/>
                <w:sz w:val="24"/>
                <w:szCs w:val="24"/>
                <w:lang w:val="en-US"/>
              </w:rPr>
            </w:pPr>
            <w:r w:rsidRPr="00794340">
              <w:rPr>
                <w:rFonts w:ascii="Book Antiqua" w:hAnsi="Book Antiqua" w:cs="Times New Roman"/>
                <w:b/>
                <w:sz w:val="24"/>
                <w:szCs w:val="24"/>
                <w:lang w:val="en-US"/>
              </w:rPr>
              <w:t>(</w:t>
            </w:r>
            <w:r w:rsidR="00BA6E86" w:rsidRPr="00794340">
              <w:rPr>
                <w:rFonts w:ascii="Book Antiqua" w:hAnsi="Book Antiqua" w:cs="Times New Roman"/>
                <w:b/>
                <w:i/>
                <w:sz w:val="24"/>
                <w:szCs w:val="24"/>
                <w:lang w:val="en-US"/>
              </w:rPr>
              <w:t xml:space="preserve">n = </w:t>
            </w:r>
            <w:r w:rsidRPr="00794340">
              <w:rPr>
                <w:rFonts w:ascii="Book Antiqua" w:hAnsi="Book Antiqua" w:cs="Times New Roman"/>
                <w:b/>
                <w:sz w:val="24"/>
                <w:szCs w:val="24"/>
                <w:lang w:val="en-US"/>
              </w:rPr>
              <w:t>28)</w:t>
            </w:r>
          </w:p>
        </w:tc>
      </w:tr>
      <w:tr w:rsidR="00CF1C19" w:rsidRPr="00CF1C19" w:rsidTr="00794340">
        <w:trPr>
          <w:trHeight w:val="161"/>
        </w:trPr>
        <w:tc>
          <w:tcPr>
            <w:tcW w:w="3365" w:type="dxa"/>
            <w:tcBorders>
              <w:top w:val="single" w:sz="4" w:space="0" w:color="auto"/>
            </w:tcBorders>
          </w:tcPr>
          <w:p w:rsidR="00971B3A" w:rsidRPr="0035570D" w:rsidRDefault="00971B3A" w:rsidP="00D40191">
            <w:pPr>
              <w:spacing w:line="360" w:lineRule="auto"/>
              <w:jc w:val="both"/>
              <w:rPr>
                <w:rFonts w:ascii="Book Antiqua" w:hAnsi="Book Antiqua" w:cs="Times New Roman"/>
                <w:b/>
                <w:sz w:val="24"/>
                <w:szCs w:val="24"/>
                <w:lang w:val="en-US"/>
              </w:rPr>
            </w:pPr>
            <w:r w:rsidRPr="0035570D">
              <w:rPr>
                <w:rFonts w:ascii="Book Antiqua" w:hAnsi="Book Antiqua" w:cs="Times New Roman"/>
                <w:b/>
                <w:sz w:val="24"/>
                <w:szCs w:val="24"/>
                <w:lang w:val="en-US"/>
              </w:rPr>
              <w:t>Sensory block</w:t>
            </w:r>
          </w:p>
        </w:tc>
        <w:tc>
          <w:tcPr>
            <w:tcW w:w="1544" w:type="dxa"/>
            <w:tcBorders>
              <w:top w:val="single" w:sz="4" w:space="0" w:color="auto"/>
            </w:tcBorders>
          </w:tcPr>
          <w:p w:rsidR="00971B3A" w:rsidRPr="00CF1C19" w:rsidRDefault="00971B3A" w:rsidP="00D40191">
            <w:pPr>
              <w:spacing w:line="360" w:lineRule="auto"/>
              <w:jc w:val="both"/>
              <w:rPr>
                <w:rFonts w:ascii="Book Antiqua" w:hAnsi="Book Antiqua" w:cs="Times New Roman"/>
                <w:b/>
                <w:sz w:val="24"/>
                <w:szCs w:val="24"/>
                <w:lang w:val="en-US"/>
              </w:rPr>
            </w:pPr>
          </w:p>
        </w:tc>
        <w:tc>
          <w:tcPr>
            <w:tcW w:w="0" w:type="auto"/>
            <w:tcBorders>
              <w:top w:val="single" w:sz="4" w:space="0" w:color="auto"/>
            </w:tcBorders>
          </w:tcPr>
          <w:p w:rsidR="00971B3A" w:rsidRPr="00CF1C19" w:rsidRDefault="00971B3A" w:rsidP="00D40191">
            <w:pPr>
              <w:spacing w:line="360" w:lineRule="auto"/>
              <w:jc w:val="both"/>
              <w:rPr>
                <w:rFonts w:ascii="Book Antiqua" w:hAnsi="Book Antiqua" w:cs="Times New Roman"/>
                <w:b/>
                <w:sz w:val="24"/>
                <w:szCs w:val="24"/>
                <w:lang w:val="en-US"/>
              </w:rPr>
            </w:pPr>
          </w:p>
        </w:tc>
        <w:tc>
          <w:tcPr>
            <w:tcW w:w="1507" w:type="dxa"/>
            <w:tcBorders>
              <w:top w:val="single" w:sz="4" w:space="0" w:color="auto"/>
            </w:tcBorders>
          </w:tcPr>
          <w:p w:rsidR="00971B3A" w:rsidRPr="00CF1C19" w:rsidRDefault="00971B3A" w:rsidP="00D40191">
            <w:pPr>
              <w:spacing w:line="360" w:lineRule="auto"/>
              <w:jc w:val="both"/>
              <w:rPr>
                <w:rFonts w:ascii="Book Antiqua" w:hAnsi="Book Antiqua" w:cs="Times New Roman"/>
                <w:b/>
                <w:sz w:val="24"/>
                <w:szCs w:val="24"/>
                <w:lang w:val="en-US"/>
              </w:rPr>
            </w:pPr>
          </w:p>
        </w:tc>
        <w:tc>
          <w:tcPr>
            <w:tcW w:w="1610" w:type="dxa"/>
            <w:tcBorders>
              <w:top w:val="single" w:sz="4" w:space="0" w:color="auto"/>
            </w:tcBorders>
          </w:tcPr>
          <w:p w:rsidR="00971B3A" w:rsidRPr="00CF1C19" w:rsidRDefault="00971B3A" w:rsidP="00D40191">
            <w:pPr>
              <w:spacing w:line="360" w:lineRule="auto"/>
              <w:jc w:val="both"/>
              <w:rPr>
                <w:rFonts w:ascii="Book Antiqua" w:hAnsi="Book Antiqua" w:cs="Times New Roman"/>
                <w:b/>
                <w:sz w:val="24"/>
                <w:szCs w:val="24"/>
                <w:lang w:val="en-US"/>
              </w:rPr>
            </w:pPr>
          </w:p>
        </w:tc>
      </w:tr>
      <w:tr w:rsidR="00CF1C19" w:rsidRPr="00CF1C19" w:rsidTr="00794340">
        <w:trPr>
          <w:trHeight w:val="161"/>
        </w:trPr>
        <w:tc>
          <w:tcPr>
            <w:tcW w:w="3365" w:type="dxa"/>
          </w:tcPr>
          <w:p w:rsidR="00971B3A" w:rsidRPr="00CF1C19" w:rsidRDefault="00971B3A" w:rsidP="00D40191">
            <w:pPr>
              <w:spacing w:line="360" w:lineRule="auto"/>
              <w:jc w:val="both"/>
              <w:rPr>
                <w:rFonts w:ascii="Book Antiqua" w:hAnsi="Book Antiqua" w:cs="Times New Roman"/>
                <w:b/>
                <w:i/>
                <w:sz w:val="24"/>
                <w:szCs w:val="24"/>
                <w:lang w:val="en-US"/>
              </w:rPr>
            </w:pPr>
            <w:r w:rsidRPr="00CF1C19">
              <w:rPr>
                <w:rFonts w:ascii="Book Antiqua" w:hAnsi="Book Antiqua" w:cs="Times New Roman"/>
                <w:sz w:val="24"/>
                <w:szCs w:val="24"/>
                <w:lang w:val="en-US"/>
              </w:rPr>
              <w:t>Onset to T12 (min)</w:t>
            </w:r>
          </w:p>
        </w:tc>
        <w:tc>
          <w:tcPr>
            <w:tcW w:w="1544" w:type="dxa"/>
          </w:tcPr>
          <w:p w:rsidR="00971B3A" w:rsidRPr="00CF1C19" w:rsidRDefault="00971B3A"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6(3-15)</w:t>
            </w:r>
          </w:p>
        </w:tc>
        <w:tc>
          <w:tcPr>
            <w:tcW w:w="0" w:type="auto"/>
          </w:tcPr>
          <w:p w:rsidR="00971B3A" w:rsidRPr="00CF1C19" w:rsidRDefault="00971B3A" w:rsidP="00D40191">
            <w:pPr>
              <w:spacing w:line="360" w:lineRule="auto"/>
              <w:jc w:val="both"/>
              <w:rPr>
                <w:rFonts w:ascii="Book Antiqua" w:hAnsi="Book Antiqua" w:cs="Times New Roman"/>
                <w:b/>
                <w:sz w:val="24"/>
                <w:szCs w:val="24"/>
                <w:lang w:val="en-US"/>
              </w:rPr>
            </w:pPr>
            <w:r w:rsidRPr="00CF1C19">
              <w:rPr>
                <w:rFonts w:ascii="Book Antiqua" w:hAnsi="Book Antiqua" w:cs="Times New Roman"/>
                <w:sz w:val="24"/>
                <w:szCs w:val="24"/>
                <w:lang w:val="en-US"/>
              </w:rPr>
              <w:t>6(3-15)</w:t>
            </w:r>
          </w:p>
        </w:tc>
        <w:tc>
          <w:tcPr>
            <w:tcW w:w="1507" w:type="dxa"/>
          </w:tcPr>
          <w:p w:rsidR="00971B3A" w:rsidRPr="00CF1C19" w:rsidRDefault="00971B3A" w:rsidP="00D40191">
            <w:pPr>
              <w:spacing w:line="360" w:lineRule="auto"/>
              <w:ind w:left="127" w:right="-115"/>
              <w:jc w:val="both"/>
              <w:rPr>
                <w:rFonts w:ascii="Book Antiqua" w:hAnsi="Book Antiqua" w:cs="Times New Roman"/>
                <w:b/>
                <w:sz w:val="24"/>
                <w:szCs w:val="24"/>
                <w:lang w:val="en-US"/>
              </w:rPr>
            </w:pPr>
            <w:r w:rsidRPr="00CF1C19">
              <w:rPr>
                <w:rFonts w:ascii="Book Antiqua" w:hAnsi="Book Antiqua" w:cs="Times New Roman"/>
                <w:sz w:val="24"/>
                <w:szCs w:val="24"/>
                <w:lang w:val="en-US"/>
              </w:rPr>
              <w:t>6(3-12)</w:t>
            </w:r>
          </w:p>
        </w:tc>
        <w:tc>
          <w:tcPr>
            <w:tcW w:w="1610" w:type="dxa"/>
          </w:tcPr>
          <w:p w:rsidR="00971B3A" w:rsidRPr="00CF1C19" w:rsidRDefault="00971B3A"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7(3-20)</w:t>
            </w:r>
            <w:r w:rsidR="00794340" w:rsidRPr="00794340">
              <w:rPr>
                <w:rFonts w:ascii="Book Antiqua" w:hAnsi="Book Antiqua" w:cs="Times New Roman"/>
                <w:sz w:val="24"/>
                <w:szCs w:val="24"/>
                <w:vertAlign w:val="superscript"/>
                <w:lang w:val="en-US"/>
              </w:rPr>
              <w:t>3</w:t>
            </w:r>
          </w:p>
        </w:tc>
      </w:tr>
      <w:tr w:rsidR="00CF1C19" w:rsidRPr="00CF1C19" w:rsidTr="00794340">
        <w:trPr>
          <w:trHeight w:val="161"/>
        </w:trPr>
        <w:tc>
          <w:tcPr>
            <w:tcW w:w="3365" w:type="dxa"/>
          </w:tcPr>
          <w:p w:rsidR="00971B3A" w:rsidRPr="00CF1C19" w:rsidRDefault="00971B3A"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Highest level of sensory block (dermatome)</w:t>
            </w:r>
          </w:p>
        </w:tc>
        <w:tc>
          <w:tcPr>
            <w:tcW w:w="1544" w:type="dxa"/>
          </w:tcPr>
          <w:p w:rsidR="00971B3A" w:rsidRPr="00CF1C19" w:rsidRDefault="00971B3A"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T8(T12-T4)</w:t>
            </w:r>
            <w:r w:rsidRPr="00CF1C19">
              <w:rPr>
                <w:rFonts w:ascii="Book Antiqua" w:hAnsi="Book Antiqua" w:cs="Times New Roman"/>
                <w:sz w:val="24"/>
                <w:szCs w:val="24"/>
                <w:vertAlign w:val="superscript"/>
                <w:lang w:val="en-US"/>
              </w:rPr>
              <w:t xml:space="preserve"> </w:t>
            </w:r>
          </w:p>
        </w:tc>
        <w:tc>
          <w:tcPr>
            <w:tcW w:w="0" w:type="auto"/>
          </w:tcPr>
          <w:p w:rsidR="00971B3A" w:rsidRPr="00CF1C19" w:rsidRDefault="00971B3A"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T10(T12-T4)</w:t>
            </w:r>
          </w:p>
        </w:tc>
        <w:tc>
          <w:tcPr>
            <w:tcW w:w="1507" w:type="dxa"/>
          </w:tcPr>
          <w:p w:rsidR="00971B3A" w:rsidRPr="00CF1C19" w:rsidRDefault="00971B3A"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T10(T12-T4)</w:t>
            </w:r>
            <w:r w:rsidR="00794340" w:rsidRPr="00794340">
              <w:rPr>
                <w:rFonts w:ascii="Book Antiqua" w:hAnsi="Book Antiqua" w:cs="Times New Roman"/>
                <w:sz w:val="24"/>
                <w:szCs w:val="24"/>
                <w:vertAlign w:val="superscript"/>
                <w:lang w:val="en-US"/>
              </w:rPr>
              <w:t>1</w:t>
            </w:r>
          </w:p>
        </w:tc>
        <w:tc>
          <w:tcPr>
            <w:tcW w:w="1610" w:type="dxa"/>
          </w:tcPr>
          <w:p w:rsidR="00971B3A" w:rsidRPr="00CF1C19" w:rsidRDefault="00971B3A"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T10(T12-T4)</w:t>
            </w:r>
          </w:p>
        </w:tc>
      </w:tr>
      <w:tr w:rsidR="00CF1C19" w:rsidRPr="00CF1C19" w:rsidTr="00794340">
        <w:trPr>
          <w:trHeight w:val="161"/>
        </w:trPr>
        <w:tc>
          <w:tcPr>
            <w:tcW w:w="3365" w:type="dxa"/>
          </w:tcPr>
          <w:p w:rsidR="00971B3A" w:rsidRPr="00CF1C19" w:rsidRDefault="00971B3A"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Time to maximum sensory block (min)</w:t>
            </w:r>
          </w:p>
        </w:tc>
        <w:tc>
          <w:tcPr>
            <w:tcW w:w="1544" w:type="dxa"/>
          </w:tcPr>
          <w:p w:rsidR="00971B3A" w:rsidRPr="00CF1C19" w:rsidRDefault="00971B3A"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15(6-35)</w:t>
            </w:r>
          </w:p>
        </w:tc>
        <w:tc>
          <w:tcPr>
            <w:tcW w:w="0" w:type="auto"/>
          </w:tcPr>
          <w:p w:rsidR="00971B3A" w:rsidRPr="00CF1C19" w:rsidRDefault="00971B3A"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12(6-50)</w:t>
            </w:r>
          </w:p>
        </w:tc>
        <w:tc>
          <w:tcPr>
            <w:tcW w:w="1507" w:type="dxa"/>
          </w:tcPr>
          <w:p w:rsidR="00971B3A" w:rsidRPr="00CF1C19" w:rsidRDefault="00971B3A"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13(6-35)</w:t>
            </w:r>
          </w:p>
        </w:tc>
        <w:tc>
          <w:tcPr>
            <w:tcW w:w="1610" w:type="dxa"/>
          </w:tcPr>
          <w:p w:rsidR="00971B3A" w:rsidRPr="00CF1C19" w:rsidRDefault="00971B3A"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20(6-40)</w:t>
            </w:r>
            <w:r w:rsidRPr="00CF1C19">
              <w:rPr>
                <w:rFonts w:ascii="Book Antiqua" w:hAnsi="Book Antiqua" w:cs="Times New Roman"/>
                <w:sz w:val="24"/>
                <w:szCs w:val="24"/>
                <w:vertAlign w:val="superscript"/>
                <w:lang w:val="en-US"/>
              </w:rPr>
              <w:t xml:space="preserve"> </w:t>
            </w:r>
            <w:r w:rsidR="00794340" w:rsidRPr="00794340">
              <w:rPr>
                <w:rFonts w:ascii="Book Antiqua" w:hAnsi="Book Antiqua" w:cs="Times New Roman"/>
                <w:sz w:val="24"/>
                <w:szCs w:val="24"/>
                <w:vertAlign w:val="superscript"/>
                <w:lang w:val="en-US"/>
              </w:rPr>
              <w:t>2</w:t>
            </w:r>
          </w:p>
        </w:tc>
      </w:tr>
      <w:tr w:rsidR="00CF1C19" w:rsidRPr="00CF1C19" w:rsidTr="00794340">
        <w:trPr>
          <w:trHeight w:val="161"/>
        </w:trPr>
        <w:tc>
          <w:tcPr>
            <w:tcW w:w="3365" w:type="dxa"/>
          </w:tcPr>
          <w:p w:rsidR="00971B3A" w:rsidRPr="00CF1C19" w:rsidRDefault="00971B3A"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Sensory regression</w:t>
            </w:r>
          </w:p>
        </w:tc>
        <w:tc>
          <w:tcPr>
            <w:tcW w:w="1544" w:type="dxa"/>
          </w:tcPr>
          <w:p w:rsidR="00971B3A" w:rsidRPr="00CF1C19" w:rsidRDefault="00971B3A" w:rsidP="00D40191">
            <w:pPr>
              <w:spacing w:line="360" w:lineRule="auto"/>
              <w:ind w:right="-108"/>
              <w:jc w:val="both"/>
              <w:rPr>
                <w:rFonts w:ascii="Book Antiqua" w:hAnsi="Book Antiqua" w:cs="Times New Roman"/>
                <w:sz w:val="24"/>
                <w:szCs w:val="24"/>
                <w:lang w:val="en-US"/>
              </w:rPr>
            </w:pPr>
            <w:r w:rsidRPr="00CF1C19">
              <w:rPr>
                <w:rFonts w:ascii="Book Antiqua" w:hAnsi="Book Antiqua" w:cs="Times New Roman"/>
                <w:sz w:val="24"/>
                <w:szCs w:val="24"/>
                <w:lang w:val="en-US"/>
              </w:rPr>
              <w:t>192</w:t>
            </w:r>
            <w:r w:rsidR="007C7C9A" w:rsidRPr="00CF1C19">
              <w:rPr>
                <w:rFonts w:ascii="Book Antiqua" w:hAnsi="Book Antiqua" w:cs="Times New Roman"/>
                <w:sz w:val="24"/>
                <w:szCs w:val="24"/>
                <w:lang w:val="en-US"/>
              </w:rPr>
              <w:t xml:space="preserve"> ± </w:t>
            </w:r>
            <w:r w:rsidRPr="00CF1C19">
              <w:rPr>
                <w:rFonts w:ascii="Book Antiqua" w:hAnsi="Book Antiqua" w:cs="Times New Roman"/>
                <w:sz w:val="24"/>
                <w:szCs w:val="24"/>
                <w:lang w:val="en-US"/>
              </w:rPr>
              <w:t>66</w:t>
            </w:r>
          </w:p>
        </w:tc>
        <w:tc>
          <w:tcPr>
            <w:tcW w:w="0" w:type="auto"/>
          </w:tcPr>
          <w:p w:rsidR="00971B3A" w:rsidRPr="00CF1C19" w:rsidRDefault="00971B3A"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173</w:t>
            </w:r>
            <w:r w:rsidR="007C7C9A" w:rsidRPr="00CF1C19">
              <w:rPr>
                <w:rFonts w:ascii="Book Antiqua" w:hAnsi="Book Antiqua" w:cs="Times New Roman"/>
                <w:sz w:val="24"/>
                <w:szCs w:val="24"/>
                <w:lang w:val="en-US"/>
              </w:rPr>
              <w:t xml:space="preserve"> ± </w:t>
            </w:r>
            <w:r w:rsidRPr="00CF1C19">
              <w:rPr>
                <w:rFonts w:ascii="Book Antiqua" w:hAnsi="Book Antiqua" w:cs="Times New Roman"/>
                <w:sz w:val="24"/>
                <w:szCs w:val="24"/>
                <w:lang w:val="en-US"/>
              </w:rPr>
              <w:t>53</w:t>
            </w:r>
          </w:p>
        </w:tc>
        <w:tc>
          <w:tcPr>
            <w:tcW w:w="1507" w:type="dxa"/>
          </w:tcPr>
          <w:p w:rsidR="00971B3A" w:rsidRPr="00CF1C19" w:rsidRDefault="00971B3A"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179</w:t>
            </w:r>
            <w:r w:rsidR="007C7C9A" w:rsidRPr="00CF1C19">
              <w:rPr>
                <w:rFonts w:ascii="Book Antiqua" w:hAnsi="Book Antiqua" w:cs="Times New Roman"/>
                <w:sz w:val="24"/>
                <w:szCs w:val="24"/>
                <w:lang w:val="en-US"/>
              </w:rPr>
              <w:t xml:space="preserve"> ± </w:t>
            </w:r>
            <w:r w:rsidRPr="00CF1C19">
              <w:rPr>
                <w:rFonts w:ascii="Book Antiqua" w:hAnsi="Book Antiqua" w:cs="Times New Roman"/>
                <w:sz w:val="24"/>
                <w:szCs w:val="24"/>
                <w:lang w:val="en-US"/>
              </w:rPr>
              <w:t>47</w:t>
            </w:r>
          </w:p>
        </w:tc>
        <w:tc>
          <w:tcPr>
            <w:tcW w:w="1610" w:type="dxa"/>
          </w:tcPr>
          <w:p w:rsidR="00971B3A" w:rsidRPr="00CF1C19" w:rsidRDefault="00971B3A"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154</w:t>
            </w:r>
            <w:r w:rsidR="007C7C9A" w:rsidRPr="00CF1C19">
              <w:rPr>
                <w:rFonts w:ascii="Book Antiqua" w:hAnsi="Book Antiqua" w:cs="Times New Roman"/>
                <w:sz w:val="24"/>
                <w:szCs w:val="24"/>
                <w:lang w:val="en-US"/>
              </w:rPr>
              <w:t xml:space="preserve"> ± </w:t>
            </w:r>
            <w:r w:rsidRPr="00CF1C19">
              <w:rPr>
                <w:rFonts w:ascii="Book Antiqua" w:hAnsi="Book Antiqua" w:cs="Times New Roman"/>
                <w:sz w:val="24"/>
                <w:szCs w:val="24"/>
                <w:lang w:val="en-US"/>
              </w:rPr>
              <w:t xml:space="preserve">50 </w:t>
            </w:r>
            <w:r w:rsidR="00794340" w:rsidRPr="00794340">
              <w:rPr>
                <w:rFonts w:ascii="Book Antiqua" w:hAnsi="Book Antiqua" w:cs="Times New Roman"/>
                <w:sz w:val="24"/>
                <w:szCs w:val="24"/>
                <w:vertAlign w:val="superscript"/>
                <w:lang w:val="en-US"/>
              </w:rPr>
              <w:t>1</w:t>
            </w:r>
          </w:p>
        </w:tc>
      </w:tr>
      <w:tr w:rsidR="00CF1C19" w:rsidRPr="0035570D" w:rsidTr="00794340">
        <w:trPr>
          <w:trHeight w:val="161"/>
        </w:trPr>
        <w:tc>
          <w:tcPr>
            <w:tcW w:w="3365" w:type="dxa"/>
          </w:tcPr>
          <w:p w:rsidR="00971B3A" w:rsidRPr="0035570D" w:rsidRDefault="00971B3A" w:rsidP="00D40191">
            <w:pPr>
              <w:spacing w:line="360" w:lineRule="auto"/>
              <w:jc w:val="both"/>
              <w:rPr>
                <w:rFonts w:ascii="Book Antiqua" w:hAnsi="Book Antiqua" w:cs="Times New Roman"/>
                <w:b/>
                <w:sz w:val="24"/>
                <w:szCs w:val="24"/>
                <w:lang w:val="en-US"/>
              </w:rPr>
            </w:pPr>
            <w:r w:rsidRPr="0035570D">
              <w:rPr>
                <w:rFonts w:ascii="Book Antiqua" w:hAnsi="Book Antiqua" w:cs="Times New Roman"/>
                <w:b/>
                <w:sz w:val="24"/>
                <w:szCs w:val="24"/>
                <w:lang w:val="en-US"/>
              </w:rPr>
              <w:t>Motor block</w:t>
            </w:r>
          </w:p>
        </w:tc>
        <w:tc>
          <w:tcPr>
            <w:tcW w:w="1544" w:type="dxa"/>
          </w:tcPr>
          <w:p w:rsidR="00971B3A" w:rsidRPr="0035570D" w:rsidRDefault="00971B3A" w:rsidP="00D40191">
            <w:pPr>
              <w:spacing w:line="360" w:lineRule="auto"/>
              <w:jc w:val="both"/>
              <w:rPr>
                <w:rFonts w:ascii="Book Antiqua" w:hAnsi="Book Antiqua" w:cs="Times New Roman"/>
                <w:b/>
                <w:sz w:val="24"/>
                <w:szCs w:val="24"/>
                <w:lang w:val="en-US"/>
              </w:rPr>
            </w:pPr>
          </w:p>
        </w:tc>
        <w:tc>
          <w:tcPr>
            <w:tcW w:w="0" w:type="auto"/>
          </w:tcPr>
          <w:p w:rsidR="00971B3A" w:rsidRPr="0035570D" w:rsidRDefault="00971B3A" w:rsidP="00D40191">
            <w:pPr>
              <w:spacing w:line="360" w:lineRule="auto"/>
              <w:jc w:val="both"/>
              <w:rPr>
                <w:rFonts w:ascii="Book Antiqua" w:hAnsi="Book Antiqua" w:cs="Times New Roman"/>
                <w:b/>
                <w:sz w:val="24"/>
                <w:szCs w:val="24"/>
                <w:lang w:val="en-US"/>
              </w:rPr>
            </w:pPr>
          </w:p>
        </w:tc>
        <w:tc>
          <w:tcPr>
            <w:tcW w:w="1507" w:type="dxa"/>
          </w:tcPr>
          <w:p w:rsidR="00971B3A" w:rsidRPr="0035570D" w:rsidRDefault="00971B3A" w:rsidP="00D40191">
            <w:pPr>
              <w:spacing w:line="360" w:lineRule="auto"/>
              <w:jc w:val="both"/>
              <w:rPr>
                <w:rFonts w:ascii="Book Antiqua" w:hAnsi="Book Antiqua" w:cs="Times New Roman"/>
                <w:b/>
                <w:sz w:val="24"/>
                <w:szCs w:val="24"/>
                <w:lang w:val="en-US"/>
              </w:rPr>
            </w:pPr>
          </w:p>
        </w:tc>
        <w:tc>
          <w:tcPr>
            <w:tcW w:w="1610" w:type="dxa"/>
          </w:tcPr>
          <w:p w:rsidR="00971B3A" w:rsidRPr="0035570D" w:rsidRDefault="00971B3A" w:rsidP="00D40191">
            <w:pPr>
              <w:spacing w:line="360" w:lineRule="auto"/>
              <w:jc w:val="both"/>
              <w:rPr>
                <w:rFonts w:ascii="Book Antiqua" w:hAnsi="Book Antiqua" w:cs="Times New Roman"/>
                <w:b/>
                <w:sz w:val="24"/>
                <w:szCs w:val="24"/>
                <w:lang w:val="en-US"/>
              </w:rPr>
            </w:pPr>
          </w:p>
        </w:tc>
      </w:tr>
      <w:tr w:rsidR="00CF1C19" w:rsidRPr="00CF1C19" w:rsidTr="00794340">
        <w:trPr>
          <w:trHeight w:val="161"/>
        </w:trPr>
        <w:tc>
          <w:tcPr>
            <w:tcW w:w="3365" w:type="dxa"/>
          </w:tcPr>
          <w:p w:rsidR="00971B3A" w:rsidRPr="00CF1C19" w:rsidRDefault="00971B3A" w:rsidP="00D40191">
            <w:pPr>
              <w:spacing w:line="360" w:lineRule="auto"/>
              <w:jc w:val="both"/>
              <w:rPr>
                <w:rFonts w:ascii="Book Antiqua" w:hAnsi="Book Antiqua" w:cs="Times New Roman"/>
                <w:b/>
                <w:i/>
                <w:sz w:val="24"/>
                <w:szCs w:val="24"/>
                <w:lang w:val="en-US"/>
              </w:rPr>
            </w:pPr>
            <w:r w:rsidRPr="00CF1C19">
              <w:rPr>
                <w:rFonts w:ascii="Book Antiqua" w:hAnsi="Book Antiqua" w:cs="Times New Roman"/>
                <w:sz w:val="24"/>
                <w:szCs w:val="24"/>
                <w:lang w:val="en-US"/>
              </w:rPr>
              <w:t>Time to maximum motor block (min)</w:t>
            </w:r>
          </w:p>
        </w:tc>
        <w:tc>
          <w:tcPr>
            <w:tcW w:w="1544" w:type="dxa"/>
          </w:tcPr>
          <w:p w:rsidR="00971B3A" w:rsidRPr="00CF1C19" w:rsidRDefault="00971B3A"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9(3-20)</w:t>
            </w:r>
          </w:p>
        </w:tc>
        <w:tc>
          <w:tcPr>
            <w:tcW w:w="0" w:type="auto"/>
          </w:tcPr>
          <w:p w:rsidR="00971B3A" w:rsidRPr="00CF1C19" w:rsidRDefault="00971B3A"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12(3-25)</w:t>
            </w:r>
          </w:p>
        </w:tc>
        <w:tc>
          <w:tcPr>
            <w:tcW w:w="1507" w:type="dxa"/>
          </w:tcPr>
          <w:p w:rsidR="00971B3A" w:rsidRPr="00CF1C19" w:rsidRDefault="00971B3A"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9(3-25)</w:t>
            </w:r>
          </w:p>
        </w:tc>
        <w:tc>
          <w:tcPr>
            <w:tcW w:w="1610" w:type="dxa"/>
          </w:tcPr>
          <w:p w:rsidR="00971B3A" w:rsidRPr="00CF1C19" w:rsidRDefault="00971B3A"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12 (3-35)</w:t>
            </w:r>
          </w:p>
        </w:tc>
      </w:tr>
      <w:tr w:rsidR="00CF1C19" w:rsidRPr="00CF1C19" w:rsidTr="00794340">
        <w:trPr>
          <w:trHeight w:val="161"/>
        </w:trPr>
        <w:tc>
          <w:tcPr>
            <w:tcW w:w="3365" w:type="dxa"/>
          </w:tcPr>
          <w:p w:rsidR="00971B3A" w:rsidRPr="00CF1C19" w:rsidRDefault="00971B3A"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Motor block regression (min)</w:t>
            </w:r>
          </w:p>
        </w:tc>
        <w:tc>
          <w:tcPr>
            <w:tcW w:w="1544" w:type="dxa"/>
          </w:tcPr>
          <w:p w:rsidR="00971B3A" w:rsidRPr="00CF1C19" w:rsidRDefault="00971B3A"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115(60-180)</w:t>
            </w:r>
            <w:r w:rsidRPr="00CF1C19">
              <w:rPr>
                <w:rFonts w:ascii="Book Antiqua" w:hAnsi="Book Antiqua" w:cs="Times New Roman"/>
                <w:sz w:val="24"/>
                <w:szCs w:val="24"/>
                <w:vertAlign w:val="superscript"/>
                <w:lang w:val="en-US"/>
              </w:rPr>
              <w:t xml:space="preserve"> </w:t>
            </w:r>
          </w:p>
        </w:tc>
        <w:tc>
          <w:tcPr>
            <w:tcW w:w="0" w:type="auto"/>
          </w:tcPr>
          <w:p w:rsidR="00971B3A" w:rsidRPr="00CF1C19" w:rsidRDefault="00971B3A" w:rsidP="00644D59">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75(45-165)</w:t>
            </w:r>
            <w:r w:rsidR="00794340" w:rsidRPr="00794340">
              <w:rPr>
                <w:rFonts w:ascii="Book Antiqua" w:hAnsi="Book Antiqua" w:cs="Times New Roman"/>
                <w:sz w:val="24"/>
                <w:szCs w:val="24"/>
                <w:vertAlign w:val="superscript"/>
                <w:lang w:val="en-US"/>
              </w:rPr>
              <w:t>1</w:t>
            </w:r>
          </w:p>
        </w:tc>
        <w:tc>
          <w:tcPr>
            <w:tcW w:w="1507" w:type="dxa"/>
          </w:tcPr>
          <w:p w:rsidR="00971B3A" w:rsidRPr="00CF1C19" w:rsidRDefault="00971B3A"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95(40-150)</w:t>
            </w:r>
          </w:p>
        </w:tc>
        <w:tc>
          <w:tcPr>
            <w:tcW w:w="1610" w:type="dxa"/>
          </w:tcPr>
          <w:p w:rsidR="00971B3A" w:rsidRPr="00CF1C19" w:rsidRDefault="00971B3A"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63(35-120)</w:t>
            </w:r>
            <w:r w:rsidR="00794340" w:rsidRPr="00794340">
              <w:rPr>
                <w:rFonts w:ascii="Book Antiqua" w:hAnsi="Book Antiqua" w:cs="Times New Roman"/>
                <w:sz w:val="24"/>
                <w:szCs w:val="24"/>
                <w:vertAlign w:val="superscript"/>
                <w:lang w:val="en-US"/>
              </w:rPr>
              <w:t>1</w:t>
            </w:r>
            <w:r w:rsidRPr="00CF1C19">
              <w:rPr>
                <w:rFonts w:ascii="Book Antiqua" w:hAnsi="Book Antiqua" w:cs="Times New Roman"/>
                <w:sz w:val="24"/>
                <w:szCs w:val="24"/>
                <w:vertAlign w:val="superscript"/>
                <w:lang w:val="en-US"/>
              </w:rPr>
              <w:t xml:space="preserve">, </w:t>
            </w:r>
            <w:r w:rsidR="00794340" w:rsidRPr="00794340">
              <w:rPr>
                <w:rFonts w:ascii="Book Antiqua" w:hAnsi="Book Antiqua" w:cs="Times New Roman"/>
                <w:sz w:val="24"/>
                <w:szCs w:val="24"/>
                <w:vertAlign w:val="superscript"/>
                <w:lang w:val="en-US"/>
              </w:rPr>
              <w:t>3</w:t>
            </w:r>
          </w:p>
        </w:tc>
      </w:tr>
      <w:tr w:rsidR="00CF1C19" w:rsidRPr="00CF1C19" w:rsidTr="00794340">
        <w:trPr>
          <w:trHeight w:val="161"/>
        </w:trPr>
        <w:tc>
          <w:tcPr>
            <w:tcW w:w="3365" w:type="dxa"/>
          </w:tcPr>
          <w:p w:rsidR="00971B3A" w:rsidRPr="00CF1C19" w:rsidRDefault="00971B3A" w:rsidP="00D40191">
            <w:pPr>
              <w:spacing w:line="360" w:lineRule="auto"/>
              <w:jc w:val="both"/>
              <w:rPr>
                <w:rFonts w:ascii="Book Antiqua" w:hAnsi="Book Antiqua" w:cs="Times New Roman"/>
                <w:b/>
                <w:sz w:val="24"/>
                <w:szCs w:val="24"/>
                <w:lang w:val="en-US"/>
              </w:rPr>
            </w:pPr>
            <w:r w:rsidRPr="00CF1C19">
              <w:rPr>
                <w:rFonts w:ascii="Book Antiqua" w:hAnsi="Book Antiqua" w:cs="Times New Roman"/>
                <w:sz w:val="24"/>
                <w:szCs w:val="24"/>
                <w:lang w:val="en-US"/>
              </w:rPr>
              <w:t>Time to micturition (min)</w:t>
            </w:r>
          </w:p>
        </w:tc>
        <w:tc>
          <w:tcPr>
            <w:tcW w:w="1544" w:type="dxa"/>
          </w:tcPr>
          <w:p w:rsidR="00971B3A" w:rsidRPr="00CF1C19" w:rsidRDefault="00971B3A"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196</w:t>
            </w:r>
            <w:r w:rsidR="007C7C9A" w:rsidRPr="00CF1C19">
              <w:rPr>
                <w:rFonts w:ascii="Book Antiqua" w:hAnsi="Book Antiqua" w:cs="Times New Roman"/>
                <w:sz w:val="24"/>
                <w:szCs w:val="24"/>
                <w:lang w:val="en-US"/>
              </w:rPr>
              <w:t xml:space="preserve"> ± </w:t>
            </w:r>
            <w:r w:rsidRPr="00CF1C19">
              <w:rPr>
                <w:rFonts w:ascii="Book Antiqua" w:hAnsi="Book Antiqua" w:cs="Times New Roman"/>
                <w:sz w:val="24"/>
                <w:szCs w:val="24"/>
                <w:lang w:val="en-US"/>
              </w:rPr>
              <w:t>57</w:t>
            </w:r>
          </w:p>
        </w:tc>
        <w:tc>
          <w:tcPr>
            <w:tcW w:w="0" w:type="auto"/>
          </w:tcPr>
          <w:p w:rsidR="00971B3A" w:rsidRPr="00CF1C19" w:rsidRDefault="00971B3A"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174</w:t>
            </w:r>
            <w:r w:rsidR="007C7C9A" w:rsidRPr="00CF1C19">
              <w:rPr>
                <w:rFonts w:ascii="Book Antiqua" w:hAnsi="Book Antiqua" w:cs="Times New Roman"/>
                <w:sz w:val="24"/>
                <w:szCs w:val="24"/>
                <w:lang w:val="en-US"/>
              </w:rPr>
              <w:t xml:space="preserve"> ± </w:t>
            </w:r>
            <w:r w:rsidRPr="00CF1C19">
              <w:rPr>
                <w:rFonts w:ascii="Book Antiqua" w:hAnsi="Book Antiqua" w:cs="Times New Roman"/>
                <w:sz w:val="24"/>
                <w:szCs w:val="24"/>
                <w:lang w:val="en-US"/>
              </w:rPr>
              <w:t>54</w:t>
            </w:r>
          </w:p>
        </w:tc>
        <w:tc>
          <w:tcPr>
            <w:tcW w:w="1507" w:type="dxa"/>
          </w:tcPr>
          <w:p w:rsidR="00971B3A" w:rsidRPr="00CF1C19" w:rsidRDefault="00971B3A"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164</w:t>
            </w:r>
            <w:r w:rsidR="007C7C9A" w:rsidRPr="00CF1C19">
              <w:rPr>
                <w:rFonts w:ascii="Book Antiqua" w:hAnsi="Book Antiqua" w:cs="Times New Roman"/>
                <w:sz w:val="24"/>
                <w:szCs w:val="24"/>
                <w:lang w:val="en-US"/>
              </w:rPr>
              <w:t xml:space="preserve"> ± </w:t>
            </w:r>
            <w:r w:rsidRPr="00CF1C19">
              <w:rPr>
                <w:rFonts w:ascii="Book Antiqua" w:hAnsi="Book Antiqua" w:cs="Times New Roman"/>
                <w:sz w:val="24"/>
                <w:szCs w:val="24"/>
                <w:lang w:val="en-US"/>
              </w:rPr>
              <w:t>45</w:t>
            </w:r>
          </w:p>
        </w:tc>
        <w:tc>
          <w:tcPr>
            <w:tcW w:w="1610" w:type="dxa"/>
          </w:tcPr>
          <w:p w:rsidR="00971B3A" w:rsidRPr="00CF1C19" w:rsidRDefault="00971B3A"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151</w:t>
            </w:r>
            <w:r w:rsidR="007C7C9A" w:rsidRPr="00CF1C19">
              <w:rPr>
                <w:rFonts w:ascii="Book Antiqua" w:hAnsi="Book Antiqua" w:cs="Times New Roman"/>
                <w:sz w:val="24"/>
                <w:szCs w:val="24"/>
                <w:lang w:val="en-US"/>
              </w:rPr>
              <w:t xml:space="preserve"> ± </w:t>
            </w:r>
            <w:r w:rsidRPr="00CF1C19">
              <w:rPr>
                <w:rFonts w:ascii="Book Antiqua" w:hAnsi="Book Antiqua" w:cs="Times New Roman"/>
                <w:sz w:val="24"/>
                <w:szCs w:val="24"/>
                <w:lang w:val="en-US"/>
              </w:rPr>
              <w:t>52</w:t>
            </w:r>
            <w:r w:rsidR="00794340" w:rsidRPr="00794340">
              <w:rPr>
                <w:rFonts w:ascii="Book Antiqua" w:hAnsi="Book Antiqua" w:cs="Times New Roman"/>
                <w:sz w:val="24"/>
                <w:szCs w:val="24"/>
                <w:vertAlign w:val="superscript"/>
                <w:lang w:val="en-US"/>
              </w:rPr>
              <w:t>1</w:t>
            </w:r>
          </w:p>
        </w:tc>
      </w:tr>
      <w:tr w:rsidR="00CF1C19" w:rsidRPr="00CF1C19" w:rsidTr="00794340">
        <w:trPr>
          <w:trHeight w:val="161"/>
        </w:trPr>
        <w:tc>
          <w:tcPr>
            <w:tcW w:w="3365" w:type="dxa"/>
          </w:tcPr>
          <w:p w:rsidR="00971B3A" w:rsidRPr="00CF1C19" w:rsidRDefault="00971B3A"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Time to VAS</w:t>
            </w:r>
            <w:r w:rsidR="004E7FA8">
              <w:rPr>
                <w:rFonts w:ascii="Book Antiqua" w:hAnsi="Book Antiqua" w:cs="Times New Roman" w:hint="eastAsia"/>
                <w:sz w:val="24"/>
                <w:szCs w:val="24"/>
                <w:lang w:val="en-US" w:eastAsia="zh-CN"/>
              </w:rPr>
              <w:t xml:space="preserve"> </w:t>
            </w:r>
            <w:r w:rsidRPr="00CF1C19">
              <w:rPr>
                <w:rFonts w:ascii="Book Antiqua" w:hAnsi="Book Antiqua" w:cs="Times New Roman"/>
                <w:sz w:val="24"/>
                <w:szCs w:val="24"/>
                <w:lang w:val="en-US"/>
              </w:rPr>
              <w:sym w:font="Symbol" w:char="F0B3"/>
            </w:r>
            <w:r w:rsidR="004E7FA8">
              <w:rPr>
                <w:rFonts w:ascii="Book Antiqua" w:hAnsi="Book Antiqua" w:cs="Times New Roman" w:hint="eastAsia"/>
                <w:sz w:val="24"/>
                <w:szCs w:val="24"/>
                <w:lang w:val="en-US" w:eastAsia="zh-CN"/>
              </w:rPr>
              <w:t xml:space="preserve"> </w:t>
            </w:r>
            <w:r w:rsidRPr="00CF1C19">
              <w:rPr>
                <w:rFonts w:ascii="Book Antiqua" w:hAnsi="Book Antiqua" w:cs="Times New Roman"/>
                <w:sz w:val="24"/>
                <w:szCs w:val="24"/>
                <w:lang w:val="en-US"/>
              </w:rPr>
              <w:t>4</w:t>
            </w:r>
          </w:p>
        </w:tc>
        <w:tc>
          <w:tcPr>
            <w:tcW w:w="1544" w:type="dxa"/>
          </w:tcPr>
          <w:p w:rsidR="00971B3A" w:rsidRPr="00CF1C19" w:rsidRDefault="00971B3A"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200</w:t>
            </w:r>
            <w:r w:rsidR="007C7C9A" w:rsidRPr="00CF1C19">
              <w:rPr>
                <w:rFonts w:ascii="Book Antiqua" w:hAnsi="Book Antiqua" w:cs="Times New Roman"/>
                <w:sz w:val="24"/>
                <w:szCs w:val="24"/>
                <w:lang w:val="en-US"/>
              </w:rPr>
              <w:t xml:space="preserve"> ± </w:t>
            </w:r>
            <w:r w:rsidRPr="00CF1C19">
              <w:rPr>
                <w:rFonts w:ascii="Book Antiqua" w:hAnsi="Book Antiqua" w:cs="Times New Roman"/>
                <w:sz w:val="24"/>
                <w:szCs w:val="24"/>
                <w:lang w:val="en-US"/>
              </w:rPr>
              <w:t>60</w:t>
            </w:r>
            <w:r w:rsidRPr="00CF1C19">
              <w:rPr>
                <w:rFonts w:ascii="Book Antiqua" w:hAnsi="Book Antiqua" w:cs="Times New Roman"/>
                <w:sz w:val="24"/>
                <w:szCs w:val="24"/>
                <w:vertAlign w:val="superscript"/>
                <w:lang w:val="en-US"/>
              </w:rPr>
              <w:t xml:space="preserve"> </w:t>
            </w:r>
          </w:p>
        </w:tc>
        <w:tc>
          <w:tcPr>
            <w:tcW w:w="0" w:type="auto"/>
          </w:tcPr>
          <w:p w:rsidR="00971B3A" w:rsidRPr="00CF1C19" w:rsidRDefault="00971B3A"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156</w:t>
            </w:r>
            <w:r w:rsidR="007C7C9A" w:rsidRPr="00CF1C19">
              <w:rPr>
                <w:rFonts w:ascii="Book Antiqua" w:hAnsi="Book Antiqua" w:cs="Times New Roman"/>
                <w:sz w:val="24"/>
                <w:szCs w:val="24"/>
                <w:lang w:val="en-US"/>
              </w:rPr>
              <w:t xml:space="preserve"> ± </w:t>
            </w:r>
            <w:r w:rsidRPr="00CF1C19">
              <w:rPr>
                <w:rFonts w:ascii="Book Antiqua" w:hAnsi="Book Antiqua" w:cs="Times New Roman"/>
                <w:sz w:val="24"/>
                <w:szCs w:val="24"/>
                <w:lang w:val="en-US"/>
              </w:rPr>
              <w:t>61</w:t>
            </w:r>
            <w:r w:rsidR="00794340" w:rsidRPr="00794340">
              <w:rPr>
                <w:rFonts w:ascii="Book Antiqua" w:hAnsi="Book Antiqua" w:cs="Times New Roman"/>
                <w:sz w:val="24"/>
                <w:szCs w:val="24"/>
                <w:vertAlign w:val="superscript"/>
                <w:lang w:val="en-US"/>
              </w:rPr>
              <w:t>1</w:t>
            </w:r>
          </w:p>
        </w:tc>
        <w:tc>
          <w:tcPr>
            <w:tcW w:w="1507" w:type="dxa"/>
          </w:tcPr>
          <w:p w:rsidR="00971B3A" w:rsidRPr="00CF1C19" w:rsidRDefault="00971B3A"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162</w:t>
            </w:r>
            <w:r w:rsidR="007C7C9A" w:rsidRPr="00CF1C19">
              <w:rPr>
                <w:rFonts w:ascii="Book Antiqua" w:hAnsi="Book Antiqua" w:cs="Times New Roman"/>
                <w:sz w:val="24"/>
                <w:szCs w:val="24"/>
                <w:lang w:val="en-US"/>
              </w:rPr>
              <w:t xml:space="preserve"> ± </w:t>
            </w:r>
            <w:r w:rsidRPr="00CF1C19">
              <w:rPr>
                <w:rFonts w:ascii="Book Antiqua" w:hAnsi="Book Antiqua" w:cs="Times New Roman"/>
                <w:sz w:val="24"/>
                <w:szCs w:val="24"/>
                <w:lang w:val="en-US"/>
              </w:rPr>
              <w:t>52</w:t>
            </w:r>
            <w:r w:rsidR="00794340" w:rsidRPr="00794340">
              <w:rPr>
                <w:rFonts w:ascii="Book Antiqua" w:hAnsi="Book Antiqua" w:cs="Times New Roman"/>
                <w:sz w:val="24"/>
                <w:szCs w:val="24"/>
                <w:vertAlign w:val="superscript"/>
                <w:lang w:val="en-US"/>
              </w:rPr>
              <w:t>1</w:t>
            </w:r>
          </w:p>
        </w:tc>
        <w:tc>
          <w:tcPr>
            <w:tcW w:w="1610" w:type="dxa"/>
          </w:tcPr>
          <w:p w:rsidR="00971B3A" w:rsidRPr="00CF1C19" w:rsidRDefault="00971B3A"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110</w:t>
            </w:r>
            <w:r w:rsidR="007C7C9A" w:rsidRPr="00CF1C19">
              <w:rPr>
                <w:rFonts w:ascii="Book Antiqua" w:hAnsi="Book Antiqua" w:cs="Times New Roman"/>
                <w:sz w:val="24"/>
                <w:szCs w:val="24"/>
                <w:lang w:val="en-US"/>
              </w:rPr>
              <w:t xml:space="preserve"> ± </w:t>
            </w:r>
            <w:r w:rsidRPr="00CF1C19">
              <w:rPr>
                <w:rFonts w:ascii="Book Antiqua" w:hAnsi="Book Antiqua" w:cs="Times New Roman"/>
                <w:sz w:val="24"/>
                <w:szCs w:val="24"/>
                <w:lang w:val="en-US"/>
              </w:rPr>
              <w:t>48</w:t>
            </w:r>
            <w:r w:rsidR="00794340" w:rsidRPr="00794340">
              <w:rPr>
                <w:rFonts w:ascii="Book Antiqua" w:hAnsi="Book Antiqua" w:cs="Times New Roman"/>
                <w:sz w:val="24"/>
                <w:szCs w:val="24"/>
                <w:vertAlign w:val="superscript"/>
                <w:lang w:val="en-US"/>
              </w:rPr>
              <w:t>1</w:t>
            </w:r>
            <w:r w:rsidRPr="00CF1C19">
              <w:rPr>
                <w:rFonts w:ascii="Book Antiqua" w:hAnsi="Book Antiqua" w:cs="Times New Roman"/>
                <w:sz w:val="24"/>
                <w:szCs w:val="24"/>
                <w:vertAlign w:val="superscript"/>
                <w:lang w:val="en-US"/>
              </w:rPr>
              <w:t xml:space="preserve">, </w:t>
            </w:r>
            <w:r w:rsidR="00794340" w:rsidRPr="00794340">
              <w:rPr>
                <w:rFonts w:ascii="Book Antiqua" w:hAnsi="Book Antiqua" w:cs="Times New Roman"/>
                <w:sz w:val="24"/>
                <w:szCs w:val="24"/>
                <w:vertAlign w:val="superscript"/>
                <w:lang w:val="en-US"/>
              </w:rPr>
              <w:t>2</w:t>
            </w:r>
            <w:r w:rsidRPr="00CF1C19">
              <w:rPr>
                <w:rFonts w:ascii="Book Antiqua" w:hAnsi="Book Antiqua" w:cs="Times New Roman"/>
                <w:sz w:val="24"/>
                <w:szCs w:val="24"/>
                <w:vertAlign w:val="superscript"/>
                <w:lang w:val="en-US"/>
              </w:rPr>
              <w:t xml:space="preserve">, </w:t>
            </w:r>
            <w:r w:rsidR="00794340" w:rsidRPr="00794340">
              <w:rPr>
                <w:rFonts w:ascii="Book Antiqua" w:hAnsi="Book Antiqua" w:cs="Times New Roman"/>
                <w:sz w:val="24"/>
                <w:szCs w:val="24"/>
                <w:vertAlign w:val="superscript"/>
                <w:lang w:val="en-US"/>
              </w:rPr>
              <w:t>3</w:t>
            </w:r>
          </w:p>
        </w:tc>
      </w:tr>
      <w:tr w:rsidR="00CF1C19" w:rsidRPr="00CF1C19" w:rsidTr="00794340">
        <w:trPr>
          <w:trHeight w:val="161"/>
        </w:trPr>
        <w:tc>
          <w:tcPr>
            <w:tcW w:w="3365" w:type="dxa"/>
          </w:tcPr>
          <w:p w:rsidR="00971B3A" w:rsidRPr="00CF1C19" w:rsidRDefault="00971B3A"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Time to discharge</w:t>
            </w:r>
          </w:p>
        </w:tc>
        <w:tc>
          <w:tcPr>
            <w:tcW w:w="1544" w:type="dxa"/>
          </w:tcPr>
          <w:p w:rsidR="00971B3A" w:rsidRPr="00CF1C19" w:rsidRDefault="00971B3A"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288</w:t>
            </w:r>
            <w:r w:rsidR="007C7C9A" w:rsidRPr="00CF1C19">
              <w:rPr>
                <w:rFonts w:ascii="Book Antiqua" w:hAnsi="Book Antiqua" w:cs="Times New Roman"/>
                <w:sz w:val="24"/>
                <w:szCs w:val="24"/>
                <w:lang w:val="en-US"/>
              </w:rPr>
              <w:t xml:space="preserve"> ± </w:t>
            </w:r>
            <w:r w:rsidRPr="00CF1C19">
              <w:rPr>
                <w:rFonts w:ascii="Book Antiqua" w:hAnsi="Book Antiqua" w:cs="Times New Roman"/>
                <w:sz w:val="24"/>
                <w:szCs w:val="24"/>
                <w:lang w:val="en-US"/>
              </w:rPr>
              <w:t xml:space="preserve">64 </w:t>
            </w:r>
          </w:p>
        </w:tc>
        <w:tc>
          <w:tcPr>
            <w:tcW w:w="0" w:type="auto"/>
          </w:tcPr>
          <w:p w:rsidR="00971B3A" w:rsidRPr="00CF1C19" w:rsidRDefault="00971B3A"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260</w:t>
            </w:r>
            <w:r w:rsidR="007C7C9A" w:rsidRPr="00CF1C19">
              <w:rPr>
                <w:rFonts w:ascii="Book Antiqua" w:hAnsi="Book Antiqua" w:cs="Times New Roman"/>
                <w:sz w:val="24"/>
                <w:szCs w:val="24"/>
                <w:lang w:val="en-US"/>
              </w:rPr>
              <w:t xml:space="preserve"> ± </w:t>
            </w:r>
            <w:r w:rsidRPr="00CF1C19">
              <w:rPr>
                <w:rFonts w:ascii="Book Antiqua" w:hAnsi="Book Antiqua" w:cs="Times New Roman"/>
                <w:sz w:val="24"/>
                <w:szCs w:val="24"/>
                <w:lang w:val="en-US"/>
              </w:rPr>
              <w:t>61</w:t>
            </w:r>
          </w:p>
        </w:tc>
        <w:tc>
          <w:tcPr>
            <w:tcW w:w="1507" w:type="dxa"/>
          </w:tcPr>
          <w:p w:rsidR="00971B3A" w:rsidRPr="00CF1C19" w:rsidRDefault="00971B3A"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244</w:t>
            </w:r>
            <w:r w:rsidR="007C7C9A" w:rsidRPr="00CF1C19">
              <w:rPr>
                <w:rFonts w:ascii="Book Antiqua" w:hAnsi="Book Antiqua" w:cs="Times New Roman"/>
                <w:sz w:val="24"/>
                <w:szCs w:val="24"/>
                <w:lang w:val="en-US"/>
              </w:rPr>
              <w:t xml:space="preserve"> ± </w:t>
            </w:r>
            <w:r w:rsidRPr="00CF1C19">
              <w:rPr>
                <w:rFonts w:ascii="Book Antiqua" w:hAnsi="Book Antiqua" w:cs="Times New Roman"/>
                <w:sz w:val="24"/>
                <w:szCs w:val="24"/>
                <w:lang w:val="en-US"/>
              </w:rPr>
              <w:t>54</w:t>
            </w:r>
            <w:r w:rsidR="00794340" w:rsidRPr="00794340">
              <w:rPr>
                <w:rFonts w:ascii="Book Antiqua" w:hAnsi="Book Antiqua" w:cs="Times New Roman"/>
                <w:sz w:val="24"/>
                <w:szCs w:val="24"/>
                <w:vertAlign w:val="superscript"/>
                <w:lang w:val="en-US"/>
              </w:rPr>
              <w:t>1</w:t>
            </w:r>
          </w:p>
        </w:tc>
        <w:tc>
          <w:tcPr>
            <w:tcW w:w="1610" w:type="dxa"/>
          </w:tcPr>
          <w:p w:rsidR="00971B3A" w:rsidRPr="00CF1C19" w:rsidRDefault="00971B3A"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229</w:t>
            </w:r>
            <w:r w:rsidR="007C7C9A" w:rsidRPr="00CF1C19">
              <w:rPr>
                <w:rFonts w:ascii="Book Antiqua" w:hAnsi="Book Antiqua" w:cs="Times New Roman"/>
                <w:sz w:val="24"/>
                <w:szCs w:val="24"/>
                <w:lang w:val="en-US"/>
              </w:rPr>
              <w:t xml:space="preserve"> ± </w:t>
            </w:r>
            <w:r w:rsidRPr="00CF1C19">
              <w:rPr>
                <w:rFonts w:ascii="Book Antiqua" w:hAnsi="Book Antiqua" w:cs="Times New Roman"/>
                <w:sz w:val="24"/>
                <w:szCs w:val="24"/>
                <w:lang w:val="en-US"/>
              </w:rPr>
              <w:t>55</w:t>
            </w:r>
            <w:r w:rsidR="00794340" w:rsidRPr="00794340">
              <w:rPr>
                <w:rFonts w:ascii="Book Antiqua" w:hAnsi="Book Antiqua" w:cs="Times New Roman"/>
                <w:sz w:val="24"/>
                <w:szCs w:val="24"/>
                <w:vertAlign w:val="superscript"/>
                <w:lang w:val="en-US"/>
              </w:rPr>
              <w:t>1</w:t>
            </w:r>
          </w:p>
        </w:tc>
      </w:tr>
    </w:tbl>
    <w:p w:rsidR="00971B3A" w:rsidRPr="00CF1C19" w:rsidRDefault="00E84702" w:rsidP="00D40191">
      <w:pPr>
        <w:spacing w:after="0" w:line="360" w:lineRule="auto"/>
        <w:jc w:val="both"/>
        <w:rPr>
          <w:rFonts w:ascii="Book Antiqua" w:hAnsi="Book Antiqua" w:cs="Times New Roman"/>
          <w:sz w:val="24"/>
          <w:szCs w:val="24"/>
          <w:vertAlign w:val="superscript"/>
          <w:lang w:val="en-US" w:eastAsia="zh-CN"/>
        </w:rPr>
      </w:pPr>
      <w:r w:rsidRPr="00CF1C19">
        <w:rPr>
          <w:rFonts w:ascii="Book Antiqua" w:hAnsi="Book Antiqua" w:cs="Times New Roman"/>
          <w:sz w:val="24"/>
          <w:szCs w:val="24"/>
          <w:lang w:val="en-US"/>
        </w:rPr>
        <w:t>BF: Hyperbaric bupivacaine plus fentanyl</w:t>
      </w:r>
      <w:r>
        <w:rPr>
          <w:rFonts w:ascii="Book Antiqua" w:hAnsi="Book Antiqua" w:cs="Times New Roman" w:hint="eastAsia"/>
          <w:sz w:val="24"/>
          <w:szCs w:val="24"/>
          <w:lang w:val="en-US" w:eastAsia="zh-CN"/>
        </w:rPr>
        <w:t>;</w:t>
      </w:r>
      <w:r w:rsidRPr="00CF1C19">
        <w:rPr>
          <w:rFonts w:ascii="Book Antiqua" w:hAnsi="Book Antiqua" w:cs="Times New Roman"/>
          <w:sz w:val="24"/>
          <w:szCs w:val="24"/>
          <w:lang w:val="en-US"/>
        </w:rPr>
        <w:t xml:space="preserve"> LF</w:t>
      </w:r>
      <w:r>
        <w:rPr>
          <w:rFonts w:ascii="Book Antiqua" w:hAnsi="Book Antiqua" w:cs="Times New Roman" w:hint="eastAsia"/>
          <w:sz w:val="24"/>
          <w:szCs w:val="24"/>
          <w:lang w:val="en-US" w:eastAsia="zh-CN"/>
        </w:rPr>
        <w:t>:</w:t>
      </w:r>
      <w:r w:rsidRPr="00CF1C19">
        <w:rPr>
          <w:rFonts w:ascii="Book Antiqua" w:hAnsi="Book Antiqua" w:cs="Times New Roman"/>
          <w:sz w:val="24"/>
          <w:szCs w:val="24"/>
          <w:lang w:val="en-US"/>
        </w:rPr>
        <w:t xml:space="preserve"> Hyperbaric levobupivacaine plus fentanyl</w:t>
      </w:r>
      <w:r>
        <w:rPr>
          <w:rFonts w:ascii="Book Antiqua" w:hAnsi="Book Antiqua" w:cs="Times New Roman" w:hint="eastAsia"/>
          <w:sz w:val="24"/>
          <w:szCs w:val="24"/>
          <w:lang w:val="en-US" w:eastAsia="zh-CN"/>
        </w:rPr>
        <w:t>;</w:t>
      </w:r>
      <w:r w:rsidRPr="00CF1C19">
        <w:rPr>
          <w:rFonts w:ascii="Book Antiqua" w:hAnsi="Book Antiqua" w:cs="Times New Roman"/>
          <w:sz w:val="24"/>
          <w:szCs w:val="24"/>
          <w:lang w:val="en-US"/>
        </w:rPr>
        <w:t xml:space="preserve"> B</w:t>
      </w:r>
      <w:r>
        <w:rPr>
          <w:rFonts w:ascii="Book Antiqua" w:hAnsi="Book Antiqua" w:cs="Times New Roman" w:hint="eastAsia"/>
          <w:sz w:val="24"/>
          <w:szCs w:val="24"/>
          <w:lang w:val="en-US" w:eastAsia="zh-CN"/>
        </w:rPr>
        <w:t>:</w:t>
      </w:r>
      <w:r w:rsidRPr="00CF1C19">
        <w:rPr>
          <w:rFonts w:ascii="Book Antiqua" w:hAnsi="Book Antiqua" w:cs="Times New Roman"/>
          <w:sz w:val="24"/>
          <w:szCs w:val="24"/>
          <w:lang w:val="en-US"/>
        </w:rPr>
        <w:t xml:space="preserve"> Hyperbaric bupivacaine</w:t>
      </w:r>
      <w:r>
        <w:rPr>
          <w:rFonts w:ascii="Book Antiqua" w:hAnsi="Book Antiqua" w:cs="Times New Roman" w:hint="eastAsia"/>
          <w:sz w:val="24"/>
          <w:szCs w:val="24"/>
          <w:lang w:val="en-US" w:eastAsia="zh-CN"/>
        </w:rPr>
        <w:t>;</w:t>
      </w:r>
      <w:r w:rsidRPr="00CF1C19">
        <w:rPr>
          <w:rFonts w:ascii="Book Antiqua" w:hAnsi="Book Antiqua" w:cs="Times New Roman"/>
          <w:sz w:val="24"/>
          <w:szCs w:val="24"/>
          <w:lang w:val="en-US"/>
        </w:rPr>
        <w:t xml:space="preserve"> L</w:t>
      </w:r>
      <w:r>
        <w:rPr>
          <w:rFonts w:ascii="Book Antiqua" w:hAnsi="Book Antiqua" w:cs="Times New Roman" w:hint="eastAsia"/>
          <w:sz w:val="24"/>
          <w:szCs w:val="24"/>
          <w:lang w:val="en-US" w:eastAsia="zh-CN"/>
        </w:rPr>
        <w:t>:</w:t>
      </w:r>
      <w:r w:rsidRPr="00CF1C19">
        <w:rPr>
          <w:rFonts w:ascii="Book Antiqua" w:hAnsi="Book Antiqua" w:cs="Times New Roman"/>
          <w:sz w:val="24"/>
          <w:szCs w:val="24"/>
          <w:lang w:val="en-US"/>
        </w:rPr>
        <w:t xml:space="preserve"> Hyperbaric levobupivacaine.</w:t>
      </w:r>
      <w:r>
        <w:rPr>
          <w:rFonts w:ascii="Book Antiqua" w:hAnsi="Book Antiqua" w:cs="Times New Roman" w:hint="eastAsia"/>
          <w:sz w:val="24"/>
          <w:szCs w:val="24"/>
          <w:lang w:val="en-US" w:eastAsia="zh-CN"/>
        </w:rPr>
        <w:t xml:space="preserve"> </w:t>
      </w:r>
      <w:r w:rsidR="006615CB" w:rsidRPr="00392DB2">
        <w:rPr>
          <w:rFonts w:ascii="Book Antiqua" w:hAnsi="Book Antiqua" w:cs="Times New Roman"/>
          <w:sz w:val="24"/>
          <w:szCs w:val="24"/>
          <w:lang w:val="en-US"/>
        </w:rPr>
        <w:t>Data are presented as the median (min-max) or mean</w:t>
      </w:r>
      <w:r w:rsidR="006615CB" w:rsidRPr="00392DB2">
        <w:rPr>
          <w:rFonts w:ascii="Book Antiqua" w:hAnsi="Book Antiqua" w:cs="Vrinda"/>
          <w:sz w:val="24"/>
          <w:szCs w:val="24"/>
          <w:lang w:val="en-US"/>
        </w:rPr>
        <w:t xml:space="preserve"> ± </w:t>
      </w:r>
      <w:r w:rsidR="00392DB2" w:rsidRPr="00392DB2">
        <w:rPr>
          <w:rFonts w:ascii="Book Antiqua" w:hAnsi="Book Antiqua" w:cs="Times New Roman" w:hint="eastAsia"/>
          <w:sz w:val="24"/>
          <w:szCs w:val="24"/>
          <w:lang w:val="en-US" w:eastAsia="zh-CN"/>
        </w:rPr>
        <w:t>SD</w:t>
      </w:r>
      <w:r w:rsidR="006615CB" w:rsidRPr="00392DB2">
        <w:rPr>
          <w:rFonts w:ascii="Book Antiqua" w:hAnsi="Book Antiqua" w:cs="Times New Roman"/>
          <w:sz w:val="24"/>
          <w:szCs w:val="24"/>
          <w:lang w:val="en-US"/>
        </w:rPr>
        <w:t>.</w:t>
      </w:r>
      <w:r w:rsidR="00392DB2">
        <w:rPr>
          <w:rFonts w:ascii="Book Antiqua" w:hAnsi="Book Antiqua" w:cs="Times New Roman" w:hint="eastAsia"/>
          <w:b/>
          <w:sz w:val="24"/>
          <w:szCs w:val="24"/>
          <w:lang w:val="en-US" w:eastAsia="zh-CN"/>
        </w:rPr>
        <w:t xml:space="preserve"> </w:t>
      </w:r>
      <w:r w:rsidR="00794340" w:rsidRPr="00794340">
        <w:rPr>
          <w:rFonts w:ascii="Book Antiqua" w:hAnsi="Book Antiqua" w:cs="Times New Roman"/>
          <w:sz w:val="24"/>
          <w:szCs w:val="24"/>
          <w:vertAlign w:val="superscript"/>
          <w:lang w:val="en-US"/>
        </w:rPr>
        <w:t>1</w:t>
      </w:r>
      <w:r w:rsidR="00E90061" w:rsidRPr="00CF1C19">
        <w:rPr>
          <w:rFonts w:ascii="Book Antiqua" w:hAnsi="Book Antiqua" w:cs="Times New Roman"/>
          <w:i/>
          <w:iCs/>
          <w:sz w:val="24"/>
          <w:szCs w:val="24"/>
          <w:lang w:val="en-US"/>
        </w:rPr>
        <w:t xml:space="preserve">P </w:t>
      </w:r>
      <w:r w:rsidR="00E90061" w:rsidRPr="00630DC4">
        <w:rPr>
          <w:rFonts w:ascii="Book Antiqua" w:hAnsi="Book Antiqua" w:cs="Times New Roman"/>
          <w:iCs/>
          <w:sz w:val="24"/>
          <w:szCs w:val="24"/>
          <w:lang w:val="en-US"/>
        </w:rPr>
        <w:t>&lt;</w:t>
      </w:r>
      <w:r w:rsidR="009E37C8" w:rsidRPr="00630DC4">
        <w:rPr>
          <w:rFonts w:ascii="Book Antiqua" w:hAnsi="Book Antiqua" w:cs="Times New Roman"/>
          <w:iCs/>
          <w:sz w:val="24"/>
          <w:szCs w:val="24"/>
          <w:lang w:val="en-US"/>
        </w:rPr>
        <w:t xml:space="preserve"> </w:t>
      </w:r>
      <w:r w:rsidR="00971B3A" w:rsidRPr="00630DC4">
        <w:rPr>
          <w:rFonts w:ascii="Book Antiqua" w:hAnsi="Book Antiqua" w:cs="Times New Roman"/>
          <w:iCs/>
          <w:sz w:val="24"/>
          <w:szCs w:val="24"/>
          <w:lang w:val="en-US"/>
        </w:rPr>
        <w:t>0.0</w:t>
      </w:r>
      <w:r w:rsidR="00971B3A" w:rsidRPr="00CF1C19">
        <w:rPr>
          <w:rFonts w:ascii="Book Antiqua" w:hAnsi="Book Antiqua" w:cs="Times New Roman"/>
          <w:i/>
          <w:iCs/>
          <w:sz w:val="24"/>
          <w:szCs w:val="24"/>
          <w:lang w:val="en-US"/>
        </w:rPr>
        <w:t xml:space="preserve">5 </w:t>
      </w:r>
      <w:r w:rsidR="00971B3A" w:rsidRPr="00FF1476">
        <w:rPr>
          <w:rFonts w:ascii="Book Antiqua" w:hAnsi="Book Antiqua" w:cs="Times New Roman"/>
          <w:iCs/>
          <w:sz w:val="24"/>
          <w:szCs w:val="24"/>
          <w:lang w:val="en-US"/>
        </w:rPr>
        <w:t>compared with Group BF</w:t>
      </w:r>
      <w:r w:rsidR="00630DC4">
        <w:rPr>
          <w:rFonts w:ascii="Book Antiqua" w:hAnsi="Book Antiqua" w:cs="Times New Roman" w:hint="eastAsia"/>
          <w:iCs/>
          <w:sz w:val="24"/>
          <w:szCs w:val="24"/>
          <w:lang w:val="en-US" w:eastAsia="zh-CN"/>
        </w:rPr>
        <w:t xml:space="preserve">; </w:t>
      </w:r>
      <w:r w:rsidR="00794340" w:rsidRPr="00794340">
        <w:rPr>
          <w:rFonts w:ascii="Book Antiqua" w:hAnsi="Book Antiqua" w:cs="Times New Roman"/>
          <w:sz w:val="24"/>
          <w:szCs w:val="24"/>
          <w:vertAlign w:val="superscript"/>
          <w:lang w:val="en-US"/>
        </w:rPr>
        <w:t>2</w:t>
      </w:r>
      <w:r w:rsidR="00E90061" w:rsidRPr="00CF1C19">
        <w:rPr>
          <w:rFonts w:ascii="Book Antiqua" w:hAnsi="Book Antiqua" w:cs="Times New Roman"/>
          <w:i/>
          <w:iCs/>
          <w:sz w:val="24"/>
          <w:szCs w:val="24"/>
          <w:lang w:val="en-US"/>
        </w:rPr>
        <w:t xml:space="preserve">P </w:t>
      </w:r>
      <w:r w:rsidR="00E90061" w:rsidRPr="00630DC4">
        <w:rPr>
          <w:rFonts w:ascii="Book Antiqua" w:hAnsi="Book Antiqua" w:cs="Times New Roman"/>
          <w:iCs/>
          <w:sz w:val="24"/>
          <w:szCs w:val="24"/>
          <w:lang w:val="en-US"/>
        </w:rPr>
        <w:t>&lt;</w:t>
      </w:r>
      <w:r w:rsidR="009E37C8" w:rsidRPr="00630DC4">
        <w:rPr>
          <w:rFonts w:ascii="Book Antiqua" w:hAnsi="Book Antiqua" w:cs="Times New Roman"/>
          <w:iCs/>
          <w:sz w:val="24"/>
          <w:szCs w:val="24"/>
          <w:lang w:val="en-US"/>
        </w:rPr>
        <w:t xml:space="preserve"> </w:t>
      </w:r>
      <w:r w:rsidR="00971B3A" w:rsidRPr="00630DC4">
        <w:rPr>
          <w:rFonts w:ascii="Book Antiqua" w:hAnsi="Book Antiqua" w:cs="Times New Roman"/>
          <w:iCs/>
          <w:sz w:val="24"/>
          <w:szCs w:val="24"/>
          <w:lang w:val="en-US"/>
        </w:rPr>
        <w:t>0.05 c</w:t>
      </w:r>
      <w:r w:rsidR="00971B3A" w:rsidRPr="00FF1476">
        <w:rPr>
          <w:rFonts w:ascii="Book Antiqua" w:hAnsi="Book Antiqua" w:cs="Times New Roman"/>
          <w:iCs/>
          <w:sz w:val="24"/>
          <w:szCs w:val="24"/>
          <w:lang w:val="en-US"/>
        </w:rPr>
        <w:t>ompared with Group LF</w:t>
      </w:r>
      <w:r w:rsidR="00630DC4">
        <w:rPr>
          <w:rFonts w:ascii="Book Antiqua" w:hAnsi="Book Antiqua" w:cs="Times New Roman" w:hint="eastAsia"/>
          <w:iCs/>
          <w:sz w:val="24"/>
          <w:szCs w:val="24"/>
          <w:lang w:val="en-US" w:eastAsia="zh-CN"/>
        </w:rPr>
        <w:t xml:space="preserve">; </w:t>
      </w:r>
      <w:r w:rsidR="00794340" w:rsidRPr="00794340">
        <w:rPr>
          <w:rFonts w:ascii="Book Antiqua" w:hAnsi="Book Antiqua" w:cs="Times New Roman"/>
          <w:sz w:val="24"/>
          <w:szCs w:val="24"/>
          <w:vertAlign w:val="superscript"/>
          <w:lang w:val="en-US"/>
        </w:rPr>
        <w:t>3</w:t>
      </w:r>
      <w:r w:rsidR="00E90061" w:rsidRPr="00CF1C19">
        <w:rPr>
          <w:rFonts w:ascii="Book Antiqua" w:hAnsi="Book Antiqua" w:cs="Times New Roman"/>
          <w:i/>
          <w:iCs/>
          <w:sz w:val="24"/>
          <w:szCs w:val="24"/>
          <w:lang w:val="en-US"/>
        </w:rPr>
        <w:t xml:space="preserve">P </w:t>
      </w:r>
      <w:r w:rsidR="00E90061" w:rsidRPr="00630DC4">
        <w:rPr>
          <w:rFonts w:ascii="Book Antiqua" w:hAnsi="Book Antiqua" w:cs="Times New Roman"/>
          <w:iCs/>
          <w:sz w:val="24"/>
          <w:szCs w:val="24"/>
          <w:lang w:val="en-US"/>
        </w:rPr>
        <w:t>&lt;</w:t>
      </w:r>
      <w:r w:rsidR="009E37C8" w:rsidRPr="00630DC4">
        <w:rPr>
          <w:rFonts w:ascii="Book Antiqua" w:hAnsi="Book Antiqua" w:cs="Times New Roman"/>
          <w:iCs/>
          <w:sz w:val="24"/>
          <w:szCs w:val="24"/>
          <w:lang w:val="en-US"/>
        </w:rPr>
        <w:t xml:space="preserve"> </w:t>
      </w:r>
      <w:r w:rsidR="00971B3A" w:rsidRPr="00630DC4">
        <w:rPr>
          <w:rFonts w:ascii="Book Antiqua" w:hAnsi="Book Antiqua" w:cs="Times New Roman"/>
          <w:iCs/>
          <w:sz w:val="24"/>
          <w:szCs w:val="24"/>
          <w:lang w:val="en-US"/>
        </w:rPr>
        <w:t>0.05</w:t>
      </w:r>
      <w:r w:rsidR="00971B3A" w:rsidRPr="00CF1C19">
        <w:rPr>
          <w:rFonts w:ascii="Book Antiqua" w:hAnsi="Book Antiqua" w:cs="Times New Roman"/>
          <w:i/>
          <w:iCs/>
          <w:sz w:val="24"/>
          <w:szCs w:val="24"/>
          <w:lang w:val="en-US"/>
        </w:rPr>
        <w:t xml:space="preserve"> </w:t>
      </w:r>
      <w:r w:rsidR="00971B3A" w:rsidRPr="00FF1476">
        <w:rPr>
          <w:rFonts w:ascii="Book Antiqua" w:hAnsi="Book Antiqua" w:cs="Times New Roman"/>
          <w:iCs/>
          <w:sz w:val="24"/>
          <w:szCs w:val="24"/>
          <w:lang w:val="en-US"/>
        </w:rPr>
        <w:t>compared with Group B</w:t>
      </w:r>
      <w:r w:rsidR="00FD7F6B">
        <w:rPr>
          <w:rFonts w:ascii="Book Antiqua" w:hAnsi="Book Antiqua" w:cs="Times New Roman" w:hint="eastAsia"/>
          <w:iCs/>
          <w:sz w:val="24"/>
          <w:szCs w:val="24"/>
          <w:lang w:val="en-US" w:eastAsia="zh-CN"/>
        </w:rPr>
        <w:t>.</w:t>
      </w:r>
    </w:p>
    <w:p w:rsidR="00CF3335" w:rsidRPr="00CF1C19" w:rsidRDefault="00CF3335" w:rsidP="00D40191">
      <w:pPr>
        <w:spacing w:after="0" w:line="360" w:lineRule="auto"/>
        <w:jc w:val="both"/>
        <w:rPr>
          <w:rFonts w:ascii="Book Antiqua" w:hAnsi="Book Antiqua" w:cs="Times New Roman"/>
          <w:b/>
          <w:sz w:val="24"/>
          <w:szCs w:val="24"/>
          <w:lang w:val="en-US"/>
        </w:rPr>
      </w:pPr>
    </w:p>
    <w:p w:rsidR="00CF3335" w:rsidRPr="00CF1C19" w:rsidRDefault="00CF3335" w:rsidP="00D40191">
      <w:pPr>
        <w:spacing w:after="0" w:line="360" w:lineRule="auto"/>
        <w:jc w:val="both"/>
        <w:rPr>
          <w:rFonts w:ascii="Book Antiqua" w:hAnsi="Book Antiqua" w:cs="Times New Roman"/>
          <w:b/>
          <w:sz w:val="24"/>
          <w:szCs w:val="24"/>
          <w:lang w:val="en-US"/>
        </w:rPr>
      </w:pPr>
    </w:p>
    <w:p w:rsidR="00CF3335" w:rsidRPr="00CF1C19" w:rsidRDefault="00CF3335" w:rsidP="00D40191">
      <w:pPr>
        <w:spacing w:after="0" w:line="360" w:lineRule="auto"/>
        <w:jc w:val="both"/>
        <w:rPr>
          <w:rFonts w:ascii="Book Antiqua" w:hAnsi="Book Antiqua" w:cs="Times New Roman"/>
          <w:b/>
          <w:sz w:val="24"/>
          <w:szCs w:val="24"/>
          <w:lang w:val="en-US"/>
        </w:rPr>
      </w:pPr>
    </w:p>
    <w:p w:rsidR="00CF3335" w:rsidRPr="00CF1C19" w:rsidRDefault="00CF3335" w:rsidP="00D40191">
      <w:pPr>
        <w:spacing w:after="0" w:line="360" w:lineRule="auto"/>
        <w:jc w:val="both"/>
        <w:rPr>
          <w:rFonts w:ascii="Book Antiqua" w:hAnsi="Book Antiqua" w:cs="Times New Roman"/>
          <w:b/>
          <w:sz w:val="24"/>
          <w:szCs w:val="24"/>
          <w:lang w:val="en-US"/>
        </w:rPr>
      </w:pPr>
    </w:p>
    <w:p w:rsidR="00CF3335" w:rsidRPr="00CF1C19" w:rsidRDefault="00CF3335" w:rsidP="00D40191">
      <w:pPr>
        <w:spacing w:after="0" w:line="360" w:lineRule="auto"/>
        <w:jc w:val="both"/>
        <w:rPr>
          <w:rFonts w:ascii="Book Antiqua" w:hAnsi="Book Antiqua" w:cs="Times New Roman"/>
          <w:b/>
          <w:sz w:val="24"/>
          <w:szCs w:val="24"/>
          <w:lang w:val="en-US"/>
        </w:rPr>
      </w:pPr>
    </w:p>
    <w:p w:rsidR="00671CDC" w:rsidRPr="00CF1C19" w:rsidRDefault="00671CDC" w:rsidP="00D40191">
      <w:pPr>
        <w:spacing w:after="0" w:line="360" w:lineRule="auto"/>
        <w:jc w:val="both"/>
        <w:rPr>
          <w:rFonts w:ascii="Book Antiqua" w:hAnsi="Book Antiqua" w:cs="Times New Roman"/>
          <w:b/>
          <w:sz w:val="24"/>
          <w:szCs w:val="24"/>
          <w:lang w:val="en-US"/>
        </w:rPr>
      </w:pPr>
    </w:p>
    <w:p w:rsidR="00671CDC" w:rsidRPr="00CF1C19" w:rsidRDefault="00671CDC" w:rsidP="00D40191">
      <w:pPr>
        <w:spacing w:after="0" w:line="360" w:lineRule="auto"/>
        <w:jc w:val="both"/>
        <w:rPr>
          <w:rFonts w:ascii="Book Antiqua" w:hAnsi="Book Antiqua" w:cs="Times New Roman"/>
          <w:b/>
          <w:sz w:val="24"/>
          <w:szCs w:val="24"/>
          <w:lang w:val="en-US"/>
        </w:rPr>
      </w:pPr>
    </w:p>
    <w:p w:rsidR="00671CDC" w:rsidRPr="00CF1C19" w:rsidRDefault="00671CDC" w:rsidP="00D40191">
      <w:pPr>
        <w:spacing w:after="0" w:line="360" w:lineRule="auto"/>
        <w:jc w:val="both"/>
        <w:rPr>
          <w:rFonts w:ascii="Book Antiqua" w:hAnsi="Book Antiqua" w:cs="Times New Roman"/>
          <w:b/>
          <w:sz w:val="24"/>
          <w:szCs w:val="24"/>
          <w:lang w:val="en-US"/>
        </w:rPr>
      </w:pPr>
    </w:p>
    <w:p w:rsidR="00671CDC" w:rsidRPr="00CF1C19" w:rsidRDefault="00671CDC" w:rsidP="00D40191">
      <w:pPr>
        <w:spacing w:after="0" w:line="360" w:lineRule="auto"/>
        <w:jc w:val="both"/>
        <w:rPr>
          <w:rFonts w:ascii="Book Antiqua" w:hAnsi="Book Antiqua" w:cs="Times New Roman"/>
          <w:b/>
          <w:sz w:val="24"/>
          <w:szCs w:val="24"/>
          <w:lang w:val="en-US"/>
        </w:rPr>
      </w:pPr>
    </w:p>
    <w:p w:rsidR="00671CDC" w:rsidRPr="00CF1C19" w:rsidRDefault="00671CDC" w:rsidP="00D40191">
      <w:pPr>
        <w:spacing w:after="0" w:line="360" w:lineRule="auto"/>
        <w:jc w:val="both"/>
        <w:rPr>
          <w:rFonts w:ascii="Book Antiqua" w:hAnsi="Book Antiqua" w:cs="Times New Roman"/>
          <w:b/>
          <w:sz w:val="24"/>
          <w:szCs w:val="24"/>
          <w:lang w:val="en-US"/>
        </w:rPr>
      </w:pPr>
    </w:p>
    <w:p w:rsidR="0025361B" w:rsidRPr="00CF1C19" w:rsidRDefault="0025361B" w:rsidP="00D40191">
      <w:pPr>
        <w:spacing w:after="0" w:line="360" w:lineRule="auto"/>
        <w:jc w:val="both"/>
        <w:rPr>
          <w:rFonts w:ascii="Book Antiqua" w:hAnsi="Book Antiqua" w:cs="Times New Roman"/>
          <w:b/>
          <w:sz w:val="24"/>
          <w:szCs w:val="24"/>
          <w:lang w:val="en-US"/>
        </w:rPr>
      </w:pPr>
      <w:r w:rsidRPr="00CF1C19">
        <w:rPr>
          <w:rFonts w:ascii="Book Antiqua" w:hAnsi="Book Antiqua" w:cs="Times New Roman"/>
          <w:b/>
          <w:sz w:val="24"/>
          <w:szCs w:val="24"/>
          <w:lang w:val="en-US"/>
        </w:rPr>
        <w:lastRenderedPageBreak/>
        <w:t xml:space="preserve">Table 3 Frequency of adverse events </w:t>
      </w:r>
    </w:p>
    <w:tbl>
      <w:tblPr>
        <w:tblStyle w:val="ac"/>
        <w:tblW w:w="820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8"/>
        <w:gridCol w:w="1223"/>
        <w:gridCol w:w="1223"/>
        <w:gridCol w:w="1225"/>
        <w:gridCol w:w="1225"/>
        <w:gridCol w:w="1226"/>
      </w:tblGrid>
      <w:tr w:rsidR="00CF1C19" w:rsidRPr="007F20F1" w:rsidTr="00220DC3">
        <w:trPr>
          <w:trHeight w:val="415"/>
        </w:trPr>
        <w:tc>
          <w:tcPr>
            <w:tcW w:w="2078" w:type="dxa"/>
            <w:tcBorders>
              <w:top w:val="single" w:sz="4" w:space="0" w:color="auto"/>
              <w:bottom w:val="single" w:sz="4" w:space="0" w:color="auto"/>
            </w:tcBorders>
          </w:tcPr>
          <w:p w:rsidR="0025361B" w:rsidRPr="007F20F1" w:rsidRDefault="0025361B" w:rsidP="00D40191">
            <w:pPr>
              <w:spacing w:line="360" w:lineRule="auto"/>
              <w:jc w:val="both"/>
              <w:rPr>
                <w:rFonts w:ascii="Book Antiqua" w:hAnsi="Book Antiqua" w:cs="Times New Roman"/>
                <w:b/>
                <w:sz w:val="24"/>
                <w:szCs w:val="24"/>
                <w:lang w:val="en-US"/>
              </w:rPr>
            </w:pPr>
            <w:r w:rsidRPr="007F20F1">
              <w:rPr>
                <w:rFonts w:ascii="Book Antiqua" w:hAnsi="Book Antiqua" w:cs="Times New Roman"/>
                <w:b/>
                <w:sz w:val="24"/>
                <w:szCs w:val="24"/>
                <w:lang w:val="en-US"/>
              </w:rPr>
              <w:t>Advers</w:t>
            </w:r>
            <w:r w:rsidR="005C71EC" w:rsidRPr="007F20F1">
              <w:rPr>
                <w:rFonts w:ascii="Book Antiqua" w:hAnsi="Book Antiqua" w:cs="Times New Roman"/>
                <w:b/>
                <w:sz w:val="24"/>
                <w:szCs w:val="24"/>
                <w:lang w:val="en-US"/>
              </w:rPr>
              <w:t>e</w:t>
            </w:r>
            <w:r w:rsidRPr="007F20F1">
              <w:rPr>
                <w:rFonts w:ascii="Book Antiqua" w:hAnsi="Book Antiqua" w:cs="Times New Roman"/>
                <w:b/>
                <w:sz w:val="24"/>
                <w:szCs w:val="24"/>
                <w:lang w:val="en-US"/>
              </w:rPr>
              <w:t xml:space="preserve"> events </w:t>
            </w:r>
            <w:r w:rsidRPr="007F20F1">
              <w:rPr>
                <w:rFonts w:ascii="Book Antiqua" w:hAnsi="Book Antiqua" w:cs="Times New Roman"/>
                <w:b/>
                <w:i/>
                <w:sz w:val="24"/>
                <w:szCs w:val="24"/>
                <w:lang w:val="en-US"/>
              </w:rPr>
              <w:t>n</w:t>
            </w:r>
            <w:r w:rsidR="005C71EC" w:rsidRPr="007F20F1">
              <w:rPr>
                <w:rFonts w:ascii="Book Antiqua" w:hAnsi="Book Antiqua" w:cs="Times New Roman"/>
                <w:b/>
                <w:sz w:val="24"/>
                <w:szCs w:val="24"/>
                <w:lang w:val="en-US"/>
              </w:rPr>
              <w:t xml:space="preserve"> </w:t>
            </w:r>
            <w:r w:rsidRPr="007F20F1">
              <w:rPr>
                <w:rFonts w:ascii="Book Antiqua" w:hAnsi="Book Antiqua" w:cs="Times New Roman"/>
                <w:b/>
                <w:sz w:val="24"/>
                <w:szCs w:val="24"/>
                <w:lang w:val="en-US"/>
              </w:rPr>
              <w:t>(%)</w:t>
            </w:r>
          </w:p>
        </w:tc>
        <w:tc>
          <w:tcPr>
            <w:tcW w:w="1223" w:type="dxa"/>
            <w:tcBorders>
              <w:top w:val="single" w:sz="4" w:space="0" w:color="auto"/>
              <w:bottom w:val="single" w:sz="4" w:space="0" w:color="auto"/>
            </w:tcBorders>
          </w:tcPr>
          <w:p w:rsidR="0025361B" w:rsidRPr="007F20F1" w:rsidRDefault="0025361B" w:rsidP="00D40191">
            <w:pPr>
              <w:spacing w:line="360" w:lineRule="auto"/>
              <w:jc w:val="both"/>
              <w:rPr>
                <w:rFonts w:ascii="Book Antiqua" w:hAnsi="Book Antiqua" w:cs="Times New Roman"/>
                <w:b/>
                <w:sz w:val="24"/>
                <w:szCs w:val="24"/>
                <w:lang w:val="en-US"/>
              </w:rPr>
            </w:pPr>
            <w:r w:rsidRPr="007F20F1">
              <w:rPr>
                <w:rFonts w:ascii="Book Antiqua" w:hAnsi="Book Antiqua" w:cs="Times New Roman"/>
                <w:b/>
                <w:sz w:val="24"/>
                <w:szCs w:val="24"/>
                <w:lang w:val="en-US"/>
              </w:rPr>
              <w:t>Group BF</w:t>
            </w:r>
          </w:p>
          <w:p w:rsidR="0025361B" w:rsidRPr="007F20F1" w:rsidRDefault="0025361B" w:rsidP="00D40191">
            <w:pPr>
              <w:spacing w:line="360" w:lineRule="auto"/>
              <w:jc w:val="both"/>
              <w:rPr>
                <w:rFonts w:ascii="Book Antiqua" w:hAnsi="Book Antiqua" w:cs="Times New Roman"/>
                <w:b/>
                <w:sz w:val="24"/>
                <w:szCs w:val="24"/>
                <w:lang w:val="en-US"/>
              </w:rPr>
            </w:pPr>
            <w:r w:rsidRPr="007F20F1">
              <w:rPr>
                <w:rFonts w:ascii="Book Antiqua" w:hAnsi="Book Antiqua" w:cs="Times New Roman"/>
                <w:b/>
                <w:sz w:val="24"/>
                <w:szCs w:val="24"/>
                <w:lang w:val="en-US"/>
              </w:rPr>
              <w:t>(</w:t>
            </w:r>
            <w:r w:rsidR="00BA6E86" w:rsidRPr="007F20F1">
              <w:rPr>
                <w:rFonts w:ascii="Book Antiqua" w:hAnsi="Book Antiqua" w:cs="Times New Roman"/>
                <w:b/>
                <w:i/>
                <w:sz w:val="24"/>
                <w:szCs w:val="24"/>
                <w:lang w:val="en-US"/>
              </w:rPr>
              <w:t xml:space="preserve">n = </w:t>
            </w:r>
            <w:r w:rsidRPr="007F20F1">
              <w:rPr>
                <w:rFonts w:ascii="Book Antiqua" w:hAnsi="Book Antiqua" w:cs="Times New Roman"/>
                <w:b/>
                <w:sz w:val="24"/>
                <w:szCs w:val="24"/>
                <w:lang w:val="en-US"/>
              </w:rPr>
              <w:t>33)</w:t>
            </w:r>
          </w:p>
        </w:tc>
        <w:tc>
          <w:tcPr>
            <w:tcW w:w="1223" w:type="dxa"/>
            <w:tcBorders>
              <w:top w:val="single" w:sz="4" w:space="0" w:color="auto"/>
              <w:bottom w:val="single" w:sz="4" w:space="0" w:color="auto"/>
            </w:tcBorders>
          </w:tcPr>
          <w:p w:rsidR="0025361B" w:rsidRPr="007F20F1" w:rsidRDefault="0025361B" w:rsidP="00D40191">
            <w:pPr>
              <w:spacing w:line="360" w:lineRule="auto"/>
              <w:jc w:val="both"/>
              <w:rPr>
                <w:rFonts w:ascii="Book Antiqua" w:hAnsi="Book Antiqua" w:cs="Times New Roman"/>
                <w:b/>
                <w:sz w:val="24"/>
                <w:szCs w:val="24"/>
                <w:lang w:val="en-US"/>
              </w:rPr>
            </w:pPr>
            <w:r w:rsidRPr="007F20F1">
              <w:rPr>
                <w:rFonts w:ascii="Book Antiqua" w:hAnsi="Book Antiqua" w:cs="Times New Roman"/>
                <w:b/>
                <w:sz w:val="24"/>
                <w:szCs w:val="24"/>
                <w:lang w:val="en-US"/>
              </w:rPr>
              <w:t>Group LF</w:t>
            </w:r>
          </w:p>
          <w:p w:rsidR="0025361B" w:rsidRPr="007F20F1" w:rsidRDefault="0025361B" w:rsidP="00D40191">
            <w:pPr>
              <w:spacing w:line="360" w:lineRule="auto"/>
              <w:jc w:val="both"/>
              <w:rPr>
                <w:rFonts w:ascii="Book Antiqua" w:hAnsi="Book Antiqua" w:cs="Times New Roman"/>
                <w:b/>
                <w:sz w:val="24"/>
                <w:szCs w:val="24"/>
                <w:lang w:val="en-US"/>
              </w:rPr>
            </w:pPr>
            <w:r w:rsidRPr="007F20F1">
              <w:rPr>
                <w:rFonts w:ascii="Book Antiqua" w:hAnsi="Book Antiqua" w:cs="Times New Roman"/>
                <w:b/>
                <w:sz w:val="24"/>
                <w:szCs w:val="24"/>
                <w:lang w:val="en-US"/>
              </w:rPr>
              <w:t>(</w:t>
            </w:r>
            <w:r w:rsidR="00BA6E86" w:rsidRPr="007F20F1">
              <w:rPr>
                <w:rFonts w:ascii="Book Antiqua" w:hAnsi="Book Antiqua" w:cs="Times New Roman"/>
                <w:b/>
                <w:i/>
                <w:sz w:val="24"/>
                <w:szCs w:val="24"/>
                <w:lang w:val="en-US"/>
              </w:rPr>
              <w:t xml:space="preserve">n = </w:t>
            </w:r>
            <w:r w:rsidRPr="007F20F1">
              <w:rPr>
                <w:rFonts w:ascii="Book Antiqua" w:hAnsi="Book Antiqua" w:cs="Times New Roman"/>
                <w:b/>
                <w:sz w:val="24"/>
                <w:szCs w:val="24"/>
                <w:lang w:val="en-US"/>
              </w:rPr>
              <w:t>33)</w:t>
            </w:r>
          </w:p>
        </w:tc>
        <w:tc>
          <w:tcPr>
            <w:tcW w:w="1225" w:type="dxa"/>
            <w:tcBorders>
              <w:top w:val="single" w:sz="4" w:space="0" w:color="auto"/>
              <w:bottom w:val="single" w:sz="4" w:space="0" w:color="auto"/>
            </w:tcBorders>
          </w:tcPr>
          <w:p w:rsidR="0025361B" w:rsidRPr="007F20F1" w:rsidRDefault="0025361B" w:rsidP="00D40191">
            <w:pPr>
              <w:spacing w:line="360" w:lineRule="auto"/>
              <w:jc w:val="both"/>
              <w:rPr>
                <w:rFonts w:ascii="Book Antiqua" w:hAnsi="Book Antiqua" w:cs="Times New Roman"/>
                <w:b/>
                <w:sz w:val="24"/>
                <w:szCs w:val="24"/>
                <w:lang w:val="en-US"/>
              </w:rPr>
            </w:pPr>
            <w:r w:rsidRPr="007F20F1">
              <w:rPr>
                <w:rFonts w:ascii="Book Antiqua" w:hAnsi="Book Antiqua" w:cs="Times New Roman"/>
                <w:b/>
                <w:sz w:val="24"/>
                <w:szCs w:val="24"/>
                <w:lang w:val="en-US"/>
              </w:rPr>
              <w:t>Group B</w:t>
            </w:r>
          </w:p>
          <w:p w:rsidR="0025361B" w:rsidRPr="007F20F1" w:rsidRDefault="0025361B" w:rsidP="00D40191">
            <w:pPr>
              <w:spacing w:line="360" w:lineRule="auto"/>
              <w:jc w:val="both"/>
              <w:rPr>
                <w:rFonts w:ascii="Book Antiqua" w:hAnsi="Book Antiqua" w:cs="Times New Roman"/>
                <w:b/>
                <w:sz w:val="24"/>
                <w:szCs w:val="24"/>
                <w:lang w:val="en-US"/>
              </w:rPr>
            </w:pPr>
            <w:r w:rsidRPr="007F20F1">
              <w:rPr>
                <w:rFonts w:ascii="Book Antiqua" w:hAnsi="Book Antiqua" w:cs="Times New Roman"/>
                <w:b/>
                <w:sz w:val="24"/>
                <w:szCs w:val="24"/>
                <w:lang w:val="en-US"/>
              </w:rPr>
              <w:t>(</w:t>
            </w:r>
            <w:r w:rsidR="00BA6E86" w:rsidRPr="007F20F1">
              <w:rPr>
                <w:rFonts w:ascii="Book Antiqua" w:hAnsi="Book Antiqua" w:cs="Times New Roman"/>
                <w:b/>
                <w:i/>
                <w:sz w:val="24"/>
                <w:szCs w:val="24"/>
                <w:lang w:val="en-US"/>
              </w:rPr>
              <w:t xml:space="preserve">n = </w:t>
            </w:r>
            <w:r w:rsidRPr="007F20F1">
              <w:rPr>
                <w:rFonts w:ascii="Book Antiqua" w:hAnsi="Book Antiqua" w:cs="Times New Roman"/>
                <w:b/>
                <w:sz w:val="24"/>
                <w:szCs w:val="24"/>
                <w:lang w:val="en-US"/>
              </w:rPr>
              <w:t>32)</w:t>
            </w:r>
          </w:p>
        </w:tc>
        <w:tc>
          <w:tcPr>
            <w:tcW w:w="1225" w:type="dxa"/>
            <w:tcBorders>
              <w:top w:val="single" w:sz="4" w:space="0" w:color="auto"/>
              <w:bottom w:val="single" w:sz="4" w:space="0" w:color="auto"/>
            </w:tcBorders>
          </w:tcPr>
          <w:p w:rsidR="0025361B" w:rsidRPr="007F20F1" w:rsidRDefault="0025361B" w:rsidP="00D40191">
            <w:pPr>
              <w:spacing w:line="360" w:lineRule="auto"/>
              <w:jc w:val="both"/>
              <w:rPr>
                <w:rFonts w:ascii="Book Antiqua" w:hAnsi="Book Antiqua" w:cs="Times New Roman"/>
                <w:b/>
                <w:sz w:val="24"/>
                <w:szCs w:val="24"/>
                <w:lang w:val="en-US"/>
              </w:rPr>
            </w:pPr>
            <w:r w:rsidRPr="007F20F1">
              <w:rPr>
                <w:rFonts w:ascii="Book Antiqua" w:hAnsi="Book Antiqua" w:cs="Times New Roman"/>
                <w:b/>
                <w:sz w:val="24"/>
                <w:szCs w:val="24"/>
                <w:lang w:val="en-US"/>
              </w:rPr>
              <w:t xml:space="preserve">Group L </w:t>
            </w:r>
          </w:p>
          <w:p w:rsidR="0025361B" w:rsidRPr="007F20F1" w:rsidRDefault="0025361B" w:rsidP="00D40191">
            <w:pPr>
              <w:spacing w:line="360" w:lineRule="auto"/>
              <w:jc w:val="both"/>
              <w:rPr>
                <w:rFonts w:ascii="Book Antiqua" w:hAnsi="Book Antiqua" w:cs="Times New Roman"/>
                <w:b/>
                <w:sz w:val="24"/>
                <w:szCs w:val="24"/>
                <w:lang w:val="en-US"/>
              </w:rPr>
            </w:pPr>
            <w:r w:rsidRPr="007F20F1">
              <w:rPr>
                <w:rFonts w:ascii="Book Antiqua" w:hAnsi="Book Antiqua" w:cs="Times New Roman"/>
                <w:b/>
                <w:sz w:val="24"/>
                <w:szCs w:val="24"/>
                <w:lang w:val="en-US"/>
              </w:rPr>
              <w:t>(</w:t>
            </w:r>
            <w:r w:rsidR="00BA6E86" w:rsidRPr="007F20F1">
              <w:rPr>
                <w:rFonts w:ascii="Book Antiqua" w:hAnsi="Book Antiqua" w:cs="Times New Roman"/>
                <w:b/>
                <w:i/>
                <w:sz w:val="24"/>
                <w:szCs w:val="24"/>
                <w:lang w:val="en-US"/>
              </w:rPr>
              <w:t xml:space="preserve">n = </w:t>
            </w:r>
            <w:r w:rsidRPr="007F20F1">
              <w:rPr>
                <w:rFonts w:ascii="Book Antiqua" w:hAnsi="Book Antiqua" w:cs="Times New Roman"/>
                <w:b/>
                <w:sz w:val="24"/>
                <w:szCs w:val="24"/>
                <w:lang w:val="en-US"/>
              </w:rPr>
              <w:t>28)</w:t>
            </w:r>
          </w:p>
        </w:tc>
        <w:tc>
          <w:tcPr>
            <w:tcW w:w="1226" w:type="dxa"/>
            <w:tcBorders>
              <w:top w:val="single" w:sz="4" w:space="0" w:color="auto"/>
              <w:bottom w:val="single" w:sz="4" w:space="0" w:color="auto"/>
            </w:tcBorders>
          </w:tcPr>
          <w:p w:rsidR="0025361B" w:rsidRPr="007F20F1" w:rsidRDefault="0025361B" w:rsidP="00D40191">
            <w:pPr>
              <w:spacing w:line="360" w:lineRule="auto"/>
              <w:jc w:val="both"/>
              <w:rPr>
                <w:rFonts w:ascii="Book Antiqua" w:hAnsi="Book Antiqua" w:cs="Times New Roman"/>
                <w:b/>
                <w:sz w:val="24"/>
                <w:szCs w:val="24"/>
                <w:lang w:val="en-US"/>
              </w:rPr>
            </w:pPr>
            <w:r w:rsidRPr="007F20F1">
              <w:rPr>
                <w:rFonts w:ascii="Book Antiqua" w:hAnsi="Book Antiqua" w:cs="Times New Roman"/>
                <w:b/>
                <w:i/>
                <w:sz w:val="24"/>
                <w:szCs w:val="24"/>
                <w:lang w:val="en-US"/>
              </w:rPr>
              <w:t>P</w:t>
            </w:r>
            <w:r w:rsidR="005C71EC" w:rsidRPr="007F20F1">
              <w:rPr>
                <w:rFonts w:ascii="Book Antiqua" w:hAnsi="Book Antiqua" w:cs="Times New Roman"/>
                <w:b/>
                <w:sz w:val="24"/>
                <w:szCs w:val="24"/>
                <w:lang w:val="en-US"/>
              </w:rPr>
              <w:t xml:space="preserve"> </w:t>
            </w:r>
            <w:r w:rsidRPr="007F20F1">
              <w:rPr>
                <w:rFonts w:ascii="Book Antiqua" w:hAnsi="Book Antiqua" w:cs="Times New Roman"/>
                <w:b/>
                <w:sz w:val="24"/>
                <w:szCs w:val="24"/>
                <w:lang w:val="en-US"/>
              </w:rPr>
              <w:t>value</w:t>
            </w:r>
          </w:p>
        </w:tc>
      </w:tr>
      <w:tr w:rsidR="00CF1C19" w:rsidRPr="00CF1C19" w:rsidTr="00220DC3">
        <w:trPr>
          <w:trHeight w:val="81"/>
        </w:trPr>
        <w:tc>
          <w:tcPr>
            <w:tcW w:w="2078" w:type="dxa"/>
            <w:tcBorders>
              <w:top w:val="single" w:sz="4" w:space="0" w:color="auto"/>
            </w:tcBorders>
          </w:tcPr>
          <w:p w:rsidR="0025361B" w:rsidRPr="00CF1C19" w:rsidRDefault="0025361B"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Hypotension</w:t>
            </w:r>
          </w:p>
        </w:tc>
        <w:tc>
          <w:tcPr>
            <w:tcW w:w="1223" w:type="dxa"/>
            <w:tcBorders>
              <w:top w:val="single" w:sz="4" w:space="0" w:color="auto"/>
            </w:tcBorders>
          </w:tcPr>
          <w:p w:rsidR="0025361B" w:rsidRPr="00CF1C19" w:rsidRDefault="0025361B"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2 (6)</w:t>
            </w:r>
          </w:p>
        </w:tc>
        <w:tc>
          <w:tcPr>
            <w:tcW w:w="1223" w:type="dxa"/>
            <w:tcBorders>
              <w:top w:val="single" w:sz="4" w:space="0" w:color="auto"/>
            </w:tcBorders>
          </w:tcPr>
          <w:p w:rsidR="0025361B" w:rsidRPr="00CF1C19" w:rsidRDefault="0025361B"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2 (6)</w:t>
            </w:r>
          </w:p>
        </w:tc>
        <w:tc>
          <w:tcPr>
            <w:tcW w:w="1225" w:type="dxa"/>
            <w:tcBorders>
              <w:top w:val="single" w:sz="4" w:space="0" w:color="auto"/>
            </w:tcBorders>
          </w:tcPr>
          <w:p w:rsidR="0025361B" w:rsidRPr="00CF1C19" w:rsidRDefault="0025361B"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0</w:t>
            </w:r>
          </w:p>
        </w:tc>
        <w:tc>
          <w:tcPr>
            <w:tcW w:w="1225" w:type="dxa"/>
            <w:tcBorders>
              <w:top w:val="single" w:sz="4" w:space="0" w:color="auto"/>
            </w:tcBorders>
          </w:tcPr>
          <w:p w:rsidR="0025361B" w:rsidRPr="00CF1C19" w:rsidRDefault="0025361B"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0</w:t>
            </w:r>
          </w:p>
        </w:tc>
        <w:tc>
          <w:tcPr>
            <w:tcW w:w="1226" w:type="dxa"/>
            <w:tcBorders>
              <w:top w:val="single" w:sz="4" w:space="0" w:color="auto"/>
            </w:tcBorders>
          </w:tcPr>
          <w:p w:rsidR="0025361B" w:rsidRPr="00CF1C19" w:rsidRDefault="0025361B"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0.289</w:t>
            </w:r>
          </w:p>
        </w:tc>
      </w:tr>
      <w:tr w:rsidR="00CF1C19" w:rsidRPr="00CF1C19" w:rsidTr="00220DC3">
        <w:trPr>
          <w:trHeight w:val="213"/>
        </w:trPr>
        <w:tc>
          <w:tcPr>
            <w:tcW w:w="2078" w:type="dxa"/>
          </w:tcPr>
          <w:p w:rsidR="0025361B" w:rsidRPr="00CF1C19" w:rsidRDefault="0025361B"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Bradycardi</w:t>
            </w:r>
            <w:r w:rsidR="005C71EC" w:rsidRPr="00CF1C19">
              <w:rPr>
                <w:rFonts w:ascii="Book Antiqua" w:hAnsi="Book Antiqua" w:cs="Times New Roman"/>
                <w:sz w:val="24"/>
                <w:szCs w:val="24"/>
                <w:lang w:val="en-US"/>
              </w:rPr>
              <w:t>a</w:t>
            </w:r>
          </w:p>
        </w:tc>
        <w:tc>
          <w:tcPr>
            <w:tcW w:w="1223" w:type="dxa"/>
          </w:tcPr>
          <w:p w:rsidR="0025361B" w:rsidRPr="00CF1C19" w:rsidRDefault="0025361B"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0</w:t>
            </w:r>
          </w:p>
        </w:tc>
        <w:tc>
          <w:tcPr>
            <w:tcW w:w="1223" w:type="dxa"/>
          </w:tcPr>
          <w:p w:rsidR="0025361B" w:rsidRPr="00CF1C19" w:rsidRDefault="0025361B"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0</w:t>
            </w:r>
          </w:p>
        </w:tc>
        <w:tc>
          <w:tcPr>
            <w:tcW w:w="1225" w:type="dxa"/>
          </w:tcPr>
          <w:p w:rsidR="0025361B" w:rsidRPr="00CF1C19" w:rsidRDefault="0025361B"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0</w:t>
            </w:r>
          </w:p>
        </w:tc>
        <w:tc>
          <w:tcPr>
            <w:tcW w:w="1225" w:type="dxa"/>
          </w:tcPr>
          <w:p w:rsidR="0025361B" w:rsidRPr="00CF1C19" w:rsidRDefault="0025361B"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1 (4)</w:t>
            </w:r>
          </w:p>
        </w:tc>
        <w:tc>
          <w:tcPr>
            <w:tcW w:w="1226" w:type="dxa"/>
          </w:tcPr>
          <w:p w:rsidR="0025361B" w:rsidRPr="00CF1C19" w:rsidRDefault="0025361B"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0.317</w:t>
            </w:r>
          </w:p>
        </w:tc>
      </w:tr>
      <w:tr w:rsidR="00CF1C19" w:rsidRPr="00CF1C19" w:rsidTr="00220DC3">
        <w:trPr>
          <w:trHeight w:val="213"/>
        </w:trPr>
        <w:tc>
          <w:tcPr>
            <w:tcW w:w="2078" w:type="dxa"/>
          </w:tcPr>
          <w:p w:rsidR="0025361B" w:rsidRPr="00CF1C19" w:rsidRDefault="0025361B"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Eme</w:t>
            </w:r>
            <w:r w:rsidR="005C71EC" w:rsidRPr="00CF1C19">
              <w:rPr>
                <w:rFonts w:ascii="Book Antiqua" w:hAnsi="Book Antiqua" w:cs="Times New Roman"/>
                <w:sz w:val="24"/>
                <w:szCs w:val="24"/>
                <w:lang w:val="en-US"/>
              </w:rPr>
              <w:t>s</w:t>
            </w:r>
            <w:r w:rsidRPr="00CF1C19">
              <w:rPr>
                <w:rFonts w:ascii="Book Antiqua" w:hAnsi="Book Antiqua" w:cs="Times New Roman"/>
                <w:sz w:val="24"/>
                <w:szCs w:val="24"/>
                <w:lang w:val="en-US"/>
              </w:rPr>
              <w:t>is/vomiting</w:t>
            </w:r>
          </w:p>
        </w:tc>
        <w:tc>
          <w:tcPr>
            <w:tcW w:w="1223" w:type="dxa"/>
          </w:tcPr>
          <w:p w:rsidR="0025361B" w:rsidRPr="00CF1C19" w:rsidRDefault="0025361B"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0</w:t>
            </w:r>
          </w:p>
        </w:tc>
        <w:tc>
          <w:tcPr>
            <w:tcW w:w="1223" w:type="dxa"/>
          </w:tcPr>
          <w:p w:rsidR="0025361B" w:rsidRPr="00CF1C19" w:rsidRDefault="0025361B"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1 (3)</w:t>
            </w:r>
          </w:p>
        </w:tc>
        <w:tc>
          <w:tcPr>
            <w:tcW w:w="1225" w:type="dxa"/>
          </w:tcPr>
          <w:p w:rsidR="0025361B" w:rsidRPr="00CF1C19" w:rsidRDefault="0025361B"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0</w:t>
            </w:r>
          </w:p>
        </w:tc>
        <w:tc>
          <w:tcPr>
            <w:tcW w:w="1225" w:type="dxa"/>
          </w:tcPr>
          <w:p w:rsidR="0025361B" w:rsidRPr="00CF1C19" w:rsidRDefault="0025361B"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0</w:t>
            </w:r>
          </w:p>
        </w:tc>
        <w:tc>
          <w:tcPr>
            <w:tcW w:w="1226" w:type="dxa"/>
          </w:tcPr>
          <w:p w:rsidR="0025361B" w:rsidRPr="00CF1C19" w:rsidRDefault="0025361B"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0.417</w:t>
            </w:r>
          </w:p>
        </w:tc>
      </w:tr>
      <w:tr w:rsidR="00CF1C19" w:rsidRPr="00CF1C19" w:rsidTr="00220DC3">
        <w:trPr>
          <w:trHeight w:val="213"/>
        </w:trPr>
        <w:tc>
          <w:tcPr>
            <w:tcW w:w="2078" w:type="dxa"/>
          </w:tcPr>
          <w:p w:rsidR="0025361B" w:rsidRPr="00CF1C19" w:rsidRDefault="0025361B"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Shivering</w:t>
            </w:r>
          </w:p>
        </w:tc>
        <w:tc>
          <w:tcPr>
            <w:tcW w:w="1223" w:type="dxa"/>
          </w:tcPr>
          <w:p w:rsidR="0025361B" w:rsidRPr="00CF1C19" w:rsidRDefault="0025361B"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6 (18)</w:t>
            </w:r>
          </w:p>
        </w:tc>
        <w:tc>
          <w:tcPr>
            <w:tcW w:w="1223" w:type="dxa"/>
          </w:tcPr>
          <w:p w:rsidR="0025361B" w:rsidRPr="00CF1C19" w:rsidRDefault="0025361B"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5 (15)</w:t>
            </w:r>
          </w:p>
        </w:tc>
        <w:tc>
          <w:tcPr>
            <w:tcW w:w="1225" w:type="dxa"/>
          </w:tcPr>
          <w:p w:rsidR="0025361B" w:rsidRPr="00CF1C19" w:rsidRDefault="0025361B"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7 (21)</w:t>
            </w:r>
          </w:p>
        </w:tc>
        <w:tc>
          <w:tcPr>
            <w:tcW w:w="1225" w:type="dxa"/>
          </w:tcPr>
          <w:p w:rsidR="0025361B" w:rsidRPr="00CF1C19" w:rsidRDefault="0025361B"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6 (21)</w:t>
            </w:r>
          </w:p>
        </w:tc>
        <w:tc>
          <w:tcPr>
            <w:tcW w:w="1226" w:type="dxa"/>
          </w:tcPr>
          <w:p w:rsidR="0025361B" w:rsidRPr="00CF1C19" w:rsidRDefault="0025361B"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0.894</w:t>
            </w:r>
          </w:p>
        </w:tc>
      </w:tr>
      <w:tr w:rsidR="00CF1C19" w:rsidRPr="00CF1C19" w:rsidTr="00220DC3">
        <w:trPr>
          <w:trHeight w:val="354"/>
        </w:trPr>
        <w:tc>
          <w:tcPr>
            <w:tcW w:w="2078" w:type="dxa"/>
          </w:tcPr>
          <w:p w:rsidR="0025361B" w:rsidRPr="00CF1C19" w:rsidRDefault="0025361B"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Pruritus</w:t>
            </w:r>
          </w:p>
        </w:tc>
        <w:tc>
          <w:tcPr>
            <w:tcW w:w="1223" w:type="dxa"/>
          </w:tcPr>
          <w:p w:rsidR="0025361B" w:rsidRPr="00CF1C19" w:rsidRDefault="0025361B" w:rsidP="00016601">
            <w:pPr>
              <w:spacing w:line="360" w:lineRule="auto"/>
              <w:jc w:val="both"/>
              <w:rPr>
                <w:rFonts w:ascii="Book Antiqua" w:hAnsi="Book Antiqua" w:cs="Times New Roman"/>
                <w:sz w:val="24"/>
                <w:szCs w:val="24"/>
                <w:lang w:val="en-US" w:eastAsia="zh-CN"/>
              </w:rPr>
            </w:pPr>
            <w:r w:rsidRPr="00CF1C19">
              <w:rPr>
                <w:rFonts w:ascii="Book Antiqua" w:hAnsi="Book Antiqua" w:cs="Times New Roman"/>
                <w:sz w:val="24"/>
                <w:szCs w:val="24"/>
                <w:lang w:val="en-US"/>
              </w:rPr>
              <w:t>11 (33)</w:t>
            </w:r>
            <w:r w:rsidR="00016601" w:rsidRPr="00016601">
              <w:rPr>
                <w:rFonts w:ascii="Book Antiqua" w:hAnsi="Book Antiqua" w:cs="Times New Roman" w:hint="eastAsia"/>
                <w:sz w:val="24"/>
                <w:szCs w:val="24"/>
                <w:vertAlign w:val="superscript"/>
                <w:lang w:val="en-US" w:eastAsia="zh-CN"/>
              </w:rPr>
              <w:t>1</w:t>
            </w:r>
          </w:p>
        </w:tc>
        <w:tc>
          <w:tcPr>
            <w:tcW w:w="1223" w:type="dxa"/>
          </w:tcPr>
          <w:p w:rsidR="0025361B" w:rsidRPr="00CF1C19" w:rsidRDefault="0025361B" w:rsidP="00016601">
            <w:pPr>
              <w:spacing w:line="360" w:lineRule="auto"/>
              <w:jc w:val="both"/>
              <w:rPr>
                <w:rFonts w:ascii="Book Antiqua" w:hAnsi="Book Antiqua" w:cs="Times New Roman"/>
                <w:sz w:val="24"/>
                <w:szCs w:val="24"/>
                <w:lang w:val="en-US" w:eastAsia="zh-CN"/>
              </w:rPr>
            </w:pPr>
            <w:r w:rsidRPr="00CF1C19">
              <w:rPr>
                <w:rFonts w:ascii="Book Antiqua" w:hAnsi="Book Antiqua" w:cs="Times New Roman"/>
                <w:sz w:val="24"/>
                <w:szCs w:val="24"/>
                <w:lang w:val="en-US"/>
              </w:rPr>
              <w:t>10 (30)</w:t>
            </w:r>
            <w:r w:rsidR="00016601" w:rsidRPr="00016601">
              <w:rPr>
                <w:rFonts w:ascii="Book Antiqua" w:hAnsi="Book Antiqua" w:cs="Times New Roman" w:hint="eastAsia"/>
                <w:sz w:val="24"/>
                <w:szCs w:val="24"/>
                <w:vertAlign w:val="superscript"/>
                <w:lang w:val="en-US" w:eastAsia="zh-CN"/>
              </w:rPr>
              <w:t>1</w:t>
            </w:r>
          </w:p>
        </w:tc>
        <w:tc>
          <w:tcPr>
            <w:tcW w:w="1225" w:type="dxa"/>
          </w:tcPr>
          <w:p w:rsidR="0025361B" w:rsidRPr="00CF1C19" w:rsidRDefault="0025361B"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0</w:t>
            </w:r>
          </w:p>
        </w:tc>
        <w:tc>
          <w:tcPr>
            <w:tcW w:w="1225" w:type="dxa"/>
          </w:tcPr>
          <w:p w:rsidR="0025361B" w:rsidRPr="00CF1C19" w:rsidRDefault="0025361B"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1 (4)</w:t>
            </w:r>
          </w:p>
        </w:tc>
        <w:tc>
          <w:tcPr>
            <w:tcW w:w="1226" w:type="dxa"/>
          </w:tcPr>
          <w:p w:rsidR="0025361B" w:rsidRPr="00CF1C19" w:rsidRDefault="0025361B"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&lt;0.001</w:t>
            </w:r>
          </w:p>
        </w:tc>
      </w:tr>
      <w:tr w:rsidR="00CF1C19" w:rsidRPr="00CF1C19" w:rsidTr="00220DC3">
        <w:trPr>
          <w:trHeight w:val="274"/>
        </w:trPr>
        <w:tc>
          <w:tcPr>
            <w:tcW w:w="2078" w:type="dxa"/>
          </w:tcPr>
          <w:p w:rsidR="0025361B" w:rsidRPr="00CF1C19" w:rsidRDefault="0025361B"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Headache</w:t>
            </w:r>
          </w:p>
        </w:tc>
        <w:tc>
          <w:tcPr>
            <w:tcW w:w="1223" w:type="dxa"/>
          </w:tcPr>
          <w:p w:rsidR="0025361B" w:rsidRPr="00CF1C19" w:rsidRDefault="0025361B"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4 (12)</w:t>
            </w:r>
          </w:p>
        </w:tc>
        <w:tc>
          <w:tcPr>
            <w:tcW w:w="1223" w:type="dxa"/>
          </w:tcPr>
          <w:p w:rsidR="0025361B" w:rsidRPr="00CF1C19" w:rsidRDefault="0025361B"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7 (31)</w:t>
            </w:r>
          </w:p>
        </w:tc>
        <w:tc>
          <w:tcPr>
            <w:tcW w:w="1225" w:type="dxa"/>
          </w:tcPr>
          <w:p w:rsidR="0025361B" w:rsidRPr="00CF1C19" w:rsidRDefault="0025361B"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6 (19)</w:t>
            </w:r>
          </w:p>
        </w:tc>
        <w:tc>
          <w:tcPr>
            <w:tcW w:w="1225" w:type="dxa"/>
          </w:tcPr>
          <w:p w:rsidR="0025361B" w:rsidRPr="00CF1C19" w:rsidRDefault="0025361B"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4 (14)</w:t>
            </w:r>
          </w:p>
        </w:tc>
        <w:tc>
          <w:tcPr>
            <w:tcW w:w="1226" w:type="dxa"/>
          </w:tcPr>
          <w:p w:rsidR="0025361B" w:rsidRPr="00CF1C19" w:rsidRDefault="0025361B"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0.754</w:t>
            </w:r>
          </w:p>
        </w:tc>
      </w:tr>
    </w:tbl>
    <w:p w:rsidR="0025361B" w:rsidRPr="00CF1C19" w:rsidRDefault="003702D8" w:rsidP="00D40191">
      <w:pPr>
        <w:spacing w:after="0" w:line="360" w:lineRule="auto"/>
        <w:jc w:val="both"/>
        <w:rPr>
          <w:rFonts w:ascii="Book Antiqua" w:hAnsi="Book Antiqua" w:cs="Times New Roman"/>
          <w:sz w:val="24"/>
          <w:szCs w:val="24"/>
          <w:lang w:val="en-US" w:eastAsia="zh-CN"/>
        </w:rPr>
      </w:pPr>
      <w:r w:rsidRPr="00CF1C19">
        <w:rPr>
          <w:rFonts w:ascii="Book Antiqua" w:hAnsi="Book Antiqua" w:cs="Times New Roman"/>
          <w:sz w:val="24"/>
          <w:szCs w:val="24"/>
          <w:lang w:val="en-US"/>
        </w:rPr>
        <w:t>BF: Hyperbaric bupivacaine plus fentanyl</w:t>
      </w:r>
      <w:r>
        <w:rPr>
          <w:rFonts w:ascii="Book Antiqua" w:hAnsi="Book Antiqua" w:cs="Times New Roman" w:hint="eastAsia"/>
          <w:sz w:val="24"/>
          <w:szCs w:val="24"/>
          <w:lang w:val="en-US" w:eastAsia="zh-CN"/>
        </w:rPr>
        <w:t>;</w:t>
      </w:r>
      <w:r w:rsidRPr="00CF1C19">
        <w:rPr>
          <w:rFonts w:ascii="Book Antiqua" w:hAnsi="Book Antiqua" w:cs="Times New Roman"/>
          <w:sz w:val="24"/>
          <w:szCs w:val="24"/>
          <w:lang w:val="en-US"/>
        </w:rPr>
        <w:t xml:space="preserve"> LF</w:t>
      </w:r>
      <w:r>
        <w:rPr>
          <w:rFonts w:ascii="Book Antiqua" w:hAnsi="Book Antiqua" w:cs="Times New Roman" w:hint="eastAsia"/>
          <w:sz w:val="24"/>
          <w:szCs w:val="24"/>
          <w:lang w:val="en-US" w:eastAsia="zh-CN"/>
        </w:rPr>
        <w:t>:</w:t>
      </w:r>
      <w:r w:rsidRPr="00CF1C19">
        <w:rPr>
          <w:rFonts w:ascii="Book Antiqua" w:hAnsi="Book Antiqua" w:cs="Times New Roman"/>
          <w:sz w:val="24"/>
          <w:szCs w:val="24"/>
          <w:lang w:val="en-US"/>
        </w:rPr>
        <w:t xml:space="preserve"> Hyperbaric levobupivacaine plus fentanyl</w:t>
      </w:r>
      <w:r>
        <w:rPr>
          <w:rFonts w:ascii="Book Antiqua" w:hAnsi="Book Antiqua" w:cs="Times New Roman" w:hint="eastAsia"/>
          <w:sz w:val="24"/>
          <w:szCs w:val="24"/>
          <w:lang w:val="en-US" w:eastAsia="zh-CN"/>
        </w:rPr>
        <w:t>;</w:t>
      </w:r>
      <w:r w:rsidRPr="00CF1C19">
        <w:rPr>
          <w:rFonts w:ascii="Book Antiqua" w:hAnsi="Book Antiqua" w:cs="Times New Roman"/>
          <w:sz w:val="24"/>
          <w:szCs w:val="24"/>
          <w:lang w:val="en-US"/>
        </w:rPr>
        <w:t xml:space="preserve"> B</w:t>
      </w:r>
      <w:r>
        <w:rPr>
          <w:rFonts w:ascii="Book Antiqua" w:hAnsi="Book Antiqua" w:cs="Times New Roman" w:hint="eastAsia"/>
          <w:sz w:val="24"/>
          <w:szCs w:val="24"/>
          <w:lang w:val="en-US" w:eastAsia="zh-CN"/>
        </w:rPr>
        <w:t>:</w:t>
      </w:r>
      <w:r w:rsidRPr="00CF1C19">
        <w:rPr>
          <w:rFonts w:ascii="Book Antiqua" w:hAnsi="Book Antiqua" w:cs="Times New Roman"/>
          <w:sz w:val="24"/>
          <w:szCs w:val="24"/>
          <w:lang w:val="en-US"/>
        </w:rPr>
        <w:t xml:space="preserve"> Hyperbaric bupivacaine</w:t>
      </w:r>
      <w:r>
        <w:rPr>
          <w:rFonts w:ascii="Book Antiqua" w:hAnsi="Book Antiqua" w:cs="Times New Roman" w:hint="eastAsia"/>
          <w:sz w:val="24"/>
          <w:szCs w:val="24"/>
          <w:lang w:val="en-US" w:eastAsia="zh-CN"/>
        </w:rPr>
        <w:t>;</w:t>
      </w:r>
      <w:r w:rsidRPr="00CF1C19">
        <w:rPr>
          <w:rFonts w:ascii="Book Antiqua" w:hAnsi="Book Antiqua" w:cs="Times New Roman"/>
          <w:sz w:val="24"/>
          <w:szCs w:val="24"/>
          <w:lang w:val="en-US"/>
        </w:rPr>
        <w:t xml:space="preserve"> L</w:t>
      </w:r>
      <w:r>
        <w:rPr>
          <w:rFonts w:ascii="Book Antiqua" w:hAnsi="Book Antiqua" w:cs="Times New Roman" w:hint="eastAsia"/>
          <w:sz w:val="24"/>
          <w:szCs w:val="24"/>
          <w:lang w:val="en-US" w:eastAsia="zh-CN"/>
        </w:rPr>
        <w:t>:</w:t>
      </w:r>
      <w:r w:rsidRPr="00CF1C19">
        <w:rPr>
          <w:rFonts w:ascii="Book Antiqua" w:hAnsi="Book Antiqua" w:cs="Times New Roman"/>
          <w:sz w:val="24"/>
          <w:szCs w:val="24"/>
          <w:lang w:val="en-US"/>
        </w:rPr>
        <w:t xml:space="preserve"> Hyperbaric levobupivacaine.</w:t>
      </w:r>
      <w:r>
        <w:rPr>
          <w:rFonts w:ascii="Book Antiqua" w:hAnsi="Book Antiqua" w:cs="Times New Roman" w:hint="eastAsia"/>
          <w:sz w:val="24"/>
          <w:szCs w:val="24"/>
          <w:lang w:val="en-US" w:eastAsia="zh-CN"/>
        </w:rPr>
        <w:t xml:space="preserve"> </w:t>
      </w:r>
      <w:r w:rsidR="00016601" w:rsidRPr="00016601">
        <w:rPr>
          <w:rFonts w:ascii="Book Antiqua" w:hAnsi="Book Antiqua" w:cs="Times New Roman" w:hint="eastAsia"/>
          <w:sz w:val="24"/>
          <w:szCs w:val="24"/>
          <w:vertAlign w:val="superscript"/>
          <w:lang w:val="en-US" w:eastAsia="zh-CN"/>
        </w:rPr>
        <w:t>1</w:t>
      </w:r>
      <w:r w:rsidR="00E90061" w:rsidRPr="00CF1C19">
        <w:rPr>
          <w:rFonts w:ascii="Book Antiqua" w:hAnsi="Book Antiqua" w:cs="Times New Roman"/>
          <w:i/>
          <w:sz w:val="24"/>
          <w:szCs w:val="24"/>
          <w:lang w:val="en-US"/>
        </w:rPr>
        <w:t>P &lt;</w:t>
      </w:r>
      <w:r w:rsidR="009E37C8" w:rsidRPr="00CF1C19">
        <w:rPr>
          <w:rFonts w:ascii="Book Antiqua" w:hAnsi="Book Antiqua" w:cs="Times New Roman"/>
          <w:i/>
          <w:sz w:val="24"/>
          <w:szCs w:val="24"/>
          <w:lang w:val="en-US"/>
        </w:rPr>
        <w:t xml:space="preserve"> </w:t>
      </w:r>
      <w:r w:rsidR="0025361B" w:rsidRPr="00CF1C19">
        <w:rPr>
          <w:rFonts w:ascii="Book Antiqua" w:hAnsi="Book Antiqua" w:cs="Times New Roman"/>
          <w:sz w:val="24"/>
          <w:szCs w:val="24"/>
          <w:lang w:val="en-US"/>
        </w:rPr>
        <w:t>0</w:t>
      </w:r>
      <w:r w:rsidR="005C71EC" w:rsidRPr="00CF1C19">
        <w:rPr>
          <w:rFonts w:ascii="Book Antiqua" w:hAnsi="Book Antiqua" w:cs="Times New Roman"/>
          <w:sz w:val="24"/>
          <w:szCs w:val="24"/>
          <w:lang w:val="en-US"/>
        </w:rPr>
        <w:t>.</w:t>
      </w:r>
      <w:r w:rsidR="0025361B" w:rsidRPr="00CF1C19">
        <w:rPr>
          <w:rFonts w:ascii="Book Antiqua" w:hAnsi="Book Antiqua" w:cs="Times New Roman"/>
          <w:sz w:val="24"/>
          <w:szCs w:val="24"/>
          <w:lang w:val="en-US"/>
        </w:rPr>
        <w:t xml:space="preserve">05 compared with Group L and </w:t>
      </w:r>
      <w:r w:rsidR="003A2B2B" w:rsidRPr="00CF1C19">
        <w:rPr>
          <w:rFonts w:ascii="Book Antiqua" w:hAnsi="Book Antiqua" w:cs="Times New Roman"/>
          <w:sz w:val="24"/>
          <w:szCs w:val="24"/>
          <w:lang w:val="en-US"/>
        </w:rPr>
        <w:t xml:space="preserve">Group </w:t>
      </w:r>
      <w:r w:rsidR="0025361B" w:rsidRPr="00CF1C19">
        <w:rPr>
          <w:rFonts w:ascii="Book Antiqua" w:hAnsi="Book Antiqua" w:cs="Times New Roman"/>
          <w:sz w:val="24"/>
          <w:szCs w:val="24"/>
          <w:lang w:val="en-US"/>
        </w:rPr>
        <w:t>B</w:t>
      </w:r>
      <w:r w:rsidR="007175B1">
        <w:rPr>
          <w:rFonts w:ascii="Book Antiqua" w:hAnsi="Book Antiqua" w:cs="Times New Roman" w:hint="eastAsia"/>
          <w:sz w:val="24"/>
          <w:szCs w:val="24"/>
          <w:lang w:val="en-US" w:eastAsia="zh-CN"/>
        </w:rPr>
        <w:t>.</w:t>
      </w:r>
    </w:p>
    <w:p w:rsidR="004C12EC" w:rsidRPr="00CF1C19" w:rsidRDefault="004C12EC" w:rsidP="00D40191">
      <w:pPr>
        <w:widowControl w:val="0"/>
        <w:spacing w:after="0" w:line="360" w:lineRule="auto"/>
        <w:jc w:val="both"/>
        <w:rPr>
          <w:rFonts w:ascii="Book Antiqua" w:hAnsi="Book Antiqua"/>
          <w:sz w:val="24"/>
          <w:szCs w:val="24"/>
          <w:lang w:val="en-US"/>
        </w:rPr>
      </w:pPr>
    </w:p>
    <w:p w:rsidR="00C66A55" w:rsidRPr="00CF1C19" w:rsidRDefault="00C66A55" w:rsidP="00D40191">
      <w:pPr>
        <w:widowControl w:val="0"/>
        <w:spacing w:after="0" w:line="360" w:lineRule="auto"/>
        <w:jc w:val="both"/>
        <w:rPr>
          <w:rFonts w:ascii="Book Antiqua" w:hAnsi="Book Antiqua" w:cs="Times New Roman"/>
          <w:sz w:val="24"/>
          <w:szCs w:val="24"/>
          <w:lang w:val="en-US"/>
        </w:rPr>
      </w:pPr>
    </w:p>
    <w:p w:rsidR="00C66A55" w:rsidRPr="00CF1C19" w:rsidRDefault="00C66A55" w:rsidP="00D40191">
      <w:pPr>
        <w:widowControl w:val="0"/>
        <w:spacing w:after="0" w:line="360" w:lineRule="auto"/>
        <w:jc w:val="both"/>
        <w:rPr>
          <w:rFonts w:ascii="Book Antiqua" w:hAnsi="Book Antiqua" w:cs="Times New Roman"/>
          <w:sz w:val="24"/>
          <w:szCs w:val="24"/>
          <w:lang w:val="en-US"/>
        </w:rPr>
      </w:pPr>
    </w:p>
    <w:p w:rsidR="00C66A55" w:rsidRPr="00CF1C19" w:rsidRDefault="00C66A55" w:rsidP="00D40191">
      <w:pPr>
        <w:widowControl w:val="0"/>
        <w:spacing w:after="0" w:line="360" w:lineRule="auto"/>
        <w:jc w:val="both"/>
        <w:rPr>
          <w:rFonts w:ascii="Book Antiqua" w:hAnsi="Book Antiqua" w:cs="Times New Roman"/>
          <w:sz w:val="24"/>
          <w:szCs w:val="24"/>
          <w:lang w:val="en-US"/>
        </w:rPr>
      </w:pPr>
    </w:p>
    <w:p w:rsidR="00C66A55" w:rsidRPr="00CF1C19" w:rsidRDefault="00C66A55" w:rsidP="00D40191">
      <w:pPr>
        <w:widowControl w:val="0"/>
        <w:spacing w:after="0" w:line="360" w:lineRule="auto"/>
        <w:jc w:val="both"/>
        <w:rPr>
          <w:rFonts w:ascii="Book Antiqua" w:hAnsi="Book Antiqua" w:cs="Times New Roman"/>
          <w:sz w:val="24"/>
          <w:szCs w:val="24"/>
          <w:lang w:val="en-US"/>
        </w:rPr>
      </w:pPr>
    </w:p>
    <w:p w:rsidR="00C66A55" w:rsidRPr="00CF1C19" w:rsidRDefault="00C66A55" w:rsidP="00D40191">
      <w:pPr>
        <w:widowControl w:val="0"/>
        <w:spacing w:after="0" w:line="360" w:lineRule="auto"/>
        <w:jc w:val="both"/>
        <w:rPr>
          <w:rFonts w:ascii="Book Antiqua" w:hAnsi="Book Antiqua" w:cs="Times New Roman"/>
          <w:sz w:val="24"/>
          <w:szCs w:val="24"/>
          <w:lang w:val="en-US"/>
        </w:rPr>
      </w:pPr>
    </w:p>
    <w:p w:rsidR="00C66A55" w:rsidRPr="00CF1C19" w:rsidRDefault="00C66A55" w:rsidP="00D40191">
      <w:pPr>
        <w:widowControl w:val="0"/>
        <w:spacing w:after="0" w:line="360" w:lineRule="auto"/>
        <w:jc w:val="both"/>
        <w:rPr>
          <w:rFonts w:ascii="Book Antiqua" w:hAnsi="Book Antiqua" w:cs="Times New Roman"/>
          <w:sz w:val="24"/>
          <w:szCs w:val="24"/>
          <w:lang w:val="en-US"/>
        </w:rPr>
      </w:pPr>
    </w:p>
    <w:p w:rsidR="00C66A55" w:rsidRPr="00CF1C19" w:rsidRDefault="00C66A55" w:rsidP="00D40191">
      <w:pPr>
        <w:widowControl w:val="0"/>
        <w:spacing w:after="0" w:line="360" w:lineRule="auto"/>
        <w:jc w:val="both"/>
        <w:rPr>
          <w:rFonts w:ascii="Book Antiqua" w:hAnsi="Book Antiqua" w:cs="Times New Roman"/>
          <w:sz w:val="24"/>
          <w:szCs w:val="24"/>
          <w:lang w:val="en-US"/>
        </w:rPr>
      </w:pPr>
    </w:p>
    <w:p w:rsidR="00C66A55" w:rsidRPr="00CF1C19" w:rsidRDefault="00C66A55" w:rsidP="00D40191">
      <w:pPr>
        <w:widowControl w:val="0"/>
        <w:spacing w:after="0" w:line="360" w:lineRule="auto"/>
        <w:jc w:val="both"/>
        <w:rPr>
          <w:rFonts w:ascii="Book Antiqua" w:hAnsi="Book Antiqua" w:cs="Times New Roman"/>
          <w:sz w:val="24"/>
          <w:szCs w:val="24"/>
          <w:lang w:val="en-US"/>
        </w:rPr>
      </w:pPr>
    </w:p>
    <w:p w:rsidR="00C66A55" w:rsidRPr="00CF1C19" w:rsidRDefault="00C66A55" w:rsidP="00D40191">
      <w:pPr>
        <w:widowControl w:val="0"/>
        <w:spacing w:after="0" w:line="360" w:lineRule="auto"/>
        <w:jc w:val="both"/>
        <w:rPr>
          <w:rFonts w:ascii="Book Antiqua" w:hAnsi="Book Antiqua" w:cs="Times New Roman"/>
          <w:sz w:val="24"/>
          <w:szCs w:val="24"/>
          <w:lang w:val="en-US"/>
        </w:rPr>
      </w:pPr>
    </w:p>
    <w:p w:rsidR="00C66A55" w:rsidRPr="00CF1C19" w:rsidRDefault="00C66A55" w:rsidP="00D40191">
      <w:pPr>
        <w:widowControl w:val="0"/>
        <w:spacing w:after="0" w:line="360" w:lineRule="auto"/>
        <w:jc w:val="both"/>
        <w:rPr>
          <w:rFonts w:ascii="Book Antiqua" w:hAnsi="Book Antiqua" w:cs="Times New Roman"/>
          <w:sz w:val="24"/>
          <w:szCs w:val="24"/>
          <w:lang w:val="en-US"/>
        </w:rPr>
      </w:pPr>
    </w:p>
    <w:p w:rsidR="00C66A55" w:rsidRPr="00CF1C19" w:rsidRDefault="00C66A55" w:rsidP="00D40191">
      <w:pPr>
        <w:widowControl w:val="0"/>
        <w:spacing w:after="0" w:line="360" w:lineRule="auto"/>
        <w:jc w:val="both"/>
        <w:rPr>
          <w:rFonts w:ascii="Book Antiqua" w:hAnsi="Book Antiqua" w:cs="Times New Roman"/>
          <w:sz w:val="24"/>
          <w:szCs w:val="24"/>
          <w:lang w:val="en-US"/>
        </w:rPr>
      </w:pPr>
    </w:p>
    <w:p w:rsidR="00C66A55" w:rsidRPr="00CF1C19" w:rsidRDefault="00C66A55" w:rsidP="00D40191">
      <w:pPr>
        <w:widowControl w:val="0"/>
        <w:spacing w:after="0" w:line="360" w:lineRule="auto"/>
        <w:jc w:val="both"/>
        <w:rPr>
          <w:rFonts w:ascii="Book Antiqua" w:hAnsi="Book Antiqua" w:cs="Times New Roman"/>
          <w:sz w:val="24"/>
          <w:szCs w:val="24"/>
          <w:lang w:val="en-US"/>
        </w:rPr>
      </w:pPr>
    </w:p>
    <w:p w:rsidR="00CF3335" w:rsidRPr="00CF1C19" w:rsidRDefault="00CF3335" w:rsidP="00D40191">
      <w:pPr>
        <w:widowControl w:val="0"/>
        <w:spacing w:after="0" w:line="360" w:lineRule="auto"/>
        <w:jc w:val="both"/>
        <w:rPr>
          <w:rFonts w:ascii="Book Antiqua" w:hAnsi="Book Antiqua" w:cs="Times New Roman"/>
          <w:sz w:val="24"/>
          <w:szCs w:val="24"/>
          <w:lang w:val="en-US"/>
        </w:rPr>
      </w:pPr>
    </w:p>
    <w:p w:rsidR="00CF3335" w:rsidRPr="00CF1C19" w:rsidRDefault="00CF3335" w:rsidP="00D40191">
      <w:pPr>
        <w:widowControl w:val="0"/>
        <w:spacing w:after="0" w:line="360" w:lineRule="auto"/>
        <w:jc w:val="both"/>
        <w:rPr>
          <w:rFonts w:ascii="Book Antiqua" w:hAnsi="Book Antiqua" w:cs="Times New Roman"/>
          <w:sz w:val="24"/>
          <w:szCs w:val="24"/>
          <w:lang w:val="en-US"/>
        </w:rPr>
      </w:pPr>
    </w:p>
    <w:p w:rsidR="00CF3335" w:rsidRPr="00CF1C19" w:rsidRDefault="00CF3335" w:rsidP="00D40191">
      <w:pPr>
        <w:widowControl w:val="0"/>
        <w:spacing w:after="0" w:line="360" w:lineRule="auto"/>
        <w:jc w:val="both"/>
        <w:rPr>
          <w:rFonts w:ascii="Book Antiqua" w:hAnsi="Book Antiqua" w:cs="Times New Roman"/>
          <w:sz w:val="24"/>
          <w:szCs w:val="24"/>
          <w:lang w:val="en-US"/>
        </w:rPr>
      </w:pPr>
    </w:p>
    <w:p w:rsidR="00CF3335" w:rsidRPr="00CF1C19" w:rsidRDefault="00CF3335" w:rsidP="00D40191">
      <w:pPr>
        <w:widowControl w:val="0"/>
        <w:spacing w:after="0" w:line="360" w:lineRule="auto"/>
        <w:jc w:val="both"/>
        <w:rPr>
          <w:rFonts w:ascii="Book Antiqua" w:hAnsi="Book Antiqua" w:cs="Times New Roman"/>
          <w:sz w:val="24"/>
          <w:szCs w:val="24"/>
          <w:lang w:val="en-US"/>
        </w:rPr>
      </w:pPr>
    </w:p>
    <w:p w:rsidR="00CF3335" w:rsidRPr="00CF1C19" w:rsidRDefault="00CF3335" w:rsidP="00D40191">
      <w:pPr>
        <w:widowControl w:val="0"/>
        <w:spacing w:after="0" w:line="360" w:lineRule="auto"/>
        <w:jc w:val="both"/>
        <w:rPr>
          <w:rFonts w:ascii="Book Antiqua" w:hAnsi="Book Antiqua" w:cs="Times New Roman"/>
          <w:sz w:val="24"/>
          <w:szCs w:val="24"/>
          <w:lang w:val="en-US"/>
        </w:rPr>
      </w:pPr>
    </w:p>
    <w:p w:rsidR="0028564E" w:rsidRPr="00CF1C19" w:rsidRDefault="0028564E" w:rsidP="00D40191">
      <w:pPr>
        <w:widowControl w:val="0"/>
        <w:spacing w:after="0" w:line="360" w:lineRule="auto"/>
        <w:jc w:val="both"/>
        <w:rPr>
          <w:rFonts w:ascii="Book Antiqua" w:hAnsi="Book Antiqua" w:cs="Times New Roman"/>
          <w:b/>
          <w:sz w:val="24"/>
          <w:szCs w:val="24"/>
          <w:lang w:val="en-US" w:eastAsia="zh-CN"/>
        </w:rPr>
      </w:pPr>
    </w:p>
    <w:p w:rsidR="0025744D" w:rsidRPr="00AD7ABC" w:rsidRDefault="00C658B5" w:rsidP="00D40191">
      <w:pPr>
        <w:widowControl w:val="0"/>
        <w:spacing w:after="0" w:line="360" w:lineRule="auto"/>
        <w:jc w:val="both"/>
        <w:rPr>
          <w:rFonts w:ascii="Book Antiqua" w:hAnsi="Book Antiqua" w:cs="Times New Roman"/>
          <w:b/>
          <w:sz w:val="24"/>
          <w:szCs w:val="24"/>
          <w:lang w:val="en-US" w:eastAsia="zh-CN"/>
        </w:rPr>
      </w:pPr>
      <w:r w:rsidRPr="00CF1C19">
        <w:rPr>
          <w:rFonts w:ascii="Book Antiqua" w:hAnsi="Book Antiqua" w:cs="Times New Roman"/>
          <w:b/>
          <w:sz w:val="24"/>
          <w:szCs w:val="24"/>
          <w:lang w:val="en-US"/>
        </w:rPr>
        <w:t>Table 4</w:t>
      </w:r>
      <w:r w:rsidRPr="00AD7ABC">
        <w:rPr>
          <w:rFonts w:ascii="Book Antiqua" w:hAnsi="Book Antiqua" w:cs="Times New Roman"/>
          <w:b/>
          <w:sz w:val="24"/>
          <w:szCs w:val="24"/>
          <w:lang w:val="en-US"/>
        </w:rPr>
        <w:t xml:space="preserve"> </w:t>
      </w:r>
      <w:r w:rsidR="0025744D" w:rsidRPr="00AD7ABC">
        <w:rPr>
          <w:rFonts w:ascii="Book Antiqua" w:hAnsi="Book Antiqua" w:cs="Times New Roman"/>
          <w:b/>
          <w:sz w:val="24"/>
          <w:szCs w:val="24"/>
          <w:lang w:val="en-US"/>
        </w:rPr>
        <w:t>Intraopera</w:t>
      </w:r>
      <w:r w:rsidR="00FB6233" w:rsidRPr="00AD7ABC">
        <w:rPr>
          <w:rFonts w:ascii="Book Antiqua" w:hAnsi="Book Antiqua" w:cs="Times New Roman"/>
          <w:b/>
          <w:sz w:val="24"/>
          <w:szCs w:val="24"/>
          <w:lang w:val="en-US"/>
        </w:rPr>
        <w:t>tive and postoperative outcomes</w:t>
      </w:r>
    </w:p>
    <w:tbl>
      <w:tblPr>
        <w:tblStyle w:val="ac"/>
        <w:tblW w:w="75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2"/>
        <w:gridCol w:w="1084"/>
        <w:gridCol w:w="1285"/>
        <w:gridCol w:w="1286"/>
        <w:gridCol w:w="1291"/>
      </w:tblGrid>
      <w:tr w:rsidR="00CF1C19" w:rsidRPr="00AD7ABC" w:rsidTr="00AD7ABC">
        <w:trPr>
          <w:trHeight w:val="530"/>
        </w:trPr>
        <w:tc>
          <w:tcPr>
            <w:tcW w:w="2572" w:type="dxa"/>
            <w:tcBorders>
              <w:top w:val="single" w:sz="4" w:space="0" w:color="auto"/>
              <w:bottom w:val="single" w:sz="4" w:space="0" w:color="auto"/>
            </w:tcBorders>
          </w:tcPr>
          <w:p w:rsidR="004B73A6" w:rsidRPr="00AD7ABC" w:rsidRDefault="004B73A6" w:rsidP="00D40191">
            <w:pPr>
              <w:spacing w:line="360" w:lineRule="auto"/>
              <w:jc w:val="both"/>
              <w:rPr>
                <w:rFonts w:ascii="Book Antiqua" w:hAnsi="Book Antiqua" w:cs="Times New Roman"/>
                <w:b/>
                <w:sz w:val="24"/>
                <w:szCs w:val="24"/>
                <w:lang w:val="en-US"/>
              </w:rPr>
            </w:pPr>
          </w:p>
        </w:tc>
        <w:tc>
          <w:tcPr>
            <w:tcW w:w="1084" w:type="dxa"/>
            <w:tcBorders>
              <w:top w:val="single" w:sz="4" w:space="0" w:color="auto"/>
              <w:bottom w:val="single" w:sz="4" w:space="0" w:color="auto"/>
            </w:tcBorders>
          </w:tcPr>
          <w:p w:rsidR="004B73A6" w:rsidRPr="00AD7ABC" w:rsidRDefault="004B73A6" w:rsidP="00D40191">
            <w:pPr>
              <w:spacing w:line="360" w:lineRule="auto"/>
              <w:jc w:val="both"/>
              <w:rPr>
                <w:rFonts w:ascii="Book Antiqua" w:hAnsi="Book Antiqua" w:cs="Times New Roman"/>
                <w:b/>
                <w:sz w:val="24"/>
                <w:szCs w:val="24"/>
                <w:lang w:val="en-US"/>
              </w:rPr>
            </w:pPr>
            <w:r w:rsidRPr="00AD7ABC">
              <w:rPr>
                <w:rFonts w:ascii="Book Antiqua" w:hAnsi="Book Antiqua" w:cs="Times New Roman"/>
                <w:b/>
                <w:sz w:val="24"/>
                <w:szCs w:val="24"/>
                <w:lang w:val="en-US"/>
              </w:rPr>
              <w:t>Group BF</w:t>
            </w:r>
          </w:p>
          <w:p w:rsidR="004B73A6" w:rsidRPr="00AD7ABC" w:rsidRDefault="004B73A6" w:rsidP="00D40191">
            <w:pPr>
              <w:spacing w:line="360" w:lineRule="auto"/>
              <w:jc w:val="both"/>
              <w:rPr>
                <w:rFonts w:ascii="Book Antiqua" w:hAnsi="Book Antiqua" w:cs="Times New Roman"/>
                <w:b/>
                <w:sz w:val="24"/>
                <w:szCs w:val="24"/>
                <w:lang w:val="en-US"/>
              </w:rPr>
            </w:pPr>
            <w:r w:rsidRPr="00AD7ABC">
              <w:rPr>
                <w:rFonts w:ascii="Book Antiqua" w:hAnsi="Book Antiqua" w:cs="Times New Roman"/>
                <w:b/>
                <w:sz w:val="24"/>
                <w:szCs w:val="24"/>
                <w:lang w:val="en-US"/>
              </w:rPr>
              <w:t>(</w:t>
            </w:r>
            <w:r w:rsidR="00BA6E86" w:rsidRPr="00AD7ABC">
              <w:rPr>
                <w:rFonts w:ascii="Book Antiqua" w:hAnsi="Book Antiqua" w:cs="Times New Roman"/>
                <w:b/>
                <w:i/>
                <w:sz w:val="24"/>
                <w:szCs w:val="24"/>
                <w:lang w:val="en-US"/>
              </w:rPr>
              <w:t xml:space="preserve">n = </w:t>
            </w:r>
            <w:r w:rsidRPr="00AD7ABC">
              <w:rPr>
                <w:rFonts w:ascii="Book Antiqua" w:hAnsi="Book Antiqua" w:cs="Times New Roman"/>
                <w:b/>
                <w:sz w:val="24"/>
                <w:szCs w:val="24"/>
                <w:lang w:val="en-US"/>
              </w:rPr>
              <w:t>33)</w:t>
            </w:r>
          </w:p>
        </w:tc>
        <w:tc>
          <w:tcPr>
            <w:tcW w:w="1285" w:type="dxa"/>
            <w:tcBorders>
              <w:top w:val="single" w:sz="4" w:space="0" w:color="auto"/>
              <w:bottom w:val="single" w:sz="4" w:space="0" w:color="auto"/>
            </w:tcBorders>
          </w:tcPr>
          <w:p w:rsidR="004B73A6" w:rsidRPr="00AD7ABC" w:rsidRDefault="004B73A6" w:rsidP="00D40191">
            <w:pPr>
              <w:spacing w:line="360" w:lineRule="auto"/>
              <w:jc w:val="both"/>
              <w:rPr>
                <w:rFonts w:ascii="Book Antiqua" w:hAnsi="Book Antiqua" w:cs="Times New Roman"/>
                <w:b/>
                <w:sz w:val="24"/>
                <w:szCs w:val="24"/>
                <w:lang w:val="en-US"/>
              </w:rPr>
            </w:pPr>
            <w:r w:rsidRPr="00AD7ABC">
              <w:rPr>
                <w:rFonts w:ascii="Book Antiqua" w:hAnsi="Book Antiqua" w:cs="Times New Roman"/>
                <w:b/>
                <w:sz w:val="24"/>
                <w:szCs w:val="24"/>
                <w:lang w:val="en-US"/>
              </w:rPr>
              <w:t>Group LF</w:t>
            </w:r>
          </w:p>
          <w:p w:rsidR="004B73A6" w:rsidRPr="00AD7ABC" w:rsidRDefault="004B73A6" w:rsidP="00D40191">
            <w:pPr>
              <w:spacing w:line="360" w:lineRule="auto"/>
              <w:jc w:val="both"/>
              <w:rPr>
                <w:rFonts w:ascii="Book Antiqua" w:hAnsi="Book Antiqua" w:cs="Times New Roman"/>
                <w:b/>
                <w:sz w:val="24"/>
                <w:szCs w:val="24"/>
                <w:lang w:val="en-US"/>
              </w:rPr>
            </w:pPr>
            <w:r w:rsidRPr="00AD7ABC">
              <w:rPr>
                <w:rFonts w:ascii="Book Antiqua" w:hAnsi="Book Antiqua" w:cs="Times New Roman"/>
                <w:b/>
                <w:sz w:val="24"/>
                <w:szCs w:val="24"/>
                <w:lang w:val="en-US"/>
              </w:rPr>
              <w:t>(</w:t>
            </w:r>
            <w:r w:rsidR="00BA6E86" w:rsidRPr="00AD7ABC">
              <w:rPr>
                <w:rFonts w:ascii="Book Antiqua" w:hAnsi="Book Antiqua" w:cs="Times New Roman"/>
                <w:b/>
                <w:i/>
                <w:sz w:val="24"/>
                <w:szCs w:val="24"/>
                <w:lang w:val="en-US"/>
              </w:rPr>
              <w:t xml:space="preserve">n = </w:t>
            </w:r>
            <w:r w:rsidRPr="00AD7ABC">
              <w:rPr>
                <w:rFonts w:ascii="Book Antiqua" w:hAnsi="Book Antiqua" w:cs="Times New Roman"/>
                <w:b/>
                <w:sz w:val="24"/>
                <w:szCs w:val="24"/>
                <w:lang w:val="en-US"/>
              </w:rPr>
              <w:t>33)</w:t>
            </w:r>
          </w:p>
        </w:tc>
        <w:tc>
          <w:tcPr>
            <w:tcW w:w="1286" w:type="dxa"/>
            <w:tcBorders>
              <w:top w:val="single" w:sz="4" w:space="0" w:color="auto"/>
              <w:bottom w:val="single" w:sz="4" w:space="0" w:color="auto"/>
            </w:tcBorders>
          </w:tcPr>
          <w:p w:rsidR="004B73A6" w:rsidRPr="00AD7ABC" w:rsidRDefault="004B73A6" w:rsidP="00D40191">
            <w:pPr>
              <w:spacing w:line="360" w:lineRule="auto"/>
              <w:jc w:val="both"/>
              <w:rPr>
                <w:rFonts w:ascii="Book Antiqua" w:hAnsi="Book Antiqua" w:cs="Times New Roman"/>
                <w:b/>
                <w:sz w:val="24"/>
                <w:szCs w:val="24"/>
                <w:lang w:val="en-US"/>
              </w:rPr>
            </w:pPr>
            <w:r w:rsidRPr="00AD7ABC">
              <w:rPr>
                <w:rFonts w:ascii="Book Antiqua" w:hAnsi="Book Antiqua" w:cs="Times New Roman"/>
                <w:b/>
                <w:sz w:val="24"/>
                <w:szCs w:val="24"/>
                <w:lang w:val="en-US"/>
              </w:rPr>
              <w:t>Group B</w:t>
            </w:r>
          </w:p>
          <w:p w:rsidR="004B73A6" w:rsidRPr="00AD7ABC" w:rsidRDefault="004B73A6" w:rsidP="00D40191">
            <w:pPr>
              <w:spacing w:line="360" w:lineRule="auto"/>
              <w:jc w:val="both"/>
              <w:rPr>
                <w:rFonts w:ascii="Book Antiqua" w:hAnsi="Book Antiqua" w:cs="Times New Roman"/>
                <w:b/>
                <w:sz w:val="24"/>
                <w:szCs w:val="24"/>
                <w:lang w:val="en-US"/>
              </w:rPr>
            </w:pPr>
            <w:r w:rsidRPr="00AD7ABC">
              <w:rPr>
                <w:rFonts w:ascii="Book Antiqua" w:hAnsi="Book Antiqua" w:cs="Times New Roman"/>
                <w:b/>
                <w:sz w:val="24"/>
                <w:szCs w:val="24"/>
                <w:lang w:val="en-US"/>
              </w:rPr>
              <w:t>(</w:t>
            </w:r>
            <w:r w:rsidR="00BA6E86" w:rsidRPr="00AD7ABC">
              <w:rPr>
                <w:rFonts w:ascii="Book Antiqua" w:hAnsi="Book Antiqua" w:cs="Times New Roman"/>
                <w:b/>
                <w:i/>
                <w:sz w:val="24"/>
                <w:szCs w:val="24"/>
                <w:lang w:val="en-US"/>
              </w:rPr>
              <w:t xml:space="preserve">n = </w:t>
            </w:r>
            <w:r w:rsidRPr="00AD7ABC">
              <w:rPr>
                <w:rFonts w:ascii="Book Antiqua" w:hAnsi="Book Antiqua" w:cs="Times New Roman"/>
                <w:b/>
                <w:sz w:val="24"/>
                <w:szCs w:val="24"/>
                <w:lang w:val="en-US"/>
              </w:rPr>
              <w:t>32)</w:t>
            </w:r>
          </w:p>
        </w:tc>
        <w:tc>
          <w:tcPr>
            <w:tcW w:w="1291" w:type="dxa"/>
            <w:tcBorders>
              <w:top w:val="single" w:sz="4" w:space="0" w:color="auto"/>
              <w:bottom w:val="single" w:sz="4" w:space="0" w:color="auto"/>
            </w:tcBorders>
          </w:tcPr>
          <w:p w:rsidR="004B73A6" w:rsidRPr="00AD7ABC" w:rsidRDefault="004B73A6" w:rsidP="00D40191">
            <w:pPr>
              <w:spacing w:line="360" w:lineRule="auto"/>
              <w:jc w:val="both"/>
              <w:rPr>
                <w:rFonts w:ascii="Book Antiqua" w:hAnsi="Book Antiqua" w:cs="Times New Roman"/>
                <w:b/>
                <w:sz w:val="24"/>
                <w:szCs w:val="24"/>
                <w:lang w:val="en-US"/>
              </w:rPr>
            </w:pPr>
            <w:r w:rsidRPr="00AD7ABC">
              <w:rPr>
                <w:rFonts w:ascii="Book Antiqua" w:hAnsi="Book Antiqua" w:cs="Times New Roman"/>
                <w:b/>
                <w:sz w:val="24"/>
                <w:szCs w:val="24"/>
                <w:lang w:val="en-US"/>
              </w:rPr>
              <w:t xml:space="preserve">Group L </w:t>
            </w:r>
          </w:p>
          <w:p w:rsidR="004B73A6" w:rsidRPr="00AD7ABC" w:rsidRDefault="004B73A6" w:rsidP="00D40191">
            <w:pPr>
              <w:spacing w:line="360" w:lineRule="auto"/>
              <w:jc w:val="both"/>
              <w:rPr>
                <w:rFonts w:ascii="Book Antiqua" w:hAnsi="Book Antiqua" w:cs="Times New Roman"/>
                <w:b/>
                <w:sz w:val="24"/>
                <w:szCs w:val="24"/>
                <w:lang w:val="en-US"/>
              </w:rPr>
            </w:pPr>
            <w:r w:rsidRPr="00AD7ABC">
              <w:rPr>
                <w:rFonts w:ascii="Book Antiqua" w:hAnsi="Book Antiqua" w:cs="Times New Roman"/>
                <w:b/>
                <w:sz w:val="24"/>
                <w:szCs w:val="24"/>
                <w:lang w:val="en-US"/>
              </w:rPr>
              <w:t>(</w:t>
            </w:r>
            <w:r w:rsidR="00BA6E86" w:rsidRPr="00AD7ABC">
              <w:rPr>
                <w:rFonts w:ascii="Book Antiqua" w:hAnsi="Book Antiqua" w:cs="Times New Roman"/>
                <w:b/>
                <w:i/>
                <w:sz w:val="24"/>
                <w:szCs w:val="24"/>
                <w:lang w:val="en-US"/>
              </w:rPr>
              <w:t xml:space="preserve">n = </w:t>
            </w:r>
            <w:r w:rsidRPr="00AD7ABC">
              <w:rPr>
                <w:rFonts w:ascii="Book Antiqua" w:hAnsi="Book Antiqua" w:cs="Times New Roman"/>
                <w:b/>
                <w:sz w:val="24"/>
                <w:szCs w:val="24"/>
                <w:lang w:val="en-US"/>
              </w:rPr>
              <w:t>28)</w:t>
            </w:r>
          </w:p>
        </w:tc>
      </w:tr>
      <w:tr w:rsidR="00CF1C19" w:rsidRPr="00CF1C19" w:rsidTr="00AD7ABC">
        <w:trPr>
          <w:trHeight w:val="325"/>
        </w:trPr>
        <w:tc>
          <w:tcPr>
            <w:tcW w:w="2572" w:type="dxa"/>
            <w:tcBorders>
              <w:top w:val="single" w:sz="4" w:space="0" w:color="auto"/>
            </w:tcBorders>
          </w:tcPr>
          <w:p w:rsidR="004B73A6" w:rsidRPr="00CF1C19" w:rsidRDefault="004B73A6"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Sedation</w:t>
            </w:r>
          </w:p>
        </w:tc>
        <w:tc>
          <w:tcPr>
            <w:tcW w:w="1084" w:type="dxa"/>
            <w:tcBorders>
              <w:top w:val="single" w:sz="4" w:space="0" w:color="auto"/>
            </w:tcBorders>
          </w:tcPr>
          <w:p w:rsidR="004B73A6" w:rsidRPr="00CF1C19" w:rsidRDefault="004B73A6"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0</w:t>
            </w:r>
          </w:p>
        </w:tc>
        <w:tc>
          <w:tcPr>
            <w:tcW w:w="1285" w:type="dxa"/>
            <w:tcBorders>
              <w:top w:val="single" w:sz="4" w:space="0" w:color="auto"/>
            </w:tcBorders>
          </w:tcPr>
          <w:p w:rsidR="004B73A6" w:rsidRPr="00CF1C19" w:rsidRDefault="004B73A6"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2</w:t>
            </w:r>
          </w:p>
        </w:tc>
        <w:tc>
          <w:tcPr>
            <w:tcW w:w="1286" w:type="dxa"/>
            <w:tcBorders>
              <w:top w:val="single" w:sz="4" w:space="0" w:color="auto"/>
            </w:tcBorders>
          </w:tcPr>
          <w:p w:rsidR="004B73A6" w:rsidRPr="00CF1C19" w:rsidRDefault="004B73A6"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3</w:t>
            </w:r>
          </w:p>
        </w:tc>
        <w:tc>
          <w:tcPr>
            <w:tcW w:w="1291" w:type="dxa"/>
            <w:tcBorders>
              <w:top w:val="single" w:sz="4" w:space="0" w:color="auto"/>
            </w:tcBorders>
          </w:tcPr>
          <w:p w:rsidR="004B73A6" w:rsidRPr="00CF1C19" w:rsidRDefault="004B73A6" w:rsidP="00A65DE7">
            <w:pPr>
              <w:spacing w:line="360" w:lineRule="auto"/>
              <w:jc w:val="both"/>
              <w:rPr>
                <w:rFonts w:ascii="Book Antiqua" w:hAnsi="Book Antiqua" w:cs="Times New Roman"/>
                <w:sz w:val="24"/>
                <w:szCs w:val="24"/>
                <w:lang w:val="en-US" w:eastAsia="zh-CN"/>
              </w:rPr>
            </w:pPr>
            <w:r w:rsidRPr="00CF1C19">
              <w:rPr>
                <w:rFonts w:ascii="Book Antiqua" w:hAnsi="Book Antiqua" w:cs="Times New Roman"/>
                <w:sz w:val="24"/>
                <w:szCs w:val="24"/>
                <w:lang w:val="en-US"/>
              </w:rPr>
              <w:t>11</w:t>
            </w:r>
            <w:r w:rsidR="00A65DE7" w:rsidRPr="00A65DE7">
              <w:rPr>
                <w:rFonts w:ascii="Book Antiqua" w:hAnsi="Book Antiqua" w:cs="Times New Roman" w:hint="eastAsia"/>
                <w:sz w:val="24"/>
                <w:szCs w:val="24"/>
                <w:vertAlign w:val="superscript"/>
                <w:lang w:val="en-US" w:eastAsia="zh-CN"/>
              </w:rPr>
              <w:t>2</w:t>
            </w:r>
          </w:p>
        </w:tc>
      </w:tr>
      <w:tr w:rsidR="00CF1C19" w:rsidRPr="00CF1C19" w:rsidTr="00AD7ABC">
        <w:trPr>
          <w:trHeight w:val="325"/>
        </w:trPr>
        <w:tc>
          <w:tcPr>
            <w:tcW w:w="2572" w:type="dxa"/>
          </w:tcPr>
          <w:p w:rsidR="004B73A6" w:rsidRPr="00CF1C19" w:rsidRDefault="004B73A6"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 xml:space="preserve">Patient satisfaction </w:t>
            </w:r>
          </w:p>
          <w:p w:rsidR="004B73A6" w:rsidRPr="00CF1C19" w:rsidRDefault="004B73A6"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(satisfied/unsatisfied)</w:t>
            </w:r>
          </w:p>
        </w:tc>
        <w:tc>
          <w:tcPr>
            <w:tcW w:w="1084" w:type="dxa"/>
          </w:tcPr>
          <w:p w:rsidR="004B73A6" w:rsidRPr="00CF1C19" w:rsidRDefault="004B73A6"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33/0</w:t>
            </w:r>
          </w:p>
        </w:tc>
        <w:tc>
          <w:tcPr>
            <w:tcW w:w="1285" w:type="dxa"/>
          </w:tcPr>
          <w:p w:rsidR="004B73A6" w:rsidRPr="00CF1C19" w:rsidRDefault="004B73A6"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33/0</w:t>
            </w:r>
          </w:p>
        </w:tc>
        <w:tc>
          <w:tcPr>
            <w:tcW w:w="1286" w:type="dxa"/>
          </w:tcPr>
          <w:p w:rsidR="004B73A6" w:rsidRPr="00CF1C19" w:rsidRDefault="004B73A6"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28/4</w:t>
            </w:r>
          </w:p>
        </w:tc>
        <w:tc>
          <w:tcPr>
            <w:tcW w:w="1291" w:type="dxa"/>
          </w:tcPr>
          <w:p w:rsidR="004B73A6" w:rsidRPr="00CF1C19" w:rsidRDefault="004B73A6"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24/4</w:t>
            </w:r>
            <w:r w:rsidR="00794340" w:rsidRPr="00794340">
              <w:rPr>
                <w:rFonts w:ascii="Book Antiqua" w:hAnsi="Book Antiqua" w:cs="Vrinda"/>
                <w:sz w:val="24"/>
                <w:szCs w:val="24"/>
                <w:vertAlign w:val="superscript"/>
                <w:lang w:val="en-US"/>
              </w:rPr>
              <w:t>1</w:t>
            </w:r>
          </w:p>
        </w:tc>
      </w:tr>
      <w:tr w:rsidR="00CF1C19" w:rsidRPr="00CF1C19" w:rsidTr="00AD7ABC">
        <w:trPr>
          <w:trHeight w:val="325"/>
        </w:trPr>
        <w:tc>
          <w:tcPr>
            <w:tcW w:w="2572" w:type="dxa"/>
          </w:tcPr>
          <w:p w:rsidR="004B73A6" w:rsidRPr="00CF1C19" w:rsidRDefault="004B73A6" w:rsidP="00D40191">
            <w:pPr>
              <w:tabs>
                <w:tab w:val="right" w:pos="2002"/>
              </w:tabs>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Surgeon satisfaction (satisfied/unsatisfied)</w:t>
            </w:r>
            <w:r w:rsidRPr="00CF1C19">
              <w:rPr>
                <w:rFonts w:ascii="Book Antiqua" w:hAnsi="Book Antiqua" w:cs="Times New Roman"/>
                <w:sz w:val="24"/>
                <w:szCs w:val="24"/>
                <w:lang w:val="en-US"/>
              </w:rPr>
              <w:tab/>
            </w:r>
          </w:p>
        </w:tc>
        <w:tc>
          <w:tcPr>
            <w:tcW w:w="1084" w:type="dxa"/>
          </w:tcPr>
          <w:p w:rsidR="004B73A6" w:rsidRPr="00CF1C19" w:rsidRDefault="004B73A6"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33/0</w:t>
            </w:r>
          </w:p>
        </w:tc>
        <w:tc>
          <w:tcPr>
            <w:tcW w:w="1285" w:type="dxa"/>
          </w:tcPr>
          <w:p w:rsidR="004B73A6" w:rsidRPr="00CF1C19" w:rsidRDefault="004B73A6"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33/0</w:t>
            </w:r>
          </w:p>
        </w:tc>
        <w:tc>
          <w:tcPr>
            <w:tcW w:w="1286" w:type="dxa"/>
          </w:tcPr>
          <w:p w:rsidR="004B73A6" w:rsidRPr="00CF1C19" w:rsidRDefault="004B73A6" w:rsidP="00D40191">
            <w:pPr>
              <w:spacing w:line="360" w:lineRule="auto"/>
              <w:jc w:val="both"/>
              <w:rPr>
                <w:rFonts w:ascii="Book Antiqua" w:hAnsi="Book Antiqua" w:cs="Times New Roman"/>
                <w:sz w:val="24"/>
                <w:szCs w:val="24"/>
                <w:lang w:val="en-US"/>
              </w:rPr>
            </w:pPr>
            <w:r w:rsidRPr="00CF1C19">
              <w:rPr>
                <w:rFonts w:ascii="Book Antiqua" w:hAnsi="Book Antiqua" w:cs="Times New Roman"/>
                <w:sz w:val="24"/>
                <w:szCs w:val="24"/>
                <w:lang w:val="en-US"/>
              </w:rPr>
              <w:t>29/3</w:t>
            </w:r>
          </w:p>
        </w:tc>
        <w:tc>
          <w:tcPr>
            <w:tcW w:w="1291" w:type="dxa"/>
          </w:tcPr>
          <w:p w:rsidR="004B73A6" w:rsidRPr="00CF1C19" w:rsidRDefault="004B73A6" w:rsidP="00A65DE7">
            <w:pPr>
              <w:spacing w:line="360" w:lineRule="auto"/>
              <w:jc w:val="both"/>
              <w:rPr>
                <w:rFonts w:ascii="Book Antiqua" w:hAnsi="Book Antiqua" w:cs="Times New Roman"/>
                <w:sz w:val="24"/>
                <w:szCs w:val="24"/>
                <w:lang w:val="en-US" w:eastAsia="zh-CN"/>
              </w:rPr>
            </w:pPr>
            <w:r w:rsidRPr="00CF1C19">
              <w:rPr>
                <w:rFonts w:ascii="Book Antiqua" w:hAnsi="Book Antiqua" w:cs="Times New Roman"/>
                <w:sz w:val="24"/>
                <w:szCs w:val="24"/>
                <w:lang w:val="en-US"/>
              </w:rPr>
              <w:t>18/10</w:t>
            </w:r>
            <w:r w:rsidR="00A65DE7" w:rsidRPr="00A65DE7">
              <w:rPr>
                <w:rFonts w:ascii="Book Antiqua" w:hAnsi="Book Antiqua" w:cs="Times New Roman" w:hint="eastAsia"/>
                <w:sz w:val="24"/>
                <w:szCs w:val="24"/>
                <w:vertAlign w:val="superscript"/>
                <w:lang w:val="en-US" w:eastAsia="zh-CN"/>
              </w:rPr>
              <w:t>2</w:t>
            </w:r>
          </w:p>
        </w:tc>
      </w:tr>
    </w:tbl>
    <w:p w:rsidR="00A65DE7" w:rsidRPr="00CF1C19" w:rsidRDefault="00FB6233" w:rsidP="00A65DE7">
      <w:pPr>
        <w:spacing w:after="0" w:line="360" w:lineRule="auto"/>
        <w:jc w:val="both"/>
        <w:rPr>
          <w:rFonts w:ascii="Book Antiqua" w:hAnsi="Book Antiqua" w:cs="Times New Roman"/>
          <w:sz w:val="24"/>
          <w:szCs w:val="24"/>
          <w:lang w:val="en-US" w:eastAsia="zh-CN"/>
        </w:rPr>
      </w:pPr>
      <w:r w:rsidRPr="00CF1C19">
        <w:rPr>
          <w:rFonts w:ascii="Book Antiqua" w:hAnsi="Book Antiqua" w:cs="Times New Roman"/>
          <w:sz w:val="24"/>
          <w:szCs w:val="24"/>
          <w:lang w:val="en-US"/>
        </w:rPr>
        <w:t>BF: Hyperbaric bupivacaine plus fentanyl</w:t>
      </w:r>
      <w:r>
        <w:rPr>
          <w:rFonts w:ascii="Book Antiqua" w:hAnsi="Book Antiqua" w:cs="Times New Roman" w:hint="eastAsia"/>
          <w:sz w:val="24"/>
          <w:szCs w:val="24"/>
          <w:lang w:val="en-US" w:eastAsia="zh-CN"/>
        </w:rPr>
        <w:t>;</w:t>
      </w:r>
      <w:r w:rsidRPr="00CF1C19">
        <w:rPr>
          <w:rFonts w:ascii="Book Antiqua" w:hAnsi="Book Antiqua" w:cs="Times New Roman"/>
          <w:sz w:val="24"/>
          <w:szCs w:val="24"/>
          <w:lang w:val="en-US"/>
        </w:rPr>
        <w:t xml:space="preserve"> LF</w:t>
      </w:r>
      <w:r>
        <w:rPr>
          <w:rFonts w:ascii="Book Antiqua" w:hAnsi="Book Antiqua" w:cs="Times New Roman" w:hint="eastAsia"/>
          <w:sz w:val="24"/>
          <w:szCs w:val="24"/>
          <w:lang w:val="en-US" w:eastAsia="zh-CN"/>
        </w:rPr>
        <w:t>:</w:t>
      </w:r>
      <w:r w:rsidRPr="00CF1C19">
        <w:rPr>
          <w:rFonts w:ascii="Book Antiqua" w:hAnsi="Book Antiqua" w:cs="Times New Roman"/>
          <w:sz w:val="24"/>
          <w:szCs w:val="24"/>
          <w:lang w:val="en-US"/>
        </w:rPr>
        <w:t xml:space="preserve"> Hyperbaric levobupivacaine plus fentanyl</w:t>
      </w:r>
      <w:r>
        <w:rPr>
          <w:rFonts w:ascii="Book Antiqua" w:hAnsi="Book Antiqua" w:cs="Times New Roman" w:hint="eastAsia"/>
          <w:sz w:val="24"/>
          <w:szCs w:val="24"/>
          <w:lang w:val="en-US" w:eastAsia="zh-CN"/>
        </w:rPr>
        <w:t>;</w:t>
      </w:r>
      <w:r w:rsidRPr="00CF1C19">
        <w:rPr>
          <w:rFonts w:ascii="Book Antiqua" w:hAnsi="Book Antiqua" w:cs="Times New Roman"/>
          <w:sz w:val="24"/>
          <w:szCs w:val="24"/>
          <w:lang w:val="en-US"/>
        </w:rPr>
        <w:t xml:space="preserve"> B</w:t>
      </w:r>
      <w:r>
        <w:rPr>
          <w:rFonts w:ascii="Book Antiqua" w:hAnsi="Book Antiqua" w:cs="Times New Roman" w:hint="eastAsia"/>
          <w:sz w:val="24"/>
          <w:szCs w:val="24"/>
          <w:lang w:val="en-US" w:eastAsia="zh-CN"/>
        </w:rPr>
        <w:t>:</w:t>
      </w:r>
      <w:r w:rsidRPr="00CF1C19">
        <w:rPr>
          <w:rFonts w:ascii="Book Antiqua" w:hAnsi="Book Antiqua" w:cs="Times New Roman"/>
          <w:sz w:val="24"/>
          <w:szCs w:val="24"/>
          <w:lang w:val="en-US"/>
        </w:rPr>
        <w:t xml:space="preserve"> Hyperbaric bupivacaine</w:t>
      </w:r>
      <w:r>
        <w:rPr>
          <w:rFonts w:ascii="Book Antiqua" w:hAnsi="Book Antiqua" w:cs="Times New Roman" w:hint="eastAsia"/>
          <w:sz w:val="24"/>
          <w:szCs w:val="24"/>
          <w:lang w:val="en-US" w:eastAsia="zh-CN"/>
        </w:rPr>
        <w:t>;</w:t>
      </w:r>
      <w:r w:rsidRPr="00CF1C19">
        <w:rPr>
          <w:rFonts w:ascii="Book Antiqua" w:hAnsi="Book Antiqua" w:cs="Times New Roman"/>
          <w:sz w:val="24"/>
          <w:szCs w:val="24"/>
          <w:lang w:val="en-US"/>
        </w:rPr>
        <w:t xml:space="preserve"> L</w:t>
      </w:r>
      <w:r>
        <w:rPr>
          <w:rFonts w:ascii="Book Antiqua" w:hAnsi="Book Antiqua" w:cs="Times New Roman" w:hint="eastAsia"/>
          <w:sz w:val="24"/>
          <w:szCs w:val="24"/>
          <w:lang w:val="en-US" w:eastAsia="zh-CN"/>
        </w:rPr>
        <w:t>:</w:t>
      </w:r>
      <w:r w:rsidRPr="00CF1C19">
        <w:rPr>
          <w:rFonts w:ascii="Book Antiqua" w:hAnsi="Book Antiqua" w:cs="Times New Roman"/>
          <w:sz w:val="24"/>
          <w:szCs w:val="24"/>
          <w:lang w:val="en-US"/>
        </w:rPr>
        <w:t xml:space="preserve"> Hyperbaric levobupivacaine.</w:t>
      </w:r>
      <w:r>
        <w:rPr>
          <w:rFonts w:ascii="Book Antiqua" w:hAnsi="Book Antiqua" w:cs="Times New Roman" w:hint="eastAsia"/>
          <w:sz w:val="24"/>
          <w:szCs w:val="24"/>
          <w:lang w:val="en-US" w:eastAsia="zh-CN"/>
        </w:rPr>
        <w:t xml:space="preserve"> </w:t>
      </w:r>
      <w:r w:rsidR="00F009B9" w:rsidRPr="00CF1C19">
        <w:rPr>
          <w:rFonts w:ascii="Book Antiqua" w:hAnsi="Book Antiqua" w:cs="Times New Roman"/>
          <w:sz w:val="24"/>
          <w:szCs w:val="24"/>
          <w:lang w:val="en-US"/>
        </w:rPr>
        <w:t>Data shown are the mean</w:t>
      </w:r>
      <w:r w:rsidR="00F009B9" w:rsidRPr="00CF1C19">
        <w:rPr>
          <w:rFonts w:ascii="Book Antiqua" w:hAnsi="Book Antiqua" w:cs="Vrinda"/>
          <w:sz w:val="24"/>
          <w:szCs w:val="24"/>
          <w:lang w:val="en-US"/>
        </w:rPr>
        <w:t xml:space="preserve"> ± </w:t>
      </w:r>
      <w:r w:rsidR="00F009B9" w:rsidRPr="00CF1C19">
        <w:rPr>
          <w:rFonts w:ascii="Book Antiqua" w:hAnsi="Book Antiqua" w:cs="Times New Roman"/>
          <w:sz w:val="24"/>
          <w:szCs w:val="24"/>
          <w:lang w:val="en-US"/>
        </w:rPr>
        <w:t>SD, median (range) or count</w:t>
      </w:r>
      <w:r w:rsidR="00F009B9">
        <w:rPr>
          <w:rFonts w:ascii="Book Antiqua" w:hAnsi="Book Antiqua" w:cs="Times New Roman" w:hint="eastAsia"/>
          <w:sz w:val="24"/>
          <w:szCs w:val="24"/>
          <w:lang w:val="en-US" w:eastAsia="zh-CN"/>
        </w:rPr>
        <w:t xml:space="preserve">. </w:t>
      </w:r>
      <w:r w:rsidR="00794340" w:rsidRPr="00794340">
        <w:rPr>
          <w:rFonts w:ascii="Book Antiqua" w:hAnsi="Book Antiqua" w:cs="Times New Roman"/>
          <w:sz w:val="24"/>
          <w:szCs w:val="24"/>
          <w:vertAlign w:val="superscript"/>
          <w:lang w:val="en-US"/>
        </w:rPr>
        <w:t>1</w:t>
      </w:r>
      <w:r w:rsidR="00E90061" w:rsidRPr="00CF1C19">
        <w:rPr>
          <w:rFonts w:ascii="Book Antiqua" w:hAnsi="Book Antiqua" w:cs="Times New Roman"/>
          <w:i/>
          <w:iCs/>
          <w:sz w:val="24"/>
          <w:szCs w:val="24"/>
          <w:lang w:val="en-US"/>
        </w:rPr>
        <w:t>P &lt;</w:t>
      </w:r>
      <w:r w:rsidR="009E37C8" w:rsidRPr="00CF1C19">
        <w:rPr>
          <w:rFonts w:ascii="Book Antiqua" w:hAnsi="Book Antiqua" w:cs="Times New Roman"/>
          <w:i/>
          <w:iCs/>
          <w:sz w:val="24"/>
          <w:szCs w:val="24"/>
          <w:lang w:val="en-US"/>
        </w:rPr>
        <w:t xml:space="preserve"> </w:t>
      </w:r>
      <w:r w:rsidR="004B73A6" w:rsidRPr="00CF1C19">
        <w:rPr>
          <w:rFonts w:ascii="Book Antiqua" w:hAnsi="Book Antiqua" w:cs="Times New Roman"/>
          <w:i/>
          <w:iCs/>
          <w:sz w:val="24"/>
          <w:szCs w:val="24"/>
          <w:lang w:val="en-US"/>
        </w:rPr>
        <w:t xml:space="preserve">0.05 </w:t>
      </w:r>
      <w:r w:rsidR="004B73A6" w:rsidRPr="00A65DE7">
        <w:rPr>
          <w:rFonts w:ascii="Book Antiqua" w:hAnsi="Book Antiqua" w:cs="Times New Roman"/>
          <w:iCs/>
          <w:sz w:val="24"/>
          <w:szCs w:val="24"/>
          <w:lang w:val="en-US"/>
        </w:rPr>
        <w:t>compared with Group BF</w:t>
      </w:r>
      <w:r w:rsidR="00F53817" w:rsidRPr="00A65DE7">
        <w:rPr>
          <w:rFonts w:ascii="Book Antiqua" w:hAnsi="Book Antiqua" w:cs="Times New Roman"/>
          <w:iCs/>
          <w:sz w:val="24"/>
          <w:szCs w:val="24"/>
          <w:lang w:val="en-US"/>
        </w:rPr>
        <w:t xml:space="preserve"> and</w:t>
      </w:r>
      <w:r w:rsidR="003A2B2B" w:rsidRPr="00A65DE7">
        <w:rPr>
          <w:rFonts w:ascii="Book Antiqua" w:hAnsi="Book Antiqua" w:cs="Times New Roman"/>
          <w:iCs/>
          <w:sz w:val="24"/>
          <w:szCs w:val="24"/>
          <w:lang w:val="en-US"/>
        </w:rPr>
        <w:t xml:space="preserve"> Group</w:t>
      </w:r>
      <w:r w:rsidR="004B73A6" w:rsidRPr="00A65DE7">
        <w:rPr>
          <w:rFonts w:ascii="Book Antiqua" w:hAnsi="Book Antiqua" w:cs="Times New Roman"/>
          <w:iCs/>
          <w:sz w:val="24"/>
          <w:szCs w:val="24"/>
          <w:lang w:val="en-US"/>
        </w:rPr>
        <w:t xml:space="preserve"> LF</w:t>
      </w:r>
      <w:r w:rsidR="00A65DE7">
        <w:rPr>
          <w:rFonts w:ascii="Book Antiqua" w:hAnsi="Book Antiqua" w:cs="Times New Roman" w:hint="eastAsia"/>
          <w:i/>
          <w:iCs/>
          <w:sz w:val="24"/>
          <w:szCs w:val="24"/>
          <w:lang w:val="en-US" w:eastAsia="zh-CN"/>
        </w:rPr>
        <w:t xml:space="preserve">; </w:t>
      </w:r>
      <w:r w:rsidR="00A65DE7" w:rsidRPr="00A65DE7">
        <w:rPr>
          <w:rFonts w:ascii="Book Antiqua" w:hAnsi="Book Antiqua" w:cs="Times New Roman" w:hint="eastAsia"/>
          <w:sz w:val="24"/>
          <w:szCs w:val="24"/>
          <w:vertAlign w:val="superscript"/>
          <w:lang w:val="en-US" w:eastAsia="zh-CN"/>
        </w:rPr>
        <w:t>2</w:t>
      </w:r>
      <w:r w:rsidR="00A65DE7" w:rsidRPr="00CF1C19">
        <w:rPr>
          <w:rFonts w:ascii="Book Antiqua" w:hAnsi="Book Antiqua" w:cs="Times New Roman"/>
          <w:i/>
          <w:sz w:val="24"/>
          <w:szCs w:val="24"/>
          <w:lang w:val="en-US"/>
        </w:rPr>
        <w:t xml:space="preserve">P &lt; </w:t>
      </w:r>
      <w:r w:rsidR="00A65DE7" w:rsidRPr="00CF1C19">
        <w:rPr>
          <w:rFonts w:ascii="Book Antiqua" w:hAnsi="Book Antiqua" w:cs="Times New Roman"/>
          <w:sz w:val="24"/>
          <w:szCs w:val="24"/>
          <w:lang w:val="en-US"/>
        </w:rPr>
        <w:t>0.05 compared with Group BF, Group LF, and Group B</w:t>
      </w:r>
      <w:r w:rsidR="006304E9">
        <w:rPr>
          <w:rFonts w:ascii="Book Antiqua" w:hAnsi="Book Antiqua" w:cs="Times New Roman" w:hint="eastAsia"/>
          <w:sz w:val="24"/>
          <w:szCs w:val="24"/>
          <w:lang w:val="en-US" w:eastAsia="zh-CN"/>
        </w:rPr>
        <w:t>.</w:t>
      </w:r>
    </w:p>
    <w:p w:rsidR="004B73A6" w:rsidRPr="00A65DE7" w:rsidRDefault="004B73A6" w:rsidP="00D40191">
      <w:pPr>
        <w:spacing w:after="0" w:line="360" w:lineRule="auto"/>
        <w:jc w:val="both"/>
        <w:rPr>
          <w:rFonts w:ascii="Book Antiqua" w:hAnsi="Book Antiqua" w:cs="Times New Roman"/>
          <w:i/>
          <w:iCs/>
          <w:sz w:val="24"/>
          <w:szCs w:val="24"/>
          <w:lang w:val="en-US" w:eastAsia="zh-CN"/>
        </w:rPr>
      </w:pPr>
    </w:p>
    <w:p w:rsidR="004B73A6" w:rsidRPr="00CF1C19" w:rsidRDefault="004B73A6" w:rsidP="00D40191">
      <w:pPr>
        <w:spacing w:after="0" w:line="360" w:lineRule="auto"/>
        <w:jc w:val="both"/>
        <w:rPr>
          <w:rFonts w:ascii="Book Antiqua" w:hAnsi="Book Antiqua" w:cs="Times New Roman"/>
          <w:sz w:val="24"/>
          <w:szCs w:val="24"/>
          <w:lang w:val="en-US"/>
        </w:rPr>
      </w:pPr>
    </w:p>
    <w:p w:rsidR="00C658B5" w:rsidRPr="00CF1C19" w:rsidRDefault="00C658B5" w:rsidP="00D40191">
      <w:pPr>
        <w:spacing w:after="0" w:line="360" w:lineRule="auto"/>
        <w:jc w:val="both"/>
        <w:rPr>
          <w:rFonts w:ascii="Book Antiqua" w:hAnsi="Book Antiqua" w:cs="Times New Roman"/>
          <w:sz w:val="24"/>
          <w:szCs w:val="24"/>
          <w:lang w:val="en-US"/>
        </w:rPr>
      </w:pPr>
    </w:p>
    <w:p w:rsidR="00C658B5" w:rsidRPr="00CF1C19" w:rsidRDefault="00C658B5" w:rsidP="00D40191">
      <w:pPr>
        <w:spacing w:after="0" w:line="360" w:lineRule="auto"/>
        <w:jc w:val="both"/>
        <w:rPr>
          <w:rFonts w:ascii="Book Antiqua" w:hAnsi="Book Antiqua"/>
          <w:sz w:val="24"/>
          <w:szCs w:val="24"/>
          <w:lang w:val="en-US"/>
        </w:rPr>
      </w:pPr>
    </w:p>
    <w:p w:rsidR="00C658B5" w:rsidRPr="00CF1C19" w:rsidRDefault="00C658B5" w:rsidP="00D40191">
      <w:pPr>
        <w:spacing w:after="0" w:line="360" w:lineRule="auto"/>
        <w:jc w:val="both"/>
        <w:rPr>
          <w:rFonts w:ascii="Book Antiqua" w:hAnsi="Book Antiqua"/>
          <w:sz w:val="24"/>
          <w:szCs w:val="24"/>
          <w:lang w:val="en-US"/>
        </w:rPr>
      </w:pPr>
    </w:p>
    <w:p w:rsidR="00C658B5" w:rsidRPr="00CF1C19" w:rsidRDefault="00C658B5" w:rsidP="00D40191">
      <w:pPr>
        <w:spacing w:after="0" w:line="360" w:lineRule="auto"/>
        <w:jc w:val="both"/>
        <w:rPr>
          <w:rFonts w:ascii="Book Antiqua" w:hAnsi="Book Antiqua"/>
          <w:sz w:val="24"/>
          <w:szCs w:val="24"/>
          <w:lang w:val="en-US"/>
        </w:rPr>
      </w:pPr>
    </w:p>
    <w:p w:rsidR="00C658B5" w:rsidRPr="00CF1C19" w:rsidRDefault="00C658B5" w:rsidP="00D40191">
      <w:pPr>
        <w:spacing w:after="0" w:line="360" w:lineRule="auto"/>
        <w:jc w:val="both"/>
        <w:rPr>
          <w:rFonts w:ascii="Book Antiqua" w:hAnsi="Book Antiqua"/>
          <w:sz w:val="24"/>
          <w:szCs w:val="24"/>
          <w:lang w:val="en-US"/>
        </w:rPr>
      </w:pPr>
    </w:p>
    <w:p w:rsidR="00C658B5" w:rsidRPr="00CF1C19" w:rsidRDefault="00C658B5" w:rsidP="00D40191">
      <w:pPr>
        <w:spacing w:after="0" w:line="360" w:lineRule="auto"/>
        <w:jc w:val="both"/>
        <w:rPr>
          <w:rFonts w:ascii="Book Antiqua" w:hAnsi="Book Antiqua"/>
          <w:sz w:val="24"/>
          <w:szCs w:val="24"/>
          <w:lang w:val="en-US"/>
        </w:rPr>
      </w:pPr>
    </w:p>
    <w:p w:rsidR="00C658B5" w:rsidRPr="00CF1C19" w:rsidRDefault="00C658B5" w:rsidP="00D40191">
      <w:pPr>
        <w:spacing w:after="0" w:line="360" w:lineRule="auto"/>
        <w:jc w:val="both"/>
        <w:rPr>
          <w:rFonts w:ascii="Book Antiqua" w:hAnsi="Book Antiqua"/>
          <w:sz w:val="24"/>
          <w:szCs w:val="24"/>
          <w:lang w:val="en-US"/>
        </w:rPr>
      </w:pPr>
    </w:p>
    <w:p w:rsidR="00C658B5" w:rsidRPr="00CF1C19" w:rsidRDefault="00C658B5" w:rsidP="00D40191">
      <w:pPr>
        <w:spacing w:after="0" w:line="360" w:lineRule="auto"/>
        <w:jc w:val="both"/>
        <w:rPr>
          <w:rFonts w:ascii="Book Antiqua" w:hAnsi="Book Antiqua"/>
          <w:sz w:val="24"/>
          <w:szCs w:val="24"/>
          <w:lang w:val="en-US"/>
        </w:rPr>
      </w:pPr>
    </w:p>
    <w:p w:rsidR="00C658B5" w:rsidRPr="00CF1C19" w:rsidRDefault="00C658B5" w:rsidP="00D40191">
      <w:pPr>
        <w:spacing w:after="0" w:line="360" w:lineRule="auto"/>
        <w:jc w:val="both"/>
        <w:rPr>
          <w:rFonts w:ascii="Book Antiqua" w:hAnsi="Book Antiqua"/>
          <w:sz w:val="24"/>
          <w:szCs w:val="24"/>
          <w:lang w:val="en-US"/>
        </w:rPr>
      </w:pPr>
    </w:p>
    <w:p w:rsidR="00C658B5" w:rsidRPr="00CF1C19" w:rsidRDefault="00C658B5" w:rsidP="00D40191">
      <w:pPr>
        <w:spacing w:after="0" w:line="360" w:lineRule="auto"/>
        <w:jc w:val="both"/>
        <w:rPr>
          <w:rFonts w:ascii="Book Antiqua" w:hAnsi="Book Antiqua"/>
          <w:sz w:val="24"/>
          <w:szCs w:val="24"/>
          <w:lang w:val="en-US"/>
        </w:rPr>
      </w:pPr>
    </w:p>
    <w:p w:rsidR="00C658B5" w:rsidRPr="00CF1C19" w:rsidRDefault="00C658B5" w:rsidP="00D40191">
      <w:pPr>
        <w:spacing w:after="0" w:line="360" w:lineRule="auto"/>
        <w:jc w:val="both"/>
        <w:rPr>
          <w:rFonts w:ascii="Book Antiqua" w:hAnsi="Book Antiqua"/>
          <w:sz w:val="24"/>
          <w:szCs w:val="24"/>
          <w:lang w:val="en-US"/>
        </w:rPr>
      </w:pPr>
    </w:p>
    <w:p w:rsidR="00C658B5" w:rsidRPr="00CF1C19" w:rsidRDefault="00C658B5" w:rsidP="00D40191">
      <w:pPr>
        <w:spacing w:after="0" w:line="360" w:lineRule="auto"/>
        <w:jc w:val="both"/>
        <w:rPr>
          <w:rFonts w:ascii="Book Antiqua" w:hAnsi="Book Antiqua"/>
          <w:sz w:val="24"/>
          <w:szCs w:val="24"/>
          <w:lang w:val="en-US"/>
        </w:rPr>
      </w:pPr>
    </w:p>
    <w:p w:rsidR="00C658B5" w:rsidRPr="00CF1C19" w:rsidRDefault="00C658B5" w:rsidP="00D40191">
      <w:pPr>
        <w:spacing w:after="0" w:line="360" w:lineRule="auto"/>
        <w:jc w:val="both"/>
        <w:rPr>
          <w:rFonts w:ascii="Book Antiqua" w:hAnsi="Book Antiqua"/>
          <w:sz w:val="24"/>
          <w:szCs w:val="24"/>
          <w:lang w:val="en-US"/>
        </w:rPr>
      </w:pPr>
    </w:p>
    <w:p w:rsidR="004C12EC" w:rsidRPr="00CF1C19" w:rsidRDefault="004C12EC" w:rsidP="00D40191">
      <w:pPr>
        <w:spacing w:after="0" w:line="360" w:lineRule="auto"/>
        <w:jc w:val="both"/>
        <w:rPr>
          <w:rFonts w:ascii="Book Antiqua" w:hAnsi="Book Antiqua"/>
          <w:sz w:val="24"/>
          <w:szCs w:val="24"/>
          <w:lang w:val="en-US" w:eastAsia="zh-CN"/>
        </w:rPr>
      </w:pPr>
    </w:p>
    <w:sectPr w:rsidR="004C12EC" w:rsidRPr="00CF1C19" w:rsidSect="000E45C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1A0" w:rsidRDefault="002E11A0" w:rsidP="00DB6C57">
      <w:pPr>
        <w:spacing w:after="0" w:line="240" w:lineRule="auto"/>
      </w:pPr>
      <w:r>
        <w:separator/>
      </w:r>
    </w:p>
  </w:endnote>
  <w:endnote w:type="continuationSeparator" w:id="0">
    <w:p w:rsidR="002E11A0" w:rsidRDefault="002E11A0" w:rsidP="00DB6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ymbolPS">
    <w:altName w:val="Symbol"/>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3540"/>
      <w:docPartObj>
        <w:docPartGallery w:val="Page Numbers (Bottom of Page)"/>
        <w:docPartUnique/>
      </w:docPartObj>
    </w:sdtPr>
    <w:sdtEndPr/>
    <w:sdtContent>
      <w:p w:rsidR="007B3BA8" w:rsidRDefault="00696292">
        <w:pPr>
          <w:pStyle w:val="a4"/>
          <w:jc w:val="center"/>
        </w:pPr>
        <w:r>
          <w:fldChar w:fldCharType="begin"/>
        </w:r>
        <w:r w:rsidR="00AC7148">
          <w:instrText xml:space="preserve"> PAGE   \* MERGEFORMAT </w:instrText>
        </w:r>
        <w:r>
          <w:fldChar w:fldCharType="separate"/>
        </w:r>
        <w:r w:rsidR="009360A4">
          <w:rPr>
            <w:noProof/>
          </w:rPr>
          <w:t>24</w:t>
        </w:r>
        <w:r>
          <w:rPr>
            <w:noProof/>
          </w:rPr>
          <w:fldChar w:fldCharType="end"/>
        </w:r>
      </w:p>
    </w:sdtContent>
  </w:sdt>
  <w:p w:rsidR="007B3BA8" w:rsidRDefault="007B3BA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1A0" w:rsidRDefault="002E11A0" w:rsidP="00DB6C57">
      <w:pPr>
        <w:spacing w:after="0" w:line="240" w:lineRule="auto"/>
      </w:pPr>
      <w:r>
        <w:separator/>
      </w:r>
    </w:p>
  </w:footnote>
  <w:footnote w:type="continuationSeparator" w:id="0">
    <w:p w:rsidR="002E11A0" w:rsidRDefault="002E11A0" w:rsidP="00DB6C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D3F6C"/>
    <w:multiLevelType w:val="hybridMultilevel"/>
    <w:tmpl w:val="E42C26DC"/>
    <w:lvl w:ilvl="0" w:tplc="D964757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37E80807"/>
    <w:multiLevelType w:val="hybridMultilevel"/>
    <w:tmpl w:val="87ECED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5EF7281"/>
    <w:multiLevelType w:val="hybridMultilevel"/>
    <w:tmpl w:val="D94E23A8"/>
    <w:lvl w:ilvl="0" w:tplc="890283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B866A2F"/>
    <w:multiLevelType w:val="hybridMultilevel"/>
    <w:tmpl w:val="D26615DC"/>
    <w:lvl w:ilvl="0" w:tplc="F9C0FC1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35"/>
    <w:rsid w:val="00000E88"/>
    <w:rsid w:val="00001BC1"/>
    <w:rsid w:val="0000234C"/>
    <w:rsid w:val="000078B8"/>
    <w:rsid w:val="000100B5"/>
    <w:rsid w:val="00010889"/>
    <w:rsid w:val="0001196E"/>
    <w:rsid w:val="00013C8E"/>
    <w:rsid w:val="00014052"/>
    <w:rsid w:val="0001517C"/>
    <w:rsid w:val="00015BFF"/>
    <w:rsid w:val="00016601"/>
    <w:rsid w:val="00017C06"/>
    <w:rsid w:val="000214DE"/>
    <w:rsid w:val="000219FB"/>
    <w:rsid w:val="00021F53"/>
    <w:rsid w:val="00021FA8"/>
    <w:rsid w:val="00023D2B"/>
    <w:rsid w:val="00027016"/>
    <w:rsid w:val="00031ED8"/>
    <w:rsid w:val="0003393D"/>
    <w:rsid w:val="000373AA"/>
    <w:rsid w:val="000425C0"/>
    <w:rsid w:val="00043A87"/>
    <w:rsid w:val="00045FAB"/>
    <w:rsid w:val="00047D57"/>
    <w:rsid w:val="00047DED"/>
    <w:rsid w:val="00054199"/>
    <w:rsid w:val="0005422F"/>
    <w:rsid w:val="00073AA6"/>
    <w:rsid w:val="000804FC"/>
    <w:rsid w:val="000809C9"/>
    <w:rsid w:val="00082034"/>
    <w:rsid w:val="00090C12"/>
    <w:rsid w:val="000931B7"/>
    <w:rsid w:val="000A00C8"/>
    <w:rsid w:val="000A183D"/>
    <w:rsid w:val="000A1947"/>
    <w:rsid w:val="000A1D28"/>
    <w:rsid w:val="000A1E1C"/>
    <w:rsid w:val="000A1F88"/>
    <w:rsid w:val="000A4886"/>
    <w:rsid w:val="000A4E65"/>
    <w:rsid w:val="000A5951"/>
    <w:rsid w:val="000A5954"/>
    <w:rsid w:val="000A6256"/>
    <w:rsid w:val="000A64A3"/>
    <w:rsid w:val="000A7BAD"/>
    <w:rsid w:val="000B27AB"/>
    <w:rsid w:val="000B3607"/>
    <w:rsid w:val="000B3DB1"/>
    <w:rsid w:val="000B4FBB"/>
    <w:rsid w:val="000B7C1B"/>
    <w:rsid w:val="000C0A13"/>
    <w:rsid w:val="000C2A41"/>
    <w:rsid w:val="000C2C29"/>
    <w:rsid w:val="000C632C"/>
    <w:rsid w:val="000C6BCD"/>
    <w:rsid w:val="000C72F2"/>
    <w:rsid w:val="000D21C5"/>
    <w:rsid w:val="000D3297"/>
    <w:rsid w:val="000D4410"/>
    <w:rsid w:val="000D4D27"/>
    <w:rsid w:val="000D6298"/>
    <w:rsid w:val="000D7036"/>
    <w:rsid w:val="000E0C62"/>
    <w:rsid w:val="000E1262"/>
    <w:rsid w:val="000E45C5"/>
    <w:rsid w:val="000E597B"/>
    <w:rsid w:val="000E6DD4"/>
    <w:rsid w:val="000E6F4C"/>
    <w:rsid w:val="000F02F2"/>
    <w:rsid w:val="000F1D35"/>
    <w:rsid w:val="000F29CE"/>
    <w:rsid w:val="000F2B14"/>
    <w:rsid w:val="000F3801"/>
    <w:rsid w:val="000F4970"/>
    <w:rsid w:val="0010055C"/>
    <w:rsid w:val="001025A6"/>
    <w:rsid w:val="00102BCA"/>
    <w:rsid w:val="001079D7"/>
    <w:rsid w:val="001119B3"/>
    <w:rsid w:val="001125C1"/>
    <w:rsid w:val="00114473"/>
    <w:rsid w:val="0011681D"/>
    <w:rsid w:val="00124500"/>
    <w:rsid w:val="00126CF2"/>
    <w:rsid w:val="00130A9A"/>
    <w:rsid w:val="0013315C"/>
    <w:rsid w:val="00135259"/>
    <w:rsid w:val="001373FB"/>
    <w:rsid w:val="00144111"/>
    <w:rsid w:val="001459B9"/>
    <w:rsid w:val="00145BBD"/>
    <w:rsid w:val="00146354"/>
    <w:rsid w:val="00150A8D"/>
    <w:rsid w:val="001515C4"/>
    <w:rsid w:val="0015215B"/>
    <w:rsid w:val="0015733D"/>
    <w:rsid w:val="0015768C"/>
    <w:rsid w:val="001606DE"/>
    <w:rsid w:val="00160A3A"/>
    <w:rsid w:val="00160E48"/>
    <w:rsid w:val="00162389"/>
    <w:rsid w:val="00162B55"/>
    <w:rsid w:val="0016460E"/>
    <w:rsid w:val="00164A0D"/>
    <w:rsid w:val="00165E56"/>
    <w:rsid w:val="00171A86"/>
    <w:rsid w:val="00172010"/>
    <w:rsid w:val="001720B4"/>
    <w:rsid w:val="00173908"/>
    <w:rsid w:val="00174925"/>
    <w:rsid w:val="00175F27"/>
    <w:rsid w:val="00180F79"/>
    <w:rsid w:val="001810A4"/>
    <w:rsid w:val="00181E44"/>
    <w:rsid w:val="00182B85"/>
    <w:rsid w:val="00183381"/>
    <w:rsid w:val="00184041"/>
    <w:rsid w:val="00184F58"/>
    <w:rsid w:val="0018703F"/>
    <w:rsid w:val="00192089"/>
    <w:rsid w:val="001948D0"/>
    <w:rsid w:val="001971E6"/>
    <w:rsid w:val="001972AE"/>
    <w:rsid w:val="001A061E"/>
    <w:rsid w:val="001A219D"/>
    <w:rsid w:val="001A2ED2"/>
    <w:rsid w:val="001A517B"/>
    <w:rsid w:val="001A79EE"/>
    <w:rsid w:val="001A7E8B"/>
    <w:rsid w:val="001B2445"/>
    <w:rsid w:val="001C081D"/>
    <w:rsid w:val="001C1B98"/>
    <w:rsid w:val="001C213F"/>
    <w:rsid w:val="001C33B3"/>
    <w:rsid w:val="001C4D16"/>
    <w:rsid w:val="001C7BE1"/>
    <w:rsid w:val="001D2339"/>
    <w:rsid w:val="001D3C4B"/>
    <w:rsid w:val="001D3DB9"/>
    <w:rsid w:val="001D55B4"/>
    <w:rsid w:val="001D6D0E"/>
    <w:rsid w:val="001D785A"/>
    <w:rsid w:val="001E7828"/>
    <w:rsid w:val="001E7B19"/>
    <w:rsid w:val="001F3151"/>
    <w:rsid w:val="001F38CA"/>
    <w:rsid w:val="001F3D3F"/>
    <w:rsid w:val="001F477B"/>
    <w:rsid w:val="001F4C9B"/>
    <w:rsid w:val="001F4CF9"/>
    <w:rsid w:val="001F69A2"/>
    <w:rsid w:val="001F784A"/>
    <w:rsid w:val="002007BD"/>
    <w:rsid w:val="00200859"/>
    <w:rsid w:val="002010C6"/>
    <w:rsid w:val="0020367E"/>
    <w:rsid w:val="0020393B"/>
    <w:rsid w:val="00203C3A"/>
    <w:rsid w:val="0020523D"/>
    <w:rsid w:val="00207EDC"/>
    <w:rsid w:val="0021159B"/>
    <w:rsid w:val="002134B3"/>
    <w:rsid w:val="0021398D"/>
    <w:rsid w:val="00214BB1"/>
    <w:rsid w:val="002200D5"/>
    <w:rsid w:val="002207F3"/>
    <w:rsid w:val="00220DC3"/>
    <w:rsid w:val="0022545C"/>
    <w:rsid w:val="002258AF"/>
    <w:rsid w:val="00227561"/>
    <w:rsid w:val="00227B0E"/>
    <w:rsid w:val="00233102"/>
    <w:rsid w:val="002344DA"/>
    <w:rsid w:val="00235FAC"/>
    <w:rsid w:val="00236318"/>
    <w:rsid w:val="00242B3D"/>
    <w:rsid w:val="00244441"/>
    <w:rsid w:val="002448D7"/>
    <w:rsid w:val="00245DBA"/>
    <w:rsid w:val="00247F1B"/>
    <w:rsid w:val="002500B2"/>
    <w:rsid w:val="0025174D"/>
    <w:rsid w:val="0025271D"/>
    <w:rsid w:val="00253500"/>
    <w:rsid w:val="0025361B"/>
    <w:rsid w:val="0025402C"/>
    <w:rsid w:val="00254CA6"/>
    <w:rsid w:val="002557A1"/>
    <w:rsid w:val="00256B42"/>
    <w:rsid w:val="00256E54"/>
    <w:rsid w:val="00256E62"/>
    <w:rsid w:val="0025744D"/>
    <w:rsid w:val="0025763F"/>
    <w:rsid w:val="00257E93"/>
    <w:rsid w:val="00262BFD"/>
    <w:rsid w:val="00266122"/>
    <w:rsid w:val="0026691D"/>
    <w:rsid w:val="00266AEE"/>
    <w:rsid w:val="00266CDF"/>
    <w:rsid w:val="002672F2"/>
    <w:rsid w:val="00267A2E"/>
    <w:rsid w:val="00270CCD"/>
    <w:rsid w:val="002720A6"/>
    <w:rsid w:val="002735D8"/>
    <w:rsid w:val="00273A3F"/>
    <w:rsid w:val="00274795"/>
    <w:rsid w:val="00274818"/>
    <w:rsid w:val="002759C4"/>
    <w:rsid w:val="00275C3D"/>
    <w:rsid w:val="00276DC2"/>
    <w:rsid w:val="002771B1"/>
    <w:rsid w:val="00277428"/>
    <w:rsid w:val="0028077F"/>
    <w:rsid w:val="002829DF"/>
    <w:rsid w:val="00284238"/>
    <w:rsid w:val="0028446C"/>
    <w:rsid w:val="0028503D"/>
    <w:rsid w:val="0028564E"/>
    <w:rsid w:val="00290594"/>
    <w:rsid w:val="00290ACF"/>
    <w:rsid w:val="00292B22"/>
    <w:rsid w:val="00293411"/>
    <w:rsid w:val="0029530E"/>
    <w:rsid w:val="00295D38"/>
    <w:rsid w:val="00296108"/>
    <w:rsid w:val="002965AD"/>
    <w:rsid w:val="002967C3"/>
    <w:rsid w:val="002A0004"/>
    <w:rsid w:val="002A0C68"/>
    <w:rsid w:val="002A20DD"/>
    <w:rsid w:val="002A29F1"/>
    <w:rsid w:val="002A3771"/>
    <w:rsid w:val="002A49C9"/>
    <w:rsid w:val="002A56DB"/>
    <w:rsid w:val="002A5709"/>
    <w:rsid w:val="002A57DD"/>
    <w:rsid w:val="002A598A"/>
    <w:rsid w:val="002A5DE6"/>
    <w:rsid w:val="002A60E6"/>
    <w:rsid w:val="002A6BBD"/>
    <w:rsid w:val="002A76B9"/>
    <w:rsid w:val="002A7B29"/>
    <w:rsid w:val="002A7EE7"/>
    <w:rsid w:val="002B3514"/>
    <w:rsid w:val="002B37C6"/>
    <w:rsid w:val="002B4557"/>
    <w:rsid w:val="002B47AC"/>
    <w:rsid w:val="002B78C1"/>
    <w:rsid w:val="002C07AD"/>
    <w:rsid w:val="002C2064"/>
    <w:rsid w:val="002C3857"/>
    <w:rsid w:val="002C5FFF"/>
    <w:rsid w:val="002C6D91"/>
    <w:rsid w:val="002C7F2F"/>
    <w:rsid w:val="002D0655"/>
    <w:rsid w:val="002D19CD"/>
    <w:rsid w:val="002D468D"/>
    <w:rsid w:val="002D4D76"/>
    <w:rsid w:val="002D4D97"/>
    <w:rsid w:val="002D5051"/>
    <w:rsid w:val="002D595F"/>
    <w:rsid w:val="002D67DD"/>
    <w:rsid w:val="002D6BD3"/>
    <w:rsid w:val="002E0E2F"/>
    <w:rsid w:val="002E11A0"/>
    <w:rsid w:val="002E1D73"/>
    <w:rsid w:val="002E33DA"/>
    <w:rsid w:val="002E4E47"/>
    <w:rsid w:val="002F020B"/>
    <w:rsid w:val="002F0E10"/>
    <w:rsid w:val="002F1203"/>
    <w:rsid w:val="002F1341"/>
    <w:rsid w:val="002F2947"/>
    <w:rsid w:val="002F3CBA"/>
    <w:rsid w:val="002F49C7"/>
    <w:rsid w:val="00303C68"/>
    <w:rsid w:val="003116AB"/>
    <w:rsid w:val="00313210"/>
    <w:rsid w:val="00321129"/>
    <w:rsid w:val="00326B08"/>
    <w:rsid w:val="003272EB"/>
    <w:rsid w:val="003278C4"/>
    <w:rsid w:val="0033070A"/>
    <w:rsid w:val="003310C4"/>
    <w:rsid w:val="00331BA6"/>
    <w:rsid w:val="00335374"/>
    <w:rsid w:val="00335DD6"/>
    <w:rsid w:val="00342C30"/>
    <w:rsid w:val="003430DB"/>
    <w:rsid w:val="0034550B"/>
    <w:rsid w:val="0035137F"/>
    <w:rsid w:val="00351980"/>
    <w:rsid w:val="0035270C"/>
    <w:rsid w:val="003541B6"/>
    <w:rsid w:val="003544F4"/>
    <w:rsid w:val="00355316"/>
    <w:rsid w:val="00355392"/>
    <w:rsid w:val="003554FA"/>
    <w:rsid w:val="0035570D"/>
    <w:rsid w:val="00360283"/>
    <w:rsid w:val="00360417"/>
    <w:rsid w:val="003608F1"/>
    <w:rsid w:val="003622BC"/>
    <w:rsid w:val="00366A1E"/>
    <w:rsid w:val="00366DDF"/>
    <w:rsid w:val="00367708"/>
    <w:rsid w:val="003702D8"/>
    <w:rsid w:val="003726DD"/>
    <w:rsid w:val="00373BE5"/>
    <w:rsid w:val="003741EC"/>
    <w:rsid w:val="0037486F"/>
    <w:rsid w:val="0038044E"/>
    <w:rsid w:val="00386F66"/>
    <w:rsid w:val="00392209"/>
    <w:rsid w:val="00392853"/>
    <w:rsid w:val="00392925"/>
    <w:rsid w:val="00392DB2"/>
    <w:rsid w:val="00392DBA"/>
    <w:rsid w:val="003935E5"/>
    <w:rsid w:val="00396CDA"/>
    <w:rsid w:val="003A2B2B"/>
    <w:rsid w:val="003A3451"/>
    <w:rsid w:val="003A5537"/>
    <w:rsid w:val="003A614C"/>
    <w:rsid w:val="003A63E9"/>
    <w:rsid w:val="003A6873"/>
    <w:rsid w:val="003B0EFF"/>
    <w:rsid w:val="003B67FF"/>
    <w:rsid w:val="003C13FA"/>
    <w:rsid w:val="003C1536"/>
    <w:rsid w:val="003C1E50"/>
    <w:rsid w:val="003C1F5D"/>
    <w:rsid w:val="003C3C4C"/>
    <w:rsid w:val="003C4DE1"/>
    <w:rsid w:val="003C6951"/>
    <w:rsid w:val="003D2291"/>
    <w:rsid w:val="003D27CB"/>
    <w:rsid w:val="003D28FA"/>
    <w:rsid w:val="003E2A90"/>
    <w:rsid w:val="003E2EBC"/>
    <w:rsid w:val="003E401B"/>
    <w:rsid w:val="003E4DA2"/>
    <w:rsid w:val="003E4F28"/>
    <w:rsid w:val="003E59C5"/>
    <w:rsid w:val="003E6418"/>
    <w:rsid w:val="003E684D"/>
    <w:rsid w:val="003E730A"/>
    <w:rsid w:val="003E7C1E"/>
    <w:rsid w:val="003F26FC"/>
    <w:rsid w:val="003F2E7B"/>
    <w:rsid w:val="003F3363"/>
    <w:rsid w:val="003F3B20"/>
    <w:rsid w:val="003F68A9"/>
    <w:rsid w:val="00400367"/>
    <w:rsid w:val="00401078"/>
    <w:rsid w:val="00401A07"/>
    <w:rsid w:val="0040330A"/>
    <w:rsid w:val="0040509D"/>
    <w:rsid w:val="00406026"/>
    <w:rsid w:val="004063ED"/>
    <w:rsid w:val="00406C31"/>
    <w:rsid w:val="00412402"/>
    <w:rsid w:val="00412666"/>
    <w:rsid w:val="0041369D"/>
    <w:rsid w:val="00415532"/>
    <w:rsid w:val="00415ECA"/>
    <w:rsid w:val="00417BBD"/>
    <w:rsid w:val="004203A5"/>
    <w:rsid w:val="00421C3F"/>
    <w:rsid w:val="00421F05"/>
    <w:rsid w:val="0042343A"/>
    <w:rsid w:val="004275F1"/>
    <w:rsid w:val="0042762C"/>
    <w:rsid w:val="00431DC9"/>
    <w:rsid w:val="00436486"/>
    <w:rsid w:val="004371F4"/>
    <w:rsid w:val="0044225B"/>
    <w:rsid w:val="004440F2"/>
    <w:rsid w:val="00445094"/>
    <w:rsid w:val="00446531"/>
    <w:rsid w:val="00447273"/>
    <w:rsid w:val="0044797A"/>
    <w:rsid w:val="00453864"/>
    <w:rsid w:val="0045698C"/>
    <w:rsid w:val="004611C6"/>
    <w:rsid w:val="00461A00"/>
    <w:rsid w:val="00463165"/>
    <w:rsid w:val="0046354A"/>
    <w:rsid w:val="00465D37"/>
    <w:rsid w:val="00466A0A"/>
    <w:rsid w:val="004671C9"/>
    <w:rsid w:val="004719F0"/>
    <w:rsid w:val="004761BD"/>
    <w:rsid w:val="00476FC0"/>
    <w:rsid w:val="0048186F"/>
    <w:rsid w:val="00481E7F"/>
    <w:rsid w:val="0048238D"/>
    <w:rsid w:val="004832AD"/>
    <w:rsid w:val="00483AF5"/>
    <w:rsid w:val="004842FF"/>
    <w:rsid w:val="00485891"/>
    <w:rsid w:val="00485B69"/>
    <w:rsid w:val="004878E8"/>
    <w:rsid w:val="004A1BB2"/>
    <w:rsid w:val="004A23C9"/>
    <w:rsid w:val="004A79D6"/>
    <w:rsid w:val="004A7E40"/>
    <w:rsid w:val="004B00A0"/>
    <w:rsid w:val="004B31B2"/>
    <w:rsid w:val="004B6C0B"/>
    <w:rsid w:val="004B73A6"/>
    <w:rsid w:val="004C09E6"/>
    <w:rsid w:val="004C0CBF"/>
    <w:rsid w:val="004C103C"/>
    <w:rsid w:val="004C12EC"/>
    <w:rsid w:val="004C19A2"/>
    <w:rsid w:val="004C1E2B"/>
    <w:rsid w:val="004C26E9"/>
    <w:rsid w:val="004C5CEF"/>
    <w:rsid w:val="004D0667"/>
    <w:rsid w:val="004D08C9"/>
    <w:rsid w:val="004D1996"/>
    <w:rsid w:val="004D48BA"/>
    <w:rsid w:val="004D565F"/>
    <w:rsid w:val="004D7A00"/>
    <w:rsid w:val="004E0285"/>
    <w:rsid w:val="004E246C"/>
    <w:rsid w:val="004E3473"/>
    <w:rsid w:val="004E3ACD"/>
    <w:rsid w:val="004E5DB1"/>
    <w:rsid w:val="004E778B"/>
    <w:rsid w:val="004E7FA8"/>
    <w:rsid w:val="004F51D7"/>
    <w:rsid w:val="00500DBC"/>
    <w:rsid w:val="00502FE9"/>
    <w:rsid w:val="0050453D"/>
    <w:rsid w:val="0050552C"/>
    <w:rsid w:val="005060E6"/>
    <w:rsid w:val="00506F70"/>
    <w:rsid w:val="00507B36"/>
    <w:rsid w:val="00507EA7"/>
    <w:rsid w:val="00513B13"/>
    <w:rsid w:val="00514B62"/>
    <w:rsid w:val="00515C0C"/>
    <w:rsid w:val="0052234B"/>
    <w:rsid w:val="0052261D"/>
    <w:rsid w:val="005257EB"/>
    <w:rsid w:val="005259EB"/>
    <w:rsid w:val="00525D3D"/>
    <w:rsid w:val="005303C9"/>
    <w:rsid w:val="005307FD"/>
    <w:rsid w:val="00530EFB"/>
    <w:rsid w:val="00532469"/>
    <w:rsid w:val="00533EC1"/>
    <w:rsid w:val="0053474D"/>
    <w:rsid w:val="00534EF0"/>
    <w:rsid w:val="00535C49"/>
    <w:rsid w:val="005372B0"/>
    <w:rsid w:val="005427C8"/>
    <w:rsid w:val="0054284C"/>
    <w:rsid w:val="0054561A"/>
    <w:rsid w:val="00546433"/>
    <w:rsid w:val="00547466"/>
    <w:rsid w:val="00550B14"/>
    <w:rsid w:val="0055397A"/>
    <w:rsid w:val="00554C81"/>
    <w:rsid w:val="005576DD"/>
    <w:rsid w:val="005613D4"/>
    <w:rsid w:val="00565307"/>
    <w:rsid w:val="00572380"/>
    <w:rsid w:val="00577283"/>
    <w:rsid w:val="00580286"/>
    <w:rsid w:val="00581DC1"/>
    <w:rsid w:val="00582387"/>
    <w:rsid w:val="00583083"/>
    <w:rsid w:val="00584EDF"/>
    <w:rsid w:val="00585B6B"/>
    <w:rsid w:val="00586B0E"/>
    <w:rsid w:val="00591440"/>
    <w:rsid w:val="00595771"/>
    <w:rsid w:val="0059719E"/>
    <w:rsid w:val="00597E33"/>
    <w:rsid w:val="005A00BE"/>
    <w:rsid w:val="005A0335"/>
    <w:rsid w:val="005A5C47"/>
    <w:rsid w:val="005A6791"/>
    <w:rsid w:val="005B0ECD"/>
    <w:rsid w:val="005B21F0"/>
    <w:rsid w:val="005B3A7E"/>
    <w:rsid w:val="005B6B1F"/>
    <w:rsid w:val="005C0ADE"/>
    <w:rsid w:val="005C1330"/>
    <w:rsid w:val="005C246C"/>
    <w:rsid w:val="005C36CE"/>
    <w:rsid w:val="005C3A8A"/>
    <w:rsid w:val="005C530E"/>
    <w:rsid w:val="005C57A4"/>
    <w:rsid w:val="005C595A"/>
    <w:rsid w:val="005C71EC"/>
    <w:rsid w:val="005C7FFD"/>
    <w:rsid w:val="005D1F20"/>
    <w:rsid w:val="005D2E38"/>
    <w:rsid w:val="005D5202"/>
    <w:rsid w:val="005D61C6"/>
    <w:rsid w:val="005D6928"/>
    <w:rsid w:val="005D6B23"/>
    <w:rsid w:val="005D6BD6"/>
    <w:rsid w:val="005E3A4C"/>
    <w:rsid w:val="005E4437"/>
    <w:rsid w:val="005F193E"/>
    <w:rsid w:val="005F2464"/>
    <w:rsid w:val="005F2B27"/>
    <w:rsid w:val="005F41C4"/>
    <w:rsid w:val="005F45B6"/>
    <w:rsid w:val="005F490F"/>
    <w:rsid w:val="005F57BE"/>
    <w:rsid w:val="005F66F0"/>
    <w:rsid w:val="005F6E17"/>
    <w:rsid w:val="005F7144"/>
    <w:rsid w:val="00600488"/>
    <w:rsid w:val="00603A8F"/>
    <w:rsid w:val="00604383"/>
    <w:rsid w:val="00604AB5"/>
    <w:rsid w:val="006145BC"/>
    <w:rsid w:val="00614885"/>
    <w:rsid w:val="0061571E"/>
    <w:rsid w:val="00615BFD"/>
    <w:rsid w:val="006177EC"/>
    <w:rsid w:val="00620AFE"/>
    <w:rsid w:val="00622D33"/>
    <w:rsid w:val="006232FF"/>
    <w:rsid w:val="00624128"/>
    <w:rsid w:val="006242C7"/>
    <w:rsid w:val="00624CD0"/>
    <w:rsid w:val="006279D5"/>
    <w:rsid w:val="006304E9"/>
    <w:rsid w:val="00630DC4"/>
    <w:rsid w:val="00635A0C"/>
    <w:rsid w:val="006368EB"/>
    <w:rsid w:val="006409B6"/>
    <w:rsid w:val="00641E64"/>
    <w:rsid w:val="00641FAC"/>
    <w:rsid w:val="0064221E"/>
    <w:rsid w:val="006434A3"/>
    <w:rsid w:val="00643FCD"/>
    <w:rsid w:val="006440A5"/>
    <w:rsid w:val="00644D59"/>
    <w:rsid w:val="0064609F"/>
    <w:rsid w:val="00646F9F"/>
    <w:rsid w:val="006477F3"/>
    <w:rsid w:val="006479ED"/>
    <w:rsid w:val="00650438"/>
    <w:rsid w:val="006518AD"/>
    <w:rsid w:val="00652191"/>
    <w:rsid w:val="006521D5"/>
    <w:rsid w:val="00654073"/>
    <w:rsid w:val="00655BF4"/>
    <w:rsid w:val="00656DC0"/>
    <w:rsid w:val="00660B4D"/>
    <w:rsid w:val="0066144F"/>
    <w:rsid w:val="006615CB"/>
    <w:rsid w:val="006622E6"/>
    <w:rsid w:val="00662AB5"/>
    <w:rsid w:val="00665D50"/>
    <w:rsid w:val="00666802"/>
    <w:rsid w:val="00667BB9"/>
    <w:rsid w:val="00667FF1"/>
    <w:rsid w:val="00671CDC"/>
    <w:rsid w:val="00671D85"/>
    <w:rsid w:val="006729B9"/>
    <w:rsid w:val="0067320A"/>
    <w:rsid w:val="006766A3"/>
    <w:rsid w:val="006769CC"/>
    <w:rsid w:val="006834A2"/>
    <w:rsid w:val="006838B0"/>
    <w:rsid w:val="0068576A"/>
    <w:rsid w:val="006867AB"/>
    <w:rsid w:val="00692ABC"/>
    <w:rsid w:val="00692FE3"/>
    <w:rsid w:val="006932B5"/>
    <w:rsid w:val="0069422F"/>
    <w:rsid w:val="006947A6"/>
    <w:rsid w:val="00694A5B"/>
    <w:rsid w:val="00696292"/>
    <w:rsid w:val="0069662E"/>
    <w:rsid w:val="00696EA5"/>
    <w:rsid w:val="006A1531"/>
    <w:rsid w:val="006A430B"/>
    <w:rsid w:val="006A49C3"/>
    <w:rsid w:val="006A5202"/>
    <w:rsid w:val="006B0D09"/>
    <w:rsid w:val="006B17AB"/>
    <w:rsid w:val="006B2B51"/>
    <w:rsid w:val="006B5609"/>
    <w:rsid w:val="006C0297"/>
    <w:rsid w:val="006C16D0"/>
    <w:rsid w:val="006C25B1"/>
    <w:rsid w:val="006C39AF"/>
    <w:rsid w:val="006C40B3"/>
    <w:rsid w:val="006C6940"/>
    <w:rsid w:val="006C6BF3"/>
    <w:rsid w:val="006D0388"/>
    <w:rsid w:val="006D0787"/>
    <w:rsid w:val="006D2A20"/>
    <w:rsid w:val="006D2B1A"/>
    <w:rsid w:val="006D3E28"/>
    <w:rsid w:val="006E1451"/>
    <w:rsid w:val="006E1C16"/>
    <w:rsid w:val="006E20FC"/>
    <w:rsid w:val="006E233D"/>
    <w:rsid w:val="006E4D7B"/>
    <w:rsid w:val="006E4E59"/>
    <w:rsid w:val="006E6C23"/>
    <w:rsid w:val="006E7B61"/>
    <w:rsid w:val="006F4DE9"/>
    <w:rsid w:val="006F7A26"/>
    <w:rsid w:val="007037C0"/>
    <w:rsid w:val="00704D14"/>
    <w:rsid w:val="00713332"/>
    <w:rsid w:val="00714886"/>
    <w:rsid w:val="0071691D"/>
    <w:rsid w:val="007175B1"/>
    <w:rsid w:val="00722573"/>
    <w:rsid w:val="00722BC1"/>
    <w:rsid w:val="007234BB"/>
    <w:rsid w:val="007247B2"/>
    <w:rsid w:val="00724C64"/>
    <w:rsid w:val="007254FC"/>
    <w:rsid w:val="0072576F"/>
    <w:rsid w:val="00725876"/>
    <w:rsid w:val="0072723D"/>
    <w:rsid w:val="0073012C"/>
    <w:rsid w:val="00731F07"/>
    <w:rsid w:val="00732AB8"/>
    <w:rsid w:val="00733105"/>
    <w:rsid w:val="00734161"/>
    <w:rsid w:val="00742054"/>
    <w:rsid w:val="0074259B"/>
    <w:rsid w:val="007449A3"/>
    <w:rsid w:val="007472BB"/>
    <w:rsid w:val="007560EE"/>
    <w:rsid w:val="00756CC6"/>
    <w:rsid w:val="00756FD7"/>
    <w:rsid w:val="00757CCC"/>
    <w:rsid w:val="007602FF"/>
    <w:rsid w:val="00760A64"/>
    <w:rsid w:val="00762301"/>
    <w:rsid w:val="00763493"/>
    <w:rsid w:val="00764ECC"/>
    <w:rsid w:val="007719C2"/>
    <w:rsid w:val="00772C1F"/>
    <w:rsid w:val="00775FD6"/>
    <w:rsid w:val="00780937"/>
    <w:rsid w:val="0078391B"/>
    <w:rsid w:val="007863AC"/>
    <w:rsid w:val="00787A6D"/>
    <w:rsid w:val="00787C2C"/>
    <w:rsid w:val="00791393"/>
    <w:rsid w:val="007914AD"/>
    <w:rsid w:val="00794340"/>
    <w:rsid w:val="00795031"/>
    <w:rsid w:val="007957A4"/>
    <w:rsid w:val="00795EBC"/>
    <w:rsid w:val="00796123"/>
    <w:rsid w:val="007963F2"/>
    <w:rsid w:val="007A32CC"/>
    <w:rsid w:val="007A3804"/>
    <w:rsid w:val="007A5A14"/>
    <w:rsid w:val="007A763A"/>
    <w:rsid w:val="007A7D17"/>
    <w:rsid w:val="007A7E9D"/>
    <w:rsid w:val="007B125D"/>
    <w:rsid w:val="007B1C34"/>
    <w:rsid w:val="007B3BA8"/>
    <w:rsid w:val="007B3BE5"/>
    <w:rsid w:val="007B6A0E"/>
    <w:rsid w:val="007B7AB3"/>
    <w:rsid w:val="007C37F1"/>
    <w:rsid w:val="007C3A05"/>
    <w:rsid w:val="007C5890"/>
    <w:rsid w:val="007C7C9A"/>
    <w:rsid w:val="007D6546"/>
    <w:rsid w:val="007D74EA"/>
    <w:rsid w:val="007E3450"/>
    <w:rsid w:val="007E7F68"/>
    <w:rsid w:val="007F16D6"/>
    <w:rsid w:val="007F20F1"/>
    <w:rsid w:val="0080356E"/>
    <w:rsid w:val="00803626"/>
    <w:rsid w:val="00805F61"/>
    <w:rsid w:val="0080733D"/>
    <w:rsid w:val="00807D07"/>
    <w:rsid w:val="00812E35"/>
    <w:rsid w:val="008138FE"/>
    <w:rsid w:val="008139A8"/>
    <w:rsid w:val="00820D4A"/>
    <w:rsid w:val="0082577C"/>
    <w:rsid w:val="00827345"/>
    <w:rsid w:val="008279FD"/>
    <w:rsid w:val="0083249A"/>
    <w:rsid w:val="008326CB"/>
    <w:rsid w:val="00834804"/>
    <w:rsid w:val="00836924"/>
    <w:rsid w:val="008371B5"/>
    <w:rsid w:val="00841644"/>
    <w:rsid w:val="00843036"/>
    <w:rsid w:val="00843884"/>
    <w:rsid w:val="00845746"/>
    <w:rsid w:val="00847D00"/>
    <w:rsid w:val="0085015E"/>
    <w:rsid w:val="008506A0"/>
    <w:rsid w:val="00850C3F"/>
    <w:rsid w:val="00854921"/>
    <w:rsid w:val="00856DDD"/>
    <w:rsid w:val="0085718E"/>
    <w:rsid w:val="00861A15"/>
    <w:rsid w:val="00861CBD"/>
    <w:rsid w:val="008623BA"/>
    <w:rsid w:val="0086444D"/>
    <w:rsid w:val="0086520F"/>
    <w:rsid w:val="00865664"/>
    <w:rsid w:val="00865CB5"/>
    <w:rsid w:val="00866B2F"/>
    <w:rsid w:val="00866D9B"/>
    <w:rsid w:val="008672FB"/>
    <w:rsid w:val="00867310"/>
    <w:rsid w:val="00871D01"/>
    <w:rsid w:val="00872EFD"/>
    <w:rsid w:val="00873761"/>
    <w:rsid w:val="008752AF"/>
    <w:rsid w:val="0087615E"/>
    <w:rsid w:val="008812E7"/>
    <w:rsid w:val="008830A9"/>
    <w:rsid w:val="00884E10"/>
    <w:rsid w:val="00885EB6"/>
    <w:rsid w:val="00887A06"/>
    <w:rsid w:val="008901B4"/>
    <w:rsid w:val="00890455"/>
    <w:rsid w:val="008919D4"/>
    <w:rsid w:val="00891B64"/>
    <w:rsid w:val="00891FAC"/>
    <w:rsid w:val="00892ABF"/>
    <w:rsid w:val="008A239F"/>
    <w:rsid w:val="008A3179"/>
    <w:rsid w:val="008A3838"/>
    <w:rsid w:val="008A4633"/>
    <w:rsid w:val="008A47DE"/>
    <w:rsid w:val="008A4D40"/>
    <w:rsid w:val="008A6059"/>
    <w:rsid w:val="008B0DD2"/>
    <w:rsid w:val="008B1609"/>
    <w:rsid w:val="008B26F0"/>
    <w:rsid w:val="008C1726"/>
    <w:rsid w:val="008C2C9A"/>
    <w:rsid w:val="008C6B5C"/>
    <w:rsid w:val="008D2561"/>
    <w:rsid w:val="008D2903"/>
    <w:rsid w:val="008D2A5F"/>
    <w:rsid w:val="008E05CE"/>
    <w:rsid w:val="008E17EF"/>
    <w:rsid w:val="008E71A8"/>
    <w:rsid w:val="008E7DD7"/>
    <w:rsid w:val="008F0156"/>
    <w:rsid w:val="008F4045"/>
    <w:rsid w:val="008F4F13"/>
    <w:rsid w:val="008F5AB6"/>
    <w:rsid w:val="008F6F30"/>
    <w:rsid w:val="009007F2"/>
    <w:rsid w:val="009030BF"/>
    <w:rsid w:val="00904374"/>
    <w:rsid w:val="00904E38"/>
    <w:rsid w:val="00905367"/>
    <w:rsid w:val="00906228"/>
    <w:rsid w:val="00906823"/>
    <w:rsid w:val="009108C4"/>
    <w:rsid w:val="00910CE6"/>
    <w:rsid w:val="00911D5F"/>
    <w:rsid w:val="009122D9"/>
    <w:rsid w:val="00912A55"/>
    <w:rsid w:val="00913278"/>
    <w:rsid w:val="009132E1"/>
    <w:rsid w:val="00914B45"/>
    <w:rsid w:val="00915C21"/>
    <w:rsid w:val="00922123"/>
    <w:rsid w:val="00923AA9"/>
    <w:rsid w:val="009242A5"/>
    <w:rsid w:val="00925EEB"/>
    <w:rsid w:val="00925F72"/>
    <w:rsid w:val="00935405"/>
    <w:rsid w:val="00935B32"/>
    <w:rsid w:val="00935CAF"/>
    <w:rsid w:val="009360A4"/>
    <w:rsid w:val="00936E2A"/>
    <w:rsid w:val="0094253F"/>
    <w:rsid w:val="00943494"/>
    <w:rsid w:val="0094563C"/>
    <w:rsid w:val="00950573"/>
    <w:rsid w:val="00951960"/>
    <w:rsid w:val="009619F1"/>
    <w:rsid w:val="00962BD7"/>
    <w:rsid w:val="00967A19"/>
    <w:rsid w:val="00971A8D"/>
    <w:rsid w:val="00971B3A"/>
    <w:rsid w:val="00971DA3"/>
    <w:rsid w:val="00972558"/>
    <w:rsid w:val="0097264C"/>
    <w:rsid w:val="00972B68"/>
    <w:rsid w:val="00981349"/>
    <w:rsid w:val="00983A97"/>
    <w:rsid w:val="00984AD2"/>
    <w:rsid w:val="009915C1"/>
    <w:rsid w:val="00991B9B"/>
    <w:rsid w:val="00994D97"/>
    <w:rsid w:val="00996E31"/>
    <w:rsid w:val="009979F0"/>
    <w:rsid w:val="00997BB6"/>
    <w:rsid w:val="009A07A4"/>
    <w:rsid w:val="009A09E2"/>
    <w:rsid w:val="009A1211"/>
    <w:rsid w:val="009A1406"/>
    <w:rsid w:val="009A4987"/>
    <w:rsid w:val="009B0D67"/>
    <w:rsid w:val="009B1F0A"/>
    <w:rsid w:val="009B3F14"/>
    <w:rsid w:val="009B5C28"/>
    <w:rsid w:val="009B5EB0"/>
    <w:rsid w:val="009B6685"/>
    <w:rsid w:val="009C0164"/>
    <w:rsid w:val="009C15F1"/>
    <w:rsid w:val="009C22BE"/>
    <w:rsid w:val="009C33EB"/>
    <w:rsid w:val="009C56B0"/>
    <w:rsid w:val="009C68F3"/>
    <w:rsid w:val="009D18A2"/>
    <w:rsid w:val="009D3F47"/>
    <w:rsid w:val="009E038F"/>
    <w:rsid w:val="009E0C77"/>
    <w:rsid w:val="009E1EDB"/>
    <w:rsid w:val="009E37C8"/>
    <w:rsid w:val="009E40CA"/>
    <w:rsid w:val="009E55D2"/>
    <w:rsid w:val="009E6640"/>
    <w:rsid w:val="009E7125"/>
    <w:rsid w:val="009E7413"/>
    <w:rsid w:val="009F0DDD"/>
    <w:rsid w:val="009F2DF5"/>
    <w:rsid w:val="009F58F5"/>
    <w:rsid w:val="009F6E86"/>
    <w:rsid w:val="00A01AD5"/>
    <w:rsid w:val="00A0205A"/>
    <w:rsid w:val="00A0417E"/>
    <w:rsid w:val="00A0566F"/>
    <w:rsid w:val="00A061BF"/>
    <w:rsid w:val="00A105BE"/>
    <w:rsid w:val="00A107D9"/>
    <w:rsid w:val="00A13C71"/>
    <w:rsid w:val="00A149AE"/>
    <w:rsid w:val="00A156C0"/>
    <w:rsid w:val="00A20E2D"/>
    <w:rsid w:val="00A2481E"/>
    <w:rsid w:val="00A24A70"/>
    <w:rsid w:val="00A25ECA"/>
    <w:rsid w:val="00A26BF6"/>
    <w:rsid w:val="00A35443"/>
    <w:rsid w:val="00A35FF7"/>
    <w:rsid w:val="00A368D8"/>
    <w:rsid w:val="00A3711C"/>
    <w:rsid w:val="00A37552"/>
    <w:rsid w:val="00A42169"/>
    <w:rsid w:val="00A42BE2"/>
    <w:rsid w:val="00A435E0"/>
    <w:rsid w:val="00A43FF1"/>
    <w:rsid w:val="00A4496C"/>
    <w:rsid w:val="00A45C7C"/>
    <w:rsid w:val="00A46B22"/>
    <w:rsid w:val="00A46B57"/>
    <w:rsid w:val="00A55091"/>
    <w:rsid w:val="00A55153"/>
    <w:rsid w:val="00A60A23"/>
    <w:rsid w:val="00A6402E"/>
    <w:rsid w:val="00A65DE7"/>
    <w:rsid w:val="00A67C01"/>
    <w:rsid w:val="00A7183E"/>
    <w:rsid w:val="00A722C9"/>
    <w:rsid w:val="00A73E86"/>
    <w:rsid w:val="00A7579B"/>
    <w:rsid w:val="00A75F80"/>
    <w:rsid w:val="00A804BB"/>
    <w:rsid w:val="00A82B6D"/>
    <w:rsid w:val="00A86A40"/>
    <w:rsid w:val="00A903D0"/>
    <w:rsid w:val="00A933B6"/>
    <w:rsid w:val="00A93773"/>
    <w:rsid w:val="00A9408F"/>
    <w:rsid w:val="00A94444"/>
    <w:rsid w:val="00A95D77"/>
    <w:rsid w:val="00A96ACB"/>
    <w:rsid w:val="00AA067D"/>
    <w:rsid w:val="00AA14C1"/>
    <w:rsid w:val="00AA16FA"/>
    <w:rsid w:val="00AA1EB3"/>
    <w:rsid w:val="00AA415C"/>
    <w:rsid w:val="00AA5E81"/>
    <w:rsid w:val="00AA6D86"/>
    <w:rsid w:val="00AA7435"/>
    <w:rsid w:val="00AB28FA"/>
    <w:rsid w:val="00AB384A"/>
    <w:rsid w:val="00AB4608"/>
    <w:rsid w:val="00AB535F"/>
    <w:rsid w:val="00AB57EC"/>
    <w:rsid w:val="00AB690B"/>
    <w:rsid w:val="00AB746F"/>
    <w:rsid w:val="00AC175C"/>
    <w:rsid w:val="00AC292E"/>
    <w:rsid w:val="00AC55D2"/>
    <w:rsid w:val="00AC571A"/>
    <w:rsid w:val="00AC58A6"/>
    <w:rsid w:val="00AC6221"/>
    <w:rsid w:val="00AC7148"/>
    <w:rsid w:val="00AC7195"/>
    <w:rsid w:val="00AD0BC3"/>
    <w:rsid w:val="00AD0C18"/>
    <w:rsid w:val="00AD17FA"/>
    <w:rsid w:val="00AD3253"/>
    <w:rsid w:val="00AD4563"/>
    <w:rsid w:val="00AD5006"/>
    <w:rsid w:val="00AD50B2"/>
    <w:rsid w:val="00AD5333"/>
    <w:rsid w:val="00AD7ABC"/>
    <w:rsid w:val="00AE145F"/>
    <w:rsid w:val="00AE1584"/>
    <w:rsid w:val="00AE3FE6"/>
    <w:rsid w:val="00AE48C4"/>
    <w:rsid w:val="00AE6A65"/>
    <w:rsid w:val="00AE6D1E"/>
    <w:rsid w:val="00AE754B"/>
    <w:rsid w:val="00AE7F7B"/>
    <w:rsid w:val="00AF0962"/>
    <w:rsid w:val="00AF151A"/>
    <w:rsid w:val="00AF4577"/>
    <w:rsid w:val="00AF5214"/>
    <w:rsid w:val="00AF5256"/>
    <w:rsid w:val="00AF6541"/>
    <w:rsid w:val="00AF749B"/>
    <w:rsid w:val="00B016CB"/>
    <w:rsid w:val="00B0357A"/>
    <w:rsid w:val="00B04740"/>
    <w:rsid w:val="00B05484"/>
    <w:rsid w:val="00B0591F"/>
    <w:rsid w:val="00B06318"/>
    <w:rsid w:val="00B12E33"/>
    <w:rsid w:val="00B20715"/>
    <w:rsid w:val="00B20A4D"/>
    <w:rsid w:val="00B214C8"/>
    <w:rsid w:val="00B36876"/>
    <w:rsid w:val="00B425E9"/>
    <w:rsid w:val="00B42FE3"/>
    <w:rsid w:val="00B44689"/>
    <w:rsid w:val="00B47717"/>
    <w:rsid w:val="00B4798F"/>
    <w:rsid w:val="00B54F74"/>
    <w:rsid w:val="00B55EBF"/>
    <w:rsid w:val="00B564DC"/>
    <w:rsid w:val="00B61A50"/>
    <w:rsid w:val="00B61E06"/>
    <w:rsid w:val="00B6511A"/>
    <w:rsid w:val="00B67225"/>
    <w:rsid w:val="00B67F06"/>
    <w:rsid w:val="00B72510"/>
    <w:rsid w:val="00B73494"/>
    <w:rsid w:val="00B73D41"/>
    <w:rsid w:val="00B754BD"/>
    <w:rsid w:val="00B75AE9"/>
    <w:rsid w:val="00B80446"/>
    <w:rsid w:val="00B80CE7"/>
    <w:rsid w:val="00B811A6"/>
    <w:rsid w:val="00B82802"/>
    <w:rsid w:val="00B83F6C"/>
    <w:rsid w:val="00B84E19"/>
    <w:rsid w:val="00B862AC"/>
    <w:rsid w:val="00B86489"/>
    <w:rsid w:val="00B86C02"/>
    <w:rsid w:val="00B86CDB"/>
    <w:rsid w:val="00B923B9"/>
    <w:rsid w:val="00B92771"/>
    <w:rsid w:val="00B92E01"/>
    <w:rsid w:val="00B940D3"/>
    <w:rsid w:val="00B94EDF"/>
    <w:rsid w:val="00B95CD2"/>
    <w:rsid w:val="00B965EC"/>
    <w:rsid w:val="00B9678C"/>
    <w:rsid w:val="00B97F27"/>
    <w:rsid w:val="00BA3EBD"/>
    <w:rsid w:val="00BA4020"/>
    <w:rsid w:val="00BA6E86"/>
    <w:rsid w:val="00BB236E"/>
    <w:rsid w:val="00BB281D"/>
    <w:rsid w:val="00BB46E3"/>
    <w:rsid w:val="00BB4DD6"/>
    <w:rsid w:val="00BB643A"/>
    <w:rsid w:val="00BC6D2F"/>
    <w:rsid w:val="00BC7AB7"/>
    <w:rsid w:val="00BD0CFD"/>
    <w:rsid w:val="00BD17D3"/>
    <w:rsid w:val="00BD18A9"/>
    <w:rsid w:val="00BD20B0"/>
    <w:rsid w:val="00BD5D2D"/>
    <w:rsid w:val="00BD7415"/>
    <w:rsid w:val="00BE0AE9"/>
    <w:rsid w:val="00BE1018"/>
    <w:rsid w:val="00BE1230"/>
    <w:rsid w:val="00BE1895"/>
    <w:rsid w:val="00BE1F93"/>
    <w:rsid w:val="00BE2AA7"/>
    <w:rsid w:val="00BE3939"/>
    <w:rsid w:val="00BE460D"/>
    <w:rsid w:val="00BE5F14"/>
    <w:rsid w:val="00BF04A7"/>
    <w:rsid w:val="00BF057C"/>
    <w:rsid w:val="00BF097A"/>
    <w:rsid w:val="00BF3667"/>
    <w:rsid w:val="00BF63D3"/>
    <w:rsid w:val="00C00139"/>
    <w:rsid w:val="00C0164E"/>
    <w:rsid w:val="00C03B8E"/>
    <w:rsid w:val="00C04052"/>
    <w:rsid w:val="00C04241"/>
    <w:rsid w:val="00C0635E"/>
    <w:rsid w:val="00C116A4"/>
    <w:rsid w:val="00C1175E"/>
    <w:rsid w:val="00C15A2F"/>
    <w:rsid w:val="00C16316"/>
    <w:rsid w:val="00C17741"/>
    <w:rsid w:val="00C17F1B"/>
    <w:rsid w:val="00C21625"/>
    <w:rsid w:val="00C219ED"/>
    <w:rsid w:val="00C23573"/>
    <w:rsid w:val="00C24786"/>
    <w:rsid w:val="00C25238"/>
    <w:rsid w:val="00C27C17"/>
    <w:rsid w:val="00C32786"/>
    <w:rsid w:val="00C33026"/>
    <w:rsid w:val="00C342C7"/>
    <w:rsid w:val="00C346C9"/>
    <w:rsid w:val="00C34C4E"/>
    <w:rsid w:val="00C37D3D"/>
    <w:rsid w:val="00C41071"/>
    <w:rsid w:val="00C468D6"/>
    <w:rsid w:val="00C477F8"/>
    <w:rsid w:val="00C47AAD"/>
    <w:rsid w:val="00C50FC5"/>
    <w:rsid w:val="00C51007"/>
    <w:rsid w:val="00C5243A"/>
    <w:rsid w:val="00C53BE6"/>
    <w:rsid w:val="00C5461A"/>
    <w:rsid w:val="00C5511A"/>
    <w:rsid w:val="00C55745"/>
    <w:rsid w:val="00C57895"/>
    <w:rsid w:val="00C61304"/>
    <w:rsid w:val="00C61DB4"/>
    <w:rsid w:val="00C6285F"/>
    <w:rsid w:val="00C631A0"/>
    <w:rsid w:val="00C646B8"/>
    <w:rsid w:val="00C658B5"/>
    <w:rsid w:val="00C6618B"/>
    <w:rsid w:val="00C66A55"/>
    <w:rsid w:val="00C723A8"/>
    <w:rsid w:val="00C73CDF"/>
    <w:rsid w:val="00C73E87"/>
    <w:rsid w:val="00C7557C"/>
    <w:rsid w:val="00C75A4A"/>
    <w:rsid w:val="00C7775D"/>
    <w:rsid w:val="00C77815"/>
    <w:rsid w:val="00C82523"/>
    <w:rsid w:val="00C8323C"/>
    <w:rsid w:val="00C84CB3"/>
    <w:rsid w:val="00C87763"/>
    <w:rsid w:val="00C91CD8"/>
    <w:rsid w:val="00CA00A6"/>
    <w:rsid w:val="00CA4373"/>
    <w:rsid w:val="00CA45FC"/>
    <w:rsid w:val="00CA681B"/>
    <w:rsid w:val="00CA770B"/>
    <w:rsid w:val="00CB1DD3"/>
    <w:rsid w:val="00CB5C91"/>
    <w:rsid w:val="00CB676B"/>
    <w:rsid w:val="00CB729E"/>
    <w:rsid w:val="00CC0E77"/>
    <w:rsid w:val="00CC1401"/>
    <w:rsid w:val="00CC195D"/>
    <w:rsid w:val="00CC3DEF"/>
    <w:rsid w:val="00CC3EB4"/>
    <w:rsid w:val="00CC6ABF"/>
    <w:rsid w:val="00CD2A4B"/>
    <w:rsid w:val="00CD2D63"/>
    <w:rsid w:val="00CD3169"/>
    <w:rsid w:val="00CD538C"/>
    <w:rsid w:val="00CD6CE8"/>
    <w:rsid w:val="00CD6D7D"/>
    <w:rsid w:val="00CD7D10"/>
    <w:rsid w:val="00CE147B"/>
    <w:rsid w:val="00CE14A9"/>
    <w:rsid w:val="00CE314C"/>
    <w:rsid w:val="00CE4973"/>
    <w:rsid w:val="00CE5D09"/>
    <w:rsid w:val="00CF115B"/>
    <w:rsid w:val="00CF1C19"/>
    <w:rsid w:val="00CF3335"/>
    <w:rsid w:val="00CF3EF5"/>
    <w:rsid w:val="00CF5FE4"/>
    <w:rsid w:val="00D018FD"/>
    <w:rsid w:val="00D01EEB"/>
    <w:rsid w:val="00D029EC"/>
    <w:rsid w:val="00D07274"/>
    <w:rsid w:val="00D07C6A"/>
    <w:rsid w:val="00D117CB"/>
    <w:rsid w:val="00D1213B"/>
    <w:rsid w:val="00D12227"/>
    <w:rsid w:val="00D13247"/>
    <w:rsid w:val="00D13ADC"/>
    <w:rsid w:val="00D1448E"/>
    <w:rsid w:val="00D17BD6"/>
    <w:rsid w:val="00D23E75"/>
    <w:rsid w:val="00D24A84"/>
    <w:rsid w:val="00D263DD"/>
    <w:rsid w:val="00D26E66"/>
    <w:rsid w:val="00D32A80"/>
    <w:rsid w:val="00D32F0D"/>
    <w:rsid w:val="00D353E0"/>
    <w:rsid w:val="00D35B8D"/>
    <w:rsid w:val="00D362B9"/>
    <w:rsid w:val="00D40191"/>
    <w:rsid w:val="00D40218"/>
    <w:rsid w:val="00D43C7B"/>
    <w:rsid w:val="00D473BD"/>
    <w:rsid w:val="00D51FCE"/>
    <w:rsid w:val="00D527A1"/>
    <w:rsid w:val="00D5300F"/>
    <w:rsid w:val="00D53416"/>
    <w:rsid w:val="00D540C1"/>
    <w:rsid w:val="00D57723"/>
    <w:rsid w:val="00D60AB8"/>
    <w:rsid w:val="00D6287F"/>
    <w:rsid w:val="00D6355B"/>
    <w:rsid w:val="00D65E26"/>
    <w:rsid w:val="00D66512"/>
    <w:rsid w:val="00D7077C"/>
    <w:rsid w:val="00D71B7B"/>
    <w:rsid w:val="00D739DA"/>
    <w:rsid w:val="00D74F00"/>
    <w:rsid w:val="00D75566"/>
    <w:rsid w:val="00D75A7F"/>
    <w:rsid w:val="00D75B84"/>
    <w:rsid w:val="00D77292"/>
    <w:rsid w:val="00D77365"/>
    <w:rsid w:val="00D77D85"/>
    <w:rsid w:val="00D813FD"/>
    <w:rsid w:val="00D8191F"/>
    <w:rsid w:val="00D83CFB"/>
    <w:rsid w:val="00D85F56"/>
    <w:rsid w:val="00D93778"/>
    <w:rsid w:val="00D972D2"/>
    <w:rsid w:val="00D97C6E"/>
    <w:rsid w:val="00DA095F"/>
    <w:rsid w:val="00DA314A"/>
    <w:rsid w:val="00DA5346"/>
    <w:rsid w:val="00DA7333"/>
    <w:rsid w:val="00DB2491"/>
    <w:rsid w:val="00DB561F"/>
    <w:rsid w:val="00DB6C57"/>
    <w:rsid w:val="00DB77F5"/>
    <w:rsid w:val="00DC05E5"/>
    <w:rsid w:val="00DC11B6"/>
    <w:rsid w:val="00DC2A98"/>
    <w:rsid w:val="00DC6513"/>
    <w:rsid w:val="00DD13BD"/>
    <w:rsid w:val="00DD1D5B"/>
    <w:rsid w:val="00DD3EEA"/>
    <w:rsid w:val="00DD5E88"/>
    <w:rsid w:val="00DD60D4"/>
    <w:rsid w:val="00DE23E7"/>
    <w:rsid w:val="00DE2D6E"/>
    <w:rsid w:val="00DE5434"/>
    <w:rsid w:val="00DE60C4"/>
    <w:rsid w:val="00DF0AE1"/>
    <w:rsid w:val="00DF0E3E"/>
    <w:rsid w:val="00DF383A"/>
    <w:rsid w:val="00DF5346"/>
    <w:rsid w:val="00DF686B"/>
    <w:rsid w:val="00DF6D35"/>
    <w:rsid w:val="00DF7BFF"/>
    <w:rsid w:val="00DF7D36"/>
    <w:rsid w:val="00E0096A"/>
    <w:rsid w:val="00E02868"/>
    <w:rsid w:val="00E047D0"/>
    <w:rsid w:val="00E050E5"/>
    <w:rsid w:val="00E065FC"/>
    <w:rsid w:val="00E07C6D"/>
    <w:rsid w:val="00E13049"/>
    <w:rsid w:val="00E13917"/>
    <w:rsid w:val="00E2033E"/>
    <w:rsid w:val="00E21FD3"/>
    <w:rsid w:val="00E24118"/>
    <w:rsid w:val="00E24513"/>
    <w:rsid w:val="00E25793"/>
    <w:rsid w:val="00E261B2"/>
    <w:rsid w:val="00E30BE5"/>
    <w:rsid w:val="00E339C7"/>
    <w:rsid w:val="00E344E3"/>
    <w:rsid w:val="00E37BC2"/>
    <w:rsid w:val="00E40296"/>
    <w:rsid w:val="00E40F92"/>
    <w:rsid w:val="00E41D3B"/>
    <w:rsid w:val="00E44348"/>
    <w:rsid w:val="00E45FEF"/>
    <w:rsid w:val="00E51CB1"/>
    <w:rsid w:val="00E527EC"/>
    <w:rsid w:val="00E53474"/>
    <w:rsid w:val="00E55BB8"/>
    <w:rsid w:val="00E56BA2"/>
    <w:rsid w:val="00E619F5"/>
    <w:rsid w:val="00E62C04"/>
    <w:rsid w:val="00E66BAA"/>
    <w:rsid w:val="00E728C2"/>
    <w:rsid w:val="00E72F8D"/>
    <w:rsid w:val="00E75C53"/>
    <w:rsid w:val="00E77D30"/>
    <w:rsid w:val="00E77E4F"/>
    <w:rsid w:val="00E84702"/>
    <w:rsid w:val="00E85BB5"/>
    <w:rsid w:val="00E8714D"/>
    <w:rsid w:val="00E90061"/>
    <w:rsid w:val="00E94A6C"/>
    <w:rsid w:val="00E96C8E"/>
    <w:rsid w:val="00EA07C5"/>
    <w:rsid w:val="00EA084F"/>
    <w:rsid w:val="00EA10BD"/>
    <w:rsid w:val="00EA3B68"/>
    <w:rsid w:val="00EA56C1"/>
    <w:rsid w:val="00EA672B"/>
    <w:rsid w:val="00EB07D6"/>
    <w:rsid w:val="00EB092D"/>
    <w:rsid w:val="00EB4717"/>
    <w:rsid w:val="00EB4EF5"/>
    <w:rsid w:val="00EB527B"/>
    <w:rsid w:val="00EB53B1"/>
    <w:rsid w:val="00EB5607"/>
    <w:rsid w:val="00EB77E0"/>
    <w:rsid w:val="00EC2E62"/>
    <w:rsid w:val="00EC3247"/>
    <w:rsid w:val="00EC4548"/>
    <w:rsid w:val="00EC5095"/>
    <w:rsid w:val="00EC5F6B"/>
    <w:rsid w:val="00EC6494"/>
    <w:rsid w:val="00EC6F29"/>
    <w:rsid w:val="00EC756F"/>
    <w:rsid w:val="00ED1655"/>
    <w:rsid w:val="00ED1735"/>
    <w:rsid w:val="00ED38F7"/>
    <w:rsid w:val="00ED693E"/>
    <w:rsid w:val="00EE32A3"/>
    <w:rsid w:val="00EE64B0"/>
    <w:rsid w:val="00EE7846"/>
    <w:rsid w:val="00EF05FE"/>
    <w:rsid w:val="00EF1CB3"/>
    <w:rsid w:val="00EF1EBF"/>
    <w:rsid w:val="00EF304B"/>
    <w:rsid w:val="00EF5026"/>
    <w:rsid w:val="00EF54DD"/>
    <w:rsid w:val="00EF5EED"/>
    <w:rsid w:val="00EF6CC0"/>
    <w:rsid w:val="00F009B9"/>
    <w:rsid w:val="00F00C3A"/>
    <w:rsid w:val="00F013B8"/>
    <w:rsid w:val="00F01A92"/>
    <w:rsid w:val="00F02051"/>
    <w:rsid w:val="00F02105"/>
    <w:rsid w:val="00F053E6"/>
    <w:rsid w:val="00F05987"/>
    <w:rsid w:val="00F11C76"/>
    <w:rsid w:val="00F13168"/>
    <w:rsid w:val="00F1526B"/>
    <w:rsid w:val="00F16C3F"/>
    <w:rsid w:val="00F2144F"/>
    <w:rsid w:val="00F21F6E"/>
    <w:rsid w:val="00F24CA6"/>
    <w:rsid w:val="00F25A8A"/>
    <w:rsid w:val="00F271FA"/>
    <w:rsid w:val="00F27819"/>
    <w:rsid w:val="00F309A0"/>
    <w:rsid w:val="00F326E8"/>
    <w:rsid w:val="00F34A35"/>
    <w:rsid w:val="00F37812"/>
    <w:rsid w:val="00F37C46"/>
    <w:rsid w:val="00F403A4"/>
    <w:rsid w:val="00F40E3F"/>
    <w:rsid w:val="00F41436"/>
    <w:rsid w:val="00F4247F"/>
    <w:rsid w:val="00F431A6"/>
    <w:rsid w:val="00F43221"/>
    <w:rsid w:val="00F44E16"/>
    <w:rsid w:val="00F45964"/>
    <w:rsid w:val="00F46268"/>
    <w:rsid w:val="00F47CAB"/>
    <w:rsid w:val="00F47CBD"/>
    <w:rsid w:val="00F50DD1"/>
    <w:rsid w:val="00F5306A"/>
    <w:rsid w:val="00F53817"/>
    <w:rsid w:val="00F53A5B"/>
    <w:rsid w:val="00F56216"/>
    <w:rsid w:val="00F56C7D"/>
    <w:rsid w:val="00F57C7C"/>
    <w:rsid w:val="00F6022F"/>
    <w:rsid w:val="00F60794"/>
    <w:rsid w:val="00F662CC"/>
    <w:rsid w:val="00F705B1"/>
    <w:rsid w:val="00F72F61"/>
    <w:rsid w:val="00F748CC"/>
    <w:rsid w:val="00F74B61"/>
    <w:rsid w:val="00F77B6A"/>
    <w:rsid w:val="00F77D94"/>
    <w:rsid w:val="00F8242E"/>
    <w:rsid w:val="00F824D4"/>
    <w:rsid w:val="00F83BC1"/>
    <w:rsid w:val="00F85654"/>
    <w:rsid w:val="00F86353"/>
    <w:rsid w:val="00F87434"/>
    <w:rsid w:val="00F966BE"/>
    <w:rsid w:val="00F96BD6"/>
    <w:rsid w:val="00FA65D5"/>
    <w:rsid w:val="00FA7272"/>
    <w:rsid w:val="00FA7F38"/>
    <w:rsid w:val="00FB01AE"/>
    <w:rsid w:val="00FB227A"/>
    <w:rsid w:val="00FB51C1"/>
    <w:rsid w:val="00FB5E9B"/>
    <w:rsid w:val="00FB6233"/>
    <w:rsid w:val="00FB78DB"/>
    <w:rsid w:val="00FB7FA8"/>
    <w:rsid w:val="00FC116C"/>
    <w:rsid w:val="00FC4854"/>
    <w:rsid w:val="00FC5EB0"/>
    <w:rsid w:val="00FC6F8F"/>
    <w:rsid w:val="00FC767A"/>
    <w:rsid w:val="00FD0913"/>
    <w:rsid w:val="00FD6009"/>
    <w:rsid w:val="00FD7127"/>
    <w:rsid w:val="00FD7F6B"/>
    <w:rsid w:val="00FE3807"/>
    <w:rsid w:val="00FF0C44"/>
    <w:rsid w:val="00FF1476"/>
    <w:rsid w:val="00FF3145"/>
    <w:rsid w:val="00FF7A1C"/>
    <w:rsid w:val="00FF7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rules v:ext="edit">
        <o:r id="V:Rule1" type="connector" idref="#_s1108"/>
        <o:r id="V:Rule2" type="connector" idref="#_s1111"/>
        <o:r id="V:Rule3" type="connector" idref="#_s1110"/>
        <o:r id="V:Rule4" type="connector" idref="#_s1102">
          <o:proxy start="" idref="#_s1123" connectloc="0"/>
          <o:proxy end="" idref="#_s1119" connectloc="2"/>
        </o:r>
        <o:r id="V:Rule5" type="connector" idref="#_s1100">
          <o:proxy end="" idref="#_s1121" connectloc="2"/>
        </o:r>
        <o:r id="V:Rule6" type="connector" idref="#_s1099">
          <o:proxy start="" idref="#_s1126" connectloc="0"/>
          <o:proxy end="" idref="#_s1122" connectloc="2"/>
        </o:r>
        <o:r id="V:Rule7" type="connector" idref="#_s1105">
          <o:proxy start="" idref="#_s1120" connectloc="0"/>
          <o:proxy end="" idref="#_s1116" connectloc="2"/>
        </o:r>
        <o:r id="V:Rule8" type="connector" idref="#_s1109">
          <o:proxy start="" idref="#_s1116" connectloc="0"/>
        </o:r>
        <o:r id="V:Rule9" type="connector" idref="#_s1101">
          <o:proxy start="" idref="#_s1124" connectloc="0"/>
          <o:proxy end="" idref="#_s1120" connectloc="2"/>
        </o:r>
        <o:r id="V:Rule10" type="connector" idref="#_s1106"/>
        <o:r id="V:Rule11" type="connector" idref="#_s1107">
          <o:proxy start="" idref="#_s1118" connectloc="0"/>
        </o:r>
        <o:r id="V:Rule12" type="connector" idref="#_s1104">
          <o:proxy start="" idref="#_s1121" connectloc="0"/>
          <o:proxy end="" idref="#_s1117" connectloc="2"/>
        </o:r>
        <o:r id="V:Rule13" type="connector" idref="#_s1103">
          <o:proxy start="" idref="#_s1122" connectloc="0"/>
          <o:proxy end="" idref="#_s1118" connectloc="2"/>
        </o:r>
        <o:r id="V:Rule14" type="connector" idref="#_s1098">
          <o:proxy start="" idref="#_s1127" connectloc="0"/>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332"/>
  </w:style>
  <w:style w:type="paragraph" w:styleId="1">
    <w:name w:val="heading 1"/>
    <w:basedOn w:val="a"/>
    <w:link w:val="Heading1Char"/>
    <w:uiPriority w:val="9"/>
    <w:qFormat/>
    <w:rsid w:val="00A718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lite8">
    <w:name w:val="hilite8"/>
    <w:basedOn w:val="a0"/>
    <w:rsid w:val="0069662E"/>
  </w:style>
  <w:style w:type="paragraph" w:styleId="a3">
    <w:name w:val="header"/>
    <w:basedOn w:val="a"/>
    <w:link w:val="HeaderChar"/>
    <w:uiPriority w:val="99"/>
    <w:unhideWhenUsed/>
    <w:rsid w:val="00DB6C57"/>
    <w:pPr>
      <w:tabs>
        <w:tab w:val="center" w:pos="4536"/>
        <w:tab w:val="right" w:pos="9072"/>
      </w:tabs>
      <w:spacing w:after="0" w:line="240" w:lineRule="auto"/>
    </w:pPr>
  </w:style>
  <w:style w:type="character" w:customStyle="1" w:styleId="HeaderChar">
    <w:name w:val="Header Char"/>
    <w:basedOn w:val="a0"/>
    <w:link w:val="a3"/>
    <w:uiPriority w:val="99"/>
    <w:rsid w:val="00DB6C57"/>
  </w:style>
  <w:style w:type="paragraph" w:styleId="a4">
    <w:name w:val="footer"/>
    <w:basedOn w:val="a"/>
    <w:link w:val="FooterChar"/>
    <w:uiPriority w:val="99"/>
    <w:unhideWhenUsed/>
    <w:rsid w:val="00DB6C57"/>
    <w:pPr>
      <w:tabs>
        <w:tab w:val="center" w:pos="4536"/>
        <w:tab w:val="right" w:pos="9072"/>
      </w:tabs>
      <w:spacing w:after="0" w:line="240" w:lineRule="auto"/>
    </w:pPr>
  </w:style>
  <w:style w:type="character" w:customStyle="1" w:styleId="FooterChar">
    <w:name w:val="Footer Char"/>
    <w:basedOn w:val="a0"/>
    <w:link w:val="a4"/>
    <w:uiPriority w:val="99"/>
    <w:rsid w:val="00DB6C57"/>
  </w:style>
  <w:style w:type="paragraph" w:styleId="a5">
    <w:name w:val="Balloon Text"/>
    <w:basedOn w:val="a"/>
    <w:link w:val="BalloonTextChar"/>
    <w:uiPriority w:val="99"/>
    <w:semiHidden/>
    <w:unhideWhenUsed/>
    <w:rsid w:val="000E0C62"/>
    <w:pPr>
      <w:spacing w:after="0" w:line="240" w:lineRule="auto"/>
    </w:pPr>
    <w:rPr>
      <w:rFonts w:ascii="Tahoma" w:hAnsi="Tahoma" w:cs="Tahoma"/>
      <w:sz w:val="16"/>
      <w:szCs w:val="16"/>
    </w:rPr>
  </w:style>
  <w:style w:type="character" w:customStyle="1" w:styleId="BalloonTextChar">
    <w:name w:val="Balloon Text Char"/>
    <w:basedOn w:val="a0"/>
    <w:link w:val="a5"/>
    <w:uiPriority w:val="99"/>
    <w:semiHidden/>
    <w:rsid w:val="000E0C62"/>
    <w:rPr>
      <w:rFonts w:ascii="Tahoma" w:hAnsi="Tahoma" w:cs="Tahoma"/>
      <w:sz w:val="16"/>
      <w:szCs w:val="16"/>
    </w:rPr>
  </w:style>
  <w:style w:type="table" w:customStyle="1" w:styleId="OrtaGlgeleme1-Vurgu11">
    <w:name w:val="Orta Gölgeleme 1 - Vurgu 11"/>
    <w:basedOn w:val="a1"/>
    <w:uiPriority w:val="63"/>
    <w:rsid w:val="0071691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AkListe-Vurgu11">
    <w:name w:val="Açık Liste - Vurgu 11"/>
    <w:basedOn w:val="a1"/>
    <w:uiPriority w:val="61"/>
    <w:rsid w:val="0071691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6">
    <w:name w:val="Revision"/>
    <w:hidden/>
    <w:uiPriority w:val="99"/>
    <w:semiHidden/>
    <w:rsid w:val="00235FAC"/>
    <w:pPr>
      <w:spacing w:after="0" w:line="240" w:lineRule="auto"/>
    </w:pPr>
  </w:style>
  <w:style w:type="character" w:styleId="a7">
    <w:name w:val="annotation reference"/>
    <w:basedOn w:val="a0"/>
    <w:uiPriority w:val="99"/>
    <w:semiHidden/>
    <w:unhideWhenUsed/>
    <w:rsid w:val="00235FAC"/>
    <w:rPr>
      <w:sz w:val="16"/>
      <w:szCs w:val="16"/>
    </w:rPr>
  </w:style>
  <w:style w:type="paragraph" w:styleId="a8">
    <w:name w:val="annotation text"/>
    <w:basedOn w:val="a"/>
    <w:link w:val="CommentTextChar"/>
    <w:uiPriority w:val="99"/>
    <w:unhideWhenUsed/>
    <w:rsid w:val="00235FAC"/>
    <w:pPr>
      <w:spacing w:line="240" w:lineRule="auto"/>
    </w:pPr>
    <w:rPr>
      <w:sz w:val="20"/>
      <w:szCs w:val="20"/>
    </w:rPr>
  </w:style>
  <w:style w:type="character" w:customStyle="1" w:styleId="CommentTextChar">
    <w:name w:val="Comment Text Char"/>
    <w:basedOn w:val="a0"/>
    <w:link w:val="a8"/>
    <w:uiPriority w:val="99"/>
    <w:rsid w:val="00235FAC"/>
    <w:rPr>
      <w:sz w:val="20"/>
      <w:szCs w:val="20"/>
    </w:rPr>
  </w:style>
  <w:style w:type="paragraph" w:styleId="a9">
    <w:name w:val="annotation subject"/>
    <w:basedOn w:val="a8"/>
    <w:next w:val="a8"/>
    <w:link w:val="CommentSubjectChar"/>
    <w:uiPriority w:val="99"/>
    <w:semiHidden/>
    <w:unhideWhenUsed/>
    <w:rsid w:val="00235FAC"/>
    <w:rPr>
      <w:b/>
      <w:bCs/>
    </w:rPr>
  </w:style>
  <w:style w:type="character" w:customStyle="1" w:styleId="CommentSubjectChar">
    <w:name w:val="Comment Subject Char"/>
    <w:basedOn w:val="CommentTextChar"/>
    <w:link w:val="a9"/>
    <w:uiPriority w:val="99"/>
    <w:semiHidden/>
    <w:rsid w:val="00235FAC"/>
    <w:rPr>
      <w:b/>
      <w:bCs/>
      <w:sz w:val="20"/>
      <w:szCs w:val="20"/>
    </w:rPr>
  </w:style>
  <w:style w:type="character" w:styleId="aa">
    <w:name w:val="Hyperlink"/>
    <w:basedOn w:val="a0"/>
    <w:unhideWhenUsed/>
    <w:rsid w:val="00A7183E"/>
    <w:rPr>
      <w:color w:val="0000FF"/>
      <w:u w:val="single"/>
    </w:rPr>
  </w:style>
  <w:style w:type="character" w:customStyle="1" w:styleId="apple-converted-space">
    <w:name w:val="apple-converted-space"/>
    <w:basedOn w:val="a0"/>
    <w:rsid w:val="00A7183E"/>
  </w:style>
  <w:style w:type="character" w:customStyle="1" w:styleId="Heading1Char">
    <w:name w:val="Heading 1 Char"/>
    <w:basedOn w:val="a0"/>
    <w:link w:val="1"/>
    <w:uiPriority w:val="9"/>
    <w:rsid w:val="00A7183E"/>
    <w:rPr>
      <w:rFonts w:ascii="Times New Roman" w:eastAsia="Times New Roman" w:hAnsi="Times New Roman" w:cs="Times New Roman"/>
      <w:b/>
      <w:bCs/>
      <w:kern w:val="36"/>
      <w:sz w:val="48"/>
      <w:szCs w:val="48"/>
    </w:rPr>
  </w:style>
  <w:style w:type="paragraph" w:styleId="ab">
    <w:name w:val="List Paragraph"/>
    <w:basedOn w:val="a"/>
    <w:uiPriority w:val="34"/>
    <w:qFormat/>
    <w:rsid w:val="0000234C"/>
    <w:pPr>
      <w:ind w:left="720"/>
      <w:contextualSpacing/>
    </w:pPr>
  </w:style>
  <w:style w:type="table" w:styleId="ac">
    <w:name w:val="Table Grid"/>
    <w:basedOn w:val="a1"/>
    <w:uiPriority w:val="59"/>
    <w:rsid w:val="00FB7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Grid Accent 5"/>
    <w:basedOn w:val="a1"/>
    <w:uiPriority w:val="62"/>
    <w:rsid w:val="00FB78D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1"/>
    <w:uiPriority w:val="63"/>
    <w:rsid w:val="00FB78D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jrnl">
    <w:name w:val="jrnl"/>
    <w:basedOn w:val="a0"/>
    <w:rsid w:val="001F3151"/>
  </w:style>
  <w:style w:type="character" w:customStyle="1" w:styleId="highlight">
    <w:name w:val="highlight"/>
    <w:basedOn w:val="a0"/>
    <w:rsid w:val="00366DDF"/>
  </w:style>
  <w:style w:type="character" w:customStyle="1" w:styleId="slug-doi">
    <w:name w:val="slug-doi"/>
    <w:basedOn w:val="a0"/>
    <w:rsid w:val="00CC6ABF"/>
  </w:style>
  <w:style w:type="paragraph" w:styleId="HTML">
    <w:name w:val="HTML Preformatted"/>
    <w:basedOn w:val="a"/>
    <w:link w:val="HTMLPreformattedChar"/>
    <w:uiPriority w:val="99"/>
    <w:semiHidden/>
    <w:unhideWhenUsed/>
    <w:rsid w:val="00162389"/>
    <w:pPr>
      <w:spacing w:after="0" w:line="240" w:lineRule="auto"/>
    </w:pPr>
    <w:rPr>
      <w:rFonts w:ascii="Consolas" w:hAnsi="Consolas"/>
      <w:sz w:val="20"/>
      <w:szCs w:val="20"/>
    </w:rPr>
  </w:style>
  <w:style w:type="character" w:customStyle="1" w:styleId="HTMLPreformattedChar">
    <w:name w:val="HTML Preformatted Char"/>
    <w:basedOn w:val="a0"/>
    <w:link w:val="HTML"/>
    <w:uiPriority w:val="99"/>
    <w:semiHidden/>
    <w:rsid w:val="00162389"/>
    <w:rPr>
      <w:rFonts w:ascii="Consolas" w:hAnsi="Consolas"/>
      <w:sz w:val="20"/>
      <w:szCs w:val="20"/>
    </w:rPr>
  </w:style>
  <w:style w:type="character" w:styleId="ad">
    <w:name w:val="Strong"/>
    <w:uiPriority w:val="22"/>
    <w:qFormat/>
    <w:rsid w:val="001079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332"/>
  </w:style>
  <w:style w:type="paragraph" w:styleId="1">
    <w:name w:val="heading 1"/>
    <w:basedOn w:val="a"/>
    <w:link w:val="Heading1Char"/>
    <w:uiPriority w:val="9"/>
    <w:qFormat/>
    <w:rsid w:val="00A718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lite8">
    <w:name w:val="hilite8"/>
    <w:basedOn w:val="a0"/>
    <w:rsid w:val="0069662E"/>
  </w:style>
  <w:style w:type="paragraph" w:styleId="a3">
    <w:name w:val="header"/>
    <w:basedOn w:val="a"/>
    <w:link w:val="HeaderChar"/>
    <w:uiPriority w:val="99"/>
    <w:unhideWhenUsed/>
    <w:rsid w:val="00DB6C57"/>
    <w:pPr>
      <w:tabs>
        <w:tab w:val="center" w:pos="4536"/>
        <w:tab w:val="right" w:pos="9072"/>
      </w:tabs>
      <w:spacing w:after="0" w:line="240" w:lineRule="auto"/>
    </w:pPr>
  </w:style>
  <w:style w:type="character" w:customStyle="1" w:styleId="HeaderChar">
    <w:name w:val="Header Char"/>
    <w:basedOn w:val="a0"/>
    <w:link w:val="a3"/>
    <w:uiPriority w:val="99"/>
    <w:rsid w:val="00DB6C57"/>
  </w:style>
  <w:style w:type="paragraph" w:styleId="a4">
    <w:name w:val="footer"/>
    <w:basedOn w:val="a"/>
    <w:link w:val="FooterChar"/>
    <w:uiPriority w:val="99"/>
    <w:unhideWhenUsed/>
    <w:rsid w:val="00DB6C57"/>
    <w:pPr>
      <w:tabs>
        <w:tab w:val="center" w:pos="4536"/>
        <w:tab w:val="right" w:pos="9072"/>
      </w:tabs>
      <w:spacing w:after="0" w:line="240" w:lineRule="auto"/>
    </w:pPr>
  </w:style>
  <w:style w:type="character" w:customStyle="1" w:styleId="FooterChar">
    <w:name w:val="Footer Char"/>
    <w:basedOn w:val="a0"/>
    <w:link w:val="a4"/>
    <w:uiPriority w:val="99"/>
    <w:rsid w:val="00DB6C57"/>
  </w:style>
  <w:style w:type="paragraph" w:styleId="a5">
    <w:name w:val="Balloon Text"/>
    <w:basedOn w:val="a"/>
    <w:link w:val="BalloonTextChar"/>
    <w:uiPriority w:val="99"/>
    <w:semiHidden/>
    <w:unhideWhenUsed/>
    <w:rsid w:val="000E0C62"/>
    <w:pPr>
      <w:spacing w:after="0" w:line="240" w:lineRule="auto"/>
    </w:pPr>
    <w:rPr>
      <w:rFonts w:ascii="Tahoma" w:hAnsi="Tahoma" w:cs="Tahoma"/>
      <w:sz w:val="16"/>
      <w:szCs w:val="16"/>
    </w:rPr>
  </w:style>
  <w:style w:type="character" w:customStyle="1" w:styleId="BalloonTextChar">
    <w:name w:val="Balloon Text Char"/>
    <w:basedOn w:val="a0"/>
    <w:link w:val="a5"/>
    <w:uiPriority w:val="99"/>
    <w:semiHidden/>
    <w:rsid w:val="000E0C62"/>
    <w:rPr>
      <w:rFonts w:ascii="Tahoma" w:hAnsi="Tahoma" w:cs="Tahoma"/>
      <w:sz w:val="16"/>
      <w:szCs w:val="16"/>
    </w:rPr>
  </w:style>
  <w:style w:type="table" w:customStyle="1" w:styleId="OrtaGlgeleme1-Vurgu11">
    <w:name w:val="Orta Gölgeleme 1 - Vurgu 11"/>
    <w:basedOn w:val="a1"/>
    <w:uiPriority w:val="63"/>
    <w:rsid w:val="0071691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AkListe-Vurgu11">
    <w:name w:val="Açık Liste - Vurgu 11"/>
    <w:basedOn w:val="a1"/>
    <w:uiPriority w:val="61"/>
    <w:rsid w:val="0071691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6">
    <w:name w:val="Revision"/>
    <w:hidden/>
    <w:uiPriority w:val="99"/>
    <w:semiHidden/>
    <w:rsid w:val="00235FAC"/>
    <w:pPr>
      <w:spacing w:after="0" w:line="240" w:lineRule="auto"/>
    </w:pPr>
  </w:style>
  <w:style w:type="character" w:styleId="a7">
    <w:name w:val="annotation reference"/>
    <w:basedOn w:val="a0"/>
    <w:uiPriority w:val="99"/>
    <w:semiHidden/>
    <w:unhideWhenUsed/>
    <w:rsid w:val="00235FAC"/>
    <w:rPr>
      <w:sz w:val="16"/>
      <w:szCs w:val="16"/>
    </w:rPr>
  </w:style>
  <w:style w:type="paragraph" w:styleId="a8">
    <w:name w:val="annotation text"/>
    <w:basedOn w:val="a"/>
    <w:link w:val="CommentTextChar"/>
    <w:uiPriority w:val="99"/>
    <w:unhideWhenUsed/>
    <w:rsid w:val="00235FAC"/>
    <w:pPr>
      <w:spacing w:line="240" w:lineRule="auto"/>
    </w:pPr>
    <w:rPr>
      <w:sz w:val="20"/>
      <w:szCs w:val="20"/>
    </w:rPr>
  </w:style>
  <w:style w:type="character" w:customStyle="1" w:styleId="CommentTextChar">
    <w:name w:val="Comment Text Char"/>
    <w:basedOn w:val="a0"/>
    <w:link w:val="a8"/>
    <w:uiPriority w:val="99"/>
    <w:rsid w:val="00235FAC"/>
    <w:rPr>
      <w:sz w:val="20"/>
      <w:szCs w:val="20"/>
    </w:rPr>
  </w:style>
  <w:style w:type="paragraph" w:styleId="a9">
    <w:name w:val="annotation subject"/>
    <w:basedOn w:val="a8"/>
    <w:next w:val="a8"/>
    <w:link w:val="CommentSubjectChar"/>
    <w:uiPriority w:val="99"/>
    <w:semiHidden/>
    <w:unhideWhenUsed/>
    <w:rsid w:val="00235FAC"/>
    <w:rPr>
      <w:b/>
      <w:bCs/>
    </w:rPr>
  </w:style>
  <w:style w:type="character" w:customStyle="1" w:styleId="CommentSubjectChar">
    <w:name w:val="Comment Subject Char"/>
    <w:basedOn w:val="CommentTextChar"/>
    <w:link w:val="a9"/>
    <w:uiPriority w:val="99"/>
    <w:semiHidden/>
    <w:rsid w:val="00235FAC"/>
    <w:rPr>
      <w:b/>
      <w:bCs/>
      <w:sz w:val="20"/>
      <w:szCs w:val="20"/>
    </w:rPr>
  </w:style>
  <w:style w:type="character" w:styleId="aa">
    <w:name w:val="Hyperlink"/>
    <w:basedOn w:val="a0"/>
    <w:unhideWhenUsed/>
    <w:rsid w:val="00A7183E"/>
    <w:rPr>
      <w:color w:val="0000FF"/>
      <w:u w:val="single"/>
    </w:rPr>
  </w:style>
  <w:style w:type="character" w:customStyle="1" w:styleId="apple-converted-space">
    <w:name w:val="apple-converted-space"/>
    <w:basedOn w:val="a0"/>
    <w:rsid w:val="00A7183E"/>
  </w:style>
  <w:style w:type="character" w:customStyle="1" w:styleId="Heading1Char">
    <w:name w:val="Heading 1 Char"/>
    <w:basedOn w:val="a0"/>
    <w:link w:val="1"/>
    <w:uiPriority w:val="9"/>
    <w:rsid w:val="00A7183E"/>
    <w:rPr>
      <w:rFonts w:ascii="Times New Roman" w:eastAsia="Times New Roman" w:hAnsi="Times New Roman" w:cs="Times New Roman"/>
      <w:b/>
      <w:bCs/>
      <w:kern w:val="36"/>
      <w:sz w:val="48"/>
      <w:szCs w:val="48"/>
    </w:rPr>
  </w:style>
  <w:style w:type="paragraph" w:styleId="ab">
    <w:name w:val="List Paragraph"/>
    <w:basedOn w:val="a"/>
    <w:uiPriority w:val="34"/>
    <w:qFormat/>
    <w:rsid w:val="0000234C"/>
    <w:pPr>
      <w:ind w:left="720"/>
      <w:contextualSpacing/>
    </w:pPr>
  </w:style>
  <w:style w:type="table" w:styleId="ac">
    <w:name w:val="Table Grid"/>
    <w:basedOn w:val="a1"/>
    <w:uiPriority w:val="59"/>
    <w:rsid w:val="00FB7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Grid Accent 5"/>
    <w:basedOn w:val="a1"/>
    <w:uiPriority w:val="62"/>
    <w:rsid w:val="00FB78D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1"/>
    <w:uiPriority w:val="63"/>
    <w:rsid w:val="00FB78D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jrnl">
    <w:name w:val="jrnl"/>
    <w:basedOn w:val="a0"/>
    <w:rsid w:val="001F3151"/>
  </w:style>
  <w:style w:type="character" w:customStyle="1" w:styleId="highlight">
    <w:name w:val="highlight"/>
    <w:basedOn w:val="a0"/>
    <w:rsid w:val="00366DDF"/>
  </w:style>
  <w:style w:type="character" w:customStyle="1" w:styleId="slug-doi">
    <w:name w:val="slug-doi"/>
    <w:basedOn w:val="a0"/>
    <w:rsid w:val="00CC6ABF"/>
  </w:style>
  <w:style w:type="paragraph" w:styleId="HTML">
    <w:name w:val="HTML Preformatted"/>
    <w:basedOn w:val="a"/>
    <w:link w:val="HTMLPreformattedChar"/>
    <w:uiPriority w:val="99"/>
    <w:semiHidden/>
    <w:unhideWhenUsed/>
    <w:rsid w:val="00162389"/>
    <w:pPr>
      <w:spacing w:after="0" w:line="240" w:lineRule="auto"/>
    </w:pPr>
    <w:rPr>
      <w:rFonts w:ascii="Consolas" w:hAnsi="Consolas"/>
      <w:sz w:val="20"/>
      <w:szCs w:val="20"/>
    </w:rPr>
  </w:style>
  <w:style w:type="character" w:customStyle="1" w:styleId="HTMLPreformattedChar">
    <w:name w:val="HTML Preformatted Char"/>
    <w:basedOn w:val="a0"/>
    <w:link w:val="HTML"/>
    <w:uiPriority w:val="99"/>
    <w:semiHidden/>
    <w:rsid w:val="00162389"/>
    <w:rPr>
      <w:rFonts w:ascii="Consolas" w:hAnsi="Consolas"/>
      <w:sz w:val="20"/>
      <w:szCs w:val="20"/>
    </w:rPr>
  </w:style>
  <w:style w:type="character" w:styleId="ad">
    <w:name w:val="Strong"/>
    <w:uiPriority w:val="22"/>
    <w:qFormat/>
    <w:rsid w:val="00107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0526">
      <w:bodyDiv w:val="1"/>
      <w:marLeft w:val="0"/>
      <w:marRight w:val="0"/>
      <w:marTop w:val="0"/>
      <w:marBottom w:val="0"/>
      <w:divBdr>
        <w:top w:val="none" w:sz="0" w:space="0" w:color="auto"/>
        <w:left w:val="none" w:sz="0" w:space="0" w:color="auto"/>
        <w:bottom w:val="none" w:sz="0" w:space="0" w:color="auto"/>
        <w:right w:val="none" w:sz="0" w:space="0" w:color="auto"/>
      </w:divBdr>
    </w:div>
    <w:div w:id="324940133">
      <w:bodyDiv w:val="1"/>
      <w:marLeft w:val="0"/>
      <w:marRight w:val="0"/>
      <w:marTop w:val="0"/>
      <w:marBottom w:val="0"/>
      <w:divBdr>
        <w:top w:val="none" w:sz="0" w:space="0" w:color="auto"/>
        <w:left w:val="none" w:sz="0" w:space="0" w:color="auto"/>
        <w:bottom w:val="none" w:sz="0" w:space="0" w:color="auto"/>
        <w:right w:val="none" w:sz="0" w:space="0" w:color="auto"/>
      </w:divBdr>
    </w:div>
    <w:div w:id="440346520">
      <w:bodyDiv w:val="1"/>
      <w:marLeft w:val="0"/>
      <w:marRight w:val="0"/>
      <w:marTop w:val="0"/>
      <w:marBottom w:val="0"/>
      <w:divBdr>
        <w:top w:val="none" w:sz="0" w:space="0" w:color="auto"/>
        <w:left w:val="none" w:sz="0" w:space="0" w:color="auto"/>
        <w:bottom w:val="none" w:sz="0" w:space="0" w:color="auto"/>
        <w:right w:val="none" w:sz="0" w:space="0" w:color="auto"/>
      </w:divBdr>
    </w:div>
    <w:div w:id="577177266">
      <w:bodyDiv w:val="1"/>
      <w:marLeft w:val="0"/>
      <w:marRight w:val="0"/>
      <w:marTop w:val="0"/>
      <w:marBottom w:val="0"/>
      <w:divBdr>
        <w:top w:val="none" w:sz="0" w:space="0" w:color="auto"/>
        <w:left w:val="none" w:sz="0" w:space="0" w:color="auto"/>
        <w:bottom w:val="none" w:sz="0" w:space="0" w:color="auto"/>
        <w:right w:val="none" w:sz="0" w:space="0" w:color="auto"/>
      </w:divBdr>
    </w:div>
    <w:div w:id="585500052">
      <w:bodyDiv w:val="1"/>
      <w:marLeft w:val="0"/>
      <w:marRight w:val="0"/>
      <w:marTop w:val="0"/>
      <w:marBottom w:val="0"/>
      <w:divBdr>
        <w:top w:val="none" w:sz="0" w:space="0" w:color="auto"/>
        <w:left w:val="none" w:sz="0" w:space="0" w:color="auto"/>
        <w:bottom w:val="none" w:sz="0" w:space="0" w:color="auto"/>
        <w:right w:val="none" w:sz="0" w:space="0" w:color="auto"/>
      </w:divBdr>
    </w:div>
    <w:div w:id="611596713">
      <w:bodyDiv w:val="1"/>
      <w:marLeft w:val="0"/>
      <w:marRight w:val="0"/>
      <w:marTop w:val="0"/>
      <w:marBottom w:val="0"/>
      <w:divBdr>
        <w:top w:val="none" w:sz="0" w:space="0" w:color="auto"/>
        <w:left w:val="none" w:sz="0" w:space="0" w:color="auto"/>
        <w:bottom w:val="none" w:sz="0" w:space="0" w:color="auto"/>
        <w:right w:val="none" w:sz="0" w:space="0" w:color="auto"/>
      </w:divBdr>
    </w:div>
    <w:div w:id="626014538">
      <w:bodyDiv w:val="1"/>
      <w:marLeft w:val="0"/>
      <w:marRight w:val="0"/>
      <w:marTop w:val="0"/>
      <w:marBottom w:val="0"/>
      <w:divBdr>
        <w:top w:val="none" w:sz="0" w:space="0" w:color="auto"/>
        <w:left w:val="none" w:sz="0" w:space="0" w:color="auto"/>
        <w:bottom w:val="none" w:sz="0" w:space="0" w:color="auto"/>
        <w:right w:val="none" w:sz="0" w:space="0" w:color="auto"/>
      </w:divBdr>
    </w:div>
    <w:div w:id="631251686">
      <w:bodyDiv w:val="1"/>
      <w:marLeft w:val="0"/>
      <w:marRight w:val="0"/>
      <w:marTop w:val="0"/>
      <w:marBottom w:val="0"/>
      <w:divBdr>
        <w:top w:val="none" w:sz="0" w:space="0" w:color="auto"/>
        <w:left w:val="none" w:sz="0" w:space="0" w:color="auto"/>
        <w:bottom w:val="none" w:sz="0" w:space="0" w:color="auto"/>
        <w:right w:val="none" w:sz="0" w:space="0" w:color="auto"/>
      </w:divBdr>
    </w:div>
    <w:div w:id="697194367">
      <w:bodyDiv w:val="1"/>
      <w:marLeft w:val="0"/>
      <w:marRight w:val="0"/>
      <w:marTop w:val="0"/>
      <w:marBottom w:val="0"/>
      <w:divBdr>
        <w:top w:val="none" w:sz="0" w:space="0" w:color="auto"/>
        <w:left w:val="none" w:sz="0" w:space="0" w:color="auto"/>
        <w:bottom w:val="none" w:sz="0" w:space="0" w:color="auto"/>
        <w:right w:val="none" w:sz="0" w:space="0" w:color="auto"/>
      </w:divBdr>
    </w:div>
    <w:div w:id="833111060">
      <w:bodyDiv w:val="1"/>
      <w:marLeft w:val="0"/>
      <w:marRight w:val="0"/>
      <w:marTop w:val="0"/>
      <w:marBottom w:val="0"/>
      <w:divBdr>
        <w:top w:val="none" w:sz="0" w:space="0" w:color="auto"/>
        <w:left w:val="none" w:sz="0" w:space="0" w:color="auto"/>
        <w:bottom w:val="none" w:sz="0" w:space="0" w:color="auto"/>
        <w:right w:val="none" w:sz="0" w:space="0" w:color="auto"/>
      </w:divBdr>
    </w:div>
    <w:div w:id="938221493">
      <w:bodyDiv w:val="1"/>
      <w:marLeft w:val="0"/>
      <w:marRight w:val="0"/>
      <w:marTop w:val="0"/>
      <w:marBottom w:val="0"/>
      <w:divBdr>
        <w:top w:val="none" w:sz="0" w:space="0" w:color="auto"/>
        <w:left w:val="none" w:sz="0" w:space="0" w:color="auto"/>
        <w:bottom w:val="none" w:sz="0" w:space="0" w:color="auto"/>
        <w:right w:val="none" w:sz="0" w:space="0" w:color="auto"/>
      </w:divBdr>
    </w:div>
    <w:div w:id="992100960">
      <w:bodyDiv w:val="1"/>
      <w:marLeft w:val="0"/>
      <w:marRight w:val="0"/>
      <w:marTop w:val="0"/>
      <w:marBottom w:val="0"/>
      <w:divBdr>
        <w:top w:val="none" w:sz="0" w:space="0" w:color="auto"/>
        <w:left w:val="none" w:sz="0" w:space="0" w:color="auto"/>
        <w:bottom w:val="none" w:sz="0" w:space="0" w:color="auto"/>
        <w:right w:val="none" w:sz="0" w:space="0" w:color="auto"/>
      </w:divBdr>
    </w:div>
    <w:div w:id="1086921698">
      <w:bodyDiv w:val="1"/>
      <w:marLeft w:val="0"/>
      <w:marRight w:val="0"/>
      <w:marTop w:val="0"/>
      <w:marBottom w:val="0"/>
      <w:divBdr>
        <w:top w:val="none" w:sz="0" w:space="0" w:color="auto"/>
        <w:left w:val="none" w:sz="0" w:space="0" w:color="auto"/>
        <w:bottom w:val="none" w:sz="0" w:space="0" w:color="auto"/>
        <w:right w:val="none" w:sz="0" w:space="0" w:color="auto"/>
      </w:divBdr>
    </w:div>
    <w:div w:id="1518301353">
      <w:bodyDiv w:val="1"/>
      <w:marLeft w:val="0"/>
      <w:marRight w:val="0"/>
      <w:marTop w:val="0"/>
      <w:marBottom w:val="0"/>
      <w:divBdr>
        <w:top w:val="none" w:sz="0" w:space="0" w:color="auto"/>
        <w:left w:val="none" w:sz="0" w:space="0" w:color="auto"/>
        <w:bottom w:val="none" w:sz="0" w:space="0" w:color="auto"/>
        <w:right w:val="none" w:sz="0" w:space="0" w:color="auto"/>
      </w:divBdr>
    </w:div>
    <w:div w:id="1615358637">
      <w:bodyDiv w:val="1"/>
      <w:marLeft w:val="0"/>
      <w:marRight w:val="0"/>
      <w:marTop w:val="0"/>
      <w:marBottom w:val="0"/>
      <w:divBdr>
        <w:top w:val="none" w:sz="0" w:space="0" w:color="auto"/>
        <w:left w:val="none" w:sz="0" w:space="0" w:color="auto"/>
        <w:bottom w:val="none" w:sz="0" w:space="0" w:color="auto"/>
        <w:right w:val="none" w:sz="0" w:space="0" w:color="auto"/>
      </w:divBdr>
    </w:div>
    <w:div w:id="1746872556">
      <w:bodyDiv w:val="1"/>
      <w:marLeft w:val="0"/>
      <w:marRight w:val="0"/>
      <w:marTop w:val="0"/>
      <w:marBottom w:val="0"/>
      <w:divBdr>
        <w:top w:val="none" w:sz="0" w:space="0" w:color="auto"/>
        <w:left w:val="none" w:sz="0" w:space="0" w:color="auto"/>
        <w:bottom w:val="none" w:sz="0" w:space="0" w:color="auto"/>
        <w:right w:val="none" w:sz="0" w:space="0" w:color="auto"/>
      </w:divBdr>
    </w:div>
    <w:div w:id="1752123030">
      <w:bodyDiv w:val="1"/>
      <w:marLeft w:val="0"/>
      <w:marRight w:val="0"/>
      <w:marTop w:val="0"/>
      <w:marBottom w:val="0"/>
      <w:divBdr>
        <w:top w:val="none" w:sz="0" w:space="0" w:color="auto"/>
        <w:left w:val="none" w:sz="0" w:space="0" w:color="auto"/>
        <w:bottom w:val="none" w:sz="0" w:space="0" w:color="auto"/>
        <w:right w:val="none" w:sz="0" w:space="0" w:color="auto"/>
      </w:divBdr>
    </w:div>
    <w:div w:id="1829011386">
      <w:bodyDiv w:val="1"/>
      <w:marLeft w:val="0"/>
      <w:marRight w:val="0"/>
      <w:marTop w:val="0"/>
      <w:marBottom w:val="0"/>
      <w:divBdr>
        <w:top w:val="none" w:sz="0" w:space="0" w:color="auto"/>
        <w:left w:val="none" w:sz="0" w:space="0" w:color="auto"/>
        <w:bottom w:val="none" w:sz="0" w:space="0" w:color="auto"/>
        <w:right w:val="none" w:sz="0" w:space="0" w:color="auto"/>
      </w:divBdr>
    </w:div>
    <w:div w:id="1928225904">
      <w:bodyDiv w:val="1"/>
      <w:marLeft w:val="0"/>
      <w:marRight w:val="0"/>
      <w:marTop w:val="0"/>
      <w:marBottom w:val="0"/>
      <w:divBdr>
        <w:top w:val="none" w:sz="0" w:space="0" w:color="auto"/>
        <w:left w:val="none" w:sz="0" w:space="0" w:color="auto"/>
        <w:bottom w:val="none" w:sz="0" w:space="0" w:color="auto"/>
        <w:right w:val="none" w:sz="0" w:space="0" w:color="auto"/>
      </w:divBdr>
    </w:div>
    <w:div w:id="210248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ozlemsagir@yahoo.co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246;zlem%20menisektom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Sayfa1!$D$14</c:f>
              <c:strCache>
                <c:ptCount val="1"/>
                <c:pt idx="0">
                  <c:v>Bromage 0</c:v>
                </c:pt>
              </c:strCache>
            </c:strRef>
          </c:tx>
          <c:invertIfNegative val="0"/>
          <c:cat>
            <c:strRef>
              <c:f>Sayfa1!$E$13:$H$13</c:f>
              <c:strCache>
                <c:ptCount val="4"/>
                <c:pt idx="0">
                  <c:v>Group BF</c:v>
                </c:pt>
                <c:pt idx="1">
                  <c:v>Group LF</c:v>
                </c:pt>
                <c:pt idx="2">
                  <c:v>Group B</c:v>
                </c:pt>
                <c:pt idx="3">
                  <c:v>Group L</c:v>
                </c:pt>
              </c:strCache>
            </c:strRef>
          </c:cat>
          <c:val>
            <c:numRef>
              <c:f>Sayfa1!$E$14:$H$14</c:f>
              <c:numCache>
                <c:formatCode>General</c:formatCode>
                <c:ptCount val="4"/>
                <c:pt idx="0">
                  <c:v>0</c:v>
                </c:pt>
                <c:pt idx="1">
                  <c:v>9.1</c:v>
                </c:pt>
                <c:pt idx="2">
                  <c:v>3.1</c:v>
                </c:pt>
                <c:pt idx="3">
                  <c:v>10.7</c:v>
                </c:pt>
              </c:numCache>
            </c:numRef>
          </c:val>
        </c:ser>
        <c:ser>
          <c:idx val="1"/>
          <c:order val="1"/>
          <c:tx>
            <c:strRef>
              <c:f>Sayfa1!$D$15</c:f>
              <c:strCache>
                <c:ptCount val="1"/>
                <c:pt idx="0">
                  <c:v>Bromage 1</c:v>
                </c:pt>
              </c:strCache>
            </c:strRef>
          </c:tx>
          <c:invertIfNegative val="0"/>
          <c:cat>
            <c:strRef>
              <c:f>Sayfa1!$E$13:$H$13</c:f>
              <c:strCache>
                <c:ptCount val="4"/>
                <c:pt idx="0">
                  <c:v>Group BF</c:v>
                </c:pt>
                <c:pt idx="1">
                  <c:v>Group LF</c:v>
                </c:pt>
                <c:pt idx="2">
                  <c:v>Group B</c:v>
                </c:pt>
                <c:pt idx="3">
                  <c:v>Group L</c:v>
                </c:pt>
              </c:strCache>
            </c:strRef>
          </c:cat>
          <c:val>
            <c:numRef>
              <c:f>Sayfa1!$E$15:$H$15</c:f>
              <c:numCache>
                <c:formatCode>General</c:formatCode>
                <c:ptCount val="4"/>
                <c:pt idx="0">
                  <c:v>0</c:v>
                </c:pt>
                <c:pt idx="1">
                  <c:v>3.1</c:v>
                </c:pt>
                <c:pt idx="2">
                  <c:v>6.3</c:v>
                </c:pt>
                <c:pt idx="3">
                  <c:v>14.3</c:v>
                </c:pt>
              </c:numCache>
            </c:numRef>
          </c:val>
        </c:ser>
        <c:ser>
          <c:idx val="2"/>
          <c:order val="2"/>
          <c:tx>
            <c:strRef>
              <c:f>Sayfa1!$D$16</c:f>
              <c:strCache>
                <c:ptCount val="1"/>
                <c:pt idx="0">
                  <c:v>Bromage 2</c:v>
                </c:pt>
              </c:strCache>
            </c:strRef>
          </c:tx>
          <c:invertIfNegative val="0"/>
          <c:cat>
            <c:strRef>
              <c:f>Sayfa1!$E$13:$H$13</c:f>
              <c:strCache>
                <c:ptCount val="4"/>
                <c:pt idx="0">
                  <c:v>Group BF</c:v>
                </c:pt>
                <c:pt idx="1">
                  <c:v>Group LF</c:v>
                </c:pt>
                <c:pt idx="2">
                  <c:v>Group B</c:v>
                </c:pt>
                <c:pt idx="3">
                  <c:v>Group L</c:v>
                </c:pt>
              </c:strCache>
            </c:strRef>
          </c:cat>
          <c:val>
            <c:numRef>
              <c:f>Sayfa1!$E$16:$H$16</c:f>
              <c:numCache>
                <c:formatCode>General</c:formatCode>
                <c:ptCount val="4"/>
                <c:pt idx="0">
                  <c:v>15.2</c:v>
                </c:pt>
                <c:pt idx="1">
                  <c:v>33.300000000000004</c:v>
                </c:pt>
                <c:pt idx="2">
                  <c:v>18.8</c:v>
                </c:pt>
                <c:pt idx="3">
                  <c:v>39.300000000000004</c:v>
                </c:pt>
              </c:numCache>
            </c:numRef>
          </c:val>
        </c:ser>
        <c:ser>
          <c:idx val="3"/>
          <c:order val="3"/>
          <c:tx>
            <c:strRef>
              <c:f>Sayfa1!$D$17</c:f>
              <c:strCache>
                <c:ptCount val="1"/>
                <c:pt idx="0">
                  <c:v>Bromage 3</c:v>
                </c:pt>
              </c:strCache>
            </c:strRef>
          </c:tx>
          <c:invertIfNegative val="0"/>
          <c:cat>
            <c:strRef>
              <c:f>Sayfa1!$E$13:$H$13</c:f>
              <c:strCache>
                <c:ptCount val="4"/>
                <c:pt idx="0">
                  <c:v>Group BF</c:v>
                </c:pt>
                <c:pt idx="1">
                  <c:v>Group LF</c:v>
                </c:pt>
                <c:pt idx="2">
                  <c:v>Group B</c:v>
                </c:pt>
                <c:pt idx="3">
                  <c:v>Group L</c:v>
                </c:pt>
              </c:strCache>
            </c:strRef>
          </c:cat>
          <c:val>
            <c:numRef>
              <c:f>Sayfa1!$E$17:$H$17</c:f>
              <c:numCache>
                <c:formatCode>General</c:formatCode>
                <c:ptCount val="4"/>
                <c:pt idx="0">
                  <c:v>84.8</c:v>
                </c:pt>
                <c:pt idx="1">
                  <c:v>54.5</c:v>
                </c:pt>
                <c:pt idx="2">
                  <c:v>71.8</c:v>
                </c:pt>
                <c:pt idx="3">
                  <c:v>35.700000000000003</c:v>
                </c:pt>
              </c:numCache>
            </c:numRef>
          </c:val>
        </c:ser>
        <c:dLbls>
          <c:showLegendKey val="0"/>
          <c:showVal val="0"/>
          <c:showCatName val="0"/>
          <c:showSerName val="0"/>
          <c:showPercent val="0"/>
          <c:showBubbleSize val="0"/>
        </c:dLbls>
        <c:gapWidth val="150"/>
        <c:overlap val="100"/>
        <c:axId val="242741248"/>
        <c:axId val="242742784"/>
      </c:barChart>
      <c:catAx>
        <c:axId val="242741248"/>
        <c:scaling>
          <c:orientation val="minMax"/>
        </c:scaling>
        <c:delete val="0"/>
        <c:axPos val="b"/>
        <c:majorTickMark val="out"/>
        <c:minorTickMark val="none"/>
        <c:tickLblPos val="nextTo"/>
        <c:crossAx val="242742784"/>
        <c:crosses val="autoZero"/>
        <c:auto val="1"/>
        <c:lblAlgn val="ctr"/>
        <c:lblOffset val="100"/>
        <c:noMultiLvlLbl val="0"/>
      </c:catAx>
      <c:valAx>
        <c:axId val="242742784"/>
        <c:scaling>
          <c:orientation val="minMax"/>
        </c:scaling>
        <c:delete val="0"/>
        <c:axPos val="l"/>
        <c:numFmt formatCode="0%" sourceLinked="1"/>
        <c:majorTickMark val="out"/>
        <c:minorTickMark val="none"/>
        <c:tickLblPos val="nextTo"/>
        <c:crossAx val="242741248"/>
        <c:crosses val="autoZero"/>
        <c:crossBetween val="between"/>
      </c:valAx>
      <c:spPr>
        <a:noFill/>
        <a:ln>
          <a:prstDash val="sysDot"/>
        </a:ln>
      </c:spPr>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0.15833</cdr:x>
      <cdr:y>0.17708</cdr:y>
    </cdr:from>
    <cdr:to>
      <cdr:x>0.21875</cdr:x>
      <cdr:y>0.41319</cdr:y>
    </cdr:to>
    <cdr:sp macro="" textlink="">
      <cdr:nvSpPr>
        <cdr:cNvPr id="2" name="Metin kutusu 1"/>
        <cdr:cNvSpPr txBox="1"/>
      </cdr:nvSpPr>
      <cdr:spPr>
        <a:xfrm xmlns:a="http://schemas.openxmlformats.org/drawingml/2006/main">
          <a:off x="723900" y="485776"/>
          <a:ext cx="276225" cy="647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tr-TR" sz="1100"/>
        </a:p>
      </cdr:txBody>
    </cdr:sp>
  </cdr:relSizeAnchor>
</c:userShape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ED16A-BEA4-46F6-9824-605B6BEC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5812</Words>
  <Characters>33130</Characters>
  <Application>Microsoft Office Word</Application>
  <DocSecurity>0</DocSecurity>
  <Lines>276</Lines>
  <Paragraphs>77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DR2</dc:creator>
  <cp:lastModifiedBy>LS Ma</cp:lastModifiedBy>
  <cp:revision>2</cp:revision>
  <cp:lastPrinted>2013-03-20T13:42:00Z</cp:lastPrinted>
  <dcterms:created xsi:type="dcterms:W3CDTF">2013-06-17T18:55:00Z</dcterms:created>
  <dcterms:modified xsi:type="dcterms:W3CDTF">2013-06-17T18:55:00Z</dcterms:modified>
</cp:coreProperties>
</file>