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1B677" w14:textId="77777777" w:rsidR="009D5691" w:rsidRPr="00C6482B" w:rsidRDefault="009D5691" w:rsidP="0007424E">
      <w:pPr>
        <w:adjustRightInd w:val="0"/>
        <w:snapToGrid w:val="0"/>
        <w:spacing w:after="0" w:line="360" w:lineRule="auto"/>
        <w:jc w:val="both"/>
        <w:rPr>
          <w:rFonts w:ascii="Book Antiqua" w:hAnsi="Book Antiqua" w:cs="Arial"/>
          <w:bCs/>
          <w:i/>
          <w:sz w:val="24"/>
          <w:szCs w:val="24"/>
          <w:lang w:val="en-US" w:eastAsia="zh-CN"/>
        </w:rPr>
      </w:pPr>
      <w:r w:rsidRPr="00C6482B">
        <w:rPr>
          <w:rFonts w:ascii="Book Antiqua" w:eastAsia="Arial" w:hAnsi="Book Antiqua" w:cs="Arial"/>
          <w:b/>
          <w:bCs/>
          <w:sz w:val="24"/>
          <w:szCs w:val="24"/>
          <w:lang w:val="en-US"/>
        </w:rPr>
        <w:t xml:space="preserve">Name of Journal: </w:t>
      </w:r>
      <w:r w:rsidRPr="00C6482B">
        <w:rPr>
          <w:rFonts w:ascii="Book Antiqua" w:eastAsia="Arial" w:hAnsi="Book Antiqua" w:cs="Arial"/>
          <w:bCs/>
          <w:i/>
          <w:sz w:val="24"/>
          <w:szCs w:val="24"/>
          <w:lang w:val="en-US"/>
        </w:rPr>
        <w:t>World Journal of Gastroenterology</w:t>
      </w:r>
    </w:p>
    <w:p w14:paraId="0AD5E64C" w14:textId="0D504ACA" w:rsidR="0007424E" w:rsidRPr="00C6482B" w:rsidRDefault="0007424E" w:rsidP="0007424E">
      <w:pPr>
        <w:adjustRightInd w:val="0"/>
        <w:snapToGrid w:val="0"/>
        <w:spacing w:after="0" w:line="360" w:lineRule="auto"/>
        <w:jc w:val="both"/>
        <w:rPr>
          <w:rFonts w:ascii="Book Antiqua" w:hAnsi="Book Antiqua" w:cs="Arial"/>
          <w:b/>
          <w:sz w:val="24"/>
          <w:lang w:val="en" w:eastAsia="zh-CN"/>
        </w:rPr>
      </w:pPr>
      <w:bookmarkStart w:id="0" w:name="OLE_LINK19"/>
      <w:bookmarkStart w:id="1" w:name="OLE_LINK21"/>
      <w:bookmarkStart w:id="2" w:name="OLE_LINK2694"/>
      <w:r w:rsidRPr="00C6482B">
        <w:rPr>
          <w:rFonts w:ascii="Book Antiqua" w:hAnsi="Book Antiqua" w:cs="Arial"/>
          <w:b/>
          <w:sz w:val="24"/>
          <w:lang w:val="en"/>
        </w:rPr>
        <w:t xml:space="preserve">ESPS Manuscript NO: </w:t>
      </w:r>
      <w:bookmarkEnd w:id="0"/>
      <w:bookmarkEnd w:id="1"/>
      <w:bookmarkEnd w:id="2"/>
      <w:r w:rsidRPr="00C6482B">
        <w:rPr>
          <w:rFonts w:ascii="Book Antiqua" w:hAnsi="Book Antiqua" w:cs="Arial" w:hint="eastAsia"/>
          <w:b/>
          <w:sz w:val="24"/>
          <w:lang w:val="en" w:eastAsia="zh-CN"/>
        </w:rPr>
        <w:t>26834</w:t>
      </w:r>
    </w:p>
    <w:p w14:paraId="2C11E68C" w14:textId="2A3BE4EA" w:rsidR="009D5691" w:rsidRPr="009D5B19" w:rsidRDefault="009D5691" w:rsidP="0007424E">
      <w:pPr>
        <w:adjustRightInd w:val="0"/>
        <w:snapToGrid w:val="0"/>
        <w:spacing w:after="0" w:line="360" w:lineRule="auto"/>
        <w:jc w:val="both"/>
        <w:rPr>
          <w:rFonts w:ascii="Book Antiqua" w:hAnsi="Book Antiqua" w:cs="SimSun"/>
          <w:b/>
          <w:i/>
          <w:sz w:val="24"/>
          <w:lang w:eastAsia="zh-CN"/>
        </w:rPr>
      </w:pPr>
      <w:r w:rsidRPr="00C6482B">
        <w:rPr>
          <w:rFonts w:ascii="Book Antiqua" w:eastAsia="Arial" w:hAnsi="Book Antiqua" w:cs="Arial"/>
          <w:b/>
          <w:bCs/>
          <w:sz w:val="24"/>
          <w:szCs w:val="24"/>
          <w:lang w:val="en-US"/>
        </w:rPr>
        <w:t xml:space="preserve">Manuscript Type: </w:t>
      </w:r>
      <w:r w:rsidR="009D5B19" w:rsidRPr="009D5B19">
        <w:rPr>
          <w:rFonts w:ascii="Book Antiqua" w:hAnsi="Book Antiqua" w:cs="Arial"/>
          <w:b/>
          <w:bCs/>
          <w:sz w:val="24"/>
          <w:szCs w:val="24"/>
          <w:lang w:val="en-US" w:eastAsia="zh-CN"/>
        </w:rPr>
        <w:t>REVIEW</w:t>
      </w:r>
    </w:p>
    <w:p w14:paraId="45C65151" w14:textId="77777777" w:rsidR="009D5691" w:rsidRPr="00C6482B" w:rsidRDefault="009D5691" w:rsidP="0007424E">
      <w:pPr>
        <w:adjustRightInd w:val="0"/>
        <w:snapToGrid w:val="0"/>
        <w:spacing w:after="0" w:line="360" w:lineRule="auto"/>
        <w:jc w:val="both"/>
        <w:rPr>
          <w:rFonts w:ascii="Book Antiqua" w:eastAsia="Arial" w:hAnsi="Book Antiqua" w:cs="Arial"/>
          <w:b/>
          <w:bCs/>
          <w:i/>
          <w:sz w:val="24"/>
          <w:szCs w:val="24"/>
          <w:lang w:val="en-US"/>
        </w:rPr>
      </w:pPr>
    </w:p>
    <w:p w14:paraId="642A5CB3" w14:textId="7ADD11BB" w:rsidR="009D5691" w:rsidRPr="00C6482B" w:rsidRDefault="009D5691" w:rsidP="0007424E">
      <w:pPr>
        <w:adjustRightInd w:val="0"/>
        <w:snapToGrid w:val="0"/>
        <w:spacing w:after="0" w:line="360" w:lineRule="auto"/>
        <w:jc w:val="both"/>
        <w:rPr>
          <w:rFonts w:ascii="Book Antiqua" w:eastAsia="Arial" w:hAnsi="Book Antiqua" w:cs="Arial"/>
          <w:b/>
          <w:bCs/>
          <w:sz w:val="24"/>
          <w:szCs w:val="24"/>
          <w:lang w:val="en-US"/>
        </w:rPr>
      </w:pPr>
      <w:bookmarkStart w:id="3" w:name="OLE_LINK3531"/>
      <w:bookmarkStart w:id="4" w:name="OLE_LINK3532"/>
      <w:bookmarkStart w:id="5" w:name="OLE_LINK3436"/>
      <w:r w:rsidRPr="00C6482B">
        <w:rPr>
          <w:rFonts w:ascii="Book Antiqua" w:eastAsia="Arial" w:hAnsi="Book Antiqua" w:cs="Arial"/>
          <w:b/>
          <w:bCs/>
          <w:i/>
          <w:sz w:val="24"/>
          <w:szCs w:val="24"/>
          <w:lang w:val="en-US"/>
        </w:rPr>
        <w:t>HER2</w:t>
      </w:r>
      <w:r w:rsidRPr="00C6482B">
        <w:rPr>
          <w:rFonts w:ascii="Book Antiqua" w:eastAsia="Arial" w:hAnsi="Book Antiqua" w:cs="Arial"/>
          <w:b/>
          <w:bCs/>
          <w:sz w:val="24"/>
          <w:szCs w:val="24"/>
          <w:lang w:val="en-US"/>
        </w:rPr>
        <w:t xml:space="preserve"> aberrations and heterogeneity in cancers of the digestive system: </w:t>
      </w:r>
      <w:r w:rsidR="0007424E" w:rsidRPr="00C6482B">
        <w:rPr>
          <w:rFonts w:ascii="Book Antiqua" w:eastAsia="Arial" w:hAnsi="Book Antiqua" w:cs="Arial"/>
          <w:b/>
          <w:bCs/>
          <w:sz w:val="24"/>
          <w:szCs w:val="24"/>
          <w:lang w:val="en-US"/>
        </w:rPr>
        <w:t xml:space="preserve">Implications </w:t>
      </w:r>
      <w:r w:rsidRPr="00C6482B">
        <w:rPr>
          <w:rFonts w:ascii="Book Antiqua" w:eastAsia="Arial" w:hAnsi="Book Antiqua" w:cs="Arial"/>
          <w:b/>
          <w:bCs/>
          <w:sz w:val="24"/>
          <w:szCs w:val="24"/>
          <w:lang w:val="en-US"/>
        </w:rPr>
        <w:t>for pathologists and gastroenterologists</w:t>
      </w:r>
    </w:p>
    <w:bookmarkEnd w:id="3"/>
    <w:bookmarkEnd w:id="4"/>
    <w:bookmarkEnd w:id="5"/>
    <w:p w14:paraId="48333BC8" w14:textId="77777777" w:rsidR="009D5691" w:rsidRPr="00C6482B" w:rsidRDefault="009D5691" w:rsidP="0007424E">
      <w:pPr>
        <w:adjustRightInd w:val="0"/>
        <w:snapToGrid w:val="0"/>
        <w:spacing w:after="0" w:line="360" w:lineRule="auto"/>
        <w:jc w:val="both"/>
        <w:rPr>
          <w:rFonts w:ascii="Book Antiqua" w:eastAsia="Arial" w:hAnsi="Book Antiqua" w:cs="Arial"/>
          <w:b/>
          <w:bCs/>
          <w:sz w:val="24"/>
          <w:szCs w:val="24"/>
          <w:lang w:val="en-US"/>
        </w:rPr>
      </w:pPr>
    </w:p>
    <w:p w14:paraId="7089520D" w14:textId="7085A3D6" w:rsidR="009D5691" w:rsidRPr="00C6482B" w:rsidRDefault="009D5691" w:rsidP="0007424E">
      <w:pPr>
        <w:adjustRightInd w:val="0"/>
        <w:snapToGrid w:val="0"/>
        <w:spacing w:after="0" w:line="360" w:lineRule="auto"/>
        <w:jc w:val="both"/>
        <w:rPr>
          <w:rFonts w:ascii="Book Antiqua" w:eastAsia="Arial" w:hAnsi="Book Antiqua" w:cs="Arial"/>
          <w:bCs/>
          <w:sz w:val="24"/>
          <w:szCs w:val="24"/>
          <w:lang w:val="en-US"/>
        </w:rPr>
      </w:pPr>
      <w:r w:rsidRPr="00C6482B">
        <w:rPr>
          <w:rFonts w:ascii="Book Antiqua" w:eastAsia="Arial" w:hAnsi="Book Antiqua" w:cs="Arial"/>
          <w:bCs/>
          <w:sz w:val="24"/>
          <w:szCs w:val="24"/>
          <w:lang w:val="en-US"/>
        </w:rPr>
        <w:t>Fusco N</w:t>
      </w:r>
      <w:r w:rsidR="0007424E" w:rsidRPr="00C6482B">
        <w:rPr>
          <w:rFonts w:ascii="Book Antiqua" w:hAnsi="Book Antiqua" w:cs="Arial" w:hint="eastAsia"/>
          <w:bCs/>
          <w:sz w:val="24"/>
          <w:szCs w:val="24"/>
          <w:lang w:val="en-US" w:eastAsia="zh-CN"/>
        </w:rPr>
        <w:t xml:space="preserve"> </w:t>
      </w:r>
      <w:r w:rsidR="0007424E" w:rsidRPr="00C6482B">
        <w:rPr>
          <w:rFonts w:ascii="Book Antiqua" w:hAnsi="Book Antiqua" w:cs="Arial" w:hint="eastAsia"/>
          <w:bCs/>
          <w:i/>
          <w:sz w:val="24"/>
          <w:szCs w:val="24"/>
          <w:lang w:val="en-US" w:eastAsia="zh-CN"/>
        </w:rPr>
        <w:t>et al.</w:t>
      </w:r>
      <w:r w:rsidR="0007424E" w:rsidRPr="00C6482B">
        <w:rPr>
          <w:rFonts w:ascii="Book Antiqua" w:hAnsi="Book Antiqua" w:cs="Arial" w:hint="eastAsia"/>
          <w:bCs/>
          <w:sz w:val="24"/>
          <w:szCs w:val="24"/>
          <w:lang w:val="en-US" w:eastAsia="zh-CN"/>
        </w:rPr>
        <w:t xml:space="preserve"> </w:t>
      </w:r>
      <w:r w:rsidRPr="00C6482B">
        <w:rPr>
          <w:rFonts w:ascii="Book Antiqua" w:eastAsia="Arial" w:hAnsi="Book Antiqua" w:cs="Arial"/>
          <w:bCs/>
          <w:sz w:val="24"/>
          <w:szCs w:val="24"/>
          <w:lang w:val="en-US"/>
        </w:rPr>
        <w:t>HER2 in digestive system cancers</w:t>
      </w:r>
    </w:p>
    <w:p w14:paraId="5F1DBA3A" w14:textId="77777777" w:rsidR="009D5691" w:rsidRPr="00C6482B" w:rsidRDefault="009D5691" w:rsidP="0007424E">
      <w:pPr>
        <w:adjustRightInd w:val="0"/>
        <w:snapToGrid w:val="0"/>
        <w:spacing w:after="0" w:line="360" w:lineRule="auto"/>
        <w:jc w:val="both"/>
        <w:rPr>
          <w:rFonts w:ascii="Book Antiqua" w:eastAsia="Arial" w:hAnsi="Book Antiqua" w:cs="Arial"/>
          <w:bCs/>
          <w:sz w:val="24"/>
          <w:szCs w:val="24"/>
          <w:lang w:val="en-US"/>
        </w:rPr>
      </w:pPr>
    </w:p>
    <w:p w14:paraId="127E2681" w14:textId="523FAA69" w:rsidR="009D5691" w:rsidRPr="00C6482B" w:rsidRDefault="009D5691" w:rsidP="0007424E">
      <w:pPr>
        <w:adjustRightInd w:val="0"/>
        <w:snapToGrid w:val="0"/>
        <w:spacing w:after="0" w:line="360" w:lineRule="auto"/>
        <w:jc w:val="both"/>
        <w:rPr>
          <w:rFonts w:ascii="Book Antiqua" w:eastAsia="Arial" w:hAnsi="Book Antiqua" w:cs="Arial"/>
          <w:bCs/>
          <w:sz w:val="24"/>
          <w:szCs w:val="24"/>
          <w:vertAlign w:val="superscript"/>
        </w:rPr>
      </w:pPr>
      <w:bookmarkStart w:id="6" w:name="OLE_LINK3512"/>
      <w:bookmarkStart w:id="7" w:name="OLE_LINK3533"/>
      <w:r w:rsidRPr="00C6482B">
        <w:rPr>
          <w:rFonts w:ascii="Book Antiqua" w:eastAsia="Arial" w:hAnsi="Book Antiqua" w:cs="Arial"/>
          <w:bCs/>
          <w:sz w:val="24"/>
          <w:szCs w:val="24"/>
        </w:rPr>
        <w:t>Nicola Fusco</w:t>
      </w:r>
      <w:bookmarkEnd w:id="6"/>
      <w:r w:rsidRPr="00C6482B">
        <w:rPr>
          <w:rFonts w:ascii="Book Antiqua" w:eastAsia="Arial" w:hAnsi="Book Antiqua" w:cs="Arial"/>
          <w:bCs/>
          <w:sz w:val="24"/>
          <w:szCs w:val="24"/>
        </w:rPr>
        <w:t>, Silvano Bosari</w:t>
      </w:r>
    </w:p>
    <w:bookmarkEnd w:id="7"/>
    <w:p w14:paraId="0C97D7C4" w14:textId="77777777" w:rsidR="009D5691" w:rsidRPr="00C6482B" w:rsidRDefault="009D5691" w:rsidP="0007424E">
      <w:pPr>
        <w:adjustRightInd w:val="0"/>
        <w:snapToGrid w:val="0"/>
        <w:spacing w:after="0" w:line="360" w:lineRule="auto"/>
        <w:jc w:val="both"/>
        <w:rPr>
          <w:rFonts w:ascii="Book Antiqua" w:eastAsia="Arial" w:hAnsi="Book Antiqua" w:cs="Arial"/>
          <w:b/>
          <w:bCs/>
          <w:sz w:val="24"/>
          <w:szCs w:val="24"/>
        </w:rPr>
      </w:pPr>
    </w:p>
    <w:p w14:paraId="1F6CEE1B" w14:textId="3530E4EE" w:rsidR="009D5691" w:rsidRPr="00C6482B" w:rsidRDefault="0007424E" w:rsidP="0007424E">
      <w:pPr>
        <w:adjustRightInd w:val="0"/>
        <w:snapToGrid w:val="0"/>
        <w:spacing w:after="0" w:line="360" w:lineRule="auto"/>
        <w:jc w:val="both"/>
        <w:rPr>
          <w:rFonts w:ascii="Book Antiqua" w:hAnsi="Book Antiqua" w:cs="Arial"/>
          <w:b/>
          <w:bCs/>
          <w:sz w:val="24"/>
          <w:szCs w:val="24"/>
          <w:vertAlign w:val="superscript"/>
          <w:lang w:eastAsia="zh-CN"/>
        </w:rPr>
      </w:pPr>
      <w:r w:rsidRPr="00C6482B">
        <w:rPr>
          <w:rFonts w:ascii="Book Antiqua" w:eastAsia="Arial" w:hAnsi="Book Antiqua" w:cs="Arial"/>
          <w:b/>
          <w:bCs/>
          <w:sz w:val="24"/>
          <w:szCs w:val="24"/>
        </w:rPr>
        <w:t>Nicola Fusco, Silvano Bosari</w:t>
      </w:r>
      <w:r w:rsidRPr="00C6482B">
        <w:rPr>
          <w:rFonts w:ascii="Book Antiqua" w:hAnsi="Book Antiqua" w:cs="Arial" w:hint="eastAsia"/>
          <w:b/>
          <w:bCs/>
          <w:sz w:val="24"/>
          <w:szCs w:val="24"/>
          <w:lang w:eastAsia="zh-CN"/>
        </w:rPr>
        <w:t>,</w:t>
      </w:r>
      <w:r w:rsidRPr="00C6482B">
        <w:rPr>
          <w:rFonts w:ascii="Book Antiqua" w:hAnsi="Book Antiqua" w:cs="Arial" w:hint="eastAsia"/>
          <w:b/>
          <w:bCs/>
          <w:sz w:val="24"/>
          <w:szCs w:val="24"/>
          <w:vertAlign w:val="superscript"/>
          <w:lang w:eastAsia="zh-CN"/>
        </w:rPr>
        <w:t xml:space="preserve"> </w:t>
      </w:r>
      <w:r w:rsidR="009D5691" w:rsidRPr="00C6482B">
        <w:rPr>
          <w:rFonts w:ascii="Book Antiqua" w:eastAsia="Times New Roman" w:hAnsi="Book Antiqua" w:cs="Arial"/>
          <w:sz w:val="24"/>
          <w:szCs w:val="24"/>
        </w:rPr>
        <w:t xml:space="preserve">Division of Pathology, Fondazione IRCCS Ca’ Granda - Ospedale Maggiore Policlinico, </w:t>
      </w:r>
      <w:r w:rsidRPr="00C6482B">
        <w:rPr>
          <w:rFonts w:ascii="Book Antiqua" w:eastAsia="Times New Roman" w:hAnsi="Book Antiqua" w:cs="Arial"/>
          <w:sz w:val="24"/>
          <w:szCs w:val="24"/>
        </w:rPr>
        <w:t xml:space="preserve">20122 </w:t>
      </w:r>
      <w:r w:rsidR="009D5691" w:rsidRPr="00C6482B">
        <w:rPr>
          <w:rFonts w:ascii="Book Antiqua" w:eastAsia="Times New Roman" w:hAnsi="Book Antiqua" w:cs="Arial"/>
          <w:sz w:val="24"/>
          <w:szCs w:val="24"/>
        </w:rPr>
        <w:t>Milan, Italy</w:t>
      </w:r>
    </w:p>
    <w:p w14:paraId="67CB053A" w14:textId="77777777" w:rsidR="0007424E" w:rsidRPr="00C6482B" w:rsidRDefault="0007424E" w:rsidP="0007424E">
      <w:pPr>
        <w:adjustRightInd w:val="0"/>
        <w:snapToGrid w:val="0"/>
        <w:spacing w:after="0" w:line="360" w:lineRule="auto"/>
        <w:jc w:val="both"/>
        <w:rPr>
          <w:rFonts w:ascii="Book Antiqua" w:hAnsi="Book Antiqua" w:cs="Arial"/>
          <w:sz w:val="24"/>
          <w:szCs w:val="24"/>
          <w:vertAlign w:val="superscript"/>
          <w:lang w:eastAsia="zh-CN"/>
        </w:rPr>
      </w:pPr>
    </w:p>
    <w:p w14:paraId="30F75727" w14:textId="2DC60755" w:rsidR="009D5691" w:rsidRPr="00C6482B" w:rsidRDefault="0007424E" w:rsidP="0007424E">
      <w:pPr>
        <w:adjustRightInd w:val="0"/>
        <w:snapToGrid w:val="0"/>
        <w:spacing w:after="0" w:line="360" w:lineRule="auto"/>
        <w:jc w:val="both"/>
        <w:rPr>
          <w:rFonts w:ascii="Book Antiqua" w:hAnsi="Book Antiqua" w:cs="Arial"/>
          <w:b/>
          <w:bCs/>
          <w:sz w:val="24"/>
          <w:szCs w:val="24"/>
          <w:vertAlign w:val="superscript"/>
          <w:lang w:eastAsia="zh-CN"/>
        </w:rPr>
      </w:pPr>
      <w:r w:rsidRPr="00C6482B">
        <w:rPr>
          <w:rFonts w:ascii="Book Antiqua" w:eastAsia="Arial" w:hAnsi="Book Antiqua" w:cs="Arial"/>
          <w:b/>
          <w:bCs/>
          <w:sz w:val="24"/>
          <w:szCs w:val="24"/>
        </w:rPr>
        <w:t>Nicola Fusco, Silvano Bosari</w:t>
      </w:r>
      <w:r w:rsidRPr="00C6482B">
        <w:rPr>
          <w:rFonts w:ascii="Book Antiqua" w:hAnsi="Book Antiqua" w:cs="Arial" w:hint="eastAsia"/>
          <w:b/>
          <w:bCs/>
          <w:sz w:val="24"/>
          <w:szCs w:val="24"/>
          <w:lang w:eastAsia="zh-CN"/>
        </w:rPr>
        <w:t>,</w:t>
      </w:r>
      <w:r w:rsidRPr="00C6482B">
        <w:rPr>
          <w:rFonts w:ascii="Book Antiqua" w:hAnsi="Book Antiqua" w:cs="Arial" w:hint="eastAsia"/>
          <w:b/>
          <w:bCs/>
          <w:sz w:val="24"/>
          <w:szCs w:val="24"/>
          <w:vertAlign w:val="superscript"/>
          <w:lang w:eastAsia="zh-CN"/>
        </w:rPr>
        <w:t xml:space="preserve"> </w:t>
      </w:r>
      <w:r w:rsidR="009D5691" w:rsidRPr="00C6482B">
        <w:rPr>
          <w:rFonts w:ascii="Book Antiqua" w:eastAsia="Calibri" w:hAnsi="Book Antiqua" w:cs="Arial"/>
          <w:sz w:val="24"/>
          <w:szCs w:val="24"/>
          <w:lang w:val="en-US"/>
        </w:rPr>
        <w:t xml:space="preserve">Department of Pathophysiology and Organ Transplantation, University of Milan, </w:t>
      </w:r>
      <w:r w:rsidRPr="00C6482B">
        <w:rPr>
          <w:rFonts w:ascii="Book Antiqua" w:eastAsia="Calibri" w:hAnsi="Book Antiqua" w:cs="Arial"/>
          <w:sz w:val="24"/>
          <w:szCs w:val="24"/>
        </w:rPr>
        <w:t xml:space="preserve">20122 </w:t>
      </w:r>
      <w:r w:rsidR="009D5691" w:rsidRPr="00C6482B">
        <w:rPr>
          <w:rFonts w:ascii="Book Antiqua" w:eastAsia="Calibri" w:hAnsi="Book Antiqua" w:cs="Arial"/>
          <w:sz w:val="24"/>
          <w:szCs w:val="24"/>
          <w:lang w:val="en-US"/>
        </w:rPr>
        <w:t>Milan, Italy</w:t>
      </w:r>
    </w:p>
    <w:p w14:paraId="1BD748BD" w14:textId="77777777" w:rsidR="009D5691" w:rsidRPr="00C6482B" w:rsidRDefault="009D5691" w:rsidP="0007424E">
      <w:pPr>
        <w:adjustRightInd w:val="0"/>
        <w:snapToGrid w:val="0"/>
        <w:spacing w:after="0" w:line="360" w:lineRule="auto"/>
        <w:jc w:val="both"/>
        <w:rPr>
          <w:rFonts w:ascii="Book Antiqua" w:eastAsia="Times New Roman" w:hAnsi="Book Antiqua" w:cs="Arial"/>
          <w:sz w:val="24"/>
          <w:szCs w:val="24"/>
        </w:rPr>
      </w:pPr>
    </w:p>
    <w:p w14:paraId="2D0E3EC5" w14:textId="77777777" w:rsidR="009D5691" w:rsidRPr="00C6482B" w:rsidRDefault="009D5691" w:rsidP="0007424E">
      <w:pPr>
        <w:adjustRightInd w:val="0"/>
        <w:snapToGrid w:val="0"/>
        <w:spacing w:after="0" w:line="360" w:lineRule="auto"/>
        <w:jc w:val="both"/>
        <w:rPr>
          <w:rFonts w:ascii="Book Antiqua" w:eastAsia="Times New Roman" w:hAnsi="Book Antiqua" w:cs="Arial"/>
          <w:sz w:val="24"/>
          <w:szCs w:val="24"/>
          <w:lang w:val="en-US"/>
        </w:rPr>
      </w:pPr>
      <w:r w:rsidRPr="00C6482B">
        <w:rPr>
          <w:rFonts w:ascii="Book Antiqua" w:eastAsia="Times New Roman" w:hAnsi="Book Antiqua" w:cs="Arial"/>
          <w:b/>
          <w:sz w:val="24"/>
          <w:szCs w:val="24"/>
          <w:lang w:val="en-US"/>
        </w:rPr>
        <w:t xml:space="preserve">Conflict-of-interest statement: </w:t>
      </w:r>
      <w:r w:rsidRPr="00C6482B">
        <w:rPr>
          <w:rFonts w:ascii="Book Antiqua" w:eastAsia="Times New Roman" w:hAnsi="Book Antiqua" w:cs="Arial"/>
          <w:sz w:val="24"/>
          <w:szCs w:val="24"/>
          <w:lang w:val="en-US"/>
        </w:rPr>
        <w:t>No conflict of interest.</w:t>
      </w:r>
    </w:p>
    <w:p w14:paraId="168AE9AE" w14:textId="77777777" w:rsidR="009D5691" w:rsidRPr="00C6482B" w:rsidRDefault="009D5691" w:rsidP="0007424E">
      <w:pPr>
        <w:adjustRightInd w:val="0"/>
        <w:snapToGrid w:val="0"/>
        <w:spacing w:after="0" w:line="360" w:lineRule="auto"/>
        <w:jc w:val="both"/>
        <w:rPr>
          <w:rFonts w:ascii="Book Antiqua" w:hAnsi="Book Antiqua" w:cs="Arial"/>
          <w:b/>
          <w:sz w:val="24"/>
          <w:szCs w:val="24"/>
          <w:lang w:val="en-US" w:eastAsia="zh-CN"/>
        </w:rPr>
      </w:pPr>
    </w:p>
    <w:p w14:paraId="014FA2A0" w14:textId="77777777" w:rsidR="0007424E" w:rsidRPr="0007424E" w:rsidRDefault="0007424E" w:rsidP="0007424E">
      <w:pPr>
        <w:spacing w:after="0" w:line="360" w:lineRule="auto"/>
        <w:jc w:val="both"/>
        <w:rPr>
          <w:rFonts w:ascii="Book Antiqua" w:hAnsi="Book Antiqua" w:cs="SimSun"/>
          <w:sz w:val="24"/>
          <w:szCs w:val="24"/>
          <w:lang w:val="en-US" w:eastAsia="zh-CN"/>
        </w:rPr>
      </w:pPr>
      <w:bookmarkStart w:id="8" w:name="OLE_LINK441"/>
      <w:bookmarkStart w:id="9" w:name="OLE_LINK442"/>
      <w:bookmarkStart w:id="10" w:name="OLE_LINK1032"/>
      <w:bookmarkStart w:id="11" w:name="OLE_LINK1232"/>
      <w:bookmarkStart w:id="12" w:name="OLE_LINK1460"/>
      <w:bookmarkStart w:id="13" w:name="OLE_LINK1568"/>
      <w:bookmarkStart w:id="14" w:name="OLE_LINK1708"/>
      <w:bookmarkStart w:id="15" w:name="OLE_LINK1435"/>
      <w:bookmarkStart w:id="16" w:name="OLE_LINK1478"/>
      <w:bookmarkStart w:id="17" w:name="OLE_LINK1428"/>
      <w:bookmarkStart w:id="18" w:name="OLE_LINK1355"/>
      <w:bookmarkStart w:id="19" w:name="OLE_LINK1425"/>
      <w:bookmarkStart w:id="20" w:name="OLE_LINK1504"/>
      <w:bookmarkStart w:id="21" w:name="OLE_LINK1544"/>
      <w:bookmarkStart w:id="22" w:name="OLE_LINK1680"/>
      <w:bookmarkStart w:id="23" w:name="OLE_LINK1710"/>
      <w:bookmarkStart w:id="24" w:name="OLE_LINK3317"/>
      <w:bookmarkStart w:id="25" w:name="OLE_LINK22"/>
      <w:bookmarkStart w:id="26" w:name="OLE_LINK1818"/>
      <w:bookmarkStart w:id="27" w:name="OLE_LINK1684"/>
      <w:bookmarkStart w:id="28" w:name="OLE_LINK1885"/>
      <w:bookmarkStart w:id="29" w:name="OLE_LINK1799"/>
      <w:bookmarkStart w:id="30" w:name="OLE_LINK1894"/>
      <w:bookmarkStart w:id="31" w:name="OLE_LINK27"/>
      <w:bookmarkStart w:id="32" w:name="OLE_LINK732"/>
      <w:bookmarkStart w:id="33" w:name="OLE_LINK2053"/>
      <w:bookmarkStart w:id="34" w:name="OLE_LINK2096"/>
      <w:bookmarkStart w:id="35" w:name="OLE_LINK2174"/>
      <w:bookmarkStart w:id="36" w:name="OLE_LINK2108"/>
      <w:bookmarkStart w:id="37" w:name="OLE_LINK2183"/>
      <w:bookmarkStart w:id="38" w:name="OLE_LINK2328"/>
      <w:bookmarkStart w:id="39" w:name="OLE_LINK766"/>
      <w:bookmarkStart w:id="40" w:name="OLE_LINK2256"/>
      <w:bookmarkStart w:id="41" w:name="OLE_LINK38"/>
      <w:bookmarkStart w:id="42" w:name="OLE_LINK2368"/>
      <w:bookmarkStart w:id="43" w:name="OLE_LINK2351"/>
      <w:bookmarkStart w:id="44" w:name="OLE_LINK2446"/>
      <w:bookmarkStart w:id="45" w:name="OLE_LINK2509"/>
      <w:bookmarkStart w:id="46" w:name="OLE_LINK2651"/>
      <w:bookmarkStart w:id="47" w:name="OLE_LINK2842"/>
      <w:bookmarkStart w:id="48" w:name="OLE_LINK2909"/>
      <w:bookmarkStart w:id="49" w:name="OLE_LINK3004"/>
      <w:bookmarkStart w:id="50" w:name="OLE_LINK43"/>
      <w:bookmarkStart w:id="51" w:name="OLE_LINK3170"/>
      <w:bookmarkStart w:id="52" w:name="OLE_LINK3181"/>
      <w:bookmarkStart w:id="53" w:name="OLE_LINK3182"/>
      <w:bookmarkStart w:id="54" w:name="OLE_LINK3631"/>
      <w:bookmarkStart w:id="55" w:name="OLE_LINK3293"/>
      <w:r w:rsidRPr="0007424E">
        <w:rPr>
          <w:rFonts w:ascii="Book Antiqua" w:hAnsi="Book Antiqua" w:cs="Times New Roman"/>
          <w:b/>
          <w:sz w:val="24"/>
          <w:szCs w:val="24"/>
          <w:lang w:val="en-US" w:eastAsia="zh-CN"/>
        </w:rPr>
        <w:t xml:space="preserve">Open-Access: </w:t>
      </w:r>
      <w:bookmarkStart w:id="56" w:name="OLE_LINK479"/>
      <w:bookmarkStart w:id="57" w:name="OLE_LINK496"/>
      <w:bookmarkStart w:id="58" w:name="OLE_LINK506"/>
      <w:bookmarkStart w:id="59" w:name="OLE_LINK507"/>
      <w:r w:rsidRPr="0007424E">
        <w:rPr>
          <w:rFonts w:ascii="Book Antiqua"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C6482B">
          <w:rPr>
            <w:rFonts w:ascii="Book Antiqua" w:hAnsi="Book Antiqua" w:cs="Times New Roman"/>
            <w:kern w:val="2"/>
            <w:sz w:val="24"/>
            <w:szCs w:val="24"/>
            <w:u w:val="single"/>
            <w:lang w:val="en-US" w:eastAsia="zh-CN"/>
          </w:rPr>
          <w:t>http://creativecommons.org/licenses/by-nc/4.0/</w:t>
        </w:r>
      </w:hyperlink>
      <w:bookmarkEnd w:id="56"/>
      <w:bookmarkEnd w:id="57"/>
      <w:bookmarkEnd w:id="58"/>
      <w:bookmarkEnd w:id="59"/>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14:paraId="671E8A25" w14:textId="77777777" w:rsidR="0007424E" w:rsidRPr="0007424E" w:rsidRDefault="0007424E" w:rsidP="0007424E">
      <w:pPr>
        <w:widowControl w:val="0"/>
        <w:adjustRightInd w:val="0"/>
        <w:snapToGrid w:val="0"/>
        <w:spacing w:after="0" w:line="360" w:lineRule="auto"/>
        <w:jc w:val="both"/>
        <w:rPr>
          <w:rFonts w:ascii="Book Antiqua" w:hAnsi="Book Antiqua" w:cs="Times New Roman"/>
          <w:b/>
          <w:kern w:val="2"/>
          <w:sz w:val="24"/>
          <w:szCs w:val="24"/>
          <w:lang w:val="en-US" w:eastAsia="zh-CN"/>
        </w:rPr>
      </w:pPr>
    </w:p>
    <w:p w14:paraId="19A6AC39" w14:textId="77777777" w:rsidR="0007424E" w:rsidRPr="0007424E" w:rsidRDefault="0007424E" w:rsidP="0007424E">
      <w:pPr>
        <w:widowControl w:val="0"/>
        <w:adjustRightInd w:val="0"/>
        <w:snapToGrid w:val="0"/>
        <w:spacing w:after="0" w:line="360" w:lineRule="auto"/>
        <w:jc w:val="both"/>
        <w:rPr>
          <w:rFonts w:ascii="Book Antiqua" w:hAnsi="Book Antiqua" w:cs="Times New Roman"/>
          <w:kern w:val="2"/>
          <w:sz w:val="24"/>
          <w:szCs w:val="24"/>
          <w:lang w:val="en-US" w:eastAsia="zh-CN"/>
        </w:rPr>
      </w:pPr>
      <w:bookmarkStart w:id="60" w:name="OLE_LINK3166"/>
      <w:bookmarkStart w:id="61" w:name="OLE_LINK3167"/>
      <w:bookmarkStart w:id="62" w:name="OLE_LINK3173"/>
      <w:bookmarkStart w:id="63" w:name="OLE_LINK3235"/>
      <w:r w:rsidRPr="0007424E">
        <w:rPr>
          <w:rFonts w:ascii="Book Antiqua" w:hAnsi="Book Antiqua" w:cs="Times New Roman"/>
          <w:b/>
          <w:kern w:val="2"/>
          <w:sz w:val="24"/>
          <w:szCs w:val="24"/>
          <w:lang w:val="en-US" w:eastAsia="zh-CN"/>
        </w:rPr>
        <w:t xml:space="preserve">Manuscript source: </w:t>
      </w:r>
      <w:r w:rsidRPr="0007424E">
        <w:rPr>
          <w:rFonts w:ascii="Book Antiqua" w:hAnsi="Book Antiqua" w:cs="Times New Roman"/>
          <w:kern w:val="2"/>
          <w:sz w:val="24"/>
          <w:szCs w:val="24"/>
          <w:lang w:val="en-US" w:eastAsia="zh-CN"/>
        </w:rPr>
        <w:t>Invited manuscript</w:t>
      </w:r>
    </w:p>
    <w:bookmarkEnd w:id="52"/>
    <w:bookmarkEnd w:id="53"/>
    <w:bookmarkEnd w:id="54"/>
    <w:bookmarkEnd w:id="55"/>
    <w:bookmarkEnd w:id="60"/>
    <w:bookmarkEnd w:id="61"/>
    <w:bookmarkEnd w:id="62"/>
    <w:bookmarkEnd w:id="63"/>
    <w:p w14:paraId="599B012C" w14:textId="77777777" w:rsidR="0007424E" w:rsidRPr="00C6482B" w:rsidRDefault="0007424E" w:rsidP="0007424E">
      <w:pPr>
        <w:adjustRightInd w:val="0"/>
        <w:snapToGrid w:val="0"/>
        <w:spacing w:after="0" w:line="360" w:lineRule="auto"/>
        <w:jc w:val="both"/>
        <w:rPr>
          <w:rFonts w:ascii="Book Antiqua" w:hAnsi="Book Antiqua" w:cs="Arial"/>
          <w:b/>
          <w:sz w:val="24"/>
          <w:szCs w:val="24"/>
          <w:lang w:val="en-US" w:eastAsia="zh-CN"/>
        </w:rPr>
      </w:pPr>
    </w:p>
    <w:p w14:paraId="75FAA15F" w14:textId="336E2BFD" w:rsidR="0007424E" w:rsidRPr="00C6482B" w:rsidRDefault="009D5691" w:rsidP="0007424E">
      <w:pPr>
        <w:adjustRightInd w:val="0"/>
        <w:snapToGrid w:val="0"/>
        <w:spacing w:after="0" w:line="360" w:lineRule="auto"/>
        <w:jc w:val="both"/>
        <w:rPr>
          <w:rFonts w:ascii="Book Antiqua" w:hAnsi="Book Antiqua" w:cs="Arial"/>
          <w:sz w:val="24"/>
          <w:szCs w:val="24"/>
          <w:lang w:val="en-US" w:eastAsia="zh-CN"/>
        </w:rPr>
      </w:pPr>
      <w:r w:rsidRPr="00C6482B">
        <w:rPr>
          <w:rFonts w:ascii="Book Antiqua" w:eastAsia="Times New Roman" w:hAnsi="Book Antiqua" w:cs="Arial"/>
          <w:b/>
          <w:sz w:val="24"/>
          <w:szCs w:val="24"/>
        </w:rPr>
        <w:lastRenderedPageBreak/>
        <w:t>Correspondence to: Silvano Bosari, MD</w:t>
      </w:r>
      <w:r w:rsidRPr="00C6482B">
        <w:rPr>
          <w:rFonts w:ascii="Book Antiqua" w:eastAsia="Times New Roman" w:hAnsi="Book Antiqua" w:cs="Arial"/>
          <w:sz w:val="24"/>
          <w:szCs w:val="24"/>
        </w:rPr>
        <w:t xml:space="preserve">, </w:t>
      </w:r>
      <w:r w:rsidR="0007424E" w:rsidRPr="00C6482B">
        <w:rPr>
          <w:rFonts w:ascii="Book Antiqua" w:eastAsia="Times New Roman" w:hAnsi="Book Antiqua" w:cs="Arial"/>
          <w:b/>
          <w:sz w:val="24"/>
          <w:szCs w:val="24"/>
        </w:rPr>
        <w:t>Prof</w:t>
      </w:r>
      <w:r w:rsidR="0007424E" w:rsidRPr="00C6482B">
        <w:rPr>
          <w:rFonts w:ascii="Book Antiqua" w:hAnsi="Book Antiqua" w:cs="Arial" w:hint="eastAsia"/>
          <w:b/>
          <w:sz w:val="24"/>
          <w:szCs w:val="24"/>
          <w:lang w:eastAsia="zh-CN"/>
        </w:rPr>
        <w:t xml:space="preserve">essor, </w:t>
      </w:r>
      <w:r w:rsidRPr="00C6482B">
        <w:rPr>
          <w:rFonts w:ascii="Book Antiqua" w:eastAsia="Times New Roman" w:hAnsi="Book Antiqua" w:cs="Arial"/>
          <w:sz w:val="24"/>
          <w:szCs w:val="24"/>
        </w:rPr>
        <w:t>Division of Pathology, Fondazione IRCCS Ca’ Granda</w:t>
      </w:r>
      <w:r w:rsidR="004B5202">
        <w:rPr>
          <w:rFonts w:ascii="Book Antiqua" w:eastAsia="Times New Roman" w:hAnsi="Book Antiqua" w:cs="Arial" w:hint="eastAsia"/>
          <w:sz w:val="24"/>
          <w:szCs w:val="24"/>
          <w:lang w:eastAsia="zh-CN"/>
        </w:rPr>
        <w:t xml:space="preserve">, </w:t>
      </w:r>
      <w:r w:rsidRPr="00C6482B">
        <w:rPr>
          <w:rFonts w:ascii="Book Antiqua" w:eastAsia="Times New Roman" w:hAnsi="Book Antiqua" w:cs="Arial"/>
          <w:sz w:val="24"/>
          <w:szCs w:val="24"/>
        </w:rPr>
        <w:t xml:space="preserve">Ospedale Maggiore Policlinico, Via Francesco Sforza, 35, </w:t>
      </w:r>
      <w:bookmarkStart w:id="64" w:name="OLE_LINK3499"/>
      <w:bookmarkStart w:id="65" w:name="OLE_LINK3500"/>
      <w:r w:rsidRPr="00C6482B">
        <w:rPr>
          <w:rFonts w:ascii="Book Antiqua" w:eastAsia="Times New Roman" w:hAnsi="Book Antiqua" w:cs="Arial"/>
          <w:sz w:val="24"/>
          <w:szCs w:val="24"/>
        </w:rPr>
        <w:t xml:space="preserve">20122 </w:t>
      </w:r>
      <w:bookmarkEnd w:id="64"/>
      <w:bookmarkEnd w:id="65"/>
      <w:r w:rsidRPr="00C6482B">
        <w:rPr>
          <w:rFonts w:ascii="Book Antiqua" w:eastAsia="Times New Roman" w:hAnsi="Book Antiqua" w:cs="Arial"/>
          <w:sz w:val="24"/>
          <w:szCs w:val="24"/>
        </w:rPr>
        <w:t xml:space="preserve">Milan, Italy. </w:t>
      </w:r>
      <w:r w:rsidRPr="00C6482B">
        <w:rPr>
          <w:rFonts w:ascii="Book Antiqua" w:eastAsia="Times New Roman" w:hAnsi="Book Antiqua" w:cs="Arial"/>
          <w:sz w:val="24"/>
          <w:szCs w:val="24"/>
          <w:lang w:val="en-US"/>
        </w:rPr>
        <w:t>silvano.bosari@unimi.it</w:t>
      </w:r>
      <w:r w:rsidR="00C6482B" w:rsidRPr="00C6482B">
        <w:rPr>
          <w:rFonts w:ascii="Book Antiqua" w:eastAsia="Times New Roman" w:hAnsi="Book Antiqua" w:cs="Arial"/>
          <w:sz w:val="24"/>
          <w:szCs w:val="24"/>
          <w:lang w:val="en-US"/>
        </w:rPr>
        <w:t xml:space="preserve"> </w:t>
      </w:r>
    </w:p>
    <w:p w14:paraId="59BC433F" w14:textId="10541EE7" w:rsidR="0007424E" w:rsidRPr="00C6482B" w:rsidRDefault="0007424E" w:rsidP="0007424E">
      <w:pPr>
        <w:adjustRightInd w:val="0"/>
        <w:snapToGrid w:val="0"/>
        <w:spacing w:after="0" w:line="360" w:lineRule="auto"/>
        <w:jc w:val="both"/>
        <w:rPr>
          <w:rFonts w:ascii="Book Antiqua" w:hAnsi="Book Antiqua" w:cs="Arial"/>
          <w:sz w:val="24"/>
          <w:szCs w:val="24"/>
          <w:lang w:val="en-US" w:eastAsia="zh-CN"/>
        </w:rPr>
      </w:pPr>
      <w:r w:rsidRPr="00C6482B">
        <w:rPr>
          <w:rFonts w:ascii="Book Antiqua" w:hAnsi="Book Antiqua" w:cs="Arial" w:hint="eastAsia"/>
          <w:b/>
          <w:sz w:val="24"/>
          <w:szCs w:val="24"/>
          <w:lang w:val="en-US" w:eastAsia="zh-CN"/>
        </w:rPr>
        <w:t>Telephone</w:t>
      </w:r>
      <w:r w:rsidR="009D5691" w:rsidRPr="00C6482B">
        <w:rPr>
          <w:rFonts w:ascii="Book Antiqua" w:eastAsia="Times New Roman" w:hAnsi="Book Antiqua" w:cs="Arial"/>
          <w:b/>
          <w:sz w:val="24"/>
          <w:szCs w:val="24"/>
          <w:lang w:val="en-US"/>
        </w:rPr>
        <w:t xml:space="preserve">: </w:t>
      </w:r>
      <w:r w:rsidR="009D5691" w:rsidRPr="00C6482B">
        <w:rPr>
          <w:rFonts w:ascii="Book Antiqua" w:eastAsia="Times New Roman" w:hAnsi="Book Antiqua" w:cs="Arial"/>
          <w:sz w:val="24"/>
          <w:szCs w:val="24"/>
          <w:lang w:val="en-US"/>
        </w:rPr>
        <w:t>+39</w:t>
      </w:r>
      <w:r w:rsidRPr="00C6482B">
        <w:rPr>
          <w:rFonts w:ascii="Book Antiqua" w:hAnsi="Book Antiqua" w:cs="Arial" w:hint="eastAsia"/>
          <w:sz w:val="24"/>
          <w:szCs w:val="24"/>
          <w:lang w:val="en-US" w:eastAsia="zh-CN"/>
        </w:rPr>
        <w:t>-</w:t>
      </w:r>
      <w:r w:rsidR="009D5691" w:rsidRPr="00C6482B">
        <w:rPr>
          <w:rFonts w:ascii="Book Antiqua" w:eastAsia="Times New Roman" w:hAnsi="Book Antiqua" w:cs="Arial"/>
          <w:sz w:val="24"/>
          <w:szCs w:val="24"/>
          <w:lang w:val="en-US"/>
        </w:rPr>
        <w:t>2</w:t>
      </w:r>
      <w:r w:rsidRPr="00C6482B">
        <w:rPr>
          <w:rFonts w:ascii="Book Antiqua" w:hAnsi="Book Antiqua" w:cs="Arial" w:hint="eastAsia"/>
          <w:sz w:val="24"/>
          <w:szCs w:val="24"/>
          <w:lang w:val="en-US" w:eastAsia="zh-CN"/>
        </w:rPr>
        <w:t>-</w:t>
      </w:r>
      <w:r w:rsidRPr="00C6482B">
        <w:rPr>
          <w:rFonts w:ascii="Book Antiqua" w:eastAsia="Times New Roman" w:hAnsi="Book Antiqua" w:cs="Arial"/>
          <w:sz w:val="24"/>
          <w:szCs w:val="24"/>
          <w:lang w:val="en-US"/>
        </w:rPr>
        <w:t>5503</w:t>
      </w:r>
      <w:r w:rsidR="009D5691" w:rsidRPr="00C6482B">
        <w:rPr>
          <w:rFonts w:ascii="Book Antiqua" w:eastAsia="Times New Roman" w:hAnsi="Book Antiqua" w:cs="Arial"/>
          <w:sz w:val="24"/>
          <w:szCs w:val="24"/>
          <w:lang w:val="en-US"/>
        </w:rPr>
        <w:t>2415</w:t>
      </w:r>
    </w:p>
    <w:p w14:paraId="3467C17F" w14:textId="77777777" w:rsidR="0007424E" w:rsidRPr="00C6482B" w:rsidRDefault="0007424E" w:rsidP="0007424E">
      <w:pPr>
        <w:adjustRightInd w:val="0"/>
        <w:snapToGrid w:val="0"/>
        <w:spacing w:after="0" w:line="360" w:lineRule="auto"/>
        <w:jc w:val="both"/>
        <w:rPr>
          <w:rFonts w:ascii="Book Antiqua" w:hAnsi="Book Antiqua" w:cs="Arial"/>
          <w:sz w:val="24"/>
          <w:szCs w:val="24"/>
          <w:lang w:val="en-US" w:eastAsia="zh-CN"/>
        </w:rPr>
      </w:pPr>
    </w:p>
    <w:p w14:paraId="6A1B5304" w14:textId="4D5A4291" w:rsidR="0007424E" w:rsidRPr="0007424E" w:rsidRDefault="0007424E" w:rsidP="0007424E">
      <w:pPr>
        <w:widowControl w:val="0"/>
        <w:adjustRightInd w:val="0"/>
        <w:snapToGrid w:val="0"/>
        <w:spacing w:after="0" w:line="360" w:lineRule="auto"/>
        <w:jc w:val="both"/>
        <w:rPr>
          <w:rFonts w:ascii="Book Antiqua" w:hAnsi="Book Antiqua" w:cs="Times New Roman"/>
          <w:b/>
          <w:bCs/>
          <w:kern w:val="2"/>
          <w:sz w:val="24"/>
          <w:szCs w:val="24"/>
          <w:lang w:val="en-US" w:eastAsia="zh-CN"/>
        </w:rPr>
      </w:pPr>
      <w:bookmarkStart w:id="66" w:name="OLE_LINK3303"/>
      <w:bookmarkStart w:id="67" w:name="OLE_LINK67"/>
      <w:bookmarkStart w:id="68" w:name="OLE_LINK3331"/>
      <w:bookmarkStart w:id="69" w:name="OLE_LINK3243"/>
      <w:bookmarkStart w:id="70" w:name="OLE_LINK3168"/>
      <w:bookmarkStart w:id="71" w:name="OLE_LINK60"/>
      <w:bookmarkStart w:id="72" w:name="OLE_LINK59"/>
      <w:bookmarkStart w:id="73" w:name="OLE_LINK54"/>
      <w:bookmarkStart w:id="74" w:name="OLE_LINK2774"/>
      <w:bookmarkStart w:id="75" w:name="OLE_LINK2510"/>
      <w:bookmarkStart w:id="76" w:name="OLE_LINK2378"/>
      <w:bookmarkStart w:id="77" w:name="OLE_LINK2447"/>
      <w:bookmarkStart w:id="78" w:name="OLE_LINK2412"/>
      <w:bookmarkStart w:id="79" w:name="OLE_LINK42"/>
      <w:bookmarkStart w:id="80" w:name="OLE_LINK39"/>
      <w:bookmarkStart w:id="81" w:name="OLE_LINK767"/>
      <w:bookmarkStart w:id="82" w:name="OLE_LINK2100"/>
      <w:bookmarkStart w:id="83" w:name="OLE_LINK2054"/>
      <w:bookmarkStart w:id="84" w:name="OLE_LINK733"/>
      <w:bookmarkStart w:id="85" w:name="OLE_LINK29"/>
      <w:bookmarkStart w:id="86" w:name="OLE_LINK25"/>
      <w:bookmarkStart w:id="87" w:name="OLE_LINK1973"/>
      <w:bookmarkStart w:id="88" w:name="OLE_LINK1895"/>
      <w:bookmarkStart w:id="89" w:name="OLE_LINK1718"/>
      <w:bookmarkStart w:id="90" w:name="OLE_LINK1800"/>
      <w:bookmarkStart w:id="91" w:name="OLE_LINK1886"/>
      <w:bookmarkStart w:id="92" w:name="OLE_LINK1819"/>
      <w:bookmarkStart w:id="93" w:name="OLE_LINK1773"/>
      <w:bookmarkStart w:id="94" w:name="OLE_LINK1726"/>
      <w:bookmarkStart w:id="95" w:name="OLE_LINK1470"/>
      <w:bookmarkStart w:id="96" w:name="OLE_LINK1426"/>
      <w:bookmarkStart w:id="97" w:name="OLE_LINK1584"/>
      <w:bookmarkStart w:id="98" w:name="OLE_LINK1436"/>
      <w:bookmarkStart w:id="99" w:name="OLE_LINK1493"/>
      <w:bookmarkStart w:id="100" w:name="OLE_LINK1437"/>
      <w:bookmarkStart w:id="101" w:name="OLE_LINK1461"/>
      <w:bookmarkStart w:id="102" w:name="OLE_LINK1347"/>
      <w:bookmarkStart w:id="103" w:name="OLE_LINK1346"/>
      <w:bookmarkStart w:id="104" w:name="OLE_LINK2949"/>
      <w:bookmarkStart w:id="105" w:name="OLE_LINK2240"/>
      <w:bookmarkStart w:id="106" w:name="OLE_LINK2002"/>
      <w:bookmarkStart w:id="107" w:name="OLE_LINK31"/>
      <w:bookmarkStart w:id="108" w:name="OLE_LINK1859"/>
      <w:bookmarkStart w:id="109" w:name="OLE_LINK1711"/>
      <w:bookmarkStart w:id="110" w:name="OLE_LINK1603"/>
      <w:bookmarkStart w:id="111" w:name="OLE_LINK1479"/>
      <w:bookmarkStart w:id="112" w:name="OLE_LINK1387"/>
      <w:bookmarkStart w:id="113" w:name="OLE_LINK1709"/>
      <w:bookmarkStart w:id="114" w:name="OLE_LINK1570"/>
      <w:bookmarkStart w:id="115" w:name="OLE_LINK1569"/>
      <w:r w:rsidRPr="0007424E">
        <w:rPr>
          <w:rFonts w:ascii="Book Antiqua" w:hAnsi="Book Antiqua" w:cs="Times New Roman"/>
          <w:b/>
          <w:bCs/>
          <w:kern w:val="2"/>
          <w:sz w:val="24"/>
          <w:szCs w:val="24"/>
          <w:lang w:val="en-US" w:eastAsia="zh-CN"/>
        </w:rPr>
        <w:t xml:space="preserve">Received: </w:t>
      </w:r>
      <w:r w:rsidRPr="00C6482B">
        <w:rPr>
          <w:rFonts w:ascii="Book Antiqua" w:hAnsi="Book Antiqua" w:cs="Times New Roman" w:hint="eastAsia"/>
          <w:bCs/>
          <w:kern w:val="2"/>
          <w:sz w:val="24"/>
          <w:szCs w:val="24"/>
          <w:lang w:val="en-US" w:eastAsia="zh-CN"/>
        </w:rPr>
        <w:t>April</w:t>
      </w:r>
      <w:r w:rsidRPr="0007424E">
        <w:rPr>
          <w:rFonts w:ascii="Book Antiqua" w:hAnsi="Book Antiqua" w:cs="Times New Roman"/>
          <w:bCs/>
          <w:kern w:val="2"/>
          <w:sz w:val="24"/>
          <w:szCs w:val="24"/>
          <w:lang w:val="en-US" w:eastAsia="zh-CN"/>
        </w:rPr>
        <w:t xml:space="preserve"> </w:t>
      </w:r>
      <w:r w:rsidRPr="00C6482B">
        <w:rPr>
          <w:rFonts w:ascii="Book Antiqua" w:hAnsi="Book Antiqua" w:cs="Times New Roman" w:hint="eastAsia"/>
          <w:bCs/>
          <w:kern w:val="2"/>
          <w:sz w:val="24"/>
          <w:szCs w:val="24"/>
          <w:lang w:val="en-US" w:eastAsia="zh-CN"/>
        </w:rPr>
        <w:t>27</w:t>
      </w:r>
      <w:r w:rsidRPr="0007424E">
        <w:rPr>
          <w:rFonts w:ascii="Book Antiqua" w:hAnsi="Book Antiqua" w:cs="Times New Roman"/>
          <w:bCs/>
          <w:kern w:val="2"/>
          <w:sz w:val="24"/>
          <w:szCs w:val="24"/>
          <w:lang w:val="en-US" w:eastAsia="zh-CN"/>
        </w:rPr>
        <w:t>, 2016</w:t>
      </w:r>
    </w:p>
    <w:p w14:paraId="354CBCE9" w14:textId="607F2E9D" w:rsidR="0007424E" w:rsidRPr="0007424E" w:rsidRDefault="0007424E" w:rsidP="0007424E">
      <w:pPr>
        <w:widowControl w:val="0"/>
        <w:adjustRightInd w:val="0"/>
        <w:snapToGrid w:val="0"/>
        <w:spacing w:after="0" w:line="360" w:lineRule="auto"/>
        <w:jc w:val="both"/>
        <w:rPr>
          <w:rFonts w:ascii="Book Antiqua" w:hAnsi="Book Antiqua" w:cs="Times New Roman"/>
          <w:bCs/>
          <w:kern w:val="2"/>
          <w:sz w:val="24"/>
          <w:szCs w:val="24"/>
          <w:lang w:val="en-US" w:eastAsia="zh-CN"/>
        </w:rPr>
      </w:pPr>
      <w:r w:rsidRPr="0007424E">
        <w:rPr>
          <w:rFonts w:ascii="Book Antiqua" w:hAnsi="Book Antiqua" w:cs="Times New Roman"/>
          <w:b/>
          <w:bCs/>
          <w:kern w:val="2"/>
          <w:sz w:val="24"/>
          <w:szCs w:val="24"/>
          <w:lang w:val="en-US" w:eastAsia="zh-CN"/>
        </w:rPr>
        <w:t>Peer-review started:</w:t>
      </w:r>
      <w:r w:rsidRPr="0007424E">
        <w:rPr>
          <w:rFonts w:ascii="Book Antiqua" w:hAnsi="Book Antiqua" w:cs="Times New Roman"/>
          <w:bCs/>
          <w:kern w:val="2"/>
          <w:sz w:val="24"/>
          <w:szCs w:val="24"/>
          <w:lang w:val="en-US" w:eastAsia="zh-CN"/>
        </w:rPr>
        <w:t xml:space="preserve"> </w:t>
      </w:r>
      <w:r w:rsidRPr="00C6482B">
        <w:rPr>
          <w:rFonts w:ascii="Book Antiqua" w:hAnsi="Book Antiqua" w:cs="Times New Roman" w:hint="eastAsia"/>
          <w:bCs/>
          <w:kern w:val="2"/>
          <w:sz w:val="24"/>
          <w:szCs w:val="24"/>
          <w:lang w:val="en-US" w:eastAsia="zh-CN"/>
        </w:rPr>
        <w:t>April</w:t>
      </w:r>
      <w:r w:rsidRPr="0007424E">
        <w:rPr>
          <w:rFonts w:ascii="Book Antiqua" w:hAnsi="Book Antiqua" w:cs="Times New Roman"/>
          <w:bCs/>
          <w:kern w:val="2"/>
          <w:sz w:val="24"/>
          <w:szCs w:val="24"/>
          <w:lang w:val="en-US" w:eastAsia="zh-CN"/>
        </w:rPr>
        <w:t xml:space="preserve"> 29, 2016</w:t>
      </w:r>
    </w:p>
    <w:p w14:paraId="5BF8052B" w14:textId="4E4E0497" w:rsidR="0007424E" w:rsidRPr="0007424E" w:rsidRDefault="0007424E" w:rsidP="0007424E">
      <w:pPr>
        <w:widowControl w:val="0"/>
        <w:adjustRightInd w:val="0"/>
        <w:snapToGrid w:val="0"/>
        <w:spacing w:after="0" w:line="360" w:lineRule="auto"/>
        <w:jc w:val="both"/>
        <w:rPr>
          <w:rFonts w:ascii="Book Antiqua" w:hAnsi="Book Antiqua" w:cs="Times New Roman"/>
          <w:bCs/>
          <w:kern w:val="2"/>
          <w:sz w:val="24"/>
          <w:szCs w:val="24"/>
          <w:lang w:val="en-US" w:eastAsia="zh-CN"/>
        </w:rPr>
      </w:pPr>
      <w:bookmarkStart w:id="116" w:name="OLE_LINK24"/>
      <w:bookmarkStart w:id="117" w:name="OLE_LINK23"/>
      <w:r w:rsidRPr="0007424E">
        <w:rPr>
          <w:rFonts w:ascii="Book Antiqua" w:hAnsi="Book Antiqua" w:cs="Times New Roman"/>
          <w:b/>
          <w:bCs/>
          <w:kern w:val="2"/>
          <w:sz w:val="24"/>
          <w:szCs w:val="24"/>
          <w:lang w:val="en-US" w:eastAsia="zh-CN"/>
        </w:rPr>
        <w:t>First decision:</w:t>
      </w:r>
      <w:r w:rsidRPr="0007424E">
        <w:rPr>
          <w:rFonts w:ascii="Book Antiqua" w:hAnsi="Book Antiqua" w:cs="Times New Roman"/>
          <w:bCs/>
          <w:kern w:val="2"/>
          <w:sz w:val="24"/>
          <w:szCs w:val="24"/>
          <w:lang w:val="en-US" w:eastAsia="zh-CN"/>
        </w:rPr>
        <w:t xml:space="preserve"> </w:t>
      </w:r>
      <w:r w:rsidRPr="00C6482B">
        <w:rPr>
          <w:rFonts w:ascii="Book Antiqua" w:hAnsi="Book Antiqua" w:cs="Times New Roman" w:hint="eastAsia"/>
          <w:bCs/>
          <w:kern w:val="2"/>
          <w:sz w:val="24"/>
          <w:szCs w:val="24"/>
          <w:lang w:val="en-US" w:eastAsia="zh-CN"/>
        </w:rPr>
        <w:t>July</w:t>
      </w:r>
      <w:r w:rsidRPr="0007424E">
        <w:rPr>
          <w:rFonts w:ascii="Book Antiqua" w:hAnsi="Book Antiqua" w:cs="Times New Roman"/>
          <w:bCs/>
          <w:kern w:val="2"/>
          <w:sz w:val="24"/>
          <w:szCs w:val="24"/>
          <w:lang w:val="en-US" w:eastAsia="zh-CN"/>
        </w:rPr>
        <w:t xml:space="preserve"> </w:t>
      </w:r>
      <w:r w:rsidRPr="00C6482B">
        <w:rPr>
          <w:rFonts w:ascii="Book Antiqua" w:hAnsi="Book Antiqua" w:cs="Times New Roman" w:hint="eastAsia"/>
          <w:bCs/>
          <w:kern w:val="2"/>
          <w:sz w:val="24"/>
          <w:szCs w:val="24"/>
          <w:lang w:val="en-US" w:eastAsia="zh-CN"/>
        </w:rPr>
        <w:t>13</w:t>
      </w:r>
      <w:r w:rsidRPr="0007424E">
        <w:rPr>
          <w:rFonts w:ascii="Book Antiqua" w:hAnsi="Book Antiqua" w:cs="Times New Roman"/>
          <w:bCs/>
          <w:kern w:val="2"/>
          <w:sz w:val="24"/>
          <w:szCs w:val="24"/>
          <w:lang w:val="en-US" w:eastAsia="zh-CN"/>
        </w:rPr>
        <w:t>, 2016</w:t>
      </w:r>
    </w:p>
    <w:p w14:paraId="54EB2A3F" w14:textId="10A7CC45" w:rsidR="0007424E" w:rsidRPr="0007424E" w:rsidRDefault="0007424E" w:rsidP="0007424E">
      <w:pPr>
        <w:widowControl w:val="0"/>
        <w:adjustRightInd w:val="0"/>
        <w:snapToGrid w:val="0"/>
        <w:spacing w:after="0" w:line="360" w:lineRule="auto"/>
        <w:jc w:val="both"/>
        <w:rPr>
          <w:rFonts w:ascii="Book Antiqua" w:hAnsi="Book Antiqua" w:cs="Times New Roman"/>
          <w:bCs/>
          <w:kern w:val="2"/>
          <w:sz w:val="24"/>
          <w:szCs w:val="24"/>
          <w:lang w:val="en-US" w:eastAsia="zh-CN"/>
        </w:rPr>
      </w:pPr>
      <w:r w:rsidRPr="0007424E">
        <w:rPr>
          <w:rFonts w:ascii="Book Antiqua" w:hAnsi="Book Antiqua" w:cs="Times New Roman"/>
          <w:b/>
          <w:bCs/>
          <w:kern w:val="2"/>
          <w:sz w:val="24"/>
          <w:szCs w:val="24"/>
          <w:lang w:val="en-US" w:eastAsia="zh-CN"/>
        </w:rPr>
        <w:t>Revised:</w:t>
      </w:r>
      <w:r w:rsidRPr="0007424E">
        <w:rPr>
          <w:rFonts w:ascii="Book Antiqua" w:hAnsi="Book Antiqua" w:cs="Times New Roman"/>
          <w:bCs/>
          <w:kern w:val="2"/>
          <w:sz w:val="24"/>
          <w:szCs w:val="24"/>
          <w:lang w:val="en-US" w:eastAsia="zh-CN"/>
        </w:rPr>
        <w:t xml:space="preserve"> </w:t>
      </w:r>
      <w:r w:rsidRPr="00C6482B">
        <w:rPr>
          <w:rFonts w:ascii="Book Antiqua" w:hAnsi="Book Antiqua" w:cs="Times New Roman" w:hint="eastAsia"/>
          <w:bCs/>
          <w:kern w:val="2"/>
          <w:sz w:val="24"/>
          <w:szCs w:val="24"/>
          <w:lang w:val="en-US" w:eastAsia="zh-CN"/>
        </w:rPr>
        <w:t>August</w:t>
      </w:r>
      <w:r w:rsidRPr="0007424E">
        <w:rPr>
          <w:rFonts w:ascii="Book Antiqua" w:hAnsi="Book Antiqua" w:cs="Times New Roman"/>
          <w:bCs/>
          <w:kern w:val="2"/>
          <w:sz w:val="24"/>
          <w:szCs w:val="24"/>
          <w:lang w:val="en-US" w:eastAsia="zh-CN"/>
        </w:rPr>
        <w:t xml:space="preserve"> </w:t>
      </w:r>
      <w:r w:rsidRPr="00C6482B">
        <w:rPr>
          <w:rFonts w:ascii="Book Antiqua" w:hAnsi="Book Antiqua" w:cs="Times New Roman" w:hint="eastAsia"/>
          <w:bCs/>
          <w:kern w:val="2"/>
          <w:sz w:val="24"/>
          <w:szCs w:val="24"/>
          <w:lang w:val="en-US" w:eastAsia="zh-CN"/>
        </w:rPr>
        <w:t>1</w:t>
      </w:r>
      <w:r w:rsidRPr="0007424E">
        <w:rPr>
          <w:rFonts w:ascii="Book Antiqua" w:hAnsi="Book Antiqua" w:cs="Times New Roman"/>
          <w:bCs/>
          <w:kern w:val="2"/>
          <w:sz w:val="24"/>
          <w:szCs w:val="24"/>
          <w:lang w:val="en-US" w:eastAsia="zh-CN"/>
        </w:rPr>
        <w:t>, 2016</w:t>
      </w:r>
    </w:p>
    <w:p w14:paraId="5CC094BE" w14:textId="6A89E533" w:rsidR="0007424E" w:rsidRPr="00935351" w:rsidRDefault="0007424E" w:rsidP="00935351">
      <w:pPr>
        <w:spacing w:line="360" w:lineRule="auto"/>
        <w:rPr>
          <w:rFonts w:ascii="Book Antiqua" w:hAnsi="Book Antiqua"/>
          <w:color w:val="000000"/>
          <w:sz w:val="24"/>
        </w:rPr>
      </w:pPr>
      <w:r w:rsidRPr="0007424E">
        <w:rPr>
          <w:rFonts w:ascii="Book Antiqua" w:hAnsi="Book Antiqua" w:cs="Times New Roman"/>
          <w:b/>
          <w:bCs/>
          <w:kern w:val="2"/>
          <w:sz w:val="24"/>
          <w:szCs w:val="24"/>
          <w:lang w:val="en-US" w:eastAsia="zh-CN"/>
        </w:rPr>
        <w:t>Accepted:</w:t>
      </w:r>
      <w:r w:rsidR="00935351" w:rsidRPr="00935351">
        <w:rPr>
          <w:rFonts w:ascii="Book Antiqua" w:hAnsi="Book Antiqua"/>
          <w:color w:val="000000"/>
          <w:sz w:val="24"/>
        </w:rPr>
        <w:t xml:space="preserve"> </w:t>
      </w:r>
      <w:r w:rsidR="00935351">
        <w:rPr>
          <w:rFonts w:ascii="Book Antiqua" w:hAnsi="Book Antiqua"/>
          <w:color w:val="000000"/>
          <w:sz w:val="24"/>
        </w:rPr>
        <w:t>August 10, 2016</w:t>
      </w:r>
      <w:r w:rsidR="00C6482B" w:rsidRPr="00C6482B">
        <w:rPr>
          <w:rFonts w:ascii="Book Antiqua" w:hAnsi="Book Antiqua" w:cs="Times New Roman"/>
          <w:b/>
          <w:bCs/>
          <w:kern w:val="2"/>
          <w:sz w:val="24"/>
          <w:szCs w:val="24"/>
          <w:lang w:val="en-US" w:eastAsia="zh-CN"/>
        </w:rPr>
        <w:t xml:space="preserve"> </w:t>
      </w:r>
    </w:p>
    <w:p w14:paraId="63171F67" w14:textId="77777777" w:rsidR="0007424E" w:rsidRPr="0007424E" w:rsidRDefault="0007424E" w:rsidP="0007424E">
      <w:pPr>
        <w:widowControl w:val="0"/>
        <w:adjustRightInd w:val="0"/>
        <w:snapToGrid w:val="0"/>
        <w:spacing w:after="0" w:line="360" w:lineRule="auto"/>
        <w:jc w:val="both"/>
        <w:rPr>
          <w:rFonts w:ascii="Book Antiqua" w:hAnsi="Book Antiqua" w:cs="Times New Roman"/>
          <w:b/>
          <w:bCs/>
          <w:kern w:val="2"/>
          <w:sz w:val="24"/>
          <w:szCs w:val="24"/>
          <w:lang w:val="en-US" w:eastAsia="zh-CN"/>
        </w:rPr>
      </w:pPr>
      <w:r w:rsidRPr="0007424E">
        <w:rPr>
          <w:rFonts w:ascii="Book Antiqua" w:hAnsi="Book Antiqua" w:cs="Times New Roman"/>
          <w:b/>
          <w:bCs/>
          <w:kern w:val="2"/>
          <w:sz w:val="24"/>
          <w:szCs w:val="24"/>
          <w:lang w:val="en-US" w:eastAsia="zh-CN"/>
        </w:rPr>
        <w:t>Article in press:</w:t>
      </w:r>
    </w:p>
    <w:p w14:paraId="091C9F38" w14:textId="77777777" w:rsidR="0007424E" w:rsidRPr="0007424E" w:rsidRDefault="0007424E" w:rsidP="0007424E">
      <w:pPr>
        <w:widowControl w:val="0"/>
        <w:adjustRightInd w:val="0"/>
        <w:snapToGrid w:val="0"/>
        <w:spacing w:after="0" w:line="360" w:lineRule="auto"/>
        <w:jc w:val="both"/>
        <w:rPr>
          <w:rFonts w:ascii="Book Antiqua" w:hAnsi="Book Antiqua" w:cs="Times New Roman"/>
          <w:b/>
          <w:bCs/>
          <w:kern w:val="2"/>
          <w:sz w:val="24"/>
          <w:szCs w:val="24"/>
          <w:lang w:val="en-US" w:eastAsia="zh-CN"/>
        </w:rPr>
      </w:pPr>
      <w:r w:rsidRPr="0007424E">
        <w:rPr>
          <w:rFonts w:ascii="Book Antiqua" w:hAnsi="Book Antiqua" w:cs="Times New Roman"/>
          <w:b/>
          <w:bCs/>
          <w:kern w:val="2"/>
          <w:sz w:val="24"/>
          <w:szCs w:val="24"/>
          <w:lang w:val="en-US" w:eastAsia="zh-CN"/>
        </w:rPr>
        <w:t xml:space="preserve">Published online: </w:t>
      </w:r>
    </w:p>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14:paraId="2A14D0EE" w14:textId="77777777" w:rsidR="0007424E" w:rsidRPr="0007424E" w:rsidRDefault="0007424E" w:rsidP="0007424E">
      <w:pPr>
        <w:widowControl w:val="0"/>
        <w:spacing w:after="0" w:line="360" w:lineRule="auto"/>
        <w:jc w:val="both"/>
        <w:rPr>
          <w:rFonts w:ascii="Book Antiqua" w:hAnsi="Book Antiqua" w:cs="Times New Roman"/>
          <w:b/>
          <w:kern w:val="2"/>
          <w:sz w:val="24"/>
          <w:szCs w:val="24"/>
          <w:lang w:val="en-US" w:eastAsia="zh-CN"/>
        </w:rPr>
      </w:pPr>
    </w:p>
    <w:p w14:paraId="7AD2D230" w14:textId="266CBBA7" w:rsidR="009D5691" w:rsidRPr="00C6482B" w:rsidRDefault="009D5691" w:rsidP="0007424E">
      <w:pPr>
        <w:adjustRightInd w:val="0"/>
        <w:snapToGrid w:val="0"/>
        <w:spacing w:after="0" w:line="360" w:lineRule="auto"/>
        <w:jc w:val="both"/>
        <w:rPr>
          <w:rFonts w:ascii="Book Antiqua" w:eastAsia="Times New Roman" w:hAnsi="Book Antiqua" w:cs="Arial"/>
          <w:b/>
          <w:sz w:val="24"/>
          <w:szCs w:val="24"/>
        </w:rPr>
      </w:pPr>
      <w:r w:rsidRPr="00C6482B">
        <w:rPr>
          <w:rFonts w:ascii="Book Antiqua" w:eastAsia="Times New Roman" w:hAnsi="Book Antiqua" w:cs="Arial"/>
          <w:sz w:val="24"/>
          <w:szCs w:val="24"/>
          <w:lang w:val="en-US"/>
        </w:rPr>
        <w:br w:type="page"/>
      </w:r>
    </w:p>
    <w:p w14:paraId="04D664A4" w14:textId="77777777" w:rsidR="009D5691" w:rsidRPr="00C6482B" w:rsidRDefault="009D5691" w:rsidP="0007424E">
      <w:pPr>
        <w:adjustRightInd w:val="0"/>
        <w:snapToGrid w:val="0"/>
        <w:spacing w:after="0" w:line="360" w:lineRule="auto"/>
        <w:jc w:val="both"/>
        <w:rPr>
          <w:rFonts w:ascii="Book Antiqua" w:eastAsia="Arial" w:hAnsi="Book Antiqua" w:cs="Arial"/>
          <w:b/>
          <w:bCs/>
          <w:sz w:val="24"/>
          <w:szCs w:val="24"/>
          <w:lang w:val="en-US"/>
        </w:rPr>
      </w:pPr>
      <w:r w:rsidRPr="00C6482B">
        <w:rPr>
          <w:rFonts w:ascii="Book Antiqua" w:eastAsia="Arial" w:hAnsi="Book Antiqua" w:cs="Arial"/>
          <w:b/>
          <w:bCs/>
          <w:sz w:val="24"/>
          <w:szCs w:val="24"/>
          <w:lang w:val="en-US"/>
        </w:rPr>
        <w:lastRenderedPageBreak/>
        <w:t>Abstract</w:t>
      </w:r>
    </w:p>
    <w:p w14:paraId="2FDF9BF4" w14:textId="77777777" w:rsidR="009D5691" w:rsidRPr="00C6482B" w:rsidRDefault="009D5691" w:rsidP="0007424E">
      <w:pPr>
        <w:adjustRightInd w:val="0"/>
        <w:snapToGrid w:val="0"/>
        <w:spacing w:after="0" w:line="360" w:lineRule="auto"/>
        <w:jc w:val="both"/>
        <w:rPr>
          <w:rFonts w:ascii="Book Antiqua" w:hAnsi="Book Antiqua" w:cs="Arial"/>
          <w:b/>
          <w:sz w:val="24"/>
          <w:szCs w:val="24"/>
          <w:lang w:val="en-US"/>
        </w:rPr>
      </w:pPr>
      <w:r w:rsidRPr="00C6482B">
        <w:rPr>
          <w:rFonts w:ascii="Book Antiqua" w:hAnsi="Book Antiqua" w:cs="Arial"/>
          <w:sz w:val="24"/>
          <w:szCs w:val="24"/>
          <w:lang w:val="en-US"/>
        </w:rPr>
        <w:t xml:space="preserve">Management of cancers of the digestive system has progressed rapidly into the molecular era. Despite the significant recent achievements in the diagnosis and treatment of these patients, the number of deaths for tumors affecting the gastrointestinal tract and its accessory organs has currently plateaued. Many investigations have assessed the role of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in tumors of the digestive system in both prognostic and therapeutic settings, with heterogeneous results. Novel testing and treatment guidelines are emerging, in particular in gastric and colorectal cancer. However, further advances are needed. In this review we provide a comprehensive overview of the current state-of-knowledge of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alterations in the most common tumors of the digestive system and discuss the operational implications of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testing. </w:t>
      </w:r>
    </w:p>
    <w:p w14:paraId="306EB835" w14:textId="77777777" w:rsidR="009D5691" w:rsidRPr="00C6482B" w:rsidRDefault="009D5691" w:rsidP="0007424E">
      <w:pPr>
        <w:adjustRightInd w:val="0"/>
        <w:snapToGrid w:val="0"/>
        <w:spacing w:after="0" w:line="360" w:lineRule="auto"/>
        <w:jc w:val="both"/>
        <w:rPr>
          <w:rFonts w:ascii="Book Antiqua" w:eastAsia="Arial" w:hAnsi="Book Antiqua" w:cs="Arial"/>
          <w:b/>
          <w:bCs/>
          <w:sz w:val="24"/>
          <w:szCs w:val="24"/>
          <w:lang w:val="en-US"/>
        </w:rPr>
      </w:pPr>
    </w:p>
    <w:p w14:paraId="229D978E" w14:textId="4B53E38A" w:rsidR="009D5691" w:rsidRPr="00C6482B" w:rsidRDefault="009D5691" w:rsidP="0007424E">
      <w:pPr>
        <w:adjustRightInd w:val="0"/>
        <w:snapToGrid w:val="0"/>
        <w:spacing w:after="0" w:line="360" w:lineRule="auto"/>
        <w:jc w:val="both"/>
        <w:rPr>
          <w:rFonts w:ascii="Book Antiqua" w:hAnsi="Book Antiqua" w:cs="Arial"/>
          <w:b/>
          <w:bCs/>
          <w:sz w:val="24"/>
          <w:szCs w:val="24"/>
          <w:lang w:val="en-US" w:eastAsia="zh-CN"/>
        </w:rPr>
      </w:pPr>
      <w:r w:rsidRPr="00C6482B">
        <w:rPr>
          <w:rFonts w:ascii="Book Antiqua" w:eastAsia="Arial" w:hAnsi="Book Antiqua" w:cs="Arial"/>
          <w:b/>
          <w:bCs/>
          <w:sz w:val="24"/>
          <w:szCs w:val="24"/>
          <w:lang w:val="en-US"/>
        </w:rPr>
        <w:t xml:space="preserve">Key words: </w:t>
      </w:r>
      <w:r w:rsidRPr="00C6482B">
        <w:rPr>
          <w:rFonts w:ascii="Book Antiqua" w:eastAsia="Arial" w:hAnsi="Book Antiqua" w:cs="Arial"/>
          <w:bCs/>
          <w:sz w:val="24"/>
          <w:szCs w:val="24"/>
          <w:lang w:val="en-US"/>
        </w:rPr>
        <w:t xml:space="preserve">HER2; </w:t>
      </w:r>
      <w:r w:rsidR="0007424E" w:rsidRPr="00C6482B">
        <w:rPr>
          <w:rFonts w:ascii="Book Antiqua" w:eastAsia="Arial" w:hAnsi="Book Antiqua" w:cs="Arial"/>
          <w:bCs/>
          <w:sz w:val="24"/>
          <w:szCs w:val="24"/>
          <w:lang w:val="en-US"/>
        </w:rPr>
        <w:t xml:space="preserve">Digestive </w:t>
      </w:r>
      <w:r w:rsidRPr="00C6482B">
        <w:rPr>
          <w:rFonts w:ascii="Book Antiqua" w:eastAsia="Arial" w:hAnsi="Book Antiqua" w:cs="Arial"/>
          <w:bCs/>
          <w:sz w:val="24"/>
          <w:szCs w:val="24"/>
          <w:lang w:val="en-US"/>
        </w:rPr>
        <w:t>system; Gastrointestinal tract; Gastric cancer; Colon cancer; Esophageal cancer; Gastroesophageal junction cancer; Biliary tract cancer; Gallbladder cancer; Liver cancer; Pancreas</w:t>
      </w:r>
      <w:r w:rsidR="0007424E" w:rsidRPr="00C6482B">
        <w:rPr>
          <w:rFonts w:ascii="Book Antiqua" w:eastAsia="Arial" w:hAnsi="Book Antiqua" w:cs="Arial"/>
          <w:bCs/>
          <w:sz w:val="24"/>
          <w:szCs w:val="24"/>
          <w:lang w:val="en-US"/>
        </w:rPr>
        <w:t xml:space="preserve"> cancer</w:t>
      </w:r>
    </w:p>
    <w:p w14:paraId="12CBF54F" w14:textId="77777777" w:rsidR="009D5691" w:rsidRPr="00C6482B" w:rsidRDefault="009D5691" w:rsidP="0007424E">
      <w:pPr>
        <w:adjustRightInd w:val="0"/>
        <w:snapToGrid w:val="0"/>
        <w:spacing w:after="0" w:line="360" w:lineRule="auto"/>
        <w:jc w:val="both"/>
        <w:rPr>
          <w:rFonts w:ascii="Book Antiqua" w:hAnsi="Book Antiqua" w:cs="Arial"/>
          <w:b/>
          <w:bCs/>
          <w:sz w:val="24"/>
          <w:szCs w:val="24"/>
          <w:lang w:val="en-US" w:eastAsia="zh-CN"/>
        </w:rPr>
      </w:pPr>
    </w:p>
    <w:p w14:paraId="17EDAC59" w14:textId="77777777" w:rsidR="0007424E" w:rsidRPr="0007424E" w:rsidRDefault="0007424E" w:rsidP="0007424E">
      <w:pPr>
        <w:widowControl w:val="0"/>
        <w:adjustRightInd w:val="0"/>
        <w:snapToGrid w:val="0"/>
        <w:spacing w:after="0" w:line="360" w:lineRule="auto"/>
        <w:jc w:val="both"/>
        <w:rPr>
          <w:rFonts w:ascii="Book Antiqua" w:hAnsi="Book Antiqua" w:cs="Times New Roman"/>
          <w:kern w:val="2"/>
          <w:sz w:val="24"/>
          <w:szCs w:val="24"/>
          <w:lang w:val="en-US" w:eastAsia="zh-CN"/>
        </w:rPr>
      </w:pPr>
      <w:bookmarkStart w:id="118" w:name="OLE_LINK363"/>
      <w:bookmarkStart w:id="119" w:name="OLE_LINK364"/>
      <w:bookmarkStart w:id="120" w:name="OLE_LINK359"/>
      <w:bookmarkStart w:id="121" w:name="OLE_LINK2"/>
      <w:bookmarkStart w:id="122" w:name="OLE_LINK1037"/>
      <w:bookmarkStart w:id="123" w:name="OLE_LINK1195"/>
      <w:bookmarkStart w:id="124" w:name="OLE_LINK1140"/>
      <w:bookmarkStart w:id="125" w:name="OLE_LINK1062"/>
      <w:bookmarkStart w:id="126" w:name="OLE_LINK1327"/>
      <w:bookmarkStart w:id="127" w:name="OLE_LINK1174"/>
      <w:bookmarkStart w:id="128" w:name="OLE_LINK1348"/>
      <w:bookmarkStart w:id="129" w:name="OLE_LINK1519"/>
      <w:bookmarkStart w:id="130" w:name="OLE_LINK1571"/>
      <w:bookmarkStart w:id="131" w:name="OLE_LINK1666"/>
      <w:bookmarkStart w:id="132" w:name="OLE_LINK11"/>
      <w:bookmarkStart w:id="133" w:name="OLE_LINK1438"/>
      <w:bookmarkStart w:id="134" w:name="OLE_LINK1375"/>
      <w:bookmarkStart w:id="135" w:name="OLE_LINK1429"/>
      <w:bookmarkStart w:id="136" w:name="OLE_LINK1497"/>
      <w:bookmarkStart w:id="137" w:name="OLE_LINK1581"/>
      <w:bookmarkStart w:id="138" w:name="OLE_LINK1356"/>
      <w:bookmarkStart w:id="139" w:name="OLE_LINK1469"/>
      <w:bookmarkStart w:id="140" w:name="OLE_LINK1546"/>
      <w:bookmarkStart w:id="141" w:name="OLE_LINK1694"/>
      <w:bookmarkStart w:id="142" w:name="OLE_LINK1727"/>
      <w:bookmarkStart w:id="143" w:name="OLE_LINK1797"/>
      <w:bookmarkStart w:id="144" w:name="OLE_LINK1887"/>
      <w:bookmarkStart w:id="145" w:name="OLE_LINK1975"/>
      <w:bookmarkStart w:id="146" w:name="OLE_LINK2186"/>
      <w:bookmarkStart w:id="147" w:name="OLE_LINK768"/>
      <w:bookmarkStart w:id="148" w:name="OLE_LINK2332"/>
      <w:bookmarkStart w:id="149" w:name="OLE_LINK2353"/>
      <w:bookmarkStart w:id="150" w:name="OLE_LINK2448"/>
      <w:bookmarkStart w:id="151" w:name="OLE_LINK2467"/>
      <w:bookmarkStart w:id="152" w:name="OLE_LINK2563"/>
      <w:bookmarkStart w:id="153" w:name="OLE_LINK2608"/>
      <w:bookmarkStart w:id="154" w:name="OLE_LINK2654"/>
      <w:bookmarkStart w:id="155" w:name="OLE_LINK2695"/>
      <w:bookmarkStart w:id="156" w:name="OLE_LINK2732"/>
      <w:bookmarkStart w:id="157" w:name="OLE_LINK2658"/>
      <w:bookmarkStart w:id="158" w:name="OLE_LINK2775"/>
      <w:bookmarkStart w:id="159" w:name="OLE_LINK52"/>
      <w:bookmarkStart w:id="160" w:name="OLE_LINK2910"/>
      <w:bookmarkStart w:id="161" w:name="OLE_LINK2933"/>
      <w:bookmarkStart w:id="162" w:name="OLE_LINK3527"/>
      <w:bookmarkStart w:id="163" w:name="OLE_LINK2950"/>
      <w:bookmarkStart w:id="164" w:name="OLE_LINK3497"/>
      <w:bookmarkStart w:id="165" w:name="OLE_LINK3130"/>
      <w:bookmarkStart w:id="166" w:name="OLE_LINK3036"/>
      <w:bookmarkStart w:id="167" w:name="OLE_LINK3172"/>
      <w:bookmarkStart w:id="168" w:name="OLE_LINK3212"/>
      <w:bookmarkStart w:id="169" w:name="OLE_LINK3236"/>
      <w:bookmarkStart w:id="170" w:name="OLE_LINK66"/>
      <w:bookmarkStart w:id="171" w:name="OLE_LINK3632"/>
      <w:bookmarkStart w:id="172" w:name="OLE_LINK68"/>
      <w:r w:rsidRPr="0007424E">
        <w:rPr>
          <w:rFonts w:ascii="Book Antiqua" w:hAnsi="Book Antiqua" w:cs="Times New Roman" w:hint="eastAsia"/>
          <w:b/>
          <w:kern w:val="2"/>
          <w:sz w:val="24"/>
          <w:szCs w:val="24"/>
          <w:lang w:val="en-US" w:eastAsia="zh-CN"/>
        </w:rPr>
        <w:t>©</w:t>
      </w:r>
      <w:r w:rsidRPr="0007424E">
        <w:rPr>
          <w:rFonts w:ascii="Book Antiqua" w:hAnsi="Book Antiqua" w:cs="Times New Roman"/>
          <w:b/>
          <w:kern w:val="2"/>
          <w:sz w:val="24"/>
          <w:szCs w:val="24"/>
          <w:lang w:val="en-US" w:eastAsia="zh-CN"/>
        </w:rPr>
        <w:t xml:space="preserve"> The Author(s) 201</w:t>
      </w:r>
      <w:r w:rsidRPr="0007424E">
        <w:rPr>
          <w:rFonts w:ascii="Book Antiqua" w:hAnsi="Book Antiqua" w:cs="Times New Roman" w:hint="eastAsia"/>
          <w:b/>
          <w:kern w:val="2"/>
          <w:sz w:val="24"/>
          <w:szCs w:val="24"/>
          <w:lang w:val="en-US" w:eastAsia="zh-CN"/>
        </w:rPr>
        <w:t>6</w:t>
      </w:r>
      <w:r w:rsidRPr="0007424E">
        <w:rPr>
          <w:rFonts w:ascii="Book Antiqua" w:hAnsi="Book Antiqua" w:cs="Times New Roman"/>
          <w:b/>
          <w:kern w:val="2"/>
          <w:sz w:val="24"/>
          <w:szCs w:val="24"/>
          <w:lang w:val="en-US" w:eastAsia="zh-CN"/>
        </w:rPr>
        <w:t>.</w:t>
      </w:r>
      <w:r w:rsidRPr="0007424E">
        <w:rPr>
          <w:rFonts w:ascii="Book Antiqua" w:hAnsi="Book Antiqua" w:cs="Times New Roman"/>
          <w:kern w:val="2"/>
          <w:sz w:val="24"/>
          <w:szCs w:val="24"/>
          <w:lang w:val="en-US" w:eastAsia="zh-CN"/>
        </w:rPr>
        <w:t xml:space="preserve"> Published by Baishideng Publishing Group Inc. All rights reserved.</w:t>
      </w:r>
    </w:p>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14:paraId="634E2C10" w14:textId="77777777" w:rsidR="0007424E" w:rsidRPr="00C6482B" w:rsidRDefault="0007424E" w:rsidP="0007424E">
      <w:pPr>
        <w:adjustRightInd w:val="0"/>
        <w:snapToGrid w:val="0"/>
        <w:spacing w:after="0" w:line="360" w:lineRule="auto"/>
        <w:jc w:val="both"/>
        <w:rPr>
          <w:rFonts w:ascii="Book Antiqua" w:hAnsi="Book Antiqua" w:cs="Arial"/>
          <w:b/>
          <w:bCs/>
          <w:sz w:val="24"/>
          <w:szCs w:val="24"/>
          <w:lang w:val="en-US" w:eastAsia="zh-CN"/>
        </w:rPr>
      </w:pPr>
    </w:p>
    <w:p w14:paraId="358E9F8E" w14:textId="77777777" w:rsidR="009D5691" w:rsidRPr="00C6482B" w:rsidRDefault="009D5691" w:rsidP="0007424E">
      <w:pPr>
        <w:tabs>
          <w:tab w:val="left" w:pos="0"/>
        </w:tabs>
        <w:adjustRightInd w:val="0"/>
        <w:snapToGrid w:val="0"/>
        <w:spacing w:after="0" w:line="360" w:lineRule="auto"/>
        <w:jc w:val="both"/>
        <w:rPr>
          <w:rFonts w:ascii="Book Antiqua" w:hAnsi="Book Antiqua" w:cs="Arial"/>
          <w:b/>
          <w:sz w:val="24"/>
          <w:szCs w:val="24"/>
          <w:lang w:val="en-US"/>
        </w:rPr>
      </w:pPr>
      <w:r w:rsidRPr="00C6482B">
        <w:rPr>
          <w:rFonts w:ascii="Book Antiqua" w:eastAsia="Arial" w:hAnsi="Book Antiqua" w:cs="Arial"/>
          <w:b/>
          <w:bCs/>
          <w:sz w:val="24"/>
          <w:szCs w:val="24"/>
          <w:lang w:val="en-US"/>
        </w:rPr>
        <w:t xml:space="preserve">Core tip: </w:t>
      </w:r>
      <w:r w:rsidRPr="00C6482B">
        <w:rPr>
          <w:rFonts w:ascii="Book Antiqua" w:hAnsi="Book Antiqua" w:cs="Arial"/>
          <w:sz w:val="24"/>
          <w:szCs w:val="24"/>
          <w:lang w:val="en-US"/>
        </w:rPr>
        <w:t xml:space="preserve">Numerous studies have broadened our understanding of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as a critical oncogene in many human cancers, including tumors of the digestive system. Due to the increasing importance of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testing in this heterogeneous group of tumors, in this review we seek to outline the current state of knowledge of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alterations in the most common malignancies occurring in the digestive system, to examine the operational implications of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testing as a biomarker and potentially targetable gene, and discuss immediate future perspectives for pathologists and gastroenterologists.</w:t>
      </w:r>
    </w:p>
    <w:p w14:paraId="0FBD2605" w14:textId="77777777" w:rsidR="004A339D" w:rsidRPr="00C6482B" w:rsidRDefault="004A339D" w:rsidP="0007424E">
      <w:pPr>
        <w:adjustRightInd w:val="0"/>
        <w:snapToGrid w:val="0"/>
        <w:spacing w:after="0" w:line="360" w:lineRule="auto"/>
        <w:jc w:val="both"/>
        <w:rPr>
          <w:rFonts w:ascii="Book Antiqua" w:hAnsi="Book Antiqua"/>
          <w:b/>
          <w:sz w:val="24"/>
          <w:szCs w:val="24"/>
          <w:lang w:val="en-US" w:eastAsia="zh-CN"/>
        </w:rPr>
      </w:pPr>
    </w:p>
    <w:p w14:paraId="72F8B660" w14:textId="77777777" w:rsidR="0007424E" w:rsidRPr="00C6482B" w:rsidRDefault="0007424E" w:rsidP="0007424E">
      <w:pPr>
        <w:adjustRightInd w:val="0"/>
        <w:snapToGrid w:val="0"/>
        <w:spacing w:line="360" w:lineRule="auto"/>
        <w:jc w:val="both"/>
        <w:rPr>
          <w:rFonts w:ascii="Book Antiqua" w:hAnsi="Book Antiqua"/>
          <w:sz w:val="24"/>
        </w:rPr>
      </w:pPr>
      <w:r w:rsidRPr="00C6482B">
        <w:rPr>
          <w:rFonts w:ascii="Book Antiqua" w:eastAsia="Arial" w:hAnsi="Book Antiqua" w:cs="Arial"/>
          <w:bCs/>
          <w:sz w:val="24"/>
          <w:szCs w:val="24"/>
        </w:rPr>
        <w:lastRenderedPageBreak/>
        <w:t>Fusco</w:t>
      </w:r>
      <w:r w:rsidRPr="00C6482B">
        <w:rPr>
          <w:rFonts w:ascii="Book Antiqua" w:hAnsi="Book Antiqua" w:cs="Arial" w:hint="eastAsia"/>
          <w:bCs/>
          <w:sz w:val="24"/>
          <w:szCs w:val="24"/>
          <w:lang w:eastAsia="zh-CN"/>
        </w:rPr>
        <w:t xml:space="preserve"> N</w:t>
      </w:r>
      <w:r w:rsidRPr="00C6482B">
        <w:rPr>
          <w:rFonts w:ascii="Book Antiqua" w:eastAsia="Arial" w:hAnsi="Book Antiqua" w:cs="Arial"/>
          <w:bCs/>
          <w:sz w:val="24"/>
          <w:szCs w:val="24"/>
        </w:rPr>
        <w:t>, Bosari</w:t>
      </w:r>
      <w:r w:rsidRPr="00C6482B">
        <w:rPr>
          <w:rFonts w:ascii="Book Antiqua" w:hAnsi="Book Antiqua" w:cs="Arial" w:hint="eastAsia"/>
          <w:bCs/>
          <w:sz w:val="24"/>
          <w:szCs w:val="24"/>
          <w:lang w:eastAsia="zh-CN"/>
        </w:rPr>
        <w:t xml:space="preserve"> S.</w:t>
      </w:r>
      <w:r w:rsidRPr="00C6482B">
        <w:rPr>
          <w:rFonts w:ascii="Book Antiqua" w:hAnsi="Book Antiqua" w:cs="Arial" w:hint="eastAsia"/>
          <w:bCs/>
          <w:sz w:val="24"/>
          <w:szCs w:val="24"/>
          <w:vertAlign w:val="superscript"/>
          <w:lang w:eastAsia="zh-CN"/>
        </w:rPr>
        <w:t xml:space="preserve"> </w:t>
      </w:r>
      <w:r w:rsidRPr="00C6482B">
        <w:rPr>
          <w:rFonts w:ascii="Book Antiqua" w:hAnsi="Book Antiqua"/>
          <w:bCs/>
          <w:i/>
          <w:sz w:val="24"/>
          <w:szCs w:val="24"/>
          <w:lang w:val="en-US" w:eastAsia="zh-CN"/>
        </w:rPr>
        <w:t>HER2</w:t>
      </w:r>
      <w:r w:rsidRPr="00C6482B">
        <w:rPr>
          <w:rFonts w:ascii="Book Antiqua" w:hAnsi="Book Antiqua"/>
          <w:bCs/>
          <w:sz w:val="24"/>
          <w:szCs w:val="24"/>
          <w:lang w:val="en-US" w:eastAsia="zh-CN"/>
        </w:rPr>
        <w:t xml:space="preserve"> aberrations and heterogeneity in cancers of the digestive system: Implications for pathologists and gastroenterologists</w:t>
      </w:r>
      <w:r w:rsidRPr="00C6482B">
        <w:rPr>
          <w:rFonts w:ascii="Book Antiqua" w:hAnsi="Book Antiqua" w:hint="eastAsia"/>
          <w:bCs/>
          <w:sz w:val="24"/>
          <w:szCs w:val="24"/>
          <w:lang w:val="en-US" w:eastAsia="zh-CN"/>
        </w:rPr>
        <w:t xml:space="preserve">. </w:t>
      </w:r>
      <w:bookmarkStart w:id="173" w:name="OLE_LINK2756"/>
      <w:bookmarkStart w:id="174" w:name="OLE_LINK2349"/>
      <w:bookmarkStart w:id="175" w:name="OLE_LINK2413"/>
      <w:bookmarkStart w:id="176" w:name="OLE_LINK2287"/>
      <w:bookmarkStart w:id="177" w:name="OLE_LINK2309"/>
      <w:bookmarkStart w:id="178" w:name="OLE_LINK2329"/>
      <w:bookmarkStart w:id="179" w:name="OLE_LINK2285"/>
      <w:bookmarkStart w:id="180" w:name="OLE_LINK2245"/>
      <w:bookmarkStart w:id="181" w:name="OLE_LINK2212"/>
      <w:bookmarkStart w:id="182" w:name="OLE_LINK2178"/>
      <w:bookmarkStart w:id="183" w:name="OLE_LINK2039"/>
      <w:bookmarkStart w:id="184" w:name="OLE_LINK3369"/>
      <w:bookmarkStart w:id="185" w:name="OLE_LINK3314"/>
      <w:bookmarkStart w:id="186" w:name="OLE_LINK2028"/>
      <w:bookmarkStart w:id="187" w:name="OLE_LINK2206"/>
      <w:bookmarkStart w:id="188" w:name="OLE_LINK2158"/>
      <w:bookmarkStart w:id="189" w:name="OLE_LINK2074"/>
      <w:bookmarkStart w:id="190" w:name="OLE_LINK2176"/>
      <w:bookmarkStart w:id="191" w:name="OLE_LINK1942"/>
      <w:bookmarkStart w:id="192" w:name="OLE_LINK1917"/>
      <w:bookmarkStart w:id="193" w:name="OLE_LINK1875"/>
      <w:bookmarkStart w:id="194" w:name="OLE_LINK1869"/>
      <w:bookmarkStart w:id="195" w:name="OLE_LINK1796"/>
      <w:bookmarkStart w:id="196" w:name="OLE_LINK1719"/>
      <w:bookmarkStart w:id="197" w:name="OLE_LINK1802"/>
      <w:bookmarkStart w:id="198" w:name="OLE_LINK1369"/>
      <w:bookmarkStart w:id="199" w:name="OLE_LINK1236"/>
      <w:bookmarkStart w:id="200" w:name="OLE_LINK658"/>
      <w:bookmarkStart w:id="201" w:name="OLE_LINK699"/>
      <w:bookmarkStart w:id="202" w:name="OLE_LINK140"/>
      <w:bookmarkStart w:id="203" w:name="OLE_LINK111"/>
      <w:bookmarkStart w:id="204" w:name="OLE_LINK110"/>
      <w:bookmarkStart w:id="205" w:name="OLE_LINK47"/>
      <w:bookmarkStart w:id="206" w:name="OLE_LINK48"/>
      <w:bookmarkStart w:id="207" w:name="OLE_LINK2951"/>
      <w:bookmarkStart w:id="208" w:name="OLE_LINK58"/>
      <w:bookmarkStart w:id="209" w:name="OLE_LINK3037"/>
      <w:bookmarkStart w:id="210" w:name="OLE_LINK61"/>
      <w:bookmarkStart w:id="211" w:name="OLE_LINK3055"/>
      <w:bookmarkStart w:id="212" w:name="OLE_LINK3169"/>
      <w:bookmarkStart w:id="213" w:name="OLE_LINK3178"/>
      <w:bookmarkStart w:id="214" w:name="OLE_LINK3179"/>
      <w:bookmarkStart w:id="215" w:name="OLE_LINK69"/>
      <w:bookmarkStart w:id="216" w:name="OLE_LINK3294"/>
      <w:r w:rsidRPr="00C6482B">
        <w:rPr>
          <w:rFonts w:ascii="Book Antiqua" w:hAnsi="Book Antiqua"/>
          <w:i/>
          <w:sz w:val="24"/>
        </w:rPr>
        <w:t xml:space="preserve">World J Gastroenterol </w:t>
      </w:r>
      <w:r w:rsidRPr="00C6482B">
        <w:rPr>
          <w:rFonts w:ascii="Book Antiqua" w:hAnsi="Book Antiqua"/>
          <w:sz w:val="24"/>
        </w:rPr>
        <w:t>2016; In press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bookmarkEnd w:id="205"/>
    <w:bookmarkEnd w:id="206"/>
    <w:bookmarkEnd w:id="207"/>
    <w:bookmarkEnd w:id="208"/>
    <w:bookmarkEnd w:id="209"/>
    <w:bookmarkEnd w:id="210"/>
    <w:bookmarkEnd w:id="211"/>
    <w:bookmarkEnd w:id="212"/>
    <w:bookmarkEnd w:id="213"/>
    <w:bookmarkEnd w:id="214"/>
    <w:bookmarkEnd w:id="215"/>
    <w:bookmarkEnd w:id="216"/>
    <w:p w14:paraId="7CD5B64B" w14:textId="0834F71D" w:rsidR="0007424E" w:rsidRPr="00C6482B" w:rsidRDefault="0007424E" w:rsidP="0007424E">
      <w:pPr>
        <w:adjustRightInd w:val="0"/>
        <w:snapToGrid w:val="0"/>
        <w:spacing w:after="0" w:line="360" w:lineRule="auto"/>
        <w:jc w:val="both"/>
        <w:rPr>
          <w:rFonts w:ascii="Book Antiqua" w:hAnsi="Book Antiqua" w:cs="Arial"/>
          <w:bCs/>
          <w:sz w:val="24"/>
          <w:szCs w:val="24"/>
          <w:vertAlign w:val="superscript"/>
          <w:lang w:eastAsia="zh-CN"/>
        </w:rPr>
      </w:pPr>
    </w:p>
    <w:p w14:paraId="12C50739" w14:textId="77777777" w:rsidR="009D5691" w:rsidRPr="00C6482B" w:rsidRDefault="009D5691" w:rsidP="0007424E">
      <w:pPr>
        <w:adjustRightInd w:val="0"/>
        <w:snapToGrid w:val="0"/>
        <w:spacing w:after="0" w:line="360" w:lineRule="auto"/>
        <w:jc w:val="both"/>
        <w:rPr>
          <w:rFonts w:ascii="Book Antiqua" w:eastAsia="Arial" w:hAnsi="Book Antiqua" w:cs="Arial"/>
          <w:b/>
          <w:bCs/>
          <w:sz w:val="24"/>
          <w:szCs w:val="24"/>
          <w:lang w:val="en-US"/>
        </w:rPr>
      </w:pPr>
    </w:p>
    <w:p w14:paraId="0349E480" w14:textId="77777777" w:rsidR="00843007" w:rsidRPr="00C6482B" w:rsidRDefault="00843007">
      <w:pPr>
        <w:spacing w:after="160" w:line="259" w:lineRule="auto"/>
        <w:rPr>
          <w:rFonts w:ascii="Book Antiqua" w:eastAsia="Arial" w:hAnsi="Book Antiqua" w:cs="Arial"/>
          <w:b/>
          <w:bCs/>
          <w:sz w:val="24"/>
          <w:szCs w:val="24"/>
          <w:lang w:val="en-US"/>
        </w:rPr>
      </w:pPr>
      <w:r w:rsidRPr="00C6482B">
        <w:rPr>
          <w:rFonts w:ascii="Book Antiqua" w:eastAsia="Arial" w:hAnsi="Book Antiqua" w:cs="Arial"/>
          <w:b/>
          <w:bCs/>
          <w:sz w:val="24"/>
          <w:szCs w:val="24"/>
          <w:lang w:val="en-US"/>
        </w:rPr>
        <w:br w:type="page"/>
      </w:r>
    </w:p>
    <w:p w14:paraId="2BB2D207" w14:textId="211D8BF7" w:rsidR="009D5691" w:rsidRPr="00C6482B" w:rsidRDefault="009D5691" w:rsidP="0007424E">
      <w:pPr>
        <w:adjustRightInd w:val="0"/>
        <w:snapToGrid w:val="0"/>
        <w:spacing w:after="0" w:line="360" w:lineRule="auto"/>
        <w:jc w:val="both"/>
        <w:rPr>
          <w:rFonts w:ascii="Book Antiqua" w:hAnsi="Book Antiqua" w:cs="Arial"/>
          <w:sz w:val="24"/>
          <w:szCs w:val="24"/>
          <w:lang w:val="en-US"/>
        </w:rPr>
      </w:pPr>
      <w:r w:rsidRPr="00C6482B">
        <w:rPr>
          <w:rFonts w:ascii="Book Antiqua" w:eastAsia="Arial" w:hAnsi="Book Antiqua" w:cs="Arial"/>
          <w:b/>
          <w:bCs/>
          <w:sz w:val="24"/>
          <w:szCs w:val="24"/>
          <w:lang w:val="en-US"/>
        </w:rPr>
        <w:lastRenderedPageBreak/>
        <w:t>INTRODUCTION</w:t>
      </w:r>
    </w:p>
    <w:p w14:paraId="0630127D" w14:textId="7FDEDC81" w:rsidR="009D5691" w:rsidRPr="00C6482B" w:rsidRDefault="009D5691" w:rsidP="0007424E">
      <w:pPr>
        <w:adjustRightInd w:val="0"/>
        <w:snapToGrid w:val="0"/>
        <w:spacing w:after="0" w:line="360" w:lineRule="auto"/>
        <w:jc w:val="both"/>
        <w:rPr>
          <w:rFonts w:ascii="Book Antiqua" w:hAnsi="Book Antiqua" w:cs="Arial"/>
          <w:i/>
          <w:sz w:val="24"/>
          <w:szCs w:val="24"/>
          <w:lang w:val="en-US"/>
        </w:rPr>
      </w:pPr>
      <w:r w:rsidRPr="00C6482B">
        <w:rPr>
          <w:rFonts w:ascii="Book Antiqua" w:hAnsi="Book Antiqua" w:cs="Arial"/>
          <w:sz w:val="24"/>
          <w:szCs w:val="24"/>
          <w:lang w:val="en-US"/>
        </w:rPr>
        <w:t xml:space="preserve">The epidermal growth factor receptor 2 is a proto-oncogene that was first identified in the early 1980s in rodent neural tumor cell lines and therefore named </w:t>
      </w:r>
      <w:r w:rsidRPr="00C6482B">
        <w:rPr>
          <w:rFonts w:ascii="Book Antiqua" w:hAnsi="Book Antiqua" w:cs="Arial"/>
          <w:i/>
          <w:sz w:val="24"/>
          <w:szCs w:val="24"/>
          <w:lang w:val="en-US"/>
        </w:rPr>
        <w:t>neu</w:t>
      </w:r>
      <w:r w:rsidRPr="00C6482B">
        <w:rPr>
          <w:rFonts w:ascii="Book Antiqua" w:hAnsi="Book Antiqua" w:cs="Arial"/>
          <w:noProof/>
          <w:sz w:val="24"/>
          <w:szCs w:val="24"/>
          <w:vertAlign w:val="superscript"/>
          <w:lang w:val="en-US"/>
        </w:rPr>
        <w:t>[1]</w:t>
      </w:r>
      <w:r w:rsidRPr="00C6482B">
        <w:rPr>
          <w:rFonts w:ascii="Book Antiqua" w:hAnsi="Book Antiqua" w:cs="Arial"/>
          <w:sz w:val="24"/>
          <w:szCs w:val="24"/>
          <w:lang w:val="en-US"/>
        </w:rPr>
        <w:t xml:space="preserve">. Given the homology between the human gene and that of the rodent, adherence to appropriate nomenclature is pivotal to avoid any confusion. In this review, </w:t>
      </w:r>
      <w:r w:rsidRPr="00C6482B">
        <w:rPr>
          <w:rFonts w:ascii="Book Antiqua" w:hAnsi="Book Antiqua" w:cs="Arial"/>
          <w:i/>
          <w:sz w:val="24"/>
          <w:szCs w:val="24"/>
          <w:lang w:val="en-US"/>
        </w:rPr>
        <w:t>HER2/neu</w:t>
      </w:r>
      <w:r w:rsidRPr="00C6482B">
        <w:rPr>
          <w:rFonts w:ascii="Book Antiqua" w:hAnsi="Book Antiqua" w:cs="Arial"/>
          <w:sz w:val="24"/>
          <w:szCs w:val="24"/>
          <w:lang w:val="en-US"/>
        </w:rPr>
        <w:t xml:space="preserve"> will refer to the gene across both species, while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and erbB2 will be used specifically to indicate the human gene and its protein product, respectively</w:t>
      </w:r>
      <w:r w:rsidRPr="00C6482B">
        <w:rPr>
          <w:rFonts w:ascii="Book Antiqua" w:hAnsi="Book Antiqua" w:cs="Arial"/>
          <w:noProof/>
          <w:sz w:val="24"/>
          <w:szCs w:val="24"/>
          <w:vertAlign w:val="superscript"/>
          <w:lang w:val="en-US"/>
        </w:rPr>
        <w:t>[2]</w:t>
      </w:r>
      <w:r w:rsidRPr="00C6482B">
        <w:rPr>
          <w:rFonts w:ascii="Book Antiqua" w:hAnsi="Book Antiqua" w:cs="Arial"/>
          <w:sz w:val="24"/>
          <w:szCs w:val="24"/>
          <w:lang w:val="en-US"/>
        </w:rPr>
        <w:t xml:space="preserve">. </w:t>
      </w:r>
      <w:r w:rsidRPr="00C6482B">
        <w:rPr>
          <w:rFonts w:ascii="Book Antiqua" w:hAnsi="Book Antiqua" w:cs="Arial"/>
          <w:i/>
          <w:sz w:val="24"/>
          <w:szCs w:val="24"/>
          <w:lang w:val="en-US"/>
        </w:rPr>
        <w:t>HER2/neu</w:t>
      </w:r>
      <w:r w:rsidRPr="00C6482B">
        <w:rPr>
          <w:rFonts w:ascii="Book Antiqua" w:hAnsi="Book Antiqua" w:cs="Arial"/>
          <w:sz w:val="24"/>
          <w:szCs w:val="24"/>
          <w:lang w:val="en-US"/>
        </w:rPr>
        <w:t xml:space="preserve"> belongs to one of the most studied growth factor receptor systems in cancer, the erbB tyrosine kinase family</w:t>
      </w:r>
      <w:r w:rsidRPr="00C6482B">
        <w:rPr>
          <w:rFonts w:ascii="Book Antiqua" w:hAnsi="Book Antiqua" w:cs="Arial"/>
          <w:noProof/>
          <w:sz w:val="24"/>
          <w:szCs w:val="24"/>
          <w:vertAlign w:val="superscript"/>
          <w:lang w:val="en-US"/>
        </w:rPr>
        <w:t>[1-4]</w:t>
      </w:r>
      <w:r w:rsidRPr="00C6482B">
        <w:rPr>
          <w:rFonts w:ascii="Book Antiqua" w:hAnsi="Book Antiqua" w:cs="Arial"/>
          <w:sz w:val="24"/>
          <w:szCs w:val="24"/>
          <w:lang w:val="en-US"/>
        </w:rPr>
        <w:t>. This family consists of four members encoding the homologous epidermal growth factor receptor proteins erbB1,2,3,4 that are ubiquitously expressed in epithelial, mesenchymal, and neuronal normal cells and in their cellular progenitors</w:t>
      </w:r>
      <w:r w:rsidR="00843007" w:rsidRPr="00C6482B">
        <w:rPr>
          <w:rFonts w:ascii="Book Antiqua" w:hAnsi="Book Antiqua" w:cs="Arial"/>
          <w:noProof/>
          <w:sz w:val="24"/>
          <w:szCs w:val="24"/>
          <w:vertAlign w:val="superscript"/>
          <w:lang w:val="en-US"/>
        </w:rPr>
        <w:t>[5,</w:t>
      </w:r>
      <w:r w:rsidRPr="00C6482B">
        <w:rPr>
          <w:rFonts w:ascii="Book Antiqua" w:hAnsi="Book Antiqua" w:cs="Arial"/>
          <w:noProof/>
          <w:sz w:val="24"/>
          <w:szCs w:val="24"/>
          <w:vertAlign w:val="superscript"/>
          <w:lang w:val="en-US"/>
        </w:rPr>
        <w:t>6]</w:t>
      </w:r>
      <w:r w:rsidRPr="00C6482B">
        <w:rPr>
          <w:rFonts w:ascii="Book Antiqua" w:hAnsi="Book Antiqua" w:cs="Arial"/>
          <w:sz w:val="24"/>
          <w:szCs w:val="24"/>
          <w:lang w:val="en-US"/>
        </w:rPr>
        <w:t>. Each of these receptors is composed of an extracellular ligand-binding domain, a transmembrane segment and an intracellular protein kinase domain with a carboxyl terminal segment holding site of phosphorylation or tyrosine residues (Figure 1)</w:t>
      </w:r>
      <w:r w:rsidR="00843007" w:rsidRPr="00C6482B">
        <w:rPr>
          <w:rFonts w:ascii="Book Antiqua" w:hAnsi="Book Antiqua" w:cs="Arial"/>
          <w:noProof/>
          <w:sz w:val="24"/>
          <w:szCs w:val="24"/>
          <w:vertAlign w:val="superscript"/>
          <w:lang w:val="en-US"/>
        </w:rPr>
        <w:t>[5,7,</w:t>
      </w:r>
      <w:r w:rsidRPr="00C6482B">
        <w:rPr>
          <w:rFonts w:ascii="Book Antiqua" w:hAnsi="Book Antiqua" w:cs="Arial"/>
          <w:noProof/>
          <w:sz w:val="24"/>
          <w:szCs w:val="24"/>
          <w:vertAlign w:val="superscript"/>
          <w:lang w:val="en-US"/>
        </w:rPr>
        <w:t>8]</w:t>
      </w:r>
      <w:r w:rsidRPr="00C6482B">
        <w:rPr>
          <w:rFonts w:ascii="Book Antiqua" w:hAnsi="Book Antiqua" w:cs="Arial"/>
          <w:sz w:val="24"/>
          <w:szCs w:val="24"/>
          <w:lang w:val="en-US"/>
        </w:rPr>
        <w:t>. Among the four erbB proteins, erbB2 is functionally characterized by an extraordinarily strong catalytic kinase activity, representing a key oncoprotein that triggers key intracellular signaling events for cell growth and survival, ultimately leading to increased signal transduction and activation of the MAPK and PI3K/Akt pathways</w:t>
      </w:r>
      <w:r w:rsidR="00843007" w:rsidRPr="00C6482B">
        <w:rPr>
          <w:rFonts w:ascii="Book Antiqua" w:hAnsi="Book Antiqua" w:cs="Arial"/>
          <w:noProof/>
          <w:sz w:val="24"/>
          <w:szCs w:val="24"/>
          <w:vertAlign w:val="superscript"/>
          <w:lang w:val="en-US"/>
        </w:rPr>
        <w:t>[4,6,</w:t>
      </w:r>
      <w:r w:rsidRPr="00C6482B">
        <w:rPr>
          <w:rFonts w:ascii="Book Antiqua" w:hAnsi="Book Antiqua" w:cs="Arial"/>
          <w:noProof/>
          <w:sz w:val="24"/>
          <w:szCs w:val="24"/>
          <w:vertAlign w:val="superscript"/>
          <w:lang w:val="en-US"/>
        </w:rPr>
        <w:t>9]</w:t>
      </w:r>
      <w:r w:rsidRPr="00C6482B">
        <w:rPr>
          <w:rFonts w:ascii="Book Antiqua" w:hAnsi="Book Antiqua" w:cs="Arial"/>
          <w:sz w:val="24"/>
          <w:szCs w:val="24"/>
          <w:lang w:val="en-US"/>
        </w:rPr>
        <w:t>. Importantly, erbB2 is not involved in ligand binding of the growth factors unless is overexpressed</w:t>
      </w:r>
      <w:r w:rsidRPr="00C6482B">
        <w:rPr>
          <w:rFonts w:ascii="Book Antiqua" w:hAnsi="Book Antiqua" w:cs="Arial"/>
          <w:noProof/>
          <w:sz w:val="24"/>
          <w:szCs w:val="24"/>
          <w:vertAlign w:val="superscript"/>
          <w:lang w:val="en-US"/>
        </w:rPr>
        <w:t>[10]</w:t>
      </w:r>
      <w:r w:rsidRPr="00C6482B">
        <w:rPr>
          <w:rFonts w:ascii="Book Antiqua" w:hAnsi="Book Antiqua" w:cs="Arial"/>
          <w:sz w:val="24"/>
          <w:szCs w:val="24"/>
          <w:lang w:val="en-US"/>
        </w:rPr>
        <w:t>, while the other members of its family represent active receptors in basal conditions also</w:t>
      </w:r>
      <w:r w:rsidR="00843007" w:rsidRPr="00C6482B">
        <w:rPr>
          <w:rFonts w:ascii="Book Antiqua" w:hAnsi="Book Antiqua" w:cs="Arial"/>
          <w:noProof/>
          <w:sz w:val="24"/>
          <w:szCs w:val="24"/>
          <w:vertAlign w:val="superscript"/>
          <w:lang w:val="en-US"/>
        </w:rPr>
        <w:t>[5,</w:t>
      </w:r>
      <w:r w:rsidRPr="00C6482B">
        <w:rPr>
          <w:rFonts w:ascii="Book Antiqua" w:hAnsi="Book Antiqua" w:cs="Arial"/>
          <w:noProof/>
          <w:sz w:val="24"/>
          <w:szCs w:val="24"/>
          <w:vertAlign w:val="superscript"/>
          <w:lang w:val="en-US"/>
        </w:rPr>
        <w:t>9]</w:t>
      </w:r>
      <w:r w:rsidRPr="00C6482B">
        <w:rPr>
          <w:rFonts w:ascii="Book Antiqua" w:hAnsi="Book Antiqua" w:cs="Arial"/>
          <w:sz w:val="24"/>
          <w:szCs w:val="24"/>
          <w:lang w:val="en-US"/>
        </w:rPr>
        <w:t xml:space="preserve">, as outlined in Figure 1. </w:t>
      </w:r>
    </w:p>
    <w:p w14:paraId="68C1D971" w14:textId="67E70324" w:rsidR="009D5691" w:rsidRPr="00C6482B" w:rsidRDefault="009D5691" w:rsidP="00843007">
      <w:pPr>
        <w:adjustRightInd w:val="0"/>
        <w:snapToGrid w:val="0"/>
        <w:spacing w:after="0" w:line="360" w:lineRule="auto"/>
        <w:ind w:firstLineChars="100" w:firstLine="240"/>
        <w:jc w:val="both"/>
        <w:rPr>
          <w:rFonts w:ascii="Book Antiqua" w:hAnsi="Book Antiqua" w:cs="Arial"/>
          <w:sz w:val="24"/>
          <w:szCs w:val="24"/>
          <w:lang w:val="en-US"/>
        </w:rPr>
      </w:pPr>
      <w:r w:rsidRPr="00C6482B">
        <w:rPr>
          <w:rFonts w:ascii="Book Antiqua" w:hAnsi="Book Antiqua" w:cs="Arial"/>
          <w:sz w:val="24"/>
          <w:szCs w:val="24"/>
          <w:lang w:val="en-US"/>
        </w:rPr>
        <w:t>Numerous preclinical and clinical studies, beginning with the intuition of Slamon and collaborators</w:t>
      </w:r>
      <w:r w:rsidRPr="00C6482B">
        <w:rPr>
          <w:rFonts w:ascii="Book Antiqua" w:hAnsi="Book Antiqua" w:cs="Arial"/>
          <w:i/>
          <w:sz w:val="24"/>
          <w:szCs w:val="24"/>
          <w:lang w:val="en-US"/>
        </w:rPr>
        <w:t xml:space="preserve"> </w:t>
      </w:r>
      <w:r w:rsidRPr="00C6482B">
        <w:rPr>
          <w:rFonts w:ascii="Book Antiqua" w:hAnsi="Book Antiqua" w:cs="Arial"/>
          <w:sz w:val="24"/>
          <w:szCs w:val="24"/>
          <w:lang w:val="en-US"/>
        </w:rPr>
        <w:t xml:space="preserve">on the role of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in breast cancer, have broadened our understanding of this oncogene in many human cancers, including digestive system cancers (DSC)</w:t>
      </w:r>
      <w:r w:rsidR="00843007" w:rsidRPr="00C6482B">
        <w:rPr>
          <w:rFonts w:ascii="Book Antiqua" w:hAnsi="Book Antiqua" w:cs="Arial"/>
          <w:noProof/>
          <w:sz w:val="24"/>
          <w:szCs w:val="24"/>
          <w:vertAlign w:val="superscript"/>
          <w:lang w:val="en-US"/>
        </w:rPr>
        <w:t>[8,</w:t>
      </w:r>
      <w:r w:rsidRPr="00C6482B">
        <w:rPr>
          <w:rFonts w:ascii="Book Antiqua" w:hAnsi="Book Antiqua" w:cs="Arial"/>
          <w:noProof/>
          <w:sz w:val="24"/>
          <w:szCs w:val="24"/>
          <w:vertAlign w:val="superscript"/>
          <w:lang w:val="en-US"/>
        </w:rPr>
        <w:t>11]</w:t>
      </w:r>
      <w:r w:rsidRPr="00C6482B">
        <w:rPr>
          <w:rFonts w:ascii="Book Antiqua" w:hAnsi="Book Antiqua" w:cs="Arial"/>
          <w:sz w:val="24"/>
          <w:szCs w:val="24"/>
          <w:lang w:val="en-US"/>
        </w:rPr>
        <w:t xml:space="preserve">. While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represents a prognostic marker of aggressive behavior in many DSC</w:t>
      </w:r>
      <w:r w:rsidR="00843007" w:rsidRPr="00C6482B">
        <w:rPr>
          <w:rFonts w:ascii="Book Antiqua" w:hAnsi="Book Antiqua" w:cs="Arial"/>
          <w:noProof/>
          <w:sz w:val="24"/>
          <w:szCs w:val="24"/>
          <w:vertAlign w:val="superscript"/>
          <w:lang w:val="en-US"/>
        </w:rPr>
        <w:t>[8,12,</w:t>
      </w:r>
      <w:r w:rsidRPr="00C6482B">
        <w:rPr>
          <w:rFonts w:ascii="Book Antiqua" w:hAnsi="Book Antiqua" w:cs="Arial"/>
          <w:noProof/>
          <w:sz w:val="24"/>
          <w:szCs w:val="24"/>
          <w:vertAlign w:val="superscript"/>
          <w:lang w:val="en-US"/>
        </w:rPr>
        <w:t>13]</w:t>
      </w:r>
      <w:r w:rsidRPr="00C6482B">
        <w:rPr>
          <w:rFonts w:ascii="Book Antiqua" w:hAnsi="Book Antiqua" w:cs="Arial"/>
          <w:sz w:val="24"/>
          <w:szCs w:val="24"/>
          <w:lang w:val="en-US"/>
        </w:rPr>
        <w:t>, the importance of this oncogene remains closely related to its role as a potentially targetable cancer gene</w:t>
      </w:r>
      <w:r w:rsidR="00843007" w:rsidRPr="00C6482B">
        <w:rPr>
          <w:rFonts w:ascii="Book Antiqua" w:hAnsi="Book Antiqua" w:cs="Arial"/>
          <w:noProof/>
          <w:sz w:val="24"/>
          <w:szCs w:val="24"/>
          <w:vertAlign w:val="superscript"/>
          <w:lang w:val="en-US"/>
        </w:rPr>
        <w:t>[4,</w:t>
      </w:r>
      <w:r w:rsidRPr="00C6482B">
        <w:rPr>
          <w:rFonts w:ascii="Book Antiqua" w:hAnsi="Book Antiqua" w:cs="Arial"/>
          <w:noProof/>
          <w:sz w:val="24"/>
          <w:szCs w:val="24"/>
          <w:vertAlign w:val="superscript"/>
          <w:lang w:val="en-US"/>
        </w:rPr>
        <w:t>14]</w:t>
      </w:r>
      <w:r w:rsidRPr="00C6482B">
        <w:rPr>
          <w:rFonts w:ascii="Book Antiqua" w:hAnsi="Book Antiqua" w:cs="Arial"/>
          <w:sz w:val="24"/>
          <w:szCs w:val="24"/>
          <w:lang w:val="en-US"/>
        </w:rPr>
        <w:t>. To date, anti-</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antibodies such as trastuzumab, pertuzumab, the new conjugate ado-trastuzumab emtansine, and </w:t>
      </w:r>
      <w:r w:rsidRPr="00C6482B">
        <w:rPr>
          <w:rFonts w:ascii="Book Antiqua" w:hAnsi="Book Antiqua" w:cs="Arial"/>
          <w:i/>
          <w:sz w:val="24"/>
          <w:szCs w:val="24"/>
          <w:lang w:val="en-US"/>
        </w:rPr>
        <w:t>HER2</w:t>
      </w:r>
      <w:r w:rsidRPr="00C6482B">
        <w:rPr>
          <w:rFonts w:ascii="Book Antiqua" w:hAnsi="Book Antiqua" w:cs="Arial"/>
          <w:sz w:val="24"/>
          <w:szCs w:val="24"/>
          <w:lang w:val="en-US"/>
        </w:rPr>
        <w:t>-inhibitors (</w:t>
      </w:r>
      <w:r w:rsidR="00843007" w:rsidRPr="00C6482B">
        <w:rPr>
          <w:rFonts w:ascii="Book Antiqua" w:hAnsi="Book Antiqua" w:cs="Arial"/>
          <w:i/>
          <w:sz w:val="24"/>
          <w:szCs w:val="24"/>
          <w:lang w:val="en-US"/>
        </w:rPr>
        <w:t>e.g.,</w:t>
      </w:r>
      <w:r w:rsidRPr="00C6482B">
        <w:rPr>
          <w:rFonts w:ascii="Book Antiqua" w:hAnsi="Book Antiqua" w:cs="Arial"/>
          <w:sz w:val="24"/>
          <w:szCs w:val="24"/>
          <w:lang w:val="en-US"/>
        </w:rPr>
        <w:t xml:space="preserve"> lapatinib) have received the United States Food and Drug Administration (FDA) </w:t>
      </w:r>
      <w:r w:rsidRPr="00C6482B">
        <w:rPr>
          <w:rFonts w:ascii="Book Antiqua" w:hAnsi="Book Antiqua" w:cs="Arial"/>
          <w:sz w:val="24"/>
          <w:szCs w:val="24"/>
          <w:lang w:val="en-US"/>
        </w:rPr>
        <w:lastRenderedPageBreak/>
        <w:t xml:space="preserve">approval not only in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-positive breast cancers but also in </w:t>
      </w:r>
      <w:r w:rsidRPr="00C6482B">
        <w:rPr>
          <w:rFonts w:ascii="Book Antiqua" w:hAnsi="Book Antiqua" w:cs="Arial"/>
          <w:i/>
          <w:sz w:val="24"/>
          <w:szCs w:val="24"/>
          <w:lang w:val="en-US"/>
        </w:rPr>
        <w:t>HER2</w:t>
      </w:r>
      <w:r w:rsidRPr="00C6482B">
        <w:rPr>
          <w:rFonts w:ascii="Book Antiqua" w:hAnsi="Book Antiqua" w:cs="Arial"/>
          <w:sz w:val="24"/>
          <w:szCs w:val="24"/>
          <w:lang w:val="en-US"/>
        </w:rPr>
        <w:t>-positive metastatic gastric cancer (GC)</w:t>
      </w:r>
      <w:r w:rsidRPr="00C6482B">
        <w:rPr>
          <w:rFonts w:ascii="Book Antiqua" w:hAnsi="Book Antiqua" w:cs="Arial"/>
          <w:noProof/>
          <w:sz w:val="24"/>
          <w:szCs w:val="24"/>
          <w:vertAlign w:val="superscript"/>
          <w:lang w:val="en-US"/>
        </w:rPr>
        <w:t>[15]</w:t>
      </w:r>
      <w:r w:rsidRPr="00C6482B">
        <w:rPr>
          <w:rFonts w:ascii="Book Antiqua" w:hAnsi="Book Antiqua" w:cs="Arial"/>
          <w:sz w:val="24"/>
          <w:szCs w:val="24"/>
          <w:lang w:val="en-US"/>
        </w:rPr>
        <w:t xml:space="preserve">. Massively parallel sequencing studies have recently revealed that a substantial proportion of DSC are characterized by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alterations (Figure 2)</w:t>
      </w:r>
      <w:r w:rsidRPr="00C6482B">
        <w:rPr>
          <w:rFonts w:ascii="Book Antiqua" w:hAnsi="Book Antiqua" w:cs="Arial"/>
          <w:noProof/>
          <w:sz w:val="24"/>
          <w:szCs w:val="24"/>
          <w:vertAlign w:val="superscript"/>
          <w:lang w:val="en-US"/>
        </w:rPr>
        <w:t>[16]</w:t>
      </w:r>
      <w:r w:rsidRPr="00C6482B">
        <w:rPr>
          <w:rFonts w:ascii="Book Antiqua" w:hAnsi="Book Antiqua" w:cs="Arial"/>
          <w:sz w:val="24"/>
          <w:szCs w:val="24"/>
          <w:lang w:val="en-US"/>
        </w:rPr>
        <w:t>. However, highly different percentages, ranging from 0 to 50%, have been reported even within the same anatomic site, such as the pancreas (Table 1)</w:t>
      </w:r>
      <w:r w:rsidRPr="00C6482B">
        <w:rPr>
          <w:rFonts w:ascii="Book Antiqua" w:hAnsi="Book Antiqua" w:cs="Arial"/>
          <w:noProof/>
          <w:sz w:val="24"/>
          <w:szCs w:val="24"/>
          <w:vertAlign w:val="superscript"/>
          <w:lang w:val="en-US"/>
        </w:rPr>
        <w:t>[16-19]</w:t>
      </w:r>
      <w:r w:rsidRPr="00C6482B">
        <w:rPr>
          <w:rFonts w:ascii="Book Antiqua" w:hAnsi="Book Antiqua" w:cs="Arial"/>
          <w:sz w:val="24"/>
          <w:szCs w:val="24"/>
          <w:lang w:val="en-US"/>
        </w:rPr>
        <w:t xml:space="preserve">. These partially discordant observations could have been, at least in part, responsible for the nihilistic view of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in the targeted therapeutic regimens for extra-gastric DSC. Many groups are currently establishing the role of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in DSC in both prognostic and therapeutic settings. However, targeting of tumors that overexpress </w:t>
      </w:r>
      <w:r w:rsidRPr="00C6482B">
        <w:rPr>
          <w:rFonts w:ascii="Book Antiqua" w:hAnsi="Book Antiqua" w:cs="Arial"/>
          <w:i/>
          <w:sz w:val="24"/>
          <w:szCs w:val="24"/>
          <w:lang w:val="en-US"/>
        </w:rPr>
        <w:t>HER2</w:t>
      </w:r>
      <w:r w:rsidRPr="00C6482B">
        <w:rPr>
          <w:rFonts w:ascii="Book Antiqua" w:hAnsi="Book Antiqua" w:cs="Arial"/>
          <w:sz w:val="24"/>
          <w:szCs w:val="24"/>
          <w:lang w:val="en-US"/>
        </w:rPr>
        <w:t>, albeit representing the reality for advanced GC and gastroesophageal junction (GEJ) cancer, is considered a reasonable future option in the management of other DSC</w:t>
      </w:r>
      <w:r w:rsidR="00843007" w:rsidRPr="00C6482B">
        <w:rPr>
          <w:rFonts w:ascii="Book Antiqua" w:hAnsi="Book Antiqua" w:cs="Arial"/>
          <w:noProof/>
          <w:sz w:val="24"/>
          <w:szCs w:val="24"/>
          <w:vertAlign w:val="superscript"/>
          <w:lang w:val="en-US"/>
        </w:rPr>
        <w:t>[8,</w:t>
      </w:r>
      <w:r w:rsidRPr="00C6482B">
        <w:rPr>
          <w:rFonts w:ascii="Book Antiqua" w:hAnsi="Book Antiqua" w:cs="Arial"/>
          <w:noProof/>
          <w:sz w:val="24"/>
          <w:szCs w:val="24"/>
          <w:vertAlign w:val="superscript"/>
          <w:lang w:val="en-US"/>
        </w:rPr>
        <w:t>20]</w:t>
      </w:r>
      <w:r w:rsidRPr="00C6482B">
        <w:rPr>
          <w:rFonts w:ascii="Book Antiqua" w:hAnsi="Book Antiqua" w:cs="Arial"/>
          <w:sz w:val="24"/>
          <w:szCs w:val="24"/>
          <w:lang w:val="en-US"/>
        </w:rPr>
        <w:t xml:space="preserve">. At present, the role of trastuzumab in DSC is being explored by a variety of translational research molecular pathology studies, as well as clinical trials. </w:t>
      </w:r>
    </w:p>
    <w:p w14:paraId="29B95038" w14:textId="1E946C8B" w:rsidR="009D5691" w:rsidRPr="00C6482B" w:rsidRDefault="009D5691" w:rsidP="00843007">
      <w:pPr>
        <w:adjustRightInd w:val="0"/>
        <w:snapToGrid w:val="0"/>
        <w:spacing w:after="0" w:line="360" w:lineRule="auto"/>
        <w:ind w:firstLineChars="100" w:firstLine="240"/>
        <w:jc w:val="both"/>
        <w:rPr>
          <w:rFonts w:ascii="Book Antiqua" w:hAnsi="Book Antiqua" w:cs="Arial"/>
          <w:b/>
          <w:sz w:val="24"/>
          <w:szCs w:val="24"/>
          <w:lang w:val="en-US"/>
        </w:rPr>
      </w:pPr>
      <w:r w:rsidRPr="00C6482B">
        <w:rPr>
          <w:rFonts w:ascii="Book Antiqua" w:hAnsi="Book Antiqua" w:cs="Arial"/>
          <w:sz w:val="24"/>
          <w:szCs w:val="24"/>
          <w:lang w:val="en-US"/>
        </w:rPr>
        <w:t>Management of DSC has progressed rapidly into the molecular era</w:t>
      </w:r>
      <w:r w:rsidRPr="00C6482B">
        <w:rPr>
          <w:rFonts w:ascii="Book Antiqua" w:hAnsi="Book Antiqua" w:cs="Arial"/>
          <w:noProof/>
          <w:sz w:val="24"/>
          <w:szCs w:val="24"/>
          <w:vertAlign w:val="superscript"/>
          <w:lang w:val="en-US"/>
        </w:rPr>
        <w:t>[21-30]</w:t>
      </w:r>
      <w:r w:rsidRPr="00C6482B">
        <w:rPr>
          <w:rFonts w:ascii="Book Antiqua" w:hAnsi="Book Antiqua" w:cs="Arial"/>
          <w:sz w:val="24"/>
          <w:szCs w:val="24"/>
          <w:lang w:val="en-US"/>
        </w:rPr>
        <w:t>. However, the “trastuzumab-revolution” that we have experienced in the breast has yet to be realized in the digestive system</w:t>
      </w:r>
      <w:r w:rsidR="00F610EB">
        <w:rPr>
          <w:rFonts w:ascii="Book Antiqua" w:hAnsi="Book Antiqua" w:cs="Arial"/>
          <w:noProof/>
          <w:sz w:val="24"/>
          <w:szCs w:val="24"/>
          <w:vertAlign w:val="superscript"/>
          <w:lang w:val="en-US"/>
        </w:rPr>
        <w:t>[8,</w:t>
      </w:r>
      <w:r w:rsidRPr="00C6482B">
        <w:rPr>
          <w:rFonts w:ascii="Book Antiqua" w:hAnsi="Book Antiqua" w:cs="Arial"/>
          <w:noProof/>
          <w:sz w:val="24"/>
          <w:szCs w:val="24"/>
          <w:vertAlign w:val="superscript"/>
          <w:lang w:val="en-US"/>
        </w:rPr>
        <w:t>31]</w:t>
      </w:r>
      <w:r w:rsidRPr="00C6482B">
        <w:rPr>
          <w:rFonts w:ascii="Book Antiqua" w:hAnsi="Book Antiqua" w:cs="Arial"/>
          <w:sz w:val="24"/>
          <w:szCs w:val="24"/>
          <w:lang w:val="en-US"/>
        </w:rPr>
        <w:t xml:space="preserve">. Due to the increasing importance of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testing in cancer and the new exciting challenges that precision medicine is providing, in this review we seek to describe the current state of knowledge of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alterations in the most common DSC, to discuss the operational issues of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testing, and to outline forthcoming clinical perspectives, in particular focusing on the cutting-edge tools available for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characterization and targeting in the digestive system.</w:t>
      </w:r>
    </w:p>
    <w:p w14:paraId="454743FE" w14:textId="77777777" w:rsidR="009D5691" w:rsidRPr="00C6482B" w:rsidRDefault="009D5691" w:rsidP="0007424E">
      <w:pPr>
        <w:adjustRightInd w:val="0"/>
        <w:snapToGrid w:val="0"/>
        <w:spacing w:after="0" w:line="360" w:lineRule="auto"/>
        <w:jc w:val="both"/>
        <w:rPr>
          <w:rFonts w:ascii="Book Antiqua" w:eastAsia="Arial" w:hAnsi="Book Antiqua" w:cs="Arial"/>
          <w:b/>
          <w:bCs/>
          <w:i/>
          <w:sz w:val="24"/>
          <w:szCs w:val="24"/>
          <w:lang w:val="en-US"/>
        </w:rPr>
      </w:pPr>
    </w:p>
    <w:p w14:paraId="5A084455" w14:textId="77777777" w:rsidR="009D5691" w:rsidRPr="00C6482B" w:rsidRDefault="009D5691" w:rsidP="0007424E">
      <w:pPr>
        <w:adjustRightInd w:val="0"/>
        <w:snapToGrid w:val="0"/>
        <w:spacing w:after="0" w:line="360" w:lineRule="auto"/>
        <w:jc w:val="both"/>
        <w:rPr>
          <w:rFonts w:ascii="Book Antiqua" w:eastAsia="Arial" w:hAnsi="Book Antiqua" w:cs="Arial"/>
          <w:b/>
          <w:bCs/>
          <w:sz w:val="24"/>
          <w:szCs w:val="24"/>
          <w:lang w:val="en-US"/>
        </w:rPr>
      </w:pPr>
      <w:r w:rsidRPr="00C6482B">
        <w:rPr>
          <w:rFonts w:ascii="Book Antiqua" w:eastAsia="Arial" w:hAnsi="Book Antiqua" w:cs="Arial"/>
          <w:b/>
          <w:bCs/>
          <w:i/>
          <w:sz w:val="24"/>
          <w:szCs w:val="24"/>
          <w:lang w:val="en-US"/>
        </w:rPr>
        <w:t>HER2</w:t>
      </w:r>
      <w:r w:rsidRPr="00C6482B">
        <w:rPr>
          <w:rFonts w:ascii="Book Antiqua" w:eastAsia="Arial" w:hAnsi="Book Antiqua" w:cs="Arial"/>
          <w:b/>
          <w:bCs/>
          <w:sz w:val="24"/>
          <w:szCs w:val="24"/>
          <w:lang w:val="en-US"/>
        </w:rPr>
        <w:t xml:space="preserve"> TESTING IN THE DIGESTIVE SYSTEM</w:t>
      </w:r>
    </w:p>
    <w:p w14:paraId="0A3261A6" w14:textId="77777777" w:rsidR="009D5691" w:rsidRPr="00C6482B" w:rsidRDefault="009D5691" w:rsidP="0007424E">
      <w:pPr>
        <w:adjustRightInd w:val="0"/>
        <w:snapToGrid w:val="0"/>
        <w:spacing w:after="0" w:line="360" w:lineRule="auto"/>
        <w:jc w:val="both"/>
        <w:rPr>
          <w:rFonts w:ascii="Book Antiqua" w:eastAsia="Arial" w:hAnsi="Book Antiqua" w:cs="Arial"/>
          <w:b/>
          <w:bCs/>
          <w:i/>
          <w:sz w:val="24"/>
          <w:szCs w:val="24"/>
          <w:lang w:val="en-US"/>
        </w:rPr>
      </w:pPr>
      <w:r w:rsidRPr="00C6482B">
        <w:rPr>
          <w:rFonts w:ascii="Book Antiqua" w:eastAsia="Arial" w:hAnsi="Book Antiqua" w:cs="Arial"/>
          <w:b/>
          <w:bCs/>
          <w:i/>
          <w:sz w:val="24"/>
          <w:szCs w:val="24"/>
          <w:lang w:val="en-US"/>
        </w:rPr>
        <w:t>Esophageal cancer</w:t>
      </w:r>
    </w:p>
    <w:p w14:paraId="49D8DEF1" w14:textId="11FC304A" w:rsidR="009D5691" w:rsidRPr="00C6482B" w:rsidRDefault="009D5691" w:rsidP="0007424E">
      <w:pPr>
        <w:adjustRightInd w:val="0"/>
        <w:snapToGrid w:val="0"/>
        <w:spacing w:after="0" w:line="360" w:lineRule="auto"/>
        <w:jc w:val="both"/>
        <w:rPr>
          <w:rFonts w:ascii="Book Antiqua" w:hAnsi="Book Antiqua" w:cs="Arial"/>
          <w:sz w:val="24"/>
          <w:szCs w:val="24"/>
          <w:lang w:val="en-US"/>
        </w:rPr>
      </w:pPr>
      <w:r w:rsidRPr="00C6482B">
        <w:rPr>
          <w:rFonts w:ascii="Book Antiqua" w:hAnsi="Book Antiqua" w:cs="Arial"/>
          <w:sz w:val="24"/>
          <w:szCs w:val="24"/>
          <w:lang w:val="en-US"/>
        </w:rPr>
        <w:t>Esophageal cancer (EC), excluding GEJ tumors, is among the ten most prevalent tumors worldwide and ranks fifth in cancer mortality in men and eighth in women</w:t>
      </w:r>
      <w:r w:rsidRPr="00C6482B">
        <w:rPr>
          <w:rFonts w:ascii="Book Antiqua" w:hAnsi="Book Antiqua" w:cs="Arial"/>
          <w:noProof/>
          <w:sz w:val="24"/>
          <w:szCs w:val="24"/>
          <w:vertAlign w:val="superscript"/>
          <w:lang w:val="en-US"/>
        </w:rPr>
        <w:t>[32]</w:t>
      </w:r>
      <w:r w:rsidRPr="00C6482B">
        <w:rPr>
          <w:rFonts w:ascii="Book Antiqua" w:hAnsi="Book Antiqua" w:cs="Arial"/>
          <w:sz w:val="24"/>
          <w:szCs w:val="24"/>
          <w:lang w:val="en-US"/>
        </w:rPr>
        <w:t>. Squamous cell carcinoma (SCC) is the most frequent type</w:t>
      </w:r>
      <w:r w:rsidRPr="00C6482B">
        <w:rPr>
          <w:rFonts w:ascii="Book Antiqua" w:hAnsi="Book Antiqua" w:cs="Arial"/>
          <w:noProof/>
          <w:sz w:val="24"/>
          <w:szCs w:val="24"/>
          <w:vertAlign w:val="superscript"/>
          <w:lang w:val="en-US"/>
        </w:rPr>
        <w:t>[20]</w:t>
      </w:r>
      <w:r w:rsidRPr="00C6482B">
        <w:rPr>
          <w:rFonts w:ascii="Book Antiqua" w:hAnsi="Book Antiqua" w:cs="Arial"/>
          <w:sz w:val="24"/>
          <w:szCs w:val="24"/>
          <w:lang w:val="en-US"/>
        </w:rPr>
        <w:t>. The poor prognosis of EC results from the delayed diagnosis and poor efficacy of current treatments, being in most cases limited to a palliative role</w:t>
      </w:r>
      <w:r w:rsidRPr="00C6482B">
        <w:rPr>
          <w:rFonts w:ascii="Book Antiqua" w:hAnsi="Book Antiqua" w:cs="Arial"/>
          <w:noProof/>
          <w:sz w:val="24"/>
          <w:szCs w:val="24"/>
          <w:vertAlign w:val="superscript"/>
          <w:lang w:val="en-US"/>
        </w:rPr>
        <w:t>[23]</w:t>
      </w:r>
      <w:r w:rsidRPr="00C6482B">
        <w:rPr>
          <w:rFonts w:ascii="Book Antiqua" w:hAnsi="Book Antiqua" w:cs="Arial"/>
          <w:sz w:val="24"/>
          <w:szCs w:val="24"/>
          <w:lang w:val="en-US"/>
        </w:rPr>
        <w:t xml:space="preserve">. In the largest meta-analysis of the prognostic </w:t>
      </w:r>
      <w:r w:rsidRPr="00C6482B">
        <w:rPr>
          <w:rFonts w:ascii="Book Antiqua" w:hAnsi="Book Antiqua" w:cs="Arial"/>
          <w:sz w:val="24"/>
          <w:szCs w:val="24"/>
          <w:lang w:val="en-US"/>
        </w:rPr>
        <w:lastRenderedPageBreak/>
        <w:t xml:space="preserve">significance of erbB2 overexpression and gene amplification in EC patients, 22% of tumors were </w:t>
      </w:r>
      <w:r w:rsidRPr="00C6482B">
        <w:rPr>
          <w:rFonts w:ascii="Book Antiqua" w:hAnsi="Book Antiqua" w:cs="Arial"/>
          <w:i/>
          <w:sz w:val="24"/>
          <w:szCs w:val="24"/>
          <w:lang w:val="en-US"/>
        </w:rPr>
        <w:t>HER2</w:t>
      </w:r>
      <w:r w:rsidRPr="00C6482B">
        <w:rPr>
          <w:rFonts w:ascii="Book Antiqua" w:hAnsi="Book Antiqua" w:cs="Arial"/>
          <w:sz w:val="24"/>
          <w:szCs w:val="24"/>
          <w:lang w:val="en-US"/>
        </w:rPr>
        <w:t>-positive, regardless of histotype</w:t>
      </w:r>
      <w:r w:rsidRPr="00C6482B">
        <w:rPr>
          <w:rFonts w:ascii="Book Antiqua" w:hAnsi="Book Antiqua" w:cs="Arial"/>
          <w:noProof/>
          <w:sz w:val="24"/>
          <w:szCs w:val="24"/>
          <w:vertAlign w:val="superscript"/>
          <w:lang w:val="en-US"/>
        </w:rPr>
        <w:t>[33]</w:t>
      </w:r>
      <w:r w:rsidRPr="00C6482B">
        <w:rPr>
          <w:rFonts w:ascii="Book Antiqua" w:hAnsi="Book Antiqua" w:cs="Arial"/>
          <w:sz w:val="24"/>
          <w:szCs w:val="24"/>
          <w:lang w:val="en-US"/>
        </w:rPr>
        <w:t xml:space="preserve">. However, these data are likely to be overestimated. Indeed, the overexpression of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has been observed in 12</w:t>
      </w:r>
      <w:r w:rsidR="00843007" w:rsidRPr="00C6482B">
        <w:rPr>
          <w:rFonts w:ascii="Book Antiqua" w:hAnsi="Book Antiqua" w:cs="Arial" w:hint="eastAsia"/>
          <w:sz w:val="24"/>
          <w:szCs w:val="24"/>
          <w:lang w:val="en-US" w:eastAsia="zh-CN"/>
        </w:rPr>
        <w:t>%</w:t>
      </w:r>
      <w:r w:rsidRPr="00C6482B">
        <w:rPr>
          <w:rFonts w:ascii="Book Antiqua" w:hAnsi="Book Antiqua" w:cs="Arial"/>
          <w:sz w:val="24"/>
          <w:szCs w:val="24"/>
          <w:lang w:val="en-US"/>
        </w:rPr>
        <w:t>-17% of adenocarcinomas (ADC) in more recent studies</w:t>
      </w:r>
      <w:r w:rsidRPr="00C6482B">
        <w:rPr>
          <w:rFonts w:ascii="Book Antiqua" w:hAnsi="Book Antiqua" w:cs="Arial"/>
          <w:noProof/>
          <w:sz w:val="24"/>
          <w:szCs w:val="24"/>
          <w:vertAlign w:val="superscript"/>
          <w:lang w:val="en-US"/>
        </w:rPr>
        <w:t>[34]</w:t>
      </w:r>
      <w:r w:rsidRPr="00C6482B">
        <w:rPr>
          <w:rFonts w:ascii="Book Antiqua" w:hAnsi="Book Antiqua" w:cs="Arial"/>
          <w:sz w:val="24"/>
          <w:szCs w:val="24"/>
          <w:lang w:val="en-US"/>
        </w:rPr>
        <w:t xml:space="preserve">, whereas less than 4% of esophageal SCCs are </w:t>
      </w:r>
      <w:r w:rsidRPr="00C6482B">
        <w:rPr>
          <w:rFonts w:ascii="Book Antiqua" w:hAnsi="Book Antiqua" w:cs="Arial"/>
          <w:i/>
          <w:sz w:val="24"/>
          <w:szCs w:val="24"/>
          <w:lang w:val="en-US"/>
        </w:rPr>
        <w:t>HER2</w:t>
      </w:r>
      <w:r w:rsidRPr="00C6482B">
        <w:rPr>
          <w:rFonts w:ascii="Book Antiqua" w:hAnsi="Book Antiqua" w:cs="Arial"/>
          <w:sz w:val="24"/>
          <w:szCs w:val="24"/>
          <w:lang w:val="en-US"/>
        </w:rPr>
        <w:t>-positive</w:t>
      </w:r>
      <w:r w:rsidRPr="00C6482B">
        <w:rPr>
          <w:rFonts w:ascii="Book Antiqua" w:hAnsi="Book Antiqua" w:cs="Arial"/>
          <w:noProof/>
          <w:sz w:val="24"/>
          <w:szCs w:val="24"/>
          <w:vertAlign w:val="superscript"/>
          <w:lang w:val="en-US"/>
        </w:rPr>
        <w:t>[35]</w:t>
      </w:r>
      <w:r w:rsidRPr="00C6482B">
        <w:rPr>
          <w:rFonts w:ascii="Book Antiqua" w:hAnsi="Book Antiqua" w:cs="Arial"/>
          <w:sz w:val="24"/>
          <w:szCs w:val="24"/>
          <w:lang w:val="en-US"/>
        </w:rPr>
        <w:t>. Taken together, no significant differences in survival rates have been reported in patients diagnosed with</w:t>
      </w:r>
      <w:r w:rsidRPr="00C6482B">
        <w:rPr>
          <w:rFonts w:ascii="Book Antiqua" w:hAnsi="Book Antiqua" w:cs="Arial"/>
          <w:i/>
          <w:sz w:val="24"/>
          <w:szCs w:val="24"/>
          <w:lang w:val="en-US"/>
        </w:rPr>
        <w:t xml:space="preserve"> HER2</w:t>
      </w:r>
      <w:r w:rsidRPr="00C6482B">
        <w:rPr>
          <w:rFonts w:ascii="Book Antiqua" w:hAnsi="Book Antiqua" w:cs="Arial"/>
          <w:sz w:val="24"/>
          <w:szCs w:val="24"/>
          <w:lang w:val="en-US"/>
        </w:rPr>
        <w:t xml:space="preserve">-positive esophageal ADC compared with the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-negative. However, the great heterogeneity among indexed studies on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prognostic role in these malignancies demands further investigations. Interestingly, the prognostic influence of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amplification as a biomarker is slightly greater in SCC compared to ADC</w:t>
      </w:r>
      <w:r w:rsidR="00843007" w:rsidRPr="00C6482B">
        <w:rPr>
          <w:rFonts w:ascii="Book Antiqua" w:hAnsi="Book Antiqua" w:cs="Arial"/>
          <w:noProof/>
          <w:sz w:val="24"/>
          <w:szCs w:val="24"/>
          <w:vertAlign w:val="superscript"/>
          <w:lang w:val="en-US"/>
        </w:rPr>
        <w:t>[33,</w:t>
      </w:r>
      <w:r w:rsidRPr="00C6482B">
        <w:rPr>
          <w:rFonts w:ascii="Book Antiqua" w:hAnsi="Book Antiqua" w:cs="Arial"/>
          <w:noProof/>
          <w:sz w:val="24"/>
          <w:szCs w:val="24"/>
          <w:vertAlign w:val="superscript"/>
          <w:lang w:val="en-US"/>
        </w:rPr>
        <w:t>35]</w:t>
      </w:r>
      <w:r w:rsidRPr="00C6482B">
        <w:rPr>
          <w:rFonts w:ascii="Book Antiqua" w:hAnsi="Book Antiqua" w:cs="Arial"/>
          <w:sz w:val="24"/>
          <w:szCs w:val="24"/>
          <w:lang w:val="en-US"/>
        </w:rPr>
        <w:t xml:space="preserve">. On the other hand, the small number of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-positive SCCs, the lack of large-cohort studies, and the absence of standardized methods for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testing limit our knowledge of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significance in SCC of the esophagus</w:t>
      </w:r>
      <w:r w:rsidRPr="00C6482B">
        <w:rPr>
          <w:rFonts w:ascii="Book Antiqua" w:hAnsi="Book Antiqua" w:cs="Arial"/>
          <w:noProof/>
          <w:sz w:val="24"/>
          <w:szCs w:val="24"/>
          <w:vertAlign w:val="superscript"/>
          <w:lang w:val="en-US"/>
        </w:rPr>
        <w:t>[36]</w:t>
      </w:r>
      <w:r w:rsidRPr="00C6482B">
        <w:rPr>
          <w:rFonts w:ascii="Book Antiqua" w:hAnsi="Book Antiqua" w:cs="Arial"/>
          <w:sz w:val="24"/>
          <w:szCs w:val="24"/>
          <w:lang w:val="en-US"/>
        </w:rPr>
        <w:t>. At present, the optimal treatment for EC remains controversial. In this regard, neoadjuvant chemotherapy with subsequent surgery represent the standard approach in the United Kingdom</w:t>
      </w:r>
      <w:r w:rsidR="00843007" w:rsidRPr="00C6482B">
        <w:rPr>
          <w:rFonts w:ascii="Book Antiqua" w:hAnsi="Book Antiqua" w:cs="Arial"/>
          <w:noProof/>
          <w:sz w:val="24"/>
          <w:szCs w:val="24"/>
          <w:vertAlign w:val="superscript"/>
          <w:lang w:val="en-US"/>
        </w:rPr>
        <w:t>[37,</w:t>
      </w:r>
      <w:r w:rsidRPr="00C6482B">
        <w:rPr>
          <w:rFonts w:ascii="Book Antiqua" w:hAnsi="Book Antiqua" w:cs="Arial"/>
          <w:noProof/>
          <w:sz w:val="24"/>
          <w:szCs w:val="24"/>
          <w:vertAlign w:val="superscript"/>
          <w:lang w:val="en-US"/>
        </w:rPr>
        <w:t>38]</w:t>
      </w:r>
      <w:r w:rsidRPr="00C6482B">
        <w:rPr>
          <w:rFonts w:ascii="Book Antiqua" w:hAnsi="Book Antiqua" w:cs="Arial"/>
          <w:sz w:val="24"/>
          <w:szCs w:val="24"/>
          <w:lang w:val="en-US"/>
        </w:rPr>
        <w:t>,</w:t>
      </w:r>
      <w:r w:rsidR="00C6482B" w:rsidRPr="00C6482B">
        <w:rPr>
          <w:rFonts w:ascii="Book Antiqua" w:hAnsi="Book Antiqua" w:cs="Arial"/>
          <w:sz w:val="24"/>
          <w:szCs w:val="24"/>
          <w:lang w:val="en-US"/>
        </w:rPr>
        <w:t xml:space="preserve"> </w:t>
      </w:r>
      <w:r w:rsidRPr="00C6482B">
        <w:rPr>
          <w:rFonts w:ascii="Book Antiqua" w:hAnsi="Book Antiqua" w:cs="Arial"/>
          <w:sz w:val="24"/>
          <w:szCs w:val="24"/>
          <w:lang w:val="en-US"/>
        </w:rPr>
        <w:t>whereas in Europe and United States neoadjuvant chemo-radiotherapy followed by surgery is preferred</w:t>
      </w:r>
      <w:r w:rsidRPr="00C6482B">
        <w:rPr>
          <w:rFonts w:ascii="Book Antiqua" w:hAnsi="Book Antiqua" w:cs="Arial"/>
          <w:noProof/>
          <w:sz w:val="24"/>
          <w:szCs w:val="24"/>
          <w:vertAlign w:val="superscript"/>
          <w:lang w:val="en-US"/>
        </w:rPr>
        <w:t>[39]</w:t>
      </w:r>
      <w:r w:rsidRPr="00C6482B">
        <w:rPr>
          <w:rFonts w:ascii="Book Antiqua" w:hAnsi="Book Antiqua" w:cs="Arial"/>
          <w:sz w:val="24"/>
          <w:szCs w:val="24"/>
          <w:lang w:val="en-US"/>
        </w:rPr>
        <w:t xml:space="preserve">. However, the individualization and optimization of therapy for EC might come across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and its epistatic interactions with other potentially actionable cancer genes. Indeed, it has recently been reported that possible alterations in epidermal growth factor receptor (</w:t>
      </w:r>
      <w:r w:rsidRPr="00C6482B">
        <w:rPr>
          <w:rFonts w:ascii="Book Antiqua" w:hAnsi="Book Antiqua" w:cs="Arial"/>
          <w:i/>
          <w:sz w:val="24"/>
          <w:szCs w:val="24"/>
          <w:lang w:val="en-US"/>
        </w:rPr>
        <w:t>EGFR</w:t>
      </w:r>
      <w:r w:rsidRPr="00C6482B">
        <w:rPr>
          <w:rFonts w:ascii="Book Antiqua" w:hAnsi="Book Antiqua" w:cs="Arial"/>
          <w:sz w:val="24"/>
          <w:szCs w:val="24"/>
          <w:lang w:val="en-US"/>
        </w:rPr>
        <w:t>), telomerase reverse transcriptase (</w:t>
      </w:r>
      <w:r w:rsidRPr="00C6482B">
        <w:rPr>
          <w:rFonts w:ascii="Book Antiqua" w:hAnsi="Book Antiqua" w:cs="Arial"/>
          <w:i/>
          <w:sz w:val="24"/>
          <w:szCs w:val="24"/>
          <w:lang w:val="en-US"/>
        </w:rPr>
        <w:t>TERT</w:t>
      </w:r>
      <w:r w:rsidRPr="00C6482B">
        <w:rPr>
          <w:rFonts w:ascii="Book Antiqua" w:hAnsi="Book Antiqua" w:cs="Arial"/>
          <w:sz w:val="24"/>
          <w:szCs w:val="24"/>
          <w:lang w:val="en-US"/>
        </w:rPr>
        <w:t xml:space="preserve">), and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are </w:t>
      </w:r>
      <w:bookmarkStart w:id="217" w:name="OLE_LINK3503"/>
      <w:bookmarkStart w:id="218" w:name="OLE_LINK3504"/>
      <w:r w:rsidR="00843007" w:rsidRPr="00C6482B">
        <w:rPr>
          <w:rFonts w:ascii="Book Antiqua" w:hAnsi="Book Antiqua" w:cs="Arial"/>
          <w:i/>
          <w:sz w:val="24"/>
          <w:szCs w:val="24"/>
          <w:lang w:val="en-US"/>
        </w:rPr>
        <w:t>bona fide</w:t>
      </w:r>
      <w:r w:rsidRPr="00C6482B">
        <w:rPr>
          <w:rFonts w:ascii="Book Antiqua" w:hAnsi="Book Antiqua" w:cs="Arial"/>
          <w:sz w:val="24"/>
          <w:szCs w:val="24"/>
          <w:lang w:val="en-US"/>
        </w:rPr>
        <w:t xml:space="preserve"> </w:t>
      </w:r>
      <w:bookmarkEnd w:id="217"/>
      <w:bookmarkEnd w:id="218"/>
      <w:r w:rsidRPr="00C6482B">
        <w:rPr>
          <w:rFonts w:ascii="Book Antiqua" w:hAnsi="Book Antiqua" w:cs="Arial"/>
          <w:sz w:val="24"/>
          <w:szCs w:val="24"/>
          <w:lang w:val="en-US"/>
        </w:rPr>
        <w:t xml:space="preserve">predictor of response to </w:t>
      </w:r>
      <w:r w:rsidRPr="00C6482B">
        <w:rPr>
          <w:rFonts w:ascii="Book Antiqua" w:hAnsi="Book Antiqua" w:cs="Arial"/>
          <w:i/>
          <w:sz w:val="24"/>
          <w:szCs w:val="24"/>
          <w:lang w:val="en-US"/>
        </w:rPr>
        <w:t>HER2</w:t>
      </w:r>
      <w:r w:rsidRPr="00C6482B">
        <w:rPr>
          <w:rFonts w:ascii="Book Antiqua" w:hAnsi="Book Antiqua" w:cs="Arial"/>
          <w:sz w:val="24"/>
          <w:szCs w:val="24"/>
          <w:lang w:val="en-US"/>
        </w:rPr>
        <w:t>-target therapy in EC, particularly in SCCs</w:t>
      </w:r>
      <w:r w:rsidR="00843007" w:rsidRPr="00C6482B">
        <w:rPr>
          <w:rFonts w:ascii="Book Antiqua" w:hAnsi="Book Antiqua" w:cs="Arial"/>
          <w:noProof/>
          <w:sz w:val="24"/>
          <w:szCs w:val="24"/>
          <w:vertAlign w:val="superscript"/>
          <w:lang w:val="en-US"/>
        </w:rPr>
        <w:t>[35,</w:t>
      </w:r>
      <w:r w:rsidRPr="00C6482B">
        <w:rPr>
          <w:rFonts w:ascii="Book Antiqua" w:hAnsi="Book Antiqua" w:cs="Arial"/>
          <w:noProof/>
          <w:sz w:val="24"/>
          <w:szCs w:val="24"/>
          <w:vertAlign w:val="superscript"/>
          <w:lang w:val="en-US"/>
        </w:rPr>
        <w:t>40]</w:t>
      </w:r>
      <w:r w:rsidRPr="00C6482B">
        <w:rPr>
          <w:rFonts w:ascii="Book Antiqua" w:hAnsi="Book Antiqua" w:cs="Arial"/>
          <w:sz w:val="24"/>
          <w:szCs w:val="24"/>
          <w:lang w:val="en-US"/>
        </w:rPr>
        <w:t xml:space="preserve">. At present, RTOG 1010 (Radiation Therapy, Paclitaxel, and Carboplatin With or Without Trastuzumab in Treating Patients With EC) is the only ongoing phase III trial (https://clinicaltrials.gov/ct2/show/study/NCT01196390) randomizing patients with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-positive esophageal ADC to chemoradiation with or without trastuzumab. </w:t>
      </w:r>
    </w:p>
    <w:p w14:paraId="1FEDA1E3" w14:textId="77777777" w:rsidR="009D5691" w:rsidRPr="00C6482B" w:rsidRDefault="009D5691" w:rsidP="0007424E">
      <w:pPr>
        <w:adjustRightInd w:val="0"/>
        <w:snapToGrid w:val="0"/>
        <w:spacing w:after="0" w:line="360" w:lineRule="auto"/>
        <w:jc w:val="both"/>
        <w:rPr>
          <w:rFonts w:ascii="Book Antiqua" w:hAnsi="Book Antiqua" w:cs="Arial"/>
          <w:sz w:val="24"/>
          <w:szCs w:val="24"/>
          <w:lang w:val="en-US"/>
        </w:rPr>
      </w:pPr>
    </w:p>
    <w:p w14:paraId="7A684F3D" w14:textId="77777777" w:rsidR="009D5691" w:rsidRPr="00C6482B" w:rsidRDefault="009D5691" w:rsidP="0007424E">
      <w:pPr>
        <w:adjustRightInd w:val="0"/>
        <w:snapToGrid w:val="0"/>
        <w:spacing w:after="0" w:line="360" w:lineRule="auto"/>
        <w:jc w:val="both"/>
        <w:rPr>
          <w:rFonts w:ascii="Book Antiqua" w:hAnsi="Book Antiqua" w:cs="Arial"/>
          <w:i/>
          <w:sz w:val="24"/>
          <w:szCs w:val="24"/>
          <w:lang w:val="en-US"/>
        </w:rPr>
      </w:pPr>
      <w:r w:rsidRPr="00C6482B">
        <w:rPr>
          <w:rFonts w:ascii="Book Antiqua" w:eastAsia="Arial" w:hAnsi="Book Antiqua" w:cs="Arial"/>
          <w:b/>
          <w:bCs/>
          <w:i/>
          <w:sz w:val="24"/>
          <w:szCs w:val="24"/>
          <w:lang w:val="en-US"/>
        </w:rPr>
        <w:t>Gastric and gastroesophageal junction cancer</w:t>
      </w:r>
    </w:p>
    <w:p w14:paraId="0EB4C5D5" w14:textId="585F3F84" w:rsidR="009D5691" w:rsidRPr="00C6482B" w:rsidRDefault="009D5691" w:rsidP="0007424E">
      <w:pPr>
        <w:adjustRightInd w:val="0"/>
        <w:snapToGrid w:val="0"/>
        <w:spacing w:after="0" w:line="360" w:lineRule="auto"/>
        <w:jc w:val="both"/>
        <w:rPr>
          <w:rFonts w:ascii="Book Antiqua" w:hAnsi="Book Antiqua" w:cs="Arial"/>
          <w:sz w:val="24"/>
          <w:szCs w:val="24"/>
          <w:lang w:val="en-US"/>
        </w:rPr>
      </w:pPr>
      <w:r w:rsidRPr="00C6482B">
        <w:rPr>
          <w:rFonts w:ascii="Book Antiqua" w:hAnsi="Book Antiqua" w:cs="Arial"/>
          <w:sz w:val="24"/>
          <w:szCs w:val="24"/>
          <w:lang w:val="en-US"/>
        </w:rPr>
        <w:t>GC, including GEJ cancer, is closely related to environmental factors, reflecting its characteristic geographical distribution</w:t>
      </w:r>
      <w:r w:rsidRPr="00C6482B">
        <w:rPr>
          <w:rFonts w:ascii="Book Antiqua" w:hAnsi="Book Antiqua" w:cs="Arial"/>
          <w:noProof/>
          <w:sz w:val="24"/>
          <w:szCs w:val="24"/>
          <w:vertAlign w:val="superscript"/>
          <w:lang w:val="en-US"/>
        </w:rPr>
        <w:t>[32]</w:t>
      </w:r>
      <w:r w:rsidRPr="00C6482B">
        <w:rPr>
          <w:rFonts w:ascii="Book Antiqua" w:hAnsi="Book Antiqua" w:cs="Arial"/>
          <w:sz w:val="24"/>
          <w:szCs w:val="24"/>
          <w:lang w:val="en-US"/>
        </w:rPr>
        <w:t xml:space="preserve">. Although GC rates have gradually decreased </w:t>
      </w:r>
      <w:r w:rsidRPr="00C6482B">
        <w:rPr>
          <w:rFonts w:ascii="Book Antiqua" w:hAnsi="Book Antiqua" w:cs="Arial"/>
          <w:sz w:val="24"/>
          <w:szCs w:val="24"/>
          <w:lang w:val="en-US"/>
        </w:rPr>
        <w:lastRenderedPageBreak/>
        <w:t>during the past decades, this tumor still represents the third leading cause of cancer-related death globally</w:t>
      </w:r>
      <w:r w:rsidRPr="00C6482B">
        <w:rPr>
          <w:rFonts w:ascii="Book Antiqua" w:hAnsi="Book Antiqua" w:cs="Arial"/>
          <w:noProof/>
          <w:sz w:val="24"/>
          <w:szCs w:val="24"/>
          <w:vertAlign w:val="superscript"/>
          <w:lang w:val="en-US"/>
        </w:rPr>
        <w:t>[32]</w:t>
      </w:r>
      <w:r w:rsidRPr="00C6482B">
        <w:rPr>
          <w:rFonts w:ascii="Book Antiqua" w:hAnsi="Book Antiqua" w:cs="Arial"/>
          <w:sz w:val="24"/>
          <w:szCs w:val="24"/>
          <w:lang w:val="en-US"/>
        </w:rPr>
        <w:t>. The vast majority of GCs can be divided into three distinct subtypes based on Lauren’s histopathologic classification: intestinal-type, showing glandular architecture, diffuse-type, with poorly cohesive cells arranged in an infiltrative pattern, and mixed-type, bearing intermediate characteristics</w:t>
      </w:r>
      <w:r w:rsidRPr="00C6482B">
        <w:rPr>
          <w:rFonts w:ascii="Book Antiqua" w:hAnsi="Book Antiqua" w:cs="Arial"/>
          <w:noProof/>
          <w:sz w:val="24"/>
          <w:szCs w:val="24"/>
          <w:vertAlign w:val="superscript"/>
          <w:lang w:val="en-US"/>
        </w:rPr>
        <w:t>[20]</w:t>
      </w:r>
      <w:r w:rsidRPr="00C6482B">
        <w:rPr>
          <w:rFonts w:ascii="Book Antiqua" w:hAnsi="Book Antiqua" w:cs="Arial"/>
          <w:sz w:val="24"/>
          <w:szCs w:val="24"/>
          <w:lang w:val="en-US"/>
        </w:rPr>
        <w:t>. This morphologic heterogeneity replicates an intrinsic molecular complexity. Recently, The Cancer Genome Atlas (TCGA) network proposed a novel molecular classification of GC, dividing these tumors into four major molecular subtypes, namely tumors positive for Epstein-Barr, microsatellite unstable tumors, genomically stable tumors, and tumors with chromosomal instability</w:t>
      </w:r>
      <w:r w:rsidRPr="00C6482B">
        <w:rPr>
          <w:rFonts w:ascii="Book Antiqua" w:hAnsi="Book Antiqua" w:cs="Arial"/>
          <w:noProof/>
          <w:sz w:val="24"/>
          <w:szCs w:val="24"/>
          <w:vertAlign w:val="superscript"/>
          <w:lang w:val="en-US"/>
        </w:rPr>
        <w:t>[41]</w:t>
      </w:r>
      <w:r w:rsidRPr="00C6482B">
        <w:rPr>
          <w:rFonts w:ascii="Book Antiqua" w:hAnsi="Book Antiqua" w:cs="Arial"/>
          <w:sz w:val="24"/>
          <w:szCs w:val="24"/>
          <w:lang w:val="en-US"/>
        </w:rPr>
        <w:t xml:space="preserve">. Among these molecular subgroups, microsatellite unstable tumors preferentially occur in the body and antrum, and are characterized by an extraordinarily high number of mutations with the lack of targetable amplifications, including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amplification. Chromosomal instability subtype encompasses the majority of GC, has a predilection for the GEJ, is associated with intestinal-type histology, and exhibit the highest rates of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amplification among all molecular subtypes</w:t>
      </w:r>
      <w:r w:rsidRPr="00C6482B">
        <w:rPr>
          <w:rFonts w:ascii="Book Antiqua" w:hAnsi="Book Antiqua" w:cs="Arial"/>
          <w:noProof/>
          <w:sz w:val="24"/>
          <w:szCs w:val="24"/>
          <w:vertAlign w:val="superscript"/>
          <w:lang w:val="en-US"/>
        </w:rPr>
        <w:t>[41]</w:t>
      </w:r>
      <w:r w:rsidRPr="00C6482B">
        <w:rPr>
          <w:rFonts w:ascii="Book Antiqua" w:hAnsi="Book Antiqua" w:cs="Arial"/>
          <w:sz w:val="24"/>
          <w:szCs w:val="24"/>
          <w:lang w:val="en-US"/>
        </w:rPr>
        <w:t xml:space="preserve">. Overall, GCs overexpressing erbB2 and/or showing </w:t>
      </w:r>
      <w:r w:rsidRPr="00C6482B">
        <w:rPr>
          <w:rFonts w:ascii="Book Antiqua" w:hAnsi="Book Antiqua" w:cs="Arial"/>
          <w:i/>
          <w:sz w:val="24"/>
          <w:szCs w:val="24"/>
          <w:lang w:val="en-US"/>
        </w:rPr>
        <w:t xml:space="preserve">HER2 </w:t>
      </w:r>
      <w:r w:rsidRPr="00C6482B">
        <w:rPr>
          <w:rFonts w:ascii="Book Antiqua" w:hAnsi="Book Antiqua" w:cs="Arial"/>
          <w:sz w:val="24"/>
          <w:szCs w:val="24"/>
          <w:lang w:val="en-US"/>
        </w:rPr>
        <w:t>amplification, range from 13% to 22% of cases</w:t>
      </w:r>
      <w:r w:rsidR="00843007" w:rsidRPr="00C6482B">
        <w:rPr>
          <w:rFonts w:ascii="Book Antiqua" w:hAnsi="Book Antiqua" w:cs="Arial"/>
          <w:noProof/>
          <w:sz w:val="24"/>
          <w:szCs w:val="24"/>
          <w:vertAlign w:val="superscript"/>
          <w:lang w:val="en-US"/>
        </w:rPr>
        <w:t>[12,</w:t>
      </w:r>
      <w:r w:rsidRPr="00C6482B">
        <w:rPr>
          <w:rFonts w:ascii="Book Antiqua" w:hAnsi="Book Antiqua" w:cs="Arial"/>
          <w:noProof/>
          <w:sz w:val="24"/>
          <w:szCs w:val="24"/>
          <w:vertAlign w:val="superscript"/>
          <w:lang w:val="en-US"/>
        </w:rPr>
        <w:t>42]</w:t>
      </w:r>
      <w:r w:rsidRPr="00C6482B">
        <w:rPr>
          <w:rFonts w:ascii="Book Antiqua" w:hAnsi="Book Antiqua" w:cs="Arial"/>
          <w:sz w:val="24"/>
          <w:szCs w:val="24"/>
          <w:lang w:val="en-US"/>
        </w:rPr>
        <w:t xml:space="preserve">. Meta-analysis data suggest that GC harboring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amplification fares worse</w:t>
      </w:r>
      <w:r w:rsidRPr="00C6482B">
        <w:rPr>
          <w:rFonts w:ascii="Book Antiqua" w:hAnsi="Book Antiqua" w:cs="Arial"/>
          <w:noProof/>
          <w:sz w:val="24"/>
          <w:szCs w:val="24"/>
          <w:vertAlign w:val="superscript"/>
          <w:lang w:val="en-US"/>
        </w:rPr>
        <w:t>[43]</w:t>
      </w:r>
      <w:r w:rsidRPr="00C6482B">
        <w:rPr>
          <w:rFonts w:ascii="Book Antiqua" w:hAnsi="Book Antiqua" w:cs="Arial"/>
          <w:sz w:val="24"/>
          <w:szCs w:val="24"/>
          <w:lang w:val="en-US"/>
        </w:rPr>
        <w:t xml:space="preserve">; however, the prognostic value of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remains controversial in the stomach</w:t>
      </w:r>
      <w:r w:rsidRPr="00C6482B">
        <w:rPr>
          <w:rFonts w:ascii="Book Antiqua" w:hAnsi="Book Antiqua" w:cs="Arial"/>
          <w:noProof/>
          <w:sz w:val="24"/>
          <w:szCs w:val="24"/>
          <w:vertAlign w:val="superscript"/>
          <w:lang w:val="en-US"/>
        </w:rPr>
        <w:t>[44-46]</w:t>
      </w:r>
      <w:r w:rsidRPr="00C6482B">
        <w:rPr>
          <w:rFonts w:ascii="Book Antiqua" w:hAnsi="Book Antiqua" w:cs="Arial"/>
          <w:sz w:val="24"/>
          <w:szCs w:val="24"/>
          <w:lang w:val="en-US"/>
        </w:rPr>
        <w:t xml:space="preserve">. This is probably due to the heterogeneous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expression in tumors arising in the stomach that basically mirrors the intra-tumor morphologic and molecular heterogeneity of GC (Figure 3)</w:t>
      </w:r>
      <w:r w:rsidRPr="00C6482B">
        <w:rPr>
          <w:rFonts w:ascii="Book Antiqua" w:hAnsi="Book Antiqua" w:cs="Arial"/>
          <w:noProof/>
          <w:sz w:val="24"/>
          <w:szCs w:val="24"/>
          <w:vertAlign w:val="superscript"/>
          <w:lang w:val="en-US"/>
        </w:rPr>
        <w:t>[12]</w:t>
      </w:r>
      <w:r w:rsidRPr="00C6482B">
        <w:rPr>
          <w:rFonts w:ascii="Book Antiqua" w:hAnsi="Book Antiqua" w:cs="Arial"/>
          <w:sz w:val="24"/>
          <w:szCs w:val="24"/>
          <w:lang w:val="en-US"/>
        </w:rPr>
        <w:t xml:space="preserve">. Indeed, </w:t>
      </w:r>
      <w:r w:rsidRPr="00C6482B">
        <w:rPr>
          <w:rFonts w:ascii="Book Antiqua" w:eastAsia="Arial" w:hAnsi="Book Antiqua" w:cs="Arial"/>
          <w:bCs/>
          <w:sz w:val="24"/>
          <w:szCs w:val="24"/>
          <w:lang w:val="en-US"/>
        </w:rPr>
        <w:t>in contrast to breast carcinoma,</w:t>
      </w:r>
      <w:r w:rsidRPr="00C6482B">
        <w:rPr>
          <w:rFonts w:ascii="Book Antiqua" w:hAnsi="Book Antiqua" w:cs="Arial"/>
          <w:sz w:val="24"/>
          <w:szCs w:val="24"/>
          <w:lang w:val="en-US"/>
        </w:rPr>
        <w:t xml:space="preserve"> up to 90% of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-positive GCs are reported to harbor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overexpression in less than 5% of tumor cells</w:t>
      </w:r>
      <w:r w:rsidR="00843007" w:rsidRPr="00C6482B">
        <w:rPr>
          <w:rFonts w:ascii="Book Antiqua" w:hAnsi="Book Antiqua" w:cs="Arial"/>
          <w:noProof/>
          <w:sz w:val="24"/>
          <w:szCs w:val="24"/>
          <w:vertAlign w:val="superscript"/>
          <w:lang w:val="en-US"/>
        </w:rPr>
        <w:t>[12,</w:t>
      </w:r>
      <w:r w:rsidRPr="00C6482B">
        <w:rPr>
          <w:rFonts w:ascii="Book Antiqua" w:hAnsi="Book Antiqua" w:cs="Arial"/>
          <w:noProof/>
          <w:sz w:val="24"/>
          <w:szCs w:val="24"/>
          <w:vertAlign w:val="superscript"/>
          <w:lang w:val="en-US"/>
        </w:rPr>
        <w:t>46]</w:t>
      </w:r>
      <w:r w:rsidRPr="00C6482B">
        <w:rPr>
          <w:rFonts w:ascii="Book Antiqua" w:hAnsi="Book Antiqua" w:cs="Arial"/>
          <w:sz w:val="24"/>
          <w:szCs w:val="24"/>
          <w:lang w:val="en-US"/>
        </w:rPr>
        <w:t xml:space="preserve">. From a therapeutic perspective, it is currently recommended to administer trastuzumab in combination with cytotoxic therapies in </w:t>
      </w:r>
      <w:r w:rsidRPr="00C6482B">
        <w:rPr>
          <w:rFonts w:ascii="Book Antiqua" w:hAnsi="Book Antiqua" w:cs="Arial"/>
          <w:i/>
          <w:sz w:val="24"/>
          <w:szCs w:val="24"/>
          <w:lang w:val="en-US"/>
        </w:rPr>
        <w:t>HER2</w:t>
      </w:r>
      <w:r w:rsidRPr="00C6482B">
        <w:rPr>
          <w:rFonts w:ascii="Book Antiqua" w:hAnsi="Book Antiqua" w:cs="Arial"/>
          <w:sz w:val="24"/>
          <w:szCs w:val="24"/>
          <w:lang w:val="en-US"/>
        </w:rPr>
        <w:t>-positive GC patients</w:t>
      </w:r>
      <w:r w:rsidRPr="00C6482B">
        <w:rPr>
          <w:rFonts w:ascii="Book Antiqua" w:hAnsi="Book Antiqua" w:cs="Arial"/>
          <w:noProof/>
          <w:sz w:val="24"/>
          <w:szCs w:val="24"/>
          <w:vertAlign w:val="superscript"/>
          <w:lang w:val="en-US"/>
        </w:rPr>
        <w:t>[42]</w:t>
      </w:r>
      <w:r w:rsidRPr="00C6482B">
        <w:rPr>
          <w:rFonts w:ascii="Book Antiqua" w:hAnsi="Book Antiqua" w:cs="Arial"/>
          <w:sz w:val="24"/>
          <w:szCs w:val="24"/>
          <w:lang w:val="en-US"/>
        </w:rPr>
        <w:t xml:space="preserve">. In this setting, the addition of trastuzumab to chemotherapy increased the objective response rate from 35% to 47%, improving progression-free survival from 5.5 </w:t>
      </w:r>
      <w:r w:rsidR="00843007" w:rsidRPr="00C6482B">
        <w:rPr>
          <w:rFonts w:ascii="Book Antiqua" w:hAnsi="Book Antiqua" w:cs="Arial" w:hint="eastAsia"/>
          <w:sz w:val="24"/>
          <w:szCs w:val="24"/>
          <w:lang w:val="en-US" w:eastAsia="zh-CN"/>
        </w:rPr>
        <w:t>mo</w:t>
      </w:r>
      <w:r w:rsidRPr="00C6482B">
        <w:rPr>
          <w:rFonts w:ascii="Book Antiqua" w:hAnsi="Book Antiqua" w:cs="Arial"/>
          <w:sz w:val="24"/>
          <w:szCs w:val="24"/>
          <w:lang w:val="en-US"/>
        </w:rPr>
        <w:t xml:space="preserve"> to 6.7 </w:t>
      </w:r>
      <w:r w:rsidR="00843007" w:rsidRPr="00C6482B">
        <w:rPr>
          <w:rFonts w:ascii="Book Antiqua" w:hAnsi="Book Antiqua" w:cs="Arial" w:hint="eastAsia"/>
          <w:sz w:val="24"/>
          <w:szCs w:val="24"/>
          <w:lang w:val="en-US" w:eastAsia="zh-CN"/>
        </w:rPr>
        <w:t>mo</w:t>
      </w:r>
      <w:r w:rsidRPr="00C6482B">
        <w:rPr>
          <w:rFonts w:ascii="Book Antiqua" w:hAnsi="Book Antiqua" w:cs="Arial"/>
          <w:sz w:val="24"/>
          <w:szCs w:val="24"/>
          <w:lang w:val="en-US"/>
        </w:rPr>
        <w:t xml:space="preserve"> and overall survival from 11.1 </w:t>
      </w:r>
      <w:r w:rsidR="00843007" w:rsidRPr="00C6482B">
        <w:rPr>
          <w:rFonts w:ascii="Book Antiqua" w:hAnsi="Book Antiqua" w:cs="Arial" w:hint="eastAsia"/>
          <w:sz w:val="24"/>
          <w:szCs w:val="24"/>
          <w:lang w:val="en-US" w:eastAsia="zh-CN"/>
        </w:rPr>
        <w:t>mo</w:t>
      </w:r>
      <w:r w:rsidRPr="00C6482B">
        <w:rPr>
          <w:rFonts w:ascii="Book Antiqua" w:hAnsi="Book Antiqua" w:cs="Arial"/>
          <w:sz w:val="24"/>
          <w:szCs w:val="24"/>
          <w:lang w:val="en-US"/>
        </w:rPr>
        <w:t xml:space="preserve"> to 13.8 months</w:t>
      </w:r>
      <w:r w:rsidR="00843007" w:rsidRPr="00C6482B">
        <w:rPr>
          <w:rFonts w:ascii="Book Antiqua" w:hAnsi="Book Antiqua" w:cs="Arial"/>
          <w:noProof/>
          <w:sz w:val="24"/>
          <w:szCs w:val="24"/>
          <w:vertAlign w:val="superscript"/>
          <w:lang w:val="en-US"/>
        </w:rPr>
        <w:t>[5,42,</w:t>
      </w:r>
      <w:r w:rsidRPr="00C6482B">
        <w:rPr>
          <w:rFonts w:ascii="Book Antiqua" w:hAnsi="Book Antiqua" w:cs="Arial"/>
          <w:noProof/>
          <w:sz w:val="24"/>
          <w:szCs w:val="24"/>
          <w:vertAlign w:val="superscript"/>
          <w:lang w:val="en-US"/>
        </w:rPr>
        <w:t>47]</w:t>
      </w:r>
      <w:r w:rsidRPr="00C6482B">
        <w:rPr>
          <w:rFonts w:ascii="Book Antiqua" w:hAnsi="Book Antiqua" w:cs="Arial"/>
          <w:sz w:val="24"/>
          <w:szCs w:val="24"/>
          <w:lang w:val="en-US"/>
        </w:rPr>
        <w:t xml:space="preserve">. Clinical trials to examine the efficacy of lapatinib in combination with paclitaxel compared with paclitaxel alone in the treatment of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-positive GC </w:t>
      </w:r>
      <w:r w:rsidRPr="00C6482B">
        <w:rPr>
          <w:rFonts w:ascii="Book Antiqua" w:hAnsi="Book Antiqua" w:cs="Arial"/>
          <w:sz w:val="24"/>
          <w:szCs w:val="24"/>
          <w:lang w:val="en-US"/>
        </w:rPr>
        <w:lastRenderedPageBreak/>
        <w:t xml:space="preserve">are on-going (https://clinicaltrials.gov/ct2/show/study/NCT01705340). Other clinical trials are currently exploring the effect of adding pertuzumab to chemotherapy (https://clinicaltrials.gov/ct2/show/study/NCT01461057) and comparing trastuzumab to paclitaxel or docetaxel as second-line treatment (https://clinicaltrials.gov/ct2/show/study/NCT01641939). </w:t>
      </w:r>
    </w:p>
    <w:p w14:paraId="48163ACB" w14:textId="77777777" w:rsidR="009D5691" w:rsidRPr="00C6482B" w:rsidRDefault="009D5691" w:rsidP="0007424E">
      <w:pPr>
        <w:adjustRightInd w:val="0"/>
        <w:snapToGrid w:val="0"/>
        <w:spacing w:after="0" w:line="360" w:lineRule="auto"/>
        <w:jc w:val="both"/>
        <w:rPr>
          <w:rFonts w:ascii="Book Antiqua" w:hAnsi="Book Antiqua" w:cs="Arial"/>
          <w:sz w:val="24"/>
          <w:szCs w:val="24"/>
          <w:lang w:val="en-US"/>
        </w:rPr>
      </w:pPr>
    </w:p>
    <w:p w14:paraId="17DA635A" w14:textId="77777777" w:rsidR="009D5691" w:rsidRPr="00C6482B" w:rsidRDefault="009D5691" w:rsidP="0007424E">
      <w:pPr>
        <w:adjustRightInd w:val="0"/>
        <w:snapToGrid w:val="0"/>
        <w:spacing w:after="0" w:line="360" w:lineRule="auto"/>
        <w:jc w:val="both"/>
        <w:rPr>
          <w:rFonts w:ascii="Book Antiqua" w:eastAsia="Arial" w:hAnsi="Book Antiqua" w:cs="Arial"/>
          <w:b/>
          <w:bCs/>
          <w:i/>
          <w:sz w:val="24"/>
          <w:szCs w:val="24"/>
          <w:lang w:val="en-US"/>
        </w:rPr>
      </w:pPr>
      <w:r w:rsidRPr="00C6482B">
        <w:rPr>
          <w:rFonts w:ascii="Book Antiqua" w:eastAsia="Arial" w:hAnsi="Book Antiqua" w:cs="Arial"/>
          <w:b/>
          <w:bCs/>
          <w:i/>
          <w:sz w:val="24"/>
          <w:szCs w:val="24"/>
          <w:lang w:val="en-US"/>
        </w:rPr>
        <w:t>Colorectal cancer</w:t>
      </w:r>
    </w:p>
    <w:p w14:paraId="302232DC" w14:textId="09A959ED" w:rsidR="009D5691" w:rsidRPr="00C6482B" w:rsidRDefault="009D5691" w:rsidP="0007424E">
      <w:pPr>
        <w:adjustRightInd w:val="0"/>
        <w:snapToGrid w:val="0"/>
        <w:spacing w:after="0" w:line="360" w:lineRule="auto"/>
        <w:jc w:val="both"/>
        <w:rPr>
          <w:rFonts w:ascii="Book Antiqua" w:eastAsia="Arial" w:hAnsi="Book Antiqua" w:cs="Arial"/>
          <w:bCs/>
          <w:sz w:val="24"/>
          <w:szCs w:val="24"/>
          <w:lang w:val="en-US"/>
        </w:rPr>
      </w:pPr>
      <w:r w:rsidRPr="00C6482B">
        <w:rPr>
          <w:rFonts w:ascii="Book Antiqua" w:eastAsia="Arial" w:hAnsi="Book Antiqua" w:cs="Arial"/>
          <w:bCs/>
          <w:sz w:val="24"/>
          <w:szCs w:val="24"/>
          <w:lang w:val="en-US"/>
        </w:rPr>
        <w:t>Colorectal cancer (CRC) is a major contributor to cancer morbidity and mortality, with 1.36 million new cases and more than half million deaths per year worldwide</w:t>
      </w:r>
      <w:r w:rsidRPr="00C6482B">
        <w:rPr>
          <w:rFonts w:ascii="Book Antiqua" w:eastAsia="Arial" w:hAnsi="Book Antiqua" w:cs="Arial"/>
          <w:bCs/>
          <w:noProof/>
          <w:sz w:val="24"/>
          <w:szCs w:val="24"/>
          <w:vertAlign w:val="superscript"/>
          <w:lang w:val="en-US"/>
        </w:rPr>
        <w:t>[32]</w:t>
      </w:r>
      <w:r w:rsidRPr="00C6482B">
        <w:rPr>
          <w:rFonts w:ascii="Book Antiqua" w:eastAsia="Arial" w:hAnsi="Book Antiqua" w:cs="Arial"/>
          <w:bCs/>
          <w:sz w:val="24"/>
          <w:szCs w:val="24"/>
          <w:lang w:val="en-US"/>
        </w:rPr>
        <w:t xml:space="preserve">. Several studies assessed </w:t>
      </w:r>
      <w:r w:rsidRPr="00C6482B">
        <w:rPr>
          <w:rFonts w:ascii="Book Antiqua" w:eastAsia="Arial" w:hAnsi="Book Antiqua" w:cs="Arial"/>
          <w:bCs/>
          <w:i/>
          <w:sz w:val="24"/>
          <w:szCs w:val="24"/>
          <w:lang w:val="en-US"/>
        </w:rPr>
        <w:t>HER2</w:t>
      </w:r>
      <w:r w:rsidRPr="00C6482B">
        <w:rPr>
          <w:rFonts w:ascii="Book Antiqua" w:eastAsia="Arial" w:hAnsi="Book Antiqua" w:cs="Arial"/>
          <w:bCs/>
          <w:sz w:val="24"/>
          <w:szCs w:val="24"/>
          <w:lang w:val="en-US"/>
        </w:rPr>
        <w:t xml:space="preserve"> status in CRC, with some authors reporting membranous erbB2 overexpression in 2</w:t>
      </w:r>
      <w:r w:rsidR="00843007" w:rsidRPr="00C6482B">
        <w:rPr>
          <w:rFonts w:ascii="Book Antiqua" w:hAnsi="Book Antiqua" w:cs="Arial" w:hint="eastAsia"/>
          <w:bCs/>
          <w:sz w:val="24"/>
          <w:szCs w:val="24"/>
          <w:lang w:val="en-US" w:eastAsia="zh-CN"/>
        </w:rPr>
        <w:t>%</w:t>
      </w:r>
      <w:r w:rsidRPr="00C6482B">
        <w:rPr>
          <w:rFonts w:ascii="Book Antiqua" w:eastAsia="Arial" w:hAnsi="Book Antiqua" w:cs="Arial"/>
          <w:bCs/>
          <w:sz w:val="24"/>
          <w:szCs w:val="24"/>
          <w:lang w:val="en-US"/>
        </w:rPr>
        <w:t>–11% and others reporting cytoplasmic overexpression in 47</w:t>
      </w:r>
      <w:r w:rsidR="00843007" w:rsidRPr="00C6482B">
        <w:rPr>
          <w:rFonts w:ascii="Book Antiqua" w:hAnsi="Book Antiqua" w:cs="Arial" w:hint="eastAsia"/>
          <w:bCs/>
          <w:sz w:val="24"/>
          <w:szCs w:val="24"/>
          <w:lang w:val="en-US" w:eastAsia="zh-CN"/>
        </w:rPr>
        <w:t>%</w:t>
      </w:r>
      <w:r w:rsidRPr="00C6482B">
        <w:rPr>
          <w:rFonts w:ascii="Book Antiqua" w:eastAsia="Arial" w:hAnsi="Book Antiqua" w:cs="Arial"/>
          <w:bCs/>
          <w:sz w:val="24"/>
          <w:szCs w:val="24"/>
          <w:lang w:val="en-US"/>
        </w:rPr>
        <w:t>–68% of cases</w:t>
      </w:r>
      <w:r w:rsidRPr="00C6482B">
        <w:rPr>
          <w:rFonts w:ascii="Book Antiqua" w:hAnsi="Book Antiqua" w:cs="Arial"/>
          <w:noProof/>
          <w:sz w:val="24"/>
          <w:szCs w:val="24"/>
          <w:vertAlign w:val="superscript"/>
          <w:lang w:val="en-US"/>
        </w:rPr>
        <w:t>[48-52]</w:t>
      </w:r>
      <w:r w:rsidRPr="00C6482B">
        <w:rPr>
          <w:rFonts w:ascii="Book Antiqua" w:hAnsi="Book Antiqua" w:cs="Arial"/>
          <w:sz w:val="24"/>
          <w:szCs w:val="24"/>
          <w:lang w:val="en-US"/>
        </w:rPr>
        <w:t>.</w:t>
      </w:r>
      <w:r w:rsidRPr="00C6482B">
        <w:rPr>
          <w:rFonts w:ascii="Book Antiqua" w:eastAsia="Arial" w:hAnsi="Book Antiqua" w:cs="Arial"/>
          <w:bCs/>
          <w:sz w:val="24"/>
          <w:szCs w:val="24"/>
          <w:lang w:val="en-US"/>
        </w:rPr>
        <w:t xml:space="preserve"> However, it is currently acknowledged that the amplification of </w:t>
      </w:r>
      <w:r w:rsidRPr="00C6482B">
        <w:rPr>
          <w:rFonts w:ascii="Book Antiqua" w:eastAsia="Arial" w:hAnsi="Book Antiqua" w:cs="Arial"/>
          <w:bCs/>
          <w:i/>
          <w:sz w:val="24"/>
          <w:szCs w:val="24"/>
          <w:lang w:val="en-US"/>
        </w:rPr>
        <w:t>HER2</w:t>
      </w:r>
      <w:r w:rsidRPr="00C6482B">
        <w:rPr>
          <w:rFonts w:ascii="Book Antiqua" w:eastAsia="Arial" w:hAnsi="Book Antiqua" w:cs="Arial"/>
          <w:bCs/>
          <w:sz w:val="24"/>
          <w:szCs w:val="24"/>
          <w:lang w:val="en-US"/>
        </w:rPr>
        <w:t xml:space="preserve"> occurs in only 3% of CRC</w:t>
      </w:r>
      <w:r w:rsidRPr="00C6482B">
        <w:rPr>
          <w:rFonts w:ascii="Book Antiqua" w:eastAsia="Arial" w:hAnsi="Book Antiqua" w:cs="Arial"/>
          <w:bCs/>
          <w:noProof/>
          <w:sz w:val="24"/>
          <w:szCs w:val="24"/>
          <w:vertAlign w:val="superscript"/>
          <w:lang w:val="en-US"/>
        </w:rPr>
        <w:t>[53]</w:t>
      </w:r>
      <w:r w:rsidRPr="00C6482B">
        <w:rPr>
          <w:rFonts w:ascii="Book Antiqua" w:eastAsia="Arial" w:hAnsi="Book Antiqua" w:cs="Arial"/>
          <w:bCs/>
          <w:sz w:val="24"/>
          <w:szCs w:val="24"/>
          <w:lang w:val="en-US"/>
        </w:rPr>
        <w:t>. In accordance to this notion, a recent comprehensive genomic characterization of CRC revealed a recurrent amplicon at 17q21.1 in 4% of these tumors</w:t>
      </w:r>
      <w:r w:rsidRPr="00C6482B">
        <w:rPr>
          <w:rFonts w:ascii="Book Antiqua" w:eastAsia="Arial" w:hAnsi="Book Antiqua" w:cs="Arial"/>
          <w:bCs/>
          <w:noProof/>
          <w:sz w:val="24"/>
          <w:szCs w:val="24"/>
          <w:vertAlign w:val="superscript"/>
          <w:lang w:val="en-US"/>
        </w:rPr>
        <w:t>[54]</w:t>
      </w:r>
      <w:r w:rsidRPr="00C6482B">
        <w:rPr>
          <w:rFonts w:ascii="Book Antiqua" w:eastAsia="Arial" w:hAnsi="Book Antiqua" w:cs="Arial"/>
          <w:bCs/>
          <w:sz w:val="24"/>
          <w:szCs w:val="24"/>
          <w:lang w:val="en-US"/>
        </w:rPr>
        <w:t xml:space="preserve">. This locus contains seven genes, including </w:t>
      </w:r>
      <w:r w:rsidRPr="00C6482B">
        <w:rPr>
          <w:rFonts w:ascii="Book Antiqua" w:eastAsia="Arial" w:hAnsi="Book Antiqua" w:cs="Arial"/>
          <w:bCs/>
          <w:i/>
          <w:sz w:val="24"/>
          <w:szCs w:val="24"/>
          <w:lang w:val="en-US"/>
        </w:rPr>
        <w:t>HER2</w:t>
      </w:r>
      <w:r w:rsidRPr="00C6482B">
        <w:rPr>
          <w:rFonts w:ascii="Book Antiqua" w:eastAsia="Arial" w:hAnsi="Book Antiqua" w:cs="Arial"/>
          <w:bCs/>
          <w:noProof/>
          <w:sz w:val="24"/>
          <w:szCs w:val="24"/>
          <w:vertAlign w:val="superscript"/>
          <w:lang w:val="en-US"/>
        </w:rPr>
        <w:t>[55]</w:t>
      </w:r>
      <w:r w:rsidRPr="00C6482B">
        <w:rPr>
          <w:rFonts w:ascii="Book Antiqua" w:eastAsia="Arial" w:hAnsi="Book Antiqua" w:cs="Arial"/>
          <w:bCs/>
          <w:sz w:val="24"/>
          <w:szCs w:val="24"/>
          <w:lang w:val="en-US"/>
        </w:rPr>
        <w:t xml:space="preserve">. The operational implications of </w:t>
      </w:r>
      <w:r w:rsidRPr="00C6482B">
        <w:rPr>
          <w:rFonts w:ascii="Book Antiqua" w:eastAsia="Arial" w:hAnsi="Book Antiqua" w:cs="Arial"/>
          <w:bCs/>
          <w:i/>
          <w:sz w:val="24"/>
          <w:szCs w:val="24"/>
          <w:lang w:val="en-US"/>
        </w:rPr>
        <w:t>HER2</w:t>
      </w:r>
      <w:r w:rsidRPr="00C6482B">
        <w:rPr>
          <w:rFonts w:ascii="Book Antiqua" w:eastAsia="Arial" w:hAnsi="Book Antiqua" w:cs="Arial"/>
          <w:bCs/>
          <w:sz w:val="24"/>
          <w:szCs w:val="24"/>
          <w:lang w:val="en-US"/>
        </w:rPr>
        <w:t xml:space="preserve"> amplification in CRC, however, remain elusive, with a number of studies reporting contradictory links to prognosis</w:t>
      </w:r>
      <w:r w:rsidR="00843007" w:rsidRPr="00C6482B">
        <w:rPr>
          <w:rFonts w:ascii="Book Antiqua" w:eastAsia="Arial" w:hAnsi="Book Antiqua" w:cs="Arial"/>
          <w:bCs/>
          <w:noProof/>
          <w:sz w:val="24"/>
          <w:szCs w:val="24"/>
          <w:vertAlign w:val="superscript"/>
          <w:lang w:val="en-US"/>
        </w:rPr>
        <w:t>[53,56,</w:t>
      </w:r>
      <w:r w:rsidRPr="00C6482B">
        <w:rPr>
          <w:rFonts w:ascii="Book Antiqua" w:eastAsia="Arial" w:hAnsi="Book Antiqua" w:cs="Arial"/>
          <w:bCs/>
          <w:noProof/>
          <w:sz w:val="24"/>
          <w:szCs w:val="24"/>
          <w:vertAlign w:val="superscript"/>
          <w:lang w:val="en-US"/>
        </w:rPr>
        <w:t>57]</w:t>
      </w:r>
      <w:r w:rsidRPr="00C6482B">
        <w:rPr>
          <w:rFonts w:ascii="Book Antiqua" w:eastAsia="Arial" w:hAnsi="Book Antiqua" w:cs="Arial"/>
          <w:bCs/>
          <w:sz w:val="24"/>
          <w:szCs w:val="24"/>
          <w:lang w:val="en-US"/>
        </w:rPr>
        <w:t xml:space="preserve">. How to assess </w:t>
      </w:r>
      <w:r w:rsidRPr="00C6482B">
        <w:rPr>
          <w:rFonts w:ascii="Book Antiqua" w:eastAsia="Arial" w:hAnsi="Book Antiqua" w:cs="Arial"/>
          <w:bCs/>
          <w:i/>
          <w:sz w:val="24"/>
          <w:szCs w:val="24"/>
          <w:lang w:val="en-US"/>
        </w:rPr>
        <w:t>HER2</w:t>
      </w:r>
      <w:r w:rsidRPr="00C6482B">
        <w:rPr>
          <w:rFonts w:ascii="Book Antiqua" w:eastAsia="Arial" w:hAnsi="Book Antiqua" w:cs="Arial"/>
          <w:bCs/>
          <w:sz w:val="24"/>
          <w:szCs w:val="24"/>
          <w:lang w:val="en-US"/>
        </w:rPr>
        <w:t xml:space="preserve"> status in CRC cancer remains a matter of debate among pathologists; however, a panel of </w:t>
      </w:r>
      <w:r w:rsidRPr="00C6482B">
        <w:rPr>
          <w:rFonts w:ascii="Book Antiqua" w:eastAsia="Arial" w:hAnsi="Book Antiqua" w:cs="Arial"/>
          <w:bCs/>
          <w:i/>
          <w:sz w:val="24"/>
          <w:szCs w:val="24"/>
          <w:lang w:val="en-US"/>
        </w:rPr>
        <w:t>HER2</w:t>
      </w:r>
      <w:r w:rsidRPr="00C6482B">
        <w:rPr>
          <w:rFonts w:ascii="Book Antiqua" w:eastAsia="Arial" w:hAnsi="Book Antiqua" w:cs="Arial"/>
          <w:bCs/>
          <w:sz w:val="24"/>
          <w:szCs w:val="24"/>
          <w:lang w:val="en-US"/>
        </w:rPr>
        <w:t xml:space="preserve"> experts recently provided a reproducible and rigorous testing algorithm</w:t>
      </w:r>
      <w:r w:rsidRPr="00C6482B">
        <w:rPr>
          <w:rFonts w:ascii="Book Antiqua" w:eastAsia="Arial" w:hAnsi="Book Antiqua" w:cs="Arial"/>
          <w:bCs/>
          <w:noProof/>
          <w:sz w:val="24"/>
          <w:szCs w:val="24"/>
          <w:vertAlign w:val="superscript"/>
          <w:lang w:val="en-US"/>
        </w:rPr>
        <w:t>[57]</w:t>
      </w:r>
      <w:r w:rsidRPr="00C6482B">
        <w:rPr>
          <w:rFonts w:ascii="Book Antiqua" w:eastAsia="Arial" w:hAnsi="Book Antiqua" w:cs="Arial"/>
          <w:bCs/>
          <w:sz w:val="24"/>
          <w:szCs w:val="24"/>
          <w:lang w:val="en-US"/>
        </w:rPr>
        <w:t>. Intriguingly, no intra-tumor heterogeneity is described in CRC except for anecdotic reports</w:t>
      </w:r>
      <w:r w:rsidRPr="00C6482B">
        <w:rPr>
          <w:rFonts w:ascii="Book Antiqua" w:eastAsia="Arial" w:hAnsi="Book Antiqua" w:cs="Arial"/>
          <w:bCs/>
          <w:noProof/>
          <w:sz w:val="24"/>
          <w:szCs w:val="24"/>
          <w:vertAlign w:val="superscript"/>
          <w:lang w:val="en-US"/>
        </w:rPr>
        <w:t>[57]</w:t>
      </w:r>
      <w:r w:rsidRPr="00C6482B">
        <w:rPr>
          <w:rFonts w:ascii="Book Antiqua" w:eastAsia="Arial" w:hAnsi="Book Antiqua" w:cs="Arial"/>
          <w:bCs/>
          <w:sz w:val="24"/>
          <w:szCs w:val="24"/>
          <w:lang w:val="en-US"/>
        </w:rPr>
        <w:t xml:space="preserve">. Albeit </w:t>
      </w:r>
      <w:r w:rsidRPr="00C6482B">
        <w:rPr>
          <w:rFonts w:ascii="Book Antiqua" w:eastAsia="Arial" w:hAnsi="Book Antiqua" w:cs="Arial"/>
          <w:bCs/>
          <w:i/>
          <w:sz w:val="24"/>
          <w:szCs w:val="24"/>
          <w:lang w:val="en-US"/>
        </w:rPr>
        <w:t>HER2</w:t>
      </w:r>
      <w:r w:rsidRPr="00C6482B">
        <w:rPr>
          <w:rFonts w:ascii="Book Antiqua" w:eastAsia="Arial" w:hAnsi="Book Antiqua" w:cs="Arial"/>
          <w:bCs/>
          <w:sz w:val="24"/>
          <w:szCs w:val="24"/>
          <w:lang w:val="en-US"/>
        </w:rPr>
        <w:t xml:space="preserve"> seems not to represent a reliable prognostic marker in CRC, this molecular alteration is strongly associated with wild-type status of Kirsten rat sarcoma viral oncogene homolog (</w:t>
      </w:r>
      <w:r w:rsidRPr="00C6482B">
        <w:rPr>
          <w:rFonts w:ascii="Book Antiqua" w:eastAsia="Arial" w:hAnsi="Book Antiqua" w:cs="Arial"/>
          <w:bCs/>
          <w:i/>
          <w:sz w:val="24"/>
          <w:szCs w:val="24"/>
          <w:lang w:val="en-US"/>
        </w:rPr>
        <w:t>KRAS</w:t>
      </w:r>
      <w:r w:rsidRPr="00C6482B">
        <w:rPr>
          <w:rFonts w:ascii="Book Antiqua" w:eastAsia="Arial" w:hAnsi="Book Antiqua" w:cs="Arial"/>
          <w:bCs/>
          <w:sz w:val="24"/>
          <w:szCs w:val="24"/>
          <w:lang w:val="en-US"/>
        </w:rPr>
        <w:t>) and amplification DNA topoisomerase 2-alpha (</w:t>
      </w:r>
      <w:r w:rsidRPr="00C6482B">
        <w:rPr>
          <w:rFonts w:ascii="Book Antiqua" w:eastAsia="Arial" w:hAnsi="Book Antiqua" w:cs="Arial"/>
          <w:bCs/>
          <w:i/>
          <w:sz w:val="24"/>
          <w:szCs w:val="24"/>
          <w:lang w:val="en-US"/>
        </w:rPr>
        <w:t>TOP2A</w:t>
      </w:r>
      <w:r w:rsidRPr="00C6482B">
        <w:rPr>
          <w:rFonts w:ascii="Book Antiqua" w:eastAsia="Arial" w:hAnsi="Book Antiqua" w:cs="Arial"/>
          <w:bCs/>
          <w:sz w:val="24"/>
          <w:szCs w:val="24"/>
          <w:lang w:val="en-US"/>
        </w:rPr>
        <w:t>)</w:t>
      </w:r>
      <w:r w:rsidR="00843007" w:rsidRPr="00C6482B">
        <w:rPr>
          <w:rFonts w:ascii="Book Antiqua" w:eastAsia="Arial" w:hAnsi="Book Antiqua" w:cs="Arial"/>
          <w:bCs/>
          <w:noProof/>
          <w:sz w:val="24"/>
          <w:szCs w:val="24"/>
          <w:vertAlign w:val="superscript"/>
          <w:lang w:val="en-US"/>
        </w:rPr>
        <w:t>[16,58,</w:t>
      </w:r>
      <w:r w:rsidRPr="00C6482B">
        <w:rPr>
          <w:rFonts w:ascii="Book Antiqua" w:eastAsia="Arial" w:hAnsi="Book Antiqua" w:cs="Arial"/>
          <w:bCs/>
          <w:noProof/>
          <w:sz w:val="24"/>
          <w:szCs w:val="24"/>
          <w:vertAlign w:val="superscript"/>
          <w:lang w:val="en-US"/>
        </w:rPr>
        <w:t>59]</w:t>
      </w:r>
      <w:r w:rsidRPr="00C6482B">
        <w:rPr>
          <w:rFonts w:ascii="Book Antiqua" w:eastAsia="Arial" w:hAnsi="Book Antiqua" w:cs="Arial"/>
          <w:bCs/>
          <w:sz w:val="24"/>
          <w:szCs w:val="24"/>
          <w:lang w:val="en-US"/>
        </w:rPr>
        <w:t xml:space="preserve">. This observation is not trivial, raising the hypothesis that </w:t>
      </w:r>
      <w:r w:rsidRPr="00C6482B">
        <w:rPr>
          <w:rFonts w:ascii="Book Antiqua" w:eastAsia="Arial" w:hAnsi="Book Antiqua" w:cs="Arial"/>
          <w:bCs/>
          <w:i/>
          <w:sz w:val="24"/>
          <w:szCs w:val="24"/>
          <w:lang w:val="en-US"/>
        </w:rPr>
        <w:t>HER2</w:t>
      </w:r>
      <w:r w:rsidRPr="00C6482B">
        <w:rPr>
          <w:rFonts w:ascii="Book Antiqua" w:eastAsia="Arial" w:hAnsi="Book Antiqua" w:cs="Arial"/>
          <w:bCs/>
          <w:sz w:val="24"/>
          <w:szCs w:val="24"/>
          <w:lang w:val="en-US"/>
        </w:rPr>
        <w:t xml:space="preserve"> amplification might be a </w:t>
      </w:r>
      <w:r w:rsidRPr="00C6482B">
        <w:rPr>
          <w:rFonts w:ascii="Book Antiqua" w:eastAsia="Arial" w:hAnsi="Book Antiqua" w:cs="Arial"/>
          <w:bCs/>
          <w:i/>
          <w:sz w:val="24"/>
          <w:szCs w:val="24"/>
          <w:lang w:val="en-US"/>
        </w:rPr>
        <w:t>bona fide</w:t>
      </w:r>
      <w:r w:rsidRPr="00C6482B">
        <w:rPr>
          <w:rFonts w:ascii="Book Antiqua" w:eastAsia="Arial" w:hAnsi="Book Antiqua" w:cs="Arial"/>
          <w:bCs/>
          <w:sz w:val="24"/>
          <w:szCs w:val="24"/>
          <w:lang w:val="en-US"/>
        </w:rPr>
        <w:t xml:space="preserve"> alternative driver of Ras-Raf-MEK-ERK pathway activation in CRC. In contrast to </w:t>
      </w:r>
      <w:r w:rsidRPr="00C6482B">
        <w:rPr>
          <w:rFonts w:ascii="Book Antiqua" w:eastAsia="Arial" w:hAnsi="Book Antiqua" w:cs="Arial"/>
          <w:bCs/>
          <w:i/>
          <w:sz w:val="24"/>
          <w:szCs w:val="24"/>
          <w:lang w:val="en-US"/>
        </w:rPr>
        <w:t>HER2</w:t>
      </w:r>
      <w:r w:rsidRPr="00C6482B">
        <w:rPr>
          <w:rFonts w:ascii="Book Antiqua" w:eastAsia="Arial" w:hAnsi="Book Antiqua" w:cs="Arial"/>
          <w:bCs/>
          <w:sz w:val="24"/>
          <w:szCs w:val="24"/>
          <w:lang w:val="en-US"/>
        </w:rPr>
        <w:t xml:space="preserve">, intratumor heterogeneity of </w:t>
      </w:r>
      <w:r w:rsidRPr="00C6482B">
        <w:rPr>
          <w:rFonts w:ascii="Book Antiqua" w:eastAsia="Arial" w:hAnsi="Book Antiqua" w:cs="Arial"/>
          <w:bCs/>
          <w:i/>
          <w:sz w:val="24"/>
          <w:szCs w:val="24"/>
          <w:lang w:val="en-US"/>
        </w:rPr>
        <w:t>KRAS</w:t>
      </w:r>
      <w:r w:rsidRPr="00C6482B">
        <w:rPr>
          <w:rFonts w:ascii="Book Antiqua" w:eastAsia="Arial" w:hAnsi="Book Antiqua" w:cs="Arial"/>
          <w:bCs/>
          <w:sz w:val="24"/>
          <w:szCs w:val="24"/>
          <w:lang w:val="en-US"/>
        </w:rPr>
        <w:t xml:space="preserve"> mutation status is reported and crucial in selecting patients for anti-</w:t>
      </w:r>
      <w:r w:rsidRPr="00C6482B">
        <w:rPr>
          <w:rFonts w:ascii="Book Antiqua" w:eastAsia="Arial" w:hAnsi="Book Antiqua" w:cs="Arial"/>
          <w:bCs/>
          <w:i/>
          <w:sz w:val="24"/>
          <w:szCs w:val="24"/>
          <w:lang w:val="en-US"/>
        </w:rPr>
        <w:t>EGFR</w:t>
      </w:r>
      <w:r w:rsidRPr="00C6482B">
        <w:rPr>
          <w:rFonts w:ascii="Book Antiqua" w:eastAsia="Arial" w:hAnsi="Book Antiqua" w:cs="Arial"/>
          <w:bCs/>
          <w:sz w:val="24"/>
          <w:szCs w:val="24"/>
          <w:lang w:val="en-US"/>
        </w:rPr>
        <w:t xml:space="preserve"> therapy in CRC</w:t>
      </w:r>
      <w:r w:rsidRPr="00C6482B">
        <w:rPr>
          <w:rFonts w:ascii="Book Antiqua" w:eastAsia="Arial" w:hAnsi="Book Antiqua" w:cs="Arial"/>
          <w:bCs/>
          <w:noProof/>
          <w:sz w:val="24"/>
          <w:szCs w:val="24"/>
          <w:vertAlign w:val="superscript"/>
          <w:lang w:val="en-US"/>
        </w:rPr>
        <w:t>[12]</w:t>
      </w:r>
      <w:r w:rsidRPr="00C6482B">
        <w:rPr>
          <w:rFonts w:ascii="Book Antiqua" w:eastAsia="Arial" w:hAnsi="Book Antiqua" w:cs="Arial"/>
          <w:bCs/>
          <w:sz w:val="24"/>
          <w:szCs w:val="24"/>
          <w:lang w:val="en-US"/>
        </w:rPr>
        <w:t>.</w:t>
      </w:r>
      <w:r w:rsidRPr="00C6482B">
        <w:rPr>
          <w:rFonts w:ascii="Book Antiqua" w:hAnsi="Book Antiqua" w:cs="Arial"/>
          <w:sz w:val="24"/>
          <w:szCs w:val="24"/>
          <w:lang w:val="en-US"/>
        </w:rPr>
        <w:t xml:space="preserve"> </w:t>
      </w:r>
      <w:r w:rsidRPr="00C6482B">
        <w:rPr>
          <w:rFonts w:ascii="Book Antiqua" w:eastAsia="Arial" w:hAnsi="Book Antiqua" w:cs="Arial"/>
          <w:bCs/>
          <w:sz w:val="24"/>
          <w:szCs w:val="24"/>
          <w:lang w:val="en-US"/>
        </w:rPr>
        <w:t xml:space="preserve">For these reasons, and given the homogeneity in erbB2 expression, it has recently been proposed that </w:t>
      </w:r>
      <w:r w:rsidRPr="00C6482B">
        <w:rPr>
          <w:rFonts w:ascii="Book Antiqua" w:eastAsia="Arial" w:hAnsi="Book Antiqua" w:cs="Arial"/>
          <w:bCs/>
          <w:i/>
          <w:sz w:val="24"/>
          <w:szCs w:val="24"/>
          <w:lang w:val="en-US"/>
        </w:rPr>
        <w:t>HER2</w:t>
      </w:r>
      <w:r w:rsidRPr="00C6482B">
        <w:rPr>
          <w:rFonts w:ascii="Book Antiqua" w:eastAsia="Arial" w:hAnsi="Book Antiqua" w:cs="Arial"/>
          <w:bCs/>
          <w:sz w:val="24"/>
          <w:szCs w:val="24"/>
          <w:lang w:val="en-US"/>
        </w:rPr>
        <w:t xml:space="preserve"> status should be assessed as a putative </w:t>
      </w:r>
      <w:r w:rsidRPr="00C6482B">
        <w:rPr>
          <w:rFonts w:ascii="Book Antiqua" w:eastAsia="Arial" w:hAnsi="Book Antiqua" w:cs="Arial"/>
          <w:bCs/>
          <w:sz w:val="24"/>
          <w:szCs w:val="24"/>
          <w:lang w:val="en-US"/>
        </w:rPr>
        <w:lastRenderedPageBreak/>
        <w:t xml:space="preserve">biomarker of resistance to anti-EGFR therapy in </w:t>
      </w:r>
      <w:r w:rsidRPr="00C6482B">
        <w:rPr>
          <w:rFonts w:ascii="Book Antiqua" w:eastAsia="Arial" w:hAnsi="Book Antiqua" w:cs="Arial"/>
          <w:bCs/>
          <w:i/>
          <w:sz w:val="24"/>
          <w:szCs w:val="24"/>
          <w:lang w:val="en-US"/>
        </w:rPr>
        <w:t>KRAS</w:t>
      </w:r>
      <w:r w:rsidRPr="00C6482B">
        <w:rPr>
          <w:rFonts w:ascii="Book Antiqua" w:eastAsia="Arial" w:hAnsi="Book Antiqua" w:cs="Arial"/>
          <w:bCs/>
          <w:sz w:val="24"/>
          <w:szCs w:val="24"/>
          <w:lang w:val="en-US"/>
        </w:rPr>
        <w:t xml:space="preserve"> wild-type patients and, if further studies confirm that </w:t>
      </w:r>
      <w:r w:rsidRPr="00C6482B">
        <w:rPr>
          <w:rFonts w:ascii="Book Antiqua" w:eastAsia="Arial" w:hAnsi="Book Antiqua" w:cs="Arial"/>
          <w:bCs/>
          <w:i/>
          <w:sz w:val="24"/>
          <w:szCs w:val="24"/>
          <w:lang w:val="en-US"/>
        </w:rPr>
        <w:t>TOP2A</w:t>
      </w:r>
      <w:r w:rsidRPr="00C6482B">
        <w:rPr>
          <w:rFonts w:ascii="Book Antiqua" w:eastAsia="Arial" w:hAnsi="Book Antiqua" w:cs="Arial"/>
          <w:bCs/>
          <w:sz w:val="24"/>
          <w:szCs w:val="24"/>
          <w:lang w:val="en-US"/>
        </w:rPr>
        <w:t xml:space="preserve"> amplifications are associated with anthracycline sensitivity, as a predictor to response</w:t>
      </w:r>
      <w:r w:rsidR="00843007" w:rsidRPr="00C6482B">
        <w:rPr>
          <w:rFonts w:ascii="Book Antiqua" w:eastAsia="Arial" w:hAnsi="Book Antiqua" w:cs="Arial"/>
          <w:bCs/>
          <w:noProof/>
          <w:sz w:val="24"/>
          <w:szCs w:val="24"/>
          <w:vertAlign w:val="superscript"/>
          <w:lang w:val="en-US"/>
        </w:rPr>
        <w:t>[57,59,</w:t>
      </w:r>
      <w:r w:rsidRPr="00C6482B">
        <w:rPr>
          <w:rFonts w:ascii="Book Antiqua" w:eastAsia="Arial" w:hAnsi="Book Antiqua" w:cs="Arial"/>
          <w:bCs/>
          <w:noProof/>
          <w:sz w:val="24"/>
          <w:szCs w:val="24"/>
          <w:vertAlign w:val="superscript"/>
          <w:lang w:val="en-US"/>
        </w:rPr>
        <w:t>60]</w:t>
      </w:r>
      <w:r w:rsidRPr="00C6482B">
        <w:rPr>
          <w:rFonts w:ascii="Book Antiqua" w:eastAsia="Arial" w:hAnsi="Book Antiqua" w:cs="Arial"/>
          <w:bCs/>
          <w:sz w:val="24"/>
          <w:szCs w:val="24"/>
          <w:lang w:val="en-US"/>
        </w:rPr>
        <w:t xml:space="preserve">. At present, results from phase II and III trials suggest that </w:t>
      </w:r>
      <w:r w:rsidRPr="00C6482B">
        <w:rPr>
          <w:rFonts w:ascii="Book Antiqua" w:eastAsia="Arial" w:hAnsi="Book Antiqua" w:cs="Arial"/>
          <w:bCs/>
          <w:i/>
          <w:sz w:val="24"/>
          <w:szCs w:val="24"/>
          <w:lang w:val="en-US"/>
        </w:rPr>
        <w:t>HER2</w:t>
      </w:r>
      <w:r w:rsidRPr="00C6482B">
        <w:rPr>
          <w:rFonts w:ascii="Book Antiqua" w:eastAsia="Arial" w:hAnsi="Book Antiqua" w:cs="Arial"/>
          <w:bCs/>
          <w:sz w:val="24"/>
          <w:szCs w:val="24"/>
          <w:lang w:val="en-US"/>
        </w:rPr>
        <w:t>-positive CRC should be treated with trastuzumab</w:t>
      </w:r>
      <w:r w:rsidRPr="00C6482B">
        <w:rPr>
          <w:rFonts w:ascii="Book Antiqua" w:eastAsia="Arial" w:hAnsi="Book Antiqua" w:cs="Arial"/>
          <w:bCs/>
          <w:noProof/>
          <w:sz w:val="24"/>
          <w:szCs w:val="24"/>
          <w:vertAlign w:val="superscript"/>
          <w:lang w:val="en-US"/>
        </w:rPr>
        <w:t>[61]</w:t>
      </w:r>
      <w:r w:rsidRPr="00C6482B">
        <w:rPr>
          <w:rFonts w:ascii="Book Antiqua" w:eastAsia="Arial" w:hAnsi="Book Antiqua" w:cs="Arial"/>
          <w:bCs/>
          <w:sz w:val="24"/>
          <w:szCs w:val="24"/>
          <w:lang w:val="en-US"/>
        </w:rPr>
        <w:t xml:space="preserve">. </w:t>
      </w:r>
    </w:p>
    <w:p w14:paraId="2B06007C" w14:textId="77777777" w:rsidR="009D5691" w:rsidRPr="00C6482B" w:rsidRDefault="009D5691" w:rsidP="0007424E">
      <w:pPr>
        <w:adjustRightInd w:val="0"/>
        <w:snapToGrid w:val="0"/>
        <w:spacing w:after="0" w:line="360" w:lineRule="auto"/>
        <w:jc w:val="both"/>
        <w:rPr>
          <w:rFonts w:ascii="Book Antiqua" w:hAnsi="Book Antiqua" w:cs="Arial"/>
          <w:sz w:val="24"/>
          <w:szCs w:val="24"/>
          <w:lang w:val="en-US"/>
        </w:rPr>
      </w:pPr>
    </w:p>
    <w:p w14:paraId="204D515E" w14:textId="77777777" w:rsidR="009D5691" w:rsidRPr="00C6482B" w:rsidRDefault="009D5691" w:rsidP="0007424E">
      <w:pPr>
        <w:adjustRightInd w:val="0"/>
        <w:snapToGrid w:val="0"/>
        <w:spacing w:after="0" w:line="360" w:lineRule="auto"/>
        <w:jc w:val="both"/>
        <w:rPr>
          <w:rFonts w:ascii="Book Antiqua" w:hAnsi="Book Antiqua" w:cs="Arial"/>
          <w:b/>
          <w:i/>
          <w:sz w:val="24"/>
          <w:szCs w:val="24"/>
          <w:lang w:val="en-US"/>
        </w:rPr>
      </w:pPr>
      <w:r w:rsidRPr="00C6482B">
        <w:rPr>
          <w:rFonts w:ascii="Book Antiqua" w:hAnsi="Book Antiqua" w:cs="Arial"/>
          <w:b/>
          <w:i/>
          <w:sz w:val="24"/>
          <w:szCs w:val="24"/>
          <w:lang w:val="en-US"/>
        </w:rPr>
        <w:t>Pancreatic ductal adenocarcinoma</w:t>
      </w:r>
    </w:p>
    <w:p w14:paraId="51373F17" w14:textId="1B27B3B3" w:rsidR="009D5691" w:rsidRPr="00C6482B" w:rsidRDefault="009D5691" w:rsidP="0007424E">
      <w:pPr>
        <w:adjustRightInd w:val="0"/>
        <w:snapToGrid w:val="0"/>
        <w:spacing w:after="0" w:line="360" w:lineRule="auto"/>
        <w:jc w:val="both"/>
        <w:rPr>
          <w:rFonts w:ascii="Book Antiqua" w:hAnsi="Book Antiqua" w:cs="Arial"/>
          <w:sz w:val="24"/>
          <w:szCs w:val="24"/>
          <w:lang w:val="en-US"/>
        </w:rPr>
      </w:pPr>
      <w:r w:rsidRPr="00C6482B">
        <w:rPr>
          <w:rFonts w:ascii="Book Antiqua" w:hAnsi="Book Antiqua" w:cs="Arial"/>
          <w:sz w:val="24"/>
          <w:szCs w:val="24"/>
          <w:lang w:val="en-US"/>
        </w:rPr>
        <w:t>Pancreatic cancer (PC) accounts for approximately 2% of new cancers, and is responsible for 7% of cancer-related death yearly worldwide</w:t>
      </w:r>
      <w:r w:rsidRPr="00C6482B">
        <w:rPr>
          <w:rFonts w:ascii="Book Antiqua" w:hAnsi="Book Antiqua" w:cs="Arial"/>
          <w:noProof/>
          <w:sz w:val="24"/>
          <w:szCs w:val="24"/>
          <w:vertAlign w:val="superscript"/>
          <w:lang w:val="en-US"/>
        </w:rPr>
        <w:t>[32]</w:t>
      </w:r>
      <w:r w:rsidRPr="00C6482B">
        <w:rPr>
          <w:rFonts w:ascii="Book Antiqua" w:hAnsi="Book Antiqua" w:cs="Arial"/>
          <w:sz w:val="24"/>
          <w:szCs w:val="24"/>
          <w:lang w:val="en-US"/>
        </w:rPr>
        <w:t>. The vast majority of PCs is represented by invasive ductal ADC arising in the head of the gland; 20% of cases involve the body or the tail</w:t>
      </w:r>
      <w:r w:rsidRPr="00C6482B">
        <w:rPr>
          <w:rFonts w:ascii="Book Antiqua" w:hAnsi="Book Antiqua" w:cs="Arial"/>
          <w:noProof/>
          <w:sz w:val="24"/>
          <w:szCs w:val="24"/>
          <w:vertAlign w:val="superscript"/>
          <w:lang w:val="en-US"/>
        </w:rPr>
        <w:t>[20]</w:t>
      </w:r>
      <w:r w:rsidRPr="00C6482B">
        <w:rPr>
          <w:rFonts w:ascii="Book Antiqua" w:hAnsi="Book Antiqua" w:cs="Arial"/>
          <w:sz w:val="24"/>
          <w:szCs w:val="24"/>
          <w:lang w:val="en-US"/>
        </w:rPr>
        <w:t>. The poor prognosis for these patients is attributed to delayed diagnosis, early metastasis, and the limited efficacy of available systemic treatments</w:t>
      </w:r>
      <w:r w:rsidRPr="00C6482B">
        <w:rPr>
          <w:rFonts w:ascii="Book Antiqua" w:hAnsi="Book Antiqua" w:cs="Arial"/>
          <w:noProof/>
          <w:sz w:val="24"/>
          <w:szCs w:val="24"/>
          <w:vertAlign w:val="superscript"/>
          <w:lang w:val="en-US"/>
        </w:rPr>
        <w:t>[62]</w:t>
      </w:r>
      <w:r w:rsidRPr="00C6482B">
        <w:rPr>
          <w:rFonts w:ascii="Book Antiqua" w:hAnsi="Book Antiqua" w:cs="Arial"/>
          <w:sz w:val="24"/>
          <w:szCs w:val="24"/>
          <w:lang w:val="en-US"/>
        </w:rPr>
        <w:t xml:space="preserve">. Systemic therapies are only modestly effective; however, there is emerging evidence that small groups of patients may respond well to specific treatments. Amplification of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gene and/or overexpression of its product have been implicated in the development of PC</w:t>
      </w:r>
      <w:r w:rsidRPr="00C6482B">
        <w:rPr>
          <w:rFonts w:ascii="Book Antiqua" w:hAnsi="Book Antiqua" w:cs="Arial"/>
          <w:noProof/>
          <w:sz w:val="24"/>
          <w:szCs w:val="24"/>
          <w:vertAlign w:val="superscript"/>
          <w:lang w:val="en-US"/>
        </w:rPr>
        <w:t>[63]</w:t>
      </w:r>
      <w:r w:rsidRPr="00C6482B">
        <w:rPr>
          <w:rFonts w:ascii="Book Antiqua" w:hAnsi="Book Antiqua" w:cs="Arial"/>
          <w:sz w:val="24"/>
          <w:szCs w:val="24"/>
          <w:lang w:val="en-US"/>
        </w:rPr>
        <w:t xml:space="preserve">. However, the reported rates of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overexpression in these neoplasms are extremely variable, ranging from 0 to 50% of cases</w:t>
      </w:r>
      <w:r w:rsidR="00F610EB">
        <w:rPr>
          <w:rFonts w:ascii="Book Antiqua" w:hAnsi="Book Antiqua" w:cs="Arial"/>
          <w:noProof/>
          <w:sz w:val="24"/>
          <w:szCs w:val="24"/>
          <w:vertAlign w:val="superscript"/>
          <w:lang w:val="en-US"/>
        </w:rPr>
        <w:t>[17-19,</w:t>
      </w:r>
      <w:r w:rsidRPr="00C6482B">
        <w:rPr>
          <w:rFonts w:ascii="Book Antiqua" w:hAnsi="Book Antiqua" w:cs="Arial"/>
          <w:noProof/>
          <w:sz w:val="24"/>
          <w:szCs w:val="24"/>
          <w:vertAlign w:val="superscript"/>
          <w:lang w:val="en-US"/>
        </w:rPr>
        <w:t>64]</w:t>
      </w:r>
      <w:r w:rsidRPr="00C6482B">
        <w:rPr>
          <w:rFonts w:ascii="Book Antiqua" w:hAnsi="Book Antiqua" w:cs="Arial"/>
          <w:sz w:val="24"/>
          <w:szCs w:val="24"/>
          <w:lang w:val="en-US"/>
        </w:rPr>
        <w:t>. Furthermore, the prognostic</w:t>
      </w:r>
      <w:r w:rsidRPr="00C6482B">
        <w:rPr>
          <w:rFonts w:ascii="Book Antiqua" w:hAnsi="Book Antiqua" w:cs="Arial"/>
          <w:i/>
          <w:sz w:val="24"/>
          <w:szCs w:val="24"/>
          <w:lang w:val="en-US"/>
        </w:rPr>
        <w:t xml:space="preserve"> </w:t>
      </w:r>
      <w:r w:rsidRPr="00C6482B">
        <w:rPr>
          <w:rFonts w:ascii="Book Antiqua" w:hAnsi="Book Antiqua" w:cs="Arial"/>
          <w:sz w:val="24"/>
          <w:szCs w:val="24"/>
          <w:lang w:val="en-US"/>
        </w:rPr>
        <w:t>role of</w:t>
      </w:r>
      <w:r w:rsidRPr="00C6482B">
        <w:rPr>
          <w:rFonts w:ascii="Book Antiqua" w:hAnsi="Book Antiqua" w:cs="Arial"/>
          <w:i/>
          <w:sz w:val="24"/>
          <w:szCs w:val="24"/>
          <w:lang w:val="en-US"/>
        </w:rPr>
        <w:t xml:space="preserve"> HER2</w:t>
      </w:r>
      <w:r w:rsidRPr="00C6482B">
        <w:rPr>
          <w:rFonts w:ascii="Book Antiqua" w:hAnsi="Book Antiqua" w:cs="Arial"/>
          <w:sz w:val="24"/>
          <w:szCs w:val="24"/>
          <w:lang w:val="en-US"/>
        </w:rPr>
        <w:t xml:space="preserve"> amplification in PC has been investigated in numerous studies, again, with heterogeneous results</w:t>
      </w:r>
      <w:r w:rsidRPr="00C6482B">
        <w:rPr>
          <w:rFonts w:ascii="Book Antiqua" w:hAnsi="Book Antiqua" w:cs="Arial"/>
          <w:noProof/>
          <w:sz w:val="24"/>
          <w:szCs w:val="24"/>
          <w:vertAlign w:val="superscript"/>
          <w:lang w:val="en-US"/>
        </w:rPr>
        <w:t>[63]</w:t>
      </w:r>
      <w:r w:rsidRPr="00C6482B">
        <w:rPr>
          <w:rFonts w:ascii="Book Antiqua" w:hAnsi="Book Antiqua" w:cs="Arial"/>
          <w:sz w:val="24"/>
          <w:szCs w:val="24"/>
          <w:lang w:val="en-US"/>
        </w:rPr>
        <w:t xml:space="preserve">. As a consequence, the diagnostic criteria and prevalence of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amplification in pancreatic ductal ADC remain unclear. Preclinical studies support the potential efficacy of trastuzumab in PC</w:t>
      </w:r>
      <w:r w:rsidR="00843007" w:rsidRPr="00C6482B">
        <w:rPr>
          <w:rFonts w:ascii="Book Antiqua" w:hAnsi="Book Antiqua" w:cs="Arial"/>
          <w:noProof/>
          <w:sz w:val="24"/>
          <w:szCs w:val="24"/>
          <w:vertAlign w:val="superscript"/>
          <w:lang w:val="en-US"/>
        </w:rPr>
        <w:t>[65,</w:t>
      </w:r>
      <w:r w:rsidRPr="00C6482B">
        <w:rPr>
          <w:rFonts w:ascii="Book Antiqua" w:hAnsi="Book Antiqua" w:cs="Arial"/>
          <w:noProof/>
          <w:sz w:val="24"/>
          <w:szCs w:val="24"/>
          <w:vertAlign w:val="superscript"/>
          <w:lang w:val="en-US"/>
        </w:rPr>
        <w:t>66]</w:t>
      </w:r>
      <w:r w:rsidRPr="00C6482B">
        <w:rPr>
          <w:rFonts w:ascii="Book Antiqua" w:hAnsi="Book Antiqua" w:cs="Arial"/>
          <w:sz w:val="24"/>
          <w:szCs w:val="24"/>
          <w:lang w:val="en-US"/>
        </w:rPr>
        <w:t>, although clinical trials have been disadvantaged by small cohorts</w:t>
      </w:r>
      <w:r w:rsidR="00843007" w:rsidRPr="00C6482B">
        <w:rPr>
          <w:rFonts w:ascii="Book Antiqua" w:hAnsi="Book Antiqua" w:cs="Arial"/>
          <w:noProof/>
          <w:sz w:val="24"/>
          <w:szCs w:val="24"/>
          <w:vertAlign w:val="superscript"/>
          <w:lang w:val="en-US"/>
        </w:rPr>
        <w:t>[67,</w:t>
      </w:r>
      <w:r w:rsidRPr="00C6482B">
        <w:rPr>
          <w:rFonts w:ascii="Book Antiqua" w:hAnsi="Book Antiqua" w:cs="Arial"/>
          <w:noProof/>
          <w:sz w:val="24"/>
          <w:szCs w:val="24"/>
          <w:vertAlign w:val="superscript"/>
          <w:lang w:val="en-US"/>
        </w:rPr>
        <w:t>68]</w:t>
      </w:r>
      <w:r w:rsidRPr="00C6482B">
        <w:rPr>
          <w:rFonts w:ascii="Book Antiqua" w:hAnsi="Book Antiqua" w:cs="Arial"/>
          <w:sz w:val="24"/>
          <w:szCs w:val="24"/>
          <w:lang w:val="en-US"/>
        </w:rPr>
        <w:t xml:space="preserve">. In one phase II trial, 17 patients showing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amplification were treated with capecitabine combined with trastuzumab</w:t>
      </w:r>
      <w:r w:rsidRPr="00C6482B">
        <w:rPr>
          <w:rFonts w:ascii="Book Antiqua" w:hAnsi="Book Antiqua" w:cs="Arial"/>
          <w:noProof/>
          <w:sz w:val="24"/>
          <w:szCs w:val="24"/>
          <w:vertAlign w:val="superscript"/>
          <w:lang w:val="en-US"/>
        </w:rPr>
        <w:t>[68]</w:t>
      </w:r>
      <w:r w:rsidRPr="00C6482B">
        <w:rPr>
          <w:rFonts w:ascii="Book Antiqua" w:hAnsi="Book Antiqua" w:cs="Arial"/>
          <w:sz w:val="24"/>
          <w:szCs w:val="24"/>
          <w:lang w:val="en-US"/>
        </w:rPr>
        <w:t xml:space="preserve">. Although the therapy was well tolerated, progression-free and overall survivals were not favorable compared with standard chemotherapy. At present, there is no consensus on the treatment modalities of </w:t>
      </w:r>
      <w:r w:rsidRPr="00C6482B">
        <w:rPr>
          <w:rFonts w:ascii="Book Antiqua" w:hAnsi="Book Antiqua" w:cs="Arial"/>
          <w:i/>
          <w:sz w:val="24"/>
          <w:szCs w:val="24"/>
          <w:lang w:val="en-US"/>
        </w:rPr>
        <w:t>HER2</w:t>
      </w:r>
      <w:r w:rsidRPr="00C6482B">
        <w:rPr>
          <w:rFonts w:ascii="Book Antiqua" w:hAnsi="Book Antiqua" w:cs="Arial"/>
          <w:sz w:val="24"/>
          <w:szCs w:val="24"/>
          <w:lang w:val="en-US"/>
        </w:rPr>
        <w:t>-positive pancreatic ductal ADC.</w:t>
      </w:r>
    </w:p>
    <w:p w14:paraId="4F7C3B2F" w14:textId="77777777" w:rsidR="009D5691" w:rsidRPr="00C6482B" w:rsidRDefault="009D5691" w:rsidP="0007424E">
      <w:pPr>
        <w:adjustRightInd w:val="0"/>
        <w:snapToGrid w:val="0"/>
        <w:spacing w:after="0" w:line="360" w:lineRule="auto"/>
        <w:jc w:val="both"/>
        <w:rPr>
          <w:rFonts w:ascii="Book Antiqua" w:hAnsi="Book Antiqua" w:cs="Arial"/>
          <w:b/>
          <w:sz w:val="24"/>
          <w:szCs w:val="24"/>
          <w:lang w:val="en-US"/>
        </w:rPr>
      </w:pPr>
    </w:p>
    <w:p w14:paraId="6BF74E24" w14:textId="77777777" w:rsidR="009D5691" w:rsidRPr="00C6482B" w:rsidRDefault="009D5691" w:rsidP="0007424E">
      <w:pPr>
        <w:adjustRightInd w:val="0"/>
        <w:snapToGrid w:val="0"/>
        <w:spacing w:after="0" w:line="360" w:lineRule="auto"/>
        <w:jc w:val="both"/>
        <w:rPr>
          <w:rFonts w:ascii="Book Antiqua" w:hAnsi="Book Antiqua" w:cs="Arial"/>
          <w:b/>
          <w:i/>
          <w:sz w:val="24"/>
          <w:szCs w:val="24"/>
          <w:lang w:val="en-US"/>
        </w:rPr>
      </w:pPr>
      <w:r w:rsidRPr="00C6482B">
        <w:rPr>
          <w:rFonts w:ascii="Book Antiqua" w:hAnsi="Book Antiqua" w:cs="Arial"/>
          <w:b/>
          <w:i/>
          <w:sz w:val="24"/>
          <w:szCs w:val="24"/>
          <w:lang w:val="en-US"/>
        </w:rPr>
        <w:t>Hepatocellular carcinoma</w:t>
      </w:r>
    </w:p>
    <w:p w14:paraId="097DB3A4" w14:textId="5391375B" w:rsidR="009D5691" w:rsidRPr="00C6482B" w:rsidRDefault="009D5691" w:rsidP="0007424E">
      <w:pPr>
        <w:adjustRightInd w:val="0"/>
        <w:snapToGrid w:val="0"/>
        <w:spacing w:after="0" w:line="360" w:lineRule="auto"/>
        <w:jc w:val="both"/>
        <w:rPr>
          <w:rFonts w:ascii="Book Antiqua" w:hAnsi="Book Antiqua" w:cs="Arial"/>
          <w:sz w:val="24"/>
          <w:szCs w:val="24"/>
          <w:lang w:val="en-US"/>
        </w:rPr>
      </w:pPr>
      <w:r w:rsidRPr="00C6482B">
        <w:rPr>
          <w:rFonts w:ascii="Book Antiqua" w:hAnsi="Book Antiqua" w:cs="Arial"/>
          <w:sz w:val="24"/>
          <w:szCs w:val="24"/>
          <w:lang w:val="en-US"/>
        </w:rPr>
        <w:lastRenderedPageBreak/>
        <w:t>Hepatocellular carcinoma (HCC), is the fifth most common cancer in men and the seventh most common cancer in women,</w:t>
      </w:r>
      <w:r w:rsidR="00843007" w:rsidRPr="00C6482B">
        <w:rPr>
          <w:rFonts w:ascii="Book Antiqua" w:hAnsi="Book Antiqua" w:cs="Arial"/>
          <w:sz w:val="24"/>
          <w:szCs w:val="24"/>
          <w:lang w:val="en-US"/>
        </w:rPr>
        <w:t xml:space="preserve"> resulting in approximately 700</w:t>
      </w:r>
      <w:r w:rsidRPr="00C6482B">
        <w:rPr>
          <w:rFonts w:ascii="Book Antiqua" w:hAnsi="Book Antiqua" w:cs="Arial"/>
          <w:sz w:val="24"/>
          <w:szCs w:val="24"/>
          <w:lang w:val="en-US"/>
        </w:rPr>
        <w:t>000 deaths yearly</w:t>
      </w:r>
      <w:r w:rsidRPr="00C6482B">
        <w:rPr>
          <w:rFonts w:ascii="Book Antiqua" w:hAnsi="Book Antiqua" w:cs="Arial"/>
          <w:noProof/>
          <w:sz w:val="24"/>
          <w:szCs w:val="24"/>
          <w:vertAlign w:val="superscript"/>
          <w:lang w:val="en-US"/>
        </w:rPr>
        <w:t>[32]</w:t>
      </w:r>
      <w:r w:rsidRPr="00C6482B">
        <w:rPr>
          <w:rFonts w:ascii="Book Antiqua" w:hAnsi="Book Antiqua" w:cs="Arial"/>
          <w:sz w:val="24"/>
          <w:szCs w:val="24"/>
          <w:lang w:val="en-US"/>
        </w:rPr>
        <w:t>. In recent years, these tumors showed increasing incidence, albeit variable throughout the world</w:t>
      </w:r>
      <w:r w:rsidR="00843007" w:rsidRPr="00C6482B">
        <w:rPr>
          <w:rFonts w:ascii="Book Antiqua" w:hAnsi="Book Antiqua" w:cs="Arial"/>
          <w:noProof/>
          <w:sz w:val="24"/>
          <w:szCs w:val="24"/>
          <w:vertAlign w:val="superscript"/>
          <w:lang w:val="en-US"/>
        </w:rPr>
        <w:t>[32,</w:t>
      </w:r>
      <w:r w:rsidRPr="00C6482B">
        <w:rPr>
          <w:rFonts w:ascii="Book Antiqua" w:hAnsi="Book Antiqua" w:cs="Arial"/>
          <w:noProof/>
          <w:sz w:val="24"/>
          <w:szCs w:val="24"/>
          <w:vertAlign w:val="superscript"/>
          <w:lang w:val="en-US"/>
        </w:rPr>
        <w:t>69]</w:t>
      </w:r>
      <w:r w:rsidRPr="00C6482B">
        <w:rPr>
          <w:rFonts w:ascii="Book Antiqua" w:hAnsi="Book Antiqua" w:cs="Arial"/>
          <w:sz w:val="24"/>
          <w:szCs w:val="24"/>
          <w:lang w:val="en-US"/>
        </w:rPr>
        <w:t>. The asymptomatic nature of early disease and the limited use of screening protocols in high-risk individuals often lead to diagnosis in advanced stages, with subsequent requirement of systemic therapy</w:t>
      </w:r>
      <w:r w:rsidR="00843007" w:rsidRPr="00C6482B">
        <w:rPr>
          <w:rFonts w:ascii="Book Antiqua" w:hAnsi="Book Antiqua" w:cs="Arial"/>
          <w:noProof/>
          <w:sz w:val="24"/>
          <w:szCs w:val="24"/>
          <w:vertAlign w:val="superscript"/>
          <w:lang w:val="en-US"/>
        </w:rPr>
        <w:t>[70,</w:t>
      </w:r>
      <w:r w:rsidRPr="00C6482B">
        <w:rPr>
          <w:rFonts w:ascii="Book Antiqua" w:hAnsi="Book Antiqua" w:cs="Arial"/>
          <w:noProof/>
          <w:sz w:val="24"/>
          <w:szCs w:val="24"/>
          <w:vertAlign w:val="superscript"/>
          <w:lang w:val="en-US"/>
        </w:rPr>
        <w:t>71]</w:t>
      </w:r>
      <w:r w:rsidRPr="00C6482B">
        <w:rPr>
          <w:rFonts w:ascii="Book Antiqua" w:hAnsi="Book Antiqua" w:cs="Arial"/>
          <w:sz w:val="24"/>
          <w:szCs w:val="24"/>
          <w:lang w:val="en-US"/>
        </w:rPr>
        <w:t>. To date, sorafenib (a kinase inhibitor) is the only approved drug in patients with advanced HCC, with modest effectiveness at prolonging patients' overall survival</w:t>
      </w:r>
      <w:r w:rsidR="00843007" w:rsidRPr="00C6482B">
        <w:rPr>
          <w:rFonts w:ascii="Book Antiqua" w:hAnsi="Book Antiqua" w:cs="Arial"/>
          <w:noProof/>
          <w:sz w:val="24"/>
          <w:szCs w:val="24"/>
          <w:vertAlign w:val="superscript"/>
          <w:lang w:val="en-US"/>
        </w:rPr>
        <w:t>[72,</w:t>
      </w:r>
      <w:r w:rsidRPr="00C6482B">
        <w:rPr>
          <w:rFonts w:ascii="Book Antiqua" w:hAnsi="Book Antiqua" w:cs="Arial"/>
          <w:noProof/>
          <w:sz w:val="24"/>
          <w:szCs w:val="24"/>
          <w:vertAlign w:val="superscript"/>
          <w:lang w:val="en-US"/>
        </w:rPr>
        <w:t>73]</w:t>
      </w:r>
      <w:r w:rsidRPr="00C6482B">
        <w:rPr>
          <w:rFonts w:ascii="Book Antiqua" w:hAnsi="Book Antiqua" w:cs="Arial"/>
          <w:sz w:val="24"/>
          <w:szCs w:val="24"/>
          <w:lang w:val="en-US"/>
        </w:rPr>
        <w:t>. Given the scarce therapeutic armamentarium currently available, capturing the complexity underpinning HCC biology represents a high-priority goal</w:t>
      </w:r>
      <w:r w:rsidRPr="00C6482B">
        <w:rPr>
          <w:rFonts w:ascii="Book Antiqua" w:hAnsi="Book Antiqua" w:cs="Arial"/>
          <w:noProof/>
          <w:sz w:val="24"/>
          <w:szCs w:val="24"/>
          <w:vertAlign w:val="superscript"/>
          <w:lang w:val="en-US"/>
        </w:rPr>
        <w:t>[70]</w:t>
      </w:r>
      <w:r w:rsidRPr="00C6482B">
        <w:rPr>
          <w:rFonts w:ascii="Book Antiqua" w:hAnsi="Book Antiqua" w:cs="Arial"/>
          <w:sz w:val="24"/>
          <w:szCs w:val="24"/>
          <w:lang w:val="en-US"/>
        </w:rPr>
        <w:t xml:space="preserve">. In this setting, the role of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in HCC has been explored in several studies yielding, however, to extremely discrepant results due to the diverse methods used for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testing, even including cytoplasmic expression</w:t>
      </w:r>
      <w:r w:rsidRPr="00C6482B">
        <w:rPr>
          <w:rFonts w:ascii="Book Antiqua" w:hAnsi="Book Antiqua" w:cs="Arial"/>
          <w:noProof/>
          <w:sz w:val="24"/>
          <w:szCs w:val="24"/>
          <w:vertAlign w:val="superscript"/>
          <w:lang w:val="en-US"/>
        </w:rPr>
        <w:t>[74-76]</w:t>
      </w:r>
      <w:r w:rsidRPr="00C6482B">
        <w:rPr>
          <w:rFonts w:ascii="Book Antiqua" w:hAnsi="Book Antiqua" w:cs="Arial"/>
          <w:sz w:val="24"/>
          <w:szCs w:val="24"/>
          <w:lang w:val="en-US"/>
        </w:rPr>
        <w:t>. It is currently recognized that there is a low frequency of erbB2 strong membranous IHC overexpression in HCC</w:t>
      </w:r>
      <w:r w:rsidRPr="00C6482B">
        <w:rPr>
          <w:rFonts w:ascii="Book Antiqua" w:hAnsi="Book Antiqua" w:cs="Arial"/>
          <w:noProof/>
          <w:sz w:val="24"/>
          <w:szCs w:val="24"/>
          <w:vertAlign w:val="superscript"/>
          <w:lang w:val="en-US"/>
        </w:rPr>
        <w:t>[77-79]</w:t>
      </w:r>
      <w:r w:rsidRPr="00C6482B">
        <w:rPr>
          <w:rFonts w:ascii="Book Antiqua" w:hAnsi="Book Antiqua" w:cs="Arial"/>
          <w:sz w:val="24"/>
          <w:szCs w:val="24"/>
          <w:lang w:val="en-US"/>
        </w:rPr>
        <w:t xml:space="preserve">. Among these few cases, only a minority of tumors is reported to harbor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amplification</w:t>
      </w:r>
      <w:r w:rsidR="00843007" w:rsidRPr="00C6482B">
        <w:rPr>
          <w:rFonts w:ascii="Book Antiqua" w:hAnsi="Book Antiqua" w:cs="Arial"/>
          <w:noProof/>
          <w:sz w:val="24"/>
          <w:szCs w:val="24"/>
          <w:vertAlign w:val="superscript"/>
          <w:lang w:val="en-US"/>
        </w:rPr>
        <w:t>[80,</w:t>
      </w:r>
      <w:r w:rsidRPr="00C6482B">
        <w:rPr>
          <w:rFonts w:ascii="Book Antiqua" w:hAnsi="Book Antiqua" w:cs="Arial"/>
          <w:noProof/>
          <w:sz w:val="24"/>
          <w:szCs w:val="24"/>
          <w:vertAlign w:val="superscript"/>
          <w:lang w:val="en-US"/>
        </w:rPr>
        <w:t>81]</w:t>
      </w:r>
      <w:r w:rsidRPr="00C6482B">
        <w:rPr>
          <w:rFonts w:ascii="Book Antiqua" w:hAnsi="Book Antiqua" w:cs="Arial"/>
          <w:sz w:val="24"/>
          <w:szCs w:val="24"/>
          <w:lang w:val="en-US"/>
        </w:rPr>
        <w:t xml:space="preserve">. Therefore, it is unlikely that patients with HCC would benefit from treatment with trastuzumab. Recent studies suggest that there is also little indication for using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as a prognostic marker in these tumors</w:t>
      </w:r>
      <w:r w:rsidRPr="00C6482B">
        <w:rPr>
          <w:rFonts w:ascii="Book Antiqua" w:hAnsi="Book Antiqua" w:cs="Arial"/>
          <w:noProof/>
          <w:sz w:val="24"/>
          <w:szCs w:val="24"/>
          <w:vertAlign w:val="superscript"/>
          <w:lang w:val="en-US"/>
        </w:rPr>
        <w:t>[79]</w:t>
      </w:r>
      <w:r w:rsidRPr="00C6482B">
        <w:rPr>
          <w:rFonts w:ascii="Book Antiqua" w:hAnsi="Book Antiqua" w:cs="Arial"/>
          <w:sz w:val="24"/>
          <w:szCs w:val="24"/>
          <w:lang w:val="en-US"/>
        </w:rPr>
        <w:t>.</w:t>
      </w:r>
    </w:p>
    <w:p w14:paraId="36615818" w14:textId="77777777" w:rsidR="009D5691" w:rsidRPr="00C6482B" w:rsidRDefault="009D5691" w:rsidP="0007424E">
      <w:pPr>
        <w:adjustRightInd w:val="0"/>
        <w:snapToGrid w:val="0"/>
        <w:spacing w:after="0" w:line="360" w:lineRule="auto"/>
        <w:jc w:val="both"/>
        <w:rPr>
          <w:rFonts w:ascii="Book Antiqua" w:hAnsi="Book Antiqua" w:cs="Arial"/>
          <w:b/>
          <w:sz w:val="24"/>
          <w:szCs w:val="24"/>
          <w:lang w:val="en-US"/>
        </w:rPr>
      </w:pPr>
    </w:p>
    <w:p w14:paraId="4F7D6F6D" w14:textId="77777777" w:rsidR="009D5691" w:rsidRPr="00C6482B" w:rsidRDefault="009D5691" w:rsidP="0007424E">
      <w:pPr>
        <w:adjustRightInd w:val="0"/>
        <w:snapToGrid w:val="0"/>
        <w:spacing w:after="0" w:line="360" w:lineRule="auto"/>
        <w:jc w:val="both"/>
        <w:rPr>
          <w:rFonts w:ascii="Book Antiqua" w:hAnsi="Book Antiqua" w:cs="Arial"/>
          <w:b/>
          <w:i/>
          <w:sz w:val="24"/>
          <w:szCs w:val="24"/>
          <w:lang w:val="en-US"/>
        </w:rPr>
      </w:pPr>
      <w:r w:rsidRPr="00C6482B">
        <w:rPr>
          <w:rFonts w:ascii="Book Antiqua" w:hAnsi="Book Antiqua" w:cs="Arial"/>
          <w:b/>
          <w:i/>
          <w:sz w:val="24"/>
          <w:szCs w:val="24"/>
          <w:lang w:val="en-US"/>
        </w:rPr>
        <w:t>Biliary tract cancer</w:t>
      </w:r>
    </w:p>
    <w:p w14:paraId="1A289938" w14:textId="50853898" w:rsidR="009D5691" w:rsidRPr="00C6482B" w:rsidRDefault="009D5691" w:rsidP="0007424E">
      <w:pPr>
        <w:adjustRightInd w:val="0"/>
        <w:snapToGrid w:val="0"/>
        <w:spacing w:after="0" w:line="360" w:lineRule="auto"/>
        <w:jc w:val="both"/>
        <w:rPr>
          <w:rFonts w:ascii="Book Antiqua" w:eastAsia="Arial" w:hAnsi="Book Antiqua" w:cs="Arial"/>
          <w:bCs/>
          <w:sz w:val="24"/>
          <w:szCs w:val="24"/>
          <w:lang w:val="en-US"/>
        </w:rPr>
      </w:pPr>
      <w:r w:rsidRPr="00C6482B">
        <w:rPr>
          <w:rFonts w:ascii="Book Antiqua" w:eastAsia="Arial" w:hAnsi="Book Antiqua" w:cs="Arial"/>
          <w:bCs/>
          <w:sz w:val="24"/>
          <w:szCs w:val="24"/>
          <w:lang w:val="en-US"/>
        </w:rPr>
        <w:t>Biliary tract cancer (BTC) encompasses a heterogeneous group of rare tumors originating in either the intra- or extrahepatic ducts</w:t>
      </w:r>
      <w:r w:rsidRPr="00C6482B">
        <w:rPr>
          <w:rFonts w:ascii="Book Antiqua" w:eastAsia="Arial" w:hAnsi="Book Antiqua" w:cs="Arial"/>
          <w:bCs/>
          <w:noProof/>
          <w:sz w:val="24"/>
          <w:szCs w:val="24"/>
          <w:vertAlign w:val="superscript"/>
          <w:lang w:val="en-US"/>
        </w:rPr>
        <w:t>[20]</w:t>
      </w:r>
      <w:r w:rsidRPr="00C6482B">
        <w:rPr>
          <w:rFonts w:ascii="Book Antiqua" w:eastAsia="Arial" w:hAnsi="Book Antiqua" w:cs="Arial"/>
          <w:bCs/>
          <w:sz w:val="24"/>
          <w:szCs w:val="24"/>
          <w:lang w:val="en-US"/>
        </w:rPr>
        <w:t>. This collection of neoplasms includes cholangiocarcinoma, gallbladder cancer (GBC), and ampulla of Vater cancer</w:t>
      </w:r>
      <w:r w:rsidRPr="00C6482B">
        <w:rPr>
          <w:rFonts w:ascii="Book Antiqua" w:eastAsia="Arial" w:hAnsi="Book Antiqua" w:cs="Arial"/>
          <w:bCs/>
          <w:noProof/>
          <w:sz w:val="24"/>
          <w:szCs w:val="24"/>
          <w:vertAlign w:val="superscript"/>
          <w:lang w:val="en-US"/>
        </w:rPr>
        <w:t>[20]</w:t>
      </w:r>
      <w:r w:rsidRPr="00C6482B">
        <w:rPr>
          <w:rFonts w:ascii="Book Antiqua" w:eastAsia="Arial" w:hAnsi="Book Antiqua" w:cs="Arial"/>
          <w:bCs/>
          <w:sz w:val="24"/>
          <w:szCs w:val="24"/>
          <w:lang w:val="en-US"/>
        </w:rPr>
        <w:t xml:space="preserve">. Among them, GBC is the most frequent type with an annual incidence </w:t>
      </w:r>
      <w:r w:rsidR="00843007" w:rsidRPr="00C6482B">
        <w:rPr>
          <w:rFonts w:ascii="Book Antiqua" w:eastAsia="Arial" w:hAnsi="Book Antiqua" w:cs="Arial"/>
          <w:bCs/>
          <w:sz w:val="24"/>
          <w:szCs w:val="24"/>
          <w:lang w:val="en-US"/>
        </w:rPr>
        <w:t>of 2.5 cases per 100</w:t>
      </w:r>
      <w:r w:rsidRPr="00C6482B">
        <w:rPr>
          <w:rFonts w:ascii="Book Antiqua" w:eastAsia="Arial" w:hAnsi="Book Antiqua" w:cs="Arial"/>
          <w:bCs/>
          <w:sz w:val="24"/>
          <w:szCs w:val="24"/>
          <w:lang w:val="en-US"/>
        </w:rPr>
        <w:t>000 individuals</w:t>
      </w:r>
      <w:r w:rsidRPr="00C6482B">
        <w:rPr>
          <w:rFonts w:ascii="Book Antiqua" w:eastAsia="Arial" w:hAnsi="Book Antiqua" w:cs="Arial"/>
          <w:bCs/>
          <w:noProof/>
          <w:sz w:val="24"/>
          <w:szCs w:val="24"/>
          <w:vertAlign w:val="superscript"/>
          <w:lang w:val="en-US"/>
        </w:rPr>
        <w:t>[32]</w:t>
      </w:r>
      <w:r w:rsidRPr="00C6482B">
        <w:rPr>
          <w:rFonts w:ascii="Book Antiqua" w:eastAsia="Arial" w:hAnsi="Book Antiqua" w:cs="Arial"/>
          <w:bCs/>
          <w:sz w:val="24"/>
          <w:szCs w:val="24"/>
          <w:lang w:val="en-US"/>
        </w:rPr>
        <w:t>. Taken together, BTC mortality varies between geographic areas, accounting for higher mortality rates in South America and South-East Asia</w:t>
      </w:r>
      <w:r w:rsidRPr="00C6482B">
        <w:rPr>
          <w:rFonts w:ascii="Book Antiqua" w:eastAsia="Arial" w:hAnsi="Book Antiqua" w:cs="Arial"/>
          <w:bCs/>
          <w:noProof/>
          <w:sz w:val="24"/>
          <w:szCs w:val="24"/>
          <w:vertAlign w:val="superscript"/>
          <w:lang w:val="en-US"/>
        </w:rPr>
        <w:t>[69]</w:t>
      </w:r>
      <w:r w:rsidRPr="00C6482B">
        <w:rPr>
          <w:rFonts w:ascii="Book Antiqua" w:eastAsia="Arial" w:hAnsi="Book Antiqua" w:cs="Arial"/>
          <w:bCs/>
          <w:sz w:val="24"/>
          <w:szCs w:val="24"/>
          <w:lang w:val="en-US"/>
        </w:rPr>
        <w:t>. The current state-of-knowledge on BTC, regrettably, can be summarized briefly: complete tumor resection is the best chance of survival</w:t>
      </w:r>
      <w:r w:rsidRPr="00C6482B">
        <w:rPr>
          <w:rFonts w:ascii="Book Antiqua" w:eastAsia="Arial" w:hAnsi="Book Antiqua" w:cs="Arial"/>
          <w:bCs/>
          <w:noProof/>
          <w:sz w:val="24"/>
          <w:szCs w:val="24"/>
          <w:vertAlign w:val="superscript"/>
          <w:lang w:val="en-US"/>
        </w:rPr>
        <w:t>[82]</w:t>
      </w:r>
      <w:r w:rsidRPr="00C6482B">
        <w:rPr>
          <w:rFonts w:ascii="Book Antiqua" w:eastAsia="Arial" w:hAnsi="Book Antiqua" w:cs="Arial"/>
          <w:bCs/>
          <w:sz w:val="24"/>
          <w:szCs w:val="24"/>
          <w:lang w:val="en-US"/>
        </w:rPr>
        <w:t xml:space="preserve">. However, most cases are detected at an advanced stage, when surgical approaches are no longer feasible, and recurrences and </w:t>
      </w:r>
      <w:r w:rsidRPr="00C6482B">
        <w:rPr>
          <w:rFonts w:ascii="Book Antiqua" w:eastAsia="Arial" w:hAnsi="Book Antiqua" w:cs="Arial"/>
          <w:bCs/>
          <w:sz w:val="24"/>
          <w:szCs w:val="24"/>
          <w:lang w:val="en-US"/>
        </w:rPr>
        <w:lastRenderedPageBreak/>
        <w:t>distant metastases are common, with poor survival rates</w:t>
      </w:r>
      <w:r w:rsidRPr="00C6482B">
        <w:rPr>
          <w:rFonts w:ascii="Book Antiqua" w:eastAsia="Arial" w:hAnsi="Book Antiqua" w:cs="Arial"/>
          <w:bCs/>
          <w:noProof/>
          <w:sz w:val="24"/>
          <w:szCs w:val="24"/>
          <w:vertAlign w:val="superscript"/>
          <w:lang w:val="en-US"/>
        </w:rPr>
        <w:t>[82]</w:t>
      </w:r>
      <w:r w:rsidRPr="00C6482B">
        <w:rPr>
          <w:rFonts w:ascii="Book Antiqua" w:eastAsia="Arial" w:hAnsi="Book Antiqua" w:cs="Arial"/>
          <w:bCs/>
          <w:sz w:val="24"/>
          <w:szCs w:val="24"/>
          <w:lang w:val="en-US"/>
        </w:rPr>
        <w:t>. In addition, adjuvant chemotherapy has not shown sufficient benefit for BTC, while the efficacy of molecular targeted agents is still extremely disappointing</w:t>
      </w:r>
      <w:r w:rsidR="00843007" w:rsidRPr="00C6482B">
        <w:rPr>
          <w:rFonts w:ascii="Book Antiqua" w:eastAsia="Arial" w:hAnsi="Book Antiqua" w:cs="Arial"/>
          <w:bCs/>
          <w:noProof/>
          <w:sz w:val="24"/>
          <w:szCs w:val="24"/>
          <w:vertAlign w:val="superscript"/>
          <w:lang w:val="en-US"/>
        </w:rPr>
        <w:t>[83,</w:t>
      </w:r>
      <w:r w:rsidRPr="00C6482B">
        <w:rPr>
          <w:rFonts w:ascii="Book Antiqua" w:eastAsia="Arial" w:hAnsi="Book Antiqua" w:cs="Arial"/>
          <w:bCs/>
          <w:noProof/>
          <w:sz w:val="24"/>
          <w:szCs w:val="24"/>
          <w:vertAlign w:val="superscript"/>
          <w:lang w:val="en-US"/>
        </w:rPr>
        <w:t>84]</w:t>
      </w:r>
      <w:r w:rsidRPr="00C6482B">
        <w:rPr>
          <w:rFonts w:ascii="Book Antiqua" w:eastAsia="Arial" w:hAnsi="Book Antiqua" w:cs="Arial"/>
          <w:bCs/>
          <w:sz w:val="24"/>
          <w:szCs w:val="24"/>
          <w:lang w:val="en-US"/>
        </w:rPr>
        <w:t>. To improve the prognosis of BTC, identification of prognostic markers and effective therapeutic targets is essential</w:t>
      </w:r>
      <w:r w:rsidRPr="00C6482B">
        <w:rPr>
          <w:rFonts w:ascii="Book Antiqua" w:eastAsia="Arial" w:hAnsi="Book Antiqua" w:cs="Arial"/>
          <w:bCs/>
          <w:noProof/>
          <w:sz w:val="24"/>
          <w:szCs w:val="24"/>
          <w:vertAlign w:val="superscript"/>
          <w:lang w:val="en-US"/>
        </w:rPr>
        <w:t>[85]</w:t>
      </w:r>
      <w:r w:rsidRPr="00C6482B">
        <w:rPr>
          <w:rFonts w:ascii="Book Antiqua" w:eastAsia="Arial" w:hAnsi="Book Antiqua" w:cs="Arial"/>
          <w:bCs/>
          <w:sz w:val="24"/>
          <w:szCs w:val="24"/>
          <w:lang w:val="en-US"/>
        </w:rPr>
        <w:t xml:space="preserve">. BTCs showing erbB2 overexpression and/or </w:t>
      </w:r>
      <w:r w:rsidRPr="00C6482B">
        <w:rPr>
          <w:rFonts w:ascii="Book Antiqua" w:eastAsia="Arial" w:hAnsi="Book Antiqua" w:cs="Arial"/>
          <w:bCs/>
          <w:i/>
          <w:sz w:val="24"/>
          <w:szCs w:val="24"/>
          <w:lang w:val="en-US"/>
        </w:rPr>
        <w:t>HER2</w:t>
      </w:r>
      <w:r w:rsidRPr="00C6482B">
        <w:rPr>
          <w:rFonts w:ascii="Book Antiqua" w:eastAsia="Arial" w:hAnsi="Book Antiqua" w:cs="Arial"/>
          <w:bCs/>
          <w:sz w:val="24"/>
          <w:szCs w:val="24"/>
          <w:lang w:val="en-US"/>
        </w:rPr>
        <w:t xml:space="preserve"> amplification range between 5% and 76%</w:t>
      </w:r>
      <w:r w:rsidRPr="00C6482B">
        <w:rPr>
          <w:rFonts w:ascii="Book Antiqua" w:eastAsia="Arial" w:hAnsi="Book Antiqua" w:cs="Arial"/>
          <w:bCs/>
          <w:noProof/>
          <w:sz w:val="24"/>
          <w:szCs w:val="24"/>
          <w:vertAlign w:val="superscript"/>
          <w:lang w:val="en-US"/>
        </w:rPr>
        <w:t>[86]</w:t>
      </w:r>
      <w:r w:rsidRPr="00C6482B">
        <w:rPr>
          <w:rFonts w:ascii="Book Antiqua" w:eastAsia="Arial" w:hAnsi="Book Antiqua" w:cs="Arial"/>
          <w:bCs/>
          <w:sz w:val="24"/>
          <w:szCs w:val="24"/>
          <w:lang w:val="en-US"/>
        </w:rPr>
        <w:t>, including an estimated 13% of HER2-positive GBC</w:t>
      </w:r>
      <w:r w:rsidRPr="00C6482B">
        <w:rPr>
          <w:rFonts w:ascii="Book Antiqua" w:eastAsia="Arial" w:hAnsi="Book Antiqua" w:cs="Arial"/>
          <w:bCs/>
          <w:noProof/>
          <w:sz w:val="24"/>
          <w:szCs w:val="24"/>
          <w:vertAlign w:val="superscript"/>
          <w:lang w:val="en-US"/>
        </w:rPr>
        <w:t>[87]</w:t>
      </w:r>
      <w:r w:rsidRPr="00C6482B">
        <w:rPr>
          <w:rFonts w:ascii="Book Antiqua" w:eastAsia="Arial" w:hAnsi="Book Antiqua" w:cs="Arial"/>
          <w:bCs/>
          <w:sz w:val="24"/>
          <w:szCs w:val="24"/>
          <w:lang w:val="en-US"/>
        </w:rPr>
        <w:t>. This wide range is largely dependent upon the lack of standardized methods used among different studies</w:t>
      </w:r>
      <w:r w:rsidR="00F610EB">
        <w:rPr>
          <w:rFonts w:ascii="Book Antiqua" w:eastAsia="Arial" w:hAnsi="Book Antiqua" w:cs="Arial"/>
          <w:bCs/>
          <w:noProof/>
          <w:sz w:val="24"/>
          <w:szCs w:val="24"/>
          <w:vertAlign w:val="superscript"/>
          <w:lang w:val="en-US"/>
        </w:rPr>
        <w:t>[27,</w:t>
      </w:r>
      <w:r w:rsidRPr="00C6482B">
        <w:rPr>
          <w:rFonts w:ascii="Book Antiqua" w:eastAsia="Arial" w:hAnsi="Book Antiqua" w:cs="Arial"/>
          <w:bCs/>
          <w:noProof/>
          <w:sz w:val="24"/>
          <w:szCs w:val="24"/>
          <w:vertAlign w:val="superscript"/>
          <w:lang w:val="en-US"/>
        </w:rPr>
        <w:t>88]</w:t>
      </w:r>
      <w:r w:rsidRPr="00C6482B">
        <w:rPr>
          <w:rFonts w:ascii="Book Antiqua" w:eastAsia="Arial" w:hAnsi="Book Antiqua" w:cs="Arial"/>
          <w:bCs/>
          <w:sz w:val="24"/>
          <w:szCs w:val="24"/>
          <w:lang w:val="en-US"/>
        </w:rPr>
        <w:t>. Intratumor erbB2-expression heterogeneity has not been investigated thoroughly in BTC</w:t>
      </w:r>
      <w:r w:rsidR="00843007" w:rsidRPr="00C6482B">
        <w:rPr>
          <w:rFonts w:ascii="Book Antiqua" w:eastAsia="Arial" w:hAnsi="Book Antiqua" w:cs="Arial"/>
          <w:bCs/>
          <w:noProof/>
          <w:sz w:val="24"/>
          <w:szCs w:val="24"/>
          <w:vertAlign w:val="superscript"/>
          <w:lang w:val="en-US"/>
        </w:rPr>
        <w:t>[75,86,</w:t>
      </w:r>
      <w:r w:rsidRPr="00C6482B">
        <w:rPr>
          <w:rFonts w:ascii="Book Antiqua" w:eastAsia="Arial" w:hAnsi="Book Antiqua" w:cs="Arial"/>
          <w:bCs/>
          <w:noProof/>
          <w:sz w:val="24"/>
          <w:szCs w:val="24"/>
          <w:vertAlign w:val="superscript"/>
          <w:lang w:val="en-US"/>
        </w:rPr>
        <w:t>88-90]</w:t>
      </w:r>
      <w:r w:rsidRPr="00C6482B">
        <w:rPr>
          <w:rFonts w:ascii="Book Antiqua" w:eastAsia="Arial" w:hAnsi="Book Antiqua" w:cs="Arial"/>
          <w:bCs/>
          <w:sz w:val="24"/>
          <w:szCs w:val="24"/>
          <w:lang w:val="en-US"/>
        </w:rPr>
        <w:t>. However, 51% of cases in a small cohort of patients with GBC showed erbB2 positivity using 50% of positive tumor cells as a threshold, suggesting the presence of heterogeneous expression</w:t>
      </w:r>
      <w:r w:rsidRPr="00C6482B">
        <w:rPr>
          <w:rFonts w:ascii="Book Antiqua" w:eastAsia="Arial" w:hAnsi="Book Antiqua" w:cs="Arial"/>
          <w:bCs/>
          <w:noProof/>
          <w:sz w:val="24"/>
          <w:szCs w:val="24"/>
          <w:vertAlign w:val="superscript"/>
          <w:lang w:val="en-US"/>
        </w:rPr>
        <w:t>[27]</w:t>
      </w:r>
      <w:r w:rsidRPr="00C6482B">
        <w:rPr>
          <w:rFonts w:ascii="Book Antiqua" w:eastAsia="Arial" w:hAnsi="Book Antiqua" w:cs="Arial"/>
          <w:bCs/>
          <w:sz w:val="24"/>
          <w:szCs w:val="24"/>
          <w:lang w:val="en-US"/>
        </w:rPr>
        <w:t xml:space="preserve">. Furthermore, in this subset of tumors, 83% of cases with heterogeneous erbB2 immunohistochemical (IHC) overexpression displayed </w:t>
      </w:r>
      <w:r w:rsidRPr="00C6482B">
        <w:rPr>
          <w:rFonts w:ascii="Book Antiqua" w:eastAsia="Arial" w:hAnsi="Book Antiqua" w:cs="Arial"/>
          <w:bCs/>
          <w:i/>
          <w:sz w:val="24"/>
          <w:szCs w:val="24"/>
          <w:lang w:val="en-US"/>
        </w:rPr>
        <w:t xml:space="preserve">HER2 </w:t>
      </w:r>
      <w:r w:rsidRPr="00C6482B">
        <w:rPr>
          <w:rFonts w:ascii="Book Antiqua" w:eastAsia="Arial" w:hAnsi="Book Antiqua" w:cs="Arial"/>
          <w:bCs/>
          <w:sz w:val="24"/>
          <w:szCs w:val="24"/>
          <w:lang w:val="en-US"/>
        </w:rPr>
        <w:t xml:space="preserve">amplification by fluorescent </w:t>
      </w:r>
      <w:r w:rsidRPr="00C6482B">
        <w:rPr>
          <w:rFonts w:ascii="Book Antiqua" w:eastAsia="Arial" w:hAnsi="Book Antiqua" w:cs="Arial"/>
          <w:bCs/>
          <w:i/>
          <w:sz w:val="24"/>
          <w:szCs w:val="24"/>
          <w:lang w:val="en-US"/>
        </w:rPr>
        <w:t>in situ</w:t>
      </w:r>
      <w:r w:rsidRPr="00C6482B">
        <w:rPr>
          <w:rFonts w:ascii="Book Antiqua" w:eastAsia="Arial" w:hAnsi="Book Antiqua" w:cs="Arial"/>
          <w:bCs/>
          <w:sz w:val="24"/>
          <w:szCs w:val="24"/>
          <w:lang w:val="en-US"/>
        </w:rPr>
        <w:t xml:space="preserve"> hybridization (FISH)</w:t>
      </w:r>
      <w:r w:rsidRPr="00C6482B">
        <w:rPr>
          <w:rFonts w:ascii="Book Antiqua" w:eastAsia="Arial" w:hAnsi="Book Antiqua" w:cs="Arial"/>
          <w:bCs/>
          <w:noProof/>
          <w:sz w:val="24"/>
          <w:szCs w:val="24"/>
          <w:vertAlign w:val="superscript"/>
          <w:lang w:val="en-US"/>
        </w:rPr>
        <w:t>[27]</w:t>
      </w:r>
      <w:r w:rsidRPr="00C6482B">
        <w:rPr>
          <w:rFonts w:ascii="Book Antiqua" w:eastAsia="Arial" w:hAnsi="Book Antiqua" w:cs="Arial"/>
          <w:bCs/>
          <w:sz w:val="24"/>
          <w:szCs w:val="24"/>
          <w:lang w:val="en-US"/>
        </w:rPr>
        <w:t xml:space="preserve">. Nevertheless, no data regarding </w:t>
      </w:r>
      <w:r w:rsidRPr="00C6482B">
        <w:rPr>
          <w:rFonts w:ascii="Book Antiqua" w:eastAsia="Arial" w:hAnsi="Book Antiqua" w:cs="Arial"/>
          <w:bCs/>
          <w:i/>
          <w:sz w:val="24"/>
          <w:szCs w:val="24"/>
          <w:lang w:val="en-US"/>
        </w:rPr>
        <w:t>HER2</w:t>
      </w:r>
      <w:r w:rsidRPr="00C6482B">
        <w:rPr>
          <w:rFonts w:ascii="Book Antiqua" w:eastAsia="Arial" w:hAnsi="Book Antiqua" w:cs="Arial"/>
          <w:bCs/>
          <w:sz w:val="24"/>
          <w:szCs w:val="24"/>
          <w:lang w:val="en-US"/>
        </w:rPr>
        <w:t xml:space="preserve"> amplification heterogeneity have been reported in literature. The highest concordance between erbB2 expression and gene amplification was demonstrated for advanced BTC with high scores of erbB2 expression in the vast majority of tumors cells, present only in a minority of cases</w:t>
      </w:r>
      <w:r w:rsidRPr="00C6482B">
        <w:rPr>
          <w:rFonts w:ascii="Book Antiqua" w:eastAsia="Arial" w:hAnsi="Book Antiqua" w:cs="Arial"/>
          <w:bCs/>
          <w:noProof/>
          <w:sz w:val="24"/>
          <w:szCs w:val="24"/>
          <w:vertAlign w:val="superscript"/>
          <w:lang w:val="en-US"/>
        </w:rPr>
        <w:t>[68, 88]</w:t>
      </w:r>
      <w:r w:rsidRPr="00C6482B">
        <w:rPr>
          <w:rFonts w:ascii="Book Antiqua" w:eastAsia="Arial" w:hAnsi="Book Antiqua" w:cs="Arial"/>
          <w:bCs/>
          <w:sz w:val="24"/>
          <w:szCs w:val="24"/>
          <w:lang w:val="en-US"/>
        </w:rPr>
        <w:t xml:space="preserve">. Taking into account overall and disease-free survival, </w:t>
      </w:r>
      <w:r w:rsidRPr="00C6482B">
        <w:rPr>
          <w:rFonts w:ascii="Book Antiqua" w:eastAsia="Arial" w:hAnsi="Book Antiqua" w:cs="Arial"/>
          <w:bCs/>
          <w:i/>
          <w:sz w:val="24"/>
          <w:szCs w:val="24"/>
          <w:lang w:val="en-US"/>
        </w:rPr>
        <w:t>HER2</w:t>
      </w:r>
      <w:r w:rsidRPr="00C6482B">
        <w:rPr>
          <w:rFonts w:ascii="Book Antiqua" w:eastAsia="Arial" w:hAnsi="Book Antiqua" w:cs="Arial"/>
          <w:bCs/>
          <w:sz w:val="24"/>
          <w:szCs w:val="24"/>
          <w:lang w:val="en-US"/>
        </w:rPr>
        <w:t xml:space="preserve"> amplification seems not to have a prognostic role in BTC</w:t>
      </w:r>
      <w:r w:rsidRPr="00C6482B">
        <w:rPr>
          <w:rFonts w:ascii="Book Antiqua" w:eastAsia="Arial" w:hAnsi="Book Antiqua" w:cs="Arial"/>
          <w:bCs/>
          <w:noProof/>
          <w:sz w:val="24"/>
          <w:szCs w:val="24"/>
          <w:vertAlign w:val="superscript"/>
          <w:lang w:val="en-US"/>
        </w:rPr>
        <w:t>[27]</w:t>
      </w:r>
      <w:r w:rsidRPr="00C6482B">
        <w:rPr>
          <w:rFonts w:ascii="Book Antiqua" w:eastAsia="Arial" w:hAnsi="Book Antiqua" w:cs="Arial"/>
          <w:bCs/>
          <w:sz w:val="24"/>
          <w:szCs w:val="24"/>
          <w:lang w:val="en-US"/>
        </w:rPr>
        <w:t xml:space="preserve">. On the other hand, form a therapeutic standpoint, a subset of </w:t>
      </w:r>
      <w:r w:rsidRPr="00C6482B">
        <w:rPr>
          <w:rFonts w:ascii="Book Antiqua" w:eastAsia="Arial" w:hAnsi="Book Antiqua" w:cs="Arial"/>
          <w:bCs/>
          <w:i/>
          <w:sz w:val="24"/>
          <w:szCs w:val="24"/>
          <w:lang w:val="en-US"/>
        </w:rPr>
        <w:t>HER2</w:t>
      </w:r>
      <w:r w:rsidRPr="00C6482B">
        <w:rPr>
          <w:rFonts w:ascii="Book Antiqua" w:eastAsia="Arial" w:hAnsi="Book Antiqua" w:cs="Arial"/>
          <w:bCs/>
          <w:sz w:val="24"/>
          <w:szCs w:val="24"/>
          <w:lang w:val="en-US"/>
        </w:rPr>
        <w:t>-positive GBC responded well to trastuzumab treatment, both in monotherapy and in combination with taxane</w:t>
      </w:r>
      <w:r w:rsidR="00F610EB">
        <w:rPr>
          <w:rFonts w:ascii="Book Antiqua" w:eastAsia="Arial" w:hAnsi="Book Antiqua" w:cs="Arial"/>
          <w:bCs/>
          <w:noProof/>
          <w:sz w:val="24"/>
          <w:szCs w:val="24"/>
          <w:vertAlign w:val="superscript"/>
          <w:lang w:val="en-US"/>
        </w:rPr>
        <w:t>[85,</w:t>
      </w:r>
      <w:r w:rsidRPr="00C6482B">
        <w:rPr>
          <w:rFonts w:ascii="Book Antiqua" w:eastAsia="Arial" w:hAnsi="Book Antiqua" w:cs="Arial"/>
          <w:bCs/>
          <w:noProof/>
          <w:sz w:val="24"/>
          <w:szCs w:val="24"/>
          <w:vertAlign w:val="superscript"/>
          <w:lang w:val="en-US"/>
        </w:rPr>
        <w:t>90-92]</w:t>
      </w:r>
      <w:r w:rsidRPr="00C6482B">
        <w:rPr>
          <w:rFonts w:ascii="Book Antiqua" w:eastAsia="Arial" w:hAnsi="Book Antiqua" w:cs="Arial"/>
          <w:bCs/>
          <w:sz w:val="24"/>
          <w:szCs w:val="24"/>
          <w:lang w:val="en-US"/>
        </w:rPr>
        <w:t xml:space="preserve">. Despite these encouraging observations, an early phase clinical trial of trastuzumab for </w:t>
      </w:r>
      <w:r w:rsidRPr="00C6482B">
        <w:rPr>
          <w:rFonts w:ascii="Book Antiqua" w:eastAsia="Arial" w:hAnsi="Book Antiqua" w:cs="Arial"/>
          <w:bCs/>
          <w:i/>
          <w:sz w:val="24"/>
          <w:szCs w:val="24"/>
          <w:lang w:val="en-US"/>
        </w:rPr>
        <w:t>HER2</w:t>
      </w:r>
      <w:r w:rsidRPr="00C6482B">
        <w:rPr>
          <w:rFonts w:ascii="Book Antiqua" w:eastAsia="Arial" w:hAnsi="Book Antiqua" w:cs="Arial"/>
          <w:bCs/>
          <w:sz w:val="24"/>
          <w:szCs w:val="24"/>
          <w:lang w:val="en-US"/>
        </w:rPr>
        <w:t>-positive locally advanced or metastatic GBC was terminated in the United States because of the lack of participants (https://clinicaltrials.gov/ct2/show/study/NCT00478140). In this respect, it would be extremely beneficial to involve countries with a higher incidence of BTC in large-cohort clinical trials.</w:t>
      </w:r>
      <w:r w:rsidR="00C6482B" w:rsidRPr="00C6482B">
        <w:rPr>
          <w:rFonts w:ascii="Book Antiqua" w:eastAsia="Arial" w:hAnsi="Book Antiqua" w:cs="Arial"/>
          <w:bCs/>
          <w:sz w:val="24"/>
          <w:szCs w:val="24"/>
          <w:lang w:val="en-US"/>
        </w:rPr>
        <w:t xml:space="preserve"> </w:t>
      </w:r>
    </w:p>
    <w:p w14:paraId="228AAD0C" w14:textId="77777777" w:rsidR="009D5691" w:rsidRPr="00C6482B" w:rsidRDefault="009D5691" w:rsidP="0007424E">
      <w:pPr>
        <w:adjustRightInd w:val="0"/>
        <w:snapToGrid w:val="0"/>
        <w:spacing w:after="0" w:line="360" w:lineRule="auto"/>
        <w:jc w:val="both"/>
        <w:rPr>
          <w:rFonts w:ascii="Book Antiqua" w:eastAsia="Arial" w:hAnsi="Book Antiqua" w:cs="Arial"/>
          <w:b/>
          <w:bCs/>
          <w:sz w:val="24"/>
          <w:szCs w:val="24"/>
          <w:lang w:val="en-US"/>
        </w:rPr>
      </w:pPr>
    </w:p>
    <w:p w14:paraId="3D1D6593" w14:textId="77777777" w:rsidR="009D5691" w:rsidRPr="00C6482B" w:rsidRDefault="009D5691" w:rsidP="0007424E">
      <w:pPr>
        <w:adjustRightInd w:val="0"/>
        <w:snapToGrid w:val="0"/>
        <w:spacing w:after="0" w:line="360" w:lineRule="auto"/>
        <w:jc w:val="both"/>
        <w:rPr>
          <w:rFonts w:ascii="Book Antiqua" w:eastAsia="Arial" w:hAnsi="Book Antiqua" w:cs="Arial"/>
          <w:b/>
          <w:bCs/>
          <w:sz w:val="24"/>
          <w:szCs w:val="24"/>
          <w:lang w:val="en-US"/>
        </w:rPr>
      </w:pPr>
      <w:r w:rsidRPr="00C6482B">
        <w:rPr>
          <w:rFonts w:ascii="Book Antiqua" w:eastAsia="Arial" w:hAnsi="Book Antiqua" w:cs="Arial"/>
          <w:b/>
          <w:bCs/>
          <w:sz w:val="24"/>
          <w:szCs w:val="24"/>
          <w:lang w:val="en-US"/>
        </w:rPr>
        <w:t>FROM TRADITIONAL PATHOLOGY TO MOLECULAR CHARACTERIZATION</w:t>
      </w:r>
    </w:p>
    <w:p w14:paraId="2BCE856E" w14:textId="77777777" w:rsidR="009D5691" w:rsidRPr="00C6482B" w:rsidRDefault="009D5691" w:rsidP="0007424E">
      <w:pPr>
        <w:adjustRightInd w:val="0"/>
        <w:snapToGrid w:val="0"/>
        <w:spacing w:after="0" w:line="360" w:lineRule="auto"/>
        <w:jc w:val="both"/>
        <w:rPr>
          <w:rFonts w:ascii="Book Antiqua" w:hAnsi="Book Antiqua" w:cs="Arial"/>
          <w:b/>
          <w:i/>
          <w:sz w:val="24"/>
          <w:szCs w:val="24"/>
          <w:lang w:val="en-US"/>
        </w:rPr>
      </w:pPr>
      <w:r w:rsidRPr="00C6482B">
        <w:rPr>
          <w:rFonts w:ascii="Book Antiqua" w:hAnsi="Book Antiqua" w:cs="Arial"/>
          <w:b/>
          <w:i/>
          <w:sz w:val="24"/>
          <w:szCs w:val="24"/>
          <w:lang w:val="en-US"/>
        </w:rPr>
        <w:t>Determination of HER2 status and its clinical significance</w:t>
      </w:r>
    </w:p>
    <w:p w14:paraId="2CE19C50" w14:textId="58126A71" w:rsidR="009D5691" w:rsidRPr="00C6482B" w:rsidRDefault="009D5691" w:rsidP="0007424E">
      <w:pPr>
        <w:adjustRightInd w:val="0"/>
        <w:snapToGrid w:val="0"/>
        <w:spacing w:after="0" w:line="360" w:lineRule="auto"/>
        <w:jc w:val="both"/>
        <w:rPr>
          <w:rFonts w:ascii="Book Antiqua" w:hAnsi="Book Antiqua" w:cs="Arial"/>
          <w:sz w:val="24"/>
          <w:szCs w:val="24"/>
          <w:lang w:val="en-US"/>
        </w:rPr>
      </w:pPr>
      <w:r w:rsidRPr="00C6482B">
        <w:rPr>
          <w:rFonts w:ascii="Book Antiqua" w:hAnsi="Book Antiqua" w:cs="Arial"/>
          <w:sz w:val="24"/>
          <w:szCs w:val="24"/>
          <w:lang w:val="en-US"/>
        </w:rPr>
        <w:lastRenderedPageBreak/>
        <w:t xml:space="preserve">These data highlight that erbB2 overexpression and/or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amplification occur more frequently in ADC of the upper gastrointestinal tract compared to the rest of the DSC. In routine diagnostic practice and in research settings, erbB2 IHC scoring, along with the assessment of other prognostic and predictive factors, remains a cornerstone in the DSC pathology</w:t>
      </w:r>
      <w:r w:rsidR="00843007" w:rsidRPr="00C6482B">
        <w:rPr>
          <w:rFonts w:ascii="Book Antiqua" w:hAnsi="Book Antiqua" w:cs="Arial"/>
          <w:noProof/>
          <w:sz w:val="24"/>
          <w:szCs w:val="24"/>
          <w:vertAlign w:val="superscript"/>
          <w:lang w:val="en-US"/>
        </w:rPr>
        <w:t>[44,57,93,</w:t>
      </w:r>
      <w:r w:rsidRPr="00C6482B">
        <w:rPr>
          <w:rFonts w:ascii="Book Antiqua" w:hAnsi="Book Antiqua" w:cs="Arial"/>
          <w:noProof/>
          <w:sz w:val="24"/>
          <w:szCs w:val="24"/>
          <w:vertAlign w:val="superscript"/>
          <w:lang w:val="en-US"/>
        </w:rPr>
        <w:t>94]</w:t>
      </w:r>
      <w:r w:rsidRPr="00C6482B">
        <w:rPr>
          <w:rFonts w:ascii="Book Antiqua" w:hAnsi="Book Antiqua" w:cs="Arial"/>
          <w:sz w:val="24"/>
          <w:szCs w:val="24"/>
          <w:lang w:val="en-US"/>
        </w:rPr>
        <w:t>. At present, it is taking place a consensus in extending the scoring system currently adopted i</w:t>
      </w:r>
      <w:r w:rsidR="00843007" w:rsidRPr="00C6482B">
        <w:rPr>
          <w:rFonts w:ascii="Book Antiqua" w:hAnsi="Book Antiqua" w:cs="Arial"/>
          <w:sz w:val="24"/>
          <w:szCs w:val="24"/>
          <w:lang w:val="en-US"/>
        </w:rPr>
        <w:t>n gastric ADC for all other DSC</w:t>
      </w:r>
      <w:r w:rsidRPr="00C6482B">
        <w:rPr>
          <w:rFonts w:ascii="Book Antiqua" w:hAnsi="Book Antiqua" w:cs="Arial"/>
          <w:noProof/>
          <w:sz w:val="24"/>
          <w:szCs w:val="24"/>
          <w:vertAlign w:val="superscript"/>
          <w:lang w:val="en-US"/>
        </w:rPr>
        <w:t>[57]</w:t>
      </w:r>
      <w:r w:rsidRPr="00C6482B">
        <w:rPr>
          <w:rFonts w:ascii="Book Antiqua" w:hAnsi="Book Antiqua" w:cs="Arial"/>
          <w:sz w:val="24"/>
          <w:szCs w:val="24"/>
          <w:lang w:val="en-US"/>
        </w:rPr>
        <w:t xml:space="preserve">. Compared to the breast, erbB2 IHC in DSC has a few substantial differences not only from intra- and inter-tumor heterogeneity standpoints but also in terms of cellular staining patterns. Indeed,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expression is mainly restricted to intestinal-type, gland-forming GC, and incomplete, often basolateral or even only lateral membranous IHC staining is the rule rather than an exception for </w:t>
      </w:r>
      <w:r w:rsidRPr="00C6482B">
        <w:rPr>
          <w:rFonts w:ascii="Book Antiqua" w:hAnsi="Book Antiqua" w:cs="Arial"/>
          <w:i/>
          <w:sz w:val="24"/>
          <w:szCs w:val="24"/>
          <w:lang w:val="en-US"/>
        </w:rPr>
        <w:t>HER2</w:t>
      </w:r>
      <w:r w:rsidRPr="00C6482B">
        <w:rPr>
          <w:rFonts w:ascii="Book Antiqua" w:hAnsi="Book Antiqua" w:cs="Arial"/>
          <w:sz w:val="24"/>
          <w:szCs w:val="24"/>
          <w:lang w:val="en-US"/>
        </w:rPr>
        <w:t>-positive GC</w:t>
      </w:r>
      <w:r w:rsidR="00843007" w:rsidRPr="00C6482B">
        <w:rPr>
          <w:rFonts w:ascii="Book Antiqua" w:hAnsi="Book Antiqua" w:cs="Arial"/>
          <w:noProof/>
          <w:sz w:val="24"/>
          <w:szCs w:val="24"/>
          <w:vertAlign w:val="superscript"/>
          <w:lang w:val="en-US"/>
        </w:rPr>
        <w:t>[93,</w:t>
      </w:r>
      <w:r w:rsidRPr="00C6482B">
        <w:rPr>
          <w:rFonts w:ascii="Book Antiqua" w:hAnsi="Book Antiqua" w:cs="Arial"/>
          <w:noProof/>
          <w:sz w:val="24"/>
          <w:szCs w:val="24"/>
          <w:vertAlign w:val="superscript"/>
          <w:lang w:val="en-US"/>
        </w:rPr>
        <w:t>95]</w:t>
      </w:r>
      <w:r w:rsidRPr="00C6482B">
        <w:rPr>
          <w:rFonts w:ascii="Book Antiqua" w:hAnsi="Book Antiqua" w:cs="Arial"/>
          <w:sz w:val="24"/>
          <w:szCs w:val="24"/>
          <w:lang w:val="en-US"/>
        </w:rPr>
        <w:t>. Hence, circularity of IHC staining is no longer a criterion for erbB2 IHC scoring in the digestive tract</w:t>
      </w:r>
      <w:r w:rsidRPr="00C6482B">
        <w:rPr>
          <w:rFonts w:ascii="Book Antiqua" w:hAnsi="Book Antiqua" w:cs="Arial"/>
          <w:noProof/>
          <w:sz w:val="24"/>
          <w:szCs w:val="24"/>
          <w:vertAlign w:val="superscript"/>
          <w:lang w:val="en-US"/>
        </w:rPr>
        <w:t>[95]</w:t>
      </w:r>
      <w:r w:rsidRPr="00C6482B">
        <w:rPr>
          <w:rFonts w:ascii="Book Antiqua" w:hAnsi="Book Antiqua" w:cs="Arial"/>
          <w:sz w:val="24"/>
          <w:szCs w:val="24"/>
          <w:lang w:val="en-US"/>
        </w:rPr>
        <w:t xml:space="preserve">. A cornerstone work on esophageal ADC aimed to compare the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scoring system routinely employed in the breast to that used in GC</w:t>
      </w:r>
      <w:r w:rsidR="00843007" w:rsidRPr="00C6482B">
        <w:rPr>
          <w:rFonts w:ascii="Book Antiqua" w:hAnsi="Book Antiqua" w:cs="Arial"/>
          <w:noProof/>
          <w:sz w:val="24"/>
          <w:szCs w:val="24"/>
          <w:vertAlign w:val="superscript"/>
          <w:lang w:val="en-US"/>
        </w:rPr>
        <w:t>[96,</w:t>
      </w:r>
      <w:r w:rsidRPr="00C6482B">
        <w:rPr>
          <w:rFonts w:ascii="Book Antiqua" w:hAnsi="Book Antiqua" w:cs="Arial"/>
          <w:noProof/>
          <w:sz w:val="24"/>
          <w:szCs w:val="24"/>
          <w:vertAlign w:val="superscript"/>
          <w:lang w:val="en-US"/>
        </w:rPr>
        <w:t>97]</w:t>
      </w:r>
      <w:r w:rsidRPr="00C6482B">
        <w:rPr>
          <w:rFonts w:ascii="Book Antiqua" w:hAnsi="Book Antiqua" w:cs="Arial"/>
          <w:sz w:val="24"/>
          <w:szCs w:val="24"/>
          <w:lang w:val="en-US"/>
        </w:rPr>
        <w:t xml:space="preserve">. However, no similar studies have been performed on other DSCs, therefore further analyses are warranted. In this era of precision medicine, there are increasing evidences that digital image analysis tools are able to capture the whole spectrum of erbB2 IHC expression patterns and therefore represent useful tools for precisely determining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status and its heterogeneity in DSC</w:t>
      </w:r>
      <w:r w:rsidR="00843007" w:rsidRPr="00C6482B">
        <w:rPr>
          <w:rFonts w:ascii="Book Antiqua" w:hAnsi="Book Antiqua" w:cs="Arial"/>
          <w:noProof/>
          <w:sz w:val="24"/>
          <w:szCs w:val="24"/>
          <w:vertAlign w:val="superscript"/>
          <w:lang w:val="en-US"/>
        </w:rPr>
        <w:t>[12,98,</w:t>
      </w:r>
      <w:r w:rsidRPr="00C6482B">
        <w:rPr>
          <w:rFonts w:ascii="Book Antiqua" w:hAnsi="Book Antiqua" w:cs="Arial"/>
          <w:noProof/>
          <w:sz w:val="24"/>
          <w:szCs w:val="24"/>
          <w:vertAlign w:val="superscript"/>
          <w:lang w:val="en-US"/>
        </w:rPr>
        <w:t>99]</w:t>
      </w:r>
      <w:r w:rsidRPr="00C6482B">
        <w:rPr>
          <w:rFonts w:ascii="Book Antiqua" w:hAnsi="Book Antiqua" w:cs="Arial"/>
          <w:sz w:val="24"/>
          <w:szCs w:val="24"/>
          <w:lang w:val="en-US"/>
        </w:rPr>
        <w:t>. Both the membranous and nuclear features of the cells should be identified and scored, while the settings for cell count and differentiation between stroma and neoplasia should take into account the morphologic features of the cells (</w:t>
      </w:r>
      <w:r w:rsidR="00843007" w:rsidRPr="00C6482B">
        <w:rPr>
          <w:rFonts w:ascii="Book Antiqua" w:hAnsi="Book Antiqua" w:cs="Arial"/>
          <w:i/>
          <w:sz w:val="24"/>
          <w:szCs w:val="24"/>
          <w:lang w:val="en-US"/>
        </w:rPr>
        <w:t>e.g.,</w:t>
      </w:r>
      <w:r w:rsidRPr="00C6482B">
        <w:rPr>
          <w:rFonts w:ascii="Book Antiqua" w:hAnsi="Book Antiqua" w:cs="Arial"/>
          <w:sz w:val="24"/>
          <w:szCs w:val="24"/>
          <w:lang w:val="en-US"/>
        </w:rPr>
        <w:t xml:space="preserve"> curvature, color intensity, size, roundness, compactness, elongation) as well as each histologic pattern (</w:t>
      </w:r>
      <w:r w:rsidR="00843007" w:rsidRPr="00C6482B">
        <w:rPr>
          <w:rFonts w:ascii="Book Antiqua" w:hAnsi="Book Antiqua" w:cs="Arial"/>
          <w:i/>
          <w:sz w:val="24"/>
          <w:szCs w:val="24"/>
          <w:lang w:val="en-US"/>
        </w:rPr>
        <w:t>e.g.,</w:t>
      </w:r>
      <w:r w:rsidRPr="00C6482B">
        <w:rPr>
          <w:rFonts w:ascii="Book Antiqua" w:hAnsi="Book Antiqua" w:cs="Arial"/>
          <w:sz w:val="24"/>
          <w:szCs w:val="24"/>
          <w:lang w:val="en-US"/>
        </w:rPr>
        <w:t xml:space="preserve"> glandular, solid). Digital image analysis technologies allow a rapid and quantitative record of the percentage of stained tumor cells and their membrane staining distribution, allowing a precise and reproducible patients’ stratification also capturing intra-tumor heterogeneity</w:t>
      </w:r>
      <w:r w:rsidRPr="00C6482B">
        <w:rPr>
          <w:rFonts w:ascii="Book Antiqua" w:hAnsi="Book Antiqua" w:cs="Arial"/>
          <w:noProof/>
          <w:sz w:val="24"/>
          <w:szCs w:val="24"/>
          <w:vertAlign w:val="superscript"/>
          <w:lang w:val="en-US"/>
        </w:rPr>
        <w:t>[12]</w:t>
      </w:r>
      <w:r w:rsidRPr="00C6482B">
        <w:rPr>
          <w:rFonts w:ascii="Book Antiqua" w:hAnsi="Book Antiqua" w:cs="Arial"/>
          <w:sz w:val="24"/>
          <w:szCs w:val="24"/>
          <w:lang w:val="en-US"/>
        </w:rPr>
        <w:t xml:space="preserve">. To verify equivocal IHC results, FISH, silver </w:t>
      </w:r>
      <w:r w:rsidRPr="00C6482B">
        <w:rPr>
          <w:rFonts w:ascii="Book Antiqua" w:hAnsi="Book Antiqua" w:cs="Arial"/>
          <w:i/>
          <w:sz w:val="24"/>
          <w:szCs w:val="24"/>
          <w:lang w:val="en-US"/>
        </w:rPr>
        <w:t>in situ</w:t>
      </w:r>
      <w:r w:rsidRPr="00C6482B">
        <w:rPr>
          <w:rFonts w:ascii="Book Antiqua" w:hAnsi="Book Antiqua" w:cs="Arial"/>
          <w:sz w:val="24"/>
          <w:szCs w:val="24"/>
          <w:lang w:val="en-US"/>
        </w:rPr>
        <w:t xml:space="preserve"> hybridization (SISH), chromogenic </w:t>
      </w:r>
      <w:r w:rsidRPr="00C6482B">
        <w:rPr>
          <w:rFonts w:ascii="Book Antiqua" w:hAnsi="Book Antiqua" w:cs="Arial"/>
          <w:i/>
          <w:sz w:val="24"/>
          <w:szCs w:val="24"/>
          <w:lang w:val="en-US"/>
        </w:rPr>
        <w:t>in situ</w:t>
      </w:r>
      <w:r w:rsidRPr="00C6482B">
        <w:rPr>
          <w:rFonts w:ascii="Book Antiqua" w:hAnsi="Book Antiqua" w:cs="Arial"/>
          <w:sz w:val="24"/>
          <w:szCs w:val="24"/>
          <w:lang w:val="en-US"/>
        </w:rPr>
        <w:t xml:space="preserve"> hybridization (CISH) assays are widely performed</w:t>
      </w:r>
      <w:r w:rsidR="00843007" w:rsidRPr="00C6482B">
        <w:rPr>
          <w:rFonts w:ascii="Book Antiqua" w:hAnsi="Book Antiqua" w:cs="Arial"/>
          <w:noProof/>
          <w:sz w:val="24"/>
          <w:szCs w:val="24"/>
          <w:vertAlign w:val="superscript"/>
          <w:lang w:val="en-US"/>
        </w:rPr>
        <w:t>[8,12,57,93,</w:t>
      </w:r>
      <w:r w:rsidRPr="00C6482B">
        <w:rPr>
          <w:rFonts w:ascii="Book Antiqua" w:hAnsi="Book Antiqua" w:cs="Arial"/>
          <w:noProof/>
          <w:sz w:val="24"/>
          <w:szCs w:val="24"/>
          <w:vertAlign w:val="superscript"/>
          <w:lang w:val="en-US"/>
        </w:rPr>
        <w:t>96]</w:t>
      </w:r>
      <w:r w:rsidRPr="00C6482B">
        <w:rPr>
          <w:rFonts w:ascii="Book Antiqua" w:hAnsi="Book Antiqua" w:cs="Arial"/>
          <w:sz w:val="24"/>
          <w:szCs w:val="24"/>
          <w:lang w:val="en-US"/>
        </w:rPr>
        <w:t xml:space="preserve">. In particular, FISH identifies the number of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gene copies in conjunction with the number of chromosome 17 centromere (CEP17) copies</w:t>
      </w:r>
      <w:r w:rsidRPr="00C6482B">
        <w:rPr>
          <w:rFonts w:ascii="Book Antiqua" w:hAnsi="Book Antiqua" w:cs="Arial"/>
          <w:noProof/>
          <w:sz w:val="24"/>
          <w:szCs w:val="24"/>
          <w:vertAlign w:val="superscript"/>
          <w:lang w:val="en-US"/>
        </w:rPr>
        <w:t>[94]</w:t>
      </w:r>
      <w:r w:rsidRPr="00C6482B">
        <w:rPr>
          <w:rFonts w:ascii="Book Antiqua" w:hAnsi="Book Antiqua" w:cs="Arial"/>
          <w:sz w:val="24"/>
          <w:szCs w:val="24"/>
          <w:lang w:val="en-US"/>
        </w:rPr>
        <w:t xml:space="preserve">. This scoring is considered </w:t>
      </w:r>
      <w:r w:rsidRPr="00C6482B">
        <w:rPr>
          <w:rFonts w:ascii="Book Antiqua" w:hAnsi="Book Antiqua" w:cs="Arial"/>
          <w:sz w:val="24"/>
          <w:szCs w:val="24"/>
          <w:lang w:val="en-US"/>
        </w:rPr>
        <w:lastRenderedPageBreak/>
        <w:t>more objective and quantitative than IHC scoring, however FISH reproducibility is strictly dependent on technical issues (</w:t>
      </w:r>
      <w:r w:rsidR="00843007" w:rsidRPr="00C6482B">
        <w:rPr>
          <w:rFonts w:ascii="Book Antiqua" w:hAnsi="Book Antiqua" w:cs="Arial"/>
          <w:i/>
          <w:sz w:val="24"/>
          <w:szCs w:val="24"/>
          <w:lang w:val="en-US"/>
        </w:rPr>
        <w:t>e.g.,</w:t>
      </w:r>
      <w:r w:rsidRPr="00C6482B">
        <w:rPr>
          <w:rFonts w:ascii="Book Antiqua" w:hAnsi="Book Antiqua" w:cs="Arial"/>
          <w:sz w:val="24"/>
          <w:szCs w:val="24"/>
          <w:lang w:val="en-US"/>
        </w:rPr>
        <w:t xml:space="preserve"> thickness of tissue sections)</w:t>
      </w:r>
      <w:r w:rsidR="00843007" w:rsidRPr="00C6482B">
        <w:rPr>
          <w:rFonts w:ascii="Book Antiqua" w:hAnsi="Book Antiqua" w:cs="Arial"/>
          <w:noProof/>
          <w:sz w:val="24"/>
          <w:szCs w:val="24"/>
          <w:vertAlign w:val="superscript"/>
          <w:lang w:val="en-US"/>
        </w:rPr>
        <w:t>[8,</w:t>
      </w:r>
      <w:r w:rsidRPr="00C6482B">
        <w:rPr>
          <w:rFonts w:ascii="Book Antiqua" w:hAnsi="Book Antiqua" w:cs="Arial"/>
          <w:noProof/>
          <w:sz w:val="24"/>
          <w:szCs w:val="24"/>
          <w:vertAlign w:val="superscript"/>
          <w:lang w:val="en-US"/>
        </w:rPr>
        <w:t>100-103]</w:t>
      </w:r>
      <w:r w:rsidRPr="00C6482B">
        <w:rPr>
          <w:rFonts w:ascii="Book Antiqua" w:hAnsi="Book Antiqua" w:cs="Arial"/>
          <w:sz w:val="24"/>
          <w:szCs w:val="24"/>
          <w:lang w:val="en-US"/>
        </w:rPr>
        <w:t>. On the other hand, CISH is re-emerging as a more cost-effective assay, using conventional enzymatic reactions and being applicable to standard formalin-fixed paraffin embedded (FFPE) tissues</w:t>
      </w:r>
      <w:r w:rsidRPr="00C6482B">
        <w:rPr>
          <w:rFonts w:ascii="Book Antiqua" w:hAnsi="Book Antiqua" w:cs="Arial"/>
          <w:noProof/>
          <w:sz w:val="24"/>
          <w:szCs w:val="24"/>
          <w:vertAlign w:val="superscript"/>
          <w:lang w:val="en-US"/>
        </w:rPr>
        <w:t>[104]</w:t>
      </w:r>
      <w:r w:rsidRPr="00C6482B">
        <w:rPr>
          <w:rFonts w:ascii="Book Antiqua" w:hAnsi="Book Antiqua" w:cs="Arial"/>
          <w:sz w:val="24"/>
          <w:szCs w:val="24"/>
          <w:lang w:val="en-US"/>
        </w:rPr>
        <w:t>. This method showed high levels of quality and reproducibility, particularly in GC</w:t>
      </w:r>
      <w:r w:rsidRPr="00C6482B">
        <w:rPr>
          <w:rFonts w:ascii="Book Antiqua" w:hAnsi="Book Antiqua" w:cs="Arial"/>
          <w:noProof/>
          <w:sz w:val="24"/>
          <w:szCs w:val="24"/>
          <w:vertAlign w:val="superscript"/>
          <w:lang w:val="en-US"/>
        </w:rPr>
        <w:t>[105]</w:t>
      </w:r>
      <w:r w:rsidRPr="00C6482B">
        <w:rPr>
          <w:rFonts w:ascii="Book Antiqua" w:hAnsi="Book Antiqua" w:cs="Arial"/>
          <w:sz w:val="24"/>
          <w:szCs w:val="24"/>
          <w:lang w:val="en-US"/>
        </w:rPr>
        <w:t xml:space="preserve">. In a way akin to CISH, SISH is a rapid automated assay that can be interpreted using conventional microscopies, allowing pathologists to evaluate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status within the context of tissue morphology</w:t>
      </w:r>
      <w:r w:rsidR="00843007" w:rsidRPr="00C6482B">
        <w:rPr>
          <w:rFonts w:ascii="Book Antiqua" w:hAnsi="Book Antiqua" w:cs="Arial"/>
          <w:noProof/>
          <w:sz w:val="24"/>
          <w:szCs w:val="24"/>
          <w:vertAlign w:val="superscript"/>
          <w:lang w:val="en-US"/>
        </w:rPr>
        <w:t>[103,</w:t>
      </w:r>
      <w:r w:rsidRPr="00C6482B">
        <w:rPr>
          <w:rFonts w:ascii="Book Antiqua" w:hAnsi="Book Antiqua" w:cs="Arial"/>
          <w:noProof/>
          <w:sz w:val="24"/>
          <w:szCs w:val="24"/>
          <w:vertAlign w:val="superscript"/>
          <w:lang w:val="en-US"/>
        </w:rPr>
        <w:t>106]</w:t>
      </w:r>
      <w:r w:rsidRPr="00C6482B">
        <w:rPr>
          <w:rFonts w:ascii="Book Antiqua" w:hAnsi="Book Antiqua" w:cs="Arial"/>
          <w:sz w:val="24"/>
          <w:szCs w:val="24"/>
          <w:lang w:val="en-US"/>
        </w:rPr>
        <w:t>.</w:t>
      </w:r>
    </w:p>
    <w:p w14:paraId="66366A40" w14:textId="77777777" w:rsidR="009D5691" w:rsidRPr="00C6482B" w:rsidRDefault="009D5691" w:rsidP="0007424E">
      <w:pPr>
        <w:adjustRightInd w:val="0"/>
        <w:snapToGrid w:val="0"/>
        <w:spacing w:after="0" w:line="360" w:lineRule="auto"/>
        <w:jc w:val="both"/>
        <w:rPr>
          <w:rFonts w:ascii="Book Antiqua" w:eastAsia="Arial" w:hAnsi="Book Antiqua" w:cs="Arial"/>
          <w:b/>
          <w:bCs/>
          <w:i/>
          <w:sz w:val="24"/>
          <w:szCs w:val="24"/>
          <w:lang w:val="en-US"/>
        </w:rPr>
      </w:pPr>
    </w:p>
    <w:p w14:paraId="5096F423" w14:textId="77777777" w:rsidR="009D5691" w:rsidRPr="00C6482B" w:rsidRDefault="009D5691" w:rsidP="0007424E">
      <w:pPr>
        <w:adjustRightInd w:val="0"/>
        <w:snapToGrid w:val="0"/>
        <w:spacing w:after="0" w:line="360" w:lineRule="auto"/>
        <w:jc w:val="both"/>
        <w:rPr>
          <w:rFonts w:ascii="Book Antiqua" w:eastAsia="Arial" w:hAnsi="Book Antiqua" w:cs="Arial"/>
          <w:b/>
          <w:bCs/>
          <w:i/>
          <w:sz w:val="24"/>
          <w:szCs w:val="24"/>
          <w:lang w:val="en-US"/>
        </w:rPr>
      </w:pPr>
      <w:r w:rsidRPr="00C6482B">
        <w:rPr>
          <w:rFonts w:ascii="Book Antiqua" w:eastAsia="Arial" w:hAnsi="Book Antiqua" w:cs="Arial"/>
          <w:b/>
          <w:bCs/>
          <w:i/>
          <w:sz w:val="24"/>
          <w:szCs w:val="24"/>
          <w:lang w:val="en-US"/>
        </w:rPr>
        <w:t xml:space="preserve">Overcoming resistance to HER2-targeted therapies </w:t>
      </w:r>
    </w:p>
    <w:p w14:paraId="4A20C937" w14:textId="19CC83D1" w:rsidR="009D5691" w:rsidRPr="00C6482B" w:rsidRDefault="009D5691" w:rsidP="0007424E">
      <w:pPr>
        <w:adjustRightInd w:val="0"/>
        <w:snapToGrid w:val="0"/>
        <w:spacing w:after="0" w:line="360" w:lineRule="auto"/>
        <w:jc w:val="both"/>
        <w:rPr>
          <w:rFonts w:ascii="Book Antiqua" w:hAnsi="Book Antiqua" w:cs="Arial"/>
          <w:sz w:val="24"/>
          <w:szCs w:val="24"/>
          <w:lang w:val="en-US"/>
        </w:rPr>
      </w:pPr>
      <w:r w:rsidRPr="00C6482B">
        <w:rPr>
          <w:rFonts w:ascii="Book Antiqua" w:hAnsi="Book Antiqua" w:cs="Arial"/>
          <w:sz w:val="24"/>
          <w:szCs w:val="24"/>
          <w:lang w:val="en-US"/>
        </w:rPr>
        <w:t xml:space="preserve">Resistance to trastuzumab and other anti-HER2 therapies is an event that may occur during the course of therapy or </w:t>
      </w:r>
      <w:r w:rsidRPr="00C6482B">
        <w:rPr>
          <w:rFonts w:ascii="Book Antiqua" w:hAnsi="Book Antiqua" w:cs="Arial"/>
          <w:i/>
          <w:sz w:val="24"/>
          <w:szCs w:val="24"/>
          <w:lang w:val="en-US"/>
        </w:rPr>
        <w:t>de novo</w:t>
      </w:r>
      <w:r w:rsidRPr="00C6482B">
        <w:rPr>
          <w:rFonts w:ascii="Book Antiqua" w:hAnsi="Book Antiqua" w:cs="Arial"/>
          <w:sz w:val="24"/>
          <w:szCs w:val="24"/>
          <w:lang w:val="en-US"/>
        </w:rPr>
        <w:t xml:space="preserve"> (Table 2)</w:t>
      </w:r>
      <w:r w:rsidRPr="00C6482B">
        <w:rPr>
          <w:rFonts w:ascii="Book Antiqua" w:hAnsi="Book Antiqua" w:cs="Arial"/>
          <w:noProof/>
          <w:sz w:val="24"/>
          <w:szCs w:val="24"/>
          <w:vertAlign w:val="superscript"/>
          <w:lang w:val="en-US"/>
        </w:rPr>
        <w:t>[107]</w:t>
      </w:r>
      <w:r w:rsidRPr="00C6482B">
        <w:rPr>
          <w:rFonts w:ascii="Book Antiqua" w:hAnsi="Book Antiqua" w:cs="Arial"/>
          <w:sz w:val="24"/>
          <w:szCs w:val="24"/>
          <w:lang w:val="en-US"/>
        </w:rPr>
        <w:t>. Drug resistance has been widely studied in breast cancer but not in the DSC, with subsequent lack of a detailed molecular characterization of this phenomenon. Intra-tumor and tumor-to-metastasis heterogeneity are among the most important characteristics that determine resistance to anti-</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therapy in DSC and should always be taken into account when selecting patients eligible for these treatments and clinical trials</w:t>
      </w:r>
      <w:r w:rsidR="00843007" w:rsidRPr="00C6482B">
        <w:rPr>
          <w:rFonts w:ascii="Book Antiqua" w:hAnsi="Book Antiqua" w:cs="Arial"/>
          <w:noProof/>
          <w:sz w:val="24"/>
          <w:szCs w:val="24"/>
          <w:vertAlign w:val="superscript"/>
          <w:lang w:val="en-US"/>
        </w:rPr>
        <w:t>[12,19,52,96,</w:t>
      </w:r>
      <w:r w:rsidRPr="00C6482B">
        <w:rPr>
          <w:rFonts w:ascii="Book Antiqua" w:hAnsi="Book Antiqua" w:cs="Arial"/>
          <w:noProof/>
          <w:sz w:val="24"/>
          <w:szCs w:val="24"/>
          <w:vertAlign w:val="superscript"/>
          <w:lang w:val="en-US"/>
        </w:rPr>
        <w:t>108]</w:t>
      </w:r>
      <w:r w:rsidRPr="00C6482B">
        <w:rPr>
          <w:rFonts w:ascii="Book Antiqua" w:hAnsi="Book Antiqua" w:cs="Arial"/>
          <w:sz w:val="24"/>
          <w:szCs w:val="24"/>
          <w:lang w:val="en-US"/>
        </w:rPr>
        <w:t xml:space="preserve">. Indeed, there are several molecular evidences that genetic heterogeneity is not restricted to passenger genes but that also </w:t>
      </w:r>
      <w:r w:rsidRPr="00C6482B">
        <w:rPr>
          <w:rFonts w:ascii="Book Antiqua" w:hAnsi="Book Antiqua" w:cs="Arial"/>
          <w:i/>
          <w:sz w:val="24"/>
          <w:szCs w:val="24"/>
          <w:lang w:val="en-US"/>
        </w:rPr>
        <w:t>bona fide</w:t>
      </w:r>
      <w:r w:rsidRPr="00C6482B">
        <w:rPr>
          <w:rFonts w:ascii="Book Antiqua" w:hAnsi="Book Antiqua" w:cs="Arial"/>
          <w:sz w:val="24"/>
          <w:szCs w:val="24"/>
          <w:lang w:val="en-US"/>
        </w:rPr>
        <w:t xml:space="preserve"> driver genetic alterations such as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gene amplification can be heterogeneously distributed within a given tumor</w:t>
      </w:r>
      <w:r w:rsidRPr="00C6482B">
        <w:rPr>
          <w:rFonts w:ascii="Book Antiqua" w:hAnsi="Book Antiqua" w:cs="Arial"/>
          <w:noProof/>
          <w:sz w:val="24"/>
          <w:szCs w:val="24"/>
          <w:vertAlign w:val="superscript"/>
          <w:lang w:val="en-US"/>
        </w:rPr>
        <w:t>[109]</w:t>
      </w:r>
      <w:r w:rsidRPr="00C6482B">
        <w:rPr>
          <w:rFonts w:ascii="Book Antiqua" w:hAnsi="Book Antiqua" w:cs="Arial"/>
          <w:sz w:val="24"/>
          <w:szCs w:val="24"/>
          <w:lang w:val="en-US"/>
        </w:rPr>
        <w:t xml:space="preserve">. The therapeutic implications of this concept are yet to be ascertained, although it is intuitive that only the </w:t>
      </w:r>
      <w:r w:rsidRPr="00C6482B">
        <w:rPr>
          <w:rFonts w:ascii="Book Antiqua" w:hAnsi="Book Antiqua" w:cs="Arial"/>
          <w:i/>
          <w:sz w:val="24"/>
          <w:szCs w:val="24"/>
          <w:lang w:val="en-US"/>
        </w:rPr>
        <w:t>HER2</w:t>
      </w:r>
      <w:r w:rsidRPr="00C6482B">
        <w:rPr>
          <w:rFonts w:ascii="Book Antiqua" w:hAnsi="Book Antiqua" w:cs="Arial"/>
          <w:sz w:val="24"/>
          <w:szCs w:val="24"/>
          <w:lang w:val="en-US"/>
        </w:rPr>
        <w:t>-positive neoplastic population would be sensitive to anti-</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drugs</w:t>
      </w:r>
      <w:r w:rsidRPr="00C6482B">
        <w:rPr>
          <w:rFonts w:ascii="Book Antiqua" w:hAnsi="Book Antiqua" w:cs="Arial"/>
          <w:noProof/>
          <w:sz w:val="24"/>
          <w:szCs w:val="24"/>
          <w:vertAlign w:val="superscript"/>
          <w:lang w:val="en-US"/>
        </w:rPr>
        <w:t>[110]</w:t>
      </w:r>
      <w:r w:rsidRPr="00C6482B">
        <w:rPr>
          <w:rFonts w:ascii="Book Antiqua" w:hAnsi="Book Antiqua" w:cs="Arial"/>
          <w:sz w:val="24"/>
          <w:szCs w:val="24"/>
          <w:lang w:val="en-US"/>
        </w:rPr>
        <w:t xml:space="preserve">. Furthermore, it is not clear whether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amplification is an early event and subsequently lost in the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-negative components, or whether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amplification might be subclonally acquired at a relatively late stage of tumorigenesis</w:t>
      </w:r>
      <w:r w:rsidR="00843007" w:rsidRPr="00C6482B">
        <w:rPr>
          <w:rFonts w:ascii="Book Antiqua" w:hAnsi="Book Antiqua" w:cs="Arial"/>
          <w:noProof/>
          <w:sz w:val="24"/>
          <w:szCs w:val="24"/>
          <w:vertAlign w:val="superscript"/>
          <w:lang w:val="en-US"/>
        </w:rPr>
        <w:t>[12,</w:t>
      </w:r>
      <w:r w:rsidRPr="00C6482B">
        <w:rPr>
          <w:rFonts w:ascii="Book Antiqua" w:hAnsi="Book Antiqua" w:cs="Arial"/>
          <w:noProof/>
          <w:sz w:val="24"/>
          <w:szCs w:val="24"/>
          <w:vertAlign w:val="superscript"/>
          <w:lang w:val="en-US"/>
        </w:rPr>
        <w:t>27]</w:t>
      </w:r>
      <w:r w:rsidRPr="00C6482B">
        <w:rPr>
          <w:rFonts w:ascii="Book Antiqua" w:hAnsi="Book Antiqua" w:cs="Arial"/>
          <w:sz w:val="24"/>
          <w:szCs w:val="24"/>
          <w:lang w:val="en-US"/>
        </w:rPr>
        <w:t xml:space="preserve">. In addition, somatic mutations in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have been described in a small subset of DSC and there are functional evidences that at least a subset of mutations targeting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might be responsible for the development of resistance to trastuzumab therapy, in a way akin to breast cancer</w:t>
      </w:r>
      <w:r w:rsidR="00843007" w:rsidRPr="00C6482B">
        <w:rPr>
          <w:rFonts w:ascii="Book Antiqua" w:hAnsi="Book Antiqua" w:cs="Arial"/>
          <w:noProof/>
          <w:sz w:val="24"/>
          <w:szCs w:val="24"/>
          <w:vertAlign w:val="superscript"/>
          <w:lang w:val="en-US"/>
        </w:rPr>
        <w:t>[8,</w:t>
      </w:r>
      <w:r w:rsidRPr="00C6482B">
        <w:rPr>
          <w:rFonts w:ascii="Book Antiqua" w:hAnsi="Book Antiqua" w:cs="Arial"/>
          <w:noProof/>
          <w:sz w:val="24"/>
          <w:szCs w:val="24"/>
          <w:vertAlign w:val="superscript"/>
          <w:lang w:val="en-US"/>
        </w:rPr>
        <w:t>109]</w:t>
      </w:r>
      <w:r w:rsidRPr="00C6482B">
        <w:rPr>
          <w:rFonts w:ascii="Book Antiqua" w:hAnsi="Book Antiqua" w:cs="Arial"/>
          <w:sz w:val="24"/>
          <w:szCs w:val="24"/>
          <w:lang w:val="en-US"/>
        </w:rPr>
        <w:t xml:space="preserve">. For example, alterations leading to increased heterodimerization </w:t>
      </w:r>
      <w:r w:rsidRPr="00C6482B">
        <w:rPr>
          <w:rFonts w:ascii="Book Antiqua" w:hAnsi="Book Antiqua" w:cs="Arial"/>
          <w:sz w:val="24"/>
          <w:szCs w:val="24"/>
          <w:lang w:val="en-US"/>
        </w:rPr>
        <w:lastRenderedPageBreak/>
        <w:t xml:space="preserve">of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with </w:t>
      </w:r>
      <w:r w:rsidRPr="00C6482B">
        <w:rPr>
          <w:rFonts w:ascii="Book Antiqua" w:hAnsi="Book Antiqua" w:cs="Arial"/>
          <w:i/>
          <w:sz w:val="24"/>
          <w:szCs w:val="24"/>
          <w:lang w:val="en-US"/>
        </w:rPr>
        <w:t>EGFR</w:t>
      </w:r>
      <w:r w:rsidRPr="00C6482B">
        <w:rPr>
          <w:rFonts w:ascii="Book Antiqua" w:hAnsi="Book Antiqua" w:cs="Arial"/>
          <w:sz w:val="24"/>
          <w:szCs w:val="24"/>
          <w:lang w:val="en-US"/>
        </w:rPr>
        <w:t xml:space="preserve"> or </w:t>
      </w:r>
      <w:r w:rsidRPr="00C6482B">
        <w:rPr>
          <w:rFonts w:ascii="Book Antiqua" w:hAnsi="Book Antiqua" w:cs="Arial"/>
          <w:i/>
          <w:sz w:val="24"/>
          <w:szCs w:val="24"/>
          <w:lang w:val="en-US"/>
        </w:rPr>
        <w:t>HER3</w:t>
      </w:r>
      <w:r w:rsidRPr="00C6482B">
        <w:rPr>
          <w:rFonts w:ascii="Book Antiqua" w:hAnsi="Book Antiqua" w:cs="Arial"/>
          <w:sz w:val="24"/>
          <w:szCs w:val="24"/>
          <w:lang w:val="en-US"/>
        </w:rPr>
        <w:t xml:space="preserve"> are thought to induce resistance to trastuzumab therapy</w:t>
      </w:r>
      <w:r w:rsidRPr="00C6482B">
        <w:rPr>
          <w:rFonts w:ascii="Book Antiqua" w:hAnsi="Book Antiqua" w:cs="Arial"/>
          <w:noProof/>
          <w:sz w:val="24"/>
          <w:szCs w:val="24"/>
          <w:vertAlign w:val="superscript"/>
          <w:lang w:val="en-US"/>
        </w:rPr>
        <w:t>[107]</w:t>
      </w:r>
      <w:r w:rsidRPr="00C6482B">
        <w:rPr>
          <w:rFonts w:ascii="Book Antiqua" w:hAnsi="Book Antiqua" w:cs="Arial"/>
          <w:sz w:val="24"/>
          <w:szCs w:val="24"/>
          <w:lang w:val="en-US"/>
        </w:rPr>
        <w:t>. Furthermore, cleavage of the full-length erbB2 protein produces a truncated membrane-associated fragment called p95HER2 with increased kinase activity in GC cell lines</w:t>
      </w:r>
      <w:r w:rsidR="00843007" w:rsidRPr="00C6482B">
        <w:rPr>
          <w:rFonts w:ascii="Book Antiqua" w:hAnsi="Book Antiqua" w:cs="Arial"/>
          <w:noProof/>
          <w:sz w:val="24"/>
          <w:szCs w:val="24"/>
          <w:vertAlign w:val="superscript"/>
          <w:lang w:val="en-US"/>
        </w:rPr>
        <w:t>[111,</w:t>
      </w:r>
      <w:r w:rsidRPr="00C6482B">
        <w:rPr>
          <w:rFonts w:ascii="Book Antiqua" w:hAnsi="Book Antiqua" w:cs="Arial"/>
          <w:noProof/>
          <w:sz w:val="24"/>
          <w:szCs w:val="24"/>
          <w:vertAlign w:val="superscript"/>
          <w:lang w:val="en-US"/>
        </w:rPr>
        <w:t>112]</w:t>
      </w:r>
      <w:r w:rsidRPr="00C6482B">
        <w:rPr>
          <w:rFonts w:ascii="Book Antiqua" w:hAnsi="Book Antiqua" w:cs="Arial"/>
          <w:sz w:val="24"/>
          <w:szCs w:val="24"/>
          <w:lang w:val="en-US"/>
        </w:rPr>
        <w:t xml:space="preserve">. Up to 30% of breast cancers may harbor this alteration, showing poor prognosis and lower rates of response to trastuzumab therapy compared to patients with full-length </w:t>
      </w:r>
      <w:r w:rsidRPr="00C6482B">
        <w:rPr>
          <w:rFonts w:ascii="Book Antiqua" w:hAnsi="Book Antiqua" w:cs="Arial"/>
          <w:i/>
          <w:sz w:val="24"/>
          <w:szCs w:val="24"/>
          <w:lang w:val="en-US"/>
        </w:rPr>
        <w:t>HER2</w:t>
      </w:r>
      <w:r w:rsidRPr="00C6482B">
        <w:rPr>
          <w:rFonts w:ascii="Book Antiqua" w:hAnsi="Book Antiqua" w:cs="Arial"/>
          <w:noProof/>
          <w:sz w:val="24"/>
          <w:szCs w:val="24"/>
          <w:vertAlign w:val="superscript"/>
          <w:lang w:val="en-US"/>
        </w:rPr>
        <w:t>[111]</w:t>
      </w:r>
      <w:r w:rsidRPr="00C6482B">
        <w:rPr>
          <w:rFonts w:ascii="Book Antiqua" w:hAnsi="Book Antiqua" w:cs="Arial"/>
          <w:sz w:val="24"/>
          <w:szCs w:val="24"/>
          <w:lang w:val="en-US"/>
        </w:rPr>
        <w:t xml:space="preserve">. Furthermore, 11% of HCC but none of BTC have been found to harbor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(H878Y) somatic mutation occurring in the tyrosine kinase domain, resulting in c.2632C&gt;T</w:t>
      </w:r>
      <w:r w:rsidR="00843007" w:rsidRPr="00C6482B">
        <w:rPr>
          <w:rFonts w:ascii="Book Antiqua" w:hAnsi="Book Antiqua" w:cs="Arial"/>
          <w:noProof/>
          <w:sz w:val="24"/>
          <w:szCs w:val="24"/>
          <w:vertAlign w:val="superscript"/>
          <w:lang w:val="en-US"/>
        </w:rPr>
        <w:t>[81,113,</w:t>
      </w:r>
      <w:r w:rsidRPr="00C6482B">
        <w:rPr>
          <w:rFonts w:ascii="Book Antiqua" w:hAnsi="Book Antiqua" w:cs="Arial"/>
          <w:noProof/>
          <w:sz w:val="24"/>
          <w:szCs w:val="24"/>
          <w:vertAlign w:val="superscript"/>
          <w:lang w:val="en-US"/>
        </w:rPr>
        <w:t>114]</w:t>
      </w:r>
      <w:r w:rsidRPr="00C6482B">
        <w:rPr>
          <w:rFonts w:ascii="Book Antiqua" w:hAnsi="Book Antiqua" w:cs="Arial"/>
          <w:sz w:val="24"/>
          <w:szCs w:val="24"/>
          <w:lang w:val="en-US"/>
        </w:rPr>
        <w:t xml:space="preserve">. This specific mutation has been proposed as a predictor of response to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and/or </w:t>
      </w:r>
      <w:r w:rsidRPr="00C6482B">
        <w:rPr>
          <w:rFonts w:ascii="Book Antiqua" w:hAnsi="Book Antiqua" w:cs="Arial"/>
          <w:i/>
          <w:sz w:val="24"/>
          <w:szCs w:val="24"/>
          <w:lang w:val="en-US"/>
        </w:rPr>
        <w:t>EGFR</w:t>
      </w:r>
      <w:r w:rsidRPr="00C6482B">
        <w:rPr>
          <w:rFonts w:ascii="Book Antiqua" w:hAnsi="Book Antiqua" w:cs="Arial"/>
          <w:sz w:val="24"/>
          <w:szCs w:val="24"/>
          <w:lang w:val="en-US"/>
        </w:rPr>
        <w:t xml:space="preserve">-targeted therapy in HCC. Interestingly, a phase II trial observed that the dual </w:t>
      </w:r>
      <w:r w:rsidRPr="00C6482B">
        <w:rPr>
          <w:rFonts w:ascii="Book Antiqua" w:hAnsi="Book Antiqua" w:cs="Arial"/>
          <w:i/>
          <w:sz w:val="24"/>
          <w:szCs w:val="24"/>
          <w:lang w:val="en-US"/>
        </w:rPr>
        <w:t>EGFR</w:t>
      </w:r>
      <w:r w:rsidRPr="00C6482B">
        <w:rPr>
          <w:rFonts w:ascii="Book Antiqua" w:hAnsi="Book Antiqua" w:cs="Arial"/>
          <w:sz w:val="24"/>
          <w:szCs w:val="24"/>
          <w:lang w:val="en-US"/>
        </w:rPr>
        <w:t>/</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tyrosine kinase inhibitor lapatinib was active in HCC but not in BTC, suggesting that mutations in the tyrosine kinase domain of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in HCC may underlie responsiveness to agents that target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and/or </w:t>
      </w:r>
      <w:r w:rsidRPr="00C6482B">
        <w:rPr>
          <w:rFonts w:ascii="Book Antiqua" w:hAnsi="Book Antiqua" w:cs="Arial"/>
          <w:i/>
          <w:sz w:val="24"/>
          <w:szCs w:val="24"/>
          <w:lang w:val="en-US"/>
        </w:rPr>
        <w:t>EGFR</w:t>
      </w:r>
      <w:r w:rsidRPr="00C6482B">
        <w:rPr>
          <w:rFonts w:ascii="Book Antiqua" w:hAnsi="Book Antiqua" w:cs="Arial"/>
          <w:noProof/>
          <w:sz w:val="24"/>
          <w:szCs w:val="24"/>
          <w:vertAlign w:val="superscript"/>
          <w:lang w:val="en-US"/>
        </w:rPr>
        <w:t>[115]</w:t>
      </w:r>
      <w:r w:rsidRPr="00C6482B">
        <w:rPr>
          <w:rFonts w:ascii="Book Antiqua" w:hAnsi="Book Antiqua" w:cs="Arial"/>
          <w:sz w:val="24"/>
          <w:szCs w:val="24"/>
          <w:lang w:val="en-US"/>
        </w:rPr>
        <w:t xml:space="preserve">. Generally,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-directed therapy appears to be beneficial in HER2-positive gallbladder cancers; however, tumors harboring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mutation (V777L), in the kinase domain, followed into the non-responders category</w:t>
      </w:r>
      <w:r w:rsidRPr="00C6482B">
        <w:rPr>
          <w:rFonts w:ascii="Book Antiqua" w:hAnsi="Book Antiqua" w:cs="Arial"/>
          <w:noProof/>
          <w:sz w:val="24"/>
          <w:szCs w:val="24"/>
          <w:vertAlign w:val="superscript"/>
          <w:lang w:val="en-US"/>
        </w:rPr>
        <w:t>[91]</w:t>
      </w:r>
      <w:r w:rsidRPr="00C6482B">
        <w:rPr>
          <w:rFonts w:ascii="Book Antiqua" w:hAnsi="Book Antiqua" w:cs="Arial"/>
          <w:sz w:val="24"/>
          <w:szCs w:val="24"/>
          <w:lang w:val="en-US"/>
        </w:rPr>
        <w:t>. In addition to the alterations in erbB2 receptors, mutations in genes involved in the signaling pathways activated by these receptors are also correlated with failure of therapeutic response to HER2 inhibitors</w:t>
      </w:r>
      <w:r w:rsidRPr="00C6482B">
        <w:rPr>
          <w:rFonts w:ascii="Book Antiqua" w:hAnsi="Book Antiqua" w:cs="Arial"/>
          <w:noProof/>
          <w:sz w:val="24"/>
          <w:szCs w:val="24"/>
          <w:vertAlign w:val="superscript"/>
          <w:lang w:val="en-US"/>
        </w:rPr>
        <w:t>[116]</w:t>
      </w:r>
      <w:r w:rsidRPr="00C6482B">
        <w:rPr>
          <w:rFonts w:ascii="Book Antiqua" w:hAnsi="Book Antiqua" w:cs="Arial"/>
          <w:sz w:val="24"/>
          <w:szCs w:val="24"/>
          <w:lang w:val="en-US"/>
        </w:rPr>
        <w:t>. A</w:t>
      </w:r>
      <w:r w:rsidRPr="00C6482B">
        <w:rPr>
          <w:rFonts w:ascii="Book Antiqua" w:eastAsia="Arial" w:hAnsi="Book Antiqua" w:cs="Arial"/>
          <w:bCs/>
          <w:sz w:val="24"/>
          <w:szCs w:val="24"/>
          <w:lang w:val="en-US"/>
        </w:rPr>
        <w:t xml:space="preserve"> preclinical trial is testing the hypothesis that </w:t>
      </w:r>
      <w:r w:rsidRPr="00C6482B">
        <w:rPr>
          <w:rFonts w:ascii="Book Antiqua" w:eastAsia="Arial" w:hAnsi="Book Antiqua" w:cs="Arial"/>
          <w:bCs/>
          <w:i/>
          <w:sz w:val="24"/>
          <w:szCs w:val="24"/>
          <w:lang w:val="en-US"/>
        </w:rPr>
        <w:t>HER2</w:t>
      </w:r>
      <w:r w:rsidRPr="00C6482B">
        <w:rPr>
          <w:rFonts w:ascii="Book Antiqua" w:eastAsia="Arial" w:hAnsi="Book Antiqua" w:cs="Arial"/>
          <w:bCs/>
          <w:sz w:val="24"/>
          <w:szCs w:val="24"/>
          <w:lang w:val="en-US"/>
        </w:rPr>
        <w:t xml:space="preserve"> amplification might be used, under certain conditions, as a “molecular bait” for trastuzumab-emtansine precision chemotherapy to overcome anti-</w:t>
      </w:r>
      <w:r w:rsidRPr="00C6482B">
        <w:rPr>
          <w:rFonts w:ascii="Book Antiqua" w:eastAsia="Arial" w:hAnsi="Book Antiqua" w:cs="Arial"/>
          <w:bCs/>
          <w:i/>
          <w:sz w:val="24"/>
          <w:szCs w:val="24"/>
          <w:lang w:val="en-US"/>
        </w:rPr>
        <w:t>HER2</w:t>
      </w:r>
      <w:r w:rsidRPr="00C6482B">
        <w:rPr>
          <w:rFonts w:ascii="Book Antiqua" w:eastAsia="Arial" w:hAnsi="Book Antiqua" w:cs="Arial"/>
          <w:bCs/>
          <w:sz w:val="24"/>
          <w:szCs w:val="24"/>
          <w:lang w:val="en-US"/>
        </w:rPr>
        <w:t xml:space="preserve"> resistance in </w:t>
      </w:r>
      <w:r w:rsidRPr="00C6482B">
        <w:rPr>
          <w:rFonts w:ascii="Book Antiqua" w:eastAsia="Arial" w:hAnsi="Book Antiqua" w:cs="Arial"/>
          <w:bCs/>
          <w:i/>
          <w:sz w:val="24"/>
          <w:szCs w:val="24"/>
          <w:lang w:val="en-US"/>
        </w:rPr>
        <w:t>HER2</w:t>
      </w:r>
      <w:r w:rsidRPr="00C6482B">
        <w:rPr>
          <w:rFonts w:ascii="Book Antiqua" w:eastAsia="Arial" w:hAnsi="Book Antiqua" w:cs="Arial"/>
          <w:bCs/>
          <w:sz w:val="24"/>
          <w:szCs w:val="24"/>
          <w:lang w:val="en-US"/>
        </w:rPr>
        <w:t>-positive metastatic CRC</w:t>
      </w:r>
      <w:r w:rsidRPr="00C6482B">
        <w:rPr>
          <w:rFonts w:ascii="Book Antiqua" w:eastAsia="Arial" w:hAnsi="Book Antiqua" w:cs="Arial"/>
          <w:bCs/>
          <w:noProof/>
          <w:sz w:val="24"/>
          <w:szCs w:val="24"/>
          <w:vertAlign w:val="superscript"/>
          <w:lang w:val="en-US"/>
        </w:rPr>
        <w:t>[117]</w:t>
      </w:r>
      <w:r w:rsidRPr="00C6482B">
        <w:rPr>
          <w:rFonts w:ascii="Book Antiqua" w:eastAsia="Arial" w:hAnsi="Book Antiqua" w:cs="Arial"/>
          <w:bCs/>
          <w:sz w:val="24"/>
          <w:szCs w:val="24"/>
          <w:lang w:val="en-US"/>
        </w:rPr>
        <w:t>.</w:t>
      </w:r>
      <w:r w:rsidRPr="00C6482B">
        <w:rPr>
          <w:rFonts w:ascii="Book Antiqua" w:hAnsi="Book Antiqua" w:cs="Arial"/>
          <w:sz w:val="24"/>
          <w:szCs w:val="24"/>
          <w:lang w:val="en-US"/>
        </w:rPr>
        <w:t xml:space="preserve"> Moreover, </w:t>
      </w:r>
      <w:r w:rsidRPr="00C6482B">
        <w:rPr>
          <w:rFonts w:ascii="Book Antiqua" w:hAnsi="Book Antiqua" w:cs="Arial"/>
          <w:i/>
          <w:sz w:val="24"/>
          <w:szCs w:val="24"/>
          <w:lang w:val="en-US"/>
        </w:rPr>
        <w:t>PIK3CA</w:t>
      </w:r>
      <w:r w:rsidRPr="00C6482B">
        <w:rPr>
          <w:rFonts w:ascii="Book Antiqua" w:hAnsi="Book Antiqua" w:cs="Arial"/>
          <w:sz w:val="24"/>
          <w:szCs w:val="24"/>
          <w:lang w:val="en-US"/>
        </w:rPr>
        <w:t xml:space="preserve"> mutations and </w:t>
      </w:r>
      <w:r w:rsidRPr="00C6482B">
        <w:rPr>
          <w:rFonts w:ascii="Book Antiqua" w:hAnsi="Book Antiqua" w:cs="Arial"/>
          <w:i/>
          <w:sz w:val="24"/>
          <w:szCs w:val="24"/>
          <w:lang w:val="en-US"/>
        </w:rPr>
        <w:t>PTEN</w:t>
      </w:r>
      <w:r w:rsidRPr="00C6482B">
        <w:rPr>
          <w:rFonts w:ascii="Book Antiqua" w:hAnsi="Book Antiqua" w:cs="Arial"/>
          <w:sz w:val="24"/>
          <w:szCs w:val="24"/>
          <w:lang w:val="en-US"/>
        </w:rPr>
        <w:t xml:space="preserve"> inactivation could affect the effectiveness of HER2-targeting therapy. Thus, it might be advantageous to clarify not only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alterations but also PI3K-Akt pathway alterations to optimize HER2-targeting therapy </w:t>
      </w:r>
      <w:r w:rsidRPr="00C6482B">
        <w:rPr>
          <w:rFonts w:ascii="Book Antiqua" w:hAnsi="Book Antiqua" w:cs="Arial"/>
          <w:noProof/>
          <w:sz w:val="24"/>
          <w:szCs w:val="24"/>
          <w:vertAlign w:val="superscript"/>
          <w:lang w:val="en-US"/>
        </w:rPr>
        <w:t>[118]</w:t>
      </w:r>
      <w:r w:rsidRPr="00C6482B">
        <w:rPr>
          <w:rFonts w:ascii="Book Antiqua" w:hAnsi="Book Antiqua" w:cs="Arial"/>
          <w:sz w:val="24"/>
          <w:szCs w:val="24"/>
          <w:lang w:val="en-US"/>
        </w:rPr>
        <w:t>. In this regard, massively parallel sequencing and bioinformatic analyses are likely to represent the next frontier in the identification of complex mechanisms of trastuzumab resistance in this broad group of tumors</w:t>
      </w:r>
      <w:r w:rsidR="00843007" w:rsidRPr="00C6482B">
        <w:rPr>
          <w:rFonts w:ascii="Book Antiqua" w:hAnsi="Book Antiqua" w:cs="Arial"/>
          <w:noProof/>
          <w:sz w:val="24"/>
          <w:szCs w:val="24"/>
          <w:vertAlign w:val="superscript"/>
          <w:lang w:val="en-US"/>
        </w:rPr>
        <w:t>[8,</w:t>
      </w:r>
      <w:r w:rsidRPr="00C6482B">
        <w:rPr>
          <w:rFonts w:ascii="Book Antiqua" w:hAnsi="Book Antiqua" w:cs="Arial"/>
          <w:noProof/>
          <w:sz w:val="24"/>
          <w:szCs w:val="24"/>
          <w:vertAlign w:val="superscript"/>
          <w:lang w:val="en-US"/>
        </w:rPr>
        <w:t>118-120]</w:t>
      </w:r>
      <w:r w:rsidRPr="00C6482B">
        <w:rPr>
          <w:rFonts w:ascii="Book Antiqua" w:hAnsi="Book Antiqua" w:cs="Arial"/>
          <w:sz w:val="24"/>
          <w:szCs w:val="24"/>
          <w:lang w:val="en-US"/>
        </w:rPr>
        <w:t>.</w:t>
      </w:r>
      <w:r w:rsidRPr="00C6482B">
        <w:rPr>
          <w:rFonts w:ascii="Book Antiqua" w:hAnsi="Book Antiqua"/>
          <w:sz w:val="24"/>
          <w:szCs w:val="24"/>
          <w:lang w:val="en-US"/>
        </w:rPr>
        <w:t xml:space="preserve"> </w:t>
      </w:r>
      <w:r w:rsidRPr="00C6482B">
        <w:rPr>
          <w:rFonts w:ascii="Book Antiqua" w:hAnsi="Book Antiqua" w:cs="Arial"/>
          <w:sz w:val="24"/>
          <w:szCs w:val="24"/>
          <w:lang w:val="en-US"/>
        </w:rPr>
        <w:t xml:space="preserve">A better knowledge of the biology underpinning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status in the digestive system should be regarded as a priority for the development of effective strategies to overcome resistance.</w:t>
      </w:r>
    </w:p>
    <w:p w14:paraId="66D42F66" w14:textId="77777777" w:rsidR="009D5691" w:rsidRPr="00C6482B" w:rsidRDefault="009D5691" w:rsidP="0007424E">
      <w:pPr>
        <w:adjustRightInd w:val="0"/>
        <w:snapToGrid w:val="0"/>
        <w:spacing w:after="0" w:line="360" w:lineRule="auto"/>
        <w:jc w:val="both"/>
        <w:rPr>
          <w:rFonts w:ascii="Book Antiqua" w:eastAsia="Arial" w:hAnsi="Book Antiqua" w:cs="Arial"/>
          <w:b/>
          <w:bCs/>
          <w:sz w:val="24"/>
          <w:szCs w:val="24"/>
          <w:lang w:val="en-US"/>
        </w:rPr>
      </w:pPr>
    </w:p>
    <w:p w14:paraId="752B55E3" w14:textId="77777777" w:rsidR="009D5691" w:rsidRPr="00C6482B" w:rsidRDefault="009D5691" w:rsidP="0007424E">
      <w:pPr>
        <w:adjustRightInd w:val="0"/>
        <w:snapToGrid w:val="0"/>
        <w:spacing w:after="0" w:line="360" w:lineRule="auto"/>
        <w:jc w:val="both"/>
        <w:rPr>
          <w:rFonts w:ascii="Book Antiqua" w:hAnsi="Book Antiqua" w:cs="Arial"/>
          <w:sz w:val="24"/>
          <w:szCs w:val="24"/>
          <w:lang w:val="en-US"/>
        </w:rPr>
      </w:pPr>
      <w:r w:rsidRPr="00C6482B">
        <w:rPr>
          <w:rFonts w:ascii="Book Antiqua" w:eastAsia="Arial" w:hAnsi="Book Antiqua" w:cs="Arial"/>
          <w:b/>
          <w:bCs/>
          <w:sz w:val="24"/>
          <w:szCs w:val="24"/>
          <w:lang w:val="en-US"/>
        </w:rPr>
        <w:lastRenderedPageBreak/>
        <w:t xml:space="preserve">CONCLUSIONS: BUILDING UP INDIVIDUAL THERAPEUTIC SCHEMES </w:t>
      </w:r>
    </w:p>
    <w:p w14:paraId="49DD93C3" w14:textId="77777777" w:rsidR="00890C9E" w:rsidRPr="00C6482B" w:rsidRDefault="009D5691" w:rsidP="0007424E">
      <w:pPr>
        <w:adjustRightInd w:val="0"/>
        <w:snapToGrid w:val="0"/>
        <w:spacing w:after="0" w:line="360" w:lineRule="auto"/>
        <w:jc w:val="both"/>
        <w:rPr>
          <w:rFonts w:ascii="Book Antiqua" w:eastAsia="Arial" w:hAnsi="Book Antiqua" w:cs="Arial"/>
          <w:bCs/>
          <w:sz w:val="24"/>
          <w:szCs w:val="24"/>
          <w:lang w:val="en-US"/>
        </w:rPr>
      </w:pPr>
      <w:r w:rsidRPr="00C6482B">
        <w:rPr>
          <w:rFonts w:ascii="Book Antiqua" w:hAnsi="Book Antiqua" w:cs="Arial"/>
          <w:sz w:val="24"/>
          <w:szCs w:val="24"/>
          <w:lang w:val="en-US"/>
        </w:rPr>
        <w:t xml:space="preserve">Substantial progress has been made in the management of patients with advanced-stage DSC in recent years, with the realization of tangible improvements in terms of outcome and life quality. In particular, </w:t>
      </w:r>
      <w:r w:rsidRPr="00C6482B">
        <w:rPr>
          <w:rFonts w:ascii="Book Antiqua" w:eastAsia="Arial" w:hAnsi="Book Antiqua" w:cs="Arial"/>
          <w:bCs/>
          <w:sz w:val="24"/>
          <w:szCs w:val="24"/>
          <w:lang w:val="en-US"/>
        </w:rPr>
        <w:t xml:space="preserve">trastuzumab has greatly improved the therapeutic approach to patients with advanced GC but not yet in other DSC. However, no validated </w:t>
      </w:r>
      <w:r w:rsidRPr="00C6482B">
        <w:rPr>
          <w:rFonts w:ascii="Book Antiqua" w:eastAsia="Arial" w:hAnsi="Book Antiqua" w:cs="Arial"/>
          <w:bCs/>
          <w:i/>
          <w:sz w:val="24"/>
          <w:szCs w:val="24"/>
          <w:lang w:val="en-US"/>
        </w:rPr>
        <w:t>HER2</w:t>
      </w:r>
      <w:r w:rsidRPr="00C6482B">
        <w:rPr>
          <w:rFonts w:ascii="Book Antiqua" w:eastAsia="Arial" w:hAnsi="Book Antiqua" w:cs="Arial"/>
          <w:bCs/>
          <w:sz w:val="24"/>
          <w:szCs w:val="24"/>
          <w:lang w:val="en-US"/>
        </w:rPr>
        <w:t xml:space="preserve"> testing strategies are available for non-gastric DSC and subsequently tailored treatments are yet to be implemented in this broad group of malignancies.</w:t>
      </w:r>
      <w:r w:rsidRPr="00C6482B">
        <w:rPr>
          <w:rFonts w:ascii="Book Antiqua" w:hAnsi="Book Antiqua" w:cs="Arial"/>
          <w:sz w:val="24"/>
          <w:szCs w:val="24"/>
          <w:lang w:val="en-US"/>
        </w:rPr>
        <w:t xml:space="preserve"> Several drugs targeting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or its downstream signals are under development in CRC, GBC, and EC, including ongoing phase 3 clinical trials in CRC. </w:t>
      </w:r>
      <w:r w:rsidRPr="00C6482B">
        <w:rPr>
          <w:rFonts w:ascii="Book Antiqua" w:eastAsia="Arial" w:hAnsi="Book Antiqua" w:cs="Arial"/>
          <w:bCs/>
          <w:sz w:val="24"/>
          <w:szCs w:val="24"/>
          <w:lang w:val="en-US"/>
        </w:rPr>
        <w:t xml:space="preserve">Nowadays, the focus on </w:t>
      </w:r>
      <w:r w:rsidRPr="00C6482B">
        <w:rPr>
          <w:rFonts w:ascii="Book Antiqua" w:eastAsia="Arial" w:hAnsi="Book Antiqua" w:cs="Arial"/>
          <w:bCs/>
          <w:i/>
          <w:sz w:val="24"/>
          <w:szCs w:val="24"/>
          <w:lang w:val="en-US"/>
        </w:rPr>
        <w:t>HER2</w:t>
      </w:r>
      <w:r w:rsidRPr="00C6482B">
        <w:rPr>
          <w:rFonts w:ascii="Book Antiqua" w:eastAsia="Arial" w:hAnsi="Book Antiqua" w:cs="Arial"/>
          <w:bCs/>
          <w:sz w:val="24"/>
          <w:szCs w:val="24"/>
          <w:lang w:val="en-US"/>
        </w:rPr>
        <w:t xml:space="preserve"> expression/amplification status alone is not able to capture the underlying mechanisms of disease progression and resistance. </w:t>
      </w:r>
      <w:r w:rsidRPr="00C6482B">
        <w:rPr>
          <w:rFonts w:ascii="Book Antiqua" w:hAnsi="Book Antiqua" w:cs="Arial"/>
          <w:sz w:val="24"/>
          <w:szCs w:val="24"/>
          <w:lang w:val="en-US"/>
        </w:rPr>
        <w:t xml:space="preserve">In this setting, </w:t>
      </w:r>
      <w:r w:rsidRPr="00C6482B">
        <w:rPr>
          <w:rFonts w:ascii="Book Antiqua" w:hAnsi="Book Antiqua" w:cs="Arial"/>
          <w:i/>
          <w:sz w:val="24"/>
          <w:szCs w:val="24"/>
          <w:lang w:val="en-US"/>
        </w:rPr>
        <w:t>PIK3CA</w:t>
      </w:r>
      <w:r w:rsidRPr="00C6482B">
        <w:rPr>
          <w:rFonts w:ascii="Book Antiqua" w:hAnsi="Book Antiqua" w:cs="Arial"/>
          <w:sz w:val="24"/>
          <w:szCs w:val="24"/>
          <w:lang w:val="en-US"/>
        </w:rPr>
        <w:t xml:space="preserve"> mutation or </w:t>
      </w:r>
      <w:r w:rsidRPr="00C6482B">
        <w:rPr>
          <w:rFonts w:ascii="Book Antiqua" w:hAnsi="Book Antiqua" w:cs="Arial"/>
          <w:i/>
          <w:sz w:val="24"/>
          <w:szCs w:val="24"/>
          <w:lang w:val="en-US"/>
        </w:rPr>
        <w:t>PTEN</w:t>
      </w:r>
      <w:r w:rsidRPr="00C6482B">
        <w:rPr>
          <w:rFonts w:ascii="Book Antiqua" w:hAnsi="Book Antiqua" w:cs="Arial"/>
          <w:sz w:val="24"/>
          <w:szCs w:val="24"/>
          <w:lang w:val="en-US"/>
        </w:rPr>
        <w:t xml:space="preserve"> loss has been evaluated as a possible predictive biomarker and has also been used as one of the inclusion criteria. Understanding the interplay between </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and the PI3K-Akt pathway alterations would be pivotal in the development of new therapeutic strategies. Further studies focused on the epistasis between molecular alterations and associations between molecular alterations and tumor microenvironment are warranted to accurately and robustly predict anti-</w:t>
      </w:r>
      <w:r w:rsidRPr="00C6482B">
        <w:rPr>
          <w:rFonts w:ascii="Book Antiqua" w:hAnsi="Book Antiqua" w:cs="Arial"/>
          <w:i/>
          <w:sz w:val="24"/>
          <w:szCs w:val="24"/>
          <w:lang w:val="en-US"/>
        </w:rPr>
        <w:t>HER2</w:t>
      </w:r>
      <w:r w:rsidRPr="00C6482B">
        <w:rPr>
          <w:rFonts w:ascii="Book Antiqua" w:hAnsi="Book Antiqua" w:cs="Arial"/>
          <w:sz w:val="24"/>
          <w:szCs w:val="24"/>
          <w:lang w:val="en-US"/>
        </w:rPr>
        <w:t xml:space="preserve"> treatment outcome in DSC. </w:t>
      </w:r>
      <w:r w:rsidRPr="00C6482B">
        <w:rPr>
          <w:rFonts w:ascii="Book Antiqua" w:eastAsia="Arial" w:hAnsi="Book Antiqua" w:cs="Arial"/>
          <w:bCs/>
          <w:sz w:val="24"/>
          <w:szCs w:val="24"/>
          <w:lang w:val="en-US"/>
        </w:rPr>
        <w:t>Thus, a comprehensive clinical and pathogenomic approach is fundamental in appropriately characterizing HER2 status in DSC at an individualized level for both precision therapy and accurate prognostication.</w:t>
      </w:r>
    </w:p>
    <w:p w14:paraId="7546AAF8" w14:textId="77777777" w:rsidR="00890C9E" w:rsidRPr="00C6482B" w:rsidRDefault="00890C9E" w:rsidP="0007424E">
      <w:pPr>
        <w:adjustRightInd w:val="0"/>
        <w:snapToGrid w:val="0"/>
        <w:spacing w:after="0" w:line="360" w:lineRule="auto"/>
        <w:jc w:val="both"/>
        <w:rPr>
          <w:rFonts w:ascii="Book Antiqua" w:eastAsia="Arial" w:hAnsi="Book Antiqua" w:cs="Arial"/>
          <w:bCs/>
          <w:sz w:val="24"/>
          <w:szCs w:val="24"/>
          <w:lang w:val="en-US"/>
        </w:rPr>
      </w:pPr>
    </w:p>
    <w:p w14:paraId="645B0166" w14:textId="77777777" w:rsidR="00742E2A" w:rsidRPr="00C6482B" w:rsidRDefault="00890C9E" w:rsidP="0007424E">
      <w:pPr>
        <w:adjustRightInd w:val="0"/>
        <w:snapToGrid w:val="0"/>
        <w:spacing w:after="0" w:line="360" w:lineRule="auto"/>
        <w:jc w:val="both"/>
        <w:rPr>
          <w:rFonts w:ascii="Book Antiqua" w:hAnsi="Book Antiqua" w:cs="Arial"/>
          <w:bCs/>
          <w:sz w:val="24"/>
          <w:szCs w:val="24"/>
          <w:lang w:val="en-US" w:eastAsia="zh-CN"/>
        </w:rPr>
      </w:pPr>
      <w:r w:rsidRPr="00C6482B">
        <w:rPr>
          <w:rFonts w:ascii="Book Antiqua" w:eastAsia="Arial" w:hAnsi="Book Antiqua" w:cs="Arial"/>
          <w:b/>
          <w:bCs/>
          <w:sz w:val="24"/>
          <w:szCs w:val="24"/>
          <w:lang w:val="en-US"/>
        </w:rPr>
        <w:t>ACKNOWLEDGEMENT</w:t>
      </w:r>
      <w:r w:rsidR="00742E2A" w:rsidRPr="00C6482B">
        <w:rPr>
          <w:rFonts w:ascii="Book Antiqua" w:hAnsi="Book Antiqua" w:cs="Arial" w:hint="eastAsia"/>
          <w:bCs/>
          <w:sz w:val="24"/>
          <w:szCs w:val="24"/>
          <w:lang w:val="en-US" w:eastAsia="zh-CN"/>
        </w:rPr>
        <w:t>S</w:t>
      </w:r>
      <w:r w:rsidRPr="00C6482B">
        <w:rPr>
          <w:rFonts w:ascii="Book Antiqua" w:eastAsia="Arial" w:hAnsi="Book Antiqua" w:cs="Arial"/>
          <w:bCs/>
          <w:sz w:val="24"/>
          <w:szCs w:val="24"/>
          <w:lang w:val="en-US"/>
        </w:rPr>
        <w:t xml:space="preserve"> </w:t>
      </w:r>
    </w:p>
    <w:p w14:paraId="1A8ACCA5" w14:textId="1379D31D" w:rsidR="009D5691" w:rsidRPr="00C6482B" w:rsidRDefault="00890C9E" w:rsidP="0007424E">
      <w:pPr>
        <w:adjustRightInd w:val="0"/>
        <w:snapToGrid w:val="0"/>
        <w:spacing w:after="0" w:line="360" w:lineRule="auto"/>
        <w:jc w:val="both"/>
        <w:rPr>
          <w:rFonts w:ascii="Book Antiqua" w:eastAsia="Arial" w:hAnsi="Book Antiqua" w:cs="Arial"/>
          <w:bCs/>
          <w:sz w:val="24"/>
          <w:szCs w:val="24"/>
          <w:lang w:val="en-US"/>
        </w:rPr>
      </w:pPr>
      <w:r w:rsidRPr="00C6482B">
        <w:rPr>
          <w:rFonts w:ascii="Book Antiqua" w:eastAsia="Arial" w:hAnsi="Book Antiqua" w:cs="Arial"/>
          <w:bCs/>
          <w:sz w:val="24"/>
          <w:szCs w:val="24"/>
          <w:lang w:val="en-US"/>
        </w:rPr>
        <w:t xml:space="preserve">The authors would like to thank Dr. Francesca Boggio for providing significant contribution in the recording of the </w:t>
      </w:r>
      <w:r w:rsidR="00742E2A" w:rsidRPr="00C6482B">
        <w:rPr>
          <w:rFonts w:ascii="Book Antiqua" w:eastAsia="Arial" w:hAnsi="Book Antiqua" w:cs="Arial"/>
          <w:bCs/>
          <w:sz w:val="24"/>
          <w:szCs w:val="24"/>
          <w:lang w:val="en-US"/>
        </w:rPr>
        <w:t>audio core tip.</w:t>
      </w:r>
      <w:r w:rsidR="009D5691" w:rsidRPr="00C6482B">
        <w:rPr>
          <w:rFonts w:ascii="Book Antiqua" w:eastAsia="Arial" w:hAnsi="Book Antiqua" w:cs="Arial"/>
          <w:bCs/>
          <w:sz w:val="24"/>
          <w:szCs w:val="24"/>
          <w:lang w:val="en-US"/>
        </w:rPr>
        <w:br w:type="page"/>
      </w:r>
    </w:p>
    <w:p w14:paraId="59D98E10" w14:textId="77777777" w:rsidR="009D5691" w:rsidRDefault="009D5691" w:rsidP="0007424E">
      <w:pPr>
        <w:adjustRightInd w:val="0"/>
        <w:snapToGrid w:val="0"/>
        <w:spacing w:after="0" w:line="360" w:lineRule="auto"/>
        <w:jc w:val="both"/>
        <w:rPr>
          <w:rFonts w:ascii="Book Antiqua" w:hAnsi="Book Antiqua" w:cs="Arial"/>
          <w:b/>
          <w:bCs/>
          <w:sz w:val="24"/>
          <w:szCs w:val="24"/>
          <w:lang w:val="en-US" w:eastAsia="zh-CN"/>
        </w:rPr>
      </w:pPr>
      <w:r w:rsidRPr="00C6482B">
        <w:rPr>
          <w:rFonts w:ascii="Book Antiqua" w:eastAsia="Arial" w:hAnsi="Book Antiqua" w:cs="Arial"/>
          <w:b/>
          <w:bCs/>
          <w:sz w:val="24"/>
          <w:szCs w:val="24"/>
          <w:lang w:val="en-US"/>
        </w:rPr>
        <w:lastRenderedPageBreak/>
        <w:t>REFERENCES</w:t>
      </w:r>
    </w:p>
    <w:p w14:paraId="4A4CE0FC"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bookmarkStart w:id="219" w:name="OLE_LINK3447"/>
      <w:bookmarkStart w:id="220" w:name="OLE_LINK3448"/>
      <w:r w:rsidRPr="00A1491B">
        <w:rPr>
          <w:rFonts w:ascii="Book Antiqua" w:hAnsi="Book Antiqua" w:cs="SimSun"/>
          <w:color w:val="000000"/>
          <w:sz w:val="24"/>
          <w:szCs w:val="24"/>
          <w:lang w:val="en-US" w:eastAsia="zh-CN"/>
        </w:rPr>
        <w:t>1 </w:t>
      </w:r>
      <w:r w:rsidRPr="00A1491B">
        <w:rPr>
          <w:rFonts w:ascii="Book Antiqua" w:hAnsi="Book Antiqua" w:cs="SimSun"/>
          <w:b/>
          <w:bCs/>
          <w:color w:val="000000"/>
          <w:sz w:val="24"/>
          <w:szCs w:val="24"/>
          <w:lang w:val="en-US" w:eastAsia="zh-CN"/>
        </w:rPr>
        <w:t>Cohen S</w:t>
      </w:r>
      <w:r w:rsidRPr="00A1491B">
        <w:rPr>
          <w:rFonts w:ascii="Book Antiqua" w:hAnsi="Book Antiqua" w:cs="SimSun"/>
          <w:color w:val="000000"/>
          <w:sz w:val="24"/>
          <w:szCs w:val="24"/>
          <w:lang w:val="en-US" w:eastAsia="zh-CN"/>
        </w:rPr>
        <w:t>. The epidermal growth factor (EGF). </w:t>
      </w:r>
      <w:r w:rsidRPr="00A1491B">
        <w:rPr>
          <w:rFonts w:ascii="Book Antiqua" w:hAnsi="Book Antiqua" w:cs="SimSun"/>
          <w:i/>
          <w:iCs/>
          <w:color w:val="000000"/>
          <w:sz w:val="24"/>
          <w:szCs w:val="24"/>
          <w:lang w:val="en-US" w:eastAsia="zh-CN"/>
        </w:rPr>
        <w:t>Cancer</w:t>
      </w:r>
      <w:r w:rsidRPr="00A1491B">
        <w:rPr>
          <w:rFonts w:ascii="Book Antiqua" w:hAnsi="Book Antiqua" w:cs="SimSun"/>
          <w:color w:val="000000"/>
          <w:sz w:val="24"/>
          <w:szCs w:val="24"/>
          <w:lang w:val="en-US" w:eastAsia="zh-CN"/>
        </w:rPr>
        <w:t> 1983; </w:t>
      </w:r>
      <w:r w:rsidRPr="00A1491B">
        <w:rPr>
          <w:rFonts w:ascii="Book Antiqua" w:hAnsi="Book Antiqua" w:cs="SimSun"/>
          <w:b/>
          <w:bCs/>
          <w:color w:val="000000"/>
          <w:sz w:val="24"/>
          <w:szCs w:val="24"/>
          <w:lang w:val="en-US" w:eastAsia="zh-CN"/>
        </w:rPr>
        <w:t>51</w:t>
      </w:r>
      <w:r w:rsidRPr="00A1491B">
        <w:rPr>
          <w:rFonts w:ascii="Book Antiqua" w:hAnsi="Book Antiqua" w:cs="SimSun"/>
          <w:color w:val="000000"/>
          <w:sz w:val="24"/>
          <w:szCs w:val="24"/>
          <w:lang w:val="en-US" w:eastAsia="zh-CN"/>
        </w:rPr>
        <w:t>: 1787-1791 [PMID: 6299497]</w:t>
      </w:r>
    </w:p>
    <w:p w14:paraId="025FF48C"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2 </w:t>
      </w:r>
      <w:r w:rsidRPr="00A1491B">
        <w:rPr>
          <w:rFonts w:ascii="Book Antiqua" w:hAnsi="Book Antiqua" w:cs="SimSun"/>
          <w:b/>
          <w:bCs/>
          <w:color w:val="000000"/>
          <w:sz w:val="24"/>
          <w:szCs w:val="24"/>
          <w:lang w:val="en-US" w:eastAsia="zh-CN"/>
        </w:rPr>
        <w:t>Moasser MM</w:t>
      </w:r>
      <w:r w:rsidRPr="00A1491B">
        <w:rPr>
          <w:rFonts w:ascii="Book Antiqua" w:hAnsi="Book Antiqua" w:cs="SimSun"/>
          <w:color w:val="000000"/>
          <w:sz w:val="24"/>
          <w:szCs w:val="24"/>
          <w:lang w:val="en-US" w:eastAsia="zh-CN"/>
        </w:rPr>
        <w:t>. The oncogene HER2: its signaling and transforming functions and its role in human cancer pathogenesis. </w:t>
      </w:r>
      <w:r w:rsidRPr="00A1491B">
        <w:rPr>
          <w:rFonts w:ascii="Book Antiqua" w:hAnsi="Book Antiqua" w:cs="SimSun"/>
          <w:i/>
          <w:iCs/>
          <w:color w:val="000000"/>
          <w:sz w:val="24"/>
          <w:szCs w:val="24"/>
          <w:lang w:val="en-US" w:eastAsia="zh-CN"/>
        </w:rPr>
        <w:t>Oncogene</w:t>
      </w:r>
      <w:r w:rsidRPr="00A1491B">
        <w:rPr>
          <w:rFonts w:ascii="Book Antiqua" w:hAnsi="Book Antiqua" w:cs="SimSun"/>
          <w:color w:val="000000"/>
          <w:sz w:val="24"/>
          <w:szCs w:val="24"/>
          <w:lang w:val="en-US" w:eastAsia="zh-CN"/>
        </w:rPr>
        <w:t> 2007; </w:t>
      </w:r>
      <w:r w:rsidRPr="00A1491B">
        <w:rPr>
          <w:rFonts w:ascii="Book Antiqua" w:hAnsi="Book Antiqua" w:cs="SimSun"/>
          <w:b/>
          <w:bCs/>
          <w:color w:val="000000"/>
          <w:sz w:val="24"/>
          <w:szCs w:val="24"/>
          <w:lang w:val="en-US" w:eastAsia="zh-CN"/>
        </w:rPr>
        <w:t>26</w:t>
      </w:r>
      <w:r w:rsidRPr="00A1491B">
        <w:rPr>
          <w:rFonts w:ascii="Book Antiqua" w:hAnsi="Book Antiqua" w:cs="SimSun"/>
          <w:color w:val="000000"/>
          <w:sz w:val="24"/>
          <w:szCs w:val="24"/>
          <w:lang w:val="en-US" w:eastAsia="zh-CN"/>
        </w:rPr>
        <w:t>: 6469-6487 [PMID: 17471238 DOI: 10.1038/sj.onc.1210477]</w:t>
      </w:r>
    </w:p>
    <w:p w14:paraId="36355FE6"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3 </w:t>
      </w:r>
      <w:r w:rsidRPr="00A1491B">
        <w:rPr>
          <w:rFonts w:ascii="Book Antiqua" w:hAnsi="Book Antiqua" w:cs="SimSun"/>
          <w:b/>
          <w:bCs/>
          <w:color w:val="000000"/>
          <w:sz w:val="24"/>
          <w:szCs w:val="24"/>
          <w:lang w:val="en-US" w:eastAsia="zh-CN"/>
        </w:rPr>
        <w:t>Thompson DM</w:t>
      </w:r>
      <w:r w:rsidRPr="00A1491B">
        <w:rPr>
          <w:rFonts w:ascii="Book Antiqua" w:hAnsi="Book Antiqua" w:cs="SimSun"/>
          <w:color w:val="000000"/>
          <w:sz w:val="24"/>
          <w:szCs w:val="24"/>
          <w:lang w:val="en-US" w:eastAsia="zh-CN"/>
        </w:rPr>
        <w:t>, Gill GN. The EGF receptor: structure, regulation and potential role in malignancy. </w:t>
      </w:r>
      <w:r w:rsidRPr="00A1491B">
        <w:rPr>
          <w:rFonts w:ascii="Book Antiqua" w:hAnsi="Book Antiqua" w:cs="SimSun"/>
          <w:i/>
          <w:iCs/>
          <w:color w:val="000000"/>
          <w:sz w:val="24"/>
          <w:szCs w:val="24"/>
          <w:lang w:val="en-US" w:eastAsia="zh-CN"/>
        </w:rPr>
        <w:t>Cancer Surv</w:t>
      </w:r>
      <w:r w:rsidRPr="00A1491B">
        <w:rPr>
          <w:rFonts w:ascii="Book Antiqua" w:hAnsi="Book Antiqua" w:cs="SimSun"/>
          <w:color w:val="000000"/>
          <w:sz w:val="24"/>
          <w:szCs w:val="24"/>
          <w:lang w:val="en-US" w:eastAsia="zh-CN"/>
        </w:rPr>
        <w:t> 1985; </w:t>
      </w:r>
      <w:r w:rsidRPr="00A1491B">
        <w:rPr>
          <w:rFonts w:ascii="Book Antiqua" w:hAnsi="Book Antiqua" w:cs="SimSun"/>
          <w:b/>
          <w:bCs/>
          <w:color w:val="000000"/>
          <w:sz w:val="24"/>
          <w:szCs w:val="24"/>
          <w:lang w:val="en-US" w:eastAsia="zh-CN"/>
        </w:rPr>
        <w:t>4</w:t>
      </w:r>
      <w:r w:rsidRPr="00A1491B">
        <w:rPr>
          <w:rFonts w:ascii="Book Antiqua" w:hAnsi="Book Antiqua" w:cs="SimSun"/>
          <w:color w:val="000000"/>
          <w:sz w:val="24"/>
          <w:szCs w:val="24"/>
          <w:lang w:val="en-US" w:eastAsia="zh-CN"/>
        </w:rPr>
        <w:t>: 767-788 [PMID: 2824044]</w:t>
      </w:r>
    </w:p>
    <w:p w14:paraId="38ACC782"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4 </w:t>
      </w:r>
      <w:r w:rsidRPr="00A1491B">
        <w:rPr>
          <w:rFonts w:ascii="Book Antiqua" w:hAnsi="Book Antiqua" w:cs="SimSun"/>
          <w:b/>
          <w:bCs/>
          <w:color w:val="000000"/>
          <w:sz w:val="24"/>
          <w:szCs w:val="24"/>
          <w:lang w:val="en-US" w:eastAsia="zh-CN"/>
        </w:rPr>
        <w:t>Wong DJ</w:t>
      </w:r>
      <w:r w:rsidRPr="00A1491B">
        <w:rPr>
          <w:rFonts w:ascii="Book Antiqua" w:hAnsi="Book Antiqua" w:cs="SimSun"/>
          <w:color w:val="000000"/>
          <w:sz w:val="24"/>
          <w:szCs w:val="24"/>
          <w:lang w:val="en-US" w:eastAsia="zh-CN"/>
        </w:rPr>
        <w:t>, Hurvitz SA. Recent advances in the development of anti-HER2 antibodies and antibody-drug conjugates. </w:t>
      </w:r>
      <w:r w:rsidRPr="00A1491B">
        <w:rPr>
          <w:rFonts w:ascii="Book Antiqua" w:hAnsi="Book Antiqua" w:cs="SimSun"/>
          <w:i/>
          <w:iCs/>
          <w:color w:val="000000"/>
          <w:sz w:val="24"/>
          <w:szCs w:val="24"/>
          <w:lang w:val="en-US" w:eastAsia="zh-CN"/>
        </w:rPr>
        <w:t>Ann Transl Med</w:t>
      </w:r>
      <w:r w:rsidRPr="00A1491B">
        <w:rPr>
          <w:rFonts w:ascii="Book Antiqua" w:hAnsi="Book Antiqua" w:cs="SimSun"/>
          <w:color w:val="000000"/>
          <w:sz w:val="24"/>
          <w:szCs w:val="24"/>
          <w:lang w:val="en-US" w:eastAsia="zh-CN"/>
        </w:rPr>
        <w:t> 2014; </w:t>
      </w:r>
      <w:r w:rsidRPr="00A1491B">
        <w:rPr>
          <w:rFonts w:ascii="Book Antiqua" w:hAnsi="Book Antiqua" w:cs="SimSun"/>
          <w:b/>
          <w:bCs/>
          <w:color w:val="000000"/>
          <w:sz w:val="24"/>
          <w:szCs w:val="24"/>
          <w:lang w:val="en-US" w:eastAsia="zh-CN"/>
        </w:rPr>
        <w:t>2</w:t>
      </w:r>
      <w:r w:rsidRPr="00A1491B">
        <w:rPr>
          <w:rFonts w:ascii="Book Antiqua" w:hAnsi="Book Antiqua" w:cs="SimSun"/>
          <w:color w:val="000000"/>
          <w:sz w:val="24"/>
          <w:szCs w:val="24"/>
          <w:lang w:val="en-US" w:eastAsia="zh-CN"/>
        </w:rPr>
        <w:t>: 122 [PMID: 25568875 DOI: 10.3978/j.issn.2305-5839.2014.08.13]</w:t>
      </w:r>
    </w:p>
    <w:p w14:paraId="576EA59C"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5 </w:t>
      </w:r>
      <w:r w:rsidRPr="00A1491B">
        <w:rPr>
          <w:rFonts w:ascii="Book Antiqua" w:hAnsi="Book Antiqua" w:cs="SimSun"/>
          <w:b/>
          <w:bCs/>
          <w:color w:val="000000"/>
          <w:sz w:val="24"/>
          <w:szCs w:val="24"/>
          <w:lang w:val="en-US" w:eastAsia="zh-CN"/>
        </w:rPr>
        <w:t>Roskoski R</w:t>
      </w:r>
      <w:r w:rsidRPr="00A1491B">
        <w:rPr>
          <w:rFonts w:ascii="Book Antiqua" w:hAnsi="Book Antiqua" w:cs="SimSun"/>
          <w:color w:val="000000"/>
          <w:sz w:val="24"/>
          <w:szCs w:val="24"/>
          <w:lang w:val="en-US" w:eastAsia="zh-CN"/>
        </w:rPr>
        <w:t>. The ErbB/HER family of protein-tyrosine kinases and cancer. </w:t>
      </w:r>
      <w:r w:rsidRPr="00A1491B">
        <w:rPr>
          <w:rFonts w:ascii="Book Antiqua" w:hAnsi="Book Antiqua" w:cs="SimSun"/>
          <w:i/>
          <w:iCs/>
          <w:color w:val="000000"/>
          <w:sz w:val="24"/>
          <w:szCs w:val="24"/>
          <w:lang w:val="en-US" w:eastAsia="zh-CN"/>
        </w:rPr>
        <w:t>Pharmacol Res</w:t>
      </w:r>
      <w:r w:rsidRPr="00A1491B">
        <w:rPr>
          <w:rFonts w:ascii="Book Antiqua" w:hAnsi="Book Antiqua" w:cs="SimSun"/>
          <w:color w:val="000000"/>
          <w:sz w:val="24"/>
          <w:szCs w:val="24"/>
          <w:lang w:val="en-US" w:eastAsia="zh-CN"/>
        </w:rPr>
        <w:t> 2014; </w:t>
      </w:r>
      <w:r w:rsidRPr="00A1491B">
        <w:rPr>
          <w:rFonts w:ascii="Book Antiqua" w:hAnsi="Book Antiqua" w:cs="SimSun"/>
          <w:b/>
          <w:bCs/>
          <w:color w:val="000000"/>
          <w:sz w:val="24"/>
          <w:szCs w:val="24"/>
          <w:lang w:val="en-US" w:eastAsia="zh-CN"/>
        </w:rPr>
        <w:t>79</w:t>
      </w:r>
      <w:r w:rsidRPr="00A1491B">
        <w:rPr>
          <w:rFonts w:ascii="Book Antiqua" w:hAnsi="Book Antiqua" w:cs="SimSun"/>
          <w:color w:val="000000"/>
          <w:sz w:val="24"/>
          <w:szCs w:val="24"/>
          <w:lang w:val="en-US" w:eastAsia="zh-CN"/>
        </w:rPr>
        <w:t>: 34-74 [PMID: 24269963 DOI: 10.1016/j.phrs.2013.11.002]</w:t>
      </w:r>
    </w:p>
    <w:p w14:paraId="4AD43447"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6 </w:t>
      </w:r>
      <w:r w:rsidRPr="00A1491B">
        <w:rPr>
          <w:rFonts w:ascii="Book Antiqua" w:hAnsi="Book Antiqua" w:cs="SimSun"/>
          <w:b/>
          <w:bCs/>
          <w:color w:val="000000"/>
          <w:sz w:val="24"/>
          <w:szCs w:val="24"/>
          <w:lang w:val="en-US" w:eastAsia="zh-CN"/>
        </w:rPr>
        <w:t>Alroy I</w:t>
      </w:r>
      <w:r w:rsidRPr="00A1491B">
        <w:rPr>
          <w:rFonts w:ascii="Book Antiqua" w:hAnsi="Book Antiqua" w:cs="SimSun"/>
          <w:color w:val="000000"/>
          <w:sz w:val="24"/>
          <w:szCs w:val="24"/>
          <w:lang w:val="en-US" w:eastAsia="zh-CN"/>
        </w:rPr>
        <w:t>, Yarden Y. The ErbB signaling network in embryogenesis and oncogenesis: signal diversification through combinatorial ligand-receptor interactions. </w:t>
      </w:r>
      <w:r w:rsidRPr="00A1491B">
        <w:rPr>
          <w:rFonts w:ascii="Book Antiqua" w:hAnsi="Book Antiqua" w:cs="SimSun"/>
          <w:i/>
          <w:iCs/>
          <w:color w:val="000000"/>
          <w:sz w:val="24"/>
          <w:szCs w:val="24"/>
          <w:lang w:val="en-US" w:eastAsia="zh-CN"/>
        </w:rPr>
        <w:t>FEBS Lett</w:t>
      </w:r>
      <w:r w:rsidRPr="00A1491B">
        <w:rPr>
          <w:rFonts w:ascii="Book Antiqua" w:hAnsi="Book Antiqua" w:cs="SimSun"/>
          <w:color w:val="000000"/>
          <w:sz w:val="24"/>
          <w:szCs w:val="24"/>
          <w:lang w:val="en-US" w:eastAsia="zh-CN"/>
        </w:rPr>
        <w:t> 1997; </w:t>
      </w:r>
      <w:r w:rsidRPr="00A1491B">
        <w:rPr>
          <w:rFonts w:ascii="Book Antiqua" w:hAnsi="Book Antiqua" w:cs="SimSun"/>
          <w:b/>
          <w:bCs/>
          <w:color w:val="000000"/>
          <w:sz w:val="24"/>
          <w:szCs w:val="24"/>
          <w:lang w:val="en-US" w:eastAsia="zh-CN"/>
        </w:rPr>
        <w:t>410</w:t>
      </w:r>
      <w:r w:rsidRPr="00A1491B">
        <w:rPr>
          <w:rFonts w:ascii="Book Antiqua" w:hAnsi="Book Antiqua" w:cs="SimSun"/>
          <w:color w:val="000000"/>
          <w:sz w:val="24"/>
          <w:szCs w:val="24"/>
          <w:lang w:val="en-US" w:eastAsia="zh-CN"/>
        </w:rPr>
        <w:t>: 83-86 [PMID: 9247128]</w:t>
      </w:r>
    </w:p>
    <w:p w14:paraId="49E66321"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7 </w:t>
      </w:r>
      <w:r w:rsidRPr="00A1491B">
        <w:rPr>
          <w:rFonts w:ascii="Book Antiqua" w:hAnsi="Book Antiqua" w:cs="SimSun"/>
          <w:b/>
          <w:bCs/>
          <w:color w:val="000000"/>
          <w:sz w:val="24"/>
          <w:szCs w:val="24"/>
          <w:lang w:val="en-US" w:eastAsia="zh-CN"/>
        </w:rPr>
        <w:t>Ullrich A</w:t>
      </w:r>
      <w:r w:rsidRPr="00A1491B">
        <w:rPr>
          <w:rFonts w:ascii="Book Antiqua" w:hAnsi="Book Antiqua" w:cs="SimSun"/>
          <w:color w:val="000000"/>
          <w:sz w:val="24"/>
          <w:szCs w:val="24"/>
          <w:lang w:val="en-US" w:eastAsia="zh-CN"/>
        </w:rPr>
        <w:t>, Coussens L, Hayflick JS, Dull TJ, Gray A, Tam AW, Lee J, Yarden Y, Libermann TA, Schlessinger J. Human epidermal growth factor receptor cDNA sequence and aberrant expression of the amplified gene in A431 epidermoid carcinoma cells. </w:t>
      </w:r>
      <w:r w:rsidRPr="00A1491B">
        <w:rPr>
          <w:rFonts w:ascii="Book Antiqua" w:hAnsi="Book Antiqua" w:cs="SimSun"/>
          <w:i/>
          <w:iCs/>
          <w:color w:val="000000"/>
          <w:sz w:val="24"/>
          <w:szCs w:val="24"/>
          <w:lang w:val="en-US" w:eastAsia="zh-CN"/>
        </w:rPr>
        <w:t>Nature</w:t>
      </w:r>
      <w:r w:rsidRPr="00A1491B">
        <w:rPr>
          <w:rFonts w:ascii="Book Antiqua" w:hAnsi="Book Antiqua" w:cs="SimSun"/>
          <w:color w:val="000000"/>
          <w:sz w:val="24"/>
          <w:szCs w:val="24"/>
          <w:lang w:val="en-US" w:eastAsia="zh-CN"/>
        </w:rPr>
        <w:t> </w:t>
      </w:r>
      <w:r w:rsidRPr="00A1491B">
        <w:rPr>
          <w:rFonts w:ascii="Book Antiqua" w:hAnsi="Book Antiqua" w:cs="SimSun" w:hint="eastAsia"/>
          <w:color w:val="000000"/>
          <w:sz w:val="24"/>
          <w:szCs w:val="24"/>
          <w:lang w:val="en-US" w:eastAsia="zh-CN"/>
        </w:rPr>
        <w:t>1984</w:t>
      </w:r>
      <w:r w:rsidRPr="00A1491B">
        <w:rPr>
          <w:rFonts w:ascii="Book Antiqua" w:hAnsi="Book Antiqua" w:cs="SimSun"/>
          <w:color w:val="000000"/>
          <w:sz w:val="24"/>
          <w:szCs w:val="24"/>
          <w:lang w:val="en-US" w:eastAsia="zh-CN"/>
        </w:rPr>
        <w:t>; </w:t>
      </w:r>
      <w:r w:rsidRPr="00A1491B">
        <w:rPr>
          <w:rFonts w:ascii="Book Antiqua" w:hAnsi="Book Antiqua" w:cs="SimSun"/>
          <w:b/>
          <w:bCs/>
          <w:color w:val="000000"/>
          <w:sz w:val="24"/>
          <w:szCs w:val="24"/>
          <w:lang w:val="en-US" w:eastAsia="zh-CN"/>
        </w:rPr>
        <w:t>309</w:t>
      </w:r>
      <w:r w:rsidRPr="00A1491B">
        <w:rPr>
          <w:rFonts w:ascii="Book Antiqua" w:hAnsi="Book Antiqua" w:cs="SimSun"/>
          <w:color w:val="000000"/>
          <w:sz w:val="24"/>
          <w:szCs w:val="24"/>
          <w:lang w:val="en-US" w:eastAsia="zh-CN"/>
        </w:rPr>
        <w:t>: 418-425 [PMID: 6328312]</w:t>
      </w:r>
    </w:p>
    <w:p w14:paraId="2675D2F0"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8 </w:t>
      </w:r>
      <w:r w:rsidRPr="00A1491B">
        <w:rPr>
          <w:rFonts w:ascii="Book Antiqua" w:hAnsi="Book Antiqua" w:cs="SimSun"/>
          <w:b/>
          <w:bCs/>
          <w:color w:val="000000"/>
          <w:sz w:val="24"/>
          <w:szCs w:val="24"/>
          <w:lang w:val="en-US" w:eastAsia="zh-CN"/>
        </w:rPr>
        <w:t>Yan M</w:t>
      </w:r>
      <w:r w:rsidRPr="00A1491B">
        <w:rPr>
          <w:rFonts w:ascii="Book Antiqua" w:hAnsi="Book Antiqua" w:cs="SimSun"/>
          <w:color w:val="000000"/>
          <w:sz w:val="24"/>
          <w:szCs w:val="24"/>
          <w:lang w:val="en-US" w:eastAsia="zh-CN"/>
        </w:rPr>
        <w:t>, Parker BA, Schwab R, Kurzrock R. HER2 aberrations in cancer: implications for therapy. </w:t>
      </w:r>
      <w:r w:rsidRPr="00A1491B">
        <w:rPr>
          <w:rFonts w:ascii="Book Antiqua" w:hAnsi="Book Antiqua" w:cs="SimSun"/>
          <w:i/>
          <w:iCs/>
          <w:color w:val="000000"/>
          <w:sz w:val="24"/>
          <w:szCs w:val="24"/>
          <w:lang w:val="en-US" w:eastAsia="zh-CN"/>
        </w:rPr>
        <w:t>Cancer Treat Rev</w:t>
      </w:r>
      <w:r w:rsidRPr="00A1491B">
        <w:rPr>
          <w:rFonts w:ascii="Book Antiqua" w:hAnsi="Book Antiqua" w:cs="SimSun"/>
          <w:color w:val="000000"/>
          <w:sz w:val="24"/>
          <w:szCs w:val="24"/>
          <w:lang w:val="en-US" w:eastAsia="zh-CN"/>
        </w:rPr>
        <w:t> 2014; </w:t>
      </w:r>
      <w:r w:rsidRPr="00A1491B">
        <w:rPr>
          <w:rFonts w:ascii="Book Antiqua" w:hAnsi="Book Antiqua" w:cs="SimSun"/>
          <w:b/>
          <w:bCs/>
          <w:color w:val="000000"/>
          <w:sz w:val="24"/>
          <w:szCs w:val="24"/>
          <w:lang w:val="en-US" w:eastAsia="zh-CN"/>
        </w:rPr>
        <w:t>40</w:t>
      </w:r>
      <w:r w:rsidRPr="00A1491B">
        <w:rPr>
          <w:rFonts w:ascii="Book Antiqua" w:hAnsi="Book Antiqua" w:cs="SimSun"/>
          <w:color w:val="000000"/>
          <w:sz w:val="24"/>
          <w:szCs w:val="24"/>
          <w:lang w:val="en-US" w:eastAsia="zh-CN"/>
        </w:rPr>
        <w:t>: 770-780 [PMID: 24656976 DOI: 10.1016/j.ctrv.2014.02.008]</w:t>
      </w:r>
    </w:p>
    <w:p w14:paraId="112A14E3"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9 </w:t>
      </w:r>
      <w:r w:rsidRPr="00A1491B">
        <w:rPr>
          <w:rFonts w:ascii="Book Antiqua" w:hAnsi="Book Antiqua" w:cs="SimSun"/>
          <w:b/>
          <w:bCs/>
          <w:color w:val="000000"/>
          <w:sz w:val="24"/>
          <w:szCs w:val="24"/>
          <w:lang w:val="en-US" w:eastAsia="zh-CN"/>
        </w:rPr>
        <w:t>Yarden Y</w:t>
      </w:r>
      <w:r w:rsidRPr="00A1491B">
        <w:rPr>
          <w:rFonts w:ascii="Book Antiqua" w:hAnsi="Book Antiqua" w:cs="SimSun"/>
          <w:color w:val="000000"/>
          <w:sz w:val="24"/>
          <w:szCs w:val="24"/>
          <w:lang w:val="en-US" w:eastAsia="zh-CN"/>
        </w:rPr>
        <w:t>, Sliwkowski MX. Untangling the ErbB signalling network. </w:t>
      </w:r>
      <w:r w:rsidRPr="00A1491B">
        <w:rPr>
          <w:rFonts w:ascii="Book Antiqua" w:hAnsi="Book Antiqua" w:cs="SimSun"/>
          <w:i/>
          <w:iCs/>
          <w:color w:val="000000"/>
          <w:sz w:val="24"/>
          <w:szCs w:val="24"/>
          <w:lang w:val="en-US" w:eastAsia="zh-CN"/>
        </w:rPr>
        <w:t>Nat Rev Mol Cell Biol</w:t>
      </w:r>
      <w:r w:rsidRPr="00A1491B">
        <w:rPr>
          <w:rFonts w:ascii="Book Antiqua" w:hAnsi="Book Antiqua" w:cs="SimSun"/>
          <w:color w:val="000000"/>
          <w:sz w:val="24"/>
          <w:szCs w:val="24"/>
          <w:lang w:val="en-US" w:eastAsia="zh-CN"/>
        </w:rPr>
        <w:t> 2001; </w:t>
      </w:r>
      <w:r w:rsidRPr="00A1491B">
        <w:rPr>
          <w:rFonts w:ascii="Book Antiqua" w:hAnsi="Book Antiqua" w:cs="SimSun"/>
          <w:b/>
          <w:bCs/>
          <w:color w:val="000000"/>
          <w:sz w:val="24"/>
          <w:szCs w:val="24"/>
          <w:lang w:val="en-US" w:eastAsia="zh-CN"/>
        </w:rPr>
        <w:t>2</w:t>
      </w:r>
      <w:r w:rsidRPr="00A1491B">
        <w:rPr>
          <w:rFonts w:ascii="Book Antiqua" w:hAnsi="Book Antiqua" w:cs="SimSun"/>
          <w:color w:val="000000"/>
          <w:sz w:val="24"/>
          <w:szCs w:val="24"/>
          <w:lang w:val="en-US" w:eastAsia="zh-CN"/>
        </w:rPr>
        <w:t>: 127-137 [PMID: 11252954 DOI: 10.1038/35052073]</w:t>
      </w:r>
    </w:p>
    <w:p w14:paraId="166FF7D3"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10 </w:t>
      </w:r>
      <w:r w:rsidRPr="00A1491B">
        <w:rPr>
          <w:rFonts w:ascii="Book Antiqua" w:hAnsi="Book Antiqua" w:cs="SimSun"/>
          <w:b/>
          <w:bCs/>
          <w:color w:val="000000"/>
          <w:sz w:val="24"/>
          <w:szCs w:val="24"/>
          <w:lang w:val="en-US" w:eastAsia="zh-CN"/>
        </w:rPr>
        <w:t>Ghosh R</w:t>
      </w:r>
      <w:r w:rsidRPr="00A1491B">
        <w:rPr>
          <w:rFonts w:ascii="Book Antiqua" w:hAnsi="Book Antiqua" w:cs="SimSun"/>
          <w:color w:val="000000"/>
          <w:sz w:val="24"/>
          <w:szCs w:val="24"/>
          <w:lang w:val="en-US" w:eastAsia="zh-CN"/>
        </w:rPr>
        <w:t xml:space="preserve">, Narasanna A, Wang SE, Liu S, Chakrabarty A, Balko JM, González-Angulo AM, Mills GB, Penuel E, Winslow J, Sperinde J, Dua R, Pidaparthi S, Mukherjee A, Leitzel K, Kostler WJ, Lipton A, Bates M, Arteaga CL. Trastuzumab has preferential </w:t>
      </w:r>
      <w:r w:rsidRPr="00A1491B">
        <w:rPr>
          <w:rFonts w:ascii="Book Antiqua" w:hAnsi="Book Antiqua" w:cs="SimSun"/>
          <w:color w:val="000000"/>
          <w:sz w:val="24"/>
          <w:szCs w:val="24"/>
          <w:lang w:val="en-US" w:eastAsia="zh-CN"/>
        </w:rPr>
        <w:lastRenderedPageBreak/>
        <w:t>activity against breast cancers driven by HER2 homodimers. </w:t>
      </w:r>
      <w:r w:rsidRPr="00A1491B">
        <w:rPr>
          <w:rFonts w:ascii="Book Antiqua" w:hAnsi="Book Antiqua" w:cs="SimSun"/>
          <w:i/>
          <w:iCs/>
          <w:color w:val="000000"/>
          <w:sz w:val="24"/>
          <w:szCs w:val="24"/>
          <w:lang w:val="en-US" w:eastAsia="zh-CN"/>
        </w:rPr>
        <w:t>Cancer Res</w:t>
      </w:r>
      <w:r w:rsidRPr="00A1491B">
        <w:rPr>
          <w:rFonts w:ascii="Book Antiqua" w:hAnsi="Book Antiqua" w:cs="SimSun"/>
          <w:color w:val="000000"/>
          <w:sz w:val="24"/>
          <w:szCs w:val="24"/>
          <w:lang w:val="en-US" w:eastAsia="zh-CN"/>
        </w:rPr>
        <w:t> 2011; </w:t>
      </w:r>
      <w:r w:rsidRPr="00A1491B">
        <w:rPr>
          <w:rFonts w:ascii="Book Antiqua" w:hAnsi="Book Antiqua" w:cs="SimSun"/>
          <w:b/>
          <w:bCs/>
          <w:color w:val="000000"/>
          <w:sz w:val="24"/>
          <w:szCs w:val="24"/>
          <w:lang w:val="en-US" w:eastAsia="zh-CN"/>
        </w:rPr>
        <w:t>71</w:t>
      </w:r>
      <w:r w:rsidRPr="00A1491B">
        <w:rPr>
          <w:rFonts w:ascii="Book Antiqua" w:hAnsi="Book Antiqua" w:cs="SimSun"/>
          <w:color w:val="000000"/>
          <w:sz w:val="24"/>
          <w:szCs w:val="24"/>
          <w:lang w:val="en-US" w:eastAsia="zh-CN"/>
        </w:rPr>
        <w:t>: 1871-1882 [PMID: 21324925 DOI: 10.1158/0008-5472.CAN-10-1872]</w:t>
      </w:r>
    </w:p>
    <w:p w14:paraId="60830555"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11 </w:t>
      </w:r>
      <w:r w:rsidRPr="00A1491B">
        <w:rPr>
          <w:rFonts w:ascii="Book Antiqua" w:hAnsi="Book Antiqua" w:cs="SimSun"/>
          <w:b/>
          <w:bCs/>
          <w:color w:val="000000"/>
          <w:sz w:val="24"/>
          <w:szCs w:val="24"/>
          <w:lang w:val="en-US" w:eastAsia="zh-CN"/>
        </w:rPr>
        <w:t>Slamon DJ</w:t>
      </w:r>
      <w:r w:rsidRPr="00A1491B">
        <w:rPr>
          <w:rFonts w:ascii="Book Antiqua" w:hAnsi="Book Antiqua" w:cs="SimSun"/>
          <w:color w:val="000000"/>
          <w:sz w:val="24"/>
          <w:szCs w:val="24"/>
          <w:lang w:val="en-US" w:eastAsia="zh-CN"/>
        </w:rPr>
        <w:t>, Clark GM, Wong SG, Levin WJ, Ullrich A, McGuire WL. Human breast cancer: correlation of relapse and survival with amplification of the HER-2/neu oncogene. </w:t>
      </w:r>
      <w:r w:rsidRPr="00A1491B">
        <w:rPr>
          <w:rFonts w:ascii="Book Antiqua" w:hAnsi="Book Antiqua" w:cs="SimSun"/>
          <w:i/>
          <w:iCs/>
          <w:color w:val="000000"/>
          <w:sz w:val="24"/>
          <w:szCs w:val="24"/>
          <w:lang w:val="en-US" w:eastAsia="zh-CN"/>
        </w:rPr>
        <w:t>Science</w:t>
      </w:r>
      <w:r w:rsidRPr="00A1491B">
        <w:rPr>
          <w:rFonts w:ascii="Book Antiqua" w:hAnsi="Book Antiqua" w:cs="SimSun"/>
          <w:color w:val="000000"/>
          <w:sz w:val="24"/>
          <w:szCs w:val="24"/>
          <w:lang w:val="en-US" w:eastAsia="zh-CN"/>
        </w:rPr>
        <w:t> 1987; </w:t>
      </w:r>
      <w:r w:rsidRPr="00A1491B">
        <w:rPr>
          <w:rFonts w:ascii="Book Antiqua" w:hAnsi="Book Antiqua" w:cs="SimSun"/>
          <w:b/>
          <w:bCs/>
          <w:color w:val="000000"/>
          <w:sz w:val="24"/>
          <w:szCs w:val="24"/>
          <w:lang w:val="en-US" w:eastAsia="zh-CN"/>
        </w:rPr>
        <w:t>235</w:t>
      </w:r>
      <w:r w:rsidRPr="00A1491B">
        <w:rPr>
          <w:rFonts w:ascii="Book Antiqua" w:hAnsi="Book Antiqua" w:cs="SimSun"/>
          <w:color w:val="000000"/>
          <w:sz w:val="24"/>
          <w:szCs w:val="24"/>
          <w:lang w:val="en-US" w:eastAsia="zh-CN"/>
        </w:rPr>
        <w:t>: 177-182 [PMID: 3798106]</w:t>
      </w:r>
    </w:p>
    <w:p w14:paraId="1D708A1D"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12 </w:t>
      </w:r>
      <w:r w:rsidRPr="00A1491B">
        <w:rPr>
          <w:rFonts w:ascii="Book Antiqua" w:hAnsi="Book Antiqua" w:cs="SimSun"/>
          <w:b/>
          <w:bCs/>
          <w:color w:val="000000"/>
          <w:sz w:val="24"/>
          <w:szCs w:val="24"/>
          <w:lang w:val="en-US" w:eastAsia="zh-CN"/>
        </w:rPr>
        <w:t>Fusco N</w:t>
      </w:r>
      <w:r w:rsidRPr="00A1491B">
        <w:rPr>
          <w:rFonts w:ascii="Book Antiqua" w:hAnsi="Book Antiqua" w:cs="SimSun"/>
          <w:color w:val="000000"/>
          <w:sz w:val="24"/>
          <w:szCs w:val="24"/>
          <w:lang w:val="en-US" w:eastAsia="zh-CN"/>
        </w:rPr>
        <w:t>, Rocco EG, Del Conte C, Pellegrini C, Bulfamante G, Di Nuovo F, Romagnoli S, Bosari S. HER2 in gastric cancer: a digital image analysis in pre-neoplastic, primary and metastatic lesions. </w:t>
      </w:r>
      <w:r w:rsidRPr="00A1491B">
        <w:rPr>
          <w:rFonts w:ascii="Book Antiqua" w:hAnsi="Book Antiqua" w:cs="SimSun"/>
          <w:i/>
          <w:iCs/>
          <w:color w:val="000000"/>
          <w:sz w:val="24"/>
          <w:szCs w:val="24"/>
          <w:lang w:val="en-US" w:eastAsia="zh-CN"/>
        </w:rPr>
        <w:t>Mod Pathol</w:t>
      </w:r>
      <w:r w:rsidRPr="00A1491B">
        <w:rPr>
          <w:rFonts w:ascii="Book Antiqua" w:hAnsi="Book Antiqua" w:cs="SimSun"/>
          <w:color w:val="000000"/>
          <w:sz w:val="24"/>
          <w:szCs w:val="24"/>
          <w:lang w:val="en-US" w:eastAsia="zh-CN"/>
        </w:rPr>
        <w:t> 2013; </w:t>
      </w:r>
      <w:r w:rsidRPr="00A1491B">
        <w:rPr>
          <w:rFonts w:ascii="Book Antiqua" w:hAnsi="Book Antiqua" w:cs="SimSun"/>
          <w:b/>
          <w:bCs/>
          <w:color w:val="000000"/>
          <w:sz w:val="24"/>
          <w:szCs w:val="24"/>
          <w:lang w:val="en-US" w:eastAsia="zh-CN"/>
        </w:rPr>
        <w:t>26</w:t>
      </w:r>
      <w:r w:rsidRPr="00A1491B">
        <w:rPr>
          <w:rFonts w:ascii="Book Antiqua" w:hAnsi="Book Antiqua" w:cs="SimSun"/>
          <w:color w:val="000000"/>
          <w:sz w:val="24"/>
          <w:szCs w:val="24"/>
          <w:lang w:val="en-US" w:eastAsia="zh-CN"/>
        </w:rPr>
        <w:t>: 816-824 [PMID: 23348899 DOI: 10.1038/modpathol.2012.228]</w:t>
      </w:r>
    </w:p>
    <w:p w14:paraId="016F3429"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13 </w:t>
      </w:r>
      <w:r w:rsidRPr="00A1491B">
        <w:rPr>
          <w:rFonts w:ascii="Book Antiqua" w:hAnsi="Book Antiqua" w:cs="SimSun"/>
          <w:b/>
          <w:bCs/>
          <w:color w:val="000000"/>
          <w:sz w:val="24"/>
          <w:szCs w:val="24"/>
          <w:lang w:val="en-US" w:eastAsia="zh-CN"/>
        </w:rPr>
        <w:t>Rakha EA</w:t>
      </w:r>
      <w:r w:rsidRPr="00A1491B">
        <w:rPr>
          <w:rFonts w:ascii="Book Antiqua" w:hAnsi="Book Antiqua" w:cs="SimSun"/>
          <w:color w:val="000000"/>
          <w:sz w:val="24"/>
          <w:szCs w:val="24"/>
          <w:lang w:val="en-US" w:eastAsia="zh-CN"/>
        </w:rPr>
        <w:t>, Reis-Filho JS, Ellis IO. Combinatorial biomarker expression in breast cancer. </w:t>
      </w:r>
      <w:r w:rsidRPr="00A1491B">
        <w:rPr>
          <w:rFonts w:ascii="Book Antiqua" w:hAnsi="Book Antiqua" w:cs="SimSun"/>
          <w:i/>
          <w:iCs/>
          <w:color w:val="000000"/>
          <w:sz w:val="24"/>
          <w:szCs w:val="24"/>
          <w:lang w:val="en-US" w:eastAsia="zh-CN"/>
        </w:rPr>
        <w:t>Breast Cancer Res Treat</w:t>
      </w:r>
      <w:r w:rsidRPr="00A1491B">
        <w:rPr>
          <w:rFonts w:ascii="Book Antiqua" w:hAnsi="Book Antiqua" w:cs="SimSun"/>
          <w:color w:val="000000"/>
          <w:sz w:val="24"/>
          <w:szCs w:val="24"/>
          <w:lang w:val="en-US" w:eastAsia="zh-CN"/>
        </w:rPr>
        <w:t> 2010; </w:t>
      </w:r>
      <w:r w:rsidRPr="00A1491B">
        <w:rPr>
          <w:rFonts w:ascii="Book Antiqua" w:hAnsi="Book Antiqua" w:cs="SimSun"/>
          <w:b/>
          <w:bCs/>
          <w:color w:val="000000"/>
          <w:sz w:val="24"/>
          <w:szCs w:val="24"/>
          <w:lang w:val="en-US" w:eastAsia="zh-CN"/>
        </w:rPr>
        <w:t>120</w:t>
      </w:r>
      <w:r w:rsidRPr="00A1491B">
        <w:rPr>
          <w:rFonts w:ascii="Book Antiqua" w:hAnsi="Book Antiqua" w:cs="SimSun"/>
          <w:color w:val="000000"/>
          <w:sz w:val="24"/>
          <w:szCs w:val="24"/>
          <w:lang w:val="en-US" w:eastAsia="zh-CN"/>
        </w:rPr>
        <w:t>: 293-308 [PMID: 20107892 DOI: 10.1007/s10549-010-0746-x]</w:t>
      </w:r>
    </w:p>
    <w:p w14:paraId="2230B029"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14 </w:t>
      </w:r>
      <w:r w:rsidRPr="00A1491B">
        <w:rPr>
          <w:rFonts w:ascii="Book Antiqua" w:hAnsi="Book Antiqua" w:cs="SimSun"/>
          <w:b/>
          <w:bCs/>
          <w:color w:val="000000"/>
          <w:sz w:val="24"/>
          <w:szCs w:val="24"/>
          <w:lang w:val="en-US" w:eastAsia="zh-CN"/>
        </w:rPr>
        <w:t>Slamon DJ</w:t>
      </w:r>
      <w:r w:rsidRPr="00A1491B">
        <w:rPr>
          <w:rFonts w:ascii="Book Antiqua" w:hAnsi="Book Antiqua" w:cs="SimSun"/>
          <w:color w:val="000000"/>
          <w:sz w:val="24"/>
          <w:szCs w:val="24"/>
          <w:lang w:val="en-US" w:eastAsia="zh-CN"/>
        </w:rPr>
        <w:t>, Leyland-Jones B, Shak S, Fuchs H, Paton V, Bajamonde A, Fleming T, Eiermann W, Wolter J, Pegram M, Baselga J, Norton L. Use of chemotherapy plus a monoclonal antibody against HER2 for metastatic breast cancer that overexpresses HER2. </w:t>
      </w:r>
      <w:r w:rsidRPr="00A1491B">
        <w:rPr>
          <w:rFonts w:ascii="Book Antiqua" w:hAnsi="Book Antiqua" w:cs="SimSun"/>
          <w:i/>
          <w:iCs/>
          <w:color w:val="000000"/>
          <w:sz w:val="24"/>
          <w:szCs w:val="24"/>
          <w:lang w:val="en-US" w:eastAsia="zh-CN"/>
        </w:rPr>
        <w:t>N Engl J Med</w:t>
      </w:r>
      <w:r w:rsidRPr="00A1491B">
        <w:rPr>
          <w:rFonts w:ascii="Book Antiqua" w:hAnsi="Book Antiqua" w:cs="SimSun"/>
          <w:color w:val="000000"/>
          <w:sz w:val="24"/>
          <w:szCs w:val="24"/>
          <w:lang w:val="en-US" w:eastAsia="zh-CN"/>
        </w:rPr>
        <w:t> 2001; </w:t>
      </w:r>
      <w:r w:rsidRPr="00A1491B">
        <w:rPr>
          <w:rFonts w:ascii="Book Antiqua" w:hAnsi="Book Antiqua" w:cs="SimSun"/>
          <w:b/>
          <w:bCs/>
          <w:color w:val="000000"/>
          <w:sz w:val="24"/>
          <w:szCs w:val="24"/>
          <w:lang w:val="en-US" w:eastAsia="zh-CN"/>
        </w:rPr>
        <w:t>344</w:t>
      </w:r>
      <w:r w:rsidRPr="00A1491B">
        <w:rPr>
          <w:rFonts w:ascii="Book Antiqua" w:hAnsi="Book Antiqua" w:cs="SimSun"/>
          <w:color w:val="000000"/>
          <w:sz w:val="24"/>
          <w:szCs w:val="24"/>
          <w:lang w:val="en-US" w:eastAsia="zh-CN"/>
        </w:rPr>
        <w:t>: 783-792 [PMID: 11248153 DOI: 10.1056/NEJM200103153441101]</w:t>
      </w:r>
    </w:p>
    <w:p w14:paraId="40E2CF44"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15 </w:t>
      </w:r>
      <w:r w:rsidRPr="00A1491B">
        <w:rPr>
          <w:rFonts w:ascii="Book Antiqua" w:hAnsi="Book Antiqua" w:cs="SimSun"/>
          <w:b/>
          <w:bCs/>
          <w:color w:val="000000"/>
          <w:sz w:val="24"/>
          <w:szCs w:val="24"/>
          <w:lang w:val="en-US" w:eastAsia="zh-CN"/>
        </w:rPr>
        <w:t>Dowsett M</w:t>
      </w:r>
      <w:r w:rsidRPr="00A1491B">
        <w:rPr>
          <w:rFonts w:ascii="Book Antiqua" w:hAnsi="Book Antiqua" w:cs="SimSun"/>
          <w:color w:val="000000"/>
          <w:sz w:val="24"/>
          <w:szCs w:val="24"/>
          <w:lang w:val="en-US" w:eastAsia="zh-CN"/>
        </w:rPr>
        <w:t>, Cooke T, Ellis I, Gullick WJ, Gusterson B, Mallon E, Walker R. Assessment of HER2 status in breast cancer: why, when and how? </w:t>
      </w:r>
      <w:r w:rsidRPr="00A1491B">
        <w:rPr>
          <w:rFonts w:ascii="Book Antiqua" w:hAnsi="Book Antiqua" w:cs="SimSun"/>
          <w:i/>
          <w:iCs/>
          <w:color w:val="000000"/>
          <w:sz w:val="24"/>
          <w:szCs w:val="24"/>
          <w:lang w:val="en-US" w:eastAsia="zh-CN"/>
        </w:rPr>
        <w:t>Eur J Cancer</w:t>
      </w:r>
      <w:r w:rsidRPr="00A1491B">
        <w:rPr>
          <w:rFonts w:ascii="Book Antiqua" w:hAnsi="Book Antiqua" w:cs="SimSun"/>
          <w:color w:val="000000"/>
          <w:sz w:val="24"/>
          <w:szCs w:val="24"/>
          <w:lang w:val="en-US" w:eastAsia="zh-CN"/>
        </w:rPr>
        <w:t> 2000; </w:t>
      </w:r>
      <w:r w:rsidRPr="00A1491B">
        <w:rPr>
          <w:rFonts w:ascii="Book Antiqua" w:hAnsi="Book Antiqua" w:cs="SimSun"/>
          <w:b/>
          <w:bCs/>
          <w:color w:val="000000"/>
          <w:sz w:val="24"/>
          <w:szCs w:val="24"/>
          <w:lang w:val="en-US" w:eastAsia="zh-CN"/>
        </w:rPr>
        <w:t>36</w:t>
      </w:r>
      <w:r w:rsidRPr="00A1491B">
        <w:rPr>
          <w:rFonts w:ascii="Book Antiqua" w:hAnsi="Book Antiqua" w:cs="SimSun"/>
          <w:color w:val="000000"/>
          <w:sz w:val="24"/>
          <w:szCs w:val="24"/>
          <w:lang w:val="en-US" w:eastAsia="zh-CN"/>
        </w:rPr>
        <w:t>: 170-176 [PMID: 10741274]</w:t>
      </w:r>
    </w:p>
    <w:p w14:paraId="583635C9"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16</w:t>
      </w:r>
      <w:r w:rsidRPr="00A1491B">
        <w:rPr>
          <w:rFonts w:ascii="Book Antiqua" w:hAnsi="Book Antiqua" w:cs="SimSun"/>
          <w:b/>
          <w:color w:val="000000"/>
          <w:sz w:val="24"/>
          <w:szCs w:val="24"/>
          <w:lang w:val="en-US" w:eastAsia="zh-CN"/>
        </w:rPr>
        <w:t xml:space="preserve"> cBioPortal for Cancer Genomics</w:t>
      </w:r>
      <w:r w:rsidRPr="00A1491B">
        <w:rPr>
          <w:rFonts w:ascii="Book Antiqua" w:hAnsi="Book Antiqua" w:cs="SimSun"/>
          <w:color w:val="000000"/>
          <w:sz w:val="24"/>
          <w:szCs w:val="24"/>
          <w:lang w:val="en-US" w:eastAsia="zh-CN"/>
        </w:rPr>
        <w:t>. The Cancer Genome Atlas</w:t>
      </w:r>
      <w:r w:rsidRPr="00A1491B">
        <w:rPr>
          <w:rFonts w:ascii="Book Antiqua" w:hAnsi="Book Antiqua" w:cs="SimSun" w:hint="eastAsia"/>
          <w:color w:val="000000"/>
          <w:sz w:val="24"/>
          <w:szCs w:val="24"/>
          <w:lang w:val="en-US" w:eastAsia="zh-CN"/>
        </w:rPr>
        <w:t>.</w:t>
      </w:r>
      <w:r w:rsidRPr="00A1491B">
        <w:rPr>
          <w:rFonts w:ascii="Book Antiqua" w:hAnsi="Book Antiqua" w:cs="SimSun"/>
          <w:color w:val="000000"/>
          <w:sz w:val="24"/>
          <w:szCs w:val="24"/>
          <w:lang w:val="en-US" w:eastAsia="zh-CN"/>
        </w:rPr>
        <w:t xml:space="preserve"> </w:t>
      </w:r>
      <w:r w:rsidRPr="00A1491B">
        <w:rPr>
          <w:rFonts w:ascii="Book Antiqua" w:hAnsi="Book Antiqua" w:cs="SimSun" w:hint="eastAsia"/>
          <w:color w:val="000000"/>
          <w:sz w:val="24"/>
          <w:szCs w:val="24"/>
          <w:lang w:val="en-US" w:eastAsia="zh-CN"/>
        </w:rPr>
        <w:t xml:space="preserve">Available from: URL: </w:t>
      </w:r>
      <w:r w:rsidRPr="00A1491B">
        <w:rPr>
          <w:rFonts w:ascii="Book Antiqua" w:hAnsi="Book Antiqua" w:cs="SimSun"/>
          <w:color w:val="000000"/>
          <w:sz w:val="24"/>
          <w:szCs w:val="24"/>
          <w:lang w:val="en-US" w:eastAsia="zh-CN"/>
        </w:rPr>
        <w:t>http: //www.cbioportal.org/</w:t>
      </w:r>
    </w:p>
    <w:p w14:paraId="32BA4C97"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17 </w:t>
      </w:r>
      <w:r w:rsidRPr="00A1491B">
        <w:rPr>
          <w:rFonts w:ascii="Book Antiqua" w:hAnsi="Book Antiqua" w:cs="SimSun"/>
          <w:b/>
          <w:bCs/>
          <w:color w:val="000000"/>
          <w:sz w:val="24"/>
          <w:szCs w:val="24"/>
          <w:lang w:val="en-US" w:eastAsia="zh-CN"/>
        </w:rPr>
        <w:t>Komoto M</w:t>
      </w:r>
      <w:r w:rsidRPr="00A1491B">
        <w:rPr>
          <w:rFonts w:ascii="Book Antiqua" w:hAnsi="Book Antiqua" w:cs="SimSun"/>
          <w:color w:val="000000"/>
          <w:sz w:val="24"/>
          <w:szCs w:val="24"/>
          <w:lang w:val="en-US" w:eastAsia="zh-CN"/>
        </w:rPr>
        <w:t>, Nakata B, Amano R, Yamada N, Yashiro M, Ohira M, Wakasa K, Hirakawa K. HER2 overexpression correlates with survival after curative resection of pancreatic cancer. </w:t>
      </w:r>
      <w:r w:rsidRPr="00A1491B">
        <w:rPr>
          <w:rFonts w:ascii="Book Antiqua" w:hAnsi="Book Antiqua" w:cs="SimSun"/>
          <w:i/>
          <w:iCs/>
          <w:color w:val="000000"/>
          <w:sz w:val="24"/>
          <w:szCs w:val="24"/>
          <w:lang w:val="en-US" w:eastAsia="zh-CN"/>
        </w:rPr>
        <w:t>Cancer Sci</w:t>
      </w:r>
      <w:r w:rsidRPr="00A1491B">
        <w:rPr>
          <w:rFonts w:ascii="Book Antiqua" w:hAnsi="Book Antiqua" w:cs="SimSun"/>
          <w:color w:val="000000"/>
          <w:sz w:val="24"/>
          <w:szCs w:val="24"/>
          <w:lang w:val="en-US" w:eastAsia="zh-CN"/>
        </w:rPr>
        <w:t> 2009; </w:t>
      </w:r>
      <w:r w:rsidRPr="00A1491B">
        <w:rPr>
          <w:rFonts w:ascii="Book Antiqua" w:hAnsi="Book Antiqua" w:cs="SimSun"/>
          <w:b/>
          <w:bCs/>
          <w:color w:val="000000"/>
          <w:sz w:val="24"/>
          <w:szCs w:val="24"/>
          <w:lang w:val="en-US" w:eastAsia="zh-CN"/>
        </w:rPr>
        <w:t>100</w:t>
      </w:r>
      <w:r w:rsidRPr="00A1491B">
        <w:rPr>
          <w:rFonts w:ascii="Book Antiqua" w:hAnsi="Book Antiqua" w:cs="SimSun"/>
          <w:color w:val="000000"/>
          <w:sz w:val="24"/>
          <w:szCs w:val="24"/>
          <w:lang w:val="en-US" w:eastAsia="zh-CN"/>
        </w:rPr>
        <w:t>: 1243-1247 [PMID: 19432892 DOI: 10.1111/j.1349-7006.2009.01176.x]</w:t>
      </w:r>
    </w:p>
    <w:p w14:paraId="30191E43"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18 </w:t>
      </w:r>
      <w:r w:rsidRPr="00A1491B">
        <w:rPr>
          <w:rFonts w:ascii="Book Antiqua" w:hAnsi="Book Antiqua" w:cs="SimSun"/>
          <w:b/>
          <w:bCs/>
          <w:color w:val="000000"/>
          <w:sz w:val="24"/>
          <w:szCs w:val="24"/>
          <w:lang w:val="en-US" w:eastAsia="zh-CN"/>
        </w:rPr>
        <w:t>Stoecklein NH</w:t>
      </w:r>
      <w:r w:rsidRPr="00A1491B">
        <w:rPr>
          <w:rFonts w:ascii="Book Antiqua" w:hAnsi="Book Antiqua" w:cs="SimSun"/>
          <w:color w:val="000000"/>
          <w:sz w:val="24"/>
          <w:szCs w:val="24"/>
          <w:lang w:val="en-US" w:eastAsia="zh-CN"/>
        </w:rPr>
        <w:t xml:space="preserve">, Luebke AM, Erbersdobler A, Knoefel WT, Schraut W, Verde PE, Stern F, Scheunemann P, Peiper M, Eisenberger CF, Izbicki JR, Klein CA, Hosch SB. Copy number of chromosome 17 but not HER2 amplification predicts clinical outcome </w:t>
      </w:r>
      <w:r w:rsidRPr="00A1491B">
        <w:rPr>
          <w:rFonts w:ascii="Book Antiqua" w:hAnsi="Book Antiqua" w:cs="SimSun"/>
          <w:color w:val="000000"/>
          <w:sz w:val="24"/>
          <w:szCs w:val="24"/>
          <w:lang w:val="en-US" w:eastAsia="zh-CN"/>
        </w:rPr>
        <w:lastRenderedPageBreak/>
        <w:t>of patients with pancreatic ductal adenocarcinoma. </w:t>
      </w:r>
      <w:r w:rsidRPr="00A1491B">
        <w:rPr>
          <w:rFonts w:ascii="Book Antiqua" w:hAnsi="Book Antiqua" w:cs="SimSun"/>
          <w:i/>
          <w:iCs/>
          <w:color w:val="000000"/>
          <w:sz w:val="24"/>
          <w:szCs w:val="24"/>
          <w:lang w:val="en-US" w:eastAsia="zh-CN"/>
        </w:rPr>
        <w:t>J Clin Oncol</w:t>
      </w:r>
      <w:r w:rsidRPr="00A1491B">
        <w:rPr>
          <w:rFonts w:ascii="Book Antiqua" w:hAnsi="Book Antiqua" w:cs="SimSun"/>
          <w:color w:val="000000"/>
          <w:sz w:val="24"/>
          <w:szCs w:val="24"/>
          <w:lang w:val="en-US" w:eastAsia="zh-CN"/>
        </w:rPr>
        <w:t> 2004; </w:t>
      </w:r>
      <w:r w:rsidRPr="00A1491B">
        <w:rPr>
          <w:rFonts w:ascii="Book Antiqua" w:hAnsi="Book Antiqua" w:cs="SimSun"/>
          <w:b/>
          <w:bCs/>
          <w:color w:val="000000"/>
          <w:sz w:val="24"/>
          <w:szCs w:val="24"/>
          <w:lang w:val="en-US" w:eastAsia="zh-CN"/>
        </w:rPr>
        <w:t>22</w:t>
      </w:r>
      <w:r w:rsidRPr="00A1491B">
        <w:rPr>
          <w:rFonts w:ascii="Book Antiqua" w:hAnsi="Book Antiqua" w:cs="SimSun"/>
          <w:color w:val="000000"/>
          <w:sz w:val="24"/>
          <w:szCs w:val="24"/>
          <w:lang w:val="en-US" w:eastAsia="zh-CN"/>
        </w:rPr>
        <w:t>: 4737-4745 [PMID: 15570074 DOI: 10.1200/JCO.2004.05.142]</w:t>
      </w:r>
    </w:p>
    <w:p w14:paraId="4EAACF46"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19 </w:t>
      </w:r>
      <w:r w:rsidRPr="00A1491B">
        <w:rPr>
          <w:rFonts w:ascii="Book Antiqua" w:hAnsi="Book Antiqua" w:cs="SimSun"/>
          <w:b/>
          <w:bCs/>
          <w:color w:val="000000"/>
          <w:sz w:val="24"/>
          <w:szCs w:val="24"/>
          <w:lang w:val="en-US" w:eastAsia="zh-CN"/>
        </w:rPr>
        <w:t>Chou A</w:t>
      </w:r>
      <w:r w:rsidRPr="00A1491B">
        <w:rPr>
          <w:rFonts w:ascii="Book Antiqua" w:hAnsi="Book Antiqua" w:cs="SimSun"/>
          <w:color w:val="000000"/>
          <w:sz w:val="24"/>
          <w:szCs w:val="24"/>
          <w:lang w:val="en-US" w:eastAsia="zh-CN"/>
        </w:rPr>
        <w:t>, Waddell N, Cowley MJ, Gill AJ, Chang DK, Patch AM, Nones K, Wu J, Pinese M, Johns AL, Miller DK, Kassahn KS, Nagrial AM, Wasan H, Goldstein D, Toon CW, Chin V, Chantrill L, Humphris J, Mead RS, Rooman I, Samra JS, Pajic M, Musgrove EA, Pearson JV, Morey AL, Grimmond SM, Biankin AV. Clinical and molecular characterization of HER2 amplified-pancreatic cancer. </w:t>
      </w:r>
      <w:r w:rsidRPr="00A1491B">
        <w:rPr>
          <w:rFonts w:ascii="Book Antiqua" w:hAnsi="Book Antiqua" w:cs="SimSun"/>
          <w:i/>
          <w:iCs/>
          <w:color w:val="000000"/>
          <w:sz w:val="24"/>
          <w:szCs w:val="24"/>
          <w:lang w:val="en-US" w:eastAsia="zh-CN"/>
        </w:rPr>
        <w:t>Genome Med</w:t>
      </w:r>
      <w:r w:rsidRPr="00A1491B">
        <w:rPr>
          <w:rFonts w:ascii="Book Antiqua" w:hAnsi="Book Antiqua" w:cs="SimSun"/>
          <w:color w:val="000000"/>
          <w:sz w:val="24"/>
          <w:szCs w:val="24"/>
          <w:lang w:val="en-US" w:eastAsia="zh-CN"/>
        </w:rPr>
        <w:t> 2013; </w:t>
      </w:r>
      <w:r w:rsidRPr="00A1491B">
        <w:rPr>
          <w:rFonts w:ascii="Book Antiqua" w:hAnsi="Book Antiqua" w:cs="SimSun"/>
          <w:b/>
          <w:bCs/>
          <w:color w:val="000000"/>
          <w:sz w:val="24"/>
          <w:szCs w:val="24"/>
          <w:lang w:val="en-US" w:eastAsia="zh-CN"/>
        </w:rPr>
        <w:t>5</w:t>
      </w:r>
      <w:r w:rsidRPr="00A1491B">
        <w:rPr>
          <w:rFonts w:ascii="Book Antiqua" w:hAnsi="Book Antiqua" w:cs="SimSun"/>
          <w:color w:val="000000"/>
          <w:sz w:val="24"/>
          <w:szCs w:val="24"/>
          <w:lang w:val="en-US" w:eastAsia="zh-CN"/>
        </w:rPr>
        <w:t>: 78 [PMID: 24004612 DOI: 10.1186/gm482]</w:t>
      </w:r>
    </w:p>
    <w:p w14:paraId="09DE8F98"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 xml:space="preserve">20 </w:t>
      </w:r>
      <w:r w:rsidRPr="00A1491B">
        <w:rPr>
          <w:rFonts w:ascii="Book Antiqua" w:hAnsi="Book Antiqua" w:cs="SimSun"/>
          <w:b/>
          <w:color w:val="000000"/>
          <w:sz w:val="24"/>
          <w:szCs w:val="24"/>
          <w:lang w:val="en-US" w:eastAsia="zh-CN"/>
        </w:rPr>
        <w:t>Bosman FT</w:t>
      </w:r>
      <w:r w:rsidRPr="00A1491B">
        <w:rPr>
          <w:rFonts w:ascii="Book Antiqua" w:hAnsi="Book Antiqua" w:cs="SimSun"/>
          <w:color w:val="000000"/>
          <w:sz w:val="24"/>
          <w:szCs w:val="24"/>
          <w:lang w:val="en-US" w:eastAsia="zh-CN"/>
        </w:rPr>
        <w:t>, World Health Organization., International Agency for Research on Cancer. WHO classification of tumours of the digestive system. 4th ed. Lyon: International Agency for Research on Cancer, 2010</w:t>
      </w:r>
    </w:p>
    <w:p w14:paraId="3A37618F"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21 </w:t>
      </w:r>
      <w:r w:rsidRPr="00A1491B">
        <w:rPr>
          <w:rFonts w:ascii="Book Antiqua" w:hAnsi="Book Antiqua" w:cs="SimSun"/>
          <w:b/>
          <w:bCs/>
          <w:color w:val="000000"/>
          <w:sz w:val="24"/>
          <w:szCs w:val="24"/>
          <w:lang w:val="en-US" w:eastAsia="zh-CN"/>
        </w:rPr>
        <w:t>Xu W</w:t>
      </w:r>
      <w:r w:rsidRPr="00A1491B">
        <w:rPr>
          <w:rFonts w:ascii="Book Antiqua" w:hAnsi="Book Antiqua" w:cs="SimSun"/>
          <w:color w:val="000000"/>
          <w:sz w:val="24"/>
          <w:szCs w:val="24"/>
          <w:lang w:val="en-US" w:eastAsia="zh-CN"/>
        </w:rPr>
        <w:t>, Yang Z, Lu N. Molecular targeted therapy for the treatment of gastric cancer. </w:t>
      </w:r>
      <w:r w:rsidRPr="00A1491B">
        <w:rPr>
          <w:rFonts w:ascii="Book Antiqua" w:hAnsi="Book Antiqua" w:cs="SimSun"/>
          <w:i/>
          <w:iCs/>
          <w:color w:val="000000"/>
          <w:sz w:val="24"/>
          <w:szCs w:val="24"/>
          <w:lang w:val="en-US" w:eastAsia="zh-CN"/>
        </w:rPr>
        <w:t>J Exp Clin Cancer Res</w:t>
      </w:r>
      <w:r w:rsidRPr="00A1491B">
        <w:rPr>
          <w:rFonts w:ascii="Book Antiqua" w:hAnsi="Book Antiqua" w:cs="SimSun"/>
          <w:color w:val="000000"/>
          <w:sz w:val="24"/>
          <w:szCs w:val="24"/>
          <w:lang w:val="en-US" w:eastAsia="zh-CN"/>
        </w:rPr>
        <w:t> 2016; </w:t>
      </w:r>
      <w:r w:rsidRPr="00A1491B">
        <w:rPr>
          <w:rFonts w:ascii="Book Antiqua" w:hAnsi="Book Antiqua" w:cs="SimSun"/>
          <w:b/>
          <w:bCs/>
          <w:color w:val="000000"/>
          <w:sz w:val="24"/>
          <w:szCs w:val="24"/>
          <w:lang w:val="en-US" w:eastAsia="zh-CN"/>
        </w:rPr>
        <w:t>35</w:t>
      </w:r>
      <w:r w:rsidRPr="00A1491B">
        <w:rPr>
          <w:rFonts w:ascii="Book Antiqua" w:hAnsi="Book Antiqua" w:cs="SimSun"/>
          <w:color w:val="000000"/>
          <w:sz w:val="24"/>
          <w:szCs w:val="24"/>
          <w:lang w:val="en-US" w:eastAsia="zh-CN"/>
        </w:rPr>
        <w:t>: 1 [PMID: 26728266 DOI: 10.1186/s13046-015-0276-9]</w:t>
      </w:r>
    </w:p>
    <w:p w14:paraId="79A66C49"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22 </w:t>
      </w:r>
      <w:r w:rsidRPr="00A1491B">
        <w:rPr>
          <w:rFonts w:ascii="Book Antiqua" w:hAnsi="Book Antiqua" w:cs="SimSun"/>
          <w:b/>
          <w:bCs/>
          <w:color w:val="000000"/>
          <w:sz w:val="24"/>
          <w:szCs w:val="24"/>
          <w:lang w:val="en-US" w:eastAsia="zh-CN"/>
        </w:rPr>
        <w:t>Woo J</w:t>
      </w:r>
      <w:r w:rsidRPr="00A1491B">
        <w:rPr>
          <w:rFonts w:ascii="Book Antiqua" w:hAnsi="Book Antiqua" w:cs="SimSun"/>
          <w:color w:val="000000"/>
          <w:sz w:val="24"/>
          <w:szCs w:val="24"/>
          <w:lang w:val="en-US" w:eastAsia="zh-CN"/>
        </w:rPr>
        <w:t>, Cohen SA, Grim JE. Targeted therapy in gastroesophageal cancers: past, present and future. </w:t>
      </w:r>
      <w:r w:rsidRPr="00A1491B">
        <w:rPr>
          <w:rFonts w:ascii="Book Antiqua" w:hAnsi="Book Antiqua" w:cs="SimSun"/>
          <w:i/>
          <w:iCs/>
          <w:color w:val="000000"/>
          <w:sz w:val="24"/>
          <w:szCs w:val="24"/>
          <w:lang w:val="en-US" w:eastAsia="zh-CN"/>
        </w:rPr>
        <w:t>Gastroenterol Rep (Oxf)</w:t>
      </w:r>
      <w:r w:rsidRPr="00A1491B">
        <w:rPr>
          <w:rFonts w:ascii="Book Antiqua" w:hAnsi="Book Antiqua" w:cs="SimSun"/>
          <w:color w:val="000000"/>
          <w:sz w:val="24"/>
          <w:szCs w:val="24"/>
          <w:lang w:val="en-US" w:eastAsia="zh-CN"/>
        </w:rPr>
        <w:t> 2015; </w:t>
      </w:r>
      <w:r w:rsidRPr="00A1491B">
        <w:rPr>
          <w:rFonts w:ascii="Book Antiqua" w:hAnsi="Book Antiqua" w:cs="SimSun"/>
          <w:b/>
          <w:bCs/>
          <w:color w:val="000000"/>
          <w:sz w:val="24"/>
          <w:szCs w:val="24"/>
          <w:lang w:val="en-US" w:eastAsia="zh-CN"/>
        </w:rPr>
        <w:t>3</w:t>
      </w:r>
      <w:r w:rsidRPr="00A1491B">
        <w:rPr>
          <w:rFonts w:ascii="Book Antiqua" w:hAnsi="Book Antiqua" w:cs="SimSun"/>
          <w:color w:val="000000"/>
          <w:sz w:val="24"/>
          <w:szCs w:val="24"/>
          <w:lang w:val="en-US" w:eastAsia="zh-CN"/>
        </w:rPr>
        <w:t>: 316-329 [PMID: 26510453 DOI: 10.1093/gastro/gov052]</w:t>
      </w:r>
    </w:p>
    <w:p w14:paraId="00951559"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23 </w:t>
      </w:r>
      <w:r w:rsidRPr="00A1491B">
        <w:rPr>
          <w:rFonts w:ascii="Book Antiqua" w:hAnsi="Book Antiqua" w:cs="SimSun"/>
          <w:b/>
          <w:bCs/>
          <w:color w:val="000000"/>
          <w:sz w:val="24"/>
          <w:szCs w:val="24"/>
          <w:lang w:val="en-US" w:eastAsia="zh-CN"/>
        </w:rPr>
        <w:t>Blum Murphy MA</w:t>
      </w:r>
      <w:r w:rsidRPr="00A1491B">
        <w:rPr>
          <w:rFonts w:ascii="Book Antiqua" w:hAnsi="Book Antiqua" w:cs="SimSun"/>
          <w:color w:val="000000"/>
          <w:sz w:val="24"/>
          <w:szCs w:val="24"/>
          <w:lang w:val="en-US" w:eastAsia="zh-CN"/>
        </w:rPr>
        <w:t>, Elimova E, Ajani JA. Current concepts and future potential in neoadjuvant chemotherapy for esophageal cancer. </w:t>
      </w:r>
      <w:r w:rsidRPr="00A1491B">
        <w:rPr>
          <w:rFonts w:ascii="Book Antiqua" w:hAnsi="Book Antiqua" w:cs="SimSun"/>
          <w:i/>
          <w:iCs/>
          <w:color w:val="000000"/>
          <w:sz w:val="24"/>
          <w:szCs w:val="24"/>
          <w:lang w:val="en-US" w:eastAsia="zh-CN"/>
        </w:rPr>
        <w:t>Expert Rev Gastroenterol Hepatol</w:t>
      </w:r>
      <w:r w:rsidRPr="00A1491B">
        <w:rPr>
          <w:rFonts w:ascii="Book Antiqua" w:hAnsi="Book Antiqua" w:cs="SimSun"/>
          <w:color w:val="000000"/>
          <w:sz w:val="24"/>
          <w:szCs w:val="24"/>
          <w:lang w:val="en-US" w:eastAsia="zh-CN"/>
        </w:rPr>
        <w:t> 2016; </w:t>
      </w:r>
      <w:r w:rsidRPr="00A1491B">
        <w:rPr>
          <w:rFonts w:ascii="Book Antiqua" w:hAnsi="Book Antiqua" w:cs="SimSun"/>
          <w:b/>
          <w:bCs/>
          <w:color w:val="000000"/>
          <w:sz w:val="24"/>
          <w:szCs w:val="24"/>
          <w:lang w:val="en-US" w:eastAsia="zh-CN"/>
        </w:rPr>
        <w:t>10</w:t>
      </w:r>
      <w:r w:rsidRPr="00A1491B">
        <w:rPr>
          <w:rFonts w:ascii="Book Antiqua" w:hAnsi="Book Antiqua" w:cs="SimSun"/>
          <w:color w:val="000000"/>
          <w:sz w:val="24"/>
          <w:szCs w:val="24"/>
          <w:lang w:val="en-US" w:eastAsia="zh-CN"/>
        </w:rPr>
        <w:t>: 383-392 [PMID: 26560689 DOI: 10.1586/17474124.2016.1116936]</w:t>
      </w:r>
    </w:p>
    <w:p w14:paraId="7260AF4D"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24 </w:t>
      </w:r>
      <w:r w:rsidRPr="00A1491B">
        <w:rPr>
          <w:rFonts w:ascii="Book Antiqua" w:hAnsi="Book Antiqua" w:cs="SimSun"/>
          <w:b/>
          <w:bCs/>
          <w:color w:val="000000"/>
          <w:sz w:val="24"/>
          <w:szCs w:val="24"/>
          <w:lang w:val="en-US" w:eastAsia="zh-CN"/>
        </w:rPr>
        <w:t>Sartore-Bianchi A</w:t>
      </w:r>
      <w:r w:rsidRPr="00A1491B">
        <w:rPr>
          <w:rFonts w:ascii="Book Antiqua" w:hAnsi="Book Antiqua" w:cs="SimSun"/>
          <w:color w:val="000000"/>
          <w:sz w:val="24"/>
          <w:szCs w:val="24"/>
          <w:lang w:val="en-US" w:eastAsia="zh-CN"/>
        </w:rPr>
        <w:t>, Ardini E, Bosotti R, Amatu A, Valtorta E, Somaschini A, Raddrizzani L, Palmeri L, Banfi P, Bonazzina E, Misale S, Marrapese G, Leone A, Alzani R, Luo D, Hornby Z, Lim J, Veronese S, Vanzulli A, Bardelli A, Martignoni M, Davite C, Galvani A, Isacchi A, Siena S. Sensitivity to Entrectinib Associated With a Novel LMNA-NTRK1 Gene Fusion in Metastatic Colorectal Cancer. </w:t>
      </w:r>
      <w:r w:rsidRPr="00A1491B">
        <w:rPr>
          <w:rFonts w:ascii="Book Antiqua" w:hAnsi="Book Antiqua" w:cs="SimSun"/>
          <w:i/>
          <w:iCs/>
          <w:color w:val="000000"/>
          <w:sz w:val="24"/>
          <w:szCs w:val="24"/>
          <w:lang w:val="en-US" w:eastAsia="zh-CN"/>
        </w:rPr>
        <w:t>J Natl Cancer Inst</w:t>
      </w:r>
      <w:r w:rsidRPr="00A1491B">
        <w:rPr>
          <w:rFonts w:ascii="Book Antiqua" w:hAnsi="Book Antiqua" w:cs="SimSun"/>
          <w:color w:val="000000"/>
          <w:sz w:val="24"/>
          <w:szCs w:val="24"/>
          <w:lang w:val="en-US" w:eastAsia="zh-CN"/>
        </w:rPr>
        <w:t> 2016; </w:t>
      </w:r>
      <w:r w:rsidRPr="00A1491B">
        <w:rPr>
          <w:rFonts w:ascii="Book Antiqua" w:hAnsi="Book Antiqua" w:cs="SimSun"/>
          <w:b/>
          <w:bCs/>
          <w:color w:val="000000"/>
          <w:sz w:val="24"/>
          <w:szCs w:val="24"/>
          <w:lang w:val="en-US" w:eastAsia="zh-CN"/>
        </w:rPr>
        <w:t>108</w:t>
      </w:r>
      <w:r w:rsidRPr="00A1491B">
        <w:rPr>
          <w:rFonts w:ascii="Book Antiqua" w:hAnsi="Book Antiqua" w:cs="SimSun"/>
          <w:color w:val="000000"/>
          <w:sz w:val="24"/>
          <w:szCs w:val="24"/>
          <w:lang w:val="en-US" w:eastAsia="zh-CN"/>
        </w:rPr>
        <w:t>: [PMID: 26563355 DOI: 10.1093/jnci/djv306]</w:t>
      </w:r>
    </w:p>
    <w:p w14:paraId="0232111E"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25 </w:t>
      </w:r>
      <w:r w:rsidRPr="00A1491B">
        <w:rPr>
          <w:rFonts w:ascii="Book Antiqua" w:hAnsi="Book Antiqua" w:cs="SimSun"/>
          <w:b/>
          <w:bCs/>
          <w:color w:val="000000"/>
          <w:sz w:val="24"/>
          <w:szCs w:val="24"/>
          <w:lang w:val="en-US" w:eastAsia="zh-CN"/>
        </w:rPr>
        <w:t>Sahin IH</w:t>
      </w:r>
      <w:r w:rsidRPr="00A1491B">
        <w:rPr>
          <w:rFonts w:ascii="Book Antiqua" w:hAnsi="Book Antiqua" w:cs="SimSun"/>
          <w:color w:val="000000"/>
          <w:sz w:val="24"/>
          <w:szCs w:val="24"/>
          <w:lang w:val="en-US" w:eastAsia="zh-CN"/>
        </w:rPr>
        <w:t>, Iacobuzio-Donahue CA, O'Reilly EM. Molecular signature of pancreatic adenocarcinoma: an insight from genotype to phenotype and challenges for targeted therapy. </w:t>
      </w:r>
      <w:r w:rsidRPr="00A1491B">
        <w:rPr>
          <w:rFonts w:ascii="Book Antiqua" w:hAnsi="Book Antiqua" w:cs="SimSun"/>
          <w:i/>
          <w:iCs/>
          <w:color w:val="000000"/>
          <w:sz w:val="24"/>
          <w:szCs w:val="24"/>
          <w:lang w:val="en-US" w:eastAsia="zh-CN"/>
        </w:rPr>
        <w:t>Expert Opin Ther Targets</w:t>
      </w:r>
      <w:r w:rsidRPr="00A1491B">
        <w:rPr>
          <w:rFonts w:ascii="Book Antiqua" w:hAnsi="Book Antiqua" w:cs="SimSun"/>
          <w:color w:val="000000"/>
          <w:sz w:val="24"/>
          <w:szCs w:val="24"/>
          <w:lang w:val="en-US" w:eastAsia="zh-CN"/>
        </w:rPr>
        <w:t> 2016; </w:t>
      </w:r>
      <w:r w:rsidRPr="00A1491B">
        <w:rPr>
          <w:rFonts w:ascii="Book Antiqua" w:hAnsi="Book Antiqua" w:cs="SimSun"/>
          <w:b/>
          <w:bCs/>
          <w:color w:val="000000"/>
          <w:sz w:val="24"/>
          <w:szCs w:val="24"/>
          <w:lang w:val="en-US" w:eastAsia="zh-CN"/>
        </w:rPr>
        <w:t>20</w:t>
      </w:r>
      <w:r w:rsidRPr="00A1491B">
        <w:rPr>
          <w:rFonts w:ascii="Book Antiqua" w:hAnsi="Book Antiqua" w:cs="SimSun"/>
          <w:color w:val="000000"/>
          <w:sz w:val="24"/>
          <w:szCs w:val="24"/>
          <w:lang w:val="en-US" w:eastAsia="zh-CN"/>
        </w:rPr>
        <w:t>: 341-359 [PMID: 26439702 DOI: 10.1517/14728222.2016.1094057]</w:t>
      </w:r>
    </w:p>
    <w:p w14:paraId="55C75961"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lastRenderedPageBreak/>
        <w:t>26 </w:t>
      </w:r>
      <w:r w:rsidRPr="00A1491B">
        <w:rPr>
          <w:rFonts w:ascii="Book Antiqua" w:hAnsi="Book Antiqua" w:cs="SimSun"/>
          <w:b/>
          <w:bCs/>
          <w:color w:val="000000"/>
          <w:sz w:val="24"/>
          <w:szCs w:val="24"/>
          <w:lang w:val="en-US" w:eastAsia="zh-CN"/>
        </w:rPr>
        <w:t>Kim HY</w:t>
      </w:r>
      <w:r w:rsidRPr="00A1491B">
        <w:rPr>
          <w:rFonts w:ascii="Book Antiqua" w:hAnsi="Book Antiqua" w:cs="SimSun"/>
          <w:color w:val="000000"/>
          <w:sz w:val="24"/>
          <w:szCs w:val="24"/>
          <w:lang w:val="en-US" w:eastAsia="zh-CN"/>
        </w:rPr>
        <w:t>, Park JW. Clinical trials of combined molecular targeted therapy and locoregional therapy in hepatocellular carcinoma: past, present, and future. </w:t>
      </w:r>
      <w:r w:rsidRPr="00A1491B">
        <w:rPr>
          <w:rFonts w:ascii="Book Antiqua" w:hAnsi="Book Antiqua" w:cs="SimSun"/>
          <w:i/>
          <w:iCs/>
          <w:color w:val="000000"/>
          <w:sz w:val="24"/>
          <w:szCs w:val="24"/>
          <w:lang w:val="en-US" w:eastAsia="zh-CN"/>
        </w:rPr>
        <w:t>Liver Cancer</w:t>
      </w:r>
      <w:r w:rsidRPr="00A1491B">
        <w:rPr>
          <w:rFonts w:ascii="Book Antiqua" w:hAnsi="Book Antiqua" w:cs="SimSun"/>
          <w:color w:val="000000"/>
          <w:sz w:val="24"/>
          <w:szCs w:val="24"/>
          <w:lang w:val="en-US" w:eastAsia="zh-CN"/>
        </w:rPr>
        <w:t> 2014; </w:t>
      </w:r>
      <w:r w:rsidRPr="00A1491B">
        <w:rPr>
          <w:rFonts w:ascii="Book Antiqua" w:hAnsi="Book Antiqua" w:cs="SimSun"/>
          <w:b/>
          <w:bCs/>
          <w:color w:val="000000"/>
          <w:sz w:val="24"/>
          <w:szCs w:val="24"/>
          <w:lang w:val="en-US" w:eastAsia="zh-CN"/>
        </w:rPr>
        <w:t>3</w:t>
      </w:r>
      <w:r w:rsidRPr="00A1491B">
        <w:rPr>
          <w:rFonts w:ascii="Book Antiqua" w:hAnsi="Book Antiqua" w:cs="SimSun"/>
          <w:color w:val="000000"/>
          <w:sz w:val="24"/>
          <w:szCs w:val="24"/>
          <w:lang w:val="en-US" w:eastAsia="zh-CN"/>
        </w:rPr>
        <w:t>: 9-17 [PMID: 24804173 DOI: 10.1159/000343854]</w:t>
      </w:r>
    </w:p>
    <w:p w14:paraId="5BBCC1E5"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27 </w:t>
      </w:r>
      <w:r w:rsidRPr="00A1491B">
        <w:rPr>
          <w:rFonts w:ascii="Book Antiqua" w:hAnsi="Book Antiqua" w:cs="SimSun"/>
          <w:b/>
          <w:bCs/>
          <w:color w:val="000000"/>
          <w:sz w:val="24"/>
          <w:szCs w:val="24"/>
          <w:lang w:val="en-US" w:eastAsia="zh-CN"/>
        </w:rPr>
        <w:t>Yoshida H</w:t>
      </w:r>
      <w:r w:rsidRPr="00A1491B">
        <w:rPr>
          <w:rFonts w:ascii="Book Antiqua" w:hAnsi="Book Antiqua" w:cs="SimSun"/>
          <w:color w:val="000000"/>
          <w:sz w:val="24"/>
          <w:szCs w:val="24"/>
          <w:lang w:val="en-US" w:eastAsia="zh-CN"/>
        </w:rPr>
        <w:t>, Shimada K, Kosuge T, Hiraoka N. A significant subgroup of resectable gallbladder cancer patients has an HER2 positive status. </w:t>
      </w:r>
      <w:r w:rsidRPr="00A1491B">
        <w:rPr>
          <w:rFonts w:ascii="Book Antiqua" w:hAnsi="Book Antiqua" w:cs="SimSun"/>
          <w:i/>
          <w:iCs/>
          <w:color w:val="000000"/>
          <w:sz w:val="24"/>
          <w:szCs w:val="24"/>
          <w:lang w:val="en-US" w:eastAsia="zh-CN"/>
        </w:rPr>
        <w:t>Virchows Arch</w:t>
      </w:r>
      <w:r w:rsidRPr="00A1491B">
        <w:rPr>
          <w:rFonts w:ascii="Book Antiqua" w:hAnsi="Book Antiqua" w:cs="SimSun"/>
          <w:color w:val="000000"/>
          <w:sz w:val="24"/>
          <w:szCs w:val="24"/>
          <w:lang w:val="en-US" w:eastAsia="zh-CN"/>
        </w:rPr>
        <w:t> 2016; </w:t>
      </w:r>
      <w:r w:rsidRPr="00A1491B">
        <w:rPr>
          <w:rFonts w:ascii="Book Antiqua" w:hAnsi="Book Antiqua" w:cs="SimSun"/>
          <w:b/>
          <w:bCs/>
          <w:color w:val="000000"/>
          <w:sz w:val="24"/>
          <w:szCs w:val="24"/>
          <w:lang w:val="en-US" w:eastAsia="zh-CN"/>
        </w:rPr>
        <w:t>468</w:t>
      </w:r>
      <w:r w:rsidRPr="00A1491B">
        <w:rPr>
          <w:rFonts w:ascii="Book Antiqua" w:hAnsi="Book Antiqua" w:cs="SimSun"/>
          <w:color w:val="000000"/>
          <w:sz w:val="24"/>
          <w:szCs w:val="24"/>
          <w:lang w:val="en-US" w:eastAsia="zh-CN"/>
        </w:rPr>
        <w:t>: 431-439 [PMID: 26758058 DOI: 10.1007/s00428-015-1898-1]</w:t>
      </w:r>
    </w:p>
    <w:p w14:paraId="73674EFF"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28 </w:t>
      </w:r>
      <w:r w:rsidRPr="00A1491B">
        <w:rPr>
          <w:rFonts w:ascii="Book Antiqua" w:hAnsi="Book Antiqua" w:cs="SimSun"/>
          <w:b/>
          <w:bCs/>
          <w:color w:val="000000"/>
          <w:sz w:val="24"/>
          <w:szCs w:val="24"/>
          <w:lang w:val="en-US" w:eastAsia="zh-CN"/>
        </w:rPr>
        <w:t>Sicklick JK</w:t>
      </w:r>
      <w:r w:rsidRPr="00A1491B">
        <w:rPr>
          <w:rFonts w:ascii="Book Antiqua" w:hAnsi="Book Antiqua" w:cs="SimSun"/>
          <w:color w:val="000000"/>
          <w:sz w:val="24"/>
          <w:szCs w:val="24"/>
          <w:lang w:val="en-US" w:eastAsia="zh-CN"/>
        </w:rPr>
        <w:t>, Fanta PT, Shimabukuro K, Kurzrock R. Genomics of gallbladder cancer: the case for biomarker-driven clinical trial design. </w:t>
      </w:r>
      <w:r w:rsidRPr="00A1491B">
        <w:rPr>
          <w:rFonts w:ascii="Book Antiqua" w:hAnsi="Book Antiqua" w:cs="SimSun"/>
          <w:i/>
          <w:iCs/>
          <w:color w:val="000000"/>
          <w:sz w:val="24"/>
          <w:szCs w:val="24"/>
          <w:lang w:val="en-US" w:eastAsia="zh-CN"/>
        </w:rPr>
        <w:t>Cancer Metastasis Rev</w:t>
      </w:r>
      <w:r w:rsidRPr="00A1491B">
        <w:rPr>
          <w:rFonts w:ascii="Book Antiqua" w:hAnsi="Book Antiqua" w:cs="SimSun"/>
          <w:color w:val="000000"/>
          <w:sz w:val="24"/>
          <w:szCs w:val="24"/>
          <w:lang w:val="en-US" w:eastAsia="zh-CN"/>
        </w:rPr>
        <w:t> 2016; </w:t>
      </w:r>
      <w:r w:rsidRPr="00A1491B">
        <w:rPr>
          <w:rFonts w:ascii="Book Antiqua" w:hAnsi="Book Antiqua" w:cs="SimSun"/>
          <w:b/>
          <w:bCs/>
          <w:color w:val="000000"/>
          <w:sz w:val="24"/>
          <w:szCs w:val="24"/>
          <w:lang w:val="en-US" w:eastAsia="zh-CN"/>
        </w:rPr>
        <w:t>35</w:t>
      </w:r>
      <w:r w:rsidRPr="00A1491B">
        <w:rPr>
          <w:rFonts w:ascii="Book Antiqua" w:hAnsi="Book Antiqua" w:cs="SimSun"/>
          <w:color w:val="000000"/>
          <w:sz w:val="24"/>
          <w:szCs w:val="24"/>
          <w:lang w:val="en-US" w:eastAsia="zh-CN"/>
        </w:rPr>
        <w:t>: 263-275 [PMID: 26857926 DOI: 10.1007/s10555-016-9602-8]</w:t>
      </w:r>
    </w:p>
    <w:p w14:paraId="5D4E808D"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29 </w:t>
      </w:r>
      <w:r w:rsidRPr="00A1491B">
        <w:rPr>
          <w:rFonts w:ascii="Book Antiqua" w:hAnsi="Book Antiqua" w:cs="SimSun"/>
          <w:b/>
          <w:bCs/>
          <w:color w:val="000000"/>
          <w:sz w:val="24"/>
          <w:szCs w:val="24"/>
          <w:lang w:val="en-US" w:eastAsia="zh-CN"/>
        </w:rPr>
        <w:t>Marks EI</w:t>
      </w:r>
      <w:r w:rsidRPr="00A1491B">
        <w:rPr>
          <w:rFonts w:ascii="Book Antiqua" w:hAnsi="Book Antiqua" w:cs="SimSun"/>
          <w:color w:val="000000"/>
          <w:sz w:val="24"/>
          <w:szCs w:val="24"/>
          <w:lang w:val="en-US" w:eastAsia="zh-CN"/>
        </w:rPr>
        <w:t>, Yee NS. Molecular genetics and targeted therapeutics in biliary tract carcinoma. </w:t>
      </w:r>
      <w:r w:rsidRPr="00A1491B">
        <w:rPr>
          <w:rFonts w:ascii="Book Antiqua" w:hAnsi="Book Antiqua" w:cs="SimSun"/>
          <w:i/>
          <w:iCs/>
          <w:color w:val="000000"/>
          <w:sz w:val="24"/>
          <w:szCs w:val="24"/>
          <w:lang w:val="en-US" w:eastAsia="zh-CN"/>
        </w:rPr>
        <w:t>World J Gastroenterol</w:t>
      </w:r>
      <w:r w:rsidRPr="00A1491B">
        <w:rPr>
          <w:rFonts w:ascii="Book Antiqua" w:hAnsi="Book Antiqua" w:cs="SimSun"/>
          <w:color w:val="000000"/>
          <w:sz w:val="24"/>
          <w:szCs w:val="24"/>
          <w:lang w:val="en-US" w:eastAsia="zh-CN"/>
        </w:rPr>
        <w:t> 2016; </w:t>
      </w:r>
      <w:r w:rsidRPr="00A1491B">
        <w:rPr>
          <w:rFonts w:ascii="Book Antiqua" w:hAnsi="Book Antiqua" w:cs="SimSun"/>
          <w:b/>
          <w:bCs/>
          <w:color w:val="000000"/>
          <w:sz w:val="24"/>
          <w:szCs w:val="24"/>
          <w:lang w:val="en-US" w:eastAsia="zh-CN"/>
        </w:rPr>
        <w:t>22</w:t>
      </w:r>
      <w:r w:rsidRPr="00A1491B">
        <w:rPr>
          <w:rFonts w:ascii="Book Antiqua" w:hAnsi="Book Antiqua" w:cs="SimSun"/>
          <w:color w:val="000000"/>
          <w:sz w:val="24"/>
          <w:szCs w:val="24"/>
          <w:lang w:val="en-US" w:eastAsia="zh-CN"/>
        </w:rPr>
        <w:t>: 1335-1347 [PMID: 26819503 DOI: 10.3748/wjg.v22.i4.1335]</w:t>
      </w:r>
    </w:p>
    <w:p w14:paraId="27A67B10"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30 </w:t>
      </w:r>
      <w:r w:rsidRPr="00A1491B">
        <w:rPr>
          <w:rFonts w:ascii="Book Antiqua" w:hAnsi="Book Antiqua" w:cs="SimSun"/>
          <w:b/>
          <w:bCs/>
          <w:color w:val="000000"/>
          <w:sz w:val="24"/>
          <w:szCs w:val="24"/>
          <w:lang w:val="en-US" w:eastAsia="zh-CN"/>
        </w:rPr>
        <w:t>Stotz M</w:t>
      </w:r>
      <w:r w:rsidRPr="00A1491B">
        <w:rPr>
          <w:rFonts w:ascii="Book Antiqua" w:hAnsi="Book Antiqua" w:cs="SimSun"/>
          <w:color w:val="000000"/>
          <w:sz w:val="24"/>
          <w:szCs w:val="24"/>
          <w:lang w:val="en-US" w:eastAsia="zh-CN"/>
        </w:rPr>
        <w:t>, Gerger A, Haybaeck J, Kiesslich T, Bullock MD, Pichler M. Molecular Targeted Therapies in Hepatocellular Carcinoma: Past, Present and Future. </w:t>
      </w:r>
      <w:r w:rsidRPr="00A1491B">
        <w:rPr>
          <w:rFonts w:ascii="Book Antiqua" w:hAnsi="Book Antiqua" w:cs="SimSun"/>
          <w:i/>
          <w:iCs/>
          <w:color w:val="000000"/>
          <w:sz w:val="24"/>
          <w:szCs w:val="24"/>
          <w:lang w:val="en-US" w:eastAsia="zh-CN"/>
        </w:rPr>
        <w:t>Anticancer Res</w:t>
      </w:r>
      <w:r w:rsidRPr="00A1491B">
        <w:rPr>
          <w:rFonts w:ascii="Book Antiqua" w:hAnsi="Book Antiqua" w:cs="SimSun"/>
          <w:color w:val="000000"/>
          <w:sz w:val="24"/>
          <w:szCs w:val="24"/>
          <w:lang w:val="en-US" w:eastAsia="zh-CN"/>
        </w:rPr>
        <w:t> 2015; </w:t>
      </w:r>
      <w:r w:rsidRPr="00A1491B">
        <w:rPr>
          <w:rFonts w:ascii="Book Antiqua" w:hAnsi="Book Antiqua" w:cs="SimSun"/>
          <w:b/>
          <w:bCs/>
          <w:color w:val="000000"/>
          <w:sz w:val="24"/>
          <w:szCs w:val="24"/>
          <w:lang w:val="en-US" w:eastAsia="zh-CN"/>
        </w:rPr>
        <w:t>35</w:t>
      </w:r>
      <w:r w:rsidRPr="00A1491B">
        <w:rPr>
          <w:rFonts w:ascii="Book Antiqua" w:hAnsi="Book Antiqua" w:cs="SimSun"/>
          <w:color w:val="000000"/>
          <w:sz w:val="24"/>
          <w:szCs w:val="24"/>
          <w:lang w:val="en-US" w:eastAsia="zh-CN"/>
        </w:rPr>
        <w:t>: 5737-5744 [PMID: 26503994]</w:t>
      </w:r>
    </w:p>
    <w:p w14:paraId="38CBE67C"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31 </w:t>
      </w:r>
      <w:r w:rsidRPr="00A1491B">
        <w:rPr>
          <w:rFonts w:ascii="Book Antiqua" w:hAnsi="Book Antiqua" w:cs="SimSun"/>
          <w:b/>
          <w:bCs/>
          <w:color w:val="000000"/>
          <w:sz w:val="24"/>
          <w:szCs w:val="24"/>
          <w:lang w:val="en-US" w:eastAsia="zh-CN"/>
        </w:rPr>
        <w:t>Hortobagyi GN</w:t>
      </w:r>
      <w:r w:rsidRPr="00A1491B">
        <w:rPr>
          <w:rFonts w:ascii="Book Antiqua" w:hAnsi="Book Antiqua" w:cs="SimSun"/>
          <w:color w:val="000000"/>
          <w:sz w:val="24"/>
          <w:szCs w:val="24"/>
          <w:lang w:val="en-US" w:eastAsia="zh-CN"/>
        </w:rPr>
        <w:t>. Trastuzumab in the treatment of breast cancer. </w:t>
      </w:r>
      <w:r w:rsidRPr="00A1491B">
        <w:rPr>
          <w:rFonts w:ascii="Book Antiqua" w:hAnsi="Book Antiqua" w:cs="SimSun"/>
          <w:i/>
          <w:iCs/>
          <w:color w:val="000000"/>
          <w:sz w:val="24"/>
          <w:szCs w:val="24"/>
          <w:lang w:val="en-US" w:eastAsia="zh-CN"/>
        </w:rPr>
        <w:t>N Engl J Med</w:t>
      </w:r>
      <w:r w:rsidRPr="00A1491B">
        <w:rPr>
          <w:rFonts w:ascii="Book Antiqua" w:hAnsi="Book Antiqua" w:cs="SimSun"/>
          <w:color w:val="000000"/>
          <w:sz w:val="24"/>
          <w:szCs w:val="24"/>
          <w:lang w:val="en-US" w:eastAsia="zh-CN"/>
        </w:rPr>
        <w:t> 2005; </w:t>
      </w:r>
      <w:r w:rsidRPr="00A1491B">
        <w:rPr>
          <w:rFonts w:ascii="Book Antiqua" w:hAnsi="Book Antiqua" w:cs="SimSun"/>
          <w:b/>
          <w:bCs/>
          <w:color w:val="000000"/>
          <w:sz w:val="24"/>
          <w:szCs w:val="24"/>
          <w:lang w:val="en-US" w:eastAsia="zh-CN"/>
        </w:rPr>
        <w:t>353</w:t>
      </w:r>
      <w:r w:rsidRPr="00A1491B">
        <w:rPr>
          <w:rFonts w:ascii="Book Antiqua" w:hAnsi="Book Antiqua" w:cs="SimSun"/>
          <w:color w:val="000000"/>
          <w:sz w:val="24"/>
          <w:szCs w:val="24"/>
          <w:lang w:val="en-US" w:eastAsia="zh-CN"/>
        </w:rPr>
        <w:t>: 1734-1736 [PMID: 16236745 DOI: 10.1056/NEJMe058196]</w:t>
      </w:r>
    </w:p>
    <w:p w14:paraId="0155FC71"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32 Global Cancer Facts &amp; Figures 3rd Edition. American Cancer Society, Atlanta, GA, 2015.</w:t>
      </w:r>
    </w:p>
    <w:p w14:paraId="5AC222E9"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33 </w:t>
      </w:r>
      <w:r w:rsidRPr="00A1491B">
        <w:rPr>
          <w:rFonts w:ascii="Book Antiqua" w:hAnsi="Book Antiqua" w:cs="SimSun"/>
          <w:b/>
          <w:bCs/>
          <w:color w:val="000000"/>
          <w:sz w:val="24"/>
          <w:szCs w:val="24"/>
          <w:lang w:val="en-US" w:eastAsia="zh-CN"/>
        </w:rPr>
        <w:t>Chan DS</w:t>
      </w:r>
      <w:r w:rsidRPr="00A1491B">
        <w:rPr>
          <w:rFonts w:ascii="Book Antiqua" w:hAnsi="Book Antiqua" w:cs="SimSun"/>
          <w:color w:val="000000"/>
          <w:sz w:val="24"/>
          <w:szCs w:val="24"/>
          <w:lang w:val="en-US" w:eastAsia="zh-CN"/>
        </w:rPr>
        <w:t>, Twine CP, Lewis WG. Systematic review and meta-analysis of the influence of HER2 expression and amplification in operable oesophageal cancer. </w:t>
      </w:r>
      <w:r w:rsidRPr="00A1491B">
        <w:rPr>
          <w:rFonts w:ascii="Book Antiqua" w:hAnsi="Book Antiqua" w:cs="SimSun"/>
          <w:i/>
          <w:iCs/>
          <w:color w:val="000000"/>
          <w:sz w:val="24"/>
          <w:szCs w:val="24"/>
          <w:lang w:val="en-US" w:eastAsia="zh-CN"/>
        </w:rPr>
        <w:t>J Gastrointest Surg</w:t>
      </w:r>
      <w:r w:rsidRPr="00A1491B">
        <w:rPr>
          <w:rFonts w:ascii="Book Antiqua" w:hAnsi="Book Antiqua" w:cs="SimSun"/>
          <w:color w:val="000000"/>
          <w:sz w:val="24"/>
          <w:szCs w:val="24"/>
          <w:lang w:val="en-US" w:eastAsia="zh-CN"/>
        </w:rPr>
        <w:t> 2012; </w:t>
      </w:r>
      <w:r w:rsidRPr="00A1491B">
        <w:rPr>
          <w:rFonts w:ascii="Book Antiqua" w:hAnsi="Book Antiqua" w:cs="SimSun"/>
          <w:b/>
          <w:bCs/>
          <w:color w:val="000000"/>
          <w:sz w:val="24"/>
          <w:szCs w:val="24"/>
          <w:lang w:val="en-US" w:eastAsia="zh-CN"/>
        </w:rPr>
        <w:t>16</w:t>
      </w:r>
      <w:r w:rsidRPr="00A1491B">
        <w:rPr>
          <w:rFonts w:ascii="Book Antiqua" w:hAnsi="Book Antiqua" w:cs="SimSun"/>
          <w:color w:val="000000"/>
          <w:sz w:val="24"/>
          <w:szCs w:val="24"/>
          <w:lang w:val="en-US" w:eastAsia="zh-CN"/>
        </w:rPr>
        <w:t>: 1821-1829 [PMID: 22843084 DOI: 10.1007/s11605-012-1979-2]</w:t>
      </w:r>
    </w:p>
    <w:p w14:paraId="64C236C2" w14:textId="77777777" w:rsidR="00A1491B" w:rsidRPr="00A1491B" w:rsidRDefault="00A1491B" w:rsidP="00A1491B">
      <w:pPr>
        <w:spacing w:after="0" w:line="360" w:lineRule="auto"/>
        <w:jc w:val="both"/>
        <w:rPr>
          <w:rFonts w:ascii="Book Antiqua" w:hAnsi="Book Antiqua" w:cs="SimSun"/>
          <w:color w:val="000000"/>
          <w:sz w:val="24"/>
          <w:szCs w:val="24"/>
          <w:lang w:val="es-ES_tradnl" w:eastAsia="zh-CN"/>
        </w:rPr>
      </w:pPr>
      <w:r w:rsidRPr="00A1491B">
        <w:rPr>
          <w:rFonts w:ascii="Book Antiqua" w:hAnsi="Book Antiqua" w:cs="SimSun"/>
          <w:color w:val="000000"/>
          <w:sz w:val="24"/>
          <w:szCs w:val="24"/>
          <w:lang w:val="en-US" w:eastAsia="zh-CN"/>
        </w:rPr>
        <w:t>34 </w:t>
      </w:r>
      <w:r w:rsidRPr="00A1491B">
        <w:rPr>
          <w:rFonts w:ascii="Book Antiqua" w:hAnsi="Book Antiqua" w:cs="SimSun"/>
          <w:b/>
          <w:bCs/>
          <w:color w:val="000000"/>
          <w:sz w:val="24"/>
          <w:szCs w:val="24"/>
          <w:lang w:val="en-US" w:eastAsia="zh-CN"/>
        </w:rPr>
        <w:t>Yoon HH</w:t>
      </w:r>
      <w:r w:rsidRPr="00A1491B">
        <w:rPr>
          <w:rFonts w:ascii="Book Antiqua" w:hAnsi="Book Antiqua" w:cs="SimSun"/>
          <w:color w:val="000000"/>
          <w:sz w:val="24"/>
          <w:szCs w:val="24"/>
          <w:lang w:val="en-US" w:eastAsia="zh-CN"/>
        </w:rPr>
        <w:t>, Shi Q, Sukov WR, Wiktor AE, Khan M, Sattler CA, Grothey A, Wu TT, Diasio RB, Jenkins RB, Sinicrope FA. Association of HER2/ErbB2 expression and gene amplification with pathologic features and prognosis in esophageal adenocarcinomas. </w:t>
      </w:r>
      <w:r w:rsidRPr="00A1491B">
        <w:rPr>
          <w:rFonts w:ascii="Book Antiqua" w:hAnsi="Book Antiqua" w:cs="SimSun"/>
          <w:i/>
          <w:iCs/>
          <w:color w:val="000000"/>
          <w:sz w:val="24"/>
          <w:szCs w:val="24"/>
          <w:lang w:val="es-ES_tradnl" w:eastAsia="zh-CN"/>
        </w:rPr>
        <w:t>Clin Cancer Res</w:t>
      </w:r>
      <w:r w:rsidRPr="00A1491B">
        <w:rPr>
          <w:rFonts w:ascii="Book Antiqua" w:hAnsi="Book Antiqua" w:cs="SimSun"/>
          <w:color w:val="000000"/>
          <w:sz w:val="24"/>
          <w:szCs w:val="24"/>
          <w:lang w:val="es-ES_tradnl" w:eastAsia="zh-CN"/>
        </w:rPr>
        <w:t> 2012; </w:t>
      </w:r>
      <w:r w:rsidRPr="00A1491B">
        <w:rPr>
          <w:rFonts w:ascii="Book Antiqua" w:hAnsi="Book Antiqua" w:cs="SimSun"/>
          <w:b/>
          <w:bCs/>
          <w:color w:val="000000"/>
          <w:sz w:val="24"/>
          <w:szCs w:val="24"/>
          <w:lang w:val="es-ES_tradnl" w:eastAsia="zh-CN"/>
        </w:rPr>
        <w:t>18</w:t>
      </w:r>
      <w:r w:rsidRPr="00A1491B">
        <w:rPr>
          <w:rFonts w:ascii="Book Antiqua" w:hAnsi="Book Antiqua" w:cs="SimSun"/>
          <w:color w:val="000000"/>
          <w:sz w:val="24"/>
          <w:szCs w:val="24"/>
          <w:lang w:val="es-ES_tradnl" w:eastAsia="zh-CN"/>
        </w:rPr>
        <w:t>: 546-554 [PMID: 22252257 DOI: 10.1158/1078-0432.CCR-11-2272]</w:t>
      </w:r>
    </w:p>
    <w:p w14:paraId="09BBAE49"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s-ES_tradnl" w:eastAsia="zh-CN"/>
        </w:rPr>
        <w:t>35 </w:t>
      </w:r>
      <w:r w:rsidRPr="00A1491B">
        <w:rPr>
          <w:rFonts w:ascii="Book Antiqua" w:hAnsi="Book Antiqua" w:cs="SimSun"/>
          <w:b/>
          <w:bCs/>
          <w:color w:val="000000"/>
          <w:sz w:val="24"/>
          <w:szCs w:val="24"/>
          <w:lang w:val="es-ES_tradnl" w:eastAsia="zh-CN"/>
        </w:rPr>
        <w:t>Gonzaga IM</w:t>
      </w:r>
      <w:r w:rsidRPr="00A1491B">
        <w:rPr>
          <w:rFonts w:ascii="Book Antiqua" w:hAnsi="Book Antiqua" w:cs="SimSun"/>
          <w:color w:val="000000"/>
          <w:sz w:val="24"/>
          <w:szCs w:val="24"/>
          <w:lang w:val="es-ES_tradnl" w:eastAsia="zh-CN"/>
        </w:rPr>
        <w:t xml:space="preserve">, Soares-Lima SC, de Santos PT, Blanco TC, de Reis BS, Quintella DC, de Oliveira IM, de Faria PA, Kruel CD, Andreollo NA, de Simão TA, Pinto LF. </w:t>
      </w:r>
      <w:r w:rsidRPr="00A1491B">
        <w:rPr>
          <w:rFonts w:ascii="Book Antiqua" w:hAnsi="Book Antiqua" w:cs="SimSun"/>
          <w:color w:val="000000"/>
          <w:sz w:val="24"/>
          <w:szCs w:val="24"/>
          <w:lang w:val="en-US" w:eastAsia="zh-CN"/>
        </w:rPr>
        <w:t xml:space="preserve">Alterations </w:t>
      </w:r>
      <w:r w:rsidRPr="00A1491B">
        <w:rPr>
          <w:rFonts w:ascii="Book Antiqua" w:hAnsi="Book Antiqua" w:cs="SimSun"/>
          <w:color w:val="000000"/>
          <w:sz w:val="24"/>
          <w:szCs w:val="24"/>
          <w:lang w:val="en-US" w:eastAsia="zh-CN"/>
        </w:rPr>
        <w:lastRenderedPageBreak/>
        <w:t>in epidermal growth factor receptors 1 and 2 in esophageal squamous cell carcinomas. </w:t>
      </w:r>
      <w:r w:rsidRPr="00A1491B">
        <w:rPr>
          <w:rFonts w:ascii="Book Antiqua" w:hAnsi="Book Antiqua" w:cs="SimSun"/>
          <w:i/>
          <w:iCs/>
          <w:color w:val="000000"/>
          <w:sz w:val="24"/>
          <w:szCs w:val="24"/>
          <w:lang w:val="en-US" w:eastAsia="zh-CN"/>
        </w:rPr>
        <w:t>BMC Cancer</w:t>
      </w:r>
      <w:r w:rsidRPr="00A1491B">
        <w:rPr>
          <w:rFonts w:ascii="Book Antiqua" w:hAnsi="Book Antiqua" w:cs="SimSun"/>
          <w:color w:val="000000"/>
          <w:sz w:val="24"/>
          <w:szCs w:val="24"/>
          <w:lang w:val="en-US" w:eastAsia="zh-CN"/>
        </w:rPr>
        <w:t> 2012; </w:t>
      </w:r>
      <w:r w:rsidRPr="00A1491B">
        <w:rPr>
          <w:rFonts w:ascii="Book Antiqua" w:hAnsi="Book Antiqua" w:cs="SimSun"/>
          <w:b/>
          <w:bCs/>
          <w:color w:val="000000"/>
          <w:sz w:val="24"/>
          <w:szCs w:val="24"/>
          <w:lang w:val="en-US" w:eastAsia="zh-CN"/>
        </w:rPr>
        <w:t>12</w:t>
      </w:r>
      <w:r w:rsidRPr="00A1491B">
        <w:rPr>
          <w:rFonts w:ascii="Book Antiqua" w:hAnsi="Book Antiqua" w:cs="SimSun"/>
          <w:color w:val="000000"/>
          <w:sz w:val="24"/>
          <w:szCs w:val="24"/>
          <w:lang w:val="en-US" w:eastAsia="zh-CN"/>
        </w:rPr>
        <w:t>: 569 [PMID: 23207070 DOI: 10.1186/1471-2407-12-569]</w:t>
      </w:r>
    </w:p>
    <w:p w14:paraId="0019D907"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36 </w:t>
      </w:r>
      <w:r w:rsidRPr="00A1491B">
        <w:rPr>
          <w:rFonts w:ascii="Book Antiqua" w:hAnsi="Book Antiqua" w:cs="SimSun"/>
          <w:b/>
          <w:bCs/>
          <w:color w:val="000000"/>
          <w:sz w:val="24"/>
          <w:szCs w:val="24"/>
          <w:lang w:val="en-US" w:eastAsia="zh-CN"/>
        </w:rPr>
        <w:t>Langer R</w:t>
      </w:r>
      <w:r w:rsidRPr="00A1491B">
        <w:rPr>
          <w:rFonts w:ascii="Book Antiqua" w:hAnsi="Book Antiqua" w:cs="SimSun"/>
          <w:color w:val="000000"/>
          <w:sz w:val="24"/>
          <w:szCs w:val="24"/>
          <w:lang w:val="en-US" w:eastAsia="zh-CN"/>
        </w:rPr>
        <w:t>, Rauser S, Feith M, Nährig JM, Feuchtinger A, Friess H, Höfler H, Walch A. Assessment of ErbB2 (Her2) in oesophageal adenocarcinomas: summary of a revised immunohistochemical evaluation system, bright field double in situ hybridisation and fluorescence in situ hybridisation. </w:t>
      </w:r>
      <w:r w:rsidRPr="00A1491B">
        <w:rPr>
          <w:rFonts w:ascii="Book Antiqua" w:hAnsi="Book Antiqua" w:cs="SimSun"/>
          <w:i/>
          <w:iCs/>
          <w:color w:val="000000"/>
          <w:sz w:val="24"/>
          <w:szCs w:val="24"/>
          <w:lang w:val="en-US" w:eastAsia="zh-CN"/>
        </w:rPr>
        <w:t>Mod Pathol</w:t>
      </w:r>
      <w:r w:rsidRPr="00A1491B">
        <w:rPr>
          <w:rFonts w:ascii="Book Antiqua" w:hAnsi="Book Antiqua" w:cs="SimSun"/>
          <w:color w:val="000000"/>
          <w:sz w:val="24"/>
          <w:szCs w:val="24"/>
          <w:lang w:val="en-US" w:eastAsia="zh-CN"/>
        </w:rPr>
        <w:t> 2011; </w:t>
      </w:r>
      <w:r w:rsidRPr="00A1491B">
        <w:rPr>
          <w:rFonts w:ascii="Book Antiqua" w:hAnsi="Book Antiqua" w:cs="SimSun"/>
          <w:b/>
          <w:bCs/>
          <w:color w:val="000000"/>
          <w:sz w:val="24"/>
          <w:szCs w:val="24"/>
          <w:lang w:val="en-US" w:eastAsia="zh-CN"/>
        </w:rPr>
        <w:t>24</w:t>
      </w:r>
      <w:r w:rsidRPr="00A1491B">
        <w:rPr>
          <w:rFonts w:ascii="Book Antiqua" w:hAnsi="Book Antiqua" w:cs="SimSun"/>
          <w:color w:val="000000"/>
          <w:sz w:val="24"/>
          <w:szCs w:val="24"/>
          <w:lang w:val="en-US" w:eastAsia="zh-CN"/>
        </w:rPr>
        <w:t>: 908-916 [PMID: 21516080 DOI: 10.1038/modpathol.2011.52]</w:t>
      </w:r>
    </w:p>
    <w:p w14:paraId="7AA77EFD"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37 </w:t>
      </w:r>
      <w:r w:rsidRPr="00A1491B">
        <w:rPr>
          <w:rFonts w:ascii="Book Antiqua" w:hAnsi="Book Antiqua" w:cs="SimSun"/>
          <w:b/>
          <w:bCs/>
          <w:color w:val="000000"/>
          <w:sz w:val="24"/>
          <w:szCs w:val="24"/>
          <w:lang w:val="en-US" w:eastAsia="zh-CN"/>
        </w:rPr>
        <w:t>Walker RA</w:t>
      </w:r>
      <w:r w:rsidRPr="00A1491B">
        <w:rPr>
          <w:rFonts w:ascii="Book Antiqua" w:hAnsi="Book Antiqua" w:cs="SimSun"/>
          <w:color w:val="000000"/>
          <w:sz w:val="24"/>
          <w:szCs w:val="24"/>
          <w:lang w:val="en-US" w:eastAsia="zh-CN"/>
        </w:rPr>
        <w:t>, Bartlett JM, Dowsett M, Ellis IO, Hanby AM, Jasani B, Miller K, Pinder SE. HER2 testing in the UK: further update to recommendations. </w:t>
      </w:r>
      <w:r w:rsidRPr="00A1491B">
        <w:rPr>
          <w:rFonts w:ascii="Book Antiqua" w:hAnsi="Book Antiqua" w:cs="SimSun"/>
          <w:i/>
          <w:iCs/>
          <w:color w:val="000000"/>
          <w:sz w:val="24"/>
          <w:szCs w:val="24"/>
          <w:lang w:val="en-US" w:eastAsia="zh-CN"/>
        </w:rPr>
        <w:t>J Clin Pathol</w:t>
      </w:r>
      <w:r w:rsidRPr="00A1491B">
        <w:rPr>
          <w:rFonts w:ascii="Book Antiqua" w:hAnsi="Book Antiqua" w:cs="SimSun"/>
          <w:color w:val="000000"/>
          <w:sz w:val="24"/>
          <w:szCs w:val="24"/>
          <w:lang w:val="en-US" w:eastAsia="zh-CN"/>
        </w:rPr>
        <w:t> 2008; </w:t>
      </w:r>
      <w:r w:rsidRPr="00A1491B">
        <w:rPr>
          <w:rFonts w:ascii="Book Antiqua" w:hAnsi="Book Antiqua" w:cs="SimSun"/>
          <w:b/>
          <w:bCs/>
          <w:color w:val="000000"/>
          <w:sz w:val="24"/>
          <w:szCs w:val="24"/>
          <w:lang w:val="en-US" w:eastAsia="zh-CN"/>
        </w:rPr>
        <w:t>61</w:t>
      </w:r>
      <w:r w:rsidRPr="00A1491B">
        <w:rPr>
          <w:rFonts w:ascii="Book Antiqua" w:hAnsi="Book Antiqua" w:cs="SimSun"/>
          <w:color w:val="000000"/>
          <w:sz w:val="24"/>
          <w:szCs w:val="24"/>
          <w:lang w:val="en-US" w:eastAsia="zh-CN"/>
        </w:rPr>
        <w:t>: 818-824 [PMID: 18381380 DOI: 10.1136/jcp.2007.054866]</w:t>
      </w:r>
    </w:p>
    <w:p w14:paraId="06BF9884"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 xml:space="preserve">38 </w:t>
      </w:r>
      <w:r w:rsidRPr="00A1491B">
        <w:rPr>
          <w:rFonts w:ascii="Book Antiqua" w:hAnsi="Book Antiqua" w:cs="SimSun"/>
          <w:b/>
          <w:color w:val="000000"/>
          <w:sz w:val="24"/>
          <w:szCs w:val="24"/>
          <w:lang w:val="en-US" w:eastAsia="zh-CN"/>
        </w:rPr>
        <w:t>Medical Research Council Oesophageal Cancer Working Group</w:t>
      </w:r>
      <w:r w:rsidRPr="00A1491B">
        <w:rPr>
          <w:rFonts w:ascii="Book Antiqua" w:hAnsi="Book Antiqua" w:cs="SimSun"/>
          <w:color w:val="000000"/>
          <w:sz w:val="24"/>
          <w:szCs w:val="24"/>
          <w:lang w:val="en-US" w:eastAsia="zh-CN"/>
        </w:rPr>
        <w:t>. Surgical resection with or without preoperative chemotherapy in oesophageal cancer: a randomised controlled trial. </w:t>
      </w:r>
      <w:r w:rsidRPr="00A1491B">
        <w:rPr>
          <w:rFonts w:ascii="Book Antiqua" w:hAnsi="Book Antiqua" w:cs="SimSun"/>
          <w:i/>
          <w:iCs/>
          <w:color w:val="000000"/>
          <w:sz w:val="24"/>
          <w:szCs w:val="24"/>
          <w:lang w:val="en-US" w:eastAsia="zh-CN"/>
        </w:rPr>
        <w:t>Lancet</w:t>
      </w:r>
      <w:r w:rsidRPr="00A1491B">
        <w:rPr>
          <w:rFonts w:ascii="Book Antiqua" w:hAnsi="Book Antiqua" w:cs="SimSun"/>
          <w:color w:val="000000"/>
          <w:sz w:val="24"/>
          <w:szCs w:val="24"/>
          <w:lang w:val="en-US" w:eastAsia="zh-CN"/>
        </w:rPr>
        <w:t> 2002; </w:t>
      </w:r>
      <w:r w:rsidRPr="00A1491B">
        <w:rPr>
          <w:rFonts w:ascii="Book Antiqua" w:hAnsi="Book Antiqua" w:cs="SimSun"/>
          <w:b/>
          <w:bCs/>
          <w:color w:val="000000"/>
          <w:sz w:val="24"/>
          <w:szCs w:val="24"/>
          <w:lang w:val="en-US" w:eastAsia="zh-CN"/>
        </w:rPr>
        <w:t>359</w:t>
      </w:r>
      <w:r w:rsidRPr="00A1491B">
        <w:rPr>
          <w:rFonts w:ascii="Book Antiqua" w:hAnsi="Book Antiqua" w:cs="SimSun"/>
          <w:color w:val="000000"/>
          <w:sz w:val="24"/>
          <w:szCs w:val="24"/>
          <w:lang w:val="en-US" w:eastAsia="zh-CN"/>
        </w:rPr>
        <w:t xml:space="preserve">: 1727-1733 [PMID: </w:t>
      </w:r>
      <w:bookmarkStart w:id="221" w:name="OLE_LINK3517"/>
      <w:r w:rsidRPr="00A1491B">
        <w:rPr>
          <w:rFonts w:ascii="Book Antiqua" w:hAnsi="Book Antiqua" w:cs="SimSun"/>
          <w:color w:val="000000"/>
          <w:sz w:val="24"/>
          <w:szCs w:val="24"/>
          <w:lang w:val="en-US" w:eastAsia="zh-CN"/>
        </w:rPr>
        <w:t xml:space="preserve">12049861 </w:t>
      </w:r>
      <w:bookmarkEnd w:id="221"/>
      <w:r w:rsidRPr="00A1491B">
        <w:rPr>
          <w:rFonts w:ascii="Book Antiqua" w:hAnsi="Book Antiqua" w:cs="SimSun"/>
          <w:color w:val="000000"/>
          <w:sz w:val="24"/>
          <w:szCs w:val="24"/>
          <w:lang w:val="en-US" w:eastAsia="zh-CN"/>
        </w:rPr>
        <w:t>DOI: 10.1016/s0140-6736(02)08651-8]</w:t>
      </w:r>
    </w:p>
    <w:p w14:paraId="7F4AB094"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39 </w:t>
      </w:r>
      <w:r w:rsidRPr="00A1491B">
        <w:rPr>
          <w:rFonts w:ascii="Book Antiqua" w:hAnsi="Book Antiqua" w:cs="SimSun"/>
          <w:b/>
          <w:bCs/>
          <w:color w:val="000000"/>
          <w:sz w:val="24"/>
          <w:szCs w:val="24"/>
          <w:lang w:val="en-US" w:eastAsia="zh-CN"/>
        </w:rPr>
        <w:t>Ilson DH</w:t>
      </w:r>
      <w:r w:rsidRPr="00A1491B">
        <w:rPr>
          <w:rFonts w:ascii="Book Antiqua" w:hAnsi="Book Antiqua" w:cs="SimSun"/>
          <w:color w:val="000000"/>
          <w:sz w:val="24"/>
          <w:szCs w:val="24"/>
          <w:lang w:val="en-US" w:eastAsia="zh-CN"/>
        </w:rPr>
        <w:t>. Esophageal cancer chemotherapy: recent advances. </w:t>
      </w:r>
      <w:r w:rsidRPr="00A1491B">
        <w:rPr>
          <w:rFonts w:ascii="Book Antiqua" w:hAnsi="Book Antiqua" w:cs="SimSun"/>
          <w:i/>
          <w:iCs/>
          <w:color w:val="000000"/>
          <w:sz w:val="24"/>
          <w:szCs w:val="24"/>
          <w:lang w:val="en-US" w:eastAsia="zh-CN"/>
        </w:rPr>
        <w:t>Gastrointest Cancer Res</w:t>
      </w:r>
      <w:r w:rsidRPr="00A1491B">
        <w:rPr>
          <w:rFonts w:ascii="Book Antiqua" w:hAnsi="Book Antiqua" w:cs="SimSun"/>
          <w:color w:val="000000"/>
          <w:sz w:val="24"/>
          <w:szCs w:val="24"/>
          <w:lang w:val="en-US" w:eastAsia="zh-CN"/>
        </w:rPr>
        <w:t> 2008; </w:t>
      </w:r>
      <w:r w:rsidRPr="00A1491B">
        <w:rPr>
          <w:rFonts w:ascii="Book Antiqua" w:hAnsi="Book Antiqua" w:cs="SimSun"/>
          <w:b/>
          <w:bCs/>
          <w:color w:val="000000"/>
          <w:sz w:val="24"/>
          <w:szCs w:val="24"/>
          <w:lang w:val="en-US" w:eastAsia="zh-CN"/>
        </w:rPr>
        <w:t>2</w:t>
      </w:r>
      <w:r w:rsidRPr="00A1491B">
        <w:rPr>
          <w:rFonts w:ascii="Book Antiqua" w:hAnsi="Book Antiqua" w:cs="SimSun"/>
          <w:color w:val="000000"/>
          <w:sz w:val="24"/>
          <w:szCs w:val="24"/>
          <w:lang w:val="en-US" w:eastAsia="zh-CN"/>
        </w:rPr>
        <w:t>: 85-92 [PMID: 19259300]</w:t>
      </w:r>
    </w:p>
    <w:p w14:paraId="6F65198B"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40 </w:t>
      </w:r>
      <w:r w:rsidRPr="00A1491B">
        <w:rPr>
          <w:rFonts w:ascii="Book Antiqua" w:hAnsi="Book Antiqua" w:cs="SimSun"/>
          <w:b/>
          <w:bCs/>
          <w:color w:val="000000"/>
          <w:sz w:val="24"/>
          <w:szCs w:val="24"/>
          <w:lang w:val="en-US" w:eastAsia="zh-CN"/>
        </w:rPr>
        <w:t>Galsky MD</w:t>
      </w:r>
      <w:r w:rsidRPr="00A1491B">
        <w:rPr>
          <w:rFonts w:ascii="Book Antiqua" w:hAnsi="Book Antiqua" w:cs="SimSun"/>
          <w:color w:val="000000"/>
          <w:sz w:val="24"/>
          <w:szCs w:val="24"/>
          <w:lang w:val="en-US" w:eastAsia="zh-CN"/>
        </w:rPr>
        <w:t>, Von Hoff DD, Neubauer M, Anderson T, Fleming M, Nagarwala Y, Mahoney JM, Midwinter D, Vocila L, Zaks TZ. Target-specific, histology-independent, randomized discontinuation study of lapatinib in patients with HER2-amplified solid tumors. </w:t>
      </w:r>
      <w:r w:rsidRPr="00A1491B">
        <w:rPr>
          <w:rFonts w:ascii="Book Antiqua" w:hAnsi="Book Antiqua" w:cs="SimSun"/>
          <w:i/>
          <w:iCs/>
          <w:color w:val="000000"/>
          <w:sz w:val="24"/>
          <w:szCs w:val="24"/>
          <w:lang w:val="en-US" w:eastAsia="zh-CN"/>
        </w:rPr>
        <w:t>Invest New Drugs</w:t>
      </w:r>
      <w:r w:rsidRPr="00A1491B">
        <w:rPr>
          <w:rFonts w:ascii="Book Antiqua" w:hAnsi="Book Antiqua" w:cs="SimSun"/>
          <w:color w:val="000000"/>
          <w:sz w:val="24"/>
          <w:szCs w:val="24"/>
          <w:lang w:val="en-US" w:eastAsia="zh-CN"/>
        </w:rPr>
        <w:t> 2012; </w:t>
      </w:r>
      <w:r w:rsidRPr="00A1491B">
        <w:rPr>
          <w:rFonts w:ascii="Book Antiqua" w:hAnsi="Book Antiqua" w:cs="SimSun"/>
          <w:b/>
          <w:bCs/>
          <w:color w:val="000000"/>
          <w:sz w:val="24"/>
          <w:szCs w:val="24"/>
          <w:lang w:val="en-US" w:eastAsia="zh-CN"/>
        </w:rPr>
        <w:t>30</w:t>
      </w:r>
      <w:r w:rsidRPr="00A1491B">
        <w:rPr>
          <w:rFonts w:ascii="Book Antiqua" w:hAnsi="Book Antiqua" w:cs="SimSun"/>
          <w:color w:val="000000"/>
          <w:sz w:val="24"/>
          <w:szCs w:val="24"/>
          <w:lang w:val="en-US" w:eastAsia="zh-CN"/>
        </w:rPr>
        <w:t>: 695-701 [PMID: 20857170 DOI: 10.1007/s10637-010-9541-0]</w:t>
      </w:r>
    </w:p>
    <w:p w14:paraId="1491EC66"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 xml:space="preserve">41 </w:t>
      </w:r>
      <w:r w:rsidRPr="00A1491B">
        <w:rPr>
          <w:rFonts w:ascii="Book Antiqua" w:hAnsi="Book Antiqua" w:cs="SimSun"/>
          <w:b/>
          <w:color w:val="000000"/>
          <w:sz w:val="24"/>
          <w:szCs w:val="24"/>
          <w:lang w:val="en-US" w:eastAsia="zh-CN"/>
        </w:rPr>
        <w:t>Network CGAR</w:t>
      </w:r>
      <w:r w:rsidRPr="00A1491B">
        <w:rPr>
          <w:rFonts w:ascii="Book Antiqua" w:hAnsi="Book Antiqua" w:cs="SimSun"/>
          <w:color w:val="000000"/>
          <w:sz w:val="24"/>
          <w:szCs w:val="24"/>
          <w:lang w:val="en-US" w:eastAsia="zh-CN"/>
        </w:rPr>
        <w:t>. Comprehensive molecular characterization of gastric adenocarcinoma. </w:t>
      </w:r>
      <w:r w:rsidRPr="00A1491B">
        <w:rPr>
          <w:rFonts w:ascii="Book Antiqua" w:hAnsi="Book Antiqua" w:cs="SimSun"/>
          <w:i/>
          <w:iCs/>
          <w:color w:val="000000"/>
          <w:sz w:val="24"/>
          <w:szCs w:val="24"/>
          <w:lang w:val="en-US" w:eastAsia="zh-CN"/>
        </w:rPr>
        <w:t>Nature</w:t>
      </w:r>
      <w:r w:rsidRPr="00A1491B">
        <w:rPr>
          <w:rFonts w:ascii="Book Antiqua" w:hAnsi="Book Antiqua" w:cs="SimSun"/>
          <w:color w:val="000000"/>
          <w:sz w:val="24"/>
          <w:szCs w:val="24"/>
          <w:lang w:val="en-US" w:eastAsia="zh-CN"/>
        </w:rPr>
        <w:t> 2014; </w:t>
      </w:r>
      <w:r w:rsidRPr="00A1491B">
        <w:rPr>
          <w:rFonts w:ascii="Book Antiqua" w:hAnsi="Book Antiqua" w:cs="SimSun"/>
          <w:b/>
          <w:bCs/>
          <w:color w:val="000000"/>
          <w:sz w:val="24"/>
          <w:szCs w:val="24"/>
          <w:lang w:val="en-US" w:eastAsia="zh-CN"/>
        </w:rPr>
        <w:t>513</w:t>
      </w:r>
      <w:r w:rsidRPr="00A1491B">
        <w:rPr>
          <w:rFonts w:ascii="Book Antiqua" w:hAnsi="Book Antiqua" w:cs="SimSun"/>
          <w:color w:val="000000"/>
          <w:sz w:val="24"/>
          <w:szCs w:val="24"/>
          <w:lang w:val="en-US" w:eastAsia="zh-CN"/>
        </w:rPr>
        <w:t>: 202-209 [PMID: 25079317 DOI: 10.1038/nature13480]</w:t>
      </w:r>
    </w:p>
    <w:p w14:paraId="3D26C51E"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42 </w:t>
      </w:r>
      <w:r w:rsidRPr="00A1491B">
        <w:rPr>
          <w:rFonts w:ascii="Book Antiqua" w:hAnsi="Book Antiqua" w:cs="SimSun"/>
          <w:b/>
          <w:bCs/>
          <w:color w:val="000000"/>
          <w:sz w:val="24"/>
          <w:szCs w:val="24"/>
          <w:lang w:val="en-US" w:eastAsia="zh-CN"/>
        </w:rPr>
        <w:t>Bang YJ</w:t>
      </w:r>
      <w:r w:rsidRPr="00A1491B">
        <w:rPr>
          <w:rFonts w:ascii="Book Antiqua" w:hAnsi="Book Antiqua" w:cs="SimSun"/>
          <w:color w:val="000000"/>
          <w:sz w:val="24"/>
          <w:szCs w:val="24"/>
          <w:lang w:val="en-US" w:eastAsia="zh-CN"/>
        </w:rPr>
        <w:t>, Van Cutsem E, Feyereislova A, Chung HC, Shen L, Sawaki A, Lordick F, Ohtsu A, Omuro Y, Satoh T, Aprile G, Kulikov E, Hill J, Lehle M, Rüschoff J, Kang YK. Trastuzumab in combination with chemotherapy versus chemotherapy alone for treatment of HER2-positive advanced gastric or gastro-oesophageal junction cancer (ToGA): a phase 3, open-label, randomised controlled trial. </w:t>
      </w:r>
      <w:r w:rsidRPr="00A1491B">
        <w:rPr>
          <w:rFonts w:ascii="Book Antiqua" w:hAnsi="Book Antiqua" w:cs="SimSun"/>
          <w:i/>
          <w:iCs/>
          <w:color w:val="000000"/>
          <w:sz w:val="24"/>
          <w:szCs w:val="24"/>
          <w:lang w:val="en-US" w:eastAsia="zh-CN"/>
        </w:rPr>
        <w:t>Lancet</w:t>
      </w:r>
      <w:r w:rsidRPr="00A1491B">
        <w:rPr>
          <w:rFonts w:ascii="Book Antiqua" w:hAnsi="Book Antiqua" w:cs="SimSun"/>
          <w:color w:val="000000"/>
          <w:sz w:val="24"/>
          <w:szCs w:val="24"/>
          <w:lang w:val="en-US" w:eastAsia="zh-CN"/>
        </w:rPr>
        <w:t> 2010; </w:t>
      </w:r>
      <w:r w:rsidRPr="00A1491B">
        <w:rPr>
          <w:rFonts w:ascii="Book Antiqua" w:hAnsi="Book Antiqua" w:cs="SimSun"/>
          <w:b/>
          <w:bCs/>
          <w:color w:val="000000"/>
          <w:sz w:val="24"/>
          <w:szCs w:val="24"/>
          <w:lang w:val="en-US" w:eastAsia="zh-CN"/>
        </w:rPr>
        <w:t>376</w:t>
      </w:r>
      <w:r w:rsidRPr="00A1491B">
        <w:rPr>
          <w:rFonts w:ascii="Book Antiqua" w:hAnsi="Book Antiqua" w:cs="SimSun"/>
          <w:color w:val="000000"/>
          <w:sz w:val="24"/>
          <w:szCs w:val="24"/>
          <w:lang w:val="en-US" w:eastAsia="zh-CN"/>
        </w:rPr>
        <w:t>: 687-697 [PMID: 20728210 DOI: 10.1016/s0140-6736(10)61121-x]</w:t>
      </w:r>
    </w:p>
    <w:p w14:paraId="1364F55B"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lastRenderedPageBreak/>
        <w:t>43 </w:t>
      </w:r>
      <w:r w:rsidRPr="00A1491B">
        <w:rPr>
          <w:rFonts w:ascii="Book Antiqua" w:hAnsi="Book Antiqua" w:cs="SimSun"/>
          <w:b/>
          <w:bCs/>
          <w:color w:val="000000"/>
          <w:sz w:val="24"/>
          <w:szCs w:val="24"/>
          <w:lang w:val="en-US" w:eastAsia="zh-CN"/>
        </w:rPr>
        <w:t>Chen C</w:t>
      </w:r>
      <w:r w:rsidRPr="00A1491B">
        <w:rPr>
          <w:rFonts w:ascii="Book Antiqua" w:hAnsi="Book Antiqua" w:cs="SimSun"/>
          <w:color w:val="000000"/>
          <w:sz w:val="24"/>
          <w:szCs w:val="24"/>
          <w:lang w:val="en-US" w:eastAsia="zh-CN"/>
        </w:rPr>
        <w:t>, Yang JM, Hu TT, Xu TJ, Yan G, Hu SL, Wei W, Xu WP. Prognostic role of human epidermal growth factor receptor in gastric cancer: a systematic review and meta-analysis. </w:t>
      </w:r>
      <w:r w:rsidRPr="00A1491B">
        <w:rPr>
          <w:rFonts w:ascii="Book Antiqua" w:hAnsi="Book Antiqua" w:cs="SimSun"/>
          <w:i/>
          <w:iCs/>
          <w:color w:val="000000"/>
          <w:sz w:val="24"/>
          <w:szCs w:val="24"/>
          <w:lang w:val="en-US" w:eastAsia="zh-CN"/>
        </w:rPr>
        <w:t>Arch Med Res</w:t>
      </w:r>
      <w:r w:rsidRPr="00A1491B">
        <w:rPr>
          <w:rFonts w:ascii="Book Antiqua" w:hAnsi="Book Antiqua" w:cs="SimSun"/>
          <w:color w:val="000000"/>
          <w:sz w:val="24"/>
          <w:szCs w:val="24"/>
          <w:lang w:val="en-US" w:eastAsia="zh-CN"/>
        </w:rPr>
        <w:t> 2013; </w:t>
      </w:r>
      <w:r w:rsidRPr="00A1491B">
        <w:rPr>
          <w:rFonts w:ascii="Book Antiqua" w:hAnsi="Book Antiqua" w:cs="SimSun"/>
          <w:b/>
          <w:bCs/>
          <w:color w:val="000000"/>
          <w:sz w:val="24"/>
          <w:szCs w:val="24"/>
          <w:lang w:val="en-US" w:eastAsia="zh-CN"/>
        </w:rPr>
        <w:t>44</w:t>
      </w:r>
      <w:r w:rsidRPr="00A1491B">
        <w:rPr>
          <w:rFonts w:ascii="Book Antiqua" w:hAnsi="Book Antiqua" w:cs="SimSun"/>
          <w:color w:val="000000"/>
          <w:sz w:val="24"/>
          <w:szCs w:val="24"/>
          <w:lang w:val="en-US" w:eastAsia="zh-CN"/>
        </w:rPr>
        <w:t>: 380-389 [PMID: 23871709 DOI: 10.1016/j.arcmed.2013.07.001]</w:t>
      </w:r>
    </w:p>
    <w:p w14:paraId="2325554A"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44 </w:t>
      </w:r>
      <w:r w:rsidRPr="00A1491B">
        <w:rPr>
          <w:rFonts w:ascii="Book Antiqua" w:hAnsi="Book Antiqua" w:cs="SimSun"/>
          <w:b/>
          <w:bCs/>
          <w:color w:val="000000"/>
          <w:sz w:val="24"/>
          <w:szCs w:val="24"/>
          <w:lang w:val="en-US" w:eastAsia="zh-CN"/>
        </w:rPr>
        <w:t>Gu J</w:t>
      </w:r>
      <w:r w:rsidRPr="00A1491B">
        <w:rPr>
          <w:rFonts w:ascii="Book Antiqua" w:hAnsi="Book Antiqua" w:cs="SimSun"/>
          <w:color w:val="000000"/>
          <w:sz w:val="24"/>
          <w:szCs w:val="24"/>
          <w:lang w:val="en-US" w:eastAsia="zh-CN"/>
        </w:rPr>
        <w:t>, Zheng L, Wang Y, Zhu M, Wang Q, Li X. Prognostic significance of HER2 expression based on trastuzumab for gastric cancer (ToGA) criteria in gastric cancer: an updated meta-analysis. </w:t>
      </w:r>
      <w:r w:rsidRPr="00A1491B">
        <w:rPr>
          <w:rFonts w:ascii="Book Antiqua" w:hAnsi="Book Antiqua" w:cs="SimSun"/>
          <w:i/>
          <w:iCs/>
          <w:color w:val="000000"/>
          <w:sz w:val="24"/>
          <w:szCs w:val="24"/>
          <w:lang w:val="en-US" w:eastAsia="zh-CN"/>
        </w:rPr>
        <w:t>Tumour Biol</w:t>
      </w:r>
      <w:r w:rsidRPr="00A1491B">
        <w:rPr>
          <w:rFonts w:ascii="Book Antiqua" w:hAnsi="Book Antiqua" w:cs="SimSun"/>
          <w:color w:val="000000"/>
          <w:sz w:val="24"/>
          <w:szCs w:val="24"/>
          <w:lang w:val="en-US" w:eastAsia="zh-CN"/>
        </w:rPr>
        <w:t> 2014; </w:t>
      </w:r>
      <w:r w:rsidRPr="00A1491B">
        <w:rPr>
          <w:rFonts w:ascii="Book Antiqua" w:hAnsi="Book Antiqua" w:cs="SimSun"/>
          <w:b/>
          <w:bCs/>
          <w:color w:val="000000"/>
          <w:sz w:val="24"/>
          <w:szCs w:val="24"/>
          <w:lang w:val="en-US" w:eastAsia="zh-CN"/>
        </w:rPr>
        <w:t>35</w:t>
      </w:r>
      <w:r w:rsidRPr="00A1491B">
        <w:rPr>
          <w:rFonts w:ascii="Book Antiqua" w:hAnsi="Book Antiqua" w:cs="SimSun"/>
          <w:color w:val="000000"/>
          <w:sz w:val="24"/>
          <w:szCs w:val="24"/>
          <w:lang w:val="en-US" w:eastAsia="zh-CN"/>
        </w:rPr>
        <w:t>: 5315-5321 [PMID: 24557541 DOI: 10.1007/s13277-014-1693-7]</w:t>
      </w:r>
    </w:p>
    <w:p w14:paraId="6A45B852"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45 </w:t>
      </w:r>
      <w:r w:rsidRPr="00A1491B">
        <w:rPr>
          <w:rFonts w:ascii="Book Antiqua" w:hAnsi="Book Antiqua" w:cs="SimSun"/>
          <w:b/>
          <w:bCs/>
          <w:color w:val="000000"/>
          <w:sz w:val="24"/>
          <w:szCs w:val="24"/>
          <w:lang w:val="en-US" w:eastAsia="zh-CN"/>
        </w:rPr>
        <w:t>Li J</w:t>
      </w:r>
      <w:r w:rsidRPr="00A1491B">
        <w:rPr>
          <w:rFonts w:ascii="Book Antiqua" w:hAnsi="Book Antiqua" w:cs="SimSun"/>
          <w:color w:val="000000"/>
          <w:sz w:val="24"/>
          <w:szCs w:val="24"/>
          <w:lang w:val="en-US" w:eastAsia="zh-CN"/>
        </w:rPr>
        <w:t>, Jing J. Comment on Gu et al. entitled "Prognostic significance of HER2 expression based on trastuzumab for gastric cancer (ToGA) criteria in gastric cancer: an updated meta-analysis". </w:t>
      </w:r>
      <w:r w:rsidRPr="00A1491B">
        <w:rPr>
          <w:rFonts w:ascii="Book Antiqua" w:hAnsi="Book Antiqua" w:cs="SimSun"/>
          <w:i/>
          <w:iCs/>
          <w:color w:val="000000"/>
          <w:sz w:val="24"/>
          <w:szCs w:val="24"/>
          <w:lang w:val="en-US" w:eastAsia="zh-CN"/>
        </w:rPr>
        <w:t>Tumour Biol</w:t>
      </w:r>
      <w:r w:rsidRPr="00A1491B">
        <w:rPr>
          <w:rFonts w:ascii="Book Antiqua" w:hAnsi="Book Antiqua" w:cs="SimSun"/>
          <w:color w:val="000000"/>
          <w:sz w:val="24"/>
          <w:szCs w:val="24"/>
          <w:lang w:val="en-US" w:eastAsia="zh-CN"/>
        </w:rPr>
        <w:t> 2014; </w:t>
      </w:r>
      <w:r w:rsidRPr="00A1491B">
        <w:rPr>
          <w:rFonts w:ascii="Book Antiqua" w:hAnsi="Book Antiqua" w:cs="SimSun"/>
          <w:b/>
          <w:bCs/>
          <w:color w:val="000000"/>
          <w:sz w:val="24"/>
          <w:szCs w:val="24"/>
          <w:lang w:val="en-US" w:eastAsia="zh-CN"/>
        </w:rPr>
        <w:t>35</w:t>
      </w:r>
      <w:r w:rsidRPr="00A1491B">
        <w:rPr>
          <w:rFonts w:ascii="Book Antiqua" w:hAnsi="Book Antiqua" w:cs="SimSun"/>
          <w:color w:val="000000"/>
          <w:sz w:val="24"/>
          <w:szCs w:val="24"/>
          <w:lang w:val="en-US" w:eastAsia="zh-CN"/>
        </w:rPr>
        <w:t>: 6177 [PMID: 24664586 DOI: 10.1007/s13277-014-1871-7]</w:t>
      </w:r>
    </w:p>
    <w:p w14:paraId="0FBD03B9"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46 </w:t>
      </w:r>
      <w:r w:rsidRPr="00A1491B">
        <w:rPr>
          <w:rFonts w:ascii="Book Antiqua" w:hAnsi="Book Antiqua" w:cs="SimSun"/>
          <w:b/>
          <w:bCs/>
          <w:color w:val="000000"/>
          <w:sz w:val="24"/>
          <w:szCs w:val="24"/>
          <w:lang w:val="en-US" w:eastAsia="zh-CN"/>
        </w:rPr>
        <w:t>Grabsch H</w:t>
      </w:r>
      <w:r w:rsidRPr="00A1491B">
        <w:rPr>
          <w:rFonts w:ascii="Book Antiqua" w:hAnsi="Book Antiqua" w:cs="SimSun"/>
          <w:color w:val="000000"/>
          <w:sz w:val="24"/>
          <w:szCs w:val="24"/>
          <w:lang w:val="en-US" w:eastAsia="zh-CN"/>
        </w:rPr>
        <w:t>, Sivakumar S, Gray S, Gabbert HE, Müller W. HER2 expression in gastric cancer: Rare, heterogeneous and of no prognostic value - conclusions from 924 cases of two independent series. </w:t>
      </w:r>
      <w:r w:rsidRPr="00A1491B">
        <w:rPr>
          <w:rFonts w:ascii="Book Antiqua" w:hAnsi="Book Antiqua" w:cs="SimSun"/>
          <w:i/>
          <w:iCs/>
          <w:color w:val="000000"/>
          <w:sz w:val="24"/>
          <w:szCs w:val="24"/>
          <w:lang w:val="en-US" w:eastAsia="zh-CN"/>
        </w:rPr>
        <w:t>Cell Oncol</w:t>
      </w:r>
      <w:r w:rsidRPr="00A1491B">
        <w:rPr>
          <w:rFonts w:ascii="Book Antiqua" w:hAnsi="Book Antiqua" w:cs="SimSun"/>
          <w:color w:val="000000"/>
          <w:sz w:val="24"/>
          <w:szCs w:val="24"/>
          <w:lang w:val="en-US" w:eastAsia="zh-CN"/>
        </w:rPr>
        <w:t> 2010; </w:t>
      </w:r>
      <w:r w:rsidRPr="00A1491B">
        <w:rPr>
          <w:rFonts w:ascii="Book Antiqua" w:hAnsi="Book Antiqua" w:cs="SimSun"/>
          <w:b/>
          <w:bCs/>
          <w:color w:val="000000"/>
          <w:sz w:val="24"/>
          <w:szCs w:val="24"/>
          <w:lang w:val="en-US" w:eastAsia="zh-CN"/>
        </w:rPr>
        <w:t>32</w:t>
      </w:r>
      <w:r w:rsidRPr="00A1491B">
        <w:rPr>
          <w:rFonts w:ascii="Book Antiqua" w:hAnsi="Book Antiqua" w:cs="SimSun"/>
          <w:color w:val="000000"/>
          <w:sz w:val="24"/>
          <w:szCs w:val="24"/>
          <w:lang w:val="en-US" w:eastAsia="zh-CN"/>
        </w:rPr>
        <w:t>: 57-65 [PMID: 20208134 DOI: 10.3233/CLO-2009-0497]</w:t>
      </w:r>
    </w:p>
    <w:p w14:paraId="61449331"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47 </w:t>
      </w:r>
      <w:r w:rsidRPr="00A1491B">
        <w:rPr>
          <w:rFonts w:ascii="Book Antiqua" w:hAnsi="Book Antiqua" w:cs="SimSun"/>
          <w:b/>
          <w:bCs/>
          <w:color w:val="000000"/>
          <w:sz w:val="24"/>
          <w:szCs w:val="24"/>
          <w:lang w:val="en-US" w:eastAsia="zh-CN"/>
        </w:rPr>
        <w:t>Jácome AA</w:t>
      </w:r>
      <w:r w:rsidRPr="00A1491B">
        <w:rPr>
          <w:rFonts w:ascii="Book Antiqua" w:hAnsi="Book Antiqua" w:cs="SimSun"/>
          <w:color w:val="000000"/>
          <w:sz w:val="24"/>
          <w:szCs w:val="24"/>
          <w:lang w:val="en-US" w:eastAsia="zh-CN"/>
        </w:rPr>
        <w:t>, Coutinho AK, Lima EM, Andrade AC, Dos Santos JS. Personalized medicine in gastric cancer: Where are we and where are we going? </w:t>
      </w:r>
      <w:r w:rsidRPr="00A1491B">
        <w:rPr>
          <w:rFonts w:ascii="Book Antiqua" w:hAnsi="Book Antiqua" w:cs="SimSun"/>
          <w:i/>
          <w:iCs/>
          <w:color w:val="000000"/>
          <w:sz w:val="24"/>
          <w:szCs w:val="24"/>
          <w:lang w:val="en-US" w:eastAsia="zh-CN"/>
        </w:rPr>
        <w:t>World J Gastroenterol</w:t>
      </w:r>
      <w:r w:rsidRPr="00A1491B">
        <w:rPr>
          <w:rFonts w:ascii="Book Antiqua" w:hAnsi="Book Antiqua" w:cs="SimSun"/>
          <w:color w:val="000000"/>
          <w:sz w:val="24"/>
          <w:szCs w:val="24"/>
          <w:lang w:val="en-US" w:eastAsia="zh-CN"/>
        </w:rPr>
        <w:t> 2016; </w:t>
      </w:r>
      <w:r w:rsidRPr="00A1491B">
        <w:rPr>
          <w:rFonts w:ascii="Book Antiqua" w:hAnsi="Book Antiqua" w:cs="SimSun"/>
          <w:b/>
          <w:bCs/>
          <w:color w:val="000000"/>
          <w:sz w:val="24"/>
          <w:szCs w:val="24"/>
          <w:lang w:val="en-US" w:eastAsia="zh-CN"/>
        </w:rPr>
        <w:t>22</w:t>
      </w:r>
      <w:r w:rsidRPr="00A1491B">
        <w:rPr>
          <w:rFonts w:ascii="Book Antiqua" w:hAnsi="Book Antiqua" w:cs="SimSun"/>
          <w:color w:val="000000"/>
          <w:sz w:val="24"/>
          <w:szCs w:val="24"/>
          <w:lang w:val="en-US" w:eastAsia="zh-CN"/>
        </w:rPr>
        <w:t>: 1160-1171 [PMID: 26811654 DOI: 10.3748/wjg.v22.i3.1160]</w:t>
      </w:r>
    </w:p>
    <w:p w14:paraId="1ECFA77A"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48 </w:t>
      </w:r>
      <w:r w:rsidRPr="00A1491B">
        <w:rPr>
          <w:rFonts w:ascii="Book Antiqua" w:hAnsi="Book Antiqua" w:cs="SimSun"/>
          <w:b/>
          <w:bCs/>
          <w:color w:val="000000"/>
          <w:sz w:val="24"/>
          <w:szCs w:val="24"/>
          <w:lang w:val="en-US" w:eastAsia="zh-CN"/>
        </w:rPr>
        <w:t>Kavanagh DO</w:t>
      </w:r>
      <w:r w:rsidRPr="00A1491B">
        <w:rPr>
          <w:rFonts w:ascii="Book Antiqua" w:hAnsi="Book Antiqua" w:cs="SimSun"/>
          <w:color w:val="000000"/>
          <w:sz w:val="24"/>
          <w:szCs w:val="24"/>
          <w:lang w:val="en-US" w:eastAsia="zh-CN"/>
        </w:rPr>
        <w:t>, Chambers G, O'Grady L, Barry KM, Waldron RP, Bennani F, Eustace PW, Tobbia I. Is overexpression of HER-2 a predictor of prognosis in colorectal cancer? </w:t>
      </w:r>
      <w:r w:rsidRPr="00A1491B">
        <w:rPr>
          <w:rFonts w:ascii="Book Antiqua" w:hAnsi="Book Antiqua" w:cs="SimSun"/>
          <w:i/>
          <w:iCs/>
          <w:color w:val="000000"/>
          <w:sz w:val="24"/>
          <w:szCs w:val="24"/>
          <w:lang w:val="en-US" w:eastAsia="zh-CN"/>
        </w:rPr>
        <w:t>BMC Cancer</w:t>
      </w:r>
      <w:r w:rsidRPr="00A1491B">
        <w:rPr>
          <w:rFonts w:ascii="Book Antiqua" w:hAnsi="Book Antiqua" w:cs="SimSun"/>
          <w:color w:val="000000"/>
          <w:sz w:val="24"/>
          <w:szCs w:val="24"/>
          <w:lang w:val="en-US" w:eastAsia="zh-CN"/>
        </w:rPr>
        <w:t> 2009; </w:t>
      </w:r>
      <w:r w:rsidRPr="00A1491B">
        <w:rPr>
          <w:rFonts w:ascii="Book Antiqua" w:hAnsi="Book Antiqua" w:cs="SimSun"/>
          <w:b/>
          <w:bCs/>
          <w:color w:val="000000"/>
          <w:sz w:val="24"/>
          <w:szCs w:val="24"/>
          <w:lang w:val="en-US" w:eastAsia="zh-CN"/>
        </w:rPr>
        <w:t>9</w:t>
      </w:r>
      <w:r w:rsidRPr="00A1491B">
        <w:rPr>
          <w:rFonts w:ascii="Book Antiqua" w:hAnsi="Book Antiqua" w:cs="SimSun"/>
          <w:color w:val="000000"/>
          <w:sz w:val="24"/>
          <w:szCs w:val="24"/>
          <w:lang w:val="en-US" w:eastAsia="zh-CN"/>
        </w:rPr>
        <w:t>: 1 [PMID: 19118499 DOI: 10.1186/1471-2407-9-1]</w:t>
      </w:r>
    </w:p>
    <w:p w14:paraId="1F58C3A5"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49 </w:t>
      </w:r>
      <w:r w:rsidRPr="00A1491B">
        <w:rPr>
          <w:rFonts w:ascii="Book Antiqua" w:hAnsi="Book Antiqua" w:cs="SimSun"/>
          <w:b/>
          <w:bCs/>
          <w:color w:val="000000"/>
          <w:sz w:val="24"/>
          <w:szCs w:val="24"/>
          <w:lang w:val="en-US" w:eastAsia="zh-CN"/>
        </w:rPr>
        <w:t>Wu SW</w:t>
      </w:r>
      <w:r w:rsidRPr="00A1491B">
        <w:rPr>
          <w:rFonts w:ascii="Book Antiqua" w:hAnsi="Book Antiqua" w:cs="SimSun"/>
          <w:color w:val="000000"/>
          <w:sz w:val="24"/>
          <w:szCs w:val="24"/>
          <w:lang w:val="en-US" w:eastAsia="zh-CN"/>
        </w:rPr>
        <w:t>, Ma CC, Yang Y. The prognostic value of HER-2/neu overexpression in colorectal cancer: evidence from 16 studies. </w:t>
      </w:r>
      <w:r w:rsidRPr="00A1491B">
        <w:rPr>
          <w:rFonts w:ascii="Book Antiqua" w:hAnsi="Book Antiqua" w:cs="SimSun"/>
          <w:i/>
          <w:iCs/>
          <w:color w:val="000000"/>
          <w:sz w:val="24"/>
          <w:szCs w:val="24"/>
          <w:lang w:val="en-US" w:eastAsia="zh-CN"/>
        </w:rPr>
        <w:t>Tumour Biol</w:t>
      </w:r>
      <w:r w:rsidRPr="00A1491B">
        <w:rPr>
          <w:rFonts w:ascii="Book Antiqua" w:hAnsi="Book Antiqua" w:cs="SimSun"/>
          <w:color w:val="000000"/>
          <w:sz w:val="24"/>
          <w:szCs w:val="24"/>
          <w:lang w:val="en-US" w:eastAsia="zh-CN"/>
        </w:rPr>
        <w:t> 2014; </w:t>
      </w:r>
      <w:r w:rsidRPr="00A1491B">
        <w:rPr>
          <w:rFonts w:ascii="Book Antiqua" w:hAnsi="Book Antiqua" w:cs="SimSun"/>
          <w:b/>
          <w:bCs/>
          <w:color w:val="000000"/>
          <w:sz w:val="24"/>
          <w:szCs w:val="24"/>
          <w:lang w:val="en-US" w:eastAsia="zh-CN"/>
        </w:rPr>
        <w:t>35</w:t>
      </w:r>
      <w:r w:rsidRPr="00A1491B">
        <w:rPr>
          <w:rFonts w:ascii="Book Antiqua" w:hAnsi="Book Antiqua" w:cs="SimSun"/>
          <w:color w:val="000000"/>
          <w:sz w:val="24"/>
          <w:szCs w:val="24"/>
          <w:lang w:val="en-US" w:eastAsia="zh-CN"/>
        </w:rPr>
        <w:t>: 10799-10804 [PMID: 25077923 DOI: 10.1007/s13277-014-2376-0]</w:t>
      </w:r>
    </w:p>
    <w:p w14:paraId="2B565FFE"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50 </w:t>
      </w:r>
      <w:r w:rsidRPr="00A1491B">
        <w:rPr>
          <w:rFonts w:ascii="Book Antiqua" w:hAnsi="Book Antiqua" w:cs="SimSun"/>
          <w:b/>
          <w:bCs/>
          <w:color w:val="000000"/>
          <w:sz w:val="24"/>
          <w:szCs w:val="24"/>
          <w:lang w:val="en-US" w:eastAsia="zh-CN"/>
        </w:rPr>
        <w:t>Pappas A</w:t>
      </w:r>
      <w:r w:rsidRPr="00A1491B">
        <w:rPr>
          <w:rFonts w:ascii="Book Antiqua" w:hAnsi="Book Antiqua" w:cs="SimSun"/>
          <w:color w:val="000000"/>
          <w:sz w:val="24"/>
          <w:szCs w:val="24"/>
          <w:lang w:val="en-US" w:eastAsia="zh-CN"/>
        </w:rPr>
        <w:t>, Lagoudianakis E, Seretis C, Tsiambas E, Koronakis N, Toutouzas K, Katergiannakis V, Manouras A. Clinical role of HER-2/neu expression in colorectal cancer. </w:t>
      </w:r>
      <w:r w:rsidRPr="00A1491B">
        <w:rPr>
          <w:rFonts w:ascii="Book Antiqua" w:hAnsi="Book Antiqua" w:cs="SimSun"/>
          <w:i/>
          <w:iCs/>
          <w:color w:val="000000"/>
          <w:sz w:val="24"/>
          <w:szCs w:val="24"/>
          <w:lang w:val="en-US" w:eastAsia="zh-CN"/>
        </w:rPr>
        <w:t>J BUON</w:t>
      </w:r>
      <w:r w:rsidRPr="00A1491B">
        <w:rPr>
          <w:rFonts w:ascii="Book Antiqua" w:hAnsi="Book Antiqua" w:cs="SimSun"/>
          <w:color w:val="000000"/>
          <w:sz w:val="24"/>
          <w:szCs w:val="24"/>
          <w:lang w:val="en-US" w:eastAsia="zh-CN"/>
        </w:rPr>
        <w:t> </w:t>
      </w:r>
      <w:r w:rsidRPr="00A1491B">
        <w:rPr>
          <w:rFonts w:ascii="Book Antiqua" w:hAnsi="Book Antiqua" w:cs="SimSun" w:hint="eastAsia"/>
          <w:color w:val="000000"/>
          <w:sz w:val="24"/>
          <w:szCs w:val="24"/>
          <w:lang w:val="en-US" w:eastAsia="zh-CN"/>
        </w:rPr>
        <w:t>2013</w:t>
      </w:r>
      <w:r w:rsidRPr="00A1491B">
        <w:rPr>
          <w:rFonts w:ascii="Book Antiqua" w:hAnsi="Book Antiqua" w:cs="SimSun"/>
          <w:color w:val="000000"/>
          <w:sz w:val="24"/>
          <w:szCs w:val="24"/>
          <w:lang w:val="en-US" w:eastAsia="zh-CN"/>
        </w:rPr>
        <w:t>; </w:t>
      </w:r>
      <w:r w:rsidRPr="00A1491B">
        <w:rPr>
          <w:rFonts w:ascii="Book Antiqua" w:hAnsi="Book Antiqua" w:cs="SimSun"/>
          <w:b/>
          <w:bCs/>
          <w:color w:val="000000"/>
          <w:sz w:val="24"/>
          <w:szCs w:val="24"/>
          <w:lang w:val="en-US" w:eastAsia="zh-CN"/>
        </w:rPr>
        <w:t>18</w:t>
      </w:r>
      <w:r w:rsidRPr="00A1491B">
        <w:rPr>
          <w:rFonts w:ascii="Book Antiqua" w:hAnsi="Book Antiqua" w:cs="SimSun"/>
          <w:color w:val="000000"/>
          <w:sz w:val="24"/>
          <w:szCs w:val="24"/>
          <w:lang w:val="en-US" w:eastAsia="zh-CN"/>
        </w:rPr>
        <w:t>: 98-104 [PMID: 23613394]</w:t>
      </w:r>
    </w:p>
    <w:p w14:paraId="2BAD5EF4"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lastRenderedPageBreak/>
        <w:t>51 </w:t>
      </w:r>
      <w:r w:rsidRPr="00A1491B">
        <w:rPr>
          <w:rFonts w:ascii="Book Antiqua" w:hAnsi="Book Antiqua" w:cs="SimSun"/>
          <w:b/>
          <w:bCs/>
          <w:color w:val="000000"/>
          <w:sz w:val="24"/>
          <w:szCs w:val="24"/>
          <w:lang w:val="en-US" w:eastAsia="zh-CN"/>
        </w:rPr>
        <w:t>Schuell B</w:t>
      </w:r>
      <w:r w:rsidRPr="00A1491B">
        <w:rPr>
          <w:rFonts w:ascii="Book Antiqua" w:hAnsi="Book Antiqua" w:cs="SimSun"/>
          <w:color w:val="000000"/>
          <w:sz w:val="24"/>
          <w:szCs w:val="24"/>
          <w:lang w:val="en-US" w:eastAsia="zh-CN"/>
        </w:rPr>
        <w:t>, Gruenberger T, Scheithauer W, Zielinski Ch, Wrba F. HER 2/neu protein expression in colorectal cancer. </w:t>
      </w:r>
      <w:r w:rsidRPr="00A1491B">
        <w:rPr>
          <w:rFonts w:ascii="Book Antiqua" w:hAnsi="Book Antiqua" w:cs="SimSun"/>
          <w:i/>
          <w:iCs/>
          <w:color w:val="000000"/>
          <w:sz w:val="24"/>
          <w:szCs w:val="24"/>
          <w:lang w:val="en-US" w:eastAsia="zh-CN"/>
        </w:rPr>
        <w:t>BMC Cancer</w:t>
      </w:r>
      <w:r w:rsidRPr="00A1491B">
        <w:rPr>
          <w:rFonts w:ascii="Book Antiqua" w:hAnsi="Book Antiqua" w:cs="SimSun"/>
          <w:color w:val="000000"/>
          <w:sz w:val="24"/>
          <w:szCs w:val="24"/>
          <w:lang w:val="en-US" w:eastAsia="zh-CN"/>
        </w:rPr>
        <w:t> 2006; </w:t>
      </w:r>
      <w:r w:rsidRPr="00A1491B">
        <w:rPr>
          <w:rFonts w:ascii="Book Antiqua" w:hAnsi="Book Antiqua" w:cs="SimSun"/>
          <w:b/>
          <w:bCs/>
          <w:color w:val="000000"/>
          <w:sz w:val="24"/>
          <w:szCs w:val="24"/>
          <w:lang w:val="en-US" w:eastAsia="zh-CN"/>
        </w:rPr>
        <w:t>6</w:t>
      </w:r>
      <w:r w:rsidRPr="00A1491B">
        <w:rPr>
          <w:rFonts w:ascii="Book Antiqua" w:hAnsi="Book Antiqua" w:cs="SimSun"/>
          <w:color w:val="000000"/>
          <w:sz w:val="24"/>
          <w:szCs w:val="24"/>
          <w:lang w:val="en-US" w:eastAsia="zh-CN"/>
        </w:rPr>
        <w:t>: 123 [PMID: 16681853 DOI: 10.1186/1471-2407-6-123]</w:t>
      </w:r>
    </w:p>
    <w:p w14:paraId="35207BA7"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52 </w:t>
      </w:r>
      <w:r w:rsidRPr="00A1491B">
        <w:rPr>
          <w:rFonts w:ascii="Book Antiqua" w:hAnsi="Book Antiqua" w:cs="SimSun"/>
          <w:b/>
          <w:bCs/>
          <w:color w:val="000000"/>
          <w:sz w:val="24"/>
          <w:szCs w:val="24"/>
          <w:lang w:val="en-US" w:eastAsia="zh-CN"/>
        </w:rPr>
        <w:t>Li Q</w:t>
      </w:r>
      <w:r w:rsidRPr="00A1491B">
        <w:rPr>
          <w:rFonts w:ascii="Book Antiqua" w:hAnsi="Book Antiqua" w:cs="SimSun"/>
          <w:color w:val="000000"/>
          <w:sz w:val="24"/>
          <w:szCs w:val="24"/>
          <w:lang w:val="en-US" w:eastAsia="zh-CN"/>
        </w:rPr>
        <w:t>, Wang D, Li J, Chen P. Clinicopathological and prognostic significance of HER-2/neu and VEGF expression in colon carcinomas. </w:t>
      </w:r>
      <w:r w:rsidRPr="00A1491B">
        <w:rPr>
          <w:rFonts w:ascii="Book Antiqua" w:hAnsi="Book Antiqua" w:cs="SimSun"/>
          <w:i/>
          <w:iCs/>
          <w:color w:val="000000"/>
          <w:sz w:val="24"/>
          <w:szCs w:val="24"/>
          <w:lang w:val="en-US" w:eastAsia="zh-CN"/>
        </w:rPr>
        <w:t>BMC Cancer</w:t>
      </w:r>
      <w:r w:rsidRPr="00A1491B">
        <w:rPr>
          <w:rFonts w:ascii="Book Antiqua" w:hAnsi="Book Antiqua" w:cs="SimSun"/>
          <w:color w:val="000000"/>
          <w:sz w:val="24"/>
          <w:szCs w:val="24"/>
          <w:lang w:val="en-US" w:eastAsia="zh-CN"/>
        </w:rPr>
        <w:t> 2011; </w:t>
      </w:r>
      <w:r w:rsidRPr="00A1491B">
        <w:rPr>
          <w:rFonts w:ascii="Book Antiqua" w:hAnsi="Book Antiqua" w:cs="SimSun"/>
          <w:b/>
          <w:bCs/>
          <w:color w:val="000000"/>
          <w:sz w:val="24"/>
          <w:szCs w:val="24"/>
          <w:lang w:val="en-US" w:eastAsia="zh-CN"/>
        </w:rPr>
        <w:t>11</w:t>
      </w:r>
      <w:r w:rsidRPr="00A1491B">
        <w:rPr>
          <w:rFonts w:ascii="Book Antiqua" w:hAnsi="Book Antiqua" w:cs="SimSun"/>
          <w:color w:val="000000"/>
          <w:sz w:val="24"/>
          <w:szCs w:val="24"/>
          <w:lang w:val="en-US" w:eastAsia="zh-CN"/>
        </w:rPr>
        <w:t>: 277 [PMID: 21708009 DOI: 10.1186/1471-2407-11-277]</w:t>
      </w:r>
    </w:p>
    <w:p w14:paraId="3A34744F"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53 </w:t>
      </w:r>
      <w:r w:rsidRPr="00A1491B">
        <w:rPr>
          <w:rFonts w:ascii="Book Antiqua" w:hAnsi="Book Antiqua" w:cs="SimSun"/>
          <w:b/>
          <w:bCs/>
          <w:color w:val="000000"/>
          <w:sz w:val="24"/>
          <w:szCs w:val="24"/>
          <w:lang w:val="en-US" w:eastAsia="zh-CN"/>
        </w:rPr>
        <w:t>Wu SW</w:t>
      </w:r>
      <w:r w:rsidRPr="00A1491B">
        <w:rPr>
          <w:rFonts w:ascii="Book Antiqua" w:hAnsi="Book Antiqua" w:cs="SimSun"/>
          <w:color w:val="000000"/>
          <w:sz w:val="24"/>
          <w:szCs w:val="24"/>
          <w:lang w:val="en-US" w:eastAsia="zh-CN"/>
        </w:rPr>
        <w:t>, Ma CC, Li WH. Does overexpression of HER-2 correlate with clinicopathological characteristics and prognosis in colorectal cancer? Evidence from a meta-analysis. </w:t>
      </w:r>
      <w:r w:rsidRPr="00A1491B">
        <w:rPr>
          <w:rFonts w:ascii="Book Antiqua" w:hAnsi="Book Antiqua" w:cs="SimSun"/>
          <w:i/>
          <w:iCs/>
          <w:color w:val="000000"/>
          <w:sz w:val="24"/>
          <w:szCs w:val="24"/>
          <w:lang w:val="en-US" w:eastAsia="zh-CN"/>
        </w:rPr>
        <w:t>Diagn Pathol</w:t>
      </w:r>
      <w:r w:rsidRPr="00A1491B">
        <w:rPr>
          <w:rFonts w:ascii="Book Antiqua" w:hAnsi="Book Antiqua" w:cs="SimSun"/>
          <w:color w:val="000000"/>
          <w:sz w:val="24"/>
          <w:szCs w:val="24"/>
          <w:lang w:val="en-US" w:eastAsia="zh-CN"/>
        </w:rPr>
        <w:t> 2015; </w:t>
      </w:r>
      <w:r w:rsidRPr="00A1491B">
        <w:rPr>
          <w:rFonts w:ascii="Book Antiqua" w:hAnsi="Book Antiqua" w:cs="SimSun"/>
          <w:b/>
          <w:bCs/>
          <w:color w:val="000000"/>
          <w:sz w:val="24"/>
          <w:szCs w:val="24"/>
          <w:lang w:val="en-US" w:eastAsia="zh-CN"/>
        </w:rPr>
        <w:t>10</w:t>
      </w:r>
      <w:r w:rsidRPr="00A1491B">
        <w:rPr>
          <w:rFonts w:ascii="Book Antiqua" w:hAnsi="Book Antiqua" w:cs="SimSun"/>
          <w:color w:val="000000"/>
          <w:sz w:val="24"/>
          <w:szCs w:val="24"/>
          <w:lang w:val="en-US" w:eastAsia="zh-CN"/>
        </w:rPr>
        <w:t>: 144 [PMID: 26276145 DOI: 10.1186/s13000-015-0380-3]</w:t>
      </w:r>
    </w:p>
    <w:p w14:paraId="095ECED9"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 xml:space="preserve">54 </w:t>
      </w:r>
      <w:r w:rsidRPr="00A1491B">
        <w:rPr>
          <w:rFonts w:ascii="Book Antiqua" w:hAnsi="Book Antiqua" w:cs="SimSun"/>
          <w:b/>
          <w:color w:val="000000"/>
          <w:sz w:val="24"/>
          <w:szCs w:val="24"/>
          <w:lang w:val="en-US" w:eastAsia="zh-CN"/>
        </w:rPr>
        <w:t>Cancer Genome Atlas Network</w:t>
      </w:r>
      <w:r w:rsidRPr="00A1491B">
        <w:rPr>
          <w:rFonts w:ascii="Book Antiqua" w:hAnsi="Book Antiqua" w:cs="SimSun"/>
          <w:color w:val="000000"/>
          <w:sz w:val="24"/>
          <w:szCs w:val="24"/>
          <w:lang w:val="en-US" w:eastAsia="zh-CN"/>
        </w:rPr>
        <w:t>. Comprehensive molecular characterization of human colon and rectal cancer. </w:t>
      </w:r>
      <w:r w:rsidRPr="00A1491B">
        <w:rPr>
          <w:rFonts w:ascii="Book Antiqua" w:hAnsi="Book Antiqua" w:cs="SimSun"/>
          <w:i/>
          <w:iCs/>
          <w:color w:val="000000"/>
          <w:sz w:val="24"/>
          <w:szCs w:val="24"/>
          <w:lang w:val="en-US" w:eastAsia="zh-CN"/>
        </w:rPr>
        <w:t>Nature</w:t>
      </w:r>
      <w:r w:rsidRPr="00A1491B">
        <w:rPr>
          <w:rFonts w:ascii="Book Antiqua" w:hAnsi="Book Antiqua" w:cs="SimSun"/>
          <w:color w:val="000000"/>
          <w:sz w:val="24"/>
          <w:szCs w:val="24"/>
          <w:lang w:val="en-US" w:eastAsia="zh-CN"/>
        </w:rPr>
        <w:t> 2012; </w:t>
      </w:r>
      <w:r w:rsidRPr="00A1491B">
        <w:rPr>
          <w:rFonts w:ascii="Book Antiqua" w:hAnsi="Book Antiqua" w:cs="SimSun"/>
          <w:b/>
          <w:bCs/>
          <w:color w:val="000000"/>
          <w:sz w:val="24"/>
          <w:szCs w:val="24"/>
          <w:lang w:val="en-US" w:eastAsia="zh-CN"/>
        </w:rPr>
        <w:t>487</w:t>
      </w:r>
      <w:r w:rsidRPr="00A1491B">
        <w:rPr>
          <w:rFonts w:ascii="Book Antiqua" w:hAnsi="Book Antiqua" w:cs="SimSun"/>
          <w:color w:val="000000"/>
          <w:sz w:val="24"/>
          <w:szCs w:val="24"/>
          <w:lang w:val="en-US" w:eastAsia="zh-CN"/>
        </w:rPr>
        <w:t>: 330-337 [PMID: 22810696 DOI: 10.1038/nature11252]</w:t>
      </w:r>
    </w:p>
    <w:p w14:paraId="15320DA3"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55 Ensembl genome browser</w:t>
      </w:r>
      <w:r w:rsidRPr="00A1491B">
        <w:rPr>
          <w:rFonts w:ascii="Book Antiqua" w:hAnsi="Book Antiqua" w:cs="SimSun" w:hint="eastAsia"/>
          <w:color w:val="000000"/>
          <w:sz w:val="24"/>
          <w:szCs w:val="24"/>
          <w:lang w:val="en-US" w:eastAsia="zh-CN"/>
        </w:rPr>
        <w:t>. Available fromL URL:</w:t>
      </w:r>
      <w:r w:rsidRPr="00A1491B">
        <w:rPr>
          <w:rFonts w:ascii="Book Antiqua" w:hAnsi="Book Antiqua" w:cs="SimSun"/>
          <w:color w:val="000000"/>
          <w:sz w:val="24"/>
          <w:szCs w:val="24"/>
          <w:lang w:val="en-US" w:eastAsia="zh-CN"/>
        </w:rPr>
        <w:t xml:space="preserve"> www.ensembl.org</w:t>
      </w:r>
    </w:p>
    <w:p w14:paraId="3C41DF89"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56 </w:t>
      </w:r>
      <w:r w:rsidRPr="00A1491B">
        <w:rPr>
          <w:rFonts w:ascii="Book Antiqua" w:hAnsi="Book Antiqua" w:cs="SimSun"/>
          <w:b/>
          <w:bCs/>
          <w:color w:val="000000"/>
          <w:sz w:val="24"/>
          <w:szCs w:val="24"/>
          <w:lang w:val="en-US" w:eastAsia="zh-CN"/>
        </w:rPr>
        <w:t>Song Z</w:t>
      </w:r>
      <w:r w:rsidRPr="00A1491B">
        <w:rPr>
          <w:rFonts w:ascii="Book Antiqua" w:hAnsi="Book Antiqua" w:cs="SimSun"/>
          <w:color w:val="000000"/>
          <w:sz w:val="24"/>
          <w:szCs w:val="24"/>
          <w:lang w:val="en-US" w:eastAsia="zh-CN"/>
        </w:rPr>
        <w:t>, Deng Y, Zhuang K, Li A, Liu S. Immunohistochemical results of HER2/neu protein expression assessed by rabbit monoclonal antibodies SP3 and 4B5 in colorectal carcinomas. </w:t>
      </w:r>
      <w:r w:rsidRPr="00A1491B">
        <w:rPr>
          <w:rFonts w:ascii="Book Antiqua" w:hAnsi="Book Antiqua" w:cs="SimSun"/>
          <w:i/>
          <w:iCs/>
          <w:color w:val="000000"/>
          <w:sz w:val="24"/>
          <w:szCs w:val="24"/>
          <w:lang w:val="en-US" w:eastAsia="zh-CN"/>
        </w:rPr>
        <w:t>Int J Clin Exp Pathol</w:t>
      </w:r>
      <w:r w:rsidRPr="00A1491B">
        <w:rPr>
          <w:rFonts w:ascii="Book Antiqua" w:hAnsi="Book Antiqua" w:cs="SimSun"/>
          <w:color w:val="000000"/>
          <w:sz w:val="24"/>
          <w:szCs w:val="24"/>
          <w:lang w:val="en-US" w:eastAsia="zh-CN"/>
        </w:rPr>
        <w:t> 2014; </w:t>
      </w:r>
      <w:r w:rsidRPr="00A1491B">
        <w:rPr>
          <w:rFonts w:ascii="Book Antiqua" w:hAnsi="Book Antiqua" w:cs="SimSun"/>
          <w:b/>
          <w:bCs/>
          <w:color w:val="000000"/>
          <w:sz w:val="24"/>
          <w:szCs w:val="24"/>
          <w:lang w:val="en-US" w:eastAsia="zh-CN"/>
        </w:rPr>
        <w:t>7</w:t>
      </w:r>
      <w:r w:rsidRPr="00A1491B">
        <w:rPr>
          <w:rFonts w:ascii="Book Antiqua" w:hAnsi="Book Antiqua" w:cs="SimSun"/>
          <w:color w:val="000000"/>
          <w:sz w:val="24"/>
          <w:szCs w:val="24"/>
          <w:lang w:val="en-US" w:eastAsia="zh-CN"/>
        </w:rPr>
        <w:t>: 4454-4460 [PMID: 25120833]</w:t>
      </w:r>
    </w:p>
    <w:p w14:paraId="462962E3"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57 </w:t>
      </w:r>
      <w:r w:rsidRPr="00A1491B">
        <w:rPr>
          <w:rFonts w:ascii="Book Antiqua" w:hAnsi="Book Antiqua" w:cs="SimSun"/>
          <w:b/>
          <w:bCs/>
          <w:color w:val="000000"/>
          <w:sz w:val="24"/>
          <w:szCs w:val="24"/>
          <w:lang w:val="en-US" w:eastAsia="zh-CN"/>
        </w:rPr>
        <w:t>Valtorta E</w:t>
      </w:r>
      <w:r w:rsidRPr="00A1491B">
        <w:rPr>
          <w:rFonts w:ascii="Book Antiqua" w:hAnsi="Book Antiqua" w:cs="SimSun"/>
          <w:color w:val="000000"/>
          <w:sz w:val="24"/>
          <w:szCs w:val="24"/>
          <w:lang w:val="en-US" w:eastAsia="zh-CN"/>
        </w:rPr>
        <w:t>, Martino C, Sartore-Bianchi A, Penaullt-Llorca F, Viale G, Risio M, Rugge M, Grigioni W, Bencardino K, Lonardi S, Zagonel V, Leone F, Noe J, Ciardiello F, Pinto C, Labianca R, Mosconi S, Graiff C, Aprile G, Frau B, Garufi C, Loupakis F, Racca P, Tonini G, Lauricella C, Veronese S, Truini M, Siena S, Marsoni S, Gambacorta M. Assessment of a HER2 scoring system for colorectal cancer: results from a validation study. </w:t>
      </w:r>
      <w:r w:rsidRPr="00A1491B">
        <w:rPr>
          <w:rFonts w:ascii="Book Antiqua" w:hAnsi="Book Antiqua" w:cs="SimSun"/>
          <w:i/>
          <w:iCs/>
          <w:color w:val="000000"/>
          <w:sz w:val="24"/>
          <w:szCs w:val="24"/>
          <w:lang w:val="en-US" w:eastAsia="zh-CN"/>
        </w:rPr>
        <w:t>Mod Pathol</w:t>
      </w:r>
      <w:r w:rsidRPr="00A1491B">
        <w:rPr>
          <w:rFonts w:ascii="Book Antiqua" w:hAnsi="Book Antiqua" w:cs="SimSun"/>
          <w:color w:val="000000"/>
          <w:sz w:val="24"/>
          <w:szCs w:val="24"/>
          <w:lang w:val="en-US" w:eastAsia="zh-CN"/>
        </w:rPr>
        <w:t> 2015; </w:t>
      </w:r>
      <w:r w:rsidRPr="00A1491B">
        <w:rPr>
          <w:rFonts w:ascii="Book Antiqua" w:hAnsi="Book Antiqua" w:cs="SimSun"/>
          <w:b/>
          <w:bCs/>
          <w:color w:val="000000"/>
          <w:sz w:val="24"/>
          <w:szCs w:val="24"/>
          <w:lang w:val="en-US" w:eastAsia="zh-CN"/>
        </w:rPr>
        <w:t>28</w:t>
      </w:r>
      <w:r w:rsidRPr="00A1491B">
        <w:rPr>
          <w:rFonts w:ascii="Book Antiqua" w:hAnsi="Book Antiqua" w:cs="SimSun"/>
          <w:color w:val="000000"/>
          <w:sz w:val="24"/>
          <w:szCs w:val="24"/>
          <w:lang w:val="en-US" w:eastAsia="zh-CN"/>
        </w:rPr>
        <w:t>: 1481-1491 [PMID: 26449765 DOI: 10.1038/modpathol.2015.98]</w:t>
      </w:r>
    </w:p>
    <w:p w14:paraId="3CC36952"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58 </w:t>
      </w:r>
      <w:r w:rsidRPr="00A1491B">
        <w:rPr>
          <w:rFonts w:ascii="Book Antiqua" w:hAnsi="Book Antiqua" w:cs="SimSun"/>
          <w:b/>
          <w:bCs/>
          <w:color w:val="000000"/>
          <w:sz w:val="24"/>
          <w:szCs w:val="24"/>
          <w:lang w:val="en-US" w:eastAsia="zh-CN"/>
        </w:rPr>
        <w:t>Richman SD</w:t>
      </w:r>
      <w:r w:rsidRPr="00A1491B">
        <w:rPr>
          <w:rFonts w:ascii="Book Antiqua" w:hAnsi="Book Antiqua" w:cs="SimSun"/>
          <w:color w:val="000000"/>
          <w:sz w:val="24"/>
          <w:szCs w:val="24"/>
          <w:lang w:val="en-US" w:eastAsia="zh-CN"/>
        </w:rPr>
        <w:t>, Chambers P, Seymour MT, Daly C, Grant S, Hemmings G, Quirke P. Intra-tumoral heterogeneity of KRAS and BRAF mutation status in patients with advanced colorectal cancer (aCRC) and cost-effectiveness of multiple sample testing. </w:t>
      </w:r>
      <w:r w:rsidRPr="00A1491B">
        <w:rPr>
          <w:rFonts w:ascii="Book Antiqua" w:hAnsi="Book Antiqua" w:cs="SimSun"/>
          <w:i/>
          <w:iCs/>
          <w:color w:val="000000"/>
          <w:sz w:val="24"/>
          <w:szCs w:val="24"/>
          <w:lang w:val="en-US" w:eastAsia="zh-CN"/>
        </w:rPr>
        <w:t>Anal Cell Pathol (Amst)</w:t>
      </w:r>
      <w:r w:rsidRPr="00A1491B">
        <w:rPr>
          <w:rFonts w:ascii="Book Antiqua" w:hAnsi="Book Antiqua" w:cs="SimSun"/>
          <w:color w:val="000000"/>
          <w:sz w:val="24"/>
          <w:szCs w:val="24"/>
          <w:lang w:val="en-US" w:eastAsia="zh-CN"/>
        </w:rPr>
        <w:t> 2011; </w:t>
      </w:r>
      <w:r w:rsidRPr="00A1491B">
        <w:rPr>
          <w:rFonts w:ascii="Book Antiqua" w:hAnsi="Book Antiqua" w:cs="SimSun"/>
          <w:b/>
          <w:bCs/>
          <w:color w:val="000000"/>
          <w:sz w:val="24"/>
          <w:szCs w:val="24"/>
          <w:lang w:val="en-US" w:eastAsia="zh-CN"/>
        </w:rPr>
        <w:t>34</w:t>
      </w:r>
      <w:r w:rsidRPr="00A1491B">
        <w:rPr>
          <w:rFonts w:ascii="Book Antiqua" w:hAnsi="Book Antiqua" w:cs="SimSun"/>
          <w:color w:val="000000"/>
          <w:sz w:val="24"/>
          <w:szCs w:val="24"/>
          <w:lang w:val="en-US" w:eastAsia="zh-CN"/>
        </w:rPr>
        <w:t>: 61-66 [PMID: 21483104 DOI: 10.3233/acp-2011-0005]</w:t>
      </w:r>
    </w:p>
    <w:p w14:paraId="2FAC33E0"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lastRenderedPageBreak/>
        <w:t>59 </w:t>
      </w:r>
      <w:r w:rsidRPr="00A1491B">
        <w:rPr>
          <w:rFonts w:ascii="Book Antiqua" w:hAnsi="Book Antiqua" w:cs="SimSun"/>
          <w:b/>
          <w:bCs/>
          <w:color w:val="000000"/>
          <w:sz w:val="24"/>
          <w:szCs w:val="24"/>
          <w:lang w:val="en-US" w:eastAsia="zh-CN"/>
        </w:rPr>
        <w:t>Richman SD</w:t>
      </w:r>
      <w:r w:rsidRPr="00A1491B">
        <w:rPr>
          <w:rFonts w:ascii="Book Antiqua" w:hAnsi="Book Antiqua" w:cs="SimSun"/>
          <w:color w:val="000000"/>
          <w:sz w:val="24"/>
          <w:szCs w:val="24"/>
          <w:lang w:val="en-US" w:eastAsia="zh-CN"/>
        </w:rPr>
        <w:t>, Southward K, Chambers P, Cross D, Barrett J, Hemmings G, Taylor M, Wood H, Hutchins G, Foster JM, Oumie A, Spink KG, Brown SR, Jones M, Kerr D, Handley K, Gray R, Seymour M, Quirke P. HER2 overexpression and amplification as a potential therapeutic target in colorectal cancer: analysis of 3256 patients enrolled in the QUASAR, FOCUS and PICCOLO colorectal cancer trials. </w:t>
      </w:r>
      <w:r w:rsidRPr="00A1491B">
        <w:rPr>
          <w:rFonts w:ascii="Book Antiqua" w:hAnsi="Book Antiqua" w:cs="SimSun"/>
          <w:i/>
          <w:iCs/>
          <w:color w:val="000000"/>
          <w:sz w:val="24"/>
          <w:szCs w:val="24"/>
          <w:lang w:val="en-US" w:eastAsia="zh-CN"/>
        </w:rPr>
        <w:t>J Pathol</w:t>
      </w:r>
      <w:r w:rsidRPr="00A1491B">
        <w:rPr>
          <w:rFonts w:ascii="Book Antiqua" w:hAnsi="Book Antiqua" w:cs="SimSun"/>
          <w:color w:val="000000"/>
          <w:sz w:val="24"/>
          <w:szCs w:val="24"/>
          <w:lang w:val="en-US" w:eastAsia="zh-CN"/>
        </w:rPr>
        <w:t> 2016; </w:t>
      </w:r>
      <w:r w:rsidRPr="00A1491B">
        <w:rPr>
          <w:rFonts w:ascii="Book Antiqua" w:hAnsi="Book Antiqua" w:cs="SimSun"/>
          <w:b/>
          <w:bCs/>
          <w:color w:val="000000"/>
          <w:sz w:val="24"/>
          <w:szCs w:val="24"/>
          <w:lang w:val="en-US" w:eastAsia="zh-CN"/>
        </w:rPr>
        <w:t>238</w:t>
      </w:r>
      <w:r w:rsidRPr="00A1491B">
        <w:rPr>
          <w:rFonts w:ascii="Book Antiqua" w:hAnsi="Book Antiqua" w:cs="SimSun"/>
          <w:color w:val="000000"/>
          <w:sz w:val="24"/>
          <w:szCs w:val="24"/>
          <w:lang w:val="en-US" w:eastAsia="zh-CN"/>
        </w:rPr>
        <w:t>: 562-570 [PMID: 26690310 DOI: 10.1002/path.4679]</w:t>
      </w:r>
    </w:p>
    <w:p w14:paraId="7C4EDDFB"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 xml:space="preserve">60 </w:t>
      </w:r>
      <w:r w:rsidRPr="00A1491B">
        <w:rPr>
          <w:rFonts w:ascii="Book Antiqua" w:hAnsi="Book Antiqua" w:cs="SimSun"/>
          <w:b/>
          <w:color w:val="000000"/>
          <w:sz w:val="24"/>
          <w:szCs w:val="24"/>
          <w:lang w:val="en-US" w:eastAsia="zh-CN"/>
        </w:rPr>
        <w:t>Tu J</w:t>
      </w:r>
      <w:r w:rsidRPr="00A1491B">
        <w:rPr>
          <w:rFonts w:ascii="Book Antiqua" w:hAnsi="Book Antiqua" w:cs="SimSun"/>
          <w:color w:val="000000"/>
          <w:sz w:val="24"/>
          <w:szCs w:val="24"/>
          <w:lang w:val="en-US" w:eastAsia="zh-CN"/>
        </w:rPr>
        <w:t>, Yu Y, Liu W, Chen S. Significance of human epidermal growth factor receptor 2 expression in colorectal cancer. </w:t>
      </w:r>
      <w:r w:rsidRPr="00A1491B">
        <w:rPr>
          <w:rFonts w:ascii="Book Antiqua" w:hAnsi="Book Antiqua" w:cs="SimSun"/>
          <w:i/>
          <w:iCs/>
          <w:color w:val="000000"/>
          <w:sz w:val="24"/>
          <w:szCs w:val="24"/>
          <w:lang w:val="en-US" w:eastAsia="zh-CN"/>
        </w:rPr>
        <w:t>Exp Ther Med</w:t>
      </w:r>
      <w:r w:rsidRPr="00A1491B">
        <w:rPr>
          <w:rFonts w:ascii="Book Antiqua" w:hAnsi="Book Antiqua" w:cs="SimSun"/>
          <w:color w:val="000000"/>
          <w:sz w:val="24"/>
          <w:szCs w:val="24"/>
          <w:lang w:val="en-US" w:eastAsia="zh-CN"/>
        </w:rPr>
        <w:t> 2015; </w:t>
      </w:r>
      <w:r w:rsidRPr="00A1491B">
        <w:rPr>
          <w:rFonts w:ascii="Book Antiqua" w:hAnsi="Book Antiqua" w:cs="SimSun"/>
          <w:b/>
          <w:bCs/>
          <w:color w:val="000000"/>
          <w:sz w:val="24"/>
          <w:szCs w:val="24"/>
          <w:lang w:val="en-US" w:eastAsia="zh-CN"/>
        </w:rPr>
        <w:t>9</w:t>
      </w:r>
      <w:r w:rsidRPr="00A1491B">
        <w:rPr>
          <w:rFonts w:ascii="Book Antiqua" w:hAnsi="Book Antiqua" w:cs="SimSun"/>
          <w:color w:val="000000"/>
          <w:sz w:val="24"/>
          <w:szCs w:val="24"/>
          <w:lang w:val="en-US" w:eastAsia="zh-CN"/>
        </w:rPr>
        <w:t>: 17-24 [PMID: 25452770 DOI: 10.3892/etm.2014.2063]</w:t>
      </w:r>
    </w:p>
    <w:p w14:paraId="78A6DC91"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 xml:space="preserve">61 </w:t>
      </w:r>
      <w:r w:rsidRPr="00A1491B">
        <w:rPr>
          <w:rFonts w:ascii="Book Antiqua" w:hAnsi="Book Antiqua" w:cs="SimSun"/>
          <w:b/>
          <w:color w:val="000000"/>
          <w:sz w:val="24"/>
          <w:szCs w:val="24"/>
          <w:lang w:val="en-US" w:eastAsia="zh-CN"/>
        </w:rPr>
        <w:t>Siena S</w:t>
      </w:r>
      <w:r w:rsidRPr="00A1491B">
        <w:rPr>
          <w:rFonts w:ascii="Book Antiqua" w:hAnsi="Book Antiqua" w:cs="SimSun"/>
          <w:color w:val="000000"/>
          <w:sz w:val="24"/>
          <w:szCs w:val="24"/>
          <w:lang w:val="en-US" w:eastAsia="zh-CN"/>
        </w:rPr>
        <w:t>, Sartore-Bianchi A, S L, Trusolino L, Martino C, Bencardino K, Leone F, Zagonel V, Valtorta E, Torri V, Siravegna, G, Amatu A, Bonazzina E, Rusconi F, Ghezzi S, Ciardiello F, Veronese S, Comoglio, PM, Bardelli A, Marsoni S. Trastuzumab and lapatinib in HER2-amplified metastatic colorectal cancer patients (mCRC): The HERACLES trial. ASCO Annual Meeting</w:t>
      </w:r>
      <w:r w:rsidRPr="00A1491B">
        <w:rPr>
          <w:rFonts w:ascii="Book Antiqua" w:hAnsi="Book Antiqua" w:cs="SimSun" w:hint="eastAsia"/>
          <w:color w:val="000000"/>
          <w:sz w:val="24"/>
          <w:szCs w:val="24"/>
          <w:lang w:val="en-US" w:eastAsia="zh-CN"/>
        </w:rPr>
        <w:t xml:space="preserve">, </w:t>
      </w:r>
      <w:r w:rsidRPr="00A1491B">
        <w:rPr>
          <w:rFonts w:ascii="Book Antiqua" w:hAnsi="Book Antiqua" w:cs="SimSun"/>
          <w:color w:val="000000"/>
          <w:sz w:val="24"/>
          <w:szCs w:val="24"/>
          <w:lang w:val="en-US" w:eastAsia="zh-CN"/>
        </w:rPr>
        <w:t>Chicago</w:t>
      </w:r>
      <w:r w:rsidRPr="00A1491B">
        <w:rPr>
          <w:rFonts w:ascii="Book Antiqua" w:hAnsi="Book Antiqua" w:cs="SimSun" w:hint="eastAsia"/>
          <w:color w:val="000000"/>
          <w:sz w:val="24"/>
          <w:szCs w:val="24"/>
          <w:lang w:val="en-US" w:eastAsia="zh-CN"/>
        </w:rPr>
        <w:t xml:space="preserve">. </w:t>
      </w:r>
      <w:r w:rsidRPr="00A1491B">
        <w:rPr>
          <w:rFonts w:ascii="Book Antiqua" w:hAnsi="Book Antiqua" w:cs="SimSun"/>
          <w:color w:val="000000"/>
          <w:sz w:val="24"/>
          <w:szCs w:val="24"/>
          <w:lang w:val="en-US" w:eastAsia="zh-CN"/>
        </w:rPr>
        <w:t>2015: 3508</w:t>
      </w:r>
    </w:p>
    <w:p w14:paraId="3468A694"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62 </w:t>
      </w:r>
      <w:r w:rsidRPr="00A1491B">
        <w:rPr>
          <w:rFonts w:ascii="Book Antiqua" w:hAnsi="Book Antiqua" w:cs="SimSun"/>
          <w:b/>
          <w:bCs/>
          <w:color w:val="000000"/>
          <w:sz w:val="24"/>
          <w:szCs w:val="24"/>
          <w:lang w:val="en-US" w:eastAsia="zh-CN"/>
        </w:rPr>
        <w:t>Vaccaro V</w:t>
      </w:r>
      <w:r w:rsidRPr="00A1491B">
        <w:rPr>
          <w:rFonts w:ascii="Book Antiqua" w:hAnsi="Book Antiqua" w:cs="SimSun"/>
          <w:color w:val="000000"/>
          <w:sz w:val="24"/>
          <w:szCs w:val="24"/>
          <w:lang w:val="en-US" w:eastAsia="zh-CN"/>
        </w:rPr>
        <w:t>, Melisi D, Bria E, Cuppone F, Ciuffreda L, Pino MS, Gelibter A, Tortora G, Cognetti F, Milella M. Emerging pathways and future targets for the molecular therapy of pancreatic cancer. </w:t>
      </w:r>
      <w:r w:rsidRPr="00A1491B">
        <w:rPr>
          <w:rFonts w:ascii="Book Antiqua" w:hAnsi="Book Antiqua" w:cs="SimSun"/>
          <w:i/>
          <w:iCs/>
          <w:color w:val="000000"/>
          <w:sz w:val="24"/>
          <w:szCs w:val="24"/>
          <w:lang w:val="en-US" w:eastAsia="zh-CN"/>
        </w:rPr>
        <w:t>Expert Opin Ther Targets</w:t>
      </w:r>
      <w:r w:rsidRPr="00A1491B">
        <w:rPr>
          <w:rFonts w:ascii="Book Antiqua" w:hAnsi="Book Antiqua" w:cs="SimSun"/>
          <w:color w:val="000000"/>
          <w:sz w:val="24"/>
          <w:szCs w:val="24"/>
          <w:lang w:val="en-US" w:eastAsia="zh-CN"/>
        </w:rPr>
        <w:t> 2011; </w:t>
      </w:r>
      <w:r w:rsidRPr="00A1491B">
        <w:rPr>
          <w:rFonts w:ascii="Book Antiqua" w:hAnsi="Book Antiqua" w:cs="SimSun"/>
          <w:b/>
          <w:bCs/>
          <w:color w:val="000000"/>
          <w:sz w:val="24"/>
          <w:szCs w:val="24"/>
          <w:lang w:val="en-US" w:eastAsia="zh-CN"/>
        </w:rPr>
        <w:t>15</w:t>
      </w:r>
      <w:r w:rsidRPr="00A1491B">
        <w:rPr>
          <w:rFonts w:ascii="Book Antiqua" w:hAnsi="Book Antiqua" w:cs="SimSun"/>
          <w:color w:val="000000"/>
          <w:sz w:val="24"/>
          <w:szCs w:val="24"/>
          <w:lang w:val="en-US" w:eastAsia="zh-CN"/>
        </w:rPr>
        <w:t>: 1183-1196 [PMID: 21819318 DOI: 10.1517/14728222.2011.607438]</w:t>
      </w:r>
    </w:p>
    <w:p w14:paraId="2DCB5801"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63 </w:t>
      </w:r>
      <w:r w:rsidRPr="00A1491B">
        <w:rPr>
          <w:rFonts w:ascii="Book Antiqua" w:hAnsi="Book Antiqua" w:cs="SimSun"/>
          <w:b/>
          <w:bCs/>
          <w:color w:val="000000"/>
          <w:sz w:val="24"/>
          <w:szCs w:val="24"/>
          <w:lang w:val="en-US" w:eastAsia="zh-CN"/>
        </w:rPr>
        <w:t>Li X</w:t>
      </w:r>
      <w:r w:rsidRPr="00A1491B">
        <w:rPr>
          <w:rFonts w:ascii="Book Antiqua" w:hAnsi="Book Antiqua" w:cs="SimSun"/>
          <w:color w:val="000000"/>
          <w:sz w:val="24"/>
          <w:szCs w:val="24"/>
          <w:lang w:val="en-US" w:eastAsia="zh-CN"/>
        </w:rPr>
        <w:t>, Zhao H, Gu J, Zheng L. Prognostic role of HER2 amplification based on fluorescence in situ hybridization (FISH) in pancreatic ductal adenocarcinoma (PDAC): a meta-analysis. </w:t>
      </w:r>
      <w:r w:rsidRPr="00A1491B">
        <w:rPr>
          <w:rFonts w:ascii="Book Antiqua" w:hAnsi="Book Antiqua" w:cs="SimSun"/>
          <w:i/>
          <w:iCs/>
          <w:color w:val="000000"/>
          <w:sz w:val="24"/>
          <w:szCs w:val="24"/>
          <w:lang w:val="en-US" w:eastAsia="zh-CN"/>
        </w:rPr>
        <w:t>World J Surg Oncol</w:t>
      </w:r>
      <w:r w:rsidRPr="00A1491B">
        <w:rPr>
          <w:rFonts w:ascii="Book Antiqua" w:hAnsi="Book Antiqua" w:cs="SimSun"/>
          <w:color w:val="000000"/>
          <w:sz w:val="24"/>
          <w:szCs w:val="24"/>
          <w:lang w:val="en-US" w:eastAsia="zh-CN"/>
        </w:rPr>
        <w:t> 2016; </w:t>
      </w:r>
      <w:r w:rsidRPr="00A1491B">
        <w:rPr>
          <w:rFonts w:ascii="Book Antiqua" w:hAnsi="Book Antiqua" w:cs="SimSun"/>
          <w:b/>
          <w:bCs/>
          <w:color w:val="000000"/>
          <w:sz w:val="24"/>
          <w:szCs w:val="24"/>
          <w:lang w:val="en-US" w:eastAsia="zh-CN"/>
        </w:rPr>
        <w:t>14</w:t>
      </w:r>
      <w:r w:rsidRPr="00A1491B">
        <w:rPr>
          <w:rFonts w:ascii="Book Antiqua" w:hAnsi="Book Antiqua" w:cs="SimSun"/>
          <w:color w:val="000000"/>
          <w:sz w:val="24"/>
          <w:szCs w:val="24"/>
          <w:lang w:val="en-US" w:eastAsia="zh-CN"/>
        </w:rPr>
        <w:t>: 38 [PMID: 26897036 DOI: 10.1186/s12957-016-0792-x]</w:t>
      </w:r>
    </w:p>
    <w:p w14:paraId="6CFBE8D7"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64 </w:t>
      </w:r>
      <w:r w:rsidRPr="00A1491B">
        <w:rPr>
          <w:rFonts w:ascii="Book Antiqua" w:hAnsi="Book Antiqua" w:cs="SimSun"/>
          <w:b/>
          <w:bCs/>
          <w:color w:val="000000"/>
          <w:sz w:val="24"/>
          <w:szCs w:val="24"/>
          <w:lang w:val="en-US" w:eastAsia="zh-CN"/>
        </w:rPr>
        <w:t>Ueda S</w:t>
      </w:r>
      <w:r w:rsidRPr="00A1491B">
        <w:rPr>
          <w:rFonts w:ascii="Book Antiqua" w:hAnsi="Book Antiqua" w:cs="SimSun"/>
          <w:color w:val="000000"/>
          <w:sz w:val="24"/>
          <w:szCs w:val="24"/>
          <w:lang w:val="en-US" w:eastAsia="zh-CN"/>
        </w:rPr>
        <w:t>, Ogata S, Tsuda H, Kawarabayashi N, Kimura M, Sugiura Y, Tamai S, Matsubara O, Hatsuse K, Mochizuki H. The correlation between cytoplasmic overexpression of epidermal growth factor receptor and tumor aggressiveness: poor prognosis in patients with pancreatic ductal adenocarcinoma. </w:t>
      </w:r>
      <w:r w:rsidRPr="00A1491B">
        <w:rPr>
          <w:rFonts w:ascii="Book Antiqua" w:hAnsi="Book Antiqua" w:cs="SimSun"/>
          <w:i/>
          <w:iCs/>
          <w:color w:val="000000"/>
          <w:sz w:val="24"/>
          <w:szCs w:val="24"/>
          <w:lang w:val="en-US" w:eastAsia="zh-CN"/>
        </w:rPr>
        <w:t>Pancreas</w:t>
      </w:r>
      <w:r w:rsidRPr="00A1491B">
        <w:rPr>
          <w:rFonts w:ascii="Book Antiqua" w:hAnsi="Book Antiqua" w:cs="SimSun"/>
          <w:color w:val="000000"/>
          <w:sz w:val="24"/>
          <w:szCs w:val="24"/>
          <w:lang w:val="en-US" w:eastAsia="zh-CN"/>
        </w:rPr>
        <w:t> 2004; </w:t>
      </w:r>
      <w:r w:rsidRPr="00A1491B">
        <w:rPr>
          <w:rFonts w:ascii="Book Antiqua" w:hAnsi="Book Antiqua" w:cs="SimSun"/>
          <w:b/>
          <w:bCs/>
          <w:color w:val="000000"/>
          <w:sz w:val="24"/>
          <w:szCs w:val="24"/>
          <w:lang w:val="en-US" w:eastAsia="zh-CN"/>
        </w:rPr>
        <w:t>29</w:t>
      </w:r>
      <w:r w:rsidRPr="00A1491B">
        <w:rPr>
          <w:rFonts w:ascii="Book Antiqua" w:hAnsi="Book Antiqua" w:cs="SimSun"/>
          <w:color w:val="000000"/>
          <w:sz w:val="24"/>
          <w:szCs w:val="24"/>
          <w:lang w:val="en-US" w:eastAsia="zh-CN"/>
        </w:rPr>
        <w:t>: e1-e8 [PMID: 15211117]</w:t>
      </w:r>
    </w:p>
    <w:p w14:paraId="17206F14"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lastRenderedPageBreak/>
        <w:t>65 </w:t>
      </w:r>
      <w:r w:rsidRPr="00A1491B">
        <w:rPr>
          <w:rFonts w:ascii="Book Antiqua" w:hAnsi="Book Antiqua" w:cs="SimSun"/>
          <w:b/>
          <w:bCs/>
          <w:color w:val="000000"/>
          <w:sz w:val="24"/>
          <w:szCs w:val="24"/>
          <w:lang w:val="en-US" w:eastAsia="zh-CN"/>
        </w:rPr>
        <w:t>Büchler P</w:t>
      </w:r>
      <w:r w:rsidRPr="00A1491B">
        <w:rPr>
          <w:rFonts w:ascii="Book Antiqua" w:hAnsi="Book Antiqua" w:cs="SimSun"/>
          <w:color w:val="000000"/>
          <w:sz w:val="24"/>
          <w:szCs w:val="24"/>
          <w:lang w:val="en-US" w:eastAsia="zh-CN"/>
        </w:rPr>
        <w:t>, Reber HA, Büchler MC, Roth MA, Büchler MW, Friess H, Isacoff WH, Hines OJ. Therapy for pancreatic cancer with a recombinant humanized anti-HER2 antibody (herceptin). </w:t>
      </w:r>
      <w:r w:rsidRPr="00A1491B">
        <w:rPr>
          <w:rFonts w:ascii="Book Antiqua" w:hAnsi="Book Antiqua" w:cs="SimSun"/>
          <w:i/>
          <w:iCs/>
          <w:color w:val="000000"/>
          <w:sz w:val="24"/>
          <w:szCs w:val="24"/>
          <w:lang w:val="en-US" w:eastAsia="zh-CN"/>
        </w:rPr>
        <w:t>J Gastrointest Surg</w:t>
      </w:r>
      <w:r w:rsidRPr="00A1491B">
        <w:rPr>
          <w:rFonts w:ascii="Book Antiqua" w:hAnsi="Book Antiqua" w:cs="SimSun"/>
          <w:color w:val="000000"/>
          <w:sz w:val="24"/>
          <w:szCs w:val="24"/>
          <w:lang w:val="en-US" w:eastAsia="zh-CN"/>
        </w:rPr>
        <w:t> </w:t>
      </w:r>
      <w:r w:rsidRPr="00A1491B">
        <w:rPr>
          <w:rFonts w:ascii="Book Antiqua" w:hAnsi="Book Antiqua" w:cs="SimSun" w:hint="eastAsia"/>
          <w:color w:val="000000"/>
          <w:sz w:val="24"/>
          <w:szCs w:val="24"/>
          <w:lang w:val="en-US" w:eastAsia="zh-CN"/>
        </w:rPr>
        <w:t>2001</w:t>
      </w:r>
      <w:r w:rsidRPr="00A1491B">
        <w:rPr>
          <w:rFonts w:ascii="Book Antiqua" w:hAnsi="Book Antiqua" w:cs="SimSun"/>
          <w:color w:val="000000"/>
          <w:sz w:val="24"/>
          <w:szCs w:val="24"/>
          <w:lang w:val="en-US" w:eastAsia="zh-CN"/>
        </w:rPr>
        <w:t>; </w:t>
      </w:r>
      <w:r w:rsidRPr="00A1491B">
        <w:rPr>
          <w:rFonts w:ascii="Book Antiqua" w:hAnsi="Book Antiqua" w:cs="SimSun"/>
          <w:b/>
          <w:bCs/>
          <w:color w:val="000000"/>
          <w:sz w:val="24"/>
          <w:szCs w:val="24"/>
          <w:lang w:val="en-US" w:eastAsia="zh-CN"/>
        </w:rPr>
        <w:t>5</w:t>
      </w:r>
      <w:r w:rsidRPr="00A1491B">
        <w:rPr>
          <w:rFonts w:ascii="Book Antiqua" w:hAnsi="Book Antiqua" w:cs="SimSun"/>
          <w:color w:val="000000"/>
          <w:sz w:val="24"/>
          <w:szCs w:val="24"/>
          <w:lang w:val="en-US" w:eastAsia="zh-CN"/>
        </w:rPr>
        <w:t>: 139-146 [PMID: 11331475]</w:t>
      </w:r>
    </w:p>
    <w:p w14:paraId="52520631"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66 </w:t>
      </w:r>
      <w:r w:rsidRPr="00A1491B">
        <w:rPr>
          <w:rFonts w:ascii="Book Antiqua" w:hAnsi="Book Antiqua" w:cs="SimSun"/>
          <w:b/>
          <w:bCs/>
          <w:color w:val="000000"/>
          <w:sz w:val="24"/>
          <w:szCs w:val="24"/>
          <w:lang w:val="en-US" w:eastAsia="zh-CN"/>
        </w:rPr>
        <w:t>Kimura K</w:t>
      </w:r>
      <w:r w:rsidRPr="00A1491B">
        <w:rPr>
          <w:rFonts w:ascii="Book Antiqua" w:hAnsi="Book Antiqua" w:cs="SimSun"/>
          <w:color w:val="000000"/>
          <w:sz w:val="24"/>
          <w:szCs w:val="24"/>
          <w:lang w:val="en-US" w:eastAsia="zh-CN"/>
        </w:rPr>
        <w:t>, Sawada T, Komatsu M, Inoue M, Muguruma K, Nishihara T, Yamashita Y, Yamada N, Ohira M, Hirakawa K. Antitumor effect of trastuzumab for pancreatic cancer with high HER-2 expression and enhancement of effect by combined therapy with gemcitabine. </w:t>
      </w:r>
      <w:r w:rsidRPr="00A1491B">
        <w:rPr>
          <w:rFonts w:ascii="Book Antiqua" w:hAnsi="Book Antiqua" w:cs="SimSun"/>
          <w:i/>
          <w:iCs/>
          <w:color w:val="000000"/>
          <w:sz w:val="24"/>
          <w:szCs w:val="24"/>
          <w:lang w:val="en-US" w:eastAsia="zh-CN"/>
        </w:rPr>
        <w:t>Clin Cancer Res</w:t>
      </w:r>
      <w:r w:rsidRPr="00A1491B">
        <w:rPr>
          <w:rFonts w:ascii="Book Antiqua" w:hAnsi="Book Antiqua" w:cs="SimSun"/>
          <w:color w:val="000000"/>
          <w:sz w:val="24"/>
          <w:szCs w:val="24"/>
          <w:lang w:val="en-US" w:eastAsia="zh-CN"/>
        </w:rPr>
        <w:t> 2006; </w:t>
      </w:r>
      <w:r w:rsidRPr="00A1491B">
        <w:rPr>
          <w:rFonts w:ascii="Book Antiqua" w:hAnsi="Book Antiqua" w:cs="SimSun"/>
          <w:b/>
          <w:bCs/>
          <w:color w:val="000000"/>
          <w:sz w:val="24"/>
          <w:szCs w:val="24"/>
          <w:lang w:val="en-US" w:eastAsia="zh-CN"/>
        </w:rPr>
        <w:t>12</w:t>
      </w:r>
      <w:r w:rsidRPr="00A1491B">
        <w:rPr>
          <w:rFonts w:ascii="Book Antiqua" w:hAnsi="Book Antiqua" w:cs="SimSun"/>
          <w:color w:val="000000"/>
          <w:sz w:val="24"/>
          <w:szCs w:val="24"/>
          <w:lang w:val="en-US" w:eastAsia="zh-CN"/>
        </w:rPr>
        <w:t>: 4925-4932 [PMID: 16914581 DOI: 10.1158/1078-0432.CCR-06-0544]</w:t>
      </w:r>
    </w:p>
    <w:p w14:paraId="2FC45AEC"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67 </w:t>
      </w:r>
      <w:r w:rsidRPr="00A1491B">
        <w:rPr>
          <w:rFonts w:ascii="Book Antiqua" w:hAnsi="Book Antiqua" w:cs="SimSun"/>
          <w:b/>
          <w:bCs/>
          <w:color w:val="000000"/>
          <w:sz w:val="24"/>
          <w:szCs w:val="24"/>
          <w:lang w:val="en-US" w:eastAsia="zh-CN"/>
        </w:rPr>
        <w:t>Safran H</w:t>
      </w:r>
      <w:r w:rsidRPr="00A1491B">
        <w:rPr>
          <w:rFonts w:ascii="Book Antiqua" w:hAnsi="Book Antiqua" w:cs="SimSun"/>
          <w:color w:val="000000"/>
          <w:sz w:val="24"/>
          <w:szCs w:val="24"/>
          <w:lang w:val="en-US" w:eastAsia="zh-CN"/>
        </w:rPr>
        <w:t>, Iannitti D, Ramanathan R, Schwartz JD, Steinhoff M, Nauman C, Hesketh P, Rathore R, Wolff R, Tantravahi U, Hughes TM, Maia C, Pasquariello T, Goldstein L, King T, Tsai JY, Kennedy T. Herceptin and gemcitabine for metastatic pancreatic cancers that overexpress HER-2/neu. </w:t>
      </w:r>
      <w:r w:rsidRPr="00A1491B">
        <w:rPr>
          <w:rFonts w:ascii="Book Antiqua" w:hAnsi="Book Antiqua" w:cs="SimSun"/>
          <w:i/>
          <w:iCs/>
          <w:color w:val="000000"/>
          <w:sz w:val="24"/>
          <w:szCs w:val="24"/>
          <w:lang w:val="en-US" w:eastAsia="zh-CN"/>
        </w:rPr>
        <w:t>Cancer Invest</w:t>
      </w:r>
      <w:r w:rsidRPr="00A1491B">
        <w:rPr>
          <w:rFonts w:ascii="Book Antiqua" w:hAnsi="Book Antiqua" w:cs="SimSun"/>
          <w:color w:val="000000"/>
          <w:sz w:val="24"/>
          <w:szCs w:val="24"/>
          <w:lang w:val="en-US" w:eastAsia="zh-CN"/>
        </w:rPr>
        <w:t> 2004; </w:t>
      </w:r>
      <w:r w:rsidRPr="00A1491B">
        <w:rPr>
          <w:rFonts w:ascii="Book Antiqua" w:hAnsi="Book Antiqua" w:cs="SimSun"/>
          <w:b/>
          <w:bCs/>
          <w:color w:val="000000"/>
          <w:sz w:val="24"/>
          <w:szCs w:val="24"/>
          <w:lang w:val="en-US" w:eastAsia="zh-CN"/>
        </w:rPr>
        <w:t>22</w:t>
      </w:r>
      <w:r w:rsidRPr="00A1491B">
        <w:rPr>
          <w:rFonts w:ascii="Book Antiqua" w:hAnsi="Book Antiqua" w:cs="SimSun"/>
          <w:color w:val="000000"/>
          <w:sz w:val="24"/>
          <w:szCs w:val="24"/>
          <w:lang w:val="en-US" w:eastAsia="zh-CN"/>
        </w:rPr>
        <w:t>: 706-712 [PMID: 15581051]</w:t>
      </w:r>
    </w:p>
    <w:p w14:paraId="1AE0D066"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68 </w:t>
      </w:r>
      <w:r w:rsidRPr="00A1491B">
        <w:rPr>
          <w:rFonts w:ascii="Book Antiqua" w:hAnsi="Book Antiqua" w:cs="SimSun"/>
          <w:b/>
          <w:bCs/>
          <w:color w:val="000000"/>
          <w:sz w:val="24"/>
          <w:szCs w:val="24"/>
          <w:lang w:val="en-US" w:eastAsia="zh-CN"/>
        </w:rPr>
        <w:t>Harder J</w:t>
      </w:r>
      <w:r w:rsidRPr="00A1491B">
        <w:rPr>
          <w:rFonts w:ascii="Book Antiqua" w:hAnsi="Book Antiqua" w:cs="SimSun"/>
          <w:color w:val="000000"/>
          <w:sz w:val="24"/>
          <w:szCs w:val="24"/>
          <w:lang w:val="en-US" w:eastAsia="zh-CN"/>
        </w:rPr>
        <w:t>, Ihorst G, Heinemann V, Hofheinz R, Moehler M, Buechler P, Kloeppel G, Röcken C, Bitzer M, Boeck S, Endlicher E, Reinacher-Schick A, Schmoor C, Geissler M. Multicentre phase II trial of trastuzumab and capecitabine in patients with HER2 overexpressing metastatic pancreatic cancer. </w:t>
      </w:r>
      <w:r w:rsidRPr="00A1491B">
        <w:rPr>
          <w:rFonts w:ascii="Book Antiqua" w:hAnsi="Book Antiqua" w:cs="SimSun"/>
          <w:i/>
          <w:iCs/>
          <w:color w:val="000000"/>
          <w:sz w:val="24"/>
          <w:szCs w:val="24"/>
          <w:lang w:val="en-US" w:eastAsia="zh-CN"/>
        </w:rPr>
        <w:t>Br J Cancer</w:t>
      </w:r>
      <w:r w:rsidRPr="00A1491B">
        <w:rPr>
          <w:rFonts w:ascii="Book Antiqua" w:hAnsi="Book Antiqua" w:cs="SimSun"/>
          <w:color w:val="000000"/>
          <w:sz w:val="24"/>
          <w:szCs w:val="24"/>
          <w:lang w:val="en-US" w:eastAsia="zh-CN"/>
        </w:rPr>
        <w:t> 2012; </w:t>
      </w:r>
      <w:r w:rsidRPr="00A1491B">
        <w:rPr>
          <w:rFonts w:ascii="Book Antiqua" w:hAnsi="Book Antiqua" w:cs="SimSun"/>
          <w:b/>
          <w:bCs/>
          <w:color w:val="000000"/>
          <w:sz w:val="24"/>
          <w:szCs w:val="24"/>
          <w:lang w:val="en-US" w:eastAsia="zh-CN"/>
        </w:rPr>
        <w:t>106</w:t>
      </w:r>
      <w:r w:rsidRPr="00A1491B">
        <w:rPr>
          <w:rFonts w:ascii="Book Antiqua" w:hAnsi="Book Antiqua" w:cs="SimSun"/>
          <w:color w:val="000000"/>
          <w:sz w:val="24"/>
          <w:szCs w:val="24"/>
          <w:lang w:val="en-US" w:eastAsia="zh-CN"/>
        </w:rPr>
        <w:t>: 1033-1038 [PMID: 22374460 DOI: 10.1038/bjc.2012.18]</w:t>
      </w:r>
    </w:p>
    <w:p w14:paraId="3DA7A987"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 xml:space="preserve">69 </w:t>
      </w:r>
      <w:r w:rsidRPr="00A1491B">
        <w:rPr>
          <w:rFonts w:ascii="Book Antiqua" w:hAnsi="Book Antiqua" w:cs="SimSun"/>
          <w:b/>
          <w:color w:val="000000"/>
          <w:sz w:val="24"/>
          <w:szCs w:val="24"/>
          <w:lang w:val="en-US" w:eastAsia="zh-CN"/>
        </w:rPr>
        <w:t>Jemal A</w:t>
      </w:r>
      <w:r w:rsidRPr="00A1491B">
        <w:rPr>
          <w:rFonts w:ascii="Book Antiqua" w:hAnsi="Book Antiqua" w:cs="SimSun"/>
          <w:color w:val="000000"/>
          <w:sz w:val="24"/>
          <w:szCs w:val="24"/>
          <w:lang w:val="en-US" w:eastAsia="zh-CN"/>
        </w:rPr>
        <w:t xml:space="preserve">, Bray F, Center MM, Ferlay J, Ward E, Forman D. Global cancer statistics. </w:t>
      </w:r>
      <w:bookmarkStart w:id="222" w:name="OLE_LINK3520"/>
      <w:bookmarkStart w:id="223" w:name="OLE_LINK3521"/>
      <w:r w:rsidRPr="00A1491B">
        <w:rPr>
          <w:rFonts w:ascii="Book Antiqua" w:hAnsi="Book Antiqua" w:cs="SimSun"/>
          <w:i/>
          <w:color w:val="000000"/>
          <w:sz w:val="24"/>
          <w:szCs w:val="24"/>
          <w:lang w:val="en-US" w:eastAsia="zh-CN"/>
        </w:rPr>
        <w:t xml:space="preserve">CA Cancer J Clin </w:t>
      </w:r>
      <w:r w:rsidRPr="00A1491B">
        <w:rPr>
          <w:rFonts w:ascii="Book Antiqua" w:hAnsi="Book Antiqua" w:cs="SimSun"/>
          <w:color w:val="000000"/>
          <w:sz w:val="24"/>
          <w:szCs w:val="24"/>
          <w:lang w:val="en-US" w:eastAsia="zh-CN"/>
        </w:rPr>
        <w:t xml:space="preserve">2011; </w:t>
      </w:r>
      <w:r w:rsidRPr="00A1491B">
        <w:rPr>
          <w:rFonts w:ascii="Book Antiqua" w:hAnsi="Book Antiqua" w:cs="SimSun"/>
          <w:b/>
          <w:color w:val="000000"/>
          <w:sz w:val="24"/>
          <w:szCs w:val="24"/>
          <w:lang w:val="en-US" w:eastAsia="zh-CN"/>
        </w:rPr>
        <w:t>61</w:t>
      </w:r>
      <w:r w:rsidRPr="00A1491B">
        <w:rPr>
          <w:rFonts w:ascii="Book Antiqua" w:hAnsi="Book Antiqua" w:cs="SimSun"/>
          <w:color w:val="000000"/>
          <w:sz w:val="24"/>
          <w:szCs w:val="24"/>
          <w:lang w:val="en-US" w:eastAsia="zh-CN"/>
        </w:rPr>
        <w:t>: 69-90</w:t>
      </w:r>
      <w:bookmarkEnd w:id="222"/>
      <w:bookmarkEnd w:id="223"/>
      <w:r w:rsidRPr="00A1491B">
        <w:rPr>
          <w:rFonts w:ascii="Book Antiqua" w:hAnsi="Book Antiqua" w:cs="SimSun"/>
          <w:color w:val="000000"/>
          <w:sz w:val="24"/>
          <w:szCs w:val="24"/>
          <w:lang w:val="en-US" w:eastAsia="zh-CN"/>
        </w:rPr>
        <w:t xml:space="preserve"> [DOI: 10.3322/caac.20107]</w:t>
      </w:r>
    </w:p>
    <w:p w14:paraId="641F7D07"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70 </w:t>
      </w:r>
      <w:r w:rsidRPr="00A1491B">
        <w:rPr>
          <w:rFonts w:ascii="Book Antiqua" w:hAnsi="Book Antiqua" w:cs="SimSun"/>
          <w:b/>
          <w:bCs/>
          <w:color w:val="000000"/>
          <w:sz w:val="24"/>
          <w:szCs w:val="24"/>
          <w:lang w:val="en-US" w:eastAsia="zh-CN"/>
        </w:rPr>
        <w:t>Chen J</w:t>
      </w:r>
      <w:r w:rsidRPr="00A1491B">
        <w:rPr>
          <w:rFonts w:ascii="Book Antiqua" w:hAnsi="Book Antiqua" w:cs="SimSun"/>
          <w:color w:val="000000"/>
          <w:sz w:val="24"/>
          <w:szCs w:val="24"/>
          <w:lang w:val="en-US" w:eastAsia="zh-CN"/>
        </w:rPr>
        <w:t>, Gao J. Advances in the study of molecularly targeted agents to treat hepatocellular carcinoma. </w:t>
      </w:r>
      <w:r w:rsidRPr="00A1491B">
        <w:rPr>
          <w:rFonts w:ascii="Book Antiqua" w:hAnsi="Book Antiqua" w:cs="SimSun"/>
          <w:i/>
          <w:iCs/>
          <w:color w:val="000000"/>
          <w:sz w:val="24"/>
          <w:szCs w:val="24"/>
          <w:lang w:val="en-US" w:eastAsia="zh-CN"/>
        </w:rPr>
        <w:t>Drug Discov Ther</w:t>
      </w:r>
      <w:r w:rsidRPr="00A1491B">
        <w:rPr>
          <w:rFonts w:ascii="Book Antiqua" w:hAnsi="Book Antiqua" w:cs="SimSun"/>
          <w:color w:val="000000"/>
          <w:sz w:val="24"/>
          <w:szCs w:val="24"/>
          <w:lang w:val="en-US" w:eastAsia="zh-CN"/>
        </w:rPr>
        <w:t> 2014; </w:t>
      </w:r>
      <w:r w:rsidRPr="00A1491B">
        <w:rPr>
          <w:rFonts w:ascii="Book Antiqua" w:hAnsi="Book Antiqua" w:cs="SimSun"/>
          <w:b/>
          <w:bCs/>
          <w:color w:val="000000"/>
          <w:sz w:val="24"/>
          <w:szCs w:val="24"/>
          <w:lang w:val="en-US" w:eastAsia="zh-CN"/>
        </w:rPr>
        <w:t>8</w:t>
      </w:r>
      <w:r w:rsidRPr="00A1491B">
        <w:rPr>
          <w:rFonts w:ascii="Book Antiqua" w:hAnsi="Book Antiqua" w:cs="SimSun"/>
          <w:color w:val="000000"/>
          <w:sz w:val="24"/>
          <w:szCs w:val="24"/>
          <w:lang w:val="en-US" w:eastAsia="zh-CN"/>
        </w:rPr>
        <w:t>: 154-164 [PMID: 25262594]</w:t>
      </w:r>
    </w:p>
    <w:p w14:paraId="270C5F58" w14:textId="77777777" w:rsidR="00A1491B" w:rsidRPr="00A1491B" w:rsidRDefault="00A1491B" w:rsidP="00A1491B">
      <w:pPr>
        <w:adjustRightInd w:val="0"/>
        <w:snapToGrid w:val="0"/>
        <w:spacing w:after="0" w:line="360" w:lineRule="auto"/>
        <w:jc w:val="both"/>
        <w:rPr>
          <w:rFonts w:ascii="Book Antiqua" w:hAnsi="Book Antiqua" w:cs="Arial"/>
          <w:noProof/>
          <w:sz w:val="24"/>
          <w:szCs w:val="24"/>
          <w:lang w:val="en-US"/>
        </w:rPr>
      </w:pPr>
      <w:r w:rsidRPr="00A1491B">
        <w:rPr>
          <w:rFonts w:ascii="Book Antiqua" w:hAnsi="Book Antiqua" w:cs="SimSun" w:hint="eastAsia"/>
          <w:noProof/>
          <w:color w:val="000000"/>
          <w:sz w:val="24"/>
          <w:szCs w:val="24"/>
          <w:lang w:val="en-US"/>
        </w:rPr>
        <w:t xml:space="preserve">71 </w:t>
      </w:r>
      <w:r w:rsidRPr="00A1491B">
        <w:rPr>
          <w:rFonts w:ascii="Book Antiqua" w:hAnsi="Book Antiqua" w:cs="Arial"/>
          <w:b/>
          <w:noProof/>
          <w:sz w:val="24"/>
          <w:szCs w:val="24"/>
          <w:lang w:val="en-US"/>
        </w:rPr>
        <w:t>Villanueva A</w:t>
      </w:r>
      <w:r w:rsidRPr="00A1491B">
        <w:rPr>
          <w:rFonts w:ascii="Book Antiqua" w:hAnsi="Book Antiqua" w:cs="Arial"/>
          <w:noProof/>
          <w:sz w:val="24"/>
          <w:szCs w:val="24"/>
          <w:lang w:val="en-US"/>
        </w:rPr>
        <w:t>, Hernandez-Gea V, Llovet JM. Medical therapies for hepatocellular carcinoma: a critical view of the evidence.</w:t>
      </w:r>
      <w:r w:rsidRPr="00A1491B">
        <w:rPr>
          <w:rFonts w:ascii="Book Antiqua" w:hAnsi="Book Antiqua" w:cs="Arial"/>
          <w:i/>
          <w:noProof/>
          <w:sz w:val="24"/>
          <w:szCs w:val="24"/>
          <w:lang w:val="en-US"/>
        </w:rPr>
        <w:t xml:space="preserve"> Nat Rev Gastroenterol Hepatol </w:t>
      </w:r>
      <w:r w:rsidRPr="00A1491B">
        <w:rPr>
          <w:rFonts w:ascii="Book Antiqua" w:hAnsi="Book Antiqua" w:cs="Arial"/>
          <w:noProof/>
          <w:sz w:val="24"/>
          <w:szCs w:val="24"/>
          <w:lang w:val="en-US"/>
        </w:rPr>
        <w:t xml:space="preserve">2013; </w:t>
      </w:r>
      <w:r w:rsidRPr="00A1491B">
        <w:rPr>
          <w:rFonts w:ascii="Book Antiqua" w:hAnsi="Book Antiqua" w:cs="Arial"/>
          <w:b/>
          <w:noProof/>
          <w:sz w:val="24"/>
          <w:szCs w:val="24"/>
          <w:lang w:val="en-US"/>
        </w:rPr>
        <w:t>10</w:t>
      </w:r>
      <w:r w:rsidRPr="00A1491B">
        <w:rPr>
          <w:rFonts w:ascii="Book Antiqua" w:hAnsi="Book Antiqua" w:cs="Arial"/>
          <w:noProof/>
          <w:sz w:val="24"/>
          <w:szCs w:val="24"/>
          <w:lang w:val="en-US"/>
        </w:rPr>
        <w:t>: 34-42 [PMID: 23147664 DOI: 10.1038/nrgastro.2012.199]</w:t>
      </w:r>
    </w:p>
    <w:p w14:paraId="20B278BB"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72 </w:t>
      </w:r>
      <w:r w:rsidRPr="00A1491B">
        <w:rPr>
          <w:rFonts w:ascii="Book Antiqua" w:hAnsi="Book Antiqua" w:cs="SimSun"/>
          <w:b/>
          <w:bCs/>
          <w:color w:val="000000"/>
          <w:sz w:val="24"/>
          <w:szCs w:val="24"/>
          <w:lang w:val="en-US" w:eastAsia="zh-CN"/>
        </w:rPr>
        <w:t>Llovet JM</w:t>
      </w:r>
      <w:r w:rsidRPr="00A1491B">
        <w:rPr>
          <w:rFonts w:ascii="Book Antiqua" w:hAnsi="Book Antiqua" w:cs="SimSun"/>
          <w:color w:val="000000"/>
          <w:sz w:val="24"/>
          <w:szCs w:val="24"/>
          <w:lang w:val="en-US" w:eastAsia="zh-CN"/>
        </w:rPr>
        <w:t>, Ricci S, Mazzaferro V, Hilgard P, Gane E, Blanc JF, de Oliveira AC, Santoro A, Raoul JL, Forner A, Schwartz M, Porta C, Zeuzem S, Bolondi L, Greten TF, Galle PR, Seitz JF, Borbath I, Häussinger D, Giannaris T, Shan M, Moscovici M, Voliotis D, Bruix J. Sorafenib in advanced hepatocellular carcinoma. </w:t>
      </w:r>
      <w:r w:rsidRPr="00A1491B">
        <w:rPr>
          <w:rFonts w:ascii="Book Antiqua" w:hAnsi="Book Antiqua" w:cs="SimSun"/>
          <w:i/>
          <w:iCs/>
          <w:color w:val="000000"/>
          <w:sz w:val="24"/>
          <w:szCs w:val="24"/>
          <w:lang w:val="en-US" w:eastAsia="zh-CN"/>
        </w:rPr>
        <w:t>N Engl J Med</w:t>
      </w:r>
      <w:r w:rsidRPr="00A1491B">
        <w:rPr>
          <w:rFonts w:ascii="Book Antiqua" w:hAnsi="Book Antiqua" w:cs="SimSun"/>
          <w:color w:val="000000"/>
          <w:sz w:val="24"/>
          <w:szCs w:val="24"/>
          <w:lang w:val="en-US" w:eastAsia="zh-CN"/>
        </w:rPr>
        <w:t> 2008; </w:t>
      </w:r>
      <w:r w:rsidRPr="00A1491B">
        <w:rPr>
          <w:rFonts w:ascii="Book Antiqua" w:hAnsi="Book Antiqua" w:cs="SimSun"/>
          <w:b/>
          <w:bCs/>
          <w:color w:val="000000"/>
          <w:sz w:val="24"/>
          <w:szCs w:val="24"/>
          <w:lang w:val="en-US" w:eastAsia="zh-CN"/>
        </w:rPr>
        <w:t>359</w:t>
      </w:r>
      <w:r w:rsidRPr="00A1491B">
        <w:rPr>
          <w:rFonts w:ascii="Book Antiqua" w:hAnsi="Book Antiqua" w:cs="SimSun"/>
          <w:color w:val="000000"/>
          <w:sz w:val="24"/>
          <w:szCs w:val="24"/>
          <w:lang w:val="en-US" w:eastAsia="zh-CN"/>
        </w:rPr>
        <w:t>: 378-390 [PMID: 18650514 DOI: 10.1056/NEJMoa0708857]</w:t>
      </w:r>
    </w:p>
    <w:p w14:paraId="79CE5587"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lastRenderedPageBreak/>
        <w:t>73 </w:t>
      </w:r>
      <w:r w:rsidRPr="00A1491B">
        <w:rPr>
          <w:rFonts w:ascii="Book Antiqua" w:hAnsi="Book Antiqua" w:cs="SimSun"/>
          <w:b/>
          <w:bCs/>
          <w:color w:val="000000"/>
          <w:sz w:val="24"/>
          <w:szCs w:val="24"/>
          <w:lang w:val="en-US" w:eastAsia="zh-CN"/>
        </w:rPr>
        <w:t>Llovet JM</w:t>
      </w:r>
      <w:r w:rsidRPr="00A1491B">
        <w:rPr>
          <w:rFonts w:ascii="Book Antiqua" w:hAnsi="Book Antiqua" w:cs="SimSun"/>
          <w:color w:val="000000"/>
          <w:sz w:val="24"/>
          <w:szCs w:val="24"/>
          <w:lang w:val="en-US" w:eastAsia="zh-CN"/>
        </w:rPr>
        <w:t>, Decaens T, Raoul JL, Boucher E, Kudo M, Chang C, Kang YK, Assenat E, Lim HY, Boige V, Mathurin P, Fartoux L, Lin DY, Bruix J, Poon RT, Sherman M, Blanc JF, Finn RS, Tak WY, Chao Y, Ezzeddine R, Liu D, Walters I, Park JW. Brivanib in patients with advanced hepatocellular carcinoma who were intolerant to sorafenib or for whom sorafenib failed: results from the randomized phase III BRISK-PS study. </w:t>
      </w:r>
      <w:r w:rsidRPr="00A1491B">
        <w:rPr>
          <w:rFonts w:ascii="Book Antiqua" w:hAnsi="Book Antiqua" w:cs="SimSun"/>
          <w:i/>
          <w:iCs/>
          <w:color w:val="000000"/>
          <w:sz w:val="24"/>
          <w:szCs w:val="24"/>
          <w:lang w:val="en-US" w:eastAsia="zh-CN"/>
        </w:rPr>
        <w:t>J Clin Oncol</w:t>
      </w:r>
      <w:r w:rsidRPr="00A1491B">
        <w:rPr>
          <w:rFonts w:ascii="Book Antiqua" w:hAnsi="Book Antiqua" w:cs="SimSun"/>
          <w:color w:val="000000"/>
          <w:sz w:val="24"/>
          <w:szCs w:val="24"/>
          <w:lang w:val="en-US" w:eastAsia="zh-CN"/>
        </w:rPr>
        <w:t> 2013; </w:t>
      </w:r>
      <w:r w:rsidRPr="00A1491B">
        <w:rPr>
          <w:rFonts w:ascii="Book Antiqua" w:hAnsi="Book Antiqua" w:cs="SimSun"/>
          <w:b/>
          <w:bCs/>
          <w:color w:val="000000"/>
          <w:sz w:val="24"/>
          <w:szCs w:val="24"/>
          <w:lang w:val="en-US" w:eastAsia="zh-CN"/>
        </w:rPr>
        <w:t>31</w:t>
      </w:r>
      <w:r w:rsidRPr="00A1491B">
        <w:rPr>
          <w:rFonts w:ascii="Book Antiqua" w:hAnsi="Book Antiqua" w:cs="SimSun"/>
          <w:color w:val="000000"/>
          <w:sz w:val="24"/>
          <w:szCs w:val="24"/>
          <w:lang w:val="en-US" w:eastAsia="zh-CN"/>
        </w:rPr>
        <w:t>: 3509-3516 [PMID: 23980090 DOI: 10.1200/JCO.2012.47.3009]</w:t>
      </w:r>
    </w:p>
    <w:p w14:paraId="7BB413B3"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74 </w:t>
      </w:r>
      <w:r w:rsidRPr="00A1491B">
        <w:rPr>
          <w:rFonts w:ascii="Book Antiqua" w:hAnsi="Book Antiqua" w:cs="SimSun"/>
          <w:b/>
          <w:bCs/>
          <w:color w:val="000000"/>
          <w:sz w:val="24"/>
          <w:szCs w:val="24"/>
          <w:lang w:val="en-US" w:eastAsia="zh-CN"/>
        </w:rPr>
        <w:t>Ito Y</w:t>
      </w:r>
      <w:r w:rsidRPr="00A1491B">
        <w:rPr>
          <w:rFonts w:ascii="Book Antiqua" w:hAnsi="Book Antiqua" w:cs="SimSun"/>
          <w:color w:val="000000"/>
          <w:sz w:val="24"/>
          <w:szCs w:val="24"/>
          <w:lang w:val="en-US" w:eastAsia="zh-CN"/>
        </w:rPr>
        <w:t>, Takeda T, Sakon M, Tsujimoto M, Higashiyama S, Noda K, Miyoshi E, Monden M, Matsuura N. Expression and clinical significance of erb-B receptor family in hepatocellular carcinoma. </w:t>
      </w:r>
      <w:r w:rsidRPr="00A1491B">
        <w:rPr>
          <w:rFonts w:ascii="Book Antiqua" w:hAnsi="Book Antiqua" w:cs="SimSun"/>
          <w:i/>
          <w:iCs/>
          <w:color w:val="000000"/>
          <w:sz w:val="24"/>
          <w:szCs w:val="24"/>
          <w:lang w:val="en-US" w:eastAsia="zh-CN"/>
        </w:rPr>
        <w:t>Br J Cancer</w:t>
      </w:r>
      <w:r w:rsidRPr="00A1491B">
        <w:rPr>
          <w:rFonts w:ascii="Book Antiqua" w:hAnsi="Book Antiqua" w:cs="SimSun"/>
          <w:color w:val="000000"/>
          <w:sz w:val="24"/>
          <w:szCs w:val="24"/>
          <w:lang w:val="en-US" w:eastAsia="zh-CN"/>
        </w:rPr>
        <w:t> 2001; </w:t>
      </w:r>
      <w:r w:rsidRPr="00A1491B">
        <w:rPr>
          <w:rFonts w:ascii="Book Antiqua" w:hAnsi="Book Antiqua" w:cs="SimSun"/>
          <w:b/>
          <w:bCs/>
          <w:color w:val="000000"/>
          <w:sz w:val="24"/>
          <w:szCs w:val="24"/>
          <w:lang w:val="en-US" w:eastAsia="zh-CN"/>
        </w:rPr>
        <w:t>84</w:t>
      </w:r>
      <w:r w:rsidRPr="00A1491B">
        <w:rPr>
          <w:rFonts w:ascii="Book Antiqua" w:hAnsi="Book Antiqua" w:cs="SimSun"/>
          <w:color w:val="000000"/>
          <w:sz w:val="24"/>
          <w:szCs w:val="24"/>
          <w:lang w:val="en-US" w:eastAsia="zh-CN"/>
        </w:rPr>
        <w:t>: 1377-1383 [PMID: 11355950 DOI: 10.1054/bjoc.2000.1580]</w:t>
      </w:r>
    </w:p>
    <w:p w14:paraId="4664BD60"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75 </w:t>
      </w:r>
      <w:r w:rsidRPr="00A1491B">
        <w:rPr>
          <w:rFonts w:ascii="Book Antiqua" w:hAnsi="Book Antiqua" w:cs="SimSun"/>
          <w:b/>
          <w:bCs/>
          <w:color w:val="000000"/>
          <w:sz w:val="24"/>
          <w:szCs w:val="24"/>
          <w:lang w:val="en-US" w:eastAsia="zh-CN"/>
        </w:rPr>
        <w:t>Collier JD</w:t>
      </w:r>
      <w:r w:rsidRPr="00A1491B">
        <w:rPr>
          <w:rFonts w:ascii="Book Antiqua" w:hAnsi="Book Antiqua" w:cs="SimSun"/>
          <w:color w:val="000000"/>
          <w:sz w:val="24"/>
          <w:szCs w:val="24"/>
          <w:lang w:val="en-US" w:eastAsia="zh-CN"/>
        </w:rPr>
        <w:t>, Guo K, Mathew J, May FE, Bennett MK, Corbett IP, Bassendine MF, Burt AD. c-erbB-2 oncogene expression in hepatocellular carcinoma and cholangiocarcinoma. </w:t>
      </w:r>
      <w:r w:rsidRPr="00A1491B">
        <w:rPr>
          <w:rFonts w:ascii="Book Antiqua" w:hAnsi="Book Antiqua" w:cs="SimSun"/>
          <w:i/>
          <w:iCs/>
          <w:color w:val="000000"/>
          <w:sz w:val="24"/>
          <w:szCs w:val="24"/>
          <w:lang w:val="en-US" w:eastAsia="zh-CN"/>
        </w:rPr>
        <w:t>J Hepatol</w:t>
      </w:r>
      <w:r w:rsidRPr="00A1491B">
        <w:rPr>
          <w:rFonts w:ascii="Book Antiqua" w:hAnsi="Book Antiqua" w:cs="SimSun"/>
          <w:color w:val="000000"/>
          <w:sz w:val="24"/>
          <w:szCs w:val="24"/>
          <w:lang w:val="en-US" w:eastAsia="zh-CN"/>
        </w:rPr>
        <w:t> 1992; </w:t>
      </w:r>
      <w:r w:rsidRPr="00A1491B">
        <w:rPr>
          <w:rFonts w:ascii="Book Antiqua" w:hAnsi="Book Antiqua" w:cs="SimSun"/>
          <w:b/>
          <w:bCs/>
          <w:color w:val="000000"/>
          <w:sz w:val="24"/>
          <w:szCs w:val="24"/>
          <w:lang w:val="en-US" w:eastAsia="zh-CN"/>
        </w:rPr>
        <w:t>14</w:t>
      </w:r>
      <w:r w:rsidRPr="00A1491B">
        <w:rPr>
          <w:rFonts w:ascii="Book Antiqua" w:hAnsi="Book Antiqua" w:cs="SimSun"/>
          <w:color w:val="000000"/>
          <w:sz w:val="24"/>
          <w:szCs w:val="24"/>
          <w:lang w:val="en-US" w:eastAsia="zh-CN"/>
        </w:rPr>
        <w:t>: 377-380 [PMID: 1380026]</w:t>
      </w:r>
    </w:p>
    <w:p w14:paraId="21C1F5C0"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76 </w:t>
      </w:r>
      <w:r w:rsidRPr="00A1491B">
        <w:rPr>
          <w:rFonts w:ascii="Book Antiqua" w:hAnsi="Book Antiqua" w:cs="SimSun"/>
          <w:b/>
          <w:bCs/>
          <w:color w:val="000000"/>
          <w:sz w:val="24"/>
          <w:szCs w:val="24"/>
          <w:lang w:val="en-US" w:eastAsia="zh-CN"/>
        </w:rPr>
        <w:t>Nakopoulou L</w:t>
      </w:r>
      <w:r w:rsidRPr="00A1491B">
        <w:rPr>
          <w:rFonts w:ascii="Book Antiqua" w:hAnsi="Book Antiqua" w:cs="SimSun"/>
          <w:color w:val="000000"/>
          <w:sz w:val="24"/>
          <w:szCs w:val="24"/>
          <w:lang w:val="en-US" w:eastAsia="zh-CN"/>
        </w:rPr>
        <w:t>, Stefanaki K, Filaktopoulos D, Giannopoulou I. C-erb-B-2 oncoprotein and epidermal growth factor receptor in human hepatocellular carcinoma: an immunohistochemical study. </w:t>
      </w:r>
      <w:r w:rsidRPr="00A1491B">
        <w:rPr>
          <w:rFonts w:ascii="Book Antiqua" w:hAnsi="Book Antiqua" w:cs="SimSun"/>
          <w:i/>
          <w:iCs/>
          <w:color w:val="000000"/>
          <w:sz w:val="24"/>
          <w:szCs w:val="24"/>
          <w:lang w:val="en-US" w:eastAsia="zh-CN"/>
        </w:rPr>
        <w:t>Histol Histopathol</w:t>
      </w:r>
      <w:r w:rsidRPr="00A1491B">
        <w:rPr>
          <w:rFonts w:ascii="Book Antiqua" w:hAnsi="Book Antiqua" w:cs="SimSun"/>
          <w:color w:val="000000"/>
          <w:sz w:val="24"/>
          <w:szCs w:val="24"/>
          <w:lang w:val="en-US" w:eastAsia="zh-CN"/>
        </w:rPr>
        <w:t> 1994; </w:t>
      </w:r>
      <w:r w:rsidRPr="00A1491B">
        <w:rPr>
          <w:rFonts w:ascii="Book Antiqua" w:hAnsi="Book Antiqua" w:cs="SimSun"/>
          <w:b/>
          <w:bCs/>
          <w:color w:val="000000"/>
          <w:sz w:val="24"/>
          <w:szCs w:val="24"/>
          <w:lang w:val="en-US" w:eastAsia="zh-CN"/>
        </w:rPr>
        <w:t>9</w:t>
      </w:r>
      <w:r w:rsidRPr="00A1491B">
        <w:rPr>
          <w:rFonts w:ascii="Book Antiqua" w:hAnsi="Book Antiqua" w:cs="SimSun"/>
          <w:color w:val="000000"/>
          <w:sz w:val="24"/>
          <w:szCs w:val="24"/>
          <w:lang w:val="en-US" w:eastAsia="zh-CN"/>
        </w:rPr>
        <w:t>: 677-682 [PMID: 7894139]</w:t>
      </w:r>
    </w:p>
    <w:p w14:paraId="28FD937A"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77 </w:t>
      </w:r>
      <w:r w:rsidRPr="00A1491B">
        <w:rPr>
          <w:rFonts w:ascii="Book Antiqua" w:hAnsi="Book Antiqua" w:cs="SimSun"/>
          <w:b/>
          <w:bCs/>
          <w:color w:val="000000"/>
          <w:sz w:val="24"/>
          <w:szCs w:val="24"/>
          <w:lang w:val="en-US" w:eastAsia="zh-CN"/>
        </w:rPr>
        <w:t>Heinze T</w:t>
      </w:r>
      <w:r w:rsidRPr="00A1491B">
        <w:rPr>
          <w:rFonts w:ascii="Book Antiqua" w:hAnsi="Book Antiqua" w:cs="SimSun"/>
          <w:color w:val="000000"/>
          <w:sz w:val="24"/>
          <w:szCs w:val="24"/>
          <w:lang w:val="en-US" w:eastAsia="zh-CN"/>
        </w:rPr>
        <w:t>, Jonas S, Kärsten A, Neuhaus P. Determination of the oncogenes p53 and C-erb B2 in the tumour cytosols of advanced hepatocellular carcinoma (HCC) and correlation to survival time. </w:t>
      </w:r>
      <w:r w:rsidRPr="00A1491B">
        <w:rPr>
          <w:rFonts w:ascii="Book Antiqua" w:hAnsi="Book Antiqua" w:cs="SimSun"/>
          <w:i/>
          <w:iCs/>
          <w:color w:val="000000"/>
          <w:sz w:val="24"/>
          <w:szCs w:val="24"/>
          <w:lang w:val="en-US" w:eastAsia="zh-CN"/>
        </w:rPr>
        <w:t>Anticancer Res</w:t>
      </w:r>
      <w:r w:rsidRPr="00A1491B">
        <w:rPr>
          <w:rFonts w:ascii="Book Antiqua" w:hAnsi="Book Antiqua" w:cs="SimSun"/>
          <w:color w:val="000000"/>
          <w:sz w:val="24"/>
          <w:szCs w:val="24"/>
          <w:lang w:val="en-US" w:eastAsia="zh-CN"/>
        </w:rPr>
        <w:t> </w:t>
      </w:r>
      <w:r w:rsidRPr="00A1491B">
        <w:rPr>
          <w:rFonts w:ascii="Book Antiqua" w:hAnsi="Book Antiqua" w:cs="SimSun" w:hint="eastAsia"/>
          <w:color w:val="000000"/>
          <w:sz w:val="24"/>
          <w:szCs w:val="24"/>
          <w:lang w:val="en-US" w:eastAsia="zh-CN"/>
        </w:rPr>
        <w:t>1999</w:t>
      </w:r>
      <w:r w:rsidRPr="00A1491B">
        <w:rPr>
          <w:rFonts w:ascii="Book Antiqua" w:hAnsi="Book Antiqua" w:cs="SimSun"/>
          <w:color w:val="000000"/>
          <w:sz w:val="24"/>
          <w:szCs w:val="24"/>
          <w:lang w:val="en-US" w:eastAsia="zh-CN"/>
        </w:rPr>
        <w:t>; </w:t>
      </w:r>
      <w:r w:rsidRPr="00A1491B">
        <w:rPr>
          <w:rFonts w:ascii="Book Antiqua" w:hAnsi="Book Antiqua" w:cs="SimSun"/>
          <w:b/>
          <w:bCs/>
          <w:color w:val="000000"/>
          <w:sz w:val="24"/>
          <w:szCs w:val="24"/>
          <w:lang w:val="en-US" w:eastAsia="zh-CN"/>
        </w:rPr>
        <w:t>19</w:t>
      </w:r>
      <w:r w:rsidRPr="00A1491B">
        <w:rPr>
          <w:rFonts w:ascii="Book Antiqua" w:hAnsi="Book Antiqua" w:cs="SimSun"/>
          <w:color w:val="000000"/>
          <w:sz w:val="24"/>
          <w:szCs w:val="24"/>
          <w:lang w:val="en-US" w:eastAsia="zh-CN"/>
        </w:rPr>
        <w:t>: 2501-2503 [PMID: 10470182]</w:t>
      </w:r>
    </w:p>
    <w:p w14:paraId="230F8929"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78 </w:t>
      </w:r>
      <w:r w:rsidRPr="00A1491B">
        <w:rPr>
          <w:rFonts w:ascii="Book Antiqua" w:hAnsi="Book Antiqua" w:cs="SimSun"/>
          <w:b/>
          <w:bCs/>
          <w:color w:val="000000"/>
          <w:sz w:val="24"/>
          <w:szCs w:val="24"/>
          <w:lang w:val="en-US" w:eastAsia="zh-CN"/>
        </w:rPr>
        <w:t>Vlasoff DM</w:t>
      </w:r>
      <w:r w:rsidRPr="00A1491B">
        <w:rPr>
          <w:rFonts w:ascii="Book Antiqua" w:hAnsi="Book Antiqua" w:cs="SimSun"/>
          <w:color w:val="000000"/>
          <w:sz w:val="24"/>
          <w:szCs w:val="24"/>
          <w:lang w:val="en-US" w:eastAsia="zh-CN"/>
        </w:rPr>
        <w:t>, Baschinsky DY, De Young BR, Morrison CD, Nuovo GJ, Frankel WL. C-erb B2 (Her2/neu) is neither overexpressed nor amplified in hepatic neoplasms. </w:t>
      </w:r>
      <w:r w:rsidRPr="00A1491B">
        <w:rPr>
          <w:rFonts w:ascii="Book Antiqua" w:hAnsi="Book Antiqua" w:cs="SimSun"/>
          <w:i/>
          <w:iCs/>
          <w:color w:val="000000"/>
          <w:sz w:val="24"/>
          <w:szCs w:val="24"/>
          <w:lang w:val="en-US" w:eastAsia="zh-CN"/>
        </w:rPr>
        <w:t>Appl Immunohistochem Mol Morphol</w:t>
      </w:r>
      <w:r w:rsidRPr="00A1491B">
        <w:rPr>
          <w:rFonts w:ascii="Book Antiqua" w:hAnsi="Book Antiqua" w:cs="SimSun"/>
          <w:color w:val="000000"/>
          <w:sz w:val="24"/>
          <w:szCs w:val="24"/>
          <w:lang w:val="en-US" w:eastAsia="zh-CN"/>
        </w:rPr>
        <w:t> 2002; </w:t>
      </w:r>
      <w:r w:rsidRPr="00A1491B">
        <w:rPr>
          <w:rFonts w:ascii="Book Antiqua" w:hAnsi="Book Antiqua" w:cs="SimSun"/>
          <w:b/>
          <w:bCs/>
          <w:color w:val="000000"/>
          <w:sz w:val="24"/>
          <w:szCs w:val="24"/>
          <w:lang w:val="en-US" w:eastAsia="zh-CN"/>
        </w:rPr>
        <w:t>10</w:t>
      </w:r>
      <w:r w:rsidRPr="00A1491B">
        <w:rPr>
          <w:rFonts w:ascii="Book Antiqua" w:hAnsi="Book Antiqua" w:cs="SimSun"/>
          <w:color w:val="000000"/>
          <w:sz w:val="24"/>
          <w:szCs w:val="24"/>
          <w:lang w:val="en-US" w:eastAsia="zh-CN"/>
        </w:rPr>
        <w:t>: 237-241 [PMID: 12373150]</w:t>
      </w:r>
    </w:p>
    <w:p w14:paraId="260DBB91"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79 </w:t>
      </w:r>
      <w:r w:rsidRPr="00A1491B">
        <w:rPr>
          <w:rFonts w:ascii="Book Antiqua" w:hAnsi="Book Antiqua" w:cs="SimSun"/>
          <w:b/>
          <w:bCs/>
          <w:color w:val="000000"/>
          <w:sz w:val="24"/>
          <w:szCs w:val="24"/>
          <w:lang w:val="en-US" w:eastAsia="zh-CN"/>
        </w:rPr>
        <w:t>Hsu C</w:t>
      </w:r>
      <w:r w:rsidRPr="00A1491B">
        <w:rPr>
          <w:rFonts w:ascii="Book Antiqua" w:hAnsi="Book Antiqua" w:cs="SimSun"/>
          <w:color w:val="000000"/>
          <w:sz w:val="24"/>
          <w:szCs w:val="24"/>
          <w:lang w:val="en-US" w:eastAsia="zh-CN"/>
        </w:rPr>
        <w:t>, Huang CL, Hsu HC, Lee PH, Wang SJ, Cheng AL. HER-2/neu overexpression is rare in hepatocellular carcinoma and not predictive of anti-HER-2/neu regulation of cell growth and chemosensitivity. </w:t>
      </w:r>
      <w:r w:rsidRPr="00A1491B">
        <w:rPr>
          <w:rFonts w:ascii="Book Antiqua" w:hAnsi="Book Antiqua" w:cs="SimSun"/>
          <w:i/>
          <w:iCs/>
          <w:color w:val="000000"/>
          <w:sz w:val="24"/>
          <w:szCs w:val="24"/>
          <w:lang w:val="en-US" w:eastAsia="zh-CN"/>
        </w:rPr>
        <w:t>Cancer</w:t>
      </w:r>
      <w:r w:rsidRPr="00A1491B">
        <w:rPr>
          <w:rFonts w:ascii="Book Antiqua" w:hAnsi="Book Antiqua" w:cs="SimSun"/>
          <w:color w:val="000000"/>
          <w:sz w:val="24"/>
          <w:szCs w:val="24"/>
          <w:lang w:val="en-US" w:eastAsia="zh-CN"/>
        </w:rPr>
        <w:t> 2002; </w:t>
      </w:r>
      <w:r w:rsidRPr="00A1491B">
        <w:rPr>
          <w:rFonts w:ascii="Book Antiqua" w:hAnsi="Book Antiqua" w:cs="SimSun"/>
          <w:b/>
          <w:bCs/>
          <w:color w:val="000000"/>
          <w:sz w:val="24"/>
          <w:szCs w:val="24"/>
          <w:lang w:val="en-US" w:eastAsia="zh-CN"/>
        </w:rPr>
        <w:t>94</w:t>
      </w:r>
      <w:r w:rsidRPr="00A1491B">
        <w:rPr>
          <w:rFonts w:ascii="Book Antiqua" w:hAnsi="Book Antiqua" w:cs="SimSun"/>
          <w:color w:val="000000"/>
          <w:sz w:val="24"/>
          <w:szCs w:val="24"/>
          <w:lang w:val="en-US" w:eastAsia="zh-CN"/>
        </w:rPr>
        <w:t>: 415-420 [PMID: 11900227 DOI: 10.1002/cncr.10180]</w:t>
      </w:r>
    </w:p>
    <w:p w14:paraId="77E18310"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80 </w:t>
      </w:r>
      <w:r w:rsidRPr="00A1491B">
        <w:rPr>
          <w:rFonts w:ascii="Book Antiqua" w:hAnsi="Book Antiqua" w:cs="SimSun"/>
          <w:b/>
          <w:bCs/>
          <w:color w:val="000000"/>
          <w:sz w:val="24"/>
          <w:szCs w:val="24"/>
          <w:lang w:val="en-US" w:eastAsia="zh-CN"/>
        </w:rPr>
        <w:t>Xian ZH</w:t>
      </w:r>
      <w:r w:rsidRPr="00A1491B">
        <w:rPr>
          <w:rFonts w:ascii="Book Antiqua" w:hAnsi="Book Antiqua" w:cs="SimSun"/>
          <w:color w:val="000000"/>
          <w:sz w:val="24"/>
          <w:szCs w:val="24"/>
          <w:lang w:val="en-US" w:eastAsia="zh-CN"/>
        </w:rPr>
        <w:t>, Zhang SH, Cong WM, Wu WQ, Wu MC. Overexpression/amplification of HER-2/neu is uncommon in hepatocellular carcinoma. </w:t>
      </w:r>
      <w:r w:rsidRPr="00A1491B">
        <w:rPr>
          <w:rFonts w:ascii="Book Antiqua" w:hAnsi="Book Antiqua" w:cs="SimSun"/>
          <w:i/>
          <w:iCs/>
          <w:color w:val="000000"/>
          <w:sz w:val="24"/>
          <w:szCs w:val="24"/>
          <w:lang w:val="en-US" w:eastAsia="zh-CN"/>
        </w:rPr>
        <w:t>J Clin Pathol</w:t>
      </w:r>
      <w:r w:rsidRPr="00A1491B">
        <w:rPr>
          <w:rFonts w:ascii="Book Antiqua" w:hAnsi="Book Antiqua" w:cs="SimSun"/>
          <w:color w:val="000000"/>
          <w:sz w:val="24"/>
          <w:szCs w:val="24"/>
          <w:lang w:val="en-US" w:eastAsia="zh-CN"/>
        </w:rPr>
        <w:t> 2005; </w:t>
      </w:r>
      <w:r w:rsidRPr="00A1491B">
        <w:rPr>
          <w:rFonts w:ascii="Book Antiqua" w:hAnsi="Book Antiqua" w:cs="SimSun"/>
          <w:b/>
          <w:bCs/>
          <w:color w:val="000000"/>
          <w:sz w:val="24"/>
          <w:szCs w:val="24"/>
          <w:lang w:val="en-US" w:eastAsia="zh-CN"/>
        </w:rPr>
        <w:t>58</w:t>
      </w:r>
      <w:r w:rsidRPr="00A1491B">
        <w:rPr>
          <w:rFonts w:ascii="Book Antiqua" w:hAnsi="Book Antiqua" w:cs="SimSun"/>
          <w:color w:val="000000"/>
          <w:sz w:val="24"/>
          <w:szCs w:val="24"/>
          <w:lang w:val="en-US" w:eastAsia="zh-CN"/>
        </w:rPr>
        <w:t>: 500-503 [PMID: 15858121 DOI: 10.1136/jcp.2004.023556]</w:t>
      </w:r>
    </w:p>
    <w:p w14:paraId="216DF167"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lastRenderedPageBreak/>
        <w:t>81 </w:t>
      </w:r>
      <w:r w:rsidRPr="00A1491B">
        <w:rPr>
          <w:rFonts w:ascii="Book Antiqua" w:hAnsi="Book Antiqua" w:cs="SimSun"/>
          <w:b/>
          <w:bCs/>
          <w:color w:val="000000"/>
          <w:sz w:val="24"/>
          <w:szCs w:val="24"/>
          <w:lang w:val="en-US" w:eastAsia="zh-CN"/>
        </w:rPr>
        <w:t>Bekaii-Saab T</w:t>
      </w:r>
      <w:r w:rsidRPr="00A1491B">
        <w:rPr>
          <w:rFonts w:ascii="Book Antiqua" w:hAnsi="Book Antiqua" w:cs="SimSun"/>
          <w:color w:val="000000"/>
          <w:sz w:val="24"/>
          <w:szCs w:val="24"/>
          <w:lang w:val="en-US" w:eastAsia="zh-CN"/>
        </w:rPr>
        <w:t>, Williams N, Plass C, Calero MV, Eng C. A novel mutation in the tyrosine kinase domain of ERBB2 in hepatocellular carcinoma. </w:t>
      </w:r>
      <w:r w:rsidRPr="00A1491B">
        <w:rPr>
          <w:rFonts w:ascii="Book Antiqua" w:hAnsi="Book Antiqua" w:cs="SimSun"/>
          <w:i/>
          <w:iCs/>
          <w:color w:val="000000"/>
          <w:sz w:val="24"/>
          <w:szCs w:val="24"/>
          <w:lang w:val="en-US" w:eastAsia="zh-CN"/>
        </w:rPr>
        <w:t>BMC Cancer</w:t>
      </w:r>
      <w:r w:rsidRPr="00A1491B">
        <w:rPr>
          <w:rFonts w:ascii="Book Antiqua" w:hAnsi="Book Antiqua" w:cs="SimSun"/>
          <w:color w:val="000000"/>
          <w:sz w:val="24"/>
          <w:szCs w:val="24"/>
          <w:lang w:val="en-US" w:eastAsia="zh-CN"/>
        </w:rPr>
        <w:t> 2006; </w:t>
      </w:r>
      <w:r w:rsidRPr="00A1491B">
        <w:rPr>
          <w:rFonts w:ascii="Book Antiqua" w:hAnsi="Book Antiqua" w:cs="SimSun"/>
          <w:b/>
          <w:bCs/>
          <w:color w:val="000000"/>
          <w:sz w:val="24"/>
          <w:szCs w:val="24"/>
          <w:lang w:val="en-US" w:eastAsia="zh-CN"/>
        </w:rPr>
        <w:t>6</w:t>
      </w:r>
      <w:r w:rsidRPr="00A1491B">
        <w:rPr>
          <w:rFonts w:ascii="Book Antiqua" w:hAnsi="Book Antiqua" w:cs="SimSun"/>
          <w:color w:val="000000"/>
          <w:sz w:val="24"/>
          <w:szCs w:val="24"/>
          <w:lang w:val="en-US" w:eastAsia="zh-CN"/>
        </w:rPr>
        <w:t>: 278 [PMID: 17150109 DOI: 10.1186/1471-2407-6-278]</w:t>
      </w:r>
    </w:p>
    <w:p w14:paraId="11D2C82C"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82 </w:t>
      </w:r>
      <w:r w:rsidRPr="00A1491B">
        <w:rPr>
          <w:rFonts w:ascii="Book Antiqua" w:hAnsi="Book Antiqua" w:cs="SimSun"/>
          <w:b/>
          <w:bCs/>
          <w:color w:val="000000"/>
          <w:sz w:val="24"/>
          <w:szCs w:val="24"/>
          <w:lang w:val="en-US" w:eastAsia="zh-CN"/>
        </w:rPr>
        <w:t>Chan E</w:t>
      </w:r>
      <w:r w:rsidRPr="00A1491B">
        <w:rPr>
          <w:rFonts w:ascii="Book Antiqua" w:hAnsi="Book Antiqua" w:cs="SimSun"/>
          <w:color w:val="000000"/>
          <w:sz w:val="24"/>
          <w:szCs w:val="24"/>
          <w:lang w:val="en-US" w:eastAsia="zh-CN"/>
        </w:rPr>
        <w:t>, Berlin J. Biliary tract cancers: understudied and poorly understood. </w:t>
      </w:r>
      <w:r w:rsidRPr="00A1491B">
        <w:rPr>
          <w:rFonts w:ascii="Book Antiqua" w:hAnsi="Book Antiqua" w:cs="SimSun"/>
          <w:i/>
          <w:iCs/>
          <w:color w:val="000000"/>
          <w:sz w:val="24"/>
          <w:szCs w:val="24"/>
          <w:lang w:val="en-US" w:eastAsia="zh-CN"/>
        </w:rPr>
        <w:t>J Clin Oncol</w:t>
      </w:r>
      <w:r w:rsidRPr="00A1491B">
        <w:rPr>
          <w:rFonts w:ascii="Book Antiqua" w:hAnsi="Book Antiqua" w:cs="SimSun"/>
          <w:color w:val="000000"/>
          <w:sz w:val="24"/>
          <w:szCs w:val="24"/>
          <w:lang w:val="en-US" w:eastAsia="zh-CN"/>
        </w:rPr>
        <w:t> 2015; </w:t>
      </w:r>
      <w:r w:rsidRPr="00A1491B">
        <w:rPr>
          <w:rFonts w:ascii="Book Antiqua" w:hAnsi="Book Antiqua" w:cs="SimSun"/>
          <w:b/>
          <w:bCs/>
          <w:color w:val="000000"/>
          <w:sz w:val="24"/>
          <w:szCs w:val="24"/>
          <w:lang w:val="en-US" w:eastAsia="zh-CN"/>
        </w:rPr>
        <w:t>33</w:t>
      </w:r>
      <w:r w:rsidRPr="00A1491B">
        <w:rPr>
          <w:rFonts w:ascii="Book Antiqua" w:hAnsi="Book Antiqua" w:cs="SimSun"/>
          <w:color w:val="000000"/>
          <w:sz w:val="24"/>
          <w:szCs w:val="24"/>
          <w:lang w:val="en-US" w:eastAsia="zh-CN"/>
        </w:rPr>
        <w:t>: 1845-1848 [PMID: 25918294 DOI: 10.1200/JCO.2014.59.7591]</w:t>
      </w:r>
    </w:p>
    <w:p w14:paraId="5E560BF6"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83 </w:t>
      </w:r>
      <w:r w:rsidRPr="00A1491B">
        <w:rPr>
          <w:rFonts w:ascii="Book Antiqua" w:hAnsi="Book Antiqua" w:cs="SimSun"/>
          <w:b/>
          <w:bCs/>
          <w:color w:val="000000"/>
          <w:sz w:val="24"/>
          <w:szCs w:val="24"/>
          <w:lang w:val="en-US" w:eastAsia="zh-CN"/>
        </w:rPr>
        <w:t>Zhu GQ</w:t>
      </w:r>
      <w:r w:rsidRPr="00A1491B">
        <w:rPr>
          <w:rFonts w:ascii="Book Antiqua" w:hAnsi="Book Antiqua" w:cs="SimSun"/>
          <w:color w:val="000000"/>
          <w:sz w:val="24"/>
          <w:szCs w:val="24"/>
          <w:lang w:val="en-US" w:eastAsia="zh-CN"/>
        </w:rPr>
        <w:t>, Shi KQ, You J, Zou H, Lin YQ, Wang LR, Braddock M, Chen YP, Zheng MH. Systematic review with network meta-analysis: adjuvant therapy for resected biliary tract cancer. </w:t>
      </w:r>
      <w:r w:rsidRPr="00A1491B">
        <w:rPr>
          <w:rFonts w:ascii="Book Antiqua" w:hAnsi="Book Antiqua" w:cs="SimSun"/>
          <w:i/>
          <w:iCs/>
          <w:color w:val="000000"/>
          <w:sz w:val="24"/>
          <w:szCs w:val="24"/>
          <w:lang w:val="en-US" w:eastAsia="zh-CN"/>
        </w:rPr>
        <w:t>Aliment Pharmacol Ther</w:t>
      </w:r>
      <w:r w:rsidRPr="00A1491B">
        <w:rPr>
          <w:rFonts w:ascii="Book Antiqua" w:hAnsi="Book Antiqua" w:cs="SimSun"/>
          <w:color w:val="000000"/>
          <w:sz w:val="24"/>
          <w:szCs w:val="24"/>
          <w:lang w:val="en-US" w:eastAsia="zh-CN"/>
        </w:rPr>
        <w:t> 2014; </w:t>
      </w:r>
      <w:r w:rsidRPr="00A1491B">
        <w:rPr>
          <w:rFonts w:ascii="Book Antiqua" w:hAnsi="Book Antiqua" w:cs="SimSun"/>
          <w:b/>
          <w:bCs/>
          <w:color w:val="000000"/>
          <w:sz w:val="24"/>
          <w:szCs w:val="24"/>
          <w:lang w:val="en-US" w:eastAsia="zh-CN"/>
        </w:rPr>
        <w:t>40</w:t>
      </w:r>
      <w:r w:rsidRPr="00A1491B">
        <w:rPr>
          <w:rFonts w:ascii="Book Antiqua" w:hAnsi="Book Antiqua" w:cs="SimSun"/>
          <w:color w:val="000000"/>
          <w:sz w:val="24"/>
          <w:szCs w:val="24"/>
          <w:lang w:val="en-US" w:eastAsia="zh-CN"/>
        </w:rPr>
        <w:t>: 759-770 [PMID: 25099956 DOI: 10.1111/apt.12900]</w:t>
      </w:r>
    </w:p>
    <w:p w14:paraId="2615BD40"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84 </w:t>
      </w:r>
      <w:r w:rsidRPr="00A1491B">
        <w:rPr>
          <w:rFonts w:ascii="Book Antiqua" w:hAnsi="Book Antiqua" w:cs="SimSun"/>
          <w:b/>
          <w:bCs/>
          <w:color w:val="000000"/>
          <w:sz w:val="24"/>
          <w:szCs w:val="24"/>
          <w:lang w:val="en-US" w:eastAsia="zh-CN"/>
        </w:rPr>
        <w:t>Horgan AM</w:t>
      </w:r>
      <w:r w:rsidRPr="00A1491B">
        <w:rPr>
          <w:rFonts w:ascii="Book Antiqua" w:hAnsi="Book Antiqua" w:cs="SimSun"/>
          <w:color w:val="000000"/>
          <w:sz w:val="24"/>
          <w:szCs w:val="24"/>
          <w:lang w:val="en-US" w:eastAsia="zh-CN"/>
        </w:rPr>
        <w:t>, Amir E, Walter T, Knox JJ. Adjuvant therapy in the treatment of biliary tract cancer: a systematic review and meta-analysis. </w:t>
      </w:r>
      <w:r w:rsidRPr="00A1491B">
        <w:rPr>
          <w:rFonts w:ascii="Book Antiqua" w:hAnsi="Book Antiqua" w:cs="SimSun"/>
          <w:i/>
          <w:iCs/>
          <w:color w:val="000000"/>
          <w:sz w:val="24"/>
          <w:szCs w:val="24"/>
          <w:lang w:val="en-US" w:eastAsia="zh-CN"/>
        </w:rPr>
        <w:t>J Clin Oncol</w:t>
      </w:r>
      <w:r w:rsidRPr="00A1491B">
        <w:rPr>
          <w:rFonts w:ascii="Book Antiqua" w:hAnsi="Book Antiqua" w:cs="SimSun"/>
          <w:color w:val="000000"/>
          <w:sz w:val="24"/>
          <w:szCs w:val="24"/>
          <w:lang w:val="en-US" w:eastAsia="zh-CN"/>
        </w:rPr>
        <w:t> 2012; </w:t>
      </w:r>
      <w:r w:rsidRPr="00A1491B">
        <w:rPr>
          <w:rFonts w:ascii="Book Antiqua" w:hAnsi="Book Antiqua" w:cs="SimSun"/>
          <w:b/>
          <w:bCs/>
          <w:color w:val="000000"/>
          <w:sz w:val="24"/>
          <w:szCs w:val="24"/>
          <w:lang w:val="en-US" w:eastAsia="zh-CN"/>
        </w:rPr>
        <w:t>30</w:t>
      </w:r>
      <w:r w:rsidRPr="00A1491B">
        <w:rPr>
          <w:rFonts w:ascii="Book Antiqua" w:hAnsi="Book Antiqua" w:cs="SimSun"/>
          <w:color w:val="000000"/>
          <w:sz w:val="24"/>
          <w:szCs w:val="24"/>
          <w:lang w:val="en-US" w:eastAsia="zh-CN"/>
        </w:rPr>
        <w:t>: 1934-1940 [PMID: 22529261 DOI: 10.1200/JCO.2011.40.5381]</w:t>
      </w:r>
    </w:p>
    <w:p w14:paraId="2B0A14C5"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85 </w:t>
      </w:r>
      <w:r w:rsidRPr="00A1491B">
        <w:rPr>
          <w:rFonts w:ascii="Book Antiqua" w:hAnsi="Book Antiqua" w:cs="SimSun"/>
          <w:b/>
          <w:bCs/>
          <w:color w:val="000000"/>
          <w:sz w:val="24"/>
          <w:szCs w:val="24"/>
          <w:lang w:val="en-US" w:eastAsia="zh-CN"/>
        </w:rPr>
        <w:t>Roa I</w:t>
      </w:r>
      <w:r w:rsidRPr="00A1491B">
        <w:rPr>
          <w:rFonts w:ascii="Book Antiqua" w:hAnsi="Book Antiqua" w:cs="SimSun"/>
          <w:color w:val="000000"/>
          <w:sz w:val="24"/>
          <w:szCs w:val="24"/>
          <w:lang w:val="en-US" w:eastAsia="zh-CN"/>
        </w:rPr>
        <w:t>, de Toro G, Schalper K, de Aretxabala X, Churi C, Javle M. Overexpression of the HER2/neu Gene: A New Therapeutic Possibility for Patients With Advanced Gallbladder Cancer. </w:t>
      </w:r>
      <w:r w:rsidRPr="00A1491B">
        <w:rPr>
          <w:rFonts w:ascii="Book Antiqua" w:hAnsi="Book Antiqua" w:cs="SimSun"/>
          <w:i/>
          <w:iCs/>
          <w:color w:val="000000"/>
          <w:sz w:val="24"/>
          <w:szCs w:val="24"/>
          <w:lang w:val="en-US" w:eastAsia="zh-CN"/>
        </w:rPr>
        <w:t>Gastrointest Cancer Res</w:t>
      </w:r>
      <w:r w:rsidRPr="00A1491B">
        <w:rPr>
          <w:rFonts w:ascii="Book Antiqua" w:hAnsi="Book Antiqua" w:cs="SimSun"/>
          <w:color w:val="000000"/>
          <w:sz w:val="24"/>
          <w:szCs w:val="24"/>
          <w:lang w:val="en-US" w:eastAsia="zh-CN"/>
        </w:rPr>
        <w:t> 2014; </w:t>
      </w:r>
      <w:r w:rsidRPr="00A1491B">
        <w:rPr>
          <w:rFonts w:ascii="Book Antiqua" w:hAnsi="Book Antiqua" w:cs="SimSun"/>
          <w:b/>
          <w:bCs/>
          <w:color w:val="000000"/>
          <w:sz w:val="24"/>
          <w:szCs w:val="24"/>
          <w:lang w:val="en-US" w:eastAsia="zh-CN"/>
        </w:rPr>
        <w:t>7</w:t>
      </w:r>
      <w:r w:rsidRPr="00A1491B">
        <w:rPr>
          <w:rFonts w:ascii="Book Antiqua" w:hAnsi="Book Antiqua" w:cs="SimSun"/>
          <w:color w:val="000000"/>
          <w:sz w:val="24"/>
          <w:szCs w:val="24"/>
          <w:lang w:val="en-US" w:eastAsia="zh-CN"/>
        </w:rPr>
        <w:t>: 42-48 [PMID: 24799970]</w:t>
      </w:r>
    </w:p>
    <w:p w14:paraId="3CCB9F36" w14:textId="64A797F9"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86 </w:t>
      </w:r>
      <w:r w:rsidRPr="00A1491B">
        <w:rPr>
          <w:rFonts w:ascii="Book Antiqua" w:hAnsi="Book Antiqua" w:cs="SimSun"/>
          <w:b/>
          <w:bCs/>
          <w:color w:val="000000"/>
          <w:sz w:val="24"/>
          <w:szCs w:val="24"/>
          <w:lang w:val="en-US" w:eastAsia="zh-CN"/>
        </w:rPr>
        <w:t>Harder J</w:t>
      </w:r>
      <w:r w:rsidRPr="00A1491B">
        <w:rPr>
          <w:rFonts w:ascii="Book Antiqua" w:hAnsi="Book Antiqua" w:cs="SimSun"/>
          <w:color w:val="000000"/>
          <w:sz w:val="24"/>
          <w:szCs w:val="24"/>
          <w:lang w:val="en-US" w:eastAsia="zh-CN"/>
        </w:rPr>
        <w:t>, Waiz O, Otto F, Geissler M, Olschewski M, Weinhold B, Blum HE, Schmitt-Graeff A, Opitz OG. EGFR and HER2 expression in advanced biliary tract cancer. </w:t>
      </w:r>
      <w:bookmarkStart w:id="224" w:name="OLE_LINK3528"/>
      <w:r w:rsidRPr="00A1491B">
        <w:rPr>
          <w:rFonts w:ascii="Book Antiqua" w:hAnsi="Book Antiqua" w:cs="SimSun"/>
          <w:i/>
          <w:iCs/>
          <w:color w:val="000000"/>
          <w:sz w:val="24"/>
          <w:szCs w:val="24"/>
          <w:lang w:val="en-US" w:eastAsia="zh-CN"/>
        </w:rPr>
        <w:t>World J Gastroenterol</w:t>
      </w:r>
      <w:r w:rsidRPr="00A1491B">
        <w:rPr>
          <w:rFonts w:ascii="Book Antiqua" w:hAnsi="Book Antiqua" w:cs="SimSun"/>
          <w:color w:val="000000"/>
          <w:sz w:val="24"/>
          <w:szCs w:val="24"/>
          <w:lang w:val="en-US" w:eastAsia="zh-CN"/>
        </w:rPr>
        <w:t> 2009; </w:t>
      </w:r>
      <w:r w:rsidRPr="00A1491B">
        <w:rPr>
          <w:rFonts w:ascii="Book Antiqua" w:hAnsi="Book Antiqua" w:cs="SimSun"/>
          <w:b/>
          <w:bCs/>
          <w:color w:val="000000"/>
          <w:sz w:val="24"/>
          <w:szCs w:val="24"/>
          <w:lang w:val="en-US" w:eastAsia="zh-CN"/>
        </w:rPr>
        <w:t>15</w:t>
      </w:r>
      <w:r w:rsidRPr="00A1491B">
        <w:rPr>
          <w:rFonts w:ascii="Book Antiqua" w:hAnsi="Book Antiqua" w:cs="SimSun"/>
          <w:color w:val="000000"/>
          <w:sz w:val="24"/>
          <w:szCs w:val="24"/>
          <w:lang w:val="en-US" w:eastAsia="zh-CN"/>
        </w:rPr>
        <w:t>: 4511-4517</w:t>
      </w:r>
      <w:bookmarkEnd w:id="224"/>
      <w:r w:rsidRPr="00A1491B">
        <w:rPr>
          <w:rFonts w:ascii="Book Antiqua" w:hAnsi="Book Antiqua" w:cs="SimSun"/>
          <w:color w:val="000000"/>
          <w:sz w:val="24"/>
          <w:szCs w:val="24"/>
          <w:lang w:val="en-US" w:eastAsia="zh-CN"/>
        </w:rPr>
        <w:t xml:space="preserve"> [PMID: 19777609</w:t>
      </w:r>
      <w:r w:rsidR="00706A57">
        <w:rPr>
          <w:rFonts w:ascii="Book Antiqua" w:hAnsi="Book Antiqua" w:cs="SimSun" w:hint="eastAsia"/>
          <w:color w:val="000000"/>
          <w:sz w:val="24"/>
          <w:szCs w:val="24"/>
          <w:lang w:val="en-US" w:eastAsia="zh-CN"/>
        </w:rPr>
        <w:t xml:space="preserve"> DOI: </w:t>
      </w:r>
      <w:r w:rsidR="00706A57" w:rsidRPr="00706A57">
        <w:rPr>
          <w:rFonts w:ascii="Book Antiqua" w:hAnsi="Book Antiqua" w:cs="SimSun"/>
          <w:color w:val="000000"/>
          <w:sz w:val="24"/>
          <w:szCs w:val="24"/>
          <w:lang w:val="en-US" w:eastAsia="zh-CN"/>
        </w:rPr>
        <w:t>10.3748/WJG.15.4511</w:t>
      </w:r>
      <w:r w:rsidRPr="00A1491B">
        <w:rPr>
          <w:rFonts w:ascii="Book Antiqua" w:hAnsi="Book Antiqua" w:cs="SimSun"/>
          <w:color w:val="000000"/>
          <w:sz w:val="24"/>
          <w:szCs w:val="24"/>
          <w:lang w:val="en-US" w:eastAsia="zh-CN"/>
        </w:rPr>
        <w:t>]</w:t>
      </w:r>
    </w:p>
    <w:p w14:paraId="6AA7A5B1"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87 </w:t>
      </w:r>
      <w:r w:rsidRPr="00A1491B">
        <w:rPr>
          <w:rFonts w:ascii="Book Antiqua" w:hAnsi="Book Antiqua" w:cs="SimSun"/>
          <w:b/>
          <w:bCs/>
          <w:color w:val="000000"/>
          <w:sz w:val="24"/>
          <w:szCs w:val="24"/>
          <w:lang w:val="en-US" w:eastAsia="zh-CN"/>
        </w:rPr>
        <w:t>Javle M</w:t>
      </w:r>
      <w:r w:rsidRPr="00A1491B">
        <w:rPr>
          <w:rFonts w:ascii="Book Antiqua" w:hAnsi="Book Antiqua" w:cs="SimSun"/>
          <w:color w:val="000000"/>
          <w:sz w:val="24"/>
          <w:szCs w:val="24"/>
          <w:lang w:val="en-US" w:eastAsia="zh-CN"/>
        </w:rPr>
        <w:t>, Rashid A, Churi C, Kar S, Zuo M, Eterovic AK, Nogueras-Gonzalez GM, Janku F, Shroff RT, Aloia TA, Vauthey JN, Curley S, Mills G, Roa I. Molecular characterization of gallbladder cancer using somatic mutation profiling. </w:t>
      </w:r>
      <w:r w:rsidRPr="00A1491B">
        <w:rPr>
          <w:rFonts w:ascii="Book Antiqua" w:hAnsi="Book Antiqua" w:cs="SimSun"/>
          <w:i/>
          <w:iCs/>
          <w:color w:val="000000"/>
          <w:sz w:val="24"/>
          <w:szCs w:val="24"/>
          <w:lang w:val="en-US" w:eastAsia="zh-CN"/>
        </w:rPr>
        <w:t>Hum Pathol</w:t>
      </w:r>
      <w:r w:rsidRPr="00A1491B">
        <w:rPr>
          <w:rFonts w:ascii="Book Antiqua" w:hAnsi="Book Antiqua" w:cs="SimSun"/>
          <w:color w:val="000000"/>
          <w:sz w:val="24"/>
          <w:szCs w:val="24"/>
          <w:lang w:val="en-US" w:eastAsia="zh-CN"/>
        </w:rPr>
        <w:t> 2014; </w:t>
      </w:r>
      <w:r w:rsidRPr="00A1491B">
        <w:rPr>
          <w:rFonts w:ascii="Book Antiqua" w:hAnsi="Book Antiqua" w:cs="SimSun"/>
          <w:b/>
          <w:bCs/>
          <w:color w:val="000000"/>
          <w:sz w:val="24"/>
          <w:szCs w:val="24"/>
          <w:lang w:val="en-US" w:eastAsia="zh-CN"/>
        </w:rPr>
        <w:t>45</w:t>
      </w:r>
      <w:r w:rsidRPr="00A1491B">
        <w:rPr>
          <w:rFonts w:ascii="Book Antiqua" w:hAnsi="Book Antiqua" w:cs="SimSun"/>
          <w:color w:val="000000"/>
          <w:sz w:val="24"/>
          <w:szCs w:val="24"/>
          <w:lang w:val="en-US" w:eastAsia="zh-CN"/>
        </w:rPr>
        <w:t>: 701-708 [PMID: 24508317 DOI: 10.1016/j.humpath.2013.11.001]</w:t>
      </w:r>
    </w:p>
    <w:p w14:paraId="3C8C77A7"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88 </w:t>
      </w:r>
      <w:r w:rsidRPr="00A1491B">
        <w:rPr>
          <w:rFonts w:ascii="Book Antiqua" w:hAnsi="Book Antiqua" w:cs="SimSun"/>
          <w:b/>
          <w:bCs/>
          <w:color w:val="000000"/>
          <w:sz w:val="24"/>
          <w:szCs w:val="24"/>
          <w:lang w:val="en-US" w:eastAsia="zh-CN"/>
        </w:rPr>
        <w:t>Yoshikawa D</w:t>
      </w:r>
      <w:r w:rsidRPr="00A1491B">
        <w:rPr>
          <w:rFonts w:ascii="Book Antiqua" w:hAnsi="Book Antiqua" w:cs="SimSun"/>
          <w:color w:val="000000"/>
          <w:sz w:val="24"/>
          <w:szCs w:val="24"/>
          <w:lang w:val="en-US" w:eastAsia="zh-CN"/>
        </w:rPr>
        <w:t>, Ojima H, Iwasaki M, Hiraoka N, Kosuge T, Kasai S, Hirohashi S, Shibata T. Clinicopathological and prognostic significance of EGFR, VEGF, and HER2 expression in cholangiocarcinoma. </w:t>
      </w:r>
      <w:r w:rsidRPr="00A1491B">
        <w:rPr>
          <w:rFonts w:ascii="Book Antiqua" w:hAnsi="Book Antiqua" w:cs="SimSun"/>
          <w:i/>
          <w:iCs/>
          <w:color w:val="000000"/>
          <w:sz w:val="24"/>
          <w:szCs w:val="24"/>
          <w:lang w:val="en-US" w:eastAsia="zh-CN"/>
        </w:rPr>
        <w:t>Br J Cancer</w:t>
      </w:r>
      <w:r w:rsidRPr="00A1491B">
        <w:rPr>
          <w:rFonts w:ascii="Book Antiqua" w:hAnsi="Book Antiqua" w:cs="SimSun"/>
          <w:color w:val="000000"/>
          <w:sz w:val="24"/>
          <w:szCs w:val="24"/>
          <w:lang w:val="en-US" w:eastAsia="zh-CN"/>
        </w:rPr>
        <w:t> 2008; </w:t>
      </w:r>
      <w:r w:rsidRPr="00A1491B">
        <w:rPr>
          <w:rFonts w:ascii="Book Antiqua" w:hAnsi="Book Antiqua" w:cs="SimSun"/>
          <w:b/>
          <w:bCs/>
          <w:color w:val="000000"/>
          <w:sz w:val="24"/>
          <w:szCs w:val="24"/>
          <w:lang w:val="en-US" w:eastAsia="zh-CN"/>
        </w:rPr>
        <w:t>98</w:t>
      </w:r>
      <w:r w:rsidRPr="00A1491B">
        <w:rPr>
          <w:rFonts w:ascii="Book Antiqua" w:hAnsi="Book Antiqua" w:cs="SimSun"/>
          <w:color w:val="000000"/>
          <w:sz w:val="24"/>
          <w:szCs w:val="24"/>
          <w:lang w:val="en-US" w:eastAsia="zh-CN"/>
        </w:rPr>
        <w:t>: 418-425 [PMID: 18087285 DOI: 10.1038/sj.bjc.6604129]</w:t>
      </w:r>
    </w:p>
    <w:p w14:paraId="73D72146"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89 </w:t>
      </w:r>
      <w:r w:rsidRPr="00A1491B">
        <w:rPr>
          <w:rFonts w:ascii="Book Antiqua" w:hAnsi="Book Antiqua" w:cs="SimSun"/>
          <w:b/>
          <w:bCs/>
          <w:color w:val="000000"/>
          <w:sz w:val="24"/>
          <w:szCs w:val="24"/>
          <w:lang w:val="en-US" w:eastAsia="zh-CN"/>
        </w:rPr>
        <w:t>Pignochino Y</w:t>
      </w:r>
      <w:r w:rsidRPr="00A1491B">
        <w:rPr>
          <w:rFonts w:ascii="Book Antiqua" w:hAnsi="Book Antiqua" w:cs="SimSun"/>
          <w:color w:val="000000"/>
          <w:sz w:val="24"/>
          <w:szCs w:val="24"/>
          <w:lang w:val="en-US" w:eastAsia="zh-CN"/>
        </w:rPr>
        <w:t xml:space="preserve">, Sarotto I, Peraldo-Neia C, Penachioni JY, Cavalloni G, Migliardi G, Casorzo L, Chiorino G, Risio M, Bardelli A, Aglietta M, Leone F. Targeting EGFR/HER2 pathways enhances the antiproliferative effect of gemcitabine in biliary tract and </w:t>
      </w:r>
      <w:r w:rsidRPr="00A1491B">
        <w:rPr>
          <w:rFonts w:ascii="Book Antiqua" w:hAnsi="Book Antiqua" w:cs="SimSun"/>
          <w:color w:val="000000"/>
          <w:sz w:val="24"/>
          <w:szCs w:val="24"/>
          <w:lang w:val="en-US" w:eastAsia="zh-CN"/>
        </w:rPr>
        <w:lastRenderedPageBreak/>
        <w:t>gallbladder carcinomas. </w:t>
      </w:r>
      <w:r w:rsidRPr="00A1491B">
        <w:rPr>
          <w:rFonts w:ascii="Book Antiqua" w:hAnsi="Book Antiqua" w:cs="SimSun"/>
          <w:i/>
          <w:iCs/>
          <w:color w:val="000000"/>
          <w:sz w:val="24"/>
          <w:szCs w:val="24"/>
          <w:lang w:val="en-US" w:eastAsia="zh-CN"/>
        </w:rPr>
        <w:t>BMC Cancer</w:t>
      </w:r>
      <w:r w:rsidRPr="00A1491B">
        <w:rPr>
          <w:rFonts w:ascii="Book Antiqua" w:hAnsi="Book Antiqua" w:cs="SimSun"/>
          <w:color w:val="000000"/>
          <w:sz w:val="24"/>
          <w:szCs w:val="24"/>
          <w:lang w:val="en-US" w:eastAsia="zh-CN"/>
        </w:rPr>
        <w:t> 2010; </w:t>
      </w:r>
      <w:r w:rsidRPr="00A1491B">
        <w:rPr>
          <w:rFonts w:ascii="Book Antiqua" w:hAnsi="Book Antiqua" w:cs="SimSun"/>
          <w:b/>
          <w:bCs/>
          <w:color w:val="000000"/>
          <w:sz w:val="24"/>
          <w:szCs w:val="24"/>
          <w:lang w:val="en-US" w:eastAsia="zh-CN"/>
        </w:rPr>
        <w:t>10</w:t>
      </w:r>
      <w:r w:rsidRPr="00A1491B">
        <w:rPr>
          <w:rFonts w:ascii="Book Antiqua" w:hAnsi="Book Antiqua" w:cs="SimSun"/>
          <w:color w:val="000000"/>
          <w:sz w:val="24"/>
          <w:szCs w:val="24"/>
          <w:lang w:val="en-US" w:eastAsia="zh-CN"/>
        </w:rPr>
        <w:t>: 631 [PMID: 21087480 DOI: 10.1186/1471-2407-10-631]</w:t>
      </w:r>
    </w:p>
    <w:p w14:paraId="1F2471F1"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90 </w:t>
      </w:r>
      <w:r w:rsidRPr="00A1491B">
        <w:rPr>
          <w:rFonts w:ascii="Book Antiqua" w:hAnsi="Book Antiqua" w:cs="SimSun"/>
          <w:b/>
          <w:bCs/>
          <w:color w:val="000000"/>
          <w:sz w:val="24"/>
          <w:szCs w:val="24"/>
          <w:lang w:val="en-US" w:eastAsia="zh-CN"/>
        </w:rPr>
        <w:t>Law LY</w:t>
      </w:r>
      <w:r w:rsidRPr="00A1491B">
        <w:rPr>
          <w:rFonts w:ascii="Book Antiqua" w:hAnsi="Book Antiqua" w:cs="SimSun"/>
          <w:color w:val="000000"/>
          <w:sz w:val="24"/>
          <w:szCs w:val="24"/>
          <w:lang w:val="en-US" w:eastAsia="zh-CN"/>
        </w:rPr>
        <w:t>. Dramatic response to trastuzumab and paclitaxel in a patient with human epidermal growth factor receptor 2-positive metastatic cholangiocarcinoma. </w:t>
      </w:r>
      <w:r w:rsidRPr="00A1491B">
        <w:rPr>
          <w:rFonts w:ascii="Book Antiqua" w:hAnsi="Book Antiqua" w:cs="SimSun"/>
          <w:i/>
          <w:iCs/>
          <w:color w:val="000000"/>
          <w:sz w:val="24"/>
          <w:szCs w:val="24"/>
          <w:lang w:val="en-US" w:eastAsia="zh-CN"/>
        </w:rPr>
        <w:t>J Clin Oncol</w:t>
      </w:r>
      <w:r w:rsidRPr="00A1491B">
        <w:rPr>
          <w:rFonts w:ascii="Book Antiqua" w:hAnsi="Book Antiqua" w:cs="SimSun"/>
          <w:color w:val="000000"/>
          <w:sz w:val="24"/>
          <w:szCs w:val="24"/>
          <w:lang w:val="en-US" w:eastAsia="zh-CN"/>
        </w:rPr>
        <w:t> 2012; </w:t>
      </w:r>
      <w:r w:rsidRPr="00A1491B">
        <w:rPr>
          <w:rFonts w:ascii="Book Antiqua" w:hAnsi="Book Antiqua" w:cs="SimSun"/>
          <w:b/>
          <w:bCs/>
          <w:color w:val="000000"/>
          <w:sz w:val="24"/>
          <w:szCs w:val="24"/>
          <w:lang w:val="en-US" w:eastAsia="zh-CN"/>
        </w:rPr>
        <w:t>30</w:t>
      </w:r>
      <w:r w:rsidRPr="00A1491B">
        <w:rPr>
          <w:rFonts w:ascii="Book Antiqua" w:hAnsi="Book Antiqua" w:cs="SimSun"/>
          <w:color w:val="000000"/>
          <w:sz w:val="24"/>
          <w:szCs w:val="24"/>
          <w:lang w:val="en-US" w:eastAsia="zh-CN"/>
        </w:rPr>
        <w:t>: e271-e273 [PMID: 22851567 DOI: 10.1200/JCO.2012.42.3061]</w:t>
      </w:r>
    </w:p>
    <w:p w14:paraId="5433F999"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91 </w:t>
      </w:r>
      <w:r w:rsidRPr="00A1491B">
        <w:rPr>
          <w:rFonts w:ascii="Book Antiqua" w:hAnsi="Book Antiqua" w:cs="SimSun"/>
          <w:b/>
          <w:bCs/>
          <w:color w:val="000000"/>
          <w:sz w:val="24"/>
          <w:szCs w:val="24"/>
          <w:lang w:val="en-US" w:eastAsia="zh-CN"/>
        </w:rPr>
        <w:t>Javle M</w:t>
      </w:r>
      <w:r w:rsidRPr="00A1491B">
        <w:rPr>
          <w:rFonts w:ascii="Book Antiqua" w:hAnsi="Book Antiqua" w:cs="SimSun"/>
          <w:color w:val="000000"/>
          <w:sz w:val="24"/>
          <w:szCs w:val="24"/>
          <w:lang w:val="en-US" w:eastAsia="zh-CN"/>
        </w:rPr>
        <w:t>, Churi C, Kang HC, Shroff R, Janku F, Surapaneni R, Zuo M, Barrera C, Alshamsi H, Krishnan S, Mishra L, Wolff RA, Kaseb AO, Thomas MB, Siegel AB. HER2/neu-directed therapy for biliary tract cancer. </w:t>
      </w:r>
      <w:r w:rsidRPr="00A1491B">
        <w:rPr>
          <w:rFonts w:ascii="Book Antiqua" w:hAnsi="Book Antiqua" w:cs="SimSun"/>
          <w:i/>
          <w:iCs/>
          <w:color w:val="000000"/>
          <w:sz w:val="24"/>
          <w:szCs w:val="24"/>
          <w:lang w:val="en-US" w:eastAsia="zh-CN"/>
        </w:rPr>
        <w:t>J Hematol Oncol</w:t>
      </w:r>
      <w:r w:rsidRPr="00A1491B">
        <w:rPr>
          <w:rFonts w:ascii="Book Antiqua" w:hAnsi="Book Antiqua" w:cs="SimSun"/>
          <w:color w:val="000000"/>
          <w:sz w:val="24"/>
          <w:szCs w:val="24"/>
          <w:lang w:val="en-US" w:eastAsia="zh-CN"/>
        </w:rPr>
        <w:t> 2015; </w:t>
      </w:r>
      <w:r w:rsidRPr="00A1491B">
        <w:rPr>
          <w:rFonts w:ascii="Book Antiqua" w:hAnsi="Book Antiqua" w:cs="SimSun"/>
          <w:b/>
          <w:bCs/>
          <w:color w:val="000000"/>
          <w:sz w:val="24"/>
          <w:szCs w:val="24"/>
          <w:lang w:val="en-US" w:eastAsia="zh-CN"/>
        </w:rPr>
        <w:t>8</w:t>
      </w:r>
      <w:r w:rsidRPr="00A1491B">
        <w:rPr>
          <w:rFonts w:ascii="Book Antiqua" w:hAnsi="Book Antiqua" w:cs="SimSun"/>
          <w:color w:val="000000"/>
          <w:sz w:val="24"/>
          <w:szCs w:val="24"/>
          <w:lang w:val="en-US" w:eastAsia="zh-CN"/>
        </w:rPr>
        <w:t>: 58 [PMID: 26022204 DOI: 10.1186/s13045-015-0155-z]</w:t>
      </w:r>
    </w:p>
    <w:p w14:paraId="68FB549F"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92 </w:t>
      </w:r>
      <w:r w:rsidRPr="00A1491B">
        <w:rPr>
          <w:rFonts w:ascii="Book Antiqua" w:hAnsi="Book Antiqua" w:cs="SimSun"/>
          <w:b/>
          <w:bCs/>
          <w:color w:val="000000"/>
          <w:sz w:val="24"/>
          <w:szCs w:val="24"/>
          <w:lang w:val="en-US" w:eastAsia="zh-CN"/>
        </w:rPr>
        <w:t>Sorscher S</w:t>
      </w:r>
      <w:r w:rsidRPr="00A1491B">
        <w:rPr>
          <w:rFonts w:ascii="Book Antiqua" w:hAnsi="Book Antiqua" w:cs="SimSun"/>
          <w:color w:val="000000"/>
          <w:sz w:val="24"/>
          <w:szCs w:val="24"/>
          <w:lang w:val="en-US" w:eastAsia="zh-CN"/>
        </w:rPr>
        <w:t>. Marked radiographic response of a HER-2-overexpressing biliary cancer to trastuzumab. </w:t>
      </w:r>
      <w:r w:rsidRPr="00A1491B">
        <w:rPr>
          <w:rFonts w:ascii="Book Antiqua" w:hAnsi="Book Antiqua" w:cs="SimSun"/>
          <w:i/>
          <w:iCs/>
          <w:color w:val="000000"/>
          <w:sz w:val="24"/>
          <w:szCs w:val="24"/>
          <w:lang w:val="en-US" w:eastAsia="zh-CN"/>
        </w:rPr>
        <w:t>Cancer Manag Res</w:t>
      </w:r>
      <w:r w:rsidRPr="00A1491B">
        <w:rPr>
          <w:rFonts w:ascii="Book Antiqua" w:hAnsi="Book Antiqua" w:cs="SimSun"/>
          <w:color w:val="000000"/>
          <w:sz w:val="24"/>
          <w:szCs w:val="24"/>
          <w:lang w:val="en-US" w:eastAsia="zh-CN"/>
        </w:rPr>
        <w:t> 2013; </w:t>
      </w:r>
      <w:r w:rsidRPr="00A1491B">
        <w:rPr>
          <w:rFonts w:ascii="Book Antiqua" w:hAnsi="Book Antiqua" w:cs="SimSun"/>
          <w:b/>
          <w:bCs/>
          <w:color w:val="000000"/>
          <w:sz w:val="24"/>
          <w:szCs w:val="24"/>
          <w:lang w:val="en-US" w:eastAsia="zh-CN"/>
        </w:rPr>
        <w:t>9</w:t>
      </w:r>
      <w:r w:rsidRPr="00A1491B">
        <w:rPr>
          <w:rFonts w:ascii="Book Antiqua" w:hAnsi="Book Antiqua" w:cs="SimSun"/>
          <w:color w:val="000000"/>
          <w:sz w:val="24"/>
          <w:szCs w:val="24"/>
          <w:lang w:val="en-US" w:eastAsia="zh-CN"/>
        </w:rPr>
        <w:t>: 1-3 [PMID: 24376362 DOI: 10.2147/CMAR.S55091]</w:t>
      </w:r>
    </w:p>
    <w:p w14:paraId="0CEA4323"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93 </w:t>
      </w:r>
      <w:r w:rsidRPr="00A1491B">
        <w:rPr>
          <w:rFonts w:ascii="Book Antiqua" w:hAnsi="Book Antiqua" w:cs="SimSun"/>
          <w:b/>
          <w:bCs/>
          <w:color w:val="000000"/>
          <w:sz w:val="24"/>
          <w:szCs w:val="24"/>
          <w:lang w:val="en-US" w:eastAsia="zh-CN"/>
        </w:rPr>
        <w:t>Hofmann M</w:t>
      </w:r>
      <w:r w:rsidRPr="00A1491B">
        <w:rPr>
          <w:rFonts w:ascii="Book Antiqua" w:hAnsi="Book Antiqua" w:cs="SimSun"/>
          <w:color w:val="000000"/>
          <w:sz w:val="24"/>
          <w:szCs w:val="24"/>
          <w:lang w:val="en-US" w:eastAsia="zh-CN"/>
        </w:rPr>
        <w:t>, Stoss O, Shi D, Büttner R, van de Vijver M, Kim W, Ochiai A, Rüschoff J, Henkel T. Assessment of a HER2 scoring system for gastric cancer: results from a validation study. </w:t>
      </w:r>
      <w:r w:rsidRPr="00A1491B">
        <w:rPr>
          <w:rFonts w:ascii="Book Antiqua" w:hAnsi="Book Antiqua" w:cs="SimSun"/>
          <w:i/>
          <w:iCs/>
          <w:color w:val="000000"/>
          <w:sz w:val="24"/>
          <w:szCs w:val="24"/>
          <w:lang w:val="en-US" w:eastAsia="zh-CN"/>
        </w:rPr>
        <w:t>Histopathology</w:t>
      </w:r>
      <w:r w:rsidRPr="00A1491B">
        <w:rPr>
          <w:rFonts w:ascii="Book Antiqua" w:hAnsi="Book Antiqua" w:cs="SimSun"/>
          <w:color w:val="000000"/>
          <w:sz w:val="24"/>
          <w:szCs w:val="24"/>
          <w:lang w:val="en-US" w:eastAsia="zh-CN"/>
        </w:rPr>
        <w:t> 2008; </w:t>
      </w:r>
      <w:r w:rsidRPr="00A1491B">
        <w:rPr>
          <w:rFonts w:ascii="Book Antiqua" w:hAnsi="Book Antiqua" w:cs="SimSun"/>
          <w:b/>
          <w:bCs/>
          <w:color w:val="000000"/>
          <w:sz w:val="24"/>
          <w:szCs w:val="24"/>
          <w:lang w:val="en-US" w:eastAsia="zh-CN"/>
        </w:rPr>
        <w:t>52</w:t>
      </w:r>
      <w:r w:rsidRPr="00A1491B">
        <w:rPr>
          <w:rFonts w:ascii="Book Antiqua" w:hAnsi="Book Antiqua" w:cs="SimSun"/>
          <w:color w:val="000000"/>
          <w:sz w:val="24"/>
          <w:szCs w:val="24"/>
          <w:lang w:val="en-US" w:eastAsia="zh-CN"/>
        </w:rPr>
        <w:t>: 797-805 [PMID: 18422971 DOI: 10.1111/j.1365-2559.2008.03028.x]</w:t>
      </w:r>
    </w:p>
    <w:p w14:paraId="121E545C"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94 </w:t>
      </w:r>
      <w:r w:rsidRPr="00A1491B">
        <w:rPr>
          <w:rFonts w:ascii="Book Antiqua" w:hAnsi="Book Antiqua" w:cs="SimSun"/>
          <w:b/>
          <w:bCs/>
          <w:color w:val="000000"/>
          <w:sz w:val="24"/>
          <w:szCs w:val="24"/>
          <w:lang w:val="en-US" w:eastAsia="zh-CN"/>
        </w:rPr>
        <w:t>Sapino A</w:t>
      </w:r>
      <w:r w:rsidRPr="00A1491B">
        <w:rPr>
          <w:rFonts w:ascii="Book Antiqua" w:hAnsi="Book Antiqua" w:cs="SimSun"/>
          <w:color w:val="000000"/>
          <w:sz w:val="24"/>
          <w:szCs w:val="24"/>
          <w:lang w:val="en-US" w:eastAsia="zh-CN"/>
        </w:rPr>
        <w:t>, Goia M, Recupero D, Marchiò C. Current Challenges for HER2 Testing in Diagnostic Pathology: State of the Art and Controversial Issues. </w:t>
      </w:r>
      <w:r w:rsidRPr="00A1491B">
        <w:rPr>
          <w:rFonts w:ascii="Book Antiqua" w:hAnsi="Book Antiqua" w:cs="SimSun"/>
          <w:i/>
          <w:iCs/>
          <w:color w:val="000000"/>
          <w:sz w:val="24"/>
          <w:szCs w:val="24"/>
          <w:lang w:val="en-US" w:eastAsia="zh-CN"/>
        </w:rPr>
        <w:t>Front Oncol</w:t>
      </w:r>
      <w:r w:rsidRPr="00A1491B">
        <w:rPr>
          <w:rFonts w:ascii="Book Antiqua" w:hAnsi="Book Antiqua" w:cs="SimSun"/>
          <w:color w:val="000000"/>
          <w:sz w:val="24"/>
          <w:szCs w:val="24"/>
          <w:lang w:val="en-US" w:eastAsia="zh-CN"/>
        </w:rPr>
        <w:t> 2013; </w:t>
      </w:r>
      <w:r w:rsidRPr="00A1491B">
        <w:rPr>
          <w:rFonts w:ascii="Book Antiqua" w:hAnsi="Book Antiqua" w:cs="SimSun"/>
          <w:b/>
          <w:bCs/>
          <w:color w:val="000000"/>
          <w:sz w:val="24"/>
          <w:szCs w:val="24"/>
          <w:lang w:val="en-US" w:eastAsia="zh-CN"/>
        </w:rPr>
        <w:t>3</w:t>
      </w:r>
      <w:r w:rsidRPr="00A1491B">
        <w:rPr>
          <w:rFonts w:ascii="Book Antiqua" w:hAnsi="Book Antiqua" w:cs="SimSun"/>
          <w:color w:val="000000"/>
          <w:sz w:val="24"/>
          <w:szCs w:val="24"/>
          <w:lang w:val="en-US" w:eastAsia="zh-CN"/>
        </w:rPr>
        <w:t>: 129 [PMID: 23734345 DOI: 10.3389/fonc.2013.00129]</w:t>
      </w:r>
    </w:p>
    <w:p w14:paraId="3096FB34"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95 </w:t>
      </w:r>
      <w:r w:rsidRPr="00A1491B">
        <w:rPr>
          <w:rFonts w:ascii="Book Antiqua" w:hAnsi="Book Antiqua" w:cs="SimSun"/>
          <w:b/>
          <w:bCs/>
          <w:color w:val="000000"/>
          <w:sz w:val="24"/>
          <w:szCs w:val="24"/>
          <w:lang w:val="en-US" w:eastAsia="zh-CN"/>
        </w:rPr>
        <w:t>Mrklic I</w:t>
      </w:r>
      <w:r w:rsidRPr="00A1491B">
        <w:rPr>
          <w:rFonts w:ascii="Book Antiqua" w:hAnsi="Book Antiqua" w:cs="SimSun"/>
          <w:color w:val="000000"/>
          <w:sz w:val="24"/>
          <w:szCs w:val="24"/>
          <w:lang w:val="en-US" w:eastAsia="zh-CN"/>
        </w:rPr>
        <w:t>, Bendic A, Kunac N, Bezic J, Forempoher G, Durdov MG, Karaman I, Prusac IK, Pisac VP, Vilovic K, Tomic S. Her-2/neu assessment for gastric carcinoma: validation of scoring system. </w:t>
      </w:r>
      <w:r w:rsidRPr="00A1491B">
        <w:rPr>
          <w:rFonts w:ascii="Book Antiqua" w:hAnsi="Book Antiqua" w:cs="SimSun"/>
          <w:i/>
          <w:iCs/>
          <w:color w:val="000000"/>
          <w:sz w:val="24"/>
          <w:szCs w:val="24"/>
          <w:lang w:val="en-US" w:eastAsia="zh-CN"/>
        </w:rPr>
        <w:t>Hepatogastroenterology</w:t>
      </w:r>
      <w:r w:rsidRPr="00A1491B">
        <w:rPr>
          <w:rFonts w:ascii="Book Antiqua" w:hAnsi="Book Antiqua" w:cs="SimSun"/>
          <w:color w:val="000000"/>
          <w:sz w:val="24"/>
          <w:szCs w:val="24"/>
          <w:lang w:val="en-US" w:eastAsia="zh-CN"/>
        </w:rPr>
        <w:t> </w:t>
      </w:r>
      <w:r w:rsidRPr="00A1491B">
        <w:rPr>
          <w:rFonts w:ascii="Book Antiqua" w:hAnsi="Book Antiqua" w:cs="SimSun" w:hint="eastAsia"/>
          <w:color w:val="000000"/>
          <w:sz w:val="24"/>
          <w:szCs w:val="24"/>
          <w:lang w:val="en-US" w:eastAsia="zh-CN"/>
        </w:rPr>
        <w:t>2012</w:t>
      </w:r>
      <w:r w:rsidRPr="00A1491B">
        <w:rPr>
          <w:rFonts w:ascii="Book Antiqua" w:hAnsi="Book Antiqua" w:cs="SimSun"/>
          <w:color w:val="000000"/>
          <w:sz w:val="24"/>
          <w:szCs w:val="24"/>
          <w:lang w:val="en-US" w:eastAsia="zh-CN"/>
        </w:rPr>
        <w:t>; </w:t>
      </w:r>
      <w:r w:rsidRPr="00A1491B">
        <w:rPr>
          <w:rFonts w:ascii="Book Antiqua" w:hAnsi="Book Antiqua" w:cs="SimSun"/>
          <w:b/>
          <w:bCs/>
          <w:color w:val="000000"/>
          <w:sz w:val="24"/>
          <w:szCs w:val="24"/>
          <w:lang w:val="en-US" w:eastAsia="zh-CN"/>
        </w:rPr>
        <w:t>59</w:t>
      </w:r>
      <w:r w:rsidRPr="00A1491B">
        <w:rPr>
          <w:rFonts w:ascii="Book Antiqua" w:hAnsi="Book Antiqua" w:cs="SimSun"/>
          <w:color w:val="000000"/>
          <w:sz w:val="24"/>
          <w:szCs w:val="24"/>
          <w:lang w:val="en-US" w:eastAsia="zh-CN"/>
        </w:rPr>
        <w:t>: 300-303 [PMID: 22260838 DOI: 10.5754/hge10776]</w:t>
      </w:r>
    </w:p>
    <w:p w14:paraId="2B2FD30F"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4B5202">
        <w:rPr>
          <w:rFonts w:ascii="Book Antiqua" w:hAnsi="Book Antiqua" w:cs="SimSun"/>
          <w:color w:val="000000"/>
          <w:sz w:val="24"/>
          <w:szCs w:val="24"/>
          <w:lang w:val="es-ES_tradnl" w:eastAsia="zh-CN"/>
        </w:rPr>
        <w:t>96 </w:t>
      </w:r>
      <w:r w:rsidRPr="004B5202">
        <w:rPr>
          <w:rFonts w:ascii="Book Antiqua" w:hAnsi="Book Antiqua" w:cs="SimSun"/>
          <w:b/>
          <w:bCs/>
          <w:color w:val="000000"/>
          <w:sz w:val="24"/>
          <w:szCs w:val="24"/>
          <w:lang w:val="es-ES_tradnl" w:eastAsia="zh-CN"/>
        </w:rPr>
        <w:t>Sato-Kuwabara Y</w:t>
      </w:r>
      <w:r w:rsidRPr="004B5202">
        <w:rPr>
          <w:rFonts w:ascii="Book Antiqua" w:hAnsi="Book Antiqua" w:cs="SimSun"/>
          <w:color w:val="000000"/>
          <w:sz w:val="24"/>
          <w:szCs w:val="24"/>
          <w:lang w:val="es-ES_tradnl" w:eastAsia="zh-CN"/>
        </w:rPr>
        <w:t xml:space="preserve">, Neves JI, Fregnani JH, Sallum RA, Soares FA. </w:t>
      </w:r>
      <w:r w:rsidRPr="00A1491B">
        <w:rPr>
          <w:rFonts w:ascii="Book Antiqua" w:hAnsi="Book Antiqua" w:cs="SimSun"/>
          <w:color w:val="000000"/>
          <w:sz w:val="24"/>
          <w:szCs w:val="24"/>
          <w:lang w:val="en-US" w:eastAsia="zh-CN"/>
        </w:rPr>
        <w:t>Evaluation of gene amplification and protein expression of HER-2/neu in esophageal squamous cell carcinoma using Fluorescence in situ Hybridization (FISH) and immunohistochemistry. </w:t>
      </w:r>
      <w:r w:rsidRPr="00A1491B">
        <w:rPr>
          <w:rFonts w:ascii="Book Antiqua" w:hAnsi="Book Antiqua" w:cs="SimSun"/>
          <w:i/>
          <w:iCs/>
          <w:color w:val="000000"/>
          <w:sz w:val="24"/>
          <w:szCs w:val="24"/>
          <w:lang w:val="en-US" w:eastAsia="zh-CN"/>
        </w:rPr>
        <w:t>BMC Cancer</w:t>
      </w:r>
      <w:r w:rsidRPr="00A1491B">
        <w:rPr>
          <w:rFonts w:ascii="Book Antiqua" w:hAnsi="Book Antiqua" w:cs="SimSun"/>
          <w:color w:val="000000"/>
          <w:sz w:val="24"/>
          <w:szCs w:val="24"/>
          <w:lang w:val="en-US" w:eastAsia="zh-CN"/>
        </w:rPr>
        <w:t> 2009; </w:t>
      </w:r>
      <w:r w:rsidRPr="00A1491B">
        <w:rPr>
          <w:rFonts w:ascii="Book Antiqua" w:hAnsi="Book Antiqua" w:cs="SimSun"/>
          <w:b/>
          <w:bCs/>
          <w:color w:val="000000"/>
          <w:sz w:val="24"/>
          <w:szCs w:val="24"/>
          <w:lang w:val="en-US" w:eastAsia="zh-CN"/>
        </w:rPr>
        <w:t>9</w:t>
      </w:r>
      <w:r w:rsidRPr="00A1491B">
        <w:rPr>
          <w:rFonts w:ascii="Book Antiqua" w:hAnsi="Book Antiqua" w:cs="SimSun"/>
          <w:color w:val="000000"/>
          <w:sz w:val="24"/>
          <w:szCs w:val="24"/>
          <w:lang w:val="en-US" w:eastAsia="zh-CN"/>
        </w:rPr>
        <w:t>: 6 [PMID: 19128465 DOI: 10.1186/1471-2407-9-6]</w:t>
      </w:r>
    </w:p>
    <w:p w14:paraId="64C09FC4"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lastRenderedPageBreak/>
        <w:t>97 </w:t>
      </w:r>
      <w:r w:rsidRPr="00A1491B">
        <w:rPr>
          <w:rFonts w:ascii="Book Antiqua" w:hAnsi="Book Antiqua" w:cs="SimSun"/>
          <w:b/>
          <w:bCs/>
          <w:color w:val="000000"/>
          <w:sz w:val="24"/>
          <w:szCs w:val="24"/>
          <w:lang w:val="en-US" w:eastAsia="zh-CN"/>
        </w:rPr>
        <w:t>Mimura K</w:t>
      </w:r>
      <w:r w:rsidRPr="00A1491B">
        <w:rPr>
          <w:rFonts w:ascii="Book Antiqua" w:hAnsi="Book Antiqua" w:cs="SimSun"/>
          <w:color w:val="000000"/>
          <w:sz w:val="24"/>
          <w:szCs w:val="24"/>
          <w:lang w:val="en-US" w:eastAsia="zh-CN"/>
        </w:rPr>
        <w:t>, Kono K, Hanawa M, Mitsui F, Sugai H, Miyagawa N, Ooi A, Fujii H. Frequencies of HER-2/neu expression and gene amplification in patients with oesophageal squamous cell carcinoma. </w:t>
      </w:r>
      <w:r w:rsidRPr="00A1491B">
        <w:rPr>
          <w:rFonts w:ascii="Book Antiqua" w:hAnsi="Book Antiqua" w:cs="SimSun"/>
          <w:i/>
          <w:iCs/>
          <w:color w:val="000000"/>
          <w:sz w:val="24"/>
          <w:szCs w:val="24"/>
          <w:lang w:val="en-US" w:eastAsia="zh-CN"/>
        </w:rPr>
        <w:t>Br J Cancer</w:t>
      </w:r>
      <w:r w:rsidRPr="00A1491B">
        <w:rPr>
          <w:rFonts w:ascii="Book Antiqua" w:hAnsi="Book Antiqua" w:cs="SimSun"/>
          <w:color w:val="000000"/>
          <w:sz w:val="24"/>
          <w:szCs w:val="24"/>
          <w:lang w:val="en-US" w:eastAsia="zh-CN"/>
        </w:rPr>
        <w:t> 2005; </w:t>
      </w:r>
      <w:r w:rsidRPr="00A1491B">
        <w:rPr>
          <w:rFonts w:ascii="Book Antiqua" w:hAnsi="Book Antiqua" w:cs="SimSun"/>
          <w:b/>
          <w:bCs/>
          <w:color w:val="000000"/>
          <w:sz w:val="24"/>
          <w:szCs w:val="24"/>
          <w:lang w:val="en-US" w:eastAsia="zh-CN"/>
        </w:rPr>
        <w:t>92</w:t>
      </w:r>
      <w:r w:rsidRPr="00A1491B">
        <w:rPr>
          <w:rFonts w:ascii="Book Antiqua" w:hAnsi="Book Antiqua" w:cs="SimSun"/>
          <w:color w:val="000000"/>
          <w:sz w:val="24"/>
          <w:szCs w:val="24"/>
          <w:lang w:val="en-US" w:eastAsia="zh-CN"/>
        </w:rPr>
        <w:t>: 1253-1260 [PMID: 15785739 DOI: 10.1038/sj.bjc.6602499]</w:t>
      </w:r>
    </w:p>
    <w:p w14:paraId="4CBE20AE"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98 </w:t>
      </w:r>
      <w:r w:rsidRPr="00A1491B">
        <w:rPr>
          <w:rFonts w:ascii="Book Antiqua" w:hAnsi="Book Antiqua" w:cs="SimSun"/>
          <w:b/>
          <w:bCs/>
          <w:color w:val="000000"/>
          <w:sz w:val="24"/>
          <w:szCs w:val="24"/>
          <w:lang w:val="en-US" w:eastAsia="zh-CN"/>
        </w:rPr>
        <w:t>Feuchtinger A</w:t>
      </w:r>
      <w:r w:rsidRPr="00A1491B">
        <w:rPr>
          <w:rFonts w:ascii="Book Antiqua" w:hAnsi="Book Antiqua" w:cs="SimSun"/>
          <w:color w:val="000000"/>
          <w:sz w:val="24"/>
          <w:szCs w:val="24"/>
          <w:lang w:val="en-US" w:eastAsia="zh-CN"/>
        </w:rPr>
        <w:t>, Stiehler T, Jütting U, Marjanovic G, Luber B, Langer R, Walch A. Image analysis of immunohistochemistry is superior to visual scoring as shown for patient outcome of esophageal adenocarcinoma. </w:t>
      </w:r>
      <w:r w:rsidRPr="00A1491B">
        <w:rPr>
          <w:rFonts w:ascii="Book Antiqua" w:hAnsi="Book Antiqua" w:cs="SimSun"/>
          <w:i/>
          <w:iCs/>
          <w:color w:val="000000"/>
          <w:sz w:val="24"/>
          <w:szCs w:val="24"/>
          <w:lang w:val="en-US" w:eastAsia="zh-CN"/>
        </w:rPr>
        <w:t>Histochem Cell Biol</w:t>
      </w:r>
      <w:r w:rsidRPr="00A1491B">
        <w:rPr>
          <w:rFonts w:ascii="Book Antiqua" w:hAnsi="Book Antiqua" w:cs="SimSun"/>
          <w:color w:val="000000"/>
          <w:sz w:val="24"/>
          <w:szCs w:val="24"/>
          <w:lang w:val="en-US" w:eastAsia="zh-CN"/>
        </w:rPr>
        <w:t> 2015; </w:t>
      </w:r>
      <w:r w:rsidRPr="00A1491B">
        <w:rPr>
          <w:rFonts w:ascii="Book Antiqua" w:hAnsi="Book Antiqua" w:cs="SimSun"/>
          <w:b/>
          <w:bCs/>
          <w:color w:val="000000"/>
          <w:sz w:val="24"/>
          <w:szCs w:val="24"/>
          <w:lang w:val="en-US" w:eastAsia="zh-CN"/>
        </w:rPr>
        <w:t>143</w:t>
      </w:r>
      <w:r w:rsidRPr="00A1491B">
        <w:rPr>
          <w:rFonts w:ascii="Book Antiqua" w:hAnsi="Book Antiqua" w:cs="SimSun"/>
          <w:color w:val="000000"/>
          <w:sz w:val="24"/>
          <w:szCs w:val="24"/>
          <w:lang w:val="en-US" w:eastAsia="zh-CN"/>
        </w:rPr>
        <w:t>: 1-9 [PMID: 25156293 DOI: 10.1007/s00418-014-1258-2]</w:t>
      </w:r>
    </w:p>
    <w:p w14:paraId="34F8A46E"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99 </w:t>
      </w:r>
      <w:r w:rsidRPr="00A1491B">
        <w:rPr>
          <w:rFonts w:ascii="Book Antiqua" w:hAnsi="Book Antiqua" w:cs="SimSun"/>
          <w:b/>
          <w:bCs/>
          <w:color w:val="000000"/>
          <w:sz w:val="24"/>
          <w:szCs w:val="24"/>
          <w:lang w:val="en-US" w:eastAsia="zh-CN"/>
        </w:rPr>
        <w:t>Laurinaviciene A</w:t>
      </w:r>
      <w:r w:rsidRPr="00A1491B">
        <w:rPr>
          <w:rFonts w:ascii="Book Antiqua" w:hAnsi="Book Antiqua" w:cs="SimSun"/>
          <w:color w:val="000000"/>
          <w:sz w:val="24"/>
          <w:szCs w:val="24"/>
          <w:lang w:val="en-US" w:eastAsia="zh-CN"/>
        </w:rPr>
        <w:t>, Dasevicius D, Ostapenko V, Jarmalaite S, Lazutka J, Laurinavicius A. Membrane connectivity estimated by digital image analysis of HER2 immunohistochemistry is concordant with visual scoring and fluorescence in situ hybridization results: algorithm evaluation on breast cancer tissue microarrays. </w:t>
      </w:r>
      <w:r w:rsidRPr="00A1491B">
        <w:rPr>
          <w:rFonts w:ascii="Book Antiqua" w:hAnsi="Book Antiqua" w:cs="SimSun"/>
          <w:i/>
          <w:iCs/>
          <w:color w:val="000000"/>
          <w:sz w:val="24"/>
          <w:szCs w:val="24"/>
          <w:lang w:val="en-US" w:eastAsia="zh-CN"/>
        </w:rPr>
        <w:t>Diagn Pathol</w:t>
      </w:r>
      <w:r w:rsidRPr="00A1491B">
        <w:rPr>
          <w:rFonts w:ascii="Book Antiqua" w:hAnsi="Book Antiqua" w:cs="SimSun"/>
          <w:color w:val="000000"/>
          <w:sz w:val="24"/>
          <w:szCs w:val="24"/>
          <w:lang w:val="en-US" w:eastAsia="zh-CN"/>
        </w:rPr>
        <w:t> 2011; </w:t>
      </w:r>
      <w:r w:rsidRPr="00A1491B">
        <w:rPr>
          <w:rFonts w:ascii="Book Antiqua" w:hAnsi="Book Antiqua" w:cs="SimSun"/>
          <w:b/>
          <w:bCs/>
          <w:color w:val="000000"/>
          <w:sz w:val="24"/>
          <w:szCs w:val="24"/>
          <w:lang w:val="en-US" w:eastAsia="zh-CN"/>
        </w:rPr>
        <w:t>6</w:t>
      </w:r>
      <w:r w:rsidRPr="00A1491B">
        <w:rPr>
          <w:rFonts w:ascii="Book Antiqua" w:hAnsi="Book Antiqua" w:cs="SimSun"/>
          <w:color w:val="000000"/>
          <w:sz w:val="24"/>
          <w:szCs w:val="24"/>
          <w:lang w:val="en-US" w:eastAsia="zh-CN"/>
        </w:rPr>
        <w:t>: 87 [PMID: 21943197 DOI: 10.1186/1746-1596-6-87]</w:t>
      </w:r>
    </w:p>
    <w:p w14:paraId="41C8D50C"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100 </w:t>
      </w:r>
      <w:r w:rsidRPr="00A1491B">
        <w:rPr>
          <w:rFonts w:ascii="Book Antiqua" w:hAnsi="Book Antiqua" w:cs="SimSun"/>
          <w:b/>
          <w:bCs/>
          <w:color w:val="000000"/>
          <w:sz w:val="24"/>
          <w:szCs w:val="24"/>
          <w:lang w:val="en-US" w:eastAsia="zh-CN"/>
        </w:rPr>
        <w:t>Yan M</w:t>
      </w:r>
      <w:r w:rsidRPr="00A1491B">
        <w:rPr>
          <w:rFonts w:ascii="Book Antiqua" w:hAnsi="Book Antiqua" w:cs="SimSun"/>
          <w:color w:val="000000"/>
          <w:sz w:val="24"/>
          <w:szCs w:val="24"/>
          <w:lang w:val="en-US" w:eastAsia="zh-CN"/>
        </w:rPr>
        <w:t>, Schwaederle M, Arguello D, Millis SZ, Gatalica Z, Kurzrock R. HER2 expression status in diverse cancers: review of results from 37,992 patients. </w:t>
      </w:r>
      <w:r w:rsidRPr="00A1491B">
        <w:rPr>
          <w:rFonts w:ascii="Book Antiqua" w:hAnsi="Book Antiqua" w:cs="SimSun"/>
          <w:i/>
          <w:iCs/>
          <w:color w:val="000000"/>
          <w:sz w:val="24"/>
          <w:szCs w:val="24"/>
          <w:lang w:val="en-US" w:eastAsia="zh-CN"/>
        </w:rPr>
        <w:t>Cancer Metastasis Rev</w:t>
      </w:r>
      <w:r w:rsidRPr="00A1491B">
        <w:rPr>
          <w:rFonts w:ascii="Book Antiqua" w:hAnsi="Book Antiqua" w:cs="SimSun"/>
          <w:color w:val="000000"/>
          <w:sz w:val="24"/>
          <w:szCs w:val="24"/>
          <w:lang w:val="en-US" w:eastAsia="zh-CN"/>
        </w:rPr>
        <w:t> 2015; </w:t>
      </w:r>
      <w:r w:rsidRPr="00A1491B">
        <w:rPr>
          <w:rFonts w:ascii="Book Antiqua" w:hAnsi="Book Antiqua" w:cs="SimSun"/>
          <w:b/>
          <w:bCs/>
          <w:color w:val="000000"/>
          <w:sz w:val="24"/>
          <w:szCs w:val="24"/>
          <w:lang w:val="en-US" w:eastAsia="zh-CN"/>
        </w:rPr>
        <w:t>34</w:t>
      </w:r>
      <w:r w:rsidRPr="00A1491B">
        <w:rPr>
          <w:rFonts w:ascii="Book Antiqua" w:hAnsi="Book Antiqua" w:cs="SimSun"/>
          <w:color w:val="000000"/>
          <w:sz w:val="24"/>
          <w:szCs w:val="24"/>
          <w:lang w:val="en-US" w:eastAsia="zh-CN"/>
        </w:rPr>
        <w:t>: 157-164 [PMID: 25712293 DOI: 10.1007/s10555-015-9552-6]</w:t>
      </w:r>
    </w:p>
    <w:p w14:paraId="50A1F2F8"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101 </w:t>
      </w:r>
      <w:r w:rsidRPr="00A1491B">
        <w:rPr>
          <w:rFonts w:ascii="Book Antiqua" w:hAnsi="Book Antiqua" w:cs="SimSun"/>
          <w:b/>
          <w:bCs/>
          <w:color w:val="000000"/>
          <w:sz w:val="24"/>
          <w:szCs w:val="24"/>
          <w:lang w:val="en-US" w:eastAsia="zh-CN"/>
        </w:rPr>
        <w:t>Wolff AC</w:t>
      </w:r>
      <w:r w:rsidRPr="00A1491B">
        <w:rPr>
          <w:rFonts w:ascii="Book Antiqua" w:hAnsi="Book Antiqua" w:cs="SimSun"/>
          <w:color w:val="000000"/>
          <w:sz w:val="24"/>
          <w:szCs w:val="24"/>
          <w:lang w:val="en-US" w:eastAsia="zh-CN"/>
        </w:rPr>
        <w:t>, Hammond ME, Hicks DG, Dowsett M, McShane LM, Allison KH, Allred DC, Bartlett JM, Bilous M, Fitzgibbons P, Hanna W, Jenkins RB, Mangu PB, Paik S, Perez EA, Press MF, Spears PA, Vance GH, Viale G, Hayes DF. Recommendations for human epidermal growth factor receptor 2 testing in breast cancer: American Society of Clinical Oncology/College of American Pathologists clinical practice guideline update. </w:t>
      </w:r>
      <w:r w:rsidRPr="00A1491B">
        <w:rPr>
          <w:rFonts w:ascii="Book Antiqua" w:hAnsi="Book Antiqua" w:cs="SimSun"/>
          <w:i/>
          <w:iCs/>
          <w:color w:val="000000"/>
          <w:sz w:val="24"/>
          <w:szCs w:val="24"/>
          <w:lang w:val="en-US" w:eastAsia="zh-CN"/>
        </w:rPr>
        <w:t>J Clin Oncol</w:t>
      </w:r>
      <w:r w:rsidRPr="00A1491B">
        <w:rPr>
          <w:rFonts w:ascii="Book Antiqua" w:hAnsi="Book Antiqua" w:cs="SimSun"/>
          <w:color w:val="000000"/>
          <w:sz w:val="24"/>
          <w:szCs w:val="24"/>
          <w:lang w:val="en-US" w:eastAsia="zh-CN"/>
        </w:rPr>
        <w:t> 2013; </w:t>
      </w:r>
      <w:r w:rsidRPr="00A1491B">
        <w:rPr>
          <w:rFonts w:ascii="Book Antiqua" w:hAnsi="Book Antiqua" w:cs="SimSun"/>
          <w:b/>
          <w:bCs/>
          <w:color w:val="000000"/>
          <w:sz w:val="24"/>
          <w:szCs w:val="24"/>
          <w:lang w:val="en-US" w:eastAsia="zh-CN"/>
        </w:rPr>
        <w:t>31</w:t>
      </w:r>
      <w:r w:rsidRPr="00A1491B">
        <w:rPr>
          <w:rFonts w:ascii="Book Antiqua" w:hAnsi="Book Antiqua" w:cs="SimSun"/>
          <w:color w:val="000000"/>
          <w:sz w:val="24"/>
          <w:szCs w:val="24"/>
          <w:lang w:val="en-US" w:eastAsia="zh-CN"/>
        </w:rPr>
        <w:t>: 3997-4013 [PMID: 24101045 DOI: 10.1200/jco.2013.50.9984]</w:t>
      </w:r>
    </w:p>
    <w:p w14:paraId="6FF2E41D"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102 </w:t>
      </w:r>
      <w:r w:rsidRPr="00A1491B">
        <w:rPr>
          <w:rFonts w:ascii="Book Antiqua" w:hAnsi="Book Antiqua" w:cs="SimSun"/>
          <w:b/>
          <w:bCs/>
          <w:color w:val="000000"/>
          <w:sz w:val="24"/>
          <w:szCs w:val="24"/>
          <w:lang w:val="en-US" w:eastAsia="zh-CN"/>
        </w:rPr>
        <w:t>English DP</w:t>
      </w:r>
      <w:r w:rsidRPr="00A1491B">
        <w:rPr>
          <w:rFonts w:ascii="Book Antiqua" w:hAnsi="Book Antiqua" w:cs="SimSun"/>
          <w:color w:val="000000"/>
          <w:sz w:val="24"/>
          <w:szCs w:val="24"/>
          <w:lang w:val="en-US" w:eastAsia="zh-CN"/>
        </w:rPr>
        <w:t>, Roque DM, Santin AD. HER2 expression beyond breast cancer: therapeutic implications for gynecologic malignancies. </w:t>
      </w:r>
      <w:r w:rsidRPr="00A1491B">
        <w:rPr>
          <w:rFonts w:ascii="Book Antiqua" w:hAnsi="Book Antiqua" w:cs="SimSun"/>
          <w:i/>
          <w:iCs/>
          <w:color w:val="000000"/>
          <w:sz w:val="24"/>
          <w:szCs w:val="24"/>
          <w:lang w:val="en-US" w:eastAsia="zh-CN"/>
        </w:rPr>
        <w:t>Mol Diagn Ther</w:t>
      </w:r>
      <w:r w:rsidRPr="00A1491B">
        <w:rPr>
          <w:rFonts w:ascii="Book Antiqua" w:hAnsi="Book Antiqua" w:cs="SimSun"/>
          <w:color w:val="000000"/>
          <w:sz w:val="24"/>
          <w:szCs w:val="24"/>
          <w:lang w:val="en-US" w:eastAsia="zh-CN"/>
        </w:rPr>
        <w:t> 2013; </w:t>
      </w:r>
      <w:r w:rsidRPr="00A1491B">
        <w:rPr>
          <w:rFonts w:ascii="Book Antiqua" w:hAnsi="Book Antiqua" w:cs="SimSun"/>
          <w:b/>
          <w:bCs/>
          <w:color w:val="000000"/>
          <w:sz w:val="24"/>
          <w:szCs w:val="24"/>
          <w:lang w:val="en-US" w:eastAsia="zh-CN"/>
        </w:rPr>
        <w:t>17</w:t>
      </w:r>
      <w:r w:rsidRPr="00A1491B">
        <w:rPr>
          <w:rFonts w:ascii="Book Antiqua" w:hAnsi="Book Antiqua" w:cs="SimSun"/>
          <w:color w:val="000000"/>
          <w:sz w:val="24"/>
          <w:szCs w:val="24"/>
          <w:lang w:val="en-US" w:eastAsia="zh-CN"/>
        </w:rPr>
        <w:t>: 85-99 [PMID: 23529353 DOI: 10.1007/s40291-013-0024-9]</w:t>
      </w:r>
    </w:p>
    <w:p w14:paraId="54262C70"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103 </w:t>
      </w:r>
      <w:r w:rsidRPr="00A1491B">
        <w:rPr>
          <w:rFonts w:ascii="Book Antiqua" w:hAnsi="Book Antiqua" w:cs="SimSun"/>
          <w:b/>
          <w:bCs/>
          <w:color w:val="000000"/>
          <w:sz w:val="24"/>
          <w:szCs w:val="24"/>
          <w:lang w:val="en-US" w:eastAsia="zh-CN"/>
        </w:rPr>
        <w:t>Penault-Llorca F</w:t>
      </w:r>
      <w:r w:rsidRPr="00A1491B">
        <w:rPr>
          <w:rFonts w:ascii="Book Antiqua" w:hAnsi="Book Antiqua" w:cs="SimSun"/>
          <w:color w:val="000000"/>
          <w:sz w:val="24"/>
          <w:szCs w:val="24"/>
          <w:lang w:val="en-US" w:eastAsia="zh-CN"/>
        </w:rPr>
        <w:t>, Bilous M, Dowsett M, Hanna W, Osamura RY, Rüschoff J, van de Vijver M. Emerging technologies for assessing HER2 amplification. </w:t>
      </w:r>
      <w:r w:rsidRPr="00A1491B">
        <w:rPr>
          <w:rFonts w:ascii="Book Antiqua" w:hAnsi="Book Antiqua" w:cs="SimSun"/>
          <w:i/>
          <w:iCs/>
          <w:color w:val="000000"/>
          <w:sz w:val="24"/>
          <w:szCs w:val="24"/>
          <w:lang w:val="en-US" w:eastAsia="zh-CN"/>
        </w:rPr>
        <w:t>Am J Clin Pathol</w:t>
      </w:r>
      <w:r w:rsidRPr="00A1491B">
        <w:rPr>
          <w:rFonts w:ascii="Book Antiqua" w:hAnsi="Book Antiqua" w:cs="SimSun"/>
          <w:color w:val="000000"/>
          <w:sz w:val="24"/>
          <w:szCs w:val="24"/>
          <w:lang w:val="en-US" w:eastAsia="zh-CN"/>
        </w:rPr>
        <w:t> 2009; </w:t>
      </w:r>
      <w:r w:rsidRPr="00A1491B">
        <w:rPr>
          <w:rFonts w:ascii="Book Antiqua" w:hAnsi="Book Antiqua" w:cs="SimSun"/>
          <w:b/>
          <w:bCs/>
          <w:color w:val="000000"/>
          <w:sz w:val="24"/>
          <w:szCs w:val="24"/>
          <w:lang w:val="en-US" w:eastAsia="zh-CN"/>
        </w:rPr>
        <w:t>132</w:t>
      </w:r>
      <w:r w:rsidRPr="00A1491B">
        <w:rPr>
          <w:rFonts w:ascii="Book Antiqua" w:hAnsi="Book Antiqua" w:cs="SimSun"/>
          <w:color w:val="000000"/>
          <w:sz w:val="24"/>
          <w:szCs w:val="24"/>
          <w:lang w:val="en-US" w:eastAsia="zh-CN"/>
        </w:rPr>
        <w:t>: 539-548 [PMID: 19762531 DOI: 10.1309/AJCPV2I0HGPMGBSQ]</w:t>
      </w:r>
    </w:p>
    <w:p w14:paraId="5783A0EC"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lastRenderedPageBreak/>
        <w:t>104 </w:t>
      </w:r>
      <w:r w:rsidRPr="00A1491B">
        <w:rPr>
          <w:rFonts w:ascii="Book Antiqua" w:hAnsi="Book Antiqua" w:cs="SimSun"/>
          <w:b/>
          <w:bCs/>
          <w:color w:val="000000"/>
          <w:sz w:val="24"/>
          <w:szCs w:val="24"/>
          <w:lang w:val="en-US" w:eastAsia="zh-CN"/>
        </w:rPr>
        <w:t>Min L</w:t>
      </w:r>
      <w:r w:rsidRPr="00A1491B">
        <w:rPr>
          <w:rFonts w:ascii="Book Antiqua" w:hAnsi="Book Antiqua" w:cs="SimSun"/>
          <w:color w:val="000000"/>
          <w:sz w:val="24"/>
          <w:szCs w:val="24"/>
          <w:lang w:val="en-US" w:eastAsia="zh-CN"/>
        </w:rPr>
        <w:t>, Shou C. In Situ Hybridization of Breast Cancer Markers. </w:t>
      </w:r>
      <w:r w:rsidRPr="00A1491B">
        <w:rPr>
          <w:rFonts w:ascii="Book Antiqua" w:hAnsi="Book Antiqua" w:cs="SimSun"/>
          <w:i/>
          <w:iCs/>
          <w:color w:val="000000"/>
          <w:sz w:val="24"/>
          <w:szCs w:val="24"/>
          <w:lang w:val="en-US" w:eastAsia="zh-CN"/>
        </w:rPr>
        <w:t>Methods Mol Biol</w:t>
      </w:r>
      <w:r w:rsidRPr="00A1491B">
        <w:rPr>
          <w:rFonts w:ascii="Book Antiqua" w:hAnsi="Book Antiqua" w:cs="SimSun"/>
          <w:color w:val="000000"/>
          <w:sz w:val="24"/>
          <w:szCs w:val="24"/>
          <w:lang w:val="en-US" w:eastAsia="zh-CN"/>
        </w:rPr>
        <w:t> 2016; </w:t>
      </w:r>
      <w:r w:rsidRPr="00A1491B">
        <w:rPr>
          <w:rFonts w:ascii="Book Antiqua" w:hAnsi="Book Antiqua" w:cs="SimSun"/>
          <w:b/>
          <w:bCs/>
          <w:color w:val="000000"/>
          <w:sz w:val="24"/>
          <w:szCs w:val="24"/>
          <w:lang w:val="en-US" w:eastAsia="zh-CN"/>
        </w:rPr>
        <w:t>1406</w:t>
      </w:r>
      <w:r w:rsidRPr="00A1491B">
        <w:rPr>
          <w:rFonts w:ascii="Book Antiqua" w:hAnsi="Book Antiqua" w:cs="SimSun"/>
          <w:color w:val="000000"/>
          <w:sz w:val="24"/>
          <w:szCs w:val="24"/>
          <w:lang w:val="en-US" w:eastAsia="zh-CN"/>
        </w:rPr>
        <w:t>: 53-59 [PMID: 26820944 DOI: 10.1007/978-1-4939-3444-7_4]</w:t>
      </w:r>
    </w:p>
    <w:p w14:paraId="6FC16E93"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105 </w:t>
      </w:r>
      <w:r w:rsidRPr="00A1491B">
        <w:rPr>
          <w:rFonts w:ascii="Book Antiqua" w:hAnsi="Book Antiqua" w:cs="SimSun"/>
          <w:b/>
          <w:bCs/>
          <w:color w:val="000000"/>
          <w:sz w:val="24"/>
          <w:szCs w:val="24"/>
          <w:lang w:val="en-US" w:eastAsia="zh-CN"/>
        </w:rPr>
        <w:t>Pyo JS</w:t>
      </w:r>
      <w:r w:rsidRPr="00A1491B">
        <w:rPr>
          <w:rFonts w:ascii="Book Antiqua" w:hAnsi="Book Antiqua" w:cs="SimSun"/>
          <w:color w:val="000000"/>
          <w:sz w:val="24"/>
          <w:szCs w:val="24"/>
          <w:lang w:val="en-US" w:eastAsia="zh-CN"/>
        </w:rPr>
        <w:t>, Sohn JH, Kim WH. Concordance rate between HER2 immunohistochemistry and in situ hybridization in gastric carcinoma: systematic review and meta-analysis. </w:t>
      </w:r>
      <w:r w:rsidRPr="00A1491B">
        <w:rPr>
          <w:rFonts w:ascii="Book Antiqua" w:hAnsi="Book Antiqua" w:cs="SimSun"/>
          <w:i/>
          <w:iCs/>
          <w:color w:val="000000"/>
          <w:sz w:val="24"/>
          <w:szCs w:val="24"/>
          <w:lang w:val="en-US" w:eastAsia="zh-CN"/>
        </w:rPr>
        <w:t>Int J Biol Markers</w:t>
      </w:r>
      <w:r w:rsidRPr="00A1491B">
        <w:rPr>
          <w:rFonts w:ascii="Book Antiqua" w:hAnsi="Book Antiqua" w:cs="SimSun"/>
          <w:color w:val="000000"/>
          <w:sz w:val="24"/>
          <w:szCs w:val="24"/>
          <w:lang w:val="en-US" w:eastAsia="zh-CN"/>
        </w:rPr>
        <w:t> </w:t>
      </w:r>
      <w:r w:rsidRPr="00A1491B">
        <w:rPr>
          <w:rFonts w:ascii="Book Antiqua" w:hAnsi="Book Antiqua" w:cs="SimSun" w:hint="eastAsia"/>
          <w:color w:val="000000"/>
          <w:sz w:val="24"/>
          <w:szCs w:val="24"/>
          <w:lang w:val="en-US" w:eastAsia="zh-CN"/>
        </w:rPr>
        <w:t>2016</w:t>
      </w:r>
      <w:r w:rsidRPr="00A1491B">
        <w:rPr>
          <w:rFonts w:ascii="Book Antiqua" w:hAnsi="Book Antiqua" w:cs="SimSun"/>
          <w:color w:val="000000"/>
          <w:sz w:val="24"/>
          <w:szCs w:val="24"/>
          <w:lang w:val="en-US" w:eastAsia="zh-CN"/>
        </w:rPr>
        <w:t>; </w:t>
      </w:r>
      <w:r w:rsidRPr="00A1491B">
        <w:rPr>
          <w:rFonts w:ascii="Book Antiqua" w:hAnsi="Book Antiqua" w:cs="SimSun"/>
          <w:b/>
          <w:bCs/>
          <w:color w:val="000000"/>
          <w:sz w:val="24"/>
          <w:szCs w:val="24"/>
          <w:lang w:val="en-US" w:eastAsia="zh-CN"/>
        </w:rPr>
        <w:t>31</w:t>
      </w:r>
      <w:r w:rsidRPr="00A1491B">
        <w:rPr>
          <w:rFonts w:ascii="Book Antiqua" w:hAnsi="Book Antiqua" w:cs="SimSun"/>
          <w:color w:val="000000"/>
          <w:sz w:val="24"/>
          <w:szCs w:val="24"/>
          <w:lang w:val="en-US" w:eastAsia="zh-CN"/>
        </w:rPr>
        <w:t>: e1-10 [PMID: 26349670 DOI: 10.5301/jbm.5000171]</w:t>
      </w:r>
    </w:p>
    <w:p w14:paraId="6ABBEC5E"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106 </w:t>
      </w:r>
      <w:r w:rsidRPr="00A1491B">
        <w:rPr>
          <w:rFonts w:ascii="Book Antiqua" w:hAnsi="Book Antiqua" w:cs="SimSun"/>
          <w:b/>
          <w:bCs/>
          <w:color w:val="000000"/>
          <w:sz w:val="24"/>
          <w:szCs w:val="24"/>
          <w:lang w:val="en-US" w:eastAsia="zh-CN"/>
        </w:rPr>
        <w:t>Papouchado BG</w:t>
      </w:r>
      <w:r w:rsidRPr="00A1491B">
        <w:rPr>
          <w:rFonts w:ascii="Book Antiqua" w:hAnsi="Book Antiqua" w:cs="SimSun"/>
          <w:color w:val="000000"/>
          <w:sz w:val="24"/>
          <w:szCs w:val="24"/>
          <w:lang w:val="en-US" w:eastAsia="zh-CN"/>
        </w:rPr>
        <w:t>, Myles J, Lloyd RV, Stoler M, Oliveira AM, Downs-Kelly E, Morey A, Bilous M, Nagle R, Prescott N, Wang L, Dragovich L, McElhinny A, Garcia CF, Ranger-Moore J, Free H, Powell W, Loftus M, Pettay J, Gaire F, Roberts C, Dietel M, Roche P, Grogan T, Tubbs R. Silver in situ hybridization (SISH) for determination of HER2 gene status in breast carcinoma: comparison with FISH and assessment of interobserver reproducibility. </w:t>
      </w:r>
      <w:r w:rsidRPr="00A1491B">
        <w:rPr>
          <w:rFonts w:ascii="Book Antiqua" w:hAnsi="Book Antiqua" w:cs="SimSun"/>
          <w:i/>
          <w:iCs/>
          <w:color w:val="000000"/>
          <w:sz w:val="24"/>
          <w:szCs w:val="24"/>
          <w:lang w:val="en-US" w:eastAsia="zh-CN"/>
        </w:rPr>
        <w:t>Am J Surg Pathol</w:t>
      </w:r>
      <w:r w:rsidRPr="00A1491B">
        <w:rPr>
          <w:rFonts w:ascii="Book Antiqua" w:hAnsi="Book Antiqua" w:cs="SimSun"/>
          <w:color w:val="000000"/>
          <w:sz w:val="24"/>
          <w:szCs w:val="24"/>
          <w:lang w:val="en-US" w:eastAsia="zh-CN"/>
        </w:rPr>
        <w:t> 2010; </w:t>
      </w:r>
      <w:r w:rsidRPr="00A1491B">
        <w:rPr>
          <w:rFonts w:ascii="Book Antiqua" w:hAnsi="Book Antiqua" w:cs="SimSun"/>
          <w:b/>
          <w:bCs/>
          <w:color w:val="000000"/>
          <w:sz w:val="24"/>
          <w:szCs w:val="24"/>
          <w:lang w:val="en-US" w:eastAsia="zh-CN"/>
        </w:rPr>
        <w:t>34</w:t>
      </w:r>
      <w:r w:rsidRPr="00A1491B">
        <w:rPr>
          <w:rFonts w:ascii="Book Antiqua" w:hAnsi="Book Antiqua" w:cs="SimSun"/>
          <w:color w:val="000000"/>
          <w:sz w:val="24"/>
          <w:szCs w:val="24"/>
          <w:lang w:val="en-US" w:eastAsia="zh-CN"/>
        </w:rPr>
        <w:t>: 767-776 [PMID: 20421783 DOI: 10.1097/PAS.0b013e3181d96231]</w:t>
      </w:r>
    </w:p>
    <w:p w14:paraId="4667D2CD" w14:textId="77777777" w:rsidR="00A1491B" w:rsidRPr="00A1491B" w:rsidRDefault="00A1491B" w:rsidP="00A1491B">
      <w:pPr>
        <w:adjustRightInd w:val="0"/>
        <w:snapToGrid w:val="0"/>
        <w:spacing w:after="0" w:line="360" w:lineRule="auto"/>
        <w:jc w:val="both"/>
        <w:rPr>
          <w:rFonts w:ascii="Book Antiqua" w:hAnsi="Book Antiqua" w:cs="Arial"/>
          <w:noProof/>
          <w:sz w:val="24"/>
          <w:szCs w:val="24"/>
          <w:lang w:val="en-US"/>
        </w:rPr>
      </w:pPr>
      <w:r w:rsidRPr="00A1491B">
        <w:rPr>
          <w:rFonts w:ascii="Book Antiqua" w:hAnsi="Book Antiqua" w:cs="SimSun"/>
          <w:noProof/>
          <w:color w:val="000000"/>
          <w:sz w:val="24"/>
          <w:szCs w:val="24"/>
          <w:lang w:val="en-US"/>
        </w:rPr>
        <w:t xml:space="preserve">107 </w:t>
      </w:r>
      <w:bookmarkStart w:id="225" w:name="OLE_LINK3526"/>
      <w:r w:rsidRPr="00A1491B">
        <w:rPr>
          <w:rFonts w:ascii="Book Antiqua" w:hAnsi="Book Antiqua" w:cs="Arial"/>
          <w:b/>
          <w:noProof/>
          <w:sz w:val="24"/>
          <w:szCs w:val="24"/>
          <w:lang w:val="en-US"/>
        </w:rPr>
        <w:t>Villanueva A</w:t>
      </w:r>
      <w:r w:rsidRPr="00A1491B">
        <w:rPr>
          <w:rFonts w:ascii="Book Antiqua" w:hAnsi="Book Antiqua" w:cs="Arial"/>
          <w:noProof/>
          <w:sz w:val="24"/>
          <w:szCs w:val="24"/>
          <w:lang w:val="en-US"/>
        </w:rPr>
        <w:t xml:space="preserve">, Hernandez-Gea V, Llovet JM. </w:t>
      </w:r>
      <w:r w:rsidRPr="00A1491B">
        <w:rPr>
          <w:rFonts w:ascii="Book Antiqua" w:hAnsi="Book Antiqua" w:cs="SimSun"/>
          <w:noProof/>
          <w:color w:val="000000"/>
          <w:sz w:val="24"/>
          <w:szCs w:val="24"/>
          <w:lang w:val="en-US"/>
        </w:rPr>
        <w:t>Mechanisms of resistance and sensitivity to anti-HER2 therapies in HER2+ breast cancer. </w:t>
      </w:r>
      <w:r w:rsidRPr="00A1491B">
        <w:rPr>
          <w:rFonts w:ascii="Book Antiqua" w:hAnsi="Book Antiqua" w:cs="SimSun"/>
          <w:i/>
          <w:iCs/>
          <w:noProof/>
          <w:color w:val="000000"/>
          <w:sz w:val="24"/>
          <w:szCs w:val="24"/>
          <w:lang w:val="en-US"/>
        </w:rPr>
        <w:t>Oncotarget</w:t>
      </w:r>
      <w:r w:rsidRPr="00A1491B">
        <w:rPr>
          <w:rFonts w:ascii="Book Antiqua" w:hAnsi="Book Antiqua" w:cs="SimSun"/>
          <w:noProof/>
          <w:color w:val="000000"/>
          <w:sz w:val="24"/>
          <w:szCs w:val="24"/>
          <w:lang w:val="en-US"/>
        </w:rPr>
        <w:t> 2016</w:t>
      </w:r>
      <w:r w:rsidRPr="00A1491B">
        <w:rPr>
          <w:rFonts w:ascii="Book Antiqua" w:hAnsi="Book Antiqua" w:cs="SimSun" w:hint="eastAsia"/>
          <w:noProof/>
          <w:color w:val="000000"/>
          <w:sz w:val="24"/>
          <w:szCs w:val="24"/>
          <w:lang w:val="en-US" w:eastAsia="zh-CN"/>
        </w:rPr>
        <w:t xml:space="preserve"> Jan 27</w:t>
      </w:r>
      <w:r w:rsidRPr="00A1491B">
        <w:rPr>
          <w:rFonts w:ascii="Book Antiqua" w:hAnsi="Book Antiqua" w:cs="SimSun"/>
          <w:noProof/>
          <w:color w:val="000000"/>
          <w:sz w:val="24"/>
          <w:szCs w:val="24"/>
          <w:lang w:val="en-US"/>
        </w:rPr>
        <w:t xml:space="preserve">; Epub ahead of print [PMID: </w:t>
      </w:r>
      <w:bookmarkStart w:id="226" w:name="OLE_LINK3524"/>
      <w:bookmarkStart w:id="227" w:name="OLE_LINK3525"/>
      <w:r w:rsidRPr="00A1491B">
        <w:rPr>
          <w:rFonts w:ascii="Book Antiqua" w:hAnsi="Book Antiqua" w:cs="SimSun"/>
          <w:noProof/>
          <w:color w:val="000000"/>
          <w:sz w:val="24"/>
          <w:szCs w:val="24"/>
          <w:lang w:val="en-US"/>
        </w:rPr>
        <w:t xml:space="preserve">26824988 </w:t>
      </w:r>
      <w:bookmarkEnd w:id="226"/>
      <w:bookmarkEnd w:id="227"/>
      <w:r w:rsidRPr="00A1491B">
        <w:rPr>
          <w:rFonts w:ascii="Book Antiqua" w:hAnsi="Book Antiqua" w:cs="SimSun"/>
          <w:noProof/>
          <w:color w:val="000000"/>
          <w:sz w:val="24"/>
          <w:szCs w:val="24"/>
          <w:lang w:val="en-US"/>
        </w:rPr>
        <w:t>DOI: 10.18632/oncotarget.7043]</w:t>
      </w:r>
      <w:bookmarkEnd w:id="225"/>
    </w:p>
    <w:p w14:paraId="180ED798"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108 </w:t>
      </w:r>
      <w:r w:rsidRPr="00A1491B">
        <w:rPr>
          <w:rFonts w:ascii="Book Antiqua" w:hAnsi="Book Antiqua" w:cs="SimSun"/>
          <w:b/>
          <w:bCs/>
          <w:color w:val="000000"/>
          <w:sz w:val="24"/>
          <w:szCs w:val="24"/>
          <w:lang w:val="en-US" w:eastAsia="zh-CN"/>
        </w:rPr>
        <w:t>Marx AH</w:t>
      </w:r>
      <w:r w:rsidRPr="00A1491B">
        <w:rPr>
          <w:rFonts w:ascii="Book Antiqua" w:hAnsi="Book Antiqua" w:cs="SimSun"/>
          <w:color w:val="000000"/>
          <w:sz w:val="24"/>
          <w:szCs w:val="24"/>
          <w:lang w:val="en-US" w:eastAsia="zh-CN"/>
        </w:rPr>
        <w:t>, Tharun L, Muth J, Dancau AM, Simon R, Yekebas E, Kaifi JT, Mirlacher M, Brümmendorf TH, Bokemeyer C, Izbicki JR, Sauter G. HER-2 amplification is highly homogenous in gastric cancer. </w:t>
      </w:r>
      <w:r w:rsidRPr="00A1491B">
        <w:rPr>
          <w:rFonts w:ascii="Book Antiqua" w:hAnsi="Book Antiqua" w:cs="SimSun"/>
          <w:i/>
          <w:iCs/>
          <w:color w:val="000000"/>
          <w:sz w:val="24"/>
          <w:szCs w:val="24"/>
          <w:lang w:val="en-US" w:eastAsia="zh-CN"/>
        </w:rPr>
        <w:t>Hum Pathol</w:t>
      </w:r>
      <w:r w:rsidRPr="00A1491B">
        <w:rPr>
          <w:rFonts w:ascii="Book Antiqua" w:hAnsi="Book Antiqua" w:cs="SimSun"/>
          <w:color w:val="000000"/>
          <w:sz w:val="24"/>
          <w:szCs w:val="24"/>
          <w:lang w:val="en-US" w:eastAsia="zh-CN"/>
        </w:rPr>
        <w:t> 2009; </w:t>
      </w:r>
      <w:r w:rsidRPr="00A1491B">
        <w:rPr>
          <w:rFonts w:ascii="Book Antiqua" w:hAnsi="Book Antiqua" w:cs="SimSun"/>
          <w:b/>
          <w:bCs/>
          <w:color w:val="000000"/>
          <w:sz w:val="24"/>
          <w:szCs w:val="24"/>
          <w:lang w:val="en-US" w:eastAsia="zh-CN"/>
        </w:rPr>
        <w:t>40</w:t>
      </w:r>
      <w:r w:rsidRPr="00A1491B">
        <w:rPr>
          <w:rFonts w:ascii="Book Antiqua" w:hAnsi="Book Antiqua" w:cs="SimSun"/>
          <w:color w:val="000000"/>
          <w:sz w:val="24"/>
          <w:szCs w:val="24"/>
          <w:lang w:val="en-US" w:eastAsia="zh-CN"/>
        </w:rPr>
        <w:t>: 769-777 [PMID: 19269014 DOI: 10.1016/j.humpath.2008.11.014]</w:t>
      </w:r>
    </w:p>
    <w:p w14:paraId="0C71A2E3"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109 </w:t>
      </w:r>
      <w:r w:rsidRPr="00A1491B">
        <w:rPr>
          <w:rFonts w:ascii="Book Antiqua" w:hAnsi="Book Antiqua" w:cs="SimSun"/>
          <w:b/>
          <w:bCs/>
          <w:color w:val="000000"/>
          <w:sz w:val="24"/>
          <w:szCs w:val="24"/>
          <w:lang w:val="en-US" w:eastAsia="zh-CN"/>
        </w:rPr>
        <w:t>Ng CK</w:t>
      </w:r>
      <w:r w:rsidRPr="00A1491B">
        <w:rPr>
          <w:rFonts w:ascii="Book Antiqua" w:hAnsi="Book Antiqua" w:cs="SimSun"/>
          <w:color w:val="000000"/>
          <w:sz w:val="24"/>
          <w:szCs w:val="24"/>
          <w:lang w:val="en-US" w:eastAsia="zh-CN"/>
        </w:rPr>
        <w:t>, Martelotto LG, Gauthier A, Wen HC, Piscuoglio S, Lim RS, Cowell CF, Wilkerson PM, Wai P, Rodrigues DN, Arnould L, Geyer FC, Bromberg SE, Lacroix-Triki M, Penault-Llorca F, Giard S, Sastre-Garau X, Natrajan R, Norton L, Cottu PH, Weigelt B, Vincent-Salomon A, Reis-Filho JS. Intra-tumor genetic heterogeneity and alternative driver genetic alterations in breast cancers with heterogeneous HER2 gene amplification. </w:t>
      </w:r>
      <w:r w:rsidRPr="00A1491B">
        <w:rPr>
          <w:rFonts w:ascii="Book Antiqua" w:hAnsi="Book Antiqua" w:cs="SimSun"/>
          <w:i/>
          <w:iCs/>
          <w:color w:val="000000"/>
          <w:sz w:val="24"/>
          <w:szCs w:val="24"/>
          <w:lang w:val="en-US" w:eastAsia="zh-CN"/>
        </w:rPr>
        <w:t>Genome Biol</w:t>
      </w:r>
      <w:r w:rsidRPr="00A1491B">
        <w:rPr>
          <w:rFonts w:ascii="Book Antiqua" w:hAnsi="Book Antiqua" w:cs="SimSun"/>
          <w:color w:val="000000"/>
          <w:sz w:val="24"/>
          <w:szCs w:val="24"/>
          <w:lang w:val="en-US" w:eastAsia="zh-CN"/>
        </w:rPr>
        <w:t> 2015; </w:t>
      </w:r>
      <w:r w:rsidRPr="00A1491B">
        <w:rPr>
          <w:rFonts w:ascii="Book Antiqua" w:hAnsi="Book Antiqua" w:cs="SimSun"/>
          <w:b/>
          <w:bCs/>
          <w:color w:val="000000"/>
          <w:sz w:val="24"/>
          <w:szCs w:val="24"/>
          <w:lang w:val="en-US" w:eastAsia="zh-CN"/>
        </w:rPr>
        <w:t>16</w:t>
      </w:r>
      <w:r w:rsidRPr="00A1491B">
        <w:rPr>
          <w:rFonts w:ascii="Book Antiqua" w:hAnsi="Book Antiqua" w:cs="SimSun"/>
          <w:color w:val="000000"/>
          <w:sz w:val="24"/>
          <w:szCs w:val="24"/>
          <w:lang w:val="en-US" w:eastAsia="zh-CN"/>
        </w:rPr>
        <w:t>: 107 [PMID: 25994018 DOI: 10.1186/s13059-015-0657-6]</w:t>
      </w:r>
    </w:p>
    <w:p w14:paraId="7E828892"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110 </w:t>
      </w:r>
      <w:r w:rsidRPr="00A1491B">
        <w:rPr>
          <w:rFonts w:ascii="Book Antiqua" w:hAnsi="Book Antiqua" w:cs="SimSun"/>
          <w:b/>
          <w:bCs/>
          <w:color w:val="000000"/>
          <w:sz w:val="24"/>
          <w:szCs w:val="24"/>
          <w:lang w:val="en-US" w:eastAsia="zh-CN"/>
        </w:rPr>
        <w:t>Lee S</w:t>
      </w:r>
      <w:r w:rsidRPr="00A1491B">
        <w:rPr>
          <w:rFonts w:ascii="Book Antiqua" w:hAnsi="Book Antiqua" w:cs="SimSun"/>
          <w:color w:val="000000"/>
          <w:sz w:val="24"/>
          <w:szCs w:val="24"/>
          <w:lang w:val="en-US" w:eastAsia="zh-CN"/>
        </w:rPr>
        <w:t xml:space="preserve">, de Boer WB, Fermoyle S, Platten M, Kumarasinghe MP. Human epidermal growth factor receptor 2 testing in gastric carcinoma: issues related to heterogeneity in </w:t>
      </w:r>
      <w:r w:rsidRPr="00A1491B">
        <w:rPr>
          <w:rFonts w:ascii="Book Antiqua" w:hAnsi="Book Antiqua" w:cs="SimSun"/>
          <w:color w:val="000000"/>
          <w:sz w:val="24"/>
          <w:szCs w:val="24"/>
          <w:lang w:val="en-US" w:eastAsia="zh-CN"/>
        </w:rPr>
        <w:lastRenderedPageBreak/>
        <w:t>biopsies and resections. </w:t>
      </w:r>
      <w:r w:rsidRPr="00A1491B">
        <w:rPr>
          <w:rFonts w:ascii="Book Antiqua" w:hAnsi="Book Antiqua" w:cs="SimSun"/>
          <w:i/>
          <w:iCs/>
          <w:color w:val="000000"/>
          <w:sz w:val="24"/>
          <w:szCs w:val="24"/>
          <w:lang w:val="en-US" w:eastAsia="zh-CN"/>
        </w:rPr>
        <w:t>Histopathology</w:t>
      </w:r>
      <w:r w:rsidRPr="00A1491B">
        <w:rPr>
          <w:rFonts w:ascii="Book Antiqua" w:hAnsi="Book Antiqua" w:cs="SimSun"/>
          <w:color w:val="000000"/>
          <w:sz w:val="24"/>
          <w:szCs w:val="24"/>
          <w:lang w:val="en-US" w:eastAsia="zh-CN"/>
        </w:rPr>
        <w:t> 2011; </w:t>
      </w:r>
      <w:r w:rsidRPr="00A1491B">
        <w:rPr>
          <w:rFonts w:ascii="Book Antiqua" w:hAnsi="Book Antiqua" w:cs="SimSun"/>
          <w:b/>
          <w:bCs/>
          <w:color w:val="000000"/>
          <w:sz w:val="24"/>
          <w:szCs w:val="24"/>
          <w:lang w:val="en-US" w:eastAsia="zh-CN"/>
        </w:rPr>
        <w:t>59</w:t>
      </w:r>
      <w:r w:rsidRPr="00A1491B">
        <w:rPr>
          <w:rFonts w:ascii="Book Antiqua" w:hAnsi="Book Antiqua" w:cs="SimSun"/>
          <w:color w:val="000000"/>
          <w:sz w:val="24"/>
          <w:szCs w:val="24"/>
          <w:lang w:val="en-US" w:eastAsia="zh-CN"/>
        </w:rPr>
        <w:t>: 832-840 [PMID: 22092394 DOI: 10.1111/j.1365-2559.2011.04017.x]</w:t>
      </w:r>
    </w:p>
    <w:p w14:paraId="70BE4C63"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111 </w:t>
      </w:r>
      <w:r w:rsidRPr="00A1491B">
        <w:rPr>
          <w:rFonts w:ascii="Book Antiqua" w:hAnsi="Book Antiqua" w:cs="SimSun"/>
          <w:b/>
          <w:bCs/>
          <w:color w:val="000000"/>
          <w:sz w:val="24"/>
          <w:szCs w:val="24"/>
          <w:lang w:val="en-US" w:eastAsia="zh-CN"/>
        </w:rPr>
        <w:t>Arribas J</w:t>
      </w:r>
      <w:r w:rsidRPr="00A1491B">
        <w:rPr>
          <w:rFonts w:ascii="Book Antiqua" w:hAnsi="Book Antiqua" w:cs="SimSun"/>
          <w:color w:val="000000"/>
          <w:sz w:val="24"/>
          <w:szCs w:val="24"/>
          <w:lang w:val="en-US" w:eastAsia="zh-CN"/>
        </w:rPr>
        <w:t>, Baselga J, Pedersen K, Parra-Palau JL. p95HER2 and breast cancer. </w:t>
      </w:r>
      <w:r w:rsidRPr="00A1491B">
        <w:rPr>
          <w:rFonts w:ascii="Book Antiqua" w:hAnsi="Book Antiqua" w:cs="SimSun"/>
          <w:i/>
          <w:iCs/>
          <w:color w:val="000000"/>
          <w:sz w:val="24"/>
          <w:szCs w:val="24"/>
          <w:lang w:val="en-US" w:eastAsia="zh-CN"/>
        </w:rPr>
        <w:t>Cancer Res</w:t>
      </w:r>
      <w:r w:rsidRPr="00A1491B">
        <w:rPr>
          <w:rFonts w:ascii="Book Antiqua" w:hAnsi="Book Antiqua" w:cs="SimSun"/>
          <w:color w:val="000000"/>
          <w:sz w:val="24"/>
          <w:szCs w:val="24"/>
          <w:lang w:val="en-US" w:eastAsia="zh-CN"/>
        </w:rPr>
        <w:t> 2011; </w:t>
      </w:r>
      <w:r w:rsidRPr="00A1491B">
        <w:rPr>
          <w:rFonts w:ascii="Book Antiqua" w:hAnsi="Book Antiqua" w:cs="SimSun"/>
          <w:b/>
          <w:bCs/>
          <w:color w:val="000000"/>
          <w:sz w:val="24"/>
          <w:szCs w:val="24"/>
          <w:lang w:val="en-US" w:eastAsia="zh-CN"/>
        </w:rPr>
        <w:t>71</w:t>
      </w:r>
      <w:r w:rsidRPr="00A1491B">
        <w:rPr>
          <w:rFonts w:ascii="Book Antiqua" w:hAnsi="Book Antiqua" w:cs="SimSun"/>
          <w:color w:val="000000"/>
          <w:sz w:val="24"/>
          <w:szCs w:val="24"/>
          <w:lang w:val="en-US" w:eastAsia="zh-CN"/>
        </w:rPr>
        <w:t>: 1515-1519 [PMID: 21343397 DOI: 10.1158/0008-5472.CAN-10-3795]</w:t>
      </w:r>
    </w:p>
    <w:p w14:paraId="4F855BD7"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112 </w:t>
      </w:r>
      <w:r w:rsidRPr="00A1491B">
        <w:rPr>
          <w:rFonts w:ascii="Book Antiqua" w:hAnsi="Book Antiqua" w:cs="SimSun"/>
          <w:b/>
          <w:bCs/>
          <w:color w:val="000000"/>
          <w:sz w:val="24"/>
          <w:szCs w:val="24"/>
          <w:lang w:val="en-US" w:eastAsia="zh-CN"/>
        </w:rPr>
        <w:t>Oshima Y</w:t>
      </w:r>
      <w:r w:rsidRPr="00A1491B">
        <w:rPr>
          <w:rFonts w:ascii="Book Antiqua" w:hAnsi="Book Antiqua" w:cs="SimSun"/>
          <w:color w:val="000000"/>
          <w:sz w:val="24"/>
          <w:szCs w:val="24"/>
          <w:lang w:val="en-US" w:eastAsia="zh-CN"/>
        </w:rPr>
        <w:t>, Tanaka H, Murakami H, Ito Y, Furuya T, Kondo E, Kodera Y, Nakanishi H. Lapatinib sensitivities of two novel trastuzumab-resistant HER2 gene-amplified gastric cancer cell lines. </w:t>
      </w:r>
      <w:r w:rsidRPr="00A1491B">
        <w:rPr>
          <w:rFonts w:ascii="Book Antiqua" w:hAnsi="Book Antiqua" w:cs="SimSun"/>
          <w:i/>
          <w:iCs/>
          <w:color w:val="000000"/>
          <w:sz w:val="24"/>
          <w:szCs w:val="24"/>
          <w:lang w:val="en-US" w:eastAsia="zh-CN"/>
        </w:rPr>
        <w:t>Gastric Cancer</w:t>
      </w:r>
      <w:r w:rsidRPr="00A1491B">
        <w:rPr>
          <w:rFonts w:ascii="Book Antiqua" w:hAnsi="Book Antiqua" w:cs="SimSun"/>
          <w:color w:val="000000"/>
          <w:sz w:val="24"/>
          <w:szCs w:val="24"/>
          <w:lang w:val="en-US" w:eastAsia="zh-CN"/>
        </w:rPr>
        <w:t> 2014; </w:t>
      </w:r>
      <w:r w:rsidRPr="00A1491B">
        <w:rPr>
          <w:rFonts w:ascii="Book Antiqua" w:hAnsi="Book Antiqua" w:cs="SimSun"/>
          <w:b/>
          <w:bCs/>
          <w:color w:val="000000"/>
          <w:sz w:val="24"/>
          <w:szCs w:val="24"/>
          <w:lang w:val="en-US" w:eastAsia="zh-CN"/>
        </w:rPr>
        <w:t>17</w:t>
      </w:r>
      <w:r w:rsidRPr="00A1491B">
        <w:rPr>
          <w:rFonts w:ascii="Book Antiqua" w:hAnsi="Book Antiqua" w:cs="SimSun"/>
          <w:color w:val="000000"/>
          <w:sz w:val="24"/>
          <w:szCs w:val="24"/>
          <w:lang w:val="en-US" w:eastAsia="zh-CN"/>
        </w:rPr>
        <w:t>: 450-462 [PMID: 23948998 DOI: 10.1007/s10120-013-0290-6]</w:t>
      </w:r>
    </w:p>
    <w:p w14:paraId="4A2113E8"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113 </w:t>
      </w:r>
      <w:r w:rsidRPr="00A1491B">
        <w:rPr>
          <w:rFonts w:ascii="Book Antiqua" w:hAnsi="Book Antiqua" w:cs="SimSun"/>
          <w:b/>
          <w:bCs/>
          <w:color w:val="000000"/>
          <w:sz w:val="24"/>
          <w:szCs w:val="24"/>
          <w:lang w:val="en-US" w:eastAsia="zh-CN"/>
        </w:rPr>
        <w:t>Mazzanti R</w:t>
      </w:r>
      <w:r w:rsidRPr="00A1491B">
        <w:rPr>
          <w:rFonts w:ascii="Book Antiqua" w:hAnsi="Book Antiqua" w:cs="SimSun"/>
          <w:color w:val="000000"/>
          <w:sz w:val="24"/>
          <w:szCs w:val="24"/>
          <w:lang w:val="en-US" w:eastAsia="zh-CN"/>
        </w:rPr>
        <w:t>, Arena U, Tassi R. Hepatocellular carcinoma: Where are we? </w:t>
      </w:r>
      <w:r w:rsidRPr="00A1491B">
        <w:rPr>
          <w:rFonts w:ascii="Book Antiqua" w:hAnsi="Book Antiqua" w:cs="SimSun"/>
          <w:i/>
          <w:iCs/>
          <w:color w:val="000000"/>
          <w:sz w:val="24"/>
          <w:szCs w:val="24"/>
          <w:lang w:val="en-US" w:eastAsia="zh-CN"/>
        </w:rPr>
        <w:t>World J Exp Med</w:t>
      </w:r>
      <w:r w:rsidRPr="00A1491B">
        <w:rPr>
          <w:rFonts w:ascii="Book Antiqua" w:hAnsi="Book Antiqua" w:cs="SimSun"/>
          <w:color w:val="000000"/>
          <w:sz w:val="24"/>
          <w:szCs w:val="24"/>
          <w:lang w:val="en-US" w:eastAsia="zh-CN"/>
        </w:rPr>
        <w:t> 2016; </w:t>
      </w:r>
      <w:r w:rsidRPr="00A1491B">
        <w:rPr>
          <w:rFonts w:ascii="Book Antiqua" w:hAnsi="Book Antiqua" w:cs="SimSun"/>
          <w:b/>
          <w:bCs/>
          <w:color w:val="000000"/>
          <w:sz w:val="24"/>
          <w:szCs w:val="24"/>
          <w:lang w:val="en-US" w:eastAsia="zh-CN"/>
        </w:rPr>
        <w:t>6</w:t>
      </w:r>
      <w:r w:rsidRPr="00A1491B">
        <w:rPr>
          <w:rFonts w:ascii="Book Antiqua" w:hAnsi="Book Antiqua" w:cs="SimSun"/>
          <w:color w:val="000000"/>
          <w:sz w:val="24"/>
          <w:szCs w:val="24"/>
          <w:lang w:val="en-US" w:eastAsia="zh-CN"/>
        </w:rPr>
        <w:t>: 21-36 [PMID: 26929917 DOI: 10.5493/wjem.v6.i1.21]</w:t>
      </w:r>
    </w:p>
    <w:p w14:paraId="72058C16"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114 </w:t>
      </w:r>
      <w:r w:rsidRPr="00A1491B">
        <w:rPr>
          <w:rFonts w:ascii="Book Antiqua" w:hAnsi="Book Antiqua" w:cs="SimSun"/>
          <w:b/>
          <w:bCs/>
          <w:color w:val="000000"/>
          <w:sz w:val="24"/>
          <w:szCs w:val="24"/>
          <w:lang w:val="en-US" w:eastAsia="zh-CN"/>
        </w:rPr>
        <w:t>Li L</w:t>
      </w:r>
      <w:r w:rsidRPr="00A1491B">
        <w:rPr>
          <w:rFonts w:ascii="Book Antiqua" w:hAnsi="Book Antiqua" w:cs="SimSun"/>
          <w:color w:val="000000"/>
          <w:sz w:val="24"/>
          <w:szCs w:val="24"/>
          <w:lang w:val="en-US" w:eastAsia="zh-CN"/>
        </w:rPr>
        <w:t>, Wang H. Heterogeneity of liver cancer and personalized therapy. </w:t>
      </w:r>
      <w:r w:rsidRPr="00A1491B">
        <w:rPr>
          <w:rFonts w:ascii="Book Antiqua" w:hAnsi="Book Antiqua" w:cs="SimSun"/>
          <w:i/>
          <w:iCs/>
          <w:color w:val="000000"/>
          <w:sz w:val="24"/>
          <w:szCs w:val="24"/>
          <w:lang w:val="en-US" w:eastAsia="zh-CN"/>
        </w:rPr>
        <w:t>Cancer Lett</w:t>
      </w:r>
      <w:r w:rsidRPr="00A1491B">
        <w:rPr>
          <w:rFonts w:ascii="Book Antiqua" w:hAnsi="Book Antiqua" w:cs="SimSun"/>
          <w:color w:val="000000"/>
          <w:sz w:val="24"/>
          <w:szCs w:val="24"/>
          <w:lang w:val="en-US" w:eastAsia="zh-CN"/>
        </w:rPr>
        <w:t> 2016; </w:t>
      </w:r>
      <w:r w:rsidRPr="00A1491B">
        <w:rPr>
          <w:rFonts w:ascii="Book Antiqua" w:hAnsi="Book Antiqua" w:cs="SimSun"/>
          <w:b/>
          <w:bCs/>
          <w:color w:val="000000"/>
          <w:sz w:val="24"/>
          <w:szCs w:val="24"/>
          <w:lang w:val="en-US" w:eastAsia="zh-CN"/>
        </w:rPr>
        <w:t>379</w:t>
      </w:r>
      <w:r w:rsidRPr="00A1491B">
        <w:rPr>
          <w:rFonts w:ascii="Book Antiqua" w:hAnsi="Book Antiqua" w:cs="SimSun"/>
          <w:color w:val="000000"/>
          <w:sz w:val="24"/>
          <w:szCs w:val="24"/>
          <w:lang w:val="en-US" w:eastAsia="zh-CN"/>
        </w:rPr>
        <w:t>: 191-197 [PMID: 26213370 DOI: 10.1016/j.canlet.2015.07.018]</w:t>
      </w:r>
    </w:p>
    <w:p w14:paraId="59DC1BE8"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115 </w:t>
      </w:r>
      <w:r w:rsidRPr="00A1491B">
        <w:rPr>
          <w:rFonts w:ascii="Book Antiqua" w:hAnsi="Book Antiqua" w:cs="SimSun"/>
          <w:b/>
          <w:bCs/>
          <w:color w:val="000000"/>
          <w:sz w:val="24"/>
          <w:szCs w:val="24"/>
          <w:lang w:val="en-US" w:eastAsia="zh-CN"/>
        </w:rPr>
        <w:t>Whang YE</w:t>
      </w:r>
      <w:r w:rsidRPr="00A1491B">
        <w:rPr>
          <w:rFonts w:ascii="Book Antiqua" w:hAnsi="Book Antiqua" w:cs="SimSun"/>
          <w:color w:val="000000"/>
          <w:sz w:val="24"/>
          <w:szCs w:val="24"/>
          <w:lang w:val="en-US" w:eastAsia="zh-CN"/>
        </w:rPr>
        <w:t>, Armstrong AJ, Rathmell WK, Godley PA, Kim WY, Pruthi RS, Wallen EM, Crane JM, Moore DT, Grigson G, Morris K, Watkins CP, George DJ. A phase II study of lapatinib, a dual EGFR and HER-2 tyrosine kinase inhibitor, in patients with castration-resistant prostate cancer. </w:t>
      </w:r>
      <w:r w:rsidRPr="00A1491B">
        <w:rPr>
          <w:rFonts w:ascii="Book Antiqua" w:hAnsi="Book Antiqua" w:cs="SimSun"/>
          <w:i/>
          <w:iCs/>
          <w:color w:val="000000"/>
          <w:sz w:val="24"/>
          <w:szCs w:val="24"/>
          <w:lang w:val="en-US" w:eastAsia="zh-CN"/>
        </w:rPr>
        <w:t>Urol Oncol</w:t>
      </w:r>
      <w:r w:rsidRPr="00A1491B">
        <w:rPr>
          <w:rFonts w:ascii="Book Antiqua" w:hAnsi="Book Antiqua" w:cs="SimSun"/>
          <w:color w:val="000000"/>
          <w:sz w:val="24"/>
          <w:szCs w:val="24"/>
          <w:lang w:val="en-US" w:eastAsia="zh-CN"/>
        </w:rPr>
        <w:t> 2013; </w:t>
      </w:r>
      <w:r w:rsidRPr="00A1491B">
        <w:rPr>
          <w:rFonts w:ascii="Book Antiqua" w:hAnsi="Book Antiqua" w:cs="SimSun"/>
          <w:b/>
          <w:bCs/>
          <w:color w:val="000000"/>
          <w:sz w:val="24"/>
          <w:szCs w:val="24"/>
          <w:lang w:val="en-US" w:eastAsia="zh-CN"/>
        </w:rPr>
        <w:t>31</w:t>
      </w:r>
      <w:r w:rsidRPr="00A1491B">
        <w:rPr>
          <w:rFonts w:ascii="Book Antiqua" w:hAnsi="Book Antiqua" w:cs="SimSun"/>
          <w:color w:val="000000"/>
          <w:sz w:val="24"/>
          <w:szCs w:val="24"/>
          <w:lang w:val="en-US" w:eastAsia="zh-CN"/>
        </w:rPr>
        <w:t>: 82-86 [PMID: 21396844 DOI: 10.1016/j.urolonc.2010.09.018]</w:t>
      </w:r>
    </w:p>
    <w:p w14:paraId="6C276D1E"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116 </w:t>
      </w:r>
      <w:r w:rsidRPr="00A1491B">
        <w:rPr>
          <w:rFonts w:ascii="Book Antiqua" w:hAnsi="Book Antiqua" w:cs="SimSun"/>
          <w:b/>
          <w:bCs/>
          <w:color w:val="000000"/>
          <w:sz w:val="24"/>
          <w:szCs w:val="24"/>
          <w:lang w:val="en-US" w:eastAsia="zh-CN"/>
        </w:rPr>
        <w:t>Arienti C</w:t>
      </w:r>
      <w:r w:rsidRPr="00A1491B">
        <w:rPr>
          <w:rFonts w:ascii="Book Antiqua" w:hAnsi="Book Antiqua" w:cs="SimSun"/>
          <w:color w:val="000000"/>
          <w:sz w:val="24"/>
          <w:szCs w:val="24"/>
          <w:lang w:val="en-US" w:eastAsia="zh-CN"/>
        </w:rPr>
        <w:t>, Zanoni M, Pignatta S, Del Rio A, Carloni S, Tebaldi M, Tedaldi G, Tesei A. Preclinical evidence of multiple mechanisms underlying trastuzumab resistance in gastric cancer. </w:t>
      </w:r>
      <w:r w:rsidRPr="00A1491B">
        <w:rPr>
          <w:rFonts w:ascii="Book Antiqua" w:hAnsi="Book Antiqua" w:cs="SimSun"/>
          <w:i/>
          <w:iCs/>
          <w:color w:val="000000"/>
          <w:sz w:val="24"/>
          <w:szCs w:val="24"/>
          <w:lang w:val="en-US" w:eastAsia="zh-CN"/>
        </w:rPr>
        <w:t>Oncotarget</w:t>
      </w:r>
      <w:r w:rsidRPr="00A1491B">
        <w:rPr>
          <w:rFonts w:ascii="Book Antiqua" w:hAnsi="Book Antiqua" w:cs="SimSun"/>
          <w:color w:val="000000"/>
          <w:sz w:val="24"/>
          <w:szCs w:val="24"/>
          <w:lang w:val="en-US" w:eastAsia="zh-CN"/>
        </w:rPr>
        <w:t> 2016; </w:t>
      </w:r>
      <w:r w:rsidRPr="00A1491B">
        <w:rPr>
          <w:rFonts w:ascii="Book Antiqua" w:hAnsi="Book Antiqua" w:cs="SimSun"/>
          <w:b/>
          <w:bCs/>
          <w:color w:val="000000"/>
          <w:sz w:val="24"/>
          <w:szCs w:val="24"/>
          <w:lang w:val="en-US" w:eastAsia="zh-CN"/>
        </w:rPr>
        <w:t>7</w:t>
      </w:r>
      <w:r w:rsidRPr="00A1491B">
        <w:rPr>
          <w:rFonts w:ascii="Book Antiqua" w:hAnsi="Book Antiqua" w:cs="SimSun"/>
          <w:color w:val="000000"/>
          <w:sz w:val="24"/>
          <w:szCs w:val="24"/>
          <w:lang w:val="en-US" w:eastAsia="zh-CN"/>
        </w:rPr>
        <w:t>: 18424-18439 [PMID: 26919099 DOI: 10.18632/oncotarget.7575]</w:t>
      </w:r>
    </w:p>
    <w:p w14:paraId="3F920FEF" w14:textId="66C14B56"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117</w:t>
      </w:r>
      <w:r w:rsidRPr="00A1491B">
        <w:rPr>
          <w:rFonts w:ascii="Book Antiqua" w:hAnsi="Book Antiqua" w:cs="SimSun"/>
          <w:b/>
          <w:color w:val="000000"/>
          <w:sz w:val="24"/>
          <w:szCs w:val="24"/>
          <w:lang w:val="en-US" w:eastAsia="zh-CN"/>
        </w:rPr>
        <w:t xml:space="preserve"> Siena S</w:t>
      </w:r>
      <w:r w:rsidRPr="00A1491B">
        <w:rPr>
          <w:rFonts w:ascii="Book Antiqua" w:hAnsi="Book Antiqua" w:cs="SimSun"/>
          <w:color w:val="000000"/>
          <w:sz w:val="24"/>
          <w:szCs w:val="24"/>
          <w:lang w:val="en-US" w:eastAsia="zh-CN"/>
        </w:rPr>
        <w:t xml:space="preserve">, Bardelli A, Sartore-Bianchi A, Martino C, Siravegna G, </w:t>
      </w:r>
      <w:r w:rsidR="00706A57" w:rsidRPr="00706A57">
        <w:rPr>
          <w:rFonts w:ascii="Book Antiqua" w:hAnsi="Book Antiqua" w:cs="SimSun"/>
          <w:color w:val="000000"/>
          <w:sz w:val="24"/>
          <w:szCs w:val="24"/>
          <w:lang w:val="en-US" w:eastAsia="zh-CN"/>
        </w:rPr>
        <w:t>Magrì</w:t>
      </w:r>
      <w:r w:rsidR="00706A57">
        <w:rPr>
          <w:rFonts w:ascii="Book Antiqua" w:hAnsi="Book Antiqua" w:cs="SimSun" w:hint="eastAsia"/>
          <w:color w:val="000000"/>
          <w:sz w:val="24"/>
          <w:szCs w:val="24"/>
          <w:lang w:val="en-US" w:eastAsia="zh-CN"/>
        </w:rPr>
        <w:t xml:space="preserve"> </w:t>
      </w:r>
      <w:r w:rsidRPr="00A1491B">
        <w:rPr>
          <w:rFonts w:ascii="Book Antiqua" w:hAnsi="Book Antiqua" w:cs="SimSun"/>
          <w:color w:val="000000"/>
          <w:sz w:val="24"/>
          <w:szCs w:val="24"/>
          <w:lang w:val="en-US" w:eastAsia="zh-CN"/>
        </w:rPr>
        <w:t>A, Leone F, Zagonel V, Lonardi S, Amatu A, Tosi F, Racca, P, Ponzetti A, Ciardiello F, Marsoni S. HER2 amplification as a ‘molecular bait’ for trastuzumab-emtansine (T-DM1) precision chemotherapy to overcome anti-HER2 resistance in HER2 positive metastatic colorectal cancer: The HERACLES-RESCUE trial. 2016 Gastrointestinal Cancers Symposium</w:t>
      </w:r>
      <w:r w:rsidR="00F610EB">
        <w:rPr>
          <w:rFonts w:ascii="Book Antiqua" w:hAnsi="Book Antiqua" w:cs="SimSun" w:hint="eastAsia"/>
          <w:color w:val="000000"/>
          <w:sz w:val="24"/>
          <w:szCs w:val="24"/>
          <w:lang w:val="en-US" w:eastAsia="zh-CN"/>
        </w:rPr>
        <w:t>:</w:t>
      </w:r>
      <w:r w:rsidRPr="00A1491B">
        <w:rPr>
          <w:rFonts w:ascii="Book Antiqua" w:hAnsi="Book Antiqua" w:cs="SimSun"/>
          <w:color w:val="000000"/>
          <w:sz w:val="24"/>
          <w:szCs w:val="24"/>
          <w:lang w:val="en-US" w:eastAsia="zh-CN"/>
        </w:rPr>
        <w:t xml:space="preserve"> San Francisco, 2016</w:t>
      </w:r>
    </w:p>
    <w:p w14:paraId="617A1D36"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118 </w:t>
      </w:r>
      <w:r w:rsidRPr="00A1491B">
        <w:rPr>
          <w:rFonts w:ascii="Book Antiqua" w:hAnsi="Book Antiqua" w:cs="SimSun"/>
          <w:b/>
          <w:bCs/>
          <w:color w:val="000000"/>
          <w:sz w:val="24"/>
          <w:szCs w:val="24"/>
          <w:lang w:val="en-US" w:eastAsia="zh-CN"/>
        </w:rPr>
        <w:t>Marchiò C</w:t>
      </w:r>
      <w:r w:rsidRPr="00A1491B">
        <w:rPr>
          <w:rFonts w:ascii="Book Antiqua" w:hAnsi="Book Antiqua" w:cs="SimSun"/>
          <w:color w:val="000000"/>
          <w:sz w:val="24"/>
          <w:szCs w:val="24"/>
          <w:lang w:val="en-US" w:eastAsia="zh-CN"/>
        </w:rPr>
        <w:t xml:space="preserve">, De Filippo MR, Ng CK, Piscuoglio S, Soslow RA, Reis-Filho JS, Weigelt B. PIKing the type and pattern of PI3K pathway mutations in endometrioid endometrial </w:t>
      </w:r>
      <w:r w:rsidRPr="00A1491B">
        <w:rPr>
          <w:rFonts w:ascii="Book Antiqua" w:hAnsi="Book Antiqua" w:cs="SimSun"/>
          <w:color w:val="000000"/>
          <w:sz w:val="24"/>
          <w:szCs w:val="24"/>
          <w:lang w:val="en-US" w:eastAsia="zh-CN"/>
        </w:rPr>
        <w:lastRenderedPageBreak/>
        <w:t>carcinomas. </w:t>
      </w:r>
      <w:r w:rsidRPr="00A1491B">
        <w:rPr>
          <w:rFonts w:ascii="Book Antiqua" w:hAnsi="Book Antiqua" w:cs="SimSun"/>
          <w:i/>
          <w:iCs/>
          <w:color w:val="000000"/>
          <w:sz w:val="24"/>
          <w:szCs w:val="24"/>
          <w:lang w:val="en-US" w:eastAsia="zh-CN"/>
        </w:rPr>
        <w:t>Gynecol Oncol</w:t>
      </w:r>
      <w:r w:rsidRPr="00A1491B">
        <w:rPr>
          <w:rFonts w:ascii="Book Antiqua" w:hAnsi="Book Antiqua" w:cs="SimSun"/>
          <w:color w:val="000000"/>
          <w:sz w:val="24"/>
          <w:szCs w:val="24"/>
          <w:lang w:val="en-US" w:eastAsia="zh-CN"/>
        </w:rPr>
        <w:t> 2015; </w:t>
      </w:r>
      <w:r w:rsidRPr="00A1491B">
        <w:rPr>
          <w:rFonts w:ascii="Book Antiqua" w:hAnsi="Book Antiqua" w:cs="SimSun"/>
          <w:b/>
          <w:bCs/>
          <w:color w:val="000000"/>
          <w:sz w:val="24"/>
          <w:szCs w:val="24"/>
          <w:lang w:val="en-US" w:eastAsia="zh-CN"/>
        </w:rPr>
        <w:t>137</w:t>
      </w:r>
      <w:r w:rsidRPr="00A1491B">
        <w:rPr>
          <w:rFonts w:ascii="Book Antiqua" w:hAnsi="Book Antiqua" w:cs="SimSun"/>
          <w:color w:val="000000"/>
          <w:sz w:val="24"/>
          <w:szCs w:val="24"/>
          <w:lang w:val="en-US" w:eastAsia="zh-CN"/>
        </w:rPr>
        <w:t>: 321-328 [PMID: 25701704 DOI: 10.1016/j.ygyno.2015.02.010]</w:t>
      </w:r>
    </w:p>
    <w:p w14:paraId="24BF9535" w14:textId="77777777" w:rsidR="00A1491B" w:rsidRPr="00A1491B" w:rsidRDefault="00A1491B" w:rsidP="00A1491B">
      <w:pPr>
        <w:spacing w:after="0" w:line="360" w:lineRule="auto"/>
        <w:jc w:val="both"/>
        <w:rPr>
          <w:rFonts w:ascii="Book Antiqua" w:hAnsi="Book Antiqua" w:cs="SimSun"/>
          <w:color w:val="000000"/>
          <w:sz w:val="24"/>
          <w:szCs w:val="24"/>
          <w:lang w:val="en-US" w:eastAsia="zh-CN"/>
        </w:rPr>
      </w:pPr>
      <w:r w:rsidRPr="00A1491B">
        <w:rPr>
          <w:rFonts w:ascii="Book Antiqua" w:hAnsi="Book Antiqua" w:cs="SimSun"/>
          <w:color w:val="000000"/>
          <w:sz w:val="24"/>
          <w:szCs w:val="24"/>
          <w:lang w:val="en-US" w:eastAsia="zh-CN"/>
        </w:rPr>
        <w:t>119 </w:t>
      </w:r>
      <w:r w:rsidRPr="00A1491B">
        <w:rPr>
          <w:rFonts w:ascii="Book Antiqua" w:hAnsi="Book Antiqua" w:cs="SimSun"/>
          <w:b/>
          <w:bCs/>
          <w:color w:val="000000"/>
          <w:sz w:val="24"/>
          <w:szCs w:val="24"/>
          <w:lang w:val="en-US" w:eastAsia="zh-CN"/>
        </w:rPr>
        <w:t>Fusco N</w:t>
      </w:r>
      <w:r w:rsidRPr="00A1491B">
        <w:rPr>
          <w:rFonts w:ascii="Book Antiqua" w:hAnsi="Book Antiqua" w:cs="SimSun"/>
          <w:color w:val="000000"/>
          <w:sz w:val="24"/>
          <w:szCs w:val="24"/>
          <w:lang w:val="en-US" w:eastAsia="zh-CN"/>
        </w:rPr>
        <w:t>, Sciarra A, Guerini-Rocco E, Marchiò C, Vignani F, Colombo P, Ferrero S. Rediscovering Secondary Tumors of the Prostate in the Molecular Era. </w:t>
      </w:r>
      <w:r w:rsidRPr="00A1491B">
        <w:rPr>
          <w:rFonts w:ascii="Book Antiqua" w:hAnsi="Book Antiqua" w:cs="SimSun"/>
          <w:i/>
          <w:iCs/>
          <w:color w:val="000000"/>
          <w:sz w:val="24"/>
          <w:szCs w:val="24"/>
          <w:lang w:val="en-US" w:eastAsia="zh-CN"/>
        </w:rPr>
        <w:t>Adv Anat Pathol</w:t>
      </w:r>
      <w:r w:rsidRPr="00A1491B">
        <w:rPr>
          <w:rFonts w:ascii="Book Antiqua" w:hAnsi="Book Antiqua" w:cs="SimSun"/>
          <w:color w:val="000000"/>
          <w:sz w:val="24"/>
          <w:szCs w:val="24"/>
          <w:lang w:val="en-US" w:eastAsia="zh-CN"/>
        </w:rPr>
        <w:t> 2016; </w:t>
      </w:r>
      <w:r w:rsidRPr="00A1491B">
        <w:rPr>
          <w:rFonts w:ascii="Book Antiqua" w:hAnsi="Book Antiqua" w:cs="SimSun"/>
          <w:b/>
          <w:bCs/>
          <w:color w:val="000000"/>
          <w:sz w:val="24"/>
          <w:szCs w:val="24"/>
          <w:lang w:val="en-US" w:eastAsia="zh-CN"/>
        </w:rPr>
        <w:t>23</w:t>
      </w:r>
      <w:r w:rsidRPr="00A1491B">
        <w:rPr>
          <w:rFonts w:ascii="Book Antiqua" w:hAnsi="Book Antiqua" w:cs="SimSun"/>
          <w:color w:val="000000"/>
          <w:sz w:val="24"/>
          <w:szCs w:val="24"/>
          <w:lang w:val="en-US" w:eastAsia="zh-CN"/>
        </w:rPr>
        <w:t>: 170-179 [PMID: 27058245 DOI: 10.1097/PAP.0000000000000115]</w:t>
      </w:r>
    </w:p>
    <w:p w14:paraId="64CBDE01" w14:textId="77777777" w:rsidR="00A1491B" w:rsidRPr="00A1491B" w:rsidRDefault="00A1491B" w:rsidP="00A1491B">
      <w:pPr>
        <w:adjustRightInd w:val="0"/>
        <w:snapToGrid w:val="0"/>
        <w:spacing w:after="0" w:line="360" w:lineRule="auto"/>
        <w:jc w:val="both"/>
        <w:rPr>
          <w:rFonts w:ascii="Book Antiqua" w:hAnsi="Book Antiqua" w:cs="Arial"/>
          <w:noProof/>
          <w:sz w:val="24"/>
          <w:szCs w:val="24"/>
          <w:lang w:val="en-US"/>
        </w:rPr>
      </w:pPr>
      <w:r w:rsidRPr="00A1491B">
        <w:rPr>
          <w:rFonts w:ascii="Book Antiqua" w:hAnsi="Book Antiqua" w:cs="SimSun" w:hint="eastAsia"/>
          <w:noProof/>
          <w:color w:val="000000"/>
          <w:sz w:val="24"/>
          <w:szCs w:val="24"/>
          <w:lang w:val="en-US"/>
        </w:rPr>
        <w:t>120</w:t>
      </w:r>
      <w:r w:rsidRPr="00A1491B">
        <w:rPr>
          <w:rFonts w:ascii="Book Antiqua" w:hAnsi="Book Antiqua" w:cs="Arial"/>
          <w:noProof/>
          <w:sz w:val="24"/>
          <w:szCs w:val="24"/>
        </w:rPr>
        <w:tab/>
      </w:r>
      <w:r w:rsidRPr="00A1491B">
        <w:rPr>
          <w:rFonts w:ascii="Book Antiqua" w:hAnsi="Book Antiqua" w:cs="Arial"/>
          <w:b/>
          <w:noProof/>
          <w:sz w:val="24"/>
          <w:szCs w:val="24"/>
        </w:rPr>
        <w:t>Yamamoto H</w:t>
      </w:r>
      <w:r w:rsidRPr="00A1491B">
        <w:rPr>
          <w:rFonts w:ascii="Book Antiqua" w:hAnsi="Book Antiqua" w:cs="Arial"/>
          <w:noProof/>
          <w:sz w:val="24"/>
          <w:szCs w:val="24"/>
        </w:rPr>
        <w:t>, Watanabe Y, Maehata T, Morita R, Yoshida Y, Oikawa R, Ishigooka S, Ozawa S, Matsuo Y, Hosoya K, Yamashita M, Taniguchi H, Nosho K, Suzuki H, Yasuda H, Shinomura Y, Itoh F. An updated review of gastric cancer in the next-generation sequencing era: insights from bench to bedside and vice versa.</w:t>
      </w:r>
      <w:r w:rsidRPr="00A1491B">
        <w:rPr>
          <w:rFonts w:ascii="Book Antiqua" w:hAnsi="Book Antiqua" w:cs="Arial"/>
          <w:i/>
          <w:noProof/>
          <w:sz w:val="24"/>
          <w:szCs w:val="24"/>
        </w:rPr>
        <w:t xml:space="preserve"> </w:t>
      </w:r>
      <w:r w:rsidRPr="00A1491B">
        <w:rPr>
          <w:rFonts w:ascii="Book Antiqua" w:hAnsi="Book Antiqua" w:cs="Arial"/>
          <w:i/>
          <w:noProof/>
          <w:sz w:val="24"/>
          <w:szCs w:val="24"/>
          <w:lang w:val="en-US"/>
        </w:rPr>
        <w:t xml:space="preserve">World J Gastroenterol </w:t>
      </w:r>
      <w:r w:rsidRPr="00A1491B">
        <w:rPr>
          <w:rFonts w:ascii="Book Antiqua" w:hAnsi="Book Antiqua" w:cs="Arial"/>
          <w:noProof/>
          <w:sz w:val="24"/>
          <w:szCs w:val="24"/>
          <w:lang w:val="en-US"/>
        </w:rPr>
        <w:t xml:space="preserve">2014; </w:t>
      </w:r>
      <w:r w:rsidRPr="00A1491B">
        <w:rPr>
          <w:rFonts w:ascii="Book Antiqua" w:hAnsi="Book Antiqua" w:cs="Arial"/>
          <w:b/>
          <w:noProof/>
          <w:sz w:val="24"/>
          <w:szCs w:val="24"/>
          <w:lang w:val="en-US"/>
        </w:rPr>
        <w:t>20</w:t>
      </w:r>
      <w:r w:rsidRPr="00A1491B">
        <w:rPr>
          <w:rFonts w:ascii="Book Antiqua" w:hAnsi="Book Antiqua" w:cs="Arial"/>
          <w:noProof/>
          <w:sz w:val="24"/>
          <w:szCs w:val="24"/>
          <w:lang w:val="en-US"/>
        </w:rPr>
        <w:t>: 3927-3937 [PMID: 24744582 DOI: 10.3748/wjg.v20.i14.3927]</w:t>
      </w:r>
    </w:p>
    <w:p w14:paraId="7CA9B0B4" w14:textId="0F815573" w:rsidR="00742E2A" w:rsidRPr="00C6482B" w:rsidRDefault="00742E2A" w:rsidP="00742E2A">
      <w:pPr>
        <w:wordWrap w:val="0"/>
        <w:spacing w:line="360" w:lineRule="auto"/>
        <w:ind w:left="361" w:hangingChars="150" w:hanging="361"/>
        <w:jc w:val="right"/>
        <w:rPr>
          <w:rFonts w:ascii="Book Antiqua" w:hAnsi="Book Antiqua"/>
          <w:sz w:val="24"/>
        </w:rPr>
      </w:pPr>
      <w:bookmarkStart w:id="228" w:name="OLE_LINK51"/>
      <w:bookmarkStart w:id="229" w:name="OLE_LINK75"/>
      <w:bookmarkStart w:id="230" w:name="OLE_LINK120"/>
      <w:bookmarkStart w:id="231" w:name="OLE_LINK148"/>
      <w:bookmarkStart w:id="232" w:name="OLE_LINK72"/>
      <w:bookmarkStart w:id="233" w:name="OLE_LINK112"/>
      <w:bookmarkStart w:id="234" w:name="OLE_LINK320"/>
      <w:bookmarkStart w:id="235" w:name="OLE_LINK387"/>
      <w:bookmarkStart w:id="236" w:name="OLE_LINK183"/>
      <w:bookmarkStart w:id="237" w:name="OLE_LINK254"/>
      <w:bookmarkStart w:id="238" w:name="OLE_LINK149"/>
      <w:bookmarkStart w:id="239" w:name="OLE_LINK225"/>
      <w:bookmarkStart w:id="240" w:name="OLE_LINK207"/>
      <w:bookmarkStart w:id="241" w:name="OLE_LINK226"/>
      <w:bookmarkStart w:id="242" w:name="OLE_LINK212"/>
      <w:bookmarkStart w:id="243" w:name="OLE_LINK250"/>
      <w:bookmarkStart w:id="244" w:name="OLE_LINK281"/>
      <w:bookmarkStart w:id="245" w:name="OLE_LINK240"/>
      <w:bookmarkStart w:id="246" w:name="OLE_LINK282"/>
      <w:bookmarkStart w:id="247" w:name="OLE_LINK313"/>
      <w:bookmarkStart w:id="248" w:name="OLE_LINK304"/>
      <w:bookmarkStart w:id="249" w:name="OLE_LINK321"/>
      <w:bookmarkStart w:id="250" w:name="OLE_LINK385"/>
      <w:bookmarkStart w:id="251" w:name="OLE_LINK400"/>
      <w:bookmarkStart w:id="252" w:name="OLE_LINK346"/>
      <w:bookmarkStart w:id="253" w:name="OLE_LINK371"/>
      <w:bookmarkStart w:id="254" w:name="OLE_LINK334"/>
      <w:bookmarkStart w:id="255" w:name="OLE_LINK1830"/>
      <w:bookmarkStart w:id="256" w:name="OLE_LINK457"/>
      <w:bookmarkStart w:id="257" w:name="OLE_LINK288"/>
      <w:bookmarkStart w:id="258" w:name="OLE_LINK384"/>
      <w:bookmarkStart w:id="259" w:name="OLE_LINK379"/>
      <w:bookmarkStart w:id="260" w:name="OLE_LINK303"/>
      <w:bookmarkStart w:id="261" w:name="OLE_LINK450"/>
      <w:bookmarkStart w:id="262" w:name="OLE_LINK489"/>
      <w:bookmarkStart w:id="263" w:name="OLE_LINK535"/>
      <w:bookmarkStart w:id="264" w:name="OLE_LINK648"/>
      <w:bookmarkStart w:id="265" w:name="OLE_LINK686"/>
      <w:bookmarkStart w:id="266" w:name="OLE_LINK430"/>
      <w:bookmarkStart w:id="267" w:name="OLE_LINK471"/>
      <w:bookmarkStart w:id="268" w:name="OLE_LINK462"/>
      <w:bookmarkStart w:id="269" w:name="OLE_LINK519"/>
      <w:bookmarkStart w:id="270" w:name="OLE_LINK575"/>
      <w:bookmarkStart w:id="271" w:name="OLE_LINK491"/>
      <w:bookmarkStart w:id="272" w:name="OLE_LINK532"/>
      <w:bookmarkStart w:id="273" w:name="OLE_LINK572"/>
      <w:bookmarkStart w:id="274" w:name="OLE_LINK574"/>
      <w:bookmarkStart w:id="275" w:name="OLE_LINK480"/>
      <w:bookmarkStart w:id="276" w:name="OLE_LINK567"/>
      <w:bookmarkStart w:id="277" w:name="OLE_LINK2700"/>
      <w:bookmarkStart w:id="278" w:name="OLE_LINK581"/>
      <w:bookmarkStart w:id="279" w:name="OLE_LINK639"/>
      <w:bookmarkStart w:id="280" w:name="OLE_LINK688"/>
      <w:bookmarkStart w:id="281" w:name="OLE_LINK722"/>
      <w:bookmarkStart w:id="282" w:name="OLE_LINK542"/>
      <w:bookmarkStart w:id="283" w:name="OLE_LINK589"/>
      <w:bookmarkStart w:id="284" w:name="OLE_LINK582"/>
      <w:bookmarkStart w:id="285" w:name="OLE_LINK640"/>
      <w:bookmarkStart w:id="286" w:name="OLE_LINK714"/>
      <w:bookmarkStart w:id="287" w:name="OLE_LINK593"/>
      <w:bookmarkStart w:id="288" w:name="OLE_LINK716"/>
      <w:bookmarkStart w:id="289" w:name="OLE_LINK770"/>
      <w:bookmarkStart w:id="290" w:name="OLE_LINK801"/>
      <w:bookmarkStart w:id="291" w:name="OLE_LINK660"/>
      <w:bookmarkStart w:id="292" w:name="OLE_LINK739"/>
      <w:bookmarkStart w:id="293" w:name="OLE_LINK781"/>
      <w:bookmarkStart w:id="294" w:name="OLE_LINK833"/>
      <w:bookmarkStart w:id="295" w:name="OLE_LINK642"/>
      <w:bookmarkStart w:id="296" w:name="OLE_LINK718"/>
      <w:bookmarkStart w:id="297" w:name="OLE_LINK700"/>
      <w:bookmarkStart w:id="298" w:name="OLE_LINK792"/>
      <w:bookmarkStart w:id="299" w:name="OLE_LINK2882"/>
      <w:bookmarkStart w:id="300" w:name="OLE_LINK836"/>
      <w:bookmarkStart w:id="301" w:name="OLE_LINK889"/>
      <w:bookmarkStart w:id="302" w:name="OLE_LINK782"/>
      <w:bookmarkStart w:id="303" w:name="OLE_LINK826"/>
      <w:bookmarkStart w:id="304" w:name="OLE_LINK865"/>
      <w:bookmarkStart w:id="305" w:name="OLE_LINK2898"/>
      <w:bookmarkStart w:id="306" w:name="OLE_LINK856"/>
      <w:bookmarkStart w:id="307" w:name="OLE_LINK908"/>
      <w:bookmarkStart w:id="308" w:name="OLE_LINK980"/>
      <w:bookmarkStart w:id="309" w:name="OLE_LINK1018"/>
      <w:bookmarkStart w:id="310" w:name="OLE_LINK1049"/>
      <w:bookmarkStart w:id="311" w:name="OLE_LINK1076"/>
      <w:bookmarkStart w:id="312" w:name="OLE_LINK1106"/>
      <w:bookmarkStart w:id="313" w:name="OLE_LINK891"/>
      <w:bookmarkStart w:id="314" w:name="OLE_LINK943"/>
      <w:bookmarkStart w:id="315" w:name="OLE_LINK981"/>
      <w:bookmarkStart w:id="316" w:name="OLE_LINK1030"/>
      <w:bookmarkStart w:id="317" w:name="OLE_LINK847"/>
      <w:bookmarkStart w:id="318" w:name="OLE_LINK909"/>
      <w:bookmarkStart w:id="319" w:name="OLE_LINK898"/>
      <w:bookmarkStart w:id="320" w:name="OLE_LINK906"/>
      <w:bookmarkStart w:id="321" w:name="OLE_LINK992"/>
      <w:bookmarkStart w:id="322" w:name="OLE_LINK993"/>
      <w:bookmarkStart w:id="323" w:name="OLE_LINK1052"/>
      <w:bookmarkStart w:id="324" w:name="OLE_LINK946"/>
      <w:bookmarkStart w:id="325" w:name="OLE_LINK911"/>
      <w:bookmarkStart w:id="326" w:name="OLE_LINK930"/>
      <w:bookmarkStart w:id="327" w:name="OLE_LINK1059"/>
      <w:bookmarkStart w:id="328" w:name="OLE_LINK1137"/>
      <w:bookmarkStart w:id="329" w:name="OLE_LINK1167"/>
      <w:bookmarkStart w:id="330" w:name="OLE_LINK1200"/>
      <w:bookmarkStart w:id="331" w:name="OLE_LINK1241"/>
      <w:bookmarkStart w:id="332" w:name="OLE_LINK1288"/>
      <w:bookmarkStart w:id="333" w:name="OLE_LINK1056"/>
      <w:bookmarkStart w:id="334" w:name="OLE_LINK1158"/>
      <w:bookmarkStart w:id="335" w:name="OLE_LINK1175"/>
      <w:bookmarkStart w:id="336" w:name="OLE_LINK1074"/>
      <w:bookmarkStart w:id="337" w:name="OLE_LINK1169"/>
      <w:bookmarkStart w:id="338" w:name="OLE_LINK1060"/>
      <w:bookmarkStart w:id="339" w:name="OLE_LINK1185"/>
      <w:bookmarkStart w:id="340" w:name="OLE_LINK1172"/>
      <w:bookmarkStart w:id="341" w:name="OLE_LINK1176"/>
      <w:bookmarkStart w:id="342" w:name="OLE_LINK1373"/>
      <w:bookmarkStart w:id="343" w:name="OLE_LINK1410"/>
      <w:bookmarkStart w:id="344" w:name="OLE_LINK1448"/>
      <w:bookmarkStart w:id="345" w:name="OLE_LINK1492"/>
      <w:bookmarkStart w:id="346" w:name="OLE_LINK1530"/>
      <w:bookmarkStart w:id="347" w:name="OLE_LINK1585"/>
      <w:bookmarkStart w:id="348" w:name="OLE_LINK1622"/>
      <w:bookmarkStart w:id="349" w:name="OLE_LINK1661"/>
      <w:bookmarkStart w:id="350" w:name="OLE_LINK1691"/>
      <w:bookmarkStart w:id="351" w:name="OLE_LINK1349"/>
      <w:bookmarkStart w:id="352" w:name="OLE_LINK1343"/>
      <w:bookmarkStart w:id="353" w:name="OLE_LINK1462"/>
      <w:bookmarkStart w:id="354" w:name="OLE_LINK1531"/>
      <w:bookmarkStart w:id="355" w:name="OLE_LINK1344"/>
      <w:bookmarkStart w:id="356" w:name="OLE_LINK1384"/>
      <w:bookmarkStart w:id="357" w:name="OLE_LINK1457"/>
      <w:bookmarkStart w:id="358" w:name="OLE_LINK1500"/>
      <w:bookmarkStart w:id="359" w:name="OLE_LINK1591"/>
      <w:bookmarkStart w:id="360" w:name="OLE_LINK1370"/>
      <w:bookmarkStart w:id="361" w:name="OLE_LINK1443"/>
      <w:bookmarkStart w:id="362" w:name="OLE_LINK1472"/>
      <w:bookmarkStart w:id="363" w:name="OLE_LINK1503"/>
      <w:bookmarkStart w:id="364" w:name="OLE_LINK1390"/>
      <w:bookmarkStart w:id="365" w:name="OLE_LINK1490"/>
      <w:bookmarkStart w:id="366" w:name="OLE_LINK1576"/>
      <w:bookmarkStart w:id="367" w:name="OLE_LINK1618"/>
      <w:bookmarkStart w:id="368" w:name="OLE_LINK1650"/>
      <w:bookmarkStart w:id="369" w:name="OLE_LINK1721"/>
      <w:bookmarkStart w:id="370" w:name="OLE_LINK1565"/>
      <w:bookmarkStart w:id="371" w:name="OLE_LINK1619"/>
      <w:bookmarkStart w:id="372" w:name="OLE_LINK1671"/>
      <w:bookmarkStart w:id="373" w:name="OLE_LINK1716"/>
      <w:bookmarkStart w:id="374" w:name="OLE_LINK1761"/>
      <w:bookmarkStart w:id="375" w:name="OLE_LINK1586"/>
      <w:bookmarkStart w:id="376" w:name="OLE_LINK1593"/>
      <w:bookmarkStart w:id="377" w:name="OLE_LINK1630"/>
      <w:bookmarkStart w:id="378" w:name="OLE_LINK1699"/>
      <w:bookmarkStart w:id="379" w:name="OLE_LINK1736"/>
      <w:bookmarkStart w:id="380" w:name="OLE_LINK1792"/>
      <w:bookmarkStart w:id="381" w:name="OLE_LINK1825"/>
      <w:bookmarkStart w:id="382" w:name="OLE_LINK1865"/>
      <w:bookmarkStart w:id="383" w:name="OLE_LINK1692"/>
      <w:bookmarkStart w:id="384" w:name="OLE_LINK1808"/>
      <w:bookmarkStart w:id="385" w:name="OLE_LINK1862"/>
      <w:bookmarkStart w:id="386" w:name="OLE_LINK1901"/>
      <w:bookmarkStart w:id="387" w:name="OLE_LINK1939"/>
      <w:bookmarkStart w:id="388" w:name="OLE_LINK1977"/>
      <w:bookmarkStart w:id="389" w:name="OLE_LINK1841"/>
      <w:bookmarkStart w:id="390" w:name="OLE_LINK1879"/>
      <w:bookmarkStart w:id="391" w:name="OLE_LINK1916"/>
      <w:bookmarkStart w:id="392" w:name="OLE_LINK1960"/>
      <w:bookmarkStart w:id="393" w:name="OLE_LINK1834"/>
      <w:bookmarkStart w:id="394" w:name="OLE_LINK2027"/>
      <w:bookmarkStart w:id="395" w:name="OLE_LINK2056"/>
      <w:bookmarkStart w:id="396" w:name="OLE_LINK1870"/>
      <w:bookmarkStart w:id="397" w:name="OLE_LINK1883"/>
      <w:bookmarkStart w:id="398" w:name="OLE_LINK1890"/>
      <w:bookmarkStart w:id="399" w:name="OLE_LINK1922"/>
      <w:bookmarkStart w:id="400" w:name="OLE_LINK1943"/>
      <w:bookmarkStart w:id="401" w:name="OLE_LINK1970"/>
      <w:bookmarkStart w:id="402" w:name="OLE_LINK1983"/>
      <w:bookmarkStart w:id="403" w:name="OLE_LINK2031"/>
      <w:bookmarkStart w:id="404" w:name="OLE_LINK2066"/>
      <w:bookmarkStart w:id="405" w:name="OLE_LINK2094"/>
      <w:bookmarkStart w:id="406" w:name="OLE_LINK2136"/>
      <w:bookmarkStart w:id="407" w:name="OLE_LINK2192"/>
      <w:bookmarkStart w:id="408" w:name="OLE_LINK1984"/>
      <w:bookmarkStart w:id="409" w:name="OLE_LINK2040"/>
      <w:bookmarkStart w:id="410" w:name="OLE_LINK2087"/>
      <w:bookmarkStart w:id="411" w:name="OLE_LINK2131"/>
      <w:bookmarkStart w:id="412" w:name="OLE_LINK2167"/>
      <w:bookmarkStart w:id="413" w:name="OLE_LINK2211"/>
      <w:bookmarkStart w:id="414" w:name="OLE_LINK2265"/>
      <w:bookmarkStart w:id="415" w:name="OLE_LINK2274"/>
      <w:bookmarkStart w:id="416" w:name="OLE_LINK2071"/>
      <w:bookmarkStart w:id="417" w:name="OLE_LINK3320"/>
      <w:bookmarkStart w:id="418" w:name="OLE_LINK3374"/>
      <w:bookmarkStart w:id="419" w:name="OLE_LINK3410"/>
      <w:bookmarkStart w:id="420" w:name="OLE_LINK1997"/>
      <w:bookmarkStart w:id="421" w:name="OLE_LINK2043"/>
      <w:bookmarkStart w:id="422" w:name="OLE_LINK2041"/>
      <w:bookmarkStart w:id="423" w:name="OLE_LINK2133"/>
      <w:bookmarkStart w:id="424" w:name="OLE_LINK2181"/>
      <w:bookmarkStart w:id="425" w:name="OLE_LINK2101"/>
      <w:bookmarkStart w:id="426" w:name="OLE_LINK2128"/>
      <w:bookmarkStart w:id="427" w:name="OLE_LINK3357"/>
      <w:bookmarkStart w:id="428" w:name="OLE_LINK2139"/>
      <w:bookmarkStart w:id="429" w:name="OLE_LINK2219"/>
      <w:bookmarkStart w:id="430" w:name="OLE_LINK2248"/>
      <w:bookmarkStart w:id="431" w:name="OLE_LINK2281"/>
      <w:bookmarkStart w:id="432" w:name="OLE_LINK2294"/>
      <w:bookmarkStart w:id="433" w:name="OLE_LINK2395"/>
      <w:bookmarkStart w:id="434" w:name="OLE_LINK2148"/>
      <w:bookmarkStart w:id="435" w:name="OLE_LINK2236"/>
      <w:bookmarkStart w:id="436" w:name="OLE_LINK2354"/>
      <w:bookmarkStart w:id="437" w:name="OLE_LINK2273"/>
      <w:bookmarkStart w:id="438" w:name="OLE_LINK2314"/>
      <w:bookmarkStart w:id="439" w:name="OLE_LINK2290"/>
      <w:bookmarkStart w:id="440" w:name="OLE_LINK2330"/>
      <w:bookmarkStart w:id="441" w:name="OLE_LINK2402"/>
      <w:bookmarkStart w:id="442" w:name="OLE_LINK2432"/>
      <w:bookmarkStart w:id="443" w:name="OLE_LINK2336"/>
      <w:bookmarkStart w:id="444" w:name="OLE_LINK2369"/>
      <w:bookmarkStart w:id="445" w:name="OLE_LINK2427"/>
      <w:bookmarkStart w:id="446" w:name="OLE_LINK2410"/>
      <w:bookmarkStart w:id="447" w:name="OLE_LINK2445"/>
      <w:bookmarkStart w:id="448" w:name="OLE_LINK2370"/>
      <w:bookmarkStart w:id="449" w:name="OLE_LINK2474"/>
      <w:bookmarkStart w:id="450" w:name="OLE_LINK2382"/>
      <w:bookmarkStart w:id="451" w:name="OLE_LINK2476"/>
      <w:bookmarkStart w:id="452" w:name="OLE_LINK2532"/>
      <w:bookmarkStart w:id="453" w:name="OLE_LINK2471"/>
      <w:bookmarkStart w:id="454" w:name="OLE_LINK2483"/>
      <w:bookmarkStart w:id="455" w:name="OLE_LINK2511"/>
      <w:bookmarkStart w:id="456" w:name="OLE_LINK2583"/>
      <w:bookmarkStart w:id="457" w:name="OLE_LINK2615"/>
      <w:bookmarkStart w:id="458" w:name="OLE_LINK2554"/>
      <w:bookmarkStart w:id="459" w:name="OLE_LINK2528"/>
      <w:bookmarkStart w:id="460" w:name="OLE_LINK2555"/>
      <w:bookmarkStart w:id="461" w:name="OLE_LINK2537"/>
      <w:bookmarkStart w:id="462" w:name="OLE_LINK2550"/>
      <w:bookmarkStart w:id="463" w:name="OLE_LINK2594"/>
      <w:bookmarkStart w:id="464" w:name="OLE_LINK2589"/>
      <w:bookmarkStart w:id="465" w:name="OLE_LINK2648"/>
      <w:bookmarkStart w:id="466" w:name="OLE_LINK2669"/>
      <w:bookmarkStart w:id="467" w:name="OLE_LINK2567"/>
      <w:bookmarkStart w:id="468" w:name="OLE_LINK2593"/>
      <w:bookmarkStart w:id="469" w:name="OLE_LINK2629"/>
      <w:bookmarkStart w:id="470" w:name="OLE_LINK2678"/>
      <w:bookmarkStart w:id="471" w:name="OLE_LINK2703"/>
      <w:bookmarkStart w:id="472" w:name="OLE_LINK2739"/>
      <w:bookmarkStart w:id="473" w:name="OLE_LINK2757"/>
      <w:bookmarkStart w:id="474" w:name="OLE_LINK3464"/>
      <w:bookmarkStart w:id="475" w:name="OLE_LINK3508"/>
      <w:bookmarkStart w:id="476" w:name="OLE_LINK2779"/>
      <w:bookmarkStart w:id="477" w:name="OLE_LINK2724"/>
      <w:bookmarkStart w:id="478" w:name="OLE_LINK2733"/>
      <w:bookmarkStart w:id="479" w:name="OLE_LINK2744"/>
      <w:bookmarkStart w:id="480" w:name="OLE_LINK2777"/>
      <w:bookmarkStart w:id="481" w:name="OLE_LINK2858"/>
      <w:bookmarkStart w:id="482" w:name="OLE_LINK2834"/>
      <w:bookmarkStart w:id="483" w:name="OLE_LINK2864"/>
      <w:bookmarkStart w:id="484" w:name="OLE_LINK3467"/>
      <w:bookmarkStart w:id="485" w:name="OLE_LINK2846"/>
      <w:bookmarkStart w:id="486" w:name="OLE_LINK2893"/>
      <w:bookmarkStart w:id="487" w:name="OLE_LINK2837"/>
      <w:bookmarkStart w:id="488" w:name="OLE_LINK2853"/>
      <w:bookmarkStart w:id="489" w:name="OLE_LINK2889"/>
      <w:bookmarkStart w:id="490" w:name="OLE_LINK2915"/>
      <w:bookmarkStart w:id="491" w:name="OLE_LINK2938"/>
      <w:bookmarkStart w:id="492" w:name="OLE_LINK2920"/>
      <w:bookmarkStart w:id="493" w:name="OLE_LINK2954"/>
      <w:bookmarkStart w:id="494" w:name="OLE_LINK2986"/>
      <w:bookmarkStart w:id="495" w:name="OLE_LINK3031"/>
      <w:bookmarkStart w:id="496" w:name="OLE_LINK3506"/>
      <w:bookmarkStart w:id="497" w:name="OLE_LINK2953"/>
      <w:bookmarkStart w:id="498" w:name="OLE_LINK2972"/>
      <w:bookmarkStart w:id="499" w:name="OLE_LINK3020"/>
      <w:bookmarkStart w:id="500" w:name="OLE_LINK3067"/>
      <w:bookmarkStart w:id="501" w:name="OLE_LINK3108"/>
      <w:bookmarkStart w:id="502" w:name="OLE_LINK3135"/>
      <w:bookmarkStart w:id="503" w:name="OLE_LINK3015"/>
      <w:bookmarkStart w:id="504" w:name="OLE_LINK3032"/>
      <w:bookmarkStart w:id="505" w:name="OLE_LINK3039"/>
      <w:bookmarkStart w:id="506" w:name="OLE_LINK3059"/>
      <w:bookmarkStart w:id="507" w:name="OLE_LINK3065"/>
      <w:bookmarkStart w:id="508" w:name="OLE_LINK3071"/>
      <w:bookmarkStart w:id="509" w:name="OLE_LINK3089"/>
      <w:bookmarkStart w:id="510" w:name="OLE_LINK3114"/>
      <w:bookmarkStart w:id="511" w:name="OLE_LINK3142"/>
      <w:bookmarkStart w:id="512" w:name="OLE_LINK3118"/>
      <w:bookmarkStart w:id="513" w:name="OLE_LINK3160"/>
      <w:bookmarkStart w:id="514" w:name="OLE_LINK3192"/>
      <w:bookmarkStart w:id="515" w:name="OLE_LINK3186"/>
      <w:bookmarkStart w:id="516" w:name="OLE_LINK3184"/>
      <w:bookmarkStart w:id="517" w:name="OLE_LINK3218"/>
      <w:bookmarkStart w:id="518" w:name="OLE_LINK3219"/>
      <w:bookmarkStart w:id="519" w:name="OLE_LINK3248"/>
      <w:bookmarkStart w:id="520" w:name="OLE_LINK3380"/>
      <w:bookmarkStart w:id="521" w:name="OLE_LINK3187"/>
      <w:bookmarkStart w:id="522" w:name="OLE_LINK3245"/>
      <w:bookmarkStart w:id="523" w:name="OLE_LINK3254"/>
      <w:bookmarkStart w:id="524" w:name="OLE_LINK3249"/>
      <w:bookmarkStart w:id="525" w:name="OLE_LINK3263"/>
      <w:bookmarkStart w:id="526" w:name="OLE_LINK3281"/>
      <w:bookmarkStart w:id="527" w:name="OLE_LINK3318"/>
      <w:bookmarkStart w:id="528" w:name="OLE_LINK3378"/>
      <w:bookmarkStart w:id="529" w:name="OLE_LINK3412"/>
      <w:bookmarkStart w:id="530" w:name="OLE_LINK3302"/>
      <w:bookmarkStart w:id="531" w:name="OLE_LINK3324"/>
      <w:bookmarkStart w:id="532" w:name="OLE_LINK3372"/>
      <w:bookmarkStart w:id="533" w:name="OLE_LINK3449"/>
      <w:bookmarkEnd w:id="219"/>
      <w:bookmarkEnd w:id="220"/>
      <w:r w:rsidRPr="00C6482B">
        <w:rPr>
          <w:rFonts w:ascii="Book Antiqua" w:hAnsi="Book Antiqua"/>
          <w:b/>
          <w:bCs/>
          <w:sz w:val="24"/>
        </w:rPr>
        <w:t>P-Reviewer:</w:t>
      </w:r>
      <w:r w:rsidR="00C6482B" w:rsidRPr="00C6482B">
        <w:rPr>
          <w:rFonts w:ascii="Book Antiqua" w:hAnsi="Book Antiqua"/>
          <w:b/>
          <w:bCs/>
          <w:sz w:val="24"/>
        </w:rPr>
        <w:t xml:space="preserve"> </w:t>
      </w:r>
      <w:r w:rsidRPr="00C6482B">
        <w:rPr>
          <w:rFonts w:ascii="Book Antiqua" w:hAnsi="Book Antiqua"/>
          <w:bCs/>
          <w:sz w:val="24"/>
        </w:rPr>
        <w:t>Genta</w:t>
      </w:r>
      <w:r w:rsidRPr="00C6482B">
        <w:rPr>
          <w:rFonts w:ascii="Book Antiqua" w:hAnsi="Book Antiqua" w:hint="eastAsia"/>
          <w:bCs/>
          <w:sz w:val="24"/>
          <w:lang w:eastAsia="zh-CN"/>
        </w:rPr>
        <w:t xml:space="preserve"> </w:t>
      </w:r>
      <w:r w:rsidRPr="00C6482B">
        <w:rPr>
          <w:rFonts w:ascii="Book Antiqua" w:hAnsi="Book Antiqua"/>
          <w:bCs/>
          <w:sz w:val="24"/>
        </w:rPr>
        <w:t>FA</w:t>
      </w:r>
      <w:r w:rsidRPr="00C6482B">
        <w:rPr>
          <w:rFonts w:ascii="Book Antiqua" w:hAnsi="Book Antiqua" w:hint="eastAsia"/>
          <w:b/>
          <w:bCs/>
          <w:sz w:val="24"/>
          <w:lang w:eastAsia="zh-CN"/>
        </w:rPr>
        <w:t xml:space="preserve"> </w:t>
      </w:r>
      <w:r w:rsidRPr="00C6482B">
        <w:rPr>
          <w:rFonts w:ascii="Book Antiqua" w:hAnsi="Book Antiqua"/>
          <w:b/>
          <w:bCs/>
          <w:sz w:val="24"/>
        </w:rPr>
        <w:t>S-Editor:</w:t>
      </w:r>
      <w:r w:rsidRPr="00C6482B">
        <w:rPr>
          <w:rFonts w:ascii="Book Antiqua" w:hAnsi="Book Antiqua"/>
          <w:sz w:val="24"/>
        </w:rPr>
        <w:t xml:space="preserve"> </w:t>
      </w:r>
      <w:r w:rsidRPr="00C6482B">
        <w:rPr>
          <w:rFonts w:ascii="Book Antiqua" w:hAnsi="Book Antiqua" w:hint="eastAsia"/>
          <w:sz w:val="24"/>
        </w:rPr>
        <w:t>Yu J</w:t>
      </w:r>
      <w:r w:rsidRPr="00C6482B">
        <w:rPr>
          <w:rFonts w:ascii="Book Antiqua" w:hAnsi="Book Antiqua"/>
          <w:sz w:val="24"/>
        </w:rPr>
        <w:t xml:space="preserve"> </w:t>
      </w:r>
      <w:r w:rsidRPr="00C6482B">
        <w:rPr>
          <w:rFonts w:ascii="Book Antiqua" w:hAnsi="Book Antiqua"/>
          <w:b/>
          <w:bCs/>
          <w:sz w:val="24"/>
        </w:rPr>
        <w:t>L-Editor:</w:t>
      </w:r>
      <w:r w:rsidR="00C6482B" w:rsidRPr="00C6482B">
        <w:rPr>
          <w:rFonts w:ascii="Book Antiqua" w:hAnsi="Book Antiqua"/>
          <w:sz w:val="24"/>
        </w:rPr>
        <w:t xml:space="preserve"> </w:t>
      </w:r>
      <w:r w:rsidRPr="00C6482B">
        <w:rPr>
          <w:rFonts w:ascii="Book Antiqua" w:hAnsi="Book Antiqua"/>
          <w:b/>
          <w:bCs/>
          <w:sz w:val="24"/>
        </w:rPr>
        <w:t>E-Editor:</w:t>
      </w:r>
    </w:p>
    <w:p w14:paraId="2C8FACE1" w14:textId="3196244F" w:rsidR="008E6052" w:rsidRPr="008E6052" w:rsidRDefault="008E6052" w:rsidP="008E6052">
      <w:pPr>
        <w:widowControl w:val="0"/>
        <w:adjustRightInd w:val="0"/>
        <w:snapToGrid w:val="0"/>
        <w:spacing w:after="0" w:line="360" w:lineRule="auto"/>
        <w:jc w:val="both"/>
        <w:rPr>
          <w:rFonts w:ascii="Book Antiqua" w:hAnsi="Book Antiqua" w:cs="Times New Roman"/>
          <w:color w:val="000000"/>
          <w:kern w:val="2"/>
          <w:sz w:val="24"/>
          <w:lang w:val="en-US" w:eastAsia="zh-CN"/>
        </w:rPr>
      </w:pPr>
      <w:bookmarkStart w:id="534" w:name="OLE_LINK3509"/>
      <w:bookmarkStart w:id="535" w:name="OLE_LINK3510"/>
      <w:bookmarkStart w:id="536" w:name="OLE_LINK3388"/>
      <w:bookmarkStart w:id="537" w:name="OLE_LINK3389"/>
      <w:bookmarkStart w:id="538" w:name="OLE_LINK3420"/>
      <w:bookmarkStart w:id="539" w:name="OLE_LINK3381"/>
      <w:bookmarkStart w:id="540" w:name="OLE_LINK3466"/>
      <w:bookmarkStart w:id="541" w:name="OLE_LINK3470"/>
      <w:bookmarkStart w:id="542" w:name="OLE_LINK3482"/>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sidRPr="008E6052">
        <w:rPr>
          <w:rFonts w:ascii="Book Antiqua" w:hAnsi="Book Antiqua" w:cs="Times New Roman"/>
          <w:b/>
          <w:color w:val="000000"/>
          <w:kern w:val="2"/>
          <w:sz w:val="24"/>
          <w:lang w:val="en-US" w:eastAsia="zh-CN"/>
        </w:rPr>
        <w:t xml:space="preserve">Specialty </w:t>
      </w:r>
      <w:r w:rsidR="00C5331B" w:rsidRPr="008E6052">
        <w:rPr>
          <w:rFonts w:ascii="Book Antiqua" w:hAnsi="Book Antiqua" w:cs="Times New Roman"/>
          <w:b/>
          <w:color w:val="000000"/>
          <w:kern w:val="2"/>
          <w:sz w:val="24"/>
          <w:lang w:val="en-US" w:eastAsia="zh-CN"/>
        </w:rPr>
        <w:t>type</w:t>
      </w:r>
      <w:r w:rsidRPr="008E6052">
        <w:rPr>
          <w:rFonts w:ascii="Book Antiqua" w:hAnsi="Book Antiqua" w:cs="Times New Roman"/>
          <w:b/>
          <w:color w:val="000000"/>
          <w:kern w:val="2"/>
          <w:sz w:val="24"/>
          <w:lang w:val="en-US" w:eastAsia="zh-CN"/>
        </w:rPr>
        <w:t xml:space="preserve">: </w:t>
      </w:r>
      <w:r w:rsidRPr="008E6052">
        <w:rPr>
          <w:rFonts w:ascii="Book Antiqua" w:hAnsi="Book Antiqua" w:cs="Times New Roman"/>
          <w:color w:val="000000"/>
          <w:kern w:val="2"/>
          <w:sz w:val="24"/>
          <w:lang w:val="en-US" w:eastAsia="zh-CN"/>
        </w:rPr>
        <w:t xml:space="preserve">Gastroenterology and </w:t>
      </w:r>
      <w:r w:rsidR="00C5331B" w:rsidRPr="008E6052">
        <w:rPr>
          <w:rFonts w:ascii="Book Antiqua" w:hAnsi="Book Antiqua" w:cs="Times New Roman"/>
          <w:color w:val="000000"/>
          <w:kern w:val="2"/>
          <w:sz w:val="24"/>
          <w:lang w:val="en-US" w:eastAsia="zh-CN"/>
        </w:rPr>
        <w:t>hepatology</w:t>
      </w:r>
    </w:p>
    <w:p w14:paraId="1EE7FC1F" w14:textId="265D0453" w:rsidR="008E6052" w:rsidRPr="008E6052" w:rsidRDefault="008E6052" w:rsidP="008E6052">
      <w:pPr>
        <w:widowControl w:val="0"/>
        <w:adjustRightInd w:val="0"/>
        <w:snapToGrid w:val="0"/>
        <w:spacing w:after="0" w:line="360" w:lineRule="auto"/>
        <w:jc w:val="both"/>
        <w:rPr>
          <w:rFonts w:ascii="Book Antiqua" w:hAnsi="Book Antiqua" w:cs="Times New Roman"/>
          <w:color w:val="000000"/>
          <w:kern w:val="2"/>
          <w:sz w:val="24"/>
          <w:lang w:val="en-US" w:eastAsia="zh-CN"/>
        </w:rPr>
      </w:pPr>
      <w:r w:rsidRPr="008E6052">
        <w:rPr>
          <w:rFonts w:ascii="Book Antiqua" w:hAnsi="Book Antiqua" w:cs="Times New Roman"/>
          <w:b/>
          <w:color w:val="000000"/>
          <w:kern w:val="2"/>
          <w:sz w:val="24"/>
          <w:lang w:val="en-US" w:eastAsia="zh-CN"/>
        </w:rPr>
        <w:t xml:space="preserve">Country of </w:t>
      </w:r>
      <w:r w:rsidR="00C5331B" w:rsidRPr="008E6052">
        <w:rPr>
          <w:rFonts w:ascii="Book Antiqua" w:hAnsi="Book Antiqua" w:cs="Times New Roman"/>
          <w:b/>
          <w:color w:val="000000"/>
          <w:kern w:val="2"/>
          <w:sz w:val="24"/>
          <w:lang w:val="en-US" w:eastAsia="zh-CN"/>
        </w:rPr>
        <w:t>origin</w:t>
      </w:r>
      <w:r w:rsidRPr="008E6052">
        <w:rPr>
          <w:rFonts w:ascii="Book Antiqua" w:hAnsi="Book Antiqua" w:cs="Times New Roman"/>
          <w:b/>
          <w:color w:val="000000"/>
          <w:kern w:val="2"/>
          <w:sz w:val="24"/>
          <w:lang w:val="en-US" w:eastAsia="zh-CN"/>
        </w:rPr>
        <w:t xml:space="preserve">: </w:t>
      </w:r>
      <w:r>
        <w:rPr>
          <w:rFonts w:ascii="Book Antiqua" w:hAnsi="Book Antiqua" w:cs="Times New Roman" w:hint="eastAsia"/>
          <w:kern w:val="2"/>
          <w:sz w:val="24"/>
          <w:szCs w:val="24"/>
          <w:lang w:val="en-US" w:eastAsia="zh-CN"/>
        </w:rPr>
        <w:t>Italy</w:t>
      </w:r>
    </w:p>
    <w:bookmarkEnd w:id="534"/>
    <w:bookmarkEnd w:id="535"/>
    <w:p w14:paraId="44BFF692" w14:textId="441FB65D" w:rsidR="008E6052" w:rsidRPr="008E6052" w:rsidRDefault="008E6052" w:rsidP="008E6052">
      <w:pPr>
        <w:widowControl w:val="0"/>
        <w:shd w:val="clear" w:color="auto" w:fill="FFFFFF"/>
        <w:spacing w:after="0" w:line="360" w:lineRule="auto"/>
        <w:jc w:val="both"/>
        <w:rPr>
          <w:rFonts w:ascii="Book Antiqua" w:hAnsi="Book Antiqua" w:cs="Helvetica"/>
          <w:b/>
          <w:color w:val="000000"/>
          <w:kern w:val="2"/>
          <w:sz w:val="24"/>
          <w:szCs w:val="24"/>
          <w:lang w:val="en-US" w:eastAsia="zh-CN"/>
        </w:rPr>
      </w:pPr>
      <w:r w:rsidRPr="008E6052">
        <w:rPr>
          <w:rFonts w:ascii="Book Antiqua" w:hAnsi="Book Antiqua" w:cs="Helvetica"/>
          <w:b/>
          <w:color w:val="000000"/>
          <w:kern w:val="2"/>
          <w:sz w:val="24"/>
          <w:szCs w:val="24"/>
          <w:lang w:val="en-US" w:eastAsia="zh-CN"/>
        </w:rPr>
        <w:t>Peer-</w:t>
      </w:r>
      <w:r w:rsidR="00C5331B" w:rsidRPr="008E6052">
        <w:rPr>
          <w:rFonts w:ascii="Book Antiqua" w:hAnsi="Book Antiqua" w:cs="Helvetica"/>
          <w:b/>
          <w:color w:val="000000"/>
          <w:kern w:val="2"/>
          <w:sz w:val="24"/>
          <w:szCs w:val="24"/>
          <w:lang w:val="en-US" w:eastAsia="zh-CN"/>
        </w:rPr>
        <w:t>review report classification</w:t>
      </w:r>
    </w:p>
    <w:p w14:paraId="1363198E" w14:textId="7BA48192" w:rsidR="008E6052" w:rsidRPr="008E6052" w:rsidRDefault="008E6052" w:rsidP="008E6052">
      <w:pPr>
        <w:widowControl w:val="0"/>
        <w:shd w:val="clear" w:color="auto" w:fill="FFFFFF"/>
        <w:spacing w:after="0" w:line="360" w:lineRule="auto"/>
        <w:jc w:val="both"/>
        <w:rPr>
          <w:rFonts w:ascii="Book Antiqua" w:hAnsi="Book Antiqua" w:cs="Helvetica"/>
          <w:color w:val="000000"/>
          <w:kern w:val="2"/>
          <w:sz w:val="24"/>
          <w:szCs w:val="24"/>
          <w:lang w:val="en-US" w:eastAsia="zh-CN"/>
        </w:rPr>
      </w:pPr>
      <w:r w:rsidRPr="008E6052">
        <w:rPr>
          <w:rFonts w:ascii="Book Antiqua" w:hAnsi="Book Antiqua" w:cs="Helvetica"/>
          <w:color w:val="000000"/>
          <w:kern w:val="2"/>
          <w:sz w:val="24"/>
          <w:szCs w:val="24"/>
          <w:lang w:val="en-US" w:eastAsia="zh-CN"/>
        </w:rPr>
        <w:t xml:space="preserve">Grade A (Excellent): </w:t>
      </w:r>
      <w:r>
        <w:rPr>
          <w:rFonts w:ascii="Book Antiqua" w:hAnsi="Book Antiqua" w:cs="Helvetica" w:hint="eastAsia"/>
          <w:color w:val="000000"/>
          <w:kern w:val="2"/>
          <w:sz w:val="24"/>
          <w:szCs w:val="24"/>
          <w:lang w:val="en-US" w:eastAsia="zh-CN"/>
        </w:rPr>
        <w:t>0</w:t>
      </w:r>
    </w:p>
    <w:p w14:paraId="5BD8203F" w14:textId="6C516DE4" w:rsidR="008E6052" w:rsidRPr="008E6052" w:rsidRDefault="008E6052" w:rsidP="008E6052">
      <w:pPr>
        <w:widowControl w:val="0"/>
        <w:shd w:val="clear" w:color="auto" w:fill="FFFFFF"/>
        <w:spacing w:after="0" w:line="360" w:lineRule="auto"/>
        <w:jc w:val="both"/>
        <w:rPr>
          <w:rFonts w:ascii="Book Antiqua" w:hAnsi="Book Antiqua" w:cs="Helvetica"/>
          <w:color w:val="000000"/>
          <w:kern w:val="2"/>
          <w:sz w:val="24"/>
          <w:szCs w:val="24"/>
          <w:lang w:val="en-US" w:eastAsia="zh-CN"/>
        </w:rPr>
      </w:pPr>
      <w:r w:rsidRPr="008E6052">
        <w:rPr>
          <w:rFonts w:ascii="Book Antiqua" w:hAnsi="Book Antiqua" w:cs="Helvetica"/>
          <w:color w:val="000000"/>
          <w:kern w:val="2"/>
          <w:sz w:val="24"/>
          <w:szCs w:val="24"/>
          <w:lang w:val="en-US" w:eastAsia="zh-CN"/>
        </w:rPr>
        <w:t xml:space="preserve">Grade B (Very good): </w:t>
      </w:r>
      <w:r>
        <w:rPr>
          <w:rFonts w:ascii="Book Antiqua" w:hAnsi="Book Antiqua" w:cs="Helvetica" w:hint="eastAsia"/>
          <w:color w:val="000000"/>
          <w:kern w:val="2"/>
          <w:sz w:val="24"/>
          <w:szCs w:val="24"/>
          <w:lang w:val="en-US" w:eastAsia="zh-CN"/>
        </w:rPr>
        <w:t>B</w:t>
      </w:r>
    </w:p>
    <w:p w14:paraId="0D59EB8E" w14:textId="77777777" w:rsidR="008E6052" w:rsidRPr="008E6052" w:rsidRDefault="008E6052" w:rsidP="008E6052">
      <w:pPr>
        <w:widowControl w:val="0"/>
        <w:shd w:val="clear" w:color="auto" w:fill="FFFFFF"/>
        <w:spacing w:after="0" w:line="360" w:lineRule="auto"/>
        <w:jc w:val="both"/>
        <w:rPr>
          <w:rFonts w:ascii="Book Antiqua" w:hAnsi="Book Antiqua" w:cs="Helvetica"/>
          <w:color w:val="000000"/>
          <w:kern w:val="2"/>
          <w:sz w:val="24"/>
          <w:szCs w:val="24"/>
          <w:lang w:val="en-US" w:eastAsia="zh-CN"/>
        </w:rPr>
      </w:pPr>
      <w:r w:rsidRPr="008E6052">
        <w:rPr>
          <w:rFonts w:ascii="Book Antiqua" w:hAnsi="Book Antiqua" w:cs="Helvetica"/>
          <w:color w:val="000000"/>
          <w:kern w:val="2"/>
          <w:sz w:val="24"/>
          <w:szCs w:val="24"/>
          <w:lang w:val="en-US" w:eastAsia="zh-CN"/>
        </w:rPr>
        <w:t xml:space="preserve">Grade C (Good): </w:t>
      </w:r>
      <w:r w:rsidRPr="008E6052">
        <w:rPr>
          <w:rFonts w:ascii="Book Antiqua" w:hAnsi="Book Antiqua" w:cs="Helvetica" w:hint="eastAsia"/>
          <w:color w:val="000000"/>
          <w:kern w:val="2"/>
          <w:sz w:val="24"/>
          <w:szCs w:val="24"/>
          <w:lang w:val="en-US" w:eastAsia="zh-CN"/>
        </w:rPr>
        <w:t>0</w:t>
      </w:r>
    </w:p>
    <w:p w14:paraId="4DAE51D2" w14:textId="77777777" w:rsidR="008E6052" w:rsidRPr="008E6052" w:rsidRDefault="008E6052" w:rsidP="008E6052">
      <w:pPr>
        <w:widowControl w:val="0"/>
        <w:shd w:val="clear" w:color="auto" w:fill="FFFFFF"/>
        <w:spacing w:after="0" w:line="360" w:lineRule="auto"/>
        <w:jc w:val="both"/>
        <w:rPr>
          <w:rFonts w:ascii="Book Antiqua" w:hAnsi="Book Antiqua" w:cs="Helvetica"/>
          <w:color w:val="000000"/>
          <w:kern w:val="2"/>
          <w:sz w:val="24"/>
          <w:szCs w:val="24"/>
          <w:lang w:val="en-US"/>
        </w:rPr>
      </w:pPr>
      <w:r w:rsidRPr="008E6052">
        <w:rPr>
          <w:rFonts w:ascii="Book Antiqua" w:hAnsi="Book Antiqua" w:cs="Helvetica"/>
          <w:color w:val="000000"/>
          <w:kern w:val="2"/>
          <w:sz w:val="24"/>
          <w:szCs w:val="24"/>
          <w:lang w:val="en-US" w:eastAsia="zh-CN"/>
        </w:rPr>
        <w:t>Grade D (Fair): 0</w:t>
      </w:r>
    </w:p>
    <w:p w14:paraId="3385B7B6" w14:textId="77777777" w:rsidR="008E6052" w:rsidRPr="008E6052" w:rsidRDefault="008E6052" w:rsidP="008E6052">
      <w:pPr>
        <w:widowControl w:val="0"/>
        <w:shd w:val="clear" w:color="auto" w:fill="FFFFFF"/>
        <w:spacing w:after="0" w:line="360" w:lineRule="auto"/>
        <w:jc w:val="both"/>
        <w:rPr>
          <w:rFonts w:ascii="Calibri" w:hAnsi="Calibri" w:cs="Times New Roman"/>
          <w:color w:val="000000"/>
          <w:kern w:val="2"/>
          <w:lang w:val="en-US" w:eastAsia="zh-CN"/>
        </w:rPr>
      </w:pPr>
      <w:r w:rsidRPr="008E6052">
        <w:rPr>
          <w:rFonts w:ascii="Book Antiqua" w:hAnsi="Book Antiqua" w:cs="Helvetica"/>
          <w:color w:val="000000"/>
          <w:kern w:val="2"/>
          <w:sz w:val="24"/>
          <w:szCs w:val="24"/>
          <w:lang w:val="en-US" w:eastAsia="zh-CN"/>
        </w:rPr>
        <w:t>Grade E (Poor): 0</w:t>
      </w:r>
    </w:p>
    <w:bookmarkEnd w:id="536"/>
    <w:bookmarkEnd w:id="537"/>
    <w:bookmarkEnd w:id="538"/>
    <w:bookmarkEnd w:id="539"/>
    <w:bookmarkEnd w:id="540"/>
    <w:bookmarkEnd w:id="541"/>
    <w:bookmarkEnd w:id="542"/>
    <w:p w14:paraId="7BEFBBE5" w14:textId="77777777" w:rsidR="009D5691" w:rsidRPr="00C6482B" w:rsidRDefault="009D5691" w:rsidP="0007424E">
      <w:pPr>
        <w:adjustRightInd w:val="0"/>
        <w:snapToGrid w:val="0"/>
        <w:spacing w:after="0" w:line="360" w:lineRule="auto"/>
        <w:jc w:val="both"/>
        <w:rPr>
          <w:rFonts w:ascii="Book Antiqua" w:hAnsi="Book Antiqua" w:cs="Arial"/>
          <w:b/>
          <w:sz w:val="24"/>
          <w:szCs w:val="24"/>
          <w:lang w:val="en-US"/>
        </w:rPr>
      </w:pPr>
      <w:r w:rsidRPr="00C6482B">
        <w:rPr>
          <w:rFonts w:ascii="Book Antiqua" w:hAnsi="Book Antiqua" w:cs="Arial"/>
          <w:b/>
          <w:sz w:val="24"/>
          <w:szCs w:val="24"/>
          <w:lang w:val="en-US"/>
        </w:rPr>
        <w:br w:type="page"/>
      </w:r>
    </w:p>
    <w:p w14:paraId="28C3BF03" w14:textId="2CA37E5B" w:rsidR="00742E2A" w:rsidRPr="00C6482B" w:rsidRDefault="00C6482B" w:rsidP="0007424E">
      <w:pPr>
        <w:adjustRightInd w:val="0"/>
        <w:snapToGrid w:val="0"/>
        <w:spacing w:after="0" w:line="360" w:lineRule="auto"/>
        <w:jc w:val="both"/>
        <w:rPr>
          <w:rFonts w:ascii="Book Antiqua" w:hAnsi="Book Antiqua" w:cs="Arial"/>
          <w:b/>
          <w:sz w:val="24"/>
          <w:szCs w:val="24"/>
          <w:lang w:val="en-US" w:eastAsia="zh-CN"/>
        </w:rPr>
      </w:pPr>
      <w:r w:rsidRPr="00C6482B">
        <w:rPr>
          <w:noProof/>
          <w:lang w:val="en-US" w:eastAsia="zh-CN"/>
        </w:rPr>
        <w:lastRenderedPageBreak/>
        <w:drawing>
          <wp:inline distT="0" distB="0" distL="0" distR="0" wp14:anchorId="173339FC" wp14:editId="2344329E">
            <wp:extent cx="4991100" cy="33337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991100" cy="3333750"/>
                    </a:xfrm>
                    <a:prstGeom prst="rect">
                      <a:avLst/>
                    </a:prstGeom>
                  </pic:spPr>
                </pic:pic>
              </a:graphicData>
            </a:graphic>
          </wp:inline>
        </w:drawing>
      </w:r>
    </w:p>
    <w:p w14:paraId="6BDBFBC1" w14:textId="7E34EFDA" w:rsidR="009D5691" w:rsidRPr="00C6482B" w:rsidRDefault="00742E2A" w:rsidP="0007424E">
      <w:pPr>
        <w:adjustRightInd w:val="0"/>
        <w:snapToGrid w:val="0"/>
        <w:spacing w:after="0" w:line="360" w:lineRule="auto"/>
        <w:jc w:val="both"/>
        <w:rPr>
          <w:rFonts w:ascii="Book Antiqua" w:hAnsi="Book Antiqua" w:cs="Arial"/>
          <w:sz w:val="24"/>
          <w:szCs w:val="24"/>
          <w:lang w:val="en-US"/>
        </w:rPr>
      </w:pPr>
      <w:r w:rsidRPr="00C6482B">
        <w:rPr>
          <w:rFonts w:ascii="Book Antiqua" w:hAnsi="Book Antiqua" w:cs="Arial"/>
          <w:b/>
          <w:sz w:val="24"/>
          <w:szCs w:val="24"/>
          <w:lang w:val="en-US"/>
        </w:rPr>
        <w:t>Figure 1</w:t>
      </w:r>
      <w:r w:rsidR="009D5691" w:rsidRPr="00C6482B">
        <w:rPr>
          <w:rFonts w:ascii="Book Antiqua" w:hAnsi="Book Antiqua" w:cs="Arial"/>
          <w:b/>
          <w:sz w:val="24"/>
          <w:szCs w:val="24"/>
          <w:lang w:val="en-US"/>
        </w:rPr>
        <w:t xml:space="preserve"> Schematic representation of the human ErbB receptors in basal condition. </w:t>
      </w:r>
      <w:r w:rsidR="009D5691" w:rsidRPr="00C6482B">
        <w:rPr>
          <w:rFonts w:ascii="Book Antiqua" w:hAnsi="Book Antiqua" w:cs="Arial"/>
          <w:sz w:val="24"/>
          <w:szCs w:val="24"/>
          <w:lang w:val="en-US"/>
        </w:rPr>
        <w:t>The extracellular portion of each receptor consists of four domains (I–IV). Both domains I and III, which are related leucine-rich segments, actively participate in ligand binding, except for those of erbB2. Domains II and IV contain numerous cysteine residues and participates in dimer formation. The kinase domain of ErbB3 is kinase-impaired. The growth factor groups that bind each receptor are indicated on the top. PKD</w:t>
      </w:r>
      <w:r w:rsidRPr="00C6482B">
        <w:rPr>
          <w:rFonts w:ascii="Book Antiqua" w:hAnsi="Book Antiqua" w:cs="Arial" w:hint="eastAsia"/>
          <w:sz w:val="24"/>
          <w:szCs w:val="24"/>
          <w:lang w:val="en-US" w:eastAsia="zh-CN"/>
        </w:rPr>
        <w:t>:</w:t>
      </w:r>
      <w:r w:rsidR="009D5691" w:rsidRPr="00C6482B">
        <w:rPr>
          <w:rFonts w:ascii="Book Antiqua" w:hAnsi="Book Antiqua" w:cs="Arial"/>
          <w:sz w:val="24"/>
          <w:szCs w:val="24"/>
          <w:lang w:val="en-US"/>
        </w:rPr>
        <w:t xml:space="preserve"> </w:t>
      </w:r>
      <w:r w:rsidRPr="00C6482B">
        <w:rPr>
          <w:rFonts w:ascii="Book Antiqua" w:hAnsi="Book Antiqua" w:cs="Arial"/>
          <w:sz w:val="24"/>
          <w:szCs w:val="24"/>
          <w:lang w:val="en-US"/>
        </w:rPr>
        <w:t xml:space="preserve">Protein </w:t>
      </w:r>
      <w:r w:rsidR="009D5691" w:rsidRPr="00C6482B">
        <w:rPr>
          <w:rFonts w:ascii="Book Antiqua" w:hAnsi="Book Antiqua" w:cs="Arial"/>
          <w:sz w:val="24"/>
          <w:szCs w:val="24"/>
          <w:lang w:val="en-US"/>
        </w:rPr>
        <w:t>kinase domain; EGF</w:t>
      </w:r>
      <w:r w:rsidRPr="00C6482B">
        <w:rPr>
          <w:rFonts w:ascii="Book Antiqua" w:hAnsi="Book Antiqua" w:cs="Arial" w:hint="eastAsia"/>
          <w:sz w:val="24"/>
          <w:szCs w:val="24"/>
          <w:lang w:val="en-US" w:eastAsia="zh-CN"/>
        </w:rPr>
        <w:t>:</w:t>
      </w:r>
      <w:r w:rsidR="009D5691" w:rsidRPr="00C6482B">
        <w:rPr>
          <w:rFonts w:ascii="Book Antiqua" w:hAnsi="Book Antiqua" w:cs="Arial"/>
          <w:sz w:val="24"/>
          <w:szCs w:val="24"/>
          <w:lang w:val="en-US"/>
        </w:rPr>
        <w:t xml:space="preserve"> </w:t>
      </w:r>
      <w:r w:rsidRPr="00C6482B">
        <w:rPr>
          <w:rFonts w:ascii="Book Antiqua" w:hAnsi="Book Antiqua" w:cs="Arial"/>
          <w:sz w:val="24"/>
          <w:szCs w:val="24"/>
          <w:lang w:val="en-US"/>
        </w:rPr>
        <w:t xml:space="preserve">Epidermal </w:t>
      </w:r>
      <w:r w:rsidR="009D5691" w:rsidRPr="00C6482B">
        <w:rPr>
          <w:rFonts w:ascii="Book Antiqua" w:hAnsi="Book Antiqua" w:cs="Arial"/>
          <w:sz w:val="24"/>
          <w:szCs w:val="24"/>
          <w:lang w:val="en-US"/>
        </w:rPr>
        <w:t>growth factor; EPG</w:t>
      </w:r>
      <w:r w:rsidRPr="00C6482B">
        <w:rPr>
          <w:rFonts w:ascii="Book Antiqua" w:hAnsi="Book Antiqua" w:cs="Arial" w:hint="eastAsia"/>
          <w:sz w:val="24"/>
          <w:szCs w:val="24"/>
          <w:lang w:val="en-US" w:eastAsia="zh-CN"/>
        </w:rPr>
        <w:t>:</w:t>
      </w:r>
      <w:r w:rsidR="009D5691" w:rsidRPr="00C6482B">
        <w:rPr>
          <w:rFonts w:ascii="Book Antiqua" w:hAnsi="Book Antiqua" w:cs="Arial"/>
          <w:sz w:val="24"/>
          <w:szCs w:val="24"/>
          <w:lang w:val="en-US"/>
        </w:rPr>
        <w:t xml:space="preserve"> </w:t>
      </w:r>
      <w:r w:rsidRPr="00C6482B">
        <w:rPr>
          <w:rFonts w:ascii="Book Antiqua" w:hAnsi="Book Antiqua" w:cs="Arial"/>
          <w:sz w:val="24"/>
          <w:szCs w:val="24"/>
          <w:lang w:val="en-US"/>
        </w:rPr>
        <w:t>Epigen</w:t>
      </w:r>
      <w:r w:rsidR="009D5691" w:rsidRPr="00C6482B">
        <w:rPr>
          <w:rFonts w:ascii="Book Antiqua" w:hAnsi="Book Antiqua" w:cs="Arial"/>
          <w:sz w:val="24"/>
          <w:szCs w:val="24"/>
          <w:lang w:val="en-US"/>
        </w:rPr>
        <w:t>; TGFα</w:t>
      </w:r>
      <w:r w:rsidRPr="00C6482B">
        <w:rPr>
          <w:rFonts w:ascii="Book Antiqua" w:hAnsi="Book Antiqua" w:cs="Arial" w:hint="eastAsia"/>
          <w:sz w:val="24"/>
          <w:szCs w:val="24"/>
          <w:lang w:val="en-US" w:eastAsia="zh-CN"/>
        </w:rPr>
        <w:t>:</w:t>
      </w:r>
      <w:r w:rsidR="009D5691" w:rsidRPr="00C6482B">
        <w:rPr>
          <w:rFonts w:ascii="Book Antiqua" w:hAnsi="Book Antiqua" w:cs="Arial"/>
          <w:sz w:val="24"/>
          <w:szCs w:val="24"/>
          <w:lang w:val="en-US"/>
        </w:rPr>
        <w:t xml:space="preserve"> </w:t>
      </w:r>
      <w:r w:rsidRPr="00C6482B">
        <w:rPr>
          <w:rFonts w:ascii="Book Antiqua" w:hAnsi="Book Antiqua" w:cs="Arial"/>
          <w:sz w:val="24"/>
          <w:szCs w:val="24"/>
          <w:lang w:val="en-US"/>
        </w:rPr>
        <w:t xml:space="preserve">Transforming </w:t>
      </w:r>
      <w:r w:rsidR="009D5691" w:rsidRPr="00C6482B">
        <w:rPr>
          <w:rFonts w:ascii="Book Antiqua" w:hAnsi="Book Antiqua" w:cs="Arial"/>
          <w:sz w:val="24"/>
          <w:szCs w:val="24"/>
          <w:lang w:val="en-US"/>
        </w:rPr>
        <w:t>gr</w:t>
      </w:r>
      <w:r w:rsidRPr="00C6482B">
        <w:rPr>
          <w:rFonts w:ascii="Book Antiqua" w:hAnsi="Book Antiqua" w:cs="Arial"/>
          <w:sz w:val="24"/>
          <w:szCs w:val="24"/>
          <w:lang w:val="en-US"/>
        </w:rPr>
        <w:t>owth factor-α; AR</w:t>
      </w:r>
      <w:r w:rsidRPr="00C6482B">
        <w:rPr>
          <w:rFonts w:ascii="Book Antiqua" w:hAnsi="Book Antiqua" w:cs="Arial" w:hint="eastAsia"/>
          <w:sz w:val="24"/>
          <w:szCs w:val="24"/>
          <w:lang w:val="en-US" w:eastAsia="zh-CN"/>
        </w:rPr>
        <w:t>:</w:t>
      </w:r>
      <w:r w:rsidR="009D5691" w:rsidRPr="00C6482B">
        <w:rPr>
          <w:rFonts w:ascii="Book Antiqua" w:hAnsi="Book Antiqua" w:cs="Arial"/>
          <w:sz w:val="24"/>
          <w:szCs w:val="24"/>
          <w:lang w:val="en-US"/>
        </w:rPr>
        <w:t xml:space="preserve"> </w:t>
      </w:r>
      <w:r w:rsidRPr="00C6482B">
        <w:rPr>
          <w:rFonts w:ascii="Book Antiqua" w:hAnsi="Book Antiqua" w:cs="Arial"/>
          <w:sz w:val="24"/>
          <w:szCs w:val="24"/>
          <w:lang w:val="en-US"/>
        </w:rPr>
        <w:t>Amphiregulin</w:t>
      </w:r>
      <w:r w:rsidR="009D5691" w:rsidRPr="00C6482B">
        <w:rPr>
          <w:rFonts w:ascii="Book Antiqua" w:hAnsi="Book Antiqua" w:cs="Arial"/>
          <w:sz w:val="24"/>
          <w:szCs w:val="24"/>
          <w:lang w:val="en-US"/>
        </w:rPr>
        <w:t>; BTC</w:t>
      </w:r>
      <w:r w:rsidRPr="00C6482B">
        <w:rPr>
          <w:rFonts w:ascii="Book Antiqua" w:hAnsi="Book Antiqua" w:cs="Arial" w:hint="eastAsia"/>
          <w:sz w:val="24"/>
          <w:szCs w:val="24"/>
          <w:lang w:val="en-US" w:eastAsia="zh-CN"/>
        </w:rPr>
        <w:t>:</w:t>
      </w:r>
      <w:r w:rsidR="009D5691" w:rsidRPr="00C6482B">
        <w:rPr>
          <w:rFonts w:ascii="Book Antiqua" w:hAnsi="Book Antiqua" w:cs="Arial"/>
          <w:sz w:val="24"/>
          <w:szCs w:val="24"/>
          <w:lang w:val="en-US"/>
        </w:rPr>
        <w:t xml:space="preserve"> </w:t>
      </w:r>
      <w:r w:rsidRPr="00C6482B">
        <w:rPr>
          <w:rFonts w:ascii="Book Antiqua" w:hAnsi="Book Antiqua" w:cs="Arial"/>
          <w:sz w:val="24"/>
          <w:szCs w:val="24"/>
          <w:lang w:val="en-US"/>
        </w:rPr>
        <w:t>Betacellulin</w:t>
      </w:r>
      <w:r w:rsidR="009D5691" w:rsidRPr="00C6482B">
        <w:rPr>
          <w:rFonts w:ascii="Book Antiqua" w:hAnsi="Book Antiqua" w:cs="Arial"/>
          <w:sz w:val="24"/>
          <w:szCs w:val="24"/>
          <w:lang w:val="en-US"/>
        </w:rPr>
        <w:t>; HB-EGF</w:t>
      </w:r>
      <w:r w:rsidRPr="00C6482B">
        <w:rPr>
          <w:rFonts w:ascii="Book Antiqua" w:hAnsi="Book Antiqua" w:cs="Arial" w:hint="eastAsia"/>
          <w:sz w:val="24"/>
          <w:szCs w:val="24"/>
          <w:lang w:val="en-US" w:eastAsia="zh-CN"/>
        </w:rPr>
        <w:t>:</w:t>
      </w:r>
      <w:r w:rsidR="009D5691" w:rsidRPr="00C6482B">
        <w:rPr>
          <w:rFonts w:ascii="Book Antiqua" w:hAnsi="Book Antiqua" w:cs="Arial"/>
          <w:sz w:val="24"/>
          <w:szCs w:val="24"/>
          <w:lang w:val="en-US"/>
        </w:rPr>
        <w:t xml:space="preserve"> </w:t>
      </w:r>
      <w:r w:rsidRPr="00C6482B">
        <w:rPr>
          <w:rFonts w:ascii="Book Antiqua" w:hAnsi="Book Antiqua" w:cs="Arial"/>
          <w:sz w:val="24"/>
          <w:szCs w:val="24"/>
          <w:lang w:val="en-US"/>
        </w:rPr>
        <w:t>Heparin</w:t>
      </w:r>
      <w:r w:rsidR="009D5691" w:rsidRPr="00C6482B">
        <w:rPr>
          <w:rFonts w:ascii="Book Antiqua" w:hAnsi="Book Antiqua" w:cs="Arial"/>
          <w:sz w:val="24"/>
          <w:szCs w:val="24"/>
          <w:lang w:val="en-US"/>
        </w:rPr>
        <w:t>-binding epidermal growth-factor like growth factor; EPR</w:t>
      </w:r>
      <w:r w:rsidRPr="00C6482B">
        <w:rPr>
          <w:rFonts w:ascii="Book Antiqua" w:hAnsi="Book Antiqua" w:cs="Arial" w:hint="eastAsia"/>
          <w:sz w:val="24"/>
          <w:szCs w:val="24"/>
          <w:lang w:val="en-US" w:eastAsia="zh-CN"/>
        </w:rPr>
        <w:t>:</w:t>
      </w:r>
      <w:r w:rsidR="009D5691" w:rsidRPr="00C6482B">
        <w:rPr>
          <w:rFonts w:ascii="Book Antiqua" w:hAnsi="Book Antiqua" w:cs="Arial"/>
          <w:sz w:val="24"/>
          <w:szCs w:val="24"/>
          <w:lang w:val="en-US"/>
        </w:rPr>
        <w:t xml:space="preserve"> </w:t>
      </w:r>
      <w:r w:rsidRPr="00C6482B">
        <w:rPr>
          <w:rFonts w:ascii="Book Antiqua" w:hAnsi="Book Antiqua" w:cs="Arial"/>
          <w:sz w:val="24"/>
          <w:szCs w:val="24"/>
          <w:lang w:val="en-US"/>
        </w:rPr>
        <w:t>Epiregulin</w:t>
      </w:r>
      <w:r w:rsidR="009D5691" w:rsidRPr="00C6482B">
        <w:rPr>
          <w:rFonts w:ascii="Book Antiqua" w:hAnsi="Book Antiqua" w:cs="Arial"/>
          <w:sz w:val="24"/>
          <w:szCs w:val="24"/>
          <w:lang w:val="en-US"/>
        </w:rPr>
        <w:t>; Nrg-1/2/3/4</w:t>
      </w:r>
      <w:r w:rsidRPr="00C6482B">
        <w:rPr>
          <w:rFonts w:ascii="Book Antiqua" w:hAnsi="Book Antiqua" w:cs="Arial" w:hint="eastAsia"/>
          <w:sz w:val="24"/>
          <w:szCs w:val="24"/>
          <w:lang w:val="en-US" w:eastAsia="zh-CN"/>
        </w:rPr>
        <w:t>:</w:t>
      </w:r>
      <w:r w:rsidR="009D5691" w:rsidRPr="00C6482B">
        <w:rPr>
          <w:rFonts w:ascii="Book Antiqua" w:hAnsi="Book Antiqua" w:cs="Arial"/>
          <w:sz w:val="24"/>
          <w:szCs w:val="24"/>
          <w:lang w:val="en-US"/>
        </w:rPr>
        <w:t xml:space="preserve"> </w:t>
      </w:r>
      <w:r w:rsidRPr="00C6482B">
        <w:rPr>
          <w:rFonts w:ascii="Book Antiqua" w:hAnsi="Book Antiqua" w:cs="Arial"/>
          <w:sz w:val="24"/>
          <w:szCs w:val="24"/>
          <w:lang w:val="en-US"/>
        </w:rPr>
        <w:t>Neuregulin</w:t>
      </w:r>
      <w:r w:rsidR="009D5691" w:rsidRPr="00C6482B">
        <w:rPr>
          <w:rFonts w:ascii="Book Antiqua" w:hAnsi="Book Antiqua" w:cs="Arial"/>
          <w:sz w:val="24"/>
          <w:szCs w:val="24"/>
          <w:lang w:val="en-US"/>
        </w:rPr>
        <w:t xml:space="preserve">-1/2/3/4. </w:t>
      </w:r>
    </w:p>
    <w:p w14:paraId="1CBACD18" w14:textId="0A56A879" w:rsidR="00C6482B" w:rsidRPr="00C6482B" w:rsidRDefault="00C6482B">
      <w:pPr>
        <w:spacing w:after="160" w:line="259" w:lineRule="auto"/>
        <w:rPr>
          <w:rFonts w:ascii="Book Antiqua" w:hAnsi="Book Antiqua" w:cs="Arial"/>
          <w:sz w:val="24"/>
          <w:szCs w:val="24"/>
          <w:lang w:val="en-US"/>
        </w:rPr>
      </w:pPr>
      <w:r w:rsidRPr="00C6482B">
        <w:rPr>
          <w:rFonts w:ascii="Book Antiqua" w:hAnsi="Book Antiqua" w:cs="Arial"/>
          <w:sz w:val="24"/>
          <w:szCs w:val="24"/>
          <w:lang w:val="en-US"/>
        </w:rPr>
        <w:br w:type="page"/>
      </w:r>
    </w:p>
    <w:p w14:paraId="3989F1F7" w14:textId="7039928A" w:rsidR="009D5691" w:rsidRPr="00C6482B" w:rsidRDefault="00C6482B" w:rsidP="0007424E">
      <w:pPr>
        <w:adjustRightInd w:val="0"/>
        <w:snapToGrid w:val="0"/>
        <w:spacing w:after="0" w:line="360" w:lineRule="auto"/>
        <w:jc w:val="both"/>
        <w:rPr>
          <w:rFonts w:ascii="Book Antiqua" w:hAnsi="Book Antiqua" w:cs="Arial"/>
          <w:sz w:val="24"/>
          <w:szCs w:val="24"/>
          <w:lang w:val="en-US"/>
        </w:rPr>
      </w:pPr>
      <w:r w:rsidRPr="00C6482B">
        <w:rPr>
          <w:rFonts w:ascii="Book Antiqua" w:hAnsi="Book Antiqua" w:cs="Arial"/>
          <w:noProof/>
          <w:sz w:val="24"/>
          <w:szCs w:val="24"/>
          <w:lang w:val="en-US" w:eastAsia="zh-CN"/>
        </w:rPr>
        <w:lastRenderedPageBreak/>
        <w:drawing>
          <wp:inline distT="0" distB="0" distL="0" distR="0" wp14:anchorId="7783224B" wp14:editId="3DD6B063">
            <wp:extent cx="4401820" cy="6092190"/>
            <wp:effectExtent l="0" t="0" r="0" b="3810"/>
            <wp:docPr id="2" name="图片 2" descr="C:\Users\baishideng-2014\Desktop\revised-jyu\26834\26834-Figures\Fusco and Bosari - World J Gastroenterol - 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ishideng-2014\Desktop\revised-jyu\26834\26834-Figures\Fusco and Bosari - World J Gastroenterol - Figure 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1820" cy="6092190"/>
                    </a:xfrm>
                    <a:prstGeom prst="rect">
                      <a:avLst/>
                    </a:prstGeom>
                    <a:noFill/>
                    <a:ln>
                      <a:noFill/>
                    </a:ln>
                  </pic:spPr>
                </pic:pic>
              </a:graphicData>
            </a:graphic>
          </wp:inline>
        </w:drawing>
      </w:r>
    </w:p>
    <w:p w14:paraId="455ACA84" w14:textId="79474496" w:rsidR="009D5691" w:rsidRPr="00C6482B" w:rsidRDefault="00742E2A" w:rsidP="0007424E">
      <w:pPr>
        <w:widowControl w:val="0"/>
        <w:suppressAutoHyphens/>
        <w:autoSpaceDN w:val="0"/>
        <w:adjustRightInd w:val="0"/>
        <w:snapToGrid w:val="0"/>
        <w:spacing w:after="0" w:line="360" w:lineRule="auto"/>
        <w:jc w:val="both"/>
        <w:textAlignment w:val="baseline"/>
        <w:rPr>
          <w:rFonts w:ascii="Book Antiqua" w:eastAsia="WenQuanYi Micro Hei" w:hAnsi="Book Antiqua" w:cs="Arial"/>
          <w:b/>
          <w:kern w:val="3"/>
          <w:sz w:val="24"/>
          <w:szCs w:val="24"/>
          <w:lang w:val="en-US" w:eastAsia="zh-CN" w:bidi="hi-IN"/>
        </w:rPr>
      </w:pPr>
      <w:r w:rsidRPr="00C6482B">
        <w:rPr>
          <w:rFonts w:ascii="Book Antiqua" w:eastAsia="WenQuanYi Micro Hei" w:hAnsi="Book Antiqua" w:cs="Arial"/>
          <w:b/>
          <w:kern w:val="3"/>
          <w:sz w:val="24"/>
          <w:szCs w:val="24"/>
          <w:lang w:val="en-US" w:eastAsia="zh-CN" w:bidi="hi-IN"/>
        </w:rPr>
        <w:t>Figure 2</w:t>
      </w:r>
      <w:r w:rsidR="009D5691" w:rsidRPr="00C6482B">
        <w:rPr>
          <w:rFonts w:ascii="Book Antiqua" w:eastAsia="WenQuanYi Micro Hei" w:hAnsi="Book Antiqua" w:cs="Arial"/>
          <w:b/>
          <w:kern w:val="3"/>
          <w:sz w:val="24"/>
          <w:szCs w:val="24"/>
          <w:lang w:val="en-US" w:eastAsia="zh-CN" w:bidi="hi-IN"/>
        </w:rPr>
        <w:t xml:space="preserve"> </w:t>
      </w:r>
      <w:r w:rsidR="009D5691" w:rsidRPr="00C6482B">
        <w:rPr>
          <w:rFonts w:ascii="Book Antiqua" w:eastAsia="WenQuanYi Micro Hei" w:hAnsi="Book Antiqua" w:cs="Arial"/>
          <w:b/>
          <w:i/>
          <w:kern w:val="3"/>
          <w:sz w:val="24"/>
          <w:szCs w:val="24"/>
          <w:lang w:val="en-US" w:eastAsia="zh-CN" w:bidi="hi-IN"/>
        </w:rPr>
        <w:t>HER2</w:t>
      </w:r>
      <w:r w:rsidR="009D5691" w:rsidRPr="00C6482B">
        <w:rPr>
          <w:rFonts w:ascii="Book Antiqua" w:eastAsia="WenQuanYi Micro Hei" w:hAnsi="Book Antiqua" w:cs="Arial"/>
          <w:b/>
          <w:kern w:val="3"/>
          <w:sz w:val="24"/>
          <w:szCs w:val="24"/>
          <w:lang w:val="en-US" w:eastAsia="zh-CN" w:bidi="hi-IN"/>
        </w:rPr>
        <w:t xml:space="preserve"> alterations frequencies from public datasets accessible from cBioPortal</w:t>
      </w:r>
      <w:r w:rsidR="009D5691" w:rsidRPr="00C6482B">
        <w:rPr>
          <w:rFonts w:ascii="Book Antiqua" w:eastAsia="WenQuanYi Micro Hei" w:hAnsi="Book Antiqua" w:cs="Arial"/>
          <w:b/>
          <w:kern w:val="3"/>
          <w:sz w:val="24"/>
          <w:szCs w:val="24"/>
          <w:vertAlign w:val="superscript"/>
          <w:lang w:val="en-US" w:eastAsia="zh-CN" w:bidi="hi-IN"/>
        </w:rPr>
        <w:t>[16]</w:t>
      </w:r>
      <w:r w:rsidR="009D5691" w:rsidRPr="00C6482B">
        <w:rPr>
          <w:rFonts w:ascii="Book Antiqua" w:eastAsia="WenQuanYi Micro Hei" w:hAnsi="Book Antiqua" w:cs="Arial"/>
          <w:b/>
          <w:kern w:val="3"/>
          <w:sz w:val="24"/>
          <w:szCs w:val="24"/>
          <w:lang w:val="en-US" w:eastAsia="zh-CN" w:bidi="hi-IN"/>
        </w:rPr>
        <w:t xml:space="preserve"> in the most common tumors occurring in the digestive system compared to breast cancer.</w:t>
      </w:r>
      <w:r w:rsidR="009D5691" w:rsidRPr="00C6482B">
        <w:rPr>
          <w:rFonts w:ascii="Book Antiqua" w:eastAsia="WenQuanYi Micro Hei" w:hAnsi="Book Antiqua" w:cs="Arial"/>
          <w:kern w:val="3"/>
          <w:sz w:val="24"/>
          <w:szCs w:val="24"/>
          <w:lang w:val="en-US" w:eastAsia="zh-CN" w:bidi="hi-IN"/>
        </w:rPr>
        <w:t xml:space="preserve"> Overall, </w:t>
      </w:r>
      <w:r w:rsidR="009D5691" w:rsidRPr="00C6482B">
        <w:rPr>
          <w:rFonts w:ascii="Book Antiqua" w:eastAsia="WenQuanYi Micro Hei" w:hAnsi="Book Antiqua" w:cs="Arial"/>
          <w:i/>
          <w:kern w:val="3"/>
          <w:sz w:val="24"/>
          <w:szCs w:val="24"/>
          <w:lang w:val="en-US" w:eastAsia="zh-CN" w:bidi="hi-IN"/>
        </w:rPr>
        <w:t>HER2</w:t>
      </w:r>
      <w:r w:rsidR="009D5691" w:rsidRPr="00C6482B">
        <w:rPr>
          <w:rFonts w:ascii="Book Antiqua" w:eastAsia="WenQuanYi Micro Hei" w:hAnsi="Book Antiqua" w:cs="Arial"/>
          <w:kern w:val="3"/>
          <w:sz w:val="24"/>
          <w:szCs w:val="24"/>
          <w:lang w:val="en-US" w:eastAsia="zh-CN" w:bidi="hi-IN"/>
        </w:rPr>
        <w:t xml:space="preserve"> amplifications occur more frequently in gastric, esophageal, and pancreatic cancers, whereas gallbladder cancer and cholangiocarcinoma characteristically show </w:t>
      </w:r>
      <w:r w:rsidR="009D5691" w:rsidRPr="00C6482B">
        <w:rPr>
          <w:rFonts w:ascii="Book Antiqua" w:eastAsia="WenQuanYi Micro Hei" w:hAnsi="Book Antiqua" w:cs="Arial"/>
          <w:i/>
          <w:kern w:val="3"/>
          <w:sz w:val="24"/>
          <w:szCs w:val="24"/>
          <w:lang w:val="en-US" w:eastAsia="zh-CN" w:bidi="hi-IN"/>
        </w:rPr>
        <w:t>HER2</w:t>
      </w:r>
      <w:r w:rsidR="009D5691" w:rsidRPr="00C6482B">
        <w:rPr>
          <w:rFonts w:ascii="Book Antiqua" w:eastAsia="WenQuanYi Micro Hei" w:hAnsi="Book Antiqua" w:cs="Arial"/>
          <w:kern w:val="3"/>
          <w:sz w:val="24"/>
          <w:szCs w:val="24"/>
          <w:lang w:val="en-US" w:eastAsia="zh-CN" w:bidi="hi-IN"/>
        </w:rPr>
        <w:t xml:space="preserve"> mutations (10% and 6% of cases, respectively). The domain structure of the erbB2 protein and gene alterations identified in primary carcinomas of the digestive system available from cBioPortal</w:t>
      </w:r>
      <w:r w:rsidR="009D5691" w:rsidRPr="00C6482B">
        <w:rPr>
          <w:rFonts w:ascii="Book Antiqua" w:eastAsia="WenQuanYi Micro Hei" w:hAnsi="Book Antiqua" w:cs="Arial"/>
          <w:kern w:val="3"/>
          <w:sz w:val="24"/>
          <w:szCs w:val="24"/>
          <w:vertAlign w:val="superscript"/>
          <w:lang w:val="en-US" w:eastAsia="zh-CN" w:bidi="hi-IN"/>
        </w:rPr>
        <w:t>[16]</w:t>
      </w:r>
      <w:r w:rsidR="00C6482B" w:rsidRPr="00C6482B">
        <w:rPr>
          <w:rFonts w:ascii="Book Antiqua" w:eastAsia="WenQuanYi Micro Hei" w:hAnsi="Book Antiqua" w:cs="Arial"/>
          <w:kern w:val="3"/>
          <w:sz w:val="24"/>
          <w:szCs w:val="24"/>
          <w:lang w:val="en-US" w:eastAsia="zh-CN" w:bidi="hi-IN"/>
        </w:rPr>
        <w:t xml:space="preserve"> </w:t>
      </w:r>
      <w:r w:rsidR="009D5691" w:rsidRPr="00C6482B">
        <w:rPr>
          <w:rFonts w:ascii="Book Antiqua" w:eastAsia="WenQuanYi Micro Hei" w:hAnsi="Book Antiqua" w:cs="Arial"/>
          <w:kern w:val="3"/>
          <w:sz w:val="24"/>
          <w:szCs w:val="24"/>
          <w:lang w:val="en-US" w:eastAsia="zh-CN" w:bidi="hi-IN"/>
        </w:rPr>
        <w:t xml:space="preserve">(inset on the </w:t>
      </w:r>
      <w:r w:rsidR="009D5691" w:rsidRPr="00C6482B">
        <w:rPr>
          <w:rFonts w:ascii="Book Antiqua" w:eastAsia="WenQuanYi Micro Hei" w:hAnsi="Book Antiqua" w:cs="Arial"/>
          <w:kern w:val="3"/>
          <w:sz w:val="24"/>
          <w:szCs w:val="24"/>
          <w:lang w:val="en-US" w:eastAsia="zh-CN" w:bidi="hi-IN"/>
        </w:rPr>
        <w:lastRenderedPageBreak/>
        <w:t>top right) show the presence of hotspot mutations in the furin-like (binding site) and protein kinase domains. Mutation types are color-coded on the basis of the legend on the top.</w:t>
      </w:r>
    </w:p>
    <w:p w14:paraId="7D84A95E" w14:textId="6BB7AA65" w:rsidR="00C6482B" w:rsidRPr="00C6482B" w:rsidRDefault="00C6482B">
      <w:pPr>
        <w:spacing w:after="160" w:line="259" w:lineRule="auto"/>
        <w:rPr>
          <w:rFonts w:ascii="Book Antiqua" w:eastAsia="WenQuanYi Micro Hei" w:hAnsi="Book Antiqua" w:cs="Arial"/>
          <w:b/>
          <w:kern w:val="3"/>
          <w:sz w:val="24"/>
          <w:szCs w:val="24"/>
          <w:lang w:val="en-US" w:eastAsia="zh-CN" w:bidi="hi-IN"/>
        </w:rPr>
      </w:pPr>
      <w:r w:rsidRPr="00C6482B">
        <w:rPr>
          <w:rFonts w:ascii="Book Antiqua" w:eastAsia="WenQuanYi Micro Hei" w:hAnsi="Book Antiqua" w:cs="Arial"/>
          <w:b/>
          <w:kern w:val="3"/>
          <w:sz w:val="24"/>
          <w:szCs w:val="24"/>
          <w:lang w:val="en-US" w:eastAsia="zh-CN" w:bidi="hi-IN"/>
        </w:rPr>
        <w:br w:type="page"/>
      </w:r>
    </w:p>
    <w:p w14:paraId="0010E50C" w14:textId="42ACBF8E" w:rsidR="009D5691" w:rsidRPr="00C6482B" w:rsidRDefault="00C6482B" w:rsidP="0007424E">
      <w:pPr>
        <w:adjustRightInd w:val="0"/>
        <w:snapToGrid w:val="0"/>
        <w:spacing w:after="0" w:line="360" w:lineRule="auto"/>
        <w:jc w:val="both"/>
        <w:rPr>
          <w:rFonts w:ascii="Book Antiqua" w:eastAsia="WenQuanYi Micro Hei" w:hAnsi="Book Antiqua" w:cs="Arial"/>
          <w:b/>
          <w:kern w:val="3"/>
          <w:sz w:val="24"/>
          <w:szCs w:val="24"/>
          <w:lang w:val="en-US" w:eastAsia="zh-CN" w:bidi="hi-IN"/>
        </w:rPr>
      </w:pPr>
      <w:r w:rsidRPr="00C6482B">
        <w:rPr>
          <w:rFonts w:ascii="Book Antiqua" w:eastAsia="WenQuanYi Micro Hei" w:hAnsi="Book Antiqua" w:cs="Arial"/>
          <w:b/>
          <w:noProof/>
          <w:kern w:val="3"/>
          <w:sz w:val="24"/>
          <w:szCs w:val="24"/>
          <w:lang w:val="en-US" w:eastAsia="zh-CN"/>
        </w:rPr>
        <w:lastRenderedPageBreak/>
        <w:drawing>
          <wp:inline distT="0" distB="0" distL="0" distR="0" wp14:anchorId="5383A49E" wp14:editId="0624891D">
            <wp:extent cx="3966210" cy="3509010"/>
            <wp:effectExtent l="0" t="0" r="0" b="0"/>
            <wp:docPr id="3" name="图片 3" descr="C:\Users\baishideng-2014\Desktop\revised-jyu\26834\26834-Figures\Fusco and Bosari - World J Gastroenterol - 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ishideng-2014\Desktop\revised-jyu\26834\26834-Figures\Fusco and Bosari - World J Gastroenterol - Figure 3.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6210" cy="3509010"/>
                    </a:xfrm>
                    <a:prstGeom prst="rect">
                      <a:avLst/>
                    </a:prstGeom>
                    <a:noFill/>
                    <a:ln>
                      <a:noFill/>
                    </a:ln>
                  </pic:spPr>
                </pic:pic>
              </a:graphicData>
            </a:graphic>
          </wp:inline>
        </w:drawing>
      </w:r>
    </w:p>
    <w:p w14:paraId="0990AA86" w14:textId="78FF222B" w:rsidR="009D5691" w:rsidRPr="00C6482B" w:rsidRDefault="00742E2A" w:rsidP="0007424E">
      <w:pPr>
        <w:adjustRightInd w:val="0"/>
        <w:snapToGrid w:val="0"/>
        <w:spacing w:after="0" w:line="360" w:lineRule="auto"/>
        <w:jc w:val="both"/>
        <w:rPr>
          <w:rFonts w:ascii="Book Antiqua" w:eastAsia="WenQuanYi Micro Hei" w:hAnsi="Book Antiqua" w:cs="Arial"/>
          <w:kern w:val="3"/>
          <w:sz w:val="24"/>
          <w:szCs w:val="24"/>
          <w:lang w:val="en-US" w:eastAsia="zh-CN" w:bidi="hi-IN"/>
        </w:rPr>
      </w:pPr>
      <w:r w:rsidRPr="00C6482B">
        <w:rPr>
          <w:rFonts w:ascii="Book Antiqua" w:eastAsia="WenQuanYi Micro Hei" w:hAnsi="Book Antiqua" w:cs="Arial"/>
          <w:b/>
          <w:kern w:val="3"/>
          <w:sz w:val="24"/>
          <w:szCs w:val="24"/>
          <w:lang w:val="en-US" w:eastAsia="zh-CN" w:bidi="hi-IN"/>
        </w:rPr>
        <w:t>Figure 3</w:t>
      </w:r>
      <w:r w:rsidR="009D5691" w:rsidRPr="00C6482B">
        <w:rPr>
          <w:rFonts w:ascii="Book Antiqua" w:eastAsia="WenQuanYi Micro Hei" w:hAnsi="Book Antiqua" w:cs="Arial"/>
          <w:b/>
          <w:kern w:val="3"/>
          <w:sz w:val="24"/>
          <w:szCs w:val="24"/>
          <w:lang w:val="en-US" w:eastAsia="zh-CN" w:bidi="hi-IN"/>
        </w:rPr>
        <w:t xml:space="preserve"> Representative micrographs of a gastric adenocarcinoma showing heterogeneous erbB2 immunohistochemical expression</w:t>
      </w:r>
      <w:r w:rsidR="009D5691" w:rsidRPr="00C6482B">
        <w:rPr>
          <w:rFonts w:ascii="Book Antiqua" w:eastAsia="WenQuanYi Micro Hei" w:hAnsi="Book Antiqua" w:cs="Arial"/>
          <w:b/>
          <w:i/>
          <w:kern w:val="3"/>
          <w:sz w:val="24"/>
          <w:szCs w:val="24"/>
          <w:lang w:val="en-US" w:eastAsia="zh-CN" w:bidi="hi-IN"/>
        </w:rPr>
        <w:t xml:space="preserve">. </w:t>
      </w:r>
      <w:r w:rsidR="009D5691" w:rsidRPr="00C6482B">
        <w:rPr>
          <w:rFonts w:ascii="Book Antiqua" w:eastAsia="WenQuanYi Micro Hei" w:hAnsi="Book Antiqua" w:cs="Arial"/>
          <w:kern w:val="3"/>
          <w:sz w:val="24"/>
          <w:szCs w:val="24"/>
          <w:lang w:val="en-US" w:eastAsia="zh-CN" w:bidi="hi-IN"/>
        </w:rPr>
        <w:t xml:space="preserve">In this paradigmatic example of </w:t>
      </w:r>
      <w:r w:rsidR="009D5691" w:rsidRPr="00C6482B">
        <w:rPr>
          <w:rFonts w:ascii="Book Antiqua" w:eastAsia="WenQuanYi Micro Hei" w:hAnsi="Book Antiqua" w:cs="Arial"/>
          <w:i/>
          <w:kern w:val="3"/>
          <w:sz w:val="24"/>
          <w:szCs w:val="24"/>
          <w:lang w:val="en-US" w:eastAsia="zh-CN" w:bidi="hi-IN"/>
        </w:rPr>
        <w:t>HER2</w:t>
      </w:r>
      <w:r w:rsidR="009D5691" w:rsidRPr="00C6482B">
        <w:rPr>
          <w:rFonts w:ascii="Book Antiqua" w:eastAsia="WenQuanYi Micro Hei" w:hAnsi="Book Antiqua" w:cs="Arial"/>
          <w:kern w:val="3"/>
          <w:sz w:val="24"/>
          <w:szCs w:val="24"/>
          <w:lang w:val="en-US" w:eastAsia="zh-CN" w:bidi="hi-IN"/>
        </w:rPr>
        <w:t xml:space="preserve"> heterogeneity in gastric cancer, the tumor showed the coexistence of 2+ (A), 3+ (B, C), and negative areas (C), with the former immunohistochemical pattern involving the majority of the tumor c</w:t>
      </w:r>
      <w:r w:rsidR="00C6482B" w:rsidRPr="00C6482B">
        <w:rPr>
          <w:rFonts w:ascii="Book Antiqua" w:eastAsia="WenQuanYi Micro Hei" w:hAnsi="Book Antiqua" w:cs="Arial"/>
          <w:kern w:val="3"/>
          <w:sz w:val="24"/>
          <w:szCs w:val="24"/>
          <w:lang w:val="en-US" w:eastAsia="zh-CN" w:bidi="hi-IN"/>
        </w:rPr>
        <w:t xml:space="preserve">ells. Original magnification </w:t>
      </w:r>
      <w:r w:rsidR="00C6482B" w:rsidRPr="00C6482B">
        <w:rPr>
          <w:rFonts w:ascii="Times New Roman" w:eastAsia="WenQuanYi Micro Hei" w:hAnsi="Times New Roman" w:cs="Times New Roman"/>
          <w:kern w:val="3"/>
          <w:sz w:val="24"/>
          <w:szCs w:val="24"/>
          <w:lang w:val="en-US" w:eastAsia="zh-CN" w:bidi="hi-IN"/>
        </w:rPr>
        <w:t>×</w:t>
      </w:r>
      <w:r w:rsidR="00C6482B" w:rsidRPr="00C6482B">
        <w:rPr>
          <w:rFonts w:ascii="Book Antiqua" w:hAnsi="Book Antiqua" w:cs="Arial" w:hint="eastAsia"/>
          <w:kern w:val="3"/>
          <w:sz w:val="24"/>
          <w:szCs w:val="24"/>
          <w:lang w:val="en-US" w:eastAsia="zh-CN" w:bidi="hi-IN"/>
        </w:rPr>
        <w:t xml:space="preserve"> </w:t>
      </w:r>
      <w:r w:rsidR="00C6482B" w:rsidRPr="00C6482B">
        <w:rPr>
          <w:rFonts w:ascii="Book Antiqua" w:eastAsia="WenQuanYi Micro Hei" w:hAnsi="Book Antiqua" w:cs="Arial"/>
          <w:kern w:val="3"/>
          <w:sz w:val="24"/>
          <w:szCs w:val="24"/>
          <w:lang w:val="en-US" w:eastAsia="zh-CN" w:bidi="hi-IN"/>
        </w:rPr>
        <w:t>20</w:t>
      </w:r>
      <w:r w:rsidR="009D5691" w:rsidRPr="00C6482B">
        <w:rPr>
          <w:rFonts w:ascii="Book Antiqua" w:eastAsia="WenQuanYi Micro Hei" w:hAnsi="Book Antiqua" w:cs="Arial"/>
          <w:kern w:val="3"/>
          <w:sz w:val="24"/>
          <w:szCs w:val="24"/>
          <w:lang w:val="en-US" w:eastAsia="zh-CN" w:bidi="hi-IN"/>
        </w:rPr>
        <w:t xml:space="preserve">. </w:t>
      </w:r>
    </w:p>
    <w:p w14:paraId="0DEA9EFD" w14:textId="232FB6AE" w:rsidR="00C6482B" w:rsidRPr="00C6482B" w:rsidRDefault="00C6482B">
      <w:pPr>
        <w:spacing w:after="160" w:line="259" w:lineRule="auto"/>
        <w:rPr>
          <w:rFonts w:ascii="Book Antiqua" w:eastAsia="WenQuanYi Micro Hei" w:hAnsi="Book Antiqua" w:cs="Arial"/>
          <w:kern w:val="3"/>
          <w:sz w:val="24"/>
          <w:szCs w:val="24"/>
          <w:lang w:val="en-US" w:eastAsia="zh-CN" w:bidi="hi-IN"/>
        </w:rPr>
      </w:pPr>
      <w:r w:rsidRPr="00C6482B">
        <w:rPr>
          <w:rFonts w:ascii="Book Antiqua" w:eastAsia="WenQuanYi Micro Hei" w:hAnsi="Book Antiqua" w:cs="Arial"/>
          <w:kern w:val="3"/>
          <w:sz w:val="24"/>
          <w:szCs w:val="24"/>
          <w:lang w:val="en-US" w:eastAsia="zh-CN" w:bidi="hi-IN"/>
        </w:rPr>
        <w:br w:type="page"/>
      </w:r>
    </w:p>
    <w:p w14:paraId="78800953" w14:textId="77777777" w:rsidR="009D5691" w:rsidRPr="00C6482B" w:rsidRDefault="009D5691" w:rsidP="0007424E">
      <w:pPr>
        <w:adjustRightInd w:val="0"/>
        <w:snapToGrid w:val="0"/>
        <w:spacing w:after="0" w:line="360" w:lineRule="auto"/>
        <w:jc w:val="both"/>
        <w:rPr>
          <w:rFonts w:ascii="Book Antiqua" w:eastAsia="WenQuanYi Micro Hei" w:hAnsi="Book Antiqua" w:cs="Arial"/>
          <w:kern w:val="3"/>
          <w:sz w:val="24"/>
          <w:szCs w:val="24"/>
          <w:lang w:val="en-US" w:eastAsia="zh-CN" w:bidi="hi-IN"/>
        </w:rPr>
      </w:pPr>
    </w:p>
    <w:p w14:paraId="7CE20E3F" w14:textId="12BC1550" w:rsidR="009D5691" w:rsidRPr="00C6482B" w:rsidRDefault="00742E2A" w:rsidP="0007424E">
      <w:pPr>
        <w:adjustRightInd w:val="0"/>
        <w:snapToGrid w:val="0"/>
        <w:spacing w:after="0" w:line="360" w:lineRule="auto"/>
        <w:jc w:val="both"/>
        <w:rPr>
          <w:rFonts w:ascii="Book Antiqua" w:eastAsia="WenQuanYi Micro Hei" w:hAnsi="Book Antiqua" w:cs="Arial"/>
          <w:b/>
          <w:kern w:val="3"/>
          <w:sz w:val="24"/>
          <w:szCs w:val="24"/>
          <w:lang w:val="en-US" w:eastAsia="zh-CN" w:bidi="hi-IN"/>
        </w:rPr>
      </w:pPr>
      <w:r w:rsidRPr="00C6482B">
        <w:rPr>
          <w:rFonts w:ascii="Book Antiqua" w:eastAsia="WenQuanYi Micro Hei" w:hAnsi="Book Antiqua" w:cs="Arial"/>
          <w:b/>
          <w:bCs/>
          <w:kern w:val="3"/>
          <w:sz w:val="24"/>
          <w:szCs w:val="24"/>
          <w:lang w:val="en-US" w:eastAsia="zh-CN" w:bidi="hi-IN"/>
        </w:rPr>
        <w:t xml:space="preserve">Table 1 </w:t>
      </w:r>
      <w:r w:rsidRPr="00C6482B">
        <w:rPr>
          <w:rFonts w:ascii="Book Antiqua" w:eastAsia="WenQuanYi Micro Hei" w:hAnsi="Book Antiqua" w:cs="Arial"/>
          <w:b/>
          <w:kern w:val="3"/>
          <w:sz w:val="24"/>
          <w:szCs w:val="24"/>
          <w:lang w:val="en-US" w:eastAsia="zh-CN" w:bidi="hi-IN"/>
        </w:rPr>
        <w:t>erbB2 overexpression and gene amplification reported frequencies in tumors of the digestive system</w:t>
      </w:r>
    </w:p>
    <w:tbl>
      <w:tblPr>
        <w:tblW w:w="9287" w:type="dxa"/>
        <w:tblLook w:val="04A0" w:firstRow="1" w:lastRow="0" w:firstColumn="1" w:lastColumn="0" w:noHBand="0" w:noVBand="1"/>
      </w:tblPr>
      <w:tblGrid>
        <w:gridCol w:w="2134"/>
        <w:gridCol w:w="1877"/>
        <w:gridCol w:w="1877"/>
        <w:gridCol w:w="3399"/>
      </w:tblGrid>
      <w:tr w:rsidR="00C6482B" w:rsidRPr="00C6482B" w14:paraId="6A98014B" w14:textId="77777777" w:rsidTr="00742E2A">
        <w:trPr>
          <w:trHeight w:val="974"/>
        </w:trPr>
        <w:tc>
          <w:tcPr>
            <w:tcW w:w="2134" w:type="dxa"/>
            <w:tcBorders>
              <w:top w:val="single" w:sz="4" w:space="0" w:color="auto"/>
              <w:left w:val="nil"/>
              <w:bottom w:val="single" w:sz="4" w:space="0" w:color="auto"/>
              <w:right w:val="nil"/>
            </w:tcBorders>
            <w:shd w:val="clear" w:color="auto" w:fill="auto"/>
            <w:vAlign w:val="center"/>
            <w:hideMark/>
          </w:tcPr>
          <w:p w14:paraId="07498BE3" w14:textId="77777777" w:rsidR="009D5691" w:rsidRPr="00C6482B" w:rsidRDefault="009D5691" w:rsidP="00742E2A">
            <w:pPr>
              <w:adjustRightInd w:val="0"/>
              <w:snapToGrid w:val="0"/>
              <w:spacing w:after="0" w:line="360" w:lineRule="auto"/>
              <w:rPr>
                <w:rFonts w:ascii="Book Antiqua" w:eastAsia="Times New Roman" w:hAnsi="Book Antiqua" w:cs="Arial"/>
                <w:b/>
                <w:bCs/>
                <w:sz w:val="24"/>
                <w:szCs w:val="24"/>
                <w:lang w:val="en-US"/>
              </w:rPr>
            </w:pPr>
            <w:r w:rsidRPr="00C6482B">
              <w:rPr>
                <w:rFonts w:ascii="Book Antiqua" w:eastAsia="Times New Roman" w:hAnsi="Book Antiqua" w:cs="Arial"/>
                <w:b/>
                <w:bCs/>
                <w:sz w:val="24"/>
                <w:szCs w:val="24"/>
                <w:lang w:val="en-US"/>
              </w:rPr>
              <w:t>Primary tumor</w:t>
            </w:r>
          </w:p>
        </w:tc>
        <w:tc>
          <w:tcPr>
            <w:tcW w:w="1877" w:type="dxa"/>
            <w:tcBorders>
              <w:top w:val="single" w:sz="4" w:space="0" w:color="auto"/>
              <w:left w:val="nil"/>
              <w:bottom w:val="single" w:sz="4" w:space="0" w:color="auto"/>
              <w:right w:val="nil"/>
            </w:tcBorders>
            <w:shd w:val="clear" w:color="auto" w:fill="auto"/>
            <w:vAlign w:val="center"/>
            <w:hideMark/>
          </w:tcPr>
          <w:p w14:paraId="2B8846D4" w14:textId="77777777" w:rsidR="009D5691" w:rsidRPr="00C6482B" w:rsidRDefault="009D5691" w:rsidP="00742E2A">
            <w:pPr>
              <w:adjustRightInd w:val="0"/>
              <w:snapToGrid w:val="0"/>
              <w:spacing w:after="0" w:line="360" w:lineRule="auto"/>
              <w:jc w:val="center"/>
              <w:rPr>
                <w:rFonts w:ascii="Book Antiqua" w:eastAsia="Times New Roman" w:hAnsi="Book Antiqua" w:cs="Arial"/>
                <w:b/>
                <w:bCs/>
                <w:sz w:val="24"/>
                <w:szCs w:val="24"/>
                <w:lang w:val="en-US"/>
              </w:rPr>
            </w:pPr>
            <w:r w:rsidRPr="005206DA">
              <w:rPr>
                <w:rFonts w:ascii="Book Antiqua" w:eastAsia="Times New Roman" w:hAnsi="Book Antiqua" w:cs="Arial"/>
                <w:b/>
                <w:bCs/>
                <w:i/>
                <w:sz w:val="24"/>
                <w:szCs w:val="24"/>
                <w:lang w:val="en-US"/>
              </w:rPr>
              <w:t>erbB2</w:t>
            </w:r>
            <w:r w:rsidRPr="00C6482B">
              <w:rPr>
                <w:rFonts w:ascii="Book Antiqua" w:eastAsia="Times New Roman" w:hAnsi="Book Antiqua" w:cs="Arial"/>
                <w:b/>
                <w:bCs/>
                <w:sz w:val="24"/>
                <w:szCs w:val="24"/>
                <w:lang w:val="en-US"/>
              </w:rPr>
              <w:t xml:space="preserve"> overexpression frequencies</w:t>
            </w:r>
          </w:p>
        </w:tc>
        <w:tc>
          <w:tcPr>
            <w:tcW w:w="1877" w:type="dxa"/>
            <w:tcBorders>
              <w:top w:val="single" w:sz="4" w:space="0" w:color="auto"/>
              <w:left w:val="nil"/>
              <w:bottom w:val="single" w:sz="4" w:space="0" w:color="auto"/>
              <w:right w:val="nil"/>
            </w:tcBorders>
            <w:shd w:val="clear" w:color="auto" w:fill="auto"/>
            <w:vAlign w:val="center"/>
            <w:hideMark/>
          </w:tcPr>
          <w:p w14:paraId="2611F1CF" w14:textId="77777777" w:rsidR="009D5691" w:rsidRPr="00C6482B" w:rsidRDefault="009D5691" w:rsidP="00742E2A">
            <w:pPr>
              <w:adjustRightInd w:val="0"/>
              <w:snapToGrid w:val="0"/>
              <w:spacing w:after="0" w:line="360" w:lineRule="auto"/>
              <w:jc w:val="center"/>
              <w:rPr>
                <w:rFonts w:ascii="Book Antiqua" w:eastAsia="Times New Roman" w:hAnsi="Book Antiqua" w:cs="Arial"/>
                <w:b/>
                <w:bCs/>
                <w:sz w:val="24"/>
                <w:szCs w:val="24"/>
                <w:lang w:val="en-US"/>
              </w:rPr>
            </w:pPr>
            <w:r w:rsidRPr="00C6482B">
              <w:rPr>
                <w:rFonts w:ascii="Book Antiqua" w:eastAsia="Times New Roman" w:hAnsi="Book Antiqua" w:cs="Arial"/>
                <w:b/>
                <w:bCs/>
                <w:i/>
                <w:iCs/>
                <w:sz w:val="24"/>
                <w:szCs w:val="24"/>
                <w:lang w:val="en-US"/>
              </w:rPr>
              <w:t>HER2</w:t>
            </w:r>
            <w:r w:rsidRPr="00C6482B">
              <w:rPr>
                <w:rFonts w:ascii="Book Antiqua" w:eastAsia="Times New Roman" w:hAnsi="Book Antiqua" w:cs="Arial"/>
                <w:b/>
                <w:bCs/>
                <w:sz w:val="24"/>
                <w:szCs w:val="24"/>
                <w:lang w:val="en-US"/>
              </w:rPr>
              <w:t xml:space="preserve"> amplification frequencies</w:t>
            </w:r>
          </w:p>
        </w:tc>
        <w:tc>
          <w:tcPr>
            <w:tcW w:w="3399" w:type="dxa"/>
            <w:tcBorders>
              <w:top w:val="single" w:sz="4" w:space="0" w:color="auto"/>
              <w:left w:val="nil"/>
              <w:bottom w:val="single" w:sz="4" w:space="0" w:color="auto"/>
              <w:right w:val="nil"/>
            </w:tcBorders>
            <w:shd w:val="clear" w:color="auto" w:fill="auto"/>
            <w:vAlign w:val="center"/>
            <w:hideMark/>
          </w:tcPr>
          <w:p w14:paraId="19764DEB" w14:textId="22830728" w:rsidR="009D5691" w:rsidRPr="00141FAC" w:rsidRDefault="00141FAC" w:rsidP="00141FAC">
            <w:pPr>
              <w:adjustRightInd w:val="0"/>
              <w:snapToGrid w:val="0"/>
              <w:spacing w:after="0" w:line="360" w:lineRule="auto"/>
              <w:jc w:val="center"/>
              <w:rPr>
                <w:rFonts w:ascii="Book Antiqua" w:eastAsiaTheme="minorEastAsia" w:hAnsi="Book Antiqua" w:cs="Arial"/>
                <w:b/>
                <w:bCs/>
                <w:sz w:val="24"/>
                <w:szCs w:val="24"/>
                <w:lang w:val="en-US" w:eastAsia="zh-CN"/>
              </w:rPr>
            </w:pPr>
            <w:r>
              <w:rPr>
                <w:rFonts w:ascii="Book Antiqua" w:eastAsia="Times New Roman" w:hAnsi="Book Antiqua" w:cs="Arial"/>
                <w:b/>
                <w:bCs/>
                <w:sz w:val="24"/>
                <w:szCs w:val="24"/>
                <w:lang w:val="en-US"/>
              </w:rPr>
              <w:t>Reference</w:t>
            </w:r>
            <w:r>
              <w:rPr>
                <w:rFonts w:ascii="Book Antiqua" w:eastAsia="Times New Roman" w:hAnsi="Book Antiqua" w:cs="Arial" w:hint="eastAsia"/>
                <w:b/>
                <w:bCs/>
                <w:sz w:val="24"/>
                <w:szCs w:val="24"/>
                <w:lang w:val="en-US" w:eastAsia="zh-CN"/>
              </w:rPr>
              <w:t>s</w:t>
            </w:r>
          </w:p>
        </w:tc>
      </w:tr>
      <w:tr w:rsidR="00C6482B" w:rsidRPr="00C6482B" w14:paraId="32C7F722" w14:textId="77777777" w:rsidTr="00742E2A">
        <w:trPr>
          <w:trHeight w:val="454"/>
        </w:trPr>
        <w:tc>
          <w:tcPr>
            <w:tcW w:w="2134" w:type="dxa"/>
            <w:tcBorders>
              <w:top w:val="nil"/>
              <w:left w:val="nil"/>
              <w:bottom w:val="nil"/>
              <w:right w:val="nil"/>
            </w:tcBorders>
            <w:shd w:val="clear" w:color="auto" w:fill="auto"/>
            <w:noWrap/>
            <w:vAlign w:val="center"/>
            <w:hideMark/>
          </w:tcPr>
          <w:p w14:paraId="64767AAD" w14:textId="77777777" w:rsidR="009D5691" w:rsidRPr="00C6482B" w:rsidRDefault="009D5691" w:rsidP="00742E2A">
            <w:pPr>
              <w:adjustRightInd w:val="0"/>
              <w:snapToGrid w:val="0"/>
              <w:spacing w:after="0" w:line="360" w:lineRule="auto"/>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Esophageal cancer</w:t>
            </w:r>
          </w:p>
        </w:tc>
        <w:tc>
          <w:tcPr>
            <w:tcW w:w="1877" w:type="dxa"/>
            <w:tcBorders>
              <w:top w:val="nil"/>
              <w:left w:val="nil"/>
              <w:bottom w:val="nil"/>
              <w:right w:val="nil"/>
            </w:tcBorders>
            <w:shd w:val="clear" w:color="auto" w:fill="auto"/>
            <w:noWrap/>
            <w:vAlign w:val="center"/>
            <w:hideMark/>
          </w:tcPr>
          <w:p w14:paraId="304D3649" w14:textId="11D63BB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4</w:t>
            </w:r>
            <w:r w:rsidR="00742E2A" w:rsidRPr="00C6482B">
              <w:rPr>
                <w:rFonts w:ascii="Book Antiqua" w:hAnsi="Book Antiqua" w:cs="Arial" w:hint="eastAsia"/>
                <w:sz w:val="24"/>
                <w:szCs w:val="24"/>
                <w:lang w:val="en-US" w:eastAsia="zh-CN"/>
              </w:rPr>
              <w:t>%</w:t>
            </w:r>
            <w:r w:rsidRPr="00C6482B">
              <w:rPr>
                <w:rFonts w:ascii="Book Antiqua" w:eastAsia="Times New Roman" w:hAnsi="Book Antiqua" w:cs="Arial"/>
                <w:sz w:val="24"/>
                <w:szCs w:val="24"/>
                <w:lang w:val="en-US"/>
              </w:rPr>
              <w:t>-22%</w:t>
            </w:r>
          </w:p>
        </w:tc>
        <w:tc>
          <w:tcPr>
            <w:tcW w:w="1877" w:type="dxa"/>
            <w:tcBorders>
              <w:top w:val="nil"/>
              <w:left w:val="nil"/>
              <w:bottom w:val="nil"/>
              <w:right w:val="nil"/>
            </w:tcBorders>
            <w:shd w:val="clear" w:color="auto" w:fill="auto"/>
            <w:noWrap/>
            <w:vAlign w:val="center"/>
            <w:hideMark/>
          </w:tcPr>
          <w:p w14:paraId="1D285687" w14:textId="641F6E18"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4</w:t>
            </w:r>
            <w:r w:rsidR="00742E2A" w:rsidRPr="00C6482B">
              <w:rPr>
                <w:rFonts w:ascii="Book Antiqua" w:hAnsi="Book Antiqua" w:cs="Arial" w:hint="eastAsia"/>
                <w:sz w:val="24"/>
                <w:szCs w:val="24"/>
                <w:lang w:val="en-US" w:eastAsia="zh-CN"/>
              </w:rPr>
              <w:t>%</w:t>
            </w:r>
            <w:r w:rsidRPr="00C6482B">
              <w:rPr>
                <w:rFonts w:ascii="Book Antiqua" w:eastAsia="Times New Roman" w:hAnsi="Book Antiqua" w:cs="Arial"/>
                <w:sz w:val="24"/>
                <w:szCs w:val="24"/>
                <w:lang w:val="en-US"/>
              </w:rPr>
              <w:t>-14%</w:t>
            </w:r>
          </w:p>
        </w:tc>
        <w:tc>
          <w:tcPr>
            <w:tcW w:w="3399" w:type="dxa"/>
            <w:tcBorders>
              <w:top w:val="nil"/>
              <w:left w:val="nil"/>
              <w:bottom w:val="nil"/>
              <w:right w:val="nil"/>
            </w:tcBorders>
            <w:shd w:val="clear" w:color="auto" w:fill="auto"/>
            <w:vAlign w:val="center"/>
            <w:hideMark/>
          </w:tcPr>
          <w:p w14:paraId="2F8C41E0"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33, 34, 35, 36, 38, 39</w:t>
            </w:r>
          </w:p>
        </w:tc>
      </w:tr>
      <w:tr w:rsidR="00C6482B" w:rsidRPr="00C6482B" w14:paraId="57E25D41" w14:textId="77777777" w:rsidTr="00742E2A">
        <w:trPr>
          <w:trHeight w:val="454"/>
        </w:trPr>
        <w:tc>
          <w:tcPr>
            <w:tcW w:w="2134" w:type="dxa"/>
            <w:tcBorders>
              <w:top w:val="nil"/>
              <w:left w:val="nil"/>
              <w:bottom w:val="nil"/>
              <w:right w:val="nil"/>
            </w:tcBorders>
            <w:shd w:val="clear" w:color="auto" w:fill="auto"/>
            <w:noWrap/>
            <w:vAlign w:val="center"/>
            <w:hideMark/>
          </w:tcPr>
          <w:p w14:paraId="3C609524" w14:textId="77777777" w:rsidR="009D5691" w:rsidRPr="00C6482B" w:rsidRDefault="009D5691" w:rsidP="00742E2A">
            <w:pPr>
              <w:adjustRightInd w:val="0"/>
              <w:snapToGrid w:val="0"/>
              <w:spacing w:after="0" w:line="360" w:lineRule="auto"/>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Gastric cancer</w:t>
            </w:r>
          </w:p>
        </w:tc>
        <w:tc>
          <w:tcPr>
            <w:tcW w:w="1877" w:type="dxa"/>
            <w:tcBorders>
              <w:top w:val="nil"/>
              <w:left w:val="nil"/>
              <w:bottom w:val="nil"/>
              <w:right w:val="nil"/>
            </w:tcBorders>
            <w:shd w:val="clear" w:color="auto" w:fill="auto"/>
            <w:noWrap/>
            <w:vAlign w:val="center"/>
            <w:hideMark/>
          </w:tcPr>
          <w:p w14:paraId="60464BFC" w14:textId="62BD939A"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13</w:t>
            </w:r>
            <w:r w:rsidR="00742E2A" w:rsidRPr="00C6482B">
              <w:rPr>
                <w:rFonts w:ascii="Book Antiqua" w:hAnsi="Book Antiqua" w:cs="Arial" w:hint="eastAsia"/>
                <w:sz w:val="24"/>
                <w:szCs w:val="24"/>
                <w:lang w:val="en-US" w:eastAsia="zh-CN"/>
              </w:rPr>
              <w:t>%</w:t>
            </w:r>
            <w:r w:rsidRPr="00C6482B">
              <w:rPr>
                <w:rFonts w:ascii="Book Antiqua" w:eastAsia="Times New Roman" w:hAnsi="Book Antiqua" w:cs="Arial"/>
                <w:sz w:val="24"/>
                <w:szCs w:val="24"/>
                <w:lang w:val="en-US"/>
              </w:rPr>
              <w:t>-22%</w:t>
            </w:r>
          </w:p>
        </w:tc>
        <w:tc>
          <w:tcPr>
            <w:tcW w:w="1877" w:type="dxa"/>
            <w:tcBorders>
              <w:top w:val="nil"/>
              <w:left w:val="nil"/>
              <w:bottom w:val="nil"/>
              <w:right w:val="nil"/>
            </w:tcBorders>
            <w:shd w:val="clear" w:color="auto" w:fill="auto"/>
            <w:noWrap/>
            <w:vAlign w:val="center"/>
            <w:hideMark/>
          </w:tcPr>
          <w:p w14:paraId="03DDEE73" w14:textId="6DAEC098"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10</w:t>
            </w:r>
            <w:r w:rsidR="00742E2A" w:rsidRPr="00C6482B">
              <w:rPr>
                <w:rFonts w:ascii="Book Antiqua" w:hAnsi="Book Antiqua" w:cs="Arial" w:hint="eastAsia"/>
                <w:sz w:val="24"/>
                <w:szCs w:val="24"/>
                <w:lang w:val="en-US" w:eastAsia="zh-CN"/>
              </w:rPr>
              <w:t>%</w:t>
            </w:r>
            <w:r w:rsidRPr="00C6482B">
              <w:rPr>
                <w:rFonts w:ascii="Book Antiqua" w:eastAsia="Times New Roman" w:hAnsi="Book Antiqua" w:cs="Arial"/>
                <w:sz w:val="24"/>
                <w:szCs w:val="24"/>
                <w:lang w:val="en-US"/>
              </w:rPr>
              <w:t>-18%</w:t>
            </w:r>
          </w:p>
        </w:tc>
        <w:tc>
          <w:tcPr>
            <w:tcW w:w="3399" w:type="dxa"/>
            <w:tcBorders>
              <w:top w:val="nil"/>
              <w:left w:val="nil"/>
              <w:bottom w:val="nil"/>
              <w:right w:val="nil"/>
            </w:tcBorders>
            <w:shd w:val="clear" w:color="auto" w:fill="auto"/>
            <w:vAlign w:val="center"/>
            <w:hideMark/>
          </w:tcPr>
          <w:p w14:paraId="74115477"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12, 41, 42, 43, 44, 45, 46, 47</w:t>
            </w:r>
          </w:p>
        </w:tc>
      </w:tr>
      <w:tr w:rsidR="00C6482B" w:rsidRPr="00C6482B" w14:paraId="65A947BB" w14:textId="77777777" w:rsidTr="00742E2A">
        <w:trPr>
          <w:trHeight w:val="454"/>
        </w:trPr>
        <w:tc>
          <w:tcPr>
            <w:tcW w:w="2134" w:type="dxa"/>
            <w:tcBorders>
              <w:top w:val="nil"/>
              <w:left w:val="nil"/>
              <w:bottom w:val="nil"/>
              <w:right w:val="nil"/>
            </w:tcBorders>
            <w:shd w:val="clear" w:color="auto" w:fill="auto"/>
            <w:noWrap/>
            <w:vAlign w:val="center"/>
            <w:hideMark/>
          </w:tcPr>
          <w:p w14:paraId="2220628D" w14:textId="77777777" w:rsidR="009D5691" w:rsidRPr="00C6482B" w:rsidRDefault="009D5691" w:rsidP="00742E2A">
            <w:pPr>
              <w:adjustRightInd w:val="0"/>
              <w:snapToGrid w:val="0"/>
              <w:spacing w:after="0" w:line="360" w:lineRule="auto"/>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Colorectal cancer</w:t>
            </w:r>
          </w:p>
        </w:tc>
        <w:tc>
          <w:tcPr>
            <w:tcW w:w="1877" w:type="dxa"/>
            <w:tcBorders>
              <w:top w:val="nil"/>
              <w:left w:val="nil"/>
              <w:bottom w:val="nil"/>
              <w:right w:val="nil"/>
            </w:tcBorders>
            <w:shd w:val="clear" w:color="auto" w:fill="auto"/>
            <w:noWrap/>
            <w:vAlign w:val="center"/>
            <w:hideMark/>
          </w:tcPr>
          <w:p w14:paraId="4F719031" w14:textId="1DD456A9"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2</w:t>
            </w:r>
            <w:r w:rsidR="00742E2A" w:rsidRPr="00C6482B">
              <w:rPr>
                <w:rFonts w:ascii="Book Antiqua" w:hAnsi="Book Antiqua" w:cs="Arial" w:hint="eastAsia"/>
                <w:sz w:val="24"/>
                <w:szCs w:val="24"/>
                <w:lang w:val="en-US" w:eastAsia="zh-CN"/>
              </w:rPr>
              <w:t>%</w:t>
            </w:r>
            <w:r w:rsidRPr="00C6482B">
              <w:rPr>
                <w:rFonts w:ascii="Book Antiqua" w:eastAsia="Times New Roman" w:hAnsi="Book Antiqua" w:cs="Arial"/>
                <w:sz w:val="24"/>
                <w:szCs w:val="24"/>
                <w:lang w:val="en-US"/>
              </w:rPr>
              <w:t>-11%</w:t>
            </w:r>
          </w:p>
        </w:tc>
        <w:tc>
          <w:tcPr>
            <w:tcW w:w="1877" w:type="dxa"/>
            <w:tcBorders>
              <w:top w:val="nil"/>
              <w:left w:val="nil"/>
              <w:bottom w:val="nil"/>
              <w:right w:val="nil"/>
            </w:tcBorders>
            <w:shd w:val="clear" w:color="auto" w:fill="auto"/>
            <w:noWrap/>
            <w:vAlign w:val="center"/>
            <w:hideMark/>
          </w:tcPr>
          <w:p w14:paraId="52B580E4"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3%</w:t>
            </w:r>
          </w:p>
        </w:tc>
        <w:tc>
          <w:tcPr>
            <w:tcW w:w="3399" w:type="dxa"/>
            <w:tcBorders>
              <w:top w:val="nil"/>
              <w:left w:val="nil"/>
              <w:bottom w:val="nil"/>
              <w:right w:val="nil"/>
            </w:tcBorders>
            <w:shd w:val="clear" w:color="auto" w:fill="auto"/>
            <w:vAlign w:val="center"/>
            <w:hideMark/>
          </w:tcPr>
          <w:p w14:paraId="181E838C"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48, 49, 50, 51, 52, 53, 54, 56, 57</w:t>
            </w:r>
          </w:p>
        </w:tc>
      </w:tr>
      <w:tr w:rsidR="00C6482B" w:rsidRPr="00C6482B" w14:paraId="4D38AAA1" w14:textId="77777777" w:rsidTr="00742E2A">
        <w:trPr>
          <w:trHeight w:val="454"/>
        </w:trPr>
        <w:tc>
          <w:tcPr>
            <w:tcW w:w="2134" w:type="dxa"/>
            <w:tcBorders>
              <w:top w:val="nil"/>
              <w:left w:val="nil"/>
              <w:bottom w:val="nil"/>
              <w:right w:val="nil"/>
            </w:tcBorders>
            <w:shd w:val="clear" w:color="auto" w:fill="auto"/>
            <w:noWrap/>
            <w:vAlign w:val="center"/>
            <w:hideMark/>
          </w:tcPr>
          <w:p w14:paraId="2A31C1C7" w14:textId="77777777" w:rsidR="009D5691" w:rsidRPr="00C6482B" w:rsidRDefault="009D5691" w:rsidP="00742E2A">
            <w:pPr>
              <w:adjustRightInd w:val="0"/>
              <w:snapToGrid w:val="0"/>
              <w:spacing w:after="0" w:line="360" w:lineRule="auto"/>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Biliary tract cancer</w:t>
            </w:r>
          </w:p>
        </w:tc>
        <w:tc>
          <w:tcPr>
            <w:tcW w:w="1877" w:type="dxa"/>
            <w:tcBorders>
              <w:top w:val="nil"/>
              <w:left w:val="nil"/>
              <w:bottom w:val="nil"/>
              <w:right w:val="nil"/>
            </w:tcBorders>
            <w:shd w:val="clear" w:color="auto" w:fill="auto"/>
            <w:noWrap/>
            <w:vAlign w:val="center"/>
            <w:hideMark/>
          </w:tcPr>
          <w:p w14:paraId="51E3B7E6" w14:textId="760D5175"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5</w:t>
            </w:r>
            <w:r w:rsidR="00742E2A" w:rsidRPr="00C6482B">
              <w:rPr>
                <w:rFonts w:ascii="Book Antiqua" w:hAnsi="Book Antiqua" w:cs="Arial" w:hint="eastAsia"/>
                <w:sz w:val="24"/>
                <w:szCs w:val="24"/>
                <w:lang w:val="en-US" w:eastAsia="zh-CN"/>
              </w:rPr>
              <w:t>%</w:t>
            </w:r>
            <w:r w:rsidRPr="00C6482B">
              <w:rPr>
                <w:rFonts w:ascii="Book Antiqua" w:eastAsia="Times New Roman" w:hAnsi="Book Antiqua" w:cs="Arial"/>
                <w:sz w:val="24"/>
                <w:szCs w:val="24"/>
                <w:lang w:val="en-US"/>
              </w:rPr>
              <w:t>-76%</w:t>
            </w:r>
          </w:p>
        </w:tc>
        <w:tc>
          <w:tcPr>
            <w:tcW w:w="1877" w:type="dxa"/>
            <w:tcBorders>
              <w:top w:val="nil"/>
              <w:left w:val="nil"/>
              <w:bottom w:val="nil"/>
              <w:right w:val="nil"/>
            </w:tcBorders>
            <w:shd w:val="clear" w:color="auto" w:fill="auto"/>
            <w:noWrap/>
            <w:vAlign w:val="center"/>
            <w:hideMark/>
          </w:tcPr>
          <w:p w14:paraId="2812CCC5" w14:textId="24CF77B2"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1</w:t>
            </w:r>
            <w:r w:rsidR="00742E2A" w:rsidRPr="00C6482B">
              <w:rPr>
                <w:rFonts w:ascii="Book Antiqua" w:hAnsi="Book Antiqua" w:cs="Arial" w:hint="eastAsia"/>
                <w:sz w:val="24"/>
                <w:szCs w:val="24"/>
                <w:lang w:val="en-US" w:eastAsia="zh-CN"/>
              </w:rPr>
              <w:t>%</w:t>
            </w:r>
            <w:r w:rsidRPr="00C6482B">
              <w:rPr>
                <w:rFonts w:ascii="Book Antiqua" w:eastAsia="Times New Roman" w:hAnsi="Book Antiqua" w:cs="Arial"/>
                <w:sz w:val="24"/>
                <w:szCs w:val="24"/>
                <w:lang w:val="en-US"/>
              </w:rPr>
              <w:t>-8%</w:t>
            </w:r>
          </w:p>
        </w:tc>
        <w:tc>
          <w:tcPr>
            <w:tcW w:w="3399" w:type="dxa"/>
            <w:tcBorders>
              <w:top w:val="nil"/>
              <w:left w:val="nil"/>
              <w:bottom w:val="nil"/>
              <w:right w:val="nil"/>
            </w:tcBorders>
            <w:shd w:val="clear" w:color="auto" w:fill="auto"/>
            <w:vAlign w:val="center"/>
            <w:hideMark/>
          </w:tcPr>
          <w:p w14:paraId="74466FB7"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27, 75, 86, 88, 89, 90</w:t>
            </w:r>
          </w:p>
        </w:tc>
      </w:tr>
      <w:tr w:rsidR="00C6482B" w:rsidRPr="00C6482B" w14:paraId="549E2C0B" w14:textId="77777777" w:rsidTr="00742E2A">
        <w:trPr>
          <w:trHeight w:val="454"/>
        </w:trPr>
        <w:tc>
          <w:tcPr>
            <w:tcW w:w="2134" w:type="dxa"/>
            <w:tcBorders>
              <w:top w:val="nil"/>
              <w:left w:val="nil"/>
              <w:bottom w:val="nil"/>
              <w:right w:val="nil"/>
            </w:tcBorders>
            <w:shd w:val="clear" w:color="auto" w:fill="auto"/>
            <w:noWrap/>
            <w:vAlign w:val="center"/>
            <w:hideMark/>
          </w:tcPr>
          <w:p w14:paraId="11F6B2BD" w14:textId="77777777" w:rsidR="009D5691" w:rsidRPr="00C6482B" w:rsidRDefault="009D5691" w:rsidP="00742E2A">
            <w:pPr>
              <w:adjustRightInd w:val="0"/>
              <w:snapToGrid w:val="0"/>
              <w:spacing w:after="0" w:line="360" w:lineRule="auto"/>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Pancreatic cancer</w:t>
            </w:r>
          </w:p>
        </w:tc>
        <w:tc>
          <w:tcPr>
            <w:tcW w:w="1877" w:type="dxa"/>
            <w:tcBorders>
              <w:top w:val="nil"/>
              <w:left w:val="nil"/>
              <w:bottom w:val="nil"/>
              <w:right w:val="nil"/>
            </w:tcBorders>
            <w:shd w:val="clear" w:color="auto" w:fill="auto"/>
            <w:noWrap/>
            <w:vAlign w:val="center"/>
            <w:hideMark/>
          </w:tcPr>
          <w:p w14:paraId="4033C4BE" w14:textId="6ECEC394"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0</w:t>
            </w:r>
            <w:r w:rsidR="00C6482B" w:rsidRPr="00C6482B">
              <w:rPr>
                <w:rFonts w:ascii="Book Antiqua" w:hAnsi="Book Antiqua" w:cs="Arial" w:hint="eastAsia"/>
                <w:sz w:val="24"/>
                <w:szCs w:val="24"/>
                <w:lang w:val="en-US" w:eastAsia="zh-CN"/>
              </w:rPr>
              <w:t>%</w:t>
            </w:r>
            <w:r w:rsidRPr="00C6482B">
              <w:rPr>
                <w:rFonts w:ascii="Book Antiqua" w:eastAsia="Times New Roman" w:hAnsi="Book Antiqua" w:cs="Arial"/>
                <w:sz w:val="24"/>
                <w:szCs w:val="24"/>
                <w:lang w:val="en-US"/>
              </w:rPr>
              <w:t>-50%</w:t>
            </w:r>
          </w:p>
        </w:tc>
        <w:tc>
          <w:tcPr>
            <w:tcW w:w="1877" w:type="dxa"/>
            <w:tcBorders>
              <w:top w:val="nil"/>
              <w:left w:val="nil"/>
              <w:bottom w:val="nil"/>
              <w:right w:val="nil"/>
            </w:tcBorders>
            <w:shd w:val="clear" w:color="auto" w:fill="auto"/>
            <w:noWrap/>
            <w:vAlign w:val="center"/>
            <w:hideMark/>
          </w:tcPr>
          <w:p w14:paraId="1D0F7CD3" w14:textId="462FAD7F"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2</w:t>
            </w:r>
            <w:r w:rsidR="00742E2A" w:rsidRPr="00C6482B">
              <w:rPr>
                <w:rFonts w:ascii="Book Antiqua" w:hAnsi="Book Antiqua" w:cs="Arial" w:hint="eastAsia"/>
                <w:sz w:val="24"/>
                <w:szCs w:val="24"/>
                <w:lang w:val="en-US" w:eastAsia="zh-CN"/>
              </w:rPr>
              <w:t>%</w:t>
            </w:r>
            <w:r w:rsidRPr="00C6482B">
              <w:rPr>
                <w:rFonts w:ascii="Book Antiqua" w:eastAsia="Times New Roman" w:hAnsi="Book Antiqua" w:cs="Arial"/>
                <w:sz w:val="24"/>
                <w:szCs w:val="24"/>
                <w:lang w:val="en-US"/>
              </w:rPr>
              <w:t>-29%</w:t>
            </w:r>
          </w:p>
        </w:tc>
        <w:tc>
          <w:tcPr>
            <w:tcW w:w="3399" w:type="dxa"/>
            <w:tcBorders>
              <w:top w:val="nil"/>
              <w:left w:val="nil"/>
              <w:bottom w:val="nil"/>
              <w:right w:val="nil"/>
            </w:tcBorders>
            <w:shd w:val="clear" w:color="auto" w:fill="auto"/>
            <w:vAlign w:val="center"/>
            <w:hideMark/>
          </w:tcPr>
          <w:p w14:paraId="76346F49"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17, 18, 19, 64, 65, 66, 68</w:t>
            </w:r>
          </w:p>
        </w:tc>
      </w:tr>
      <w:tr w:rsidR="00C6482B" w:rsidRPr="00C6482B" w14:paraId="16C0C436" w14:textId="77777777" w:rsidTr="00742E2A">
        <w:trPr>
          <w:trHeight w:val="454"/>
        </w:trPr>
        <w:tc>
          <w:tcPr>
            <w:tcW w:w="2134" w:type="dxa"/>
            <w:tcBorders>
              <w:top w:val="nil"/>
              <w:left w:val="nil"/>
              <w:bottom w:val="single" w:sz="4" w:space="0" w:color="auto"/>
              <w:right w:val="nil"/>
            </w:tcBorders>
            <w:shd w:val="clear" w:color="auto" w:fill="auto"/>
            <w:noWrap/>
            <w:vAlign w:val="center"/>
            <w:hideMark/>
          </w:tcPr>
          <w:p w14:paraId="530C8AD2" w14:textId="77777777" w:rsidR="009D5691" w:rsidRPr="00C6482B" w:rsidRDefault="009D5691" w:rsidP="00742E2A">
            <w:pPr>
              <w:adjustRightInd w:val="0"/>
              <w:snapToGrid w:val="0"/>
              <w:spacing w:after="0" w:line="360" w:lineRule="auto"/>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Liver cancer</w:t>
            </w:r>
          </w:p>
        </w:tc>
        <w:tc>
          <w:tcPr>
            <w:tcW w:w="1877" w:type="dxa"/>
            <w:tcBorders>
              <w:top w:val="nil"/>
              <w:left w:val="nil"/>
              <w:bottom w:val="single" w:sz="4" w:space="0" w:color="auto"/>
              <w:right w:val="nil"/>
            </w:tcBorders>
            <w:shd w:val="clear" w:color="auto" w:fill="auto"/>
            <w:noWrap/>
            <w:vAlign w:val="center"/>
            <w:hideMark/>
          </w:tcPr>
          <w:p w14:paraId="2336788D" w14:textId="77FADAF4"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2</w:t>
            </w:r>
            <w:r w:rsidR="00742E2A" w:rsidRPr="00C6482B">
              <w:rPr>
                <w:rFonts w:ascii="Book Antiqua" w:hAnsi="Book Antiqua" w:cs="Arial" w:hint="eastAsia"/>
                <w:sz w:val="24"/>
                <w:szCs w:val="24"/>
                <w:lang w:val="en-US" w:eastAsia="zh-CN"/>
              </w:rPr>
              <w:t>%</w:t>
            </w:r>
            <w:r w:rsidRPr="00C6482B">
              <w:rPr>
                <w:rFonts w:ascii="Book Antiqua" w:eastAsia="Times New Roman" w:hAnsi="Book Antiqua" w:cs="Arial"/>
                <w:sz w:val="24"/>
                <w:szCs w:val="24"/>
                <w:lang w:val="en-US"/>
              </w:rPr>
              <w:t>-5%</w:t>
            </w:r>
          </w:p>
        </w:tc>
        <w:tc>
          <w:tcPr>
            <w:tcW w:w="1877" w:type="dxa"/>
            <w:tcBorders>
              <w:top w:val="nil"/>
              <w:left w:val="nil"/>
              <w:bottom w:val="single" w:sz="4" w:space="0" w:color="auto"/>
              <w:right w:val="nil"/>
            </w:tcBorders>
            <w:shd w:val="clear" w:color="auto" w:fill="auto"/>
            <w:noWrap/>
            <w:vAlign w:val="center"/>
            <w:hideMark/>
          </w:tcPr>
          <w:p w14:paraId="7BBB8007"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0-1%</w:t>
            </w:r>
          </w:p>
        </w:tc>
        <w:tc>
          <w:tcPr>
            <w:tcW w:w="3399" w:type="dxa"/>
            <w:tcBorders>
              <w:top w:val="nil"/>
              <w:left w:val="nil"/>
              <w:bottom w:val="single" w:sz="4" w:space="0" w:color="auto"/>
              <w:right w:val="nil"/>
            </w:tcBorders>
            <w:shd w:val="clear" w:color="auto" w:fill="auto"/>
            <w:vAlign w:val="center"/>
            <w:hideMark/>
          </w:tcPr>
          <w:p w14:paraId="632B7F55"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72, 73, 74, 75, 76, 77, 78, 79</w:t>
            </w:r>
          </w:p>
        </w:tc>
      </w:tr>
      <w:tr w:rsidR="00C6482B" w:rsidRPr="00C6482B" w14:paraId="730D1F08" w14:textId="77777777" w:rsidTr="00742E2A">
        <w:trPr>
          <w:trHeight w:val="279"/>
        </w:trPr>
        <w:tc>
          <w:tcPr>
            <w:tcW w:w="9287" w:type="dxa"/>
            <w:gridSpan w:val="4"/>
            <w:tcBorders>
              <w:top w:val="single" w:sz="4" w:space="0" w:color="auto"/>
              <w:left w:val="nil"/>
              <w:bottom w:val="nil"/>
              <w:right w:val="nil"/>
            </w:tcBorders>
            <w:shd w:val="clear" w:color="auto" w:fill="auto"/>
            <w:vAlign w:val="center"/>
            <w:hideMark/>
          </w:tcPr>
          <w:p w14:paraId="7C340768" w14:textId="78B88184" w:rsidR="009D5691" w:rsidRPr="00C6482B" w:rsidRDefault="009D5691" w:rsidP="0007424E">
            <w:pPr>
              <w:adjustRightInd w:val="0"/>
              <w:snapToGrid w:val="0"/>
              <w:spacing w:after="0" w:line="360" w:lineRule="auto"/>
              <w:jc w:val="both"/>
              <w:rPr>
                <w:rFonts w:ascii="Book Antiqua" w:hAnsi="Book Antiqua" w:cs="Arial"/>
                <w:b/>
                <w:bCs/>
                <w:sz w:val="24"/>
                <w:szCs w:val="24"/>
                <w:lang w:val="en-US" w:eastAsia="zh-CN"/>
              </w:rPr>
            </w:pPr>
          </w:p>
        </w:tc>
      </w:tr>
    </w:tbl>
    <w:p w14:paraId="596C78A8" w14:textId="77777777" w:rsidR="009D5691" w:rsidRPr="00C6482B" w:rsidRDefault="009D5691" w:rsidP="0007424E">
      <w:pPr>
        <w:adjustRightInd w:val="0"/>
        <w:snapToGrid w:val="0"/>
        <w:spacing w:after="0" w:line="360" w:lineRule="auto"/>
        <w:jc w:val="both"/>
        <w:rPr>
          <w:rFonts w:ascii="Book Antiqua" w:eastAsia="WenQuanYi Micro Hei" w:hAnsi="Book Antiqua" w:cs="Arial"/>
          <w:kern w:val="3"/>
          <w:sz w:val="24"/>
          <w:szCs w:val="24"/>
          <w:lang w:val="en-US" w:eastAsia="zh-CN" w:bidi="hi-IN"/>
        </w:rPr>
      </w:pPr>
    </w:p>
    <w:p w14:paraId="13478AD4" w14:textId="77777777" w:rsidR="00742E2A" w:rsidRPr="00C6482B" w:rsidRDefault="00742E2A">
      <w:pPr>
        <w:spacing w:after="160" w:line="259" w:lineRule="auto"/>
        <w:rPr>
          <w:rFonts w:ascii="Book Antiqua" w:eastAsia="WenQuanYi Micro Hei" w:hAnsi="Book Antiqua" w:cs="Arial"/>
          <w:b/>
          <w:kern w:val="3"/>
          <w:sz w:val="24"/>
          <w:szCs w:val="24"/>
          <w:lang w:eastAsia="zh-CN" w:bidi="hi-IN"/>
        </w:rPr>
      </w:pPr>
      <w:r w:rsidRPr="00C6482B">
        <w:rPr>
          <w:rFonts w:ascii="Book Antiqua" w:eastAsia="WenQuanYi Micro Hei" w:hAnsi="Book Antiqua" w:cs="Arial"/>
          <w:b/>
          <w:kern w:val="3"/>
          <w:sz w:val="24"/>
          <w:szCs w:val="24"/>
          <w:lang w:eastAsia="zh-CN" w:bidi="hi-IN"/>
        </w:rPr>
        <w:br w:type="page"/>
      </w:r>
    </w:p>
    <w:p w14:paraId="315D9D86" w14:textId="0CE39E96" w:rsidR="009D5691" w:rsidRPr="00C6482B" w:rsidRDefault="00742E2A" w:rsidP="0007424E">
      <w:pPr>
        <w:adjustRightInd w:val="0"/>
        <w:snapToGrid w:val="0"/>
        <w:spacing w:after="0" w:line="360" w:lineRule="auto"/>
        <w:jc w:val="both"/>
        <w:rPr>
          <w:rFonts w:ascii="Book Antiqua" w:hAnsi="Book Antiqua" w:cs="Arial"/>
          <w:b/>
          <w:kern w:val="3"/>
          <w:sz w:val="24"/>
          <w:szCs w:val="24"/>
          <w:vertAlign w:val="superscript"/>
          <w:lang w:eastAsia="zh-CN" w:bidi="hi-IN"/>
        </w:rPr>
      </w:pPr>
      <w:r w:rsidRPr="00C6482B">
        <w:rPr>
          <w:rFonts w:ascii="Book Antiqua" w:eastAsia="WenQuanYi Micro Hei" w:hAnsi="Book Antiqua" w:cs="Arial"/>
          <w:b/>
          <w:kern w:val="3"/>
          <w:sz w:val="24"/>
          <w:szCs w:val="24"/>
          <w:lang w:eastAsia="zh-CN" w:bidi="hi-IN"/>
        </w:rPr>
        <w:lastRenderedPageBreak/>
        <w:t>Table 2 Mechanisms of resistance occurring in HER2-tageting agents</w:t>
      </w:r>
      <w:r w:rsidRPr="00C6482B">
        <w:rPr>
          <w:rFonts w:ascii="Book Antiqua" w:eastAsia="WenQuanYi Micro Hei" w:hAnsi="Book Antiqua" w:cs="Arial"/>
          <w:b/>
          <w:kern w:val="3"/>
          <w:sz w:val="24"/>
          <w:szCs w:val="24"/>
          <w:vertAlign w:val="superscript"/>
          <w:lang w:eastAsia="zh-CN" w:bidi="hi-IN"/>
        </w:rPr>
        <w:t>[107]</w:t>
      </w:r>
      <w:bookmarkStart w:id="543" w:name="_GoBack"/>
      <w:bookmarkEnd w:id="543"/>
    </w:p>
    <w:p w14:paraId="3AA5B28B" w14:textId="77777777" w:rsidR="00742E2A" w:rsidRPr="00C6482B" w:rsidRDefault="00742E2A" w:rsidP="0007424E">
      <w:pPr>
        <w:adjustRightInd w:val="0"/>
        <w:snapToGrid w:val="0"/>
        <w:spacing w:after="0" w:line="360" w:lineRule="auto"/>
        <w:jc w:val="both"/>
        <w:rPr>
          <w:rFonts w:ascii="Book Antiqua" w:hAnsi="Book Antiqua" w:cs="Arial"/>
          <w:b/>
          <w:kern w:val="3"/>
          <w:sz w:val="24"/>
          <w:szCs w:val="24"/>
          <w:lang w:eastAsia="zh-CN" w:bidi="hi-IN"/>
        </w:rPr>
      </w:pPr>
    </w:p>
    <w:p w14:paraId="3CA64127" w14:textId="77777777" w:rsidR="00742E2A" w:rsidRPr="00C6482B" w:rsidRDefault="00742E2A" w:rsidP="0007424E">
      <w:pPr>
        <w:adjustRightInd w:val="0"/>
        <w:snapToGrid w:val="0"/>
        <w:spacing w:after="0" w:line="360" w:lineRule="auto"/>
        <w:jc w:val="both"/>
        <w:rPr>
          <w:rFonts w:ascii="Book Antiqua" w:hAnsi="Book Antiqua" w:cs="Arial"/>
          <w:b/>
          <w:kern w:val="3"/>
          <w:sz w:val="24"/>
          <w:szCs w:val="24"/>
          <w:lang w:eastAsia="zh-CN" w:bidi="hi-IN"/>
        </w:rPr>
      </w:pPr>
    </w:p>
    <w:p w14:paraId="32716C91" w14:textId="77777777" w:rsidR="00742E2A" w:rsidRPr="00C6482B" w:rsidRDefault="00742E2A" w:rsidP="0007424E">
      <w:pPr>
        <w:adjustRightInd w:val="0"/>
        <w:snapToGrid w:val="0"/>
        <w:spacing w:after="0" w:line="360" w:lineRule="auto"/>
        <w:jc w:val="both"/>
        <w:rPr>
          <w:rFonts w:ascii="Book Antiqua" w:hAnsi="Book Antiqua" w:cs="Arial"/>
          <w:b/>
          <w:kern w:val="3"/>
          <w:sz w:val="24"/>
          <w:szCs w:val="24"/>
          <w:lang w:eastAsia="zh-CN" w:bidi="hi-IN"/>
        </w:rPr>
        <w:sectPr w:rsidR="00742E2A" w:rsidRPr="00C6482B" w:rsidSect="00642AAC">
          <w:footerReference w:type="default" r:id="rId10"/>
          <w:pgSz w:w="12240" w:h="15840"/>
          <w:pgMar w:top="1440" w:right="1440" w:bottom="1440" w:left="1440" w:header="720" w:footer="720" w:gutter="0"/>
          <w:cols w:space="720"/>
          <w:docGrid w:linePitch="360"/>
        </w:sectPr>
      </w:pPr>
    </w:p>
    <w:tbl>
      <w:tblPr>
        <w:tblW w:w="14591" w:type="dxa"/>
        <w:tblInd w:w="-1170" w:type="dxa"/>
        <w:tblLook w:val="04A0" w:firstRow="1" w:lastRow="0" w:firstColumn="1" w:lastColumn="0" w:noHBand="0" w:noVBand="1"/>
      </w:tblPr>
      <w:tblGrid>
        <w:gridCol w:w="2121"/>
        <w:gridCol w:w="1715"/>
        <w:gridCol w:w="2243"/>
        <w:gridCol w:w="6155"/>
        <w:gridCol w:w="2357"/>
      </w:tblGrid>
      <w:tr w:rsidR="00C6482B" w:rsidRPr="00C6482B" w14:paraId="28BE8972" w14:textId="77777777" w:rsidTr="00742E2A">
        <w:trPr>
          <w:trHeight w:val="417"/>
        </w:trPr>
        <w:tc>
          <w:tcPr>
            <w:tcW w:w="2121" w:type="dxa"/>
            <w:tcBorders>
              <w:top w:val="single" w:sz="4" w:space="0" w:color="auto"/>
              <w:left w:val="nil"/>
              <w:bottom w:val="single" w:sz="4" w:space="0" w:color="auto"/>
              <w:right w:val="nil"/>
            </w:tcBorders>
            <w:shd w:val="clear" w:color="auto" w:fill="auto"/>
            <w:noWrap/>
            <w:vAlign w:val="bottom"/>
            <w:hideMark/>
          </w:tcPr>
          <w:p w14:paraId="6F70E502" w14:textId="77777777" w:rsidR="009D5691" w:rsidRPr="00C6482B" w:rsidRDefault="009D5691" w:rsidP="00742E2A">
            <w:pPr>
              <w:adjustRightInd w:val="0"/>
              <w:snapToGrid w:val="0"/>
              <w:spacing w:after="0" w:line="360" w:lineRule="auto"/>
              <w:rPr>
                <w:rFonts w:ascii="Book Antiqua" w:eastAsia="Times New Roman" w:hAnsi="Book Antiqua" w:cs="Arial"/>
                <w:b/>
                <w:bCs/>
                <w:sz w:val="24"/>
                <w:szCs w:val="24"/>
                <w:lang w:val="en-US"/>
              </w:rPr>
            </w:pPr>
            <w:r w:rsidRPr="00C6482B">
              <w:rPr>
                <w:rFonts w:ascii="Book Antiqua" w:eastAsia="Times New Roman" w:hAnsi="Book Antiqua" w:cs="Arial"/>
                <w:b/>
                <w:bCs/>
                <w:sz w:val="24"/>
                <w:szCs w:val="24"/>
                <w:lang w:val="en-US"/>
              </w:rPr>
              <w:lastRenderedPageBreak/>
              <w:t>Type</w:t>
            </w:r>
          </w:p>
        </w:tc>
        <w:tc>
          <w:tcPr>
            <w:tcW w:w="1715" w:type="dxa"/>
            <w:tcBorders>
              <w:top w:val="single" w:sz="4" w:space="0" w:color="auto"/>
              <w:left w:val="nil"/>
              <w:bottom w:val="single" w:sz="4" w:space="0" w:color="auto"/>
              <w:right w:val="nil"/>
            </w:tcBorders>
            <w:shd w:val="clear" w:color="auto" w:fill="auto"/>
            <w:noWrap/>
            <w:vAlign w:val="bottom"/>
            <w:hideMark/>
          </w:tcPr>
          <w:p w14:paraId="590E7AEE" w14:textId="77777777" w:rsidR="009D5691" w:rsidRPr="00C6482B" w:rsidRDefault="009D5691" w:rsidP="00742E2A">
            <w:pPr>
              <w:adjustRightInd w:val="0"/>
              <w:snapToGrid w:val="0"/>
              <w:spacing w:after="0" w:line="360" w:lineRule="auto"/>
              <w:jc w:val="center"/>
              <w:rPr>
                <w:rFonts w:ascii="Book Antiqua" w:eastAsia="Times New Roman" w:hAnsi="Book Antiqua" w:cs="Arial"/>
                <w:b/>
                <w:bCs/>
                <w:sz w:val="24"/>
                <w:szCs w:val="24"/>
                <w:lang w:val="en-US"/>
              </w:rPr>
            </w:pPr>
            <w:r w:rsidRPr="00C6482B">
              <w:rPr>
                <w:rFonts w:ascii="Book Antiqua" w:eastAsia="Times New Roman" w:hAnsi="Book Antiqua" w:cs="Arial"/>
                <w:b/>
                <w:bCs/>
                <w:sz w:val="24"/>
                <w:szCs w:val="24"/>
                <w:lang w:val="en-US"/>
              </w:rPr>
              <w:t>Agent</w:t>
            </w:r>
          </w:p>
        </w:tc>
        <w:tc>
          <w:tcPr>
            <w:tcW w:w="2243" w:type="dxa"/>
            <w:tcBorders>
              <w:top w:val="single" w:sz="4" w:space="0" w:color="auto"/>
              <w:left w:val="nil"/>
              <w:bottom w:val="single" w:sz="4" w:space="0" w:color="auto"/>
              <w:right w:val="nil"/>
            </w:tcBorders>
            <w:shd w:val="clear" w:color="auto" w:fill="auto"/>
            <w:noWrap/>
            <w:vAlign w:val="bottom"/>
            <w:hideMark/>
          </w:tcPr>
          <w:p w14:paraId="1B8EEA62" w14:textId="77777777" w:rsidR="009D5691" w:rsidRPr="00C6482B" w:rsidRDefault="009D5691" w:rsidP="00742E2A">
            <w:pPr>
              <w:adjustRightInd w:val="0"/>
              <w:snapToGrid w:val="0"/>
              <w:spacing w:after="0" w:line="360" w:lineRule="auto"/>
              <w:jc w:val="center"/>
              <w:rPr>
                <w:rFonts w:ascii="Book Antiqua" w:eastAsia="Times New Roman" w:hAnsi="Book Antiqua" w:cs="Arial"/>
                <w:b/>
                <w:bCs/>
                <w:sz w:val="24"/>
                <w:szCs w:val="24"/>
                <w:lang w:val="en-US"/>
              </w:rPr>
            </w:pPr>
            <w:r w:rsidRPr="00C6482B">
              <w:rPr>
                <w:rFonts w:ascii="Book Antiqua" w:eastAsia="Times New Roman" w:hAnsi="Book Antiqua" w:cs="Arial"/>
                <w:b/>
                <w:bCs/>
                <w:sz w:val="24"/>
                <w:szCs w:val="24"/>
                <w:lang w:val="en-US"/>
              </w:rPr>
              <w:t>Target</w:t>
            </w:r>
          </w:p>
        </w:tc>
        <w:tc>
          <w:tcPr>
            <w:tcW w:w="6155" w:type="dxa"/>
            <w:tcBorders>
              <w:top w:val="single" w:sz="4" w:space="0" w:color="auto"/>
              <w:left w:val="nil"/>
              <w:bottom w:val="single" w:sz="4" w:space="0" w:color="auto"/>
              <w:right w:val="nil"/>
            </w:tcBorders>
            <w:shd w:val="clear" w:color="auto" w:fill="auto"/>
            <w:noWrap/>
            <w:vAlign w:val="bottom"/>
            <w:hideMark/>
          </w:tcPr>
          <w:p w14:paraId="54C276FC" w14:textId="77777777" w:rsidR="009D5691" w:rsidRPr="00C6482B" w:rsidRDefault="009D5691" w:rsidP="00742E2A">
            <w:pPr>
              <w:adjustRightInd w:val="0"/>
              <w:snapToGrid w:val="0"/>
              <w:spacing w:after="0" w:line="360" w:lineRule="auto"/>
              <w:jc w:val="center"/>
              <w:rPr>
                <w:rFonts w:ascii="Book Antiqua" w:eastAsia="Times New Roman" w:hAnsi="Book Antiqua" w:cs="Arial"/>
                <w:b/>
                <w:bCs/>
                <w:sz w:val="24"/>
                <w:szCs w:val="24"/>
                <w:lang w:val="en-US"/>
              </w:rPr>
            </w:pPr>
            <w:r w:rsidRPr="00C6482B">
              <w:rPr>
                <w:rFonts w:ascii="Book Antiqua" w:eastAsia="Times New Roman" w:hAnsi="Book Antiqua" w:cs="Arial"/>
                <w:b/>
                <w:bCs/>
                <w:sz w:val="24"/>
                <w:szCs w:val="24"/>
                <w:lang w:val="en-US"/>
              </w:rPr>
              <w:t>Mechanisms of resistance</w:t>
            </w:r>
          </w:p>
        </w:tc>
        <w:tc>
          <w:tcPr>
            <w:tcW w:w="2357" w:type="dxa"/>
            <w:tcBorders>
              <w:top w:val="single" w:sz="4" w:space="0" w:color="auto"/>
              <w:left w:val="nil"/>
              <w:bottom w:val="single" w:sz="4" w:space="0" w:color="auto"/>
              <w:right w:val="nil"/>
            </w:tcBorders>
            <w:shd w:val="clear" w:color="auto" w:fill="auto"/>
            <w:noWrap/>
            <w:vAlign w:val="bottom"/>
            <w:hideMark/>
          </w:tcPr>
          <w:p w14:paraId="435B8307" w14:textId="77777777" w:rsidR="009D5691" w:rsidRPr="00C6482B" w:rsidRDefault="009D5691" w:rsidP="00742E2A">
            <w:pPr>
              <w:adjustRightInd w:val="0"/>
              <w:snapToGrid w:val="0"/>
              <w:spacing w:after="0" w:line="360" w:lineRule="auto"/>
              <w:jc w:val="center"/>
              <w:rPr>
                <w:rFonts w:ascii="Book Antiqua" w:eastAsia="Times New Roman" w:hAnsi="Book Antiqua" w:cs="Arial"/>
                <w:b/>
                <w:bCs/>
                <w:sz w:val="24"/>
                <w:szCs w:val="24"/>
                <w:lang w:val="en-US"/>
              </w:rPr>
            </w:pPr>
            <w:r w:rsidRPr="00C6482B">
              <w:rPr>
                <w:rFonts w:ascii="Book Antiqua" w:eastAsia="Times New Roman" w:hAnsi="Book Antiqua" w:cs="Arial"/>
                <w:b/>
                <w:bCs/>
                <w:sz w:val="24"/>
                <w:szCs w:val="24"/>
                <w:lang w:val="en-US"/>
              </w:rPr>
              <w:t>Factors involved</w:t>
            </w:r>
          </w:p>
        </w:tc>
      </w:tr>
      <w:tr w:rsidR="00C6482B" w:rsidRPr="00C6482B" w14:paraId="1043BFB0" w14:textId="77777777" w:rsidTr="00742E2A">
        <w:trPr>
          <w:trHeight w:val="417"/>
        </w:trPr>
        <w:tc>
          <w:tcPr>
            <w:tcW w:w="2121" w:type="dxa"/>
            <w:vMerge w:val="restart"/>
            <w:tcBorders>
              <w:top w:val="nil"/>
              <w:left w:val="nil"/>
              <w:bottom w:val="single" w:sz="4" w:space="0" w:color="000000"/>
              <w:right w:val="nil"/>
            </w:tcBorders>
            <w:shd w:val="clear" w:color="auto" w:fill="auto"/>
            <w:vAlign w:val="center"/>
            <w:hideMark/>
          </w:tcPr>
          <w:p w14:paraId="30ABB574" w14:textId="32A5F3B9" w:rsidR="009D5691" w:rsidRPr="00C6482B" w:rsidRDefault="00142FE0" w:rsidP="00742E2A">
            <w:pPr>
              <w:adjustRightInd w:val="0"/>
              <w:snapToGrid w:val="0"/>
              <w:spacing w:after="0" w:line="360" w:lineRule="auto"/>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 xml:space="preserve">Monoclonal </w:t>
            </w:r>
            <w:r w:rsidR="009D5691" w:rsidRPr="00C6482B">
              <w:rPr>
                <w:rFonts w:ascii="Book Antiqua" w:eastAsia="Times New Roman" w:hAnsi="Book Antiqua" w:cs="Arial"/>
                <w:sz w:val="24"/>
                <w:szCs w:val="24"/>
                <w:lang w:val="en-US"/>
              </w:rPr>
              <w:t>antibodies</w:t>
            </w:r>
          </w:p>
        </w:tc>
        <w:tc>
          <w:tcPr>
            <w:tcW w:w="1715" w:type="dxa"/>
            <w:tcBorders>
              <w:top w:val="nil"/>
              <w:left w:val="nil"/>
              <w:bottom w:val="nil"/>
              <w:right w:val="nil"/>
            </w:tcBorders>
            <w:shd w:val="clear" w:color="auto" w:fill="auto"/>
            <w:noWrap/>
            <w:vAlign w:val="bottom"/>
            <w:hideMark/>
          </w:tcPr>
          <w:p w14:paraId="465CF137"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Trastuzumab</w:t>
            </w:r>
          </w:p>
        </w:tc>
        <w:tc>
          <w:tcPr>
            <w:tcW w:w="2243" w:type="dxa"/>
            <w:tcBorders>
              <w:top w:val="nil"/>
              <w:left w:val="nil"/>
              <w:bottom w:val="nil"/>
              <w:right w:val="nil"/>
            </w:tcBorders>
            <w:shd w:val="clear" w:color="auto" w:fill="auto"/>
            <w:noWrap/>
            <w:vAlign w:val="bottom"/>
            <w:hideMark/>
          </w:tcPr>
          <w:p w14:paraId="769EAF28" w14:textId="77777777" w:rsidR="009D5691" w:rsidRPr="00C6482B" w:rsidRDefault="009D5691" w:rsidP="00742E2A">
            <w:pPr>
              <w:adjustRightInd w:val="0"/>
              <w:snapToGrid w:val="0"/>
              <w:spacing w:after="0" w:line="360" w:lineRule="auto"/>
              <w:jc w:val="center"/>
              <w:rPr>
                <w:rFonts w:ascii="Book Antiqua" w:eastAsia="Times New Roman" w:hAnsi="Book Antiqua" w:cs="Arial"/>
                <w:i/>
                <w:iCs/>
                <w:sz w:val="24"/>
                <w:szCs w:val="24"/>
                <w:lang w:val="en-US"/>
              </w:rPr>
            </w:pPr>
            <w:r w:rsidRPr="00C6482B">
              <w:rPr>
                <w:rFonts w:ascii="Book Antiqua" w:eastAsia="Times New Roman" w:hAnsi="Book Antiqua" w:cs="Arial"/>
                <w:i/>
                <w:iCs/>
                <w:sz w:val="24"/>
                <w:szCs w:val="24"/>
                <w:lang w:val="en-US"/>
              </w:rPr>
              <w:t>HER2</w:t>
            </w:r>
          </w:p>
        </w:tc>
        <w:tc>
          <w:tcPr>
            <w:tcW w:w="6155" w:type="dxa"/>
            <w:vMerge w:val="restart"/>
            <w:tcBorders>
              <w:top w:val="nil"/>
              <w:left w:val="nil"/>
              <w:bottom w:val="single" w:sz="4" w:space="0" w:color="000000"/>
              <w:right w:val="nil"/>
            </w:tcBorders>
            <w:shd w:val="clear" w:color="auto" w:fill="auto"/>
            <w:vAlign w:val="center"/>
            <w:hideMark/>
          </w:tcPr>
          <w:p w14:paraId="40B28C1D"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Alterations in tyrosine kinase domain;</w:t>
            </w:r>
            <w:r w:rsidRPr="00C6482B">
              <w:rPr>
                <w:rFonts w:ascii="Book Antiqua" w:eastAsia="Times New Roman" w:hAnsi="Book Antiqua" w:cs="Arial"/>
                <w:sz w:val="24"/>
                <w:szCs w:val="24"/>
                <w:lang w:val="en-US"/>
              </w:rPr>
              <w:br/>
              <w:t>Overexpression of alternative erbB isoforms and dimerization receptors;</w:t>
            </w:r>
            <w:r w:rsidRPr="00C6482B">
              <w:rPr>
                <w:rFonts w:ascii="Book Antiqua" w:eastAsia="Times New Roman" w:hAnsi="Book Antiqua" w:cs="Arial"/>
                <w:sz w:val="24"/>
                <w:szCs w:val="24"/>
                <w:lang w:val="en-US"/>
              </w:rPr>
              <w:br/>
              <w:t>Loss of downstream checkpoints;</w:t>
            </w:r>
            <w:r w:rsidRPr="00C6482B">
              <w:rPr>
                <w:rFonts w:ascii="Book Antiqua" w:eastAsia="Times New Roman" w:hAnsi="Book Antiqua" w:cs="Arial"/>
                <w:sz w:val="24"/>
                <w:szCs w:val="24"/>
                <w:lang w:val="en-US"/>
              </w:rPr>
              <w:br/>
              <w:t>Dimerization and interaction with other receptors</w:t>
            </w:r>
          </w:p>
        </w:tc>
        <w:tc>
          <w:tcPr>
            <w:tcW w:w="2357" w:type="dxa"/>
            <w:vMerge w:val="restart"/>
            <w:tcBorders>
              <w:top w:val="nil"/>
              <w:left w:val="nil"/>
              <w:bottom w:val="single" w:sz="4" w:space="0" w:color="000000"/>
              <w:right w:val="nil"/>
            </w:tcBorders>
            <w:shd w:val="clear" w:color="auto" w:fill="auto"/>
            <w:vAlign w:val="bottom"/>
            <w:hideMark/>
          </w:tcPr>
          <w:p w14:paraId="1CB614AC"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 xml:space="preserve">p95HER2, </w:t>
            </w:r>
            <w:r w:rsidRPr="00C6482B">
              <w:rPr>
                <w:rFonts w:ascii="Book Antiqua" w:eastAsia="Times New Roman" w:hAnsi="Book Antiqua" w:cs="Arial"/>
                <w:i/>
                <w:iCs/>
                <w:sz w:val="24"/>
                <w:szCs w:val="24"/>
                <w:lang w:val="en-US"/>
              </w:rPr>
              <w:t>MUC4</w:t>
            </w:r>
            <w:r w:rsidRPr="00C6482B">
              <w:rPr>
                <w:rFonts w:ascii="Book Antiqua" w:eastAsia="Times New Roman" w:hAnsi="Book Antiqua" w:cs="Arial"/>
                <w:sz w:val="24"/>
                <w:szCs w:val="24"/>
                <w:lang w:val="en-US"/>
              </w:rPr>
              <w:br/>
            </w:r>
            <w:r w:rsidRPr="00C6482B">
              <w:rPr>
                <w:rFonts w:ascii="Book Antiqua" w:eastAsia="Times New Roman" w:hAnsi="Book Antiqua" w:cs="Arial"/>
                <w:i/>
                <w:iCs/>
                <w:sz w:val="24"/>
                <w:szCs w:val="24"/>
                <w:lang w:val="en-US"/>
              </w:rPr>
              <w:t>EGFR,</w:t>
            </w:r>
            <w:r w:rsidRPr="00C6482B">
              <w:rPr>
                <w:rFonts w:ascii="Book Antiqua" w:eastAsia="Times New Roman" w:hAnsi="Book Antiqua" w:cs="Arial"/>
                <w:sz w:val="24"/>
                <w:szCs w:val="24"/>
                <w:lang w:val="en-US"/>
              </w:rPr>
              <w:t xml:space="preserve"> erbB ligands</w:t>
            </w:r>
            <w:r w:rsidRPr="00C6482B">
              <w:rPr>
                <w:rFonts w:ascii="Book Antiqua" w:eastAsia="Times New Roman" w:hAnsi="Book Antiqua" w:cs="Arial"/>
                <w:sz w:val="24"/>
                <w:szCs w:val="24"/>
                <w:lang w:val="en-US"/>
              </w:rPr>
              <w:br/>
              <w:t xml:space="preserve">(TGFα, EGF, HB), </w:t>
            </w:r>
            <w:r w:rsidRPr="00C6482B">
              <w:rPr>
                <w:rFonts w:ascii="Book Antiqua" w:eastAsia="Times New Roman" w:hAnsi="Book Antiqua" w:cs="Arial"/>
                <w:i/>
                <w:iCs/>
                <w:sz w:val="24"/>
                <w:szCs w:val="24"/>
                <w:lang w:val="en-US"/>
              </w:rPr>
              <w:t>PTEN</w:t>
            </w:r>
            <w:r w:rsidRPr="00C6482B">
              <w:rPr>
                <w:rFonts w:ascii="Book Antiqua" w:eastAsia="Times New Roman" w:hAnsi="Book Antiqua" w:cs="Arial"/>
                <w:sz w:val="24"/>
                <w:szCs w:val="24"/>
                <w:lang w:val="en-US"/>
              </w:rPr>
              <w:br/>
            </w:r>
            <w:r w:rsidRPr="00C6482B">
              <w:rPr>
                <w:rFonts w:ascii="Book Antiqua" w:eastAsia="Times New Roman" w:hAnsi="Book Antiqua" w:cs="Arial"/>
                <w:i/>
                <w:iCs/>
                <w:sz w:val="24"/>
                <w:szCs w:val="24"/>
                <w:lang w:val="en-US"/>
              </w:rPr>
              <w:t>IGF1R,</w:t>
            </w:r>
            <w:r w:rsidRPr="00C6482B">
              <w:rPr>
                <w:rFonts w:ascii="Book Antiqua" w:eastAsia="Times New Roman" w:hAnsi="Book Antiqua" w:cs="Arial"/>
                <w:sz w:val="24"/>
                <w:szCs w:val="24"/>
                <w:lang w:val="en-US"/>
              </w:rPr>
              <w:t xml:space="preserve"> </w:t>
            </w:r>
            <w:r w:rsidRPr="00C6482B">
              <w:rPr>
                <w:rFonts w:ascii="Book Antiqua" w:eastAsia="Times New Roman" w:hAnsi="Book Antiqua" w:cs="Arial"/>
                <w:i/>
                <w:iCs/>
                <w:sz w:val="24"/>
                <w:szCs w:val="24"/>
                <w:lang w:val="en-US"/>
              </w:rPr>
              <w:t>MET</w:t>
            </w:r>
          </w:p>
        </w:tc>
      </w:tr>
      <w:tr w:rsidR="00C6482B" w:rsidRPr="00C6482B" w14:paraId="14797891" w14:textId="77777777" w:rsidTr="00742E2A">
        <w:trPr>
          <w:trHeight w:val="417"/>
        </w:trPr>
        <w:tc>
          <w:tcPr>
            <w:tcW w:w="2121" w:type="dxa"/>
            <w:vMerge/>
            <w:tcBorders>
              <w:top w:val="nil"/>
              <w:left w:val="nil"/>
              <w:bottom w:val="single" w:sz="4" w:space="0" w:color="000000"/>
              <w:right w:val="nil"/>
            </w:tcBorders>
            <w:vAlign w:val="center"/>
            <w:hideMark/>
          </w:tcPr>
          <w:p w14:paraId="121D7511" w14:textId="77777777" w:rsidR="009D5691" w:rsidRPr="00C6482B" w:rsidRDefault="009D5691" w:rsidP="00742E2A">
            <w:pPr>
              <w:adjustRightInd w:val="0"/>
              <w:snapToGrid w:val="0"/>
              <w:spacing w:after="0" w:line="360" w:lineRule="auto"/>
              <w:rPr>
                <w:rFonts w:ascii="Book Antiqua" w:eastAsia="Times New Roman" w:hAnsi="Book Antiqua" w:cs="Arial"/>
                <w:sz w:val="24"/>
                <w:szCs w:val="24"/>
                <w:lang w:val="en-US"/>
              </w:rPr>
            </w:pPr>
          </w:p>
        </w:tc>
        <w:tc>
          <w:tcPr>
            <w:tcW w:w="1715" w:type="dxa"/>
            <w:tcBorders>
              <w:top w:val="nil"/>
              <w:left w:val="nil"/>
              <w:bottom w:val="nil"/>
              <w:right w:val="nil"/>
            </w:tcBorders>
            <w:shd w:val="clear" w:color="auto" w:fill="auto"/>
            <w:noWrap/>
            <w:vAlign w:val="bottom"/>
            <w:hideMark/>
          </w:tcPr>
          <w:p w14:paraId="0F20D483"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Pertuzumab</w:t>
            </w:r>
          </w:p>
        </w:tc>
        <w:tc>
          <w:tcPr>
            <w:tcW w:w="2243" w:type="dxa"/>
            <w:tcBorders>
              <w:top w:val="nil"/>
              <w:left w:val="nil"/>
              <w:bottom w:val="nil"/>
              <w:right w:val="nil"/>
            </w:tcBorders>
            <w:shd w:val="clear" w:color="auto" w:fill="auto"/>
            <w:noWrap/>
            <w:vAlign w:val="bottom"/>
            <w:hideMark/>
          </w:tcPr>
          <w:p w14:paraId="79855611" w14:textId="77777777" w:rsidR="009D5691" w:rsidRPr="00C6482B" w:rsidRDefault="009D5691" w:rsidP="00742E2A">
            <w:pPr>
              <w:adjustRightInd w:val="0"/>
              <w:snapToGrid w:val="0"/>
              <w:spacing w:after="0" w:line="360" w:lineRule="auto"/>
              <w:jc w:val="center"/>
              <w:rPr>
                <w:rFonts w:ascii="Book Antiqua" w:eastAsia="Times New Roman" w:hAnsi="Book Antiqua" w:cs="Arial"/>
                <w:i/>
                <w:iCs/>
                <w:sz w:val="24"/>
                <w:szCs w:val="24"/>
                <w:lang w:val="en-US"/>
              </w:rPr>
            </w:pPr>
            <w:r w:rsidRPr="00C6482B">
              <w:rPr>
                <w:rFonts w:ascii="Book Antiqua" w:eastAsia="Times New Roman" w:hAnsi="Book Antiqua" w:cs="Arial"/>
                <w:i/>
                <w:iCs/>
                <w:sz w:val="24"/>
                <w:szCs w:val="24"/>
                <w:lang w:val="en-US"/>
              </w:rPr>
              <w:t>HER2</w:t>
            </w:r>
          </w:p>
        </w:tc>
        <w:tc>
          <w:tcPr>
            <w:tcW w:w="6155" w:type="dxa"/>
            <w:vMerge/>
            <w:tcBorders>
              <w:top w:val="nil"/>
              <w:left w:val="nil"/>
              <w:bottom w:val="single" w:sz="4" w:space="0" w:color="000000"/>
              <w:right w:val="nil"/>
            </w:tcBorders>
            <w:vAlign w:val="center"/>
            <w:hideMark/>
          </w:tcPr>
          <w:p w14:paraId="0B43B806"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p>
        </w:tc>
        <w:tc>
          <w:tcPr>
            <w:tcW w:w="2357" w:type="dxa"/>
            <w:vMerge/>
            <w:tcBorders>
              <w:top w:val="nil"/>
              <w:left w:val="nil"/>
              <w:bottom w:val="single" w:sz="4" w:space="0" w:color="000000"/>
              <w:right w:val="nil"/>
            </w:tcBorders>
            <w:vAlign w:val="center"/>
            <w:hideMark/>
          </w:tcPr>
          <w:p w14:paraId="3FF77CBF"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p>
        </w:tc>
      </w:tr>
      <w:tr w:rsidR="00C6482B" w:rsidRPr="00C6482B" w14:paraId="165F50CF" w14:textId="77777777" w:rsidTr="00742E2A">
        <w:trPr>
          <w:trHeight w:val="417"/>
        </w:trPr>
        <w:tc>
          <w:tcPr>
            <w:tcW w:w="2121" w:type="dxa"/>
            <w:vMerge/>
            <w:tcBorders>
              <w:top w:val="nil"/>
              <w:left w:val="nil"/>
              <w:bottom w:val="single" w:sz="4" w:space="0" w:color="000000"/>
              <w:right w:val="nil"/>
            </w:tcBorders>
            <w:vAlign w:val="center"/>
            <w:hideMark/>
          </w:tcPr>
          <w:p w14:paraId="1313099A" w14:textId="77777777" w:rsidR="009D5691" w:rsidRPr="00C6482B" w:rsidRDefault="009D5691" w:rsidP="00742E2A">
            <w:pPr>
              <w:adjustRightInd w:val="0"/>
              <w:snapToGrid w:val="0"/>
              <w:spacing w:after="0" w:line="360" w:lineRule="auto"/>
              <w:rPr>
                <w:rFonts w:ascii="Book Antiqua" w:eastAsia="Times New Roman" w:hAnsi="Book Antiqua" w:cs="Arial"/>
                <w:sz w:val="24"/>
                <w:szCs w:val="24"/>
                <w:lang w:val="en-US"/>
              </w:rPr>
            </w:pPr>
          </w:p>
        </w:tc>
        <w:tc>
          <w:tcPr>
            <w:tcW w:w="1715" w:type="dxa"/>
            <w:tcBorders>
              <w:top w:val="nil"/>
              <w:left w:val="nil"/>
              <w:bottom w:val="single" w:sz="4" w:space="0" w:color="auto"/>
              <w:right w:val="nil"/>
            </w:tcBorders>
            <w:shd w:val="clear" w:color="auto" w:fill="auto"/>
            <w:noWrap/>
            <w:vAlign w:val="bottom"/>
            <w:hideMark/>
          </w:tcPr>
          <w:p w14:paraId="5C6411E4"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T-DM1</w:t>
            </w:r>
          </w:p>
        </w:tc>
        <w:tc>
          <w:tcPr>
            <w:tcW w:w="2243" w:type="dxa"/>
            <w:tcBorders>
              <w:top w:val="nil"/>
              <w:left w:val="nil"/>
              <w:bottom w:val="single" w:sz="4" w:space="0" w:color="auto"/>
              <w:right w:val="nil"/>
            </w:tcBorders>
            <w:shd w:val="clear" w:color="auto" w:fill="auto"/>
            <w:noWrap/>
            <w:vAlign w:val="bottom"/>
            <w:hideMark/>
          </w:tcPr>
          <w:p w14:paraId="060F3378" w14:textId="77777777" w:rsidR="009D5691" w:rsidRPr="00C6482B" w:rsidRDefault="009D5691" w:rsidP="00742E2A">
            <w:pPr>
              <w:adjustRightInd w:val="0"/>
              <w:snapToGrid w:val="0"/>
              <w:spacing w:after="0" w:line="360" w:lineRule="auto"/>
              <w:jc w:val="center"/>
              <w:rPr>
                <w:rFonts w:ascii="Book Antiqua" w:eastAsia="Times New Roman" w:hAnsi="Book Antiqua" w:cs="Arial"/>
                <w:i/>
                <w:iCs/>
                <w:sz w:val="24"/>
                <w:szCs w:val="24"/>
                <w:lang w:val="en-US"/>
              </w:rPr>
            </w:pPr>
            <w:r w:rsidRPr="00C6482B">
              <w:rPr>
                <w:rFonts w:ascii="Book Antiqua" w:eastAsia="Times New Roman" w:hAnsi="Book Antiqua" w:cs="Arial"/>
                <w:i/>
                <w:iCs/>
                <w:sz w:val="24"/>
                <w:szCs w:val="24"/>
                <w:lang w:val="en-US"/>
              </w:rPr>
              <w:t>HER2</w:t>
            </w:r>
          </w:p>
        </w:tc>
        <w:tc>
          <w:tcPr>
            <w:tcW w:w="6155" w:type="dxa"/>
            <w:vMerge/>
            <w:tcBorders>
              <w:top w:val="nil"/>
              <w:left w:val="nil"/>
              <w:bottom w:val="single" w:sz="4" w:space="0" w:color="000000"/>
              <w:right w:val="nil"/>
            </w:tcBorders>
            <w:vAlign w:val="center"/>
            <w:hideMark/>
          </w:tcPr>
          <w:p w14:paraId="10363BB1"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p>
        </w:tc>
        <w:tc>
          <w:tcPr>
            <w:tcW w:w="2357" w:type="dxa"/>
            <w:vMerge/>
            <w:tcBorders>
              <w:top w:val="nil"/>
              <w:left w:val="nil"/>
              <w:bottom w:val="single" w:sz="4" w:space="0" w:color="000000"/>
              <w:right w:val="nil"/>
            </w:tcBorders>
            <w:vAlign w:val="center"/>
            <w:hideMark/>
          </w:tcPr>
          <w:p w14:paraId="0B9CB884"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p>
        </w:tc>
      </w:tr>
      <w:tr w:rsidR="00C6482B" w:rsidRPr="00C6482B" w14:paraId="7B3B4894" w14:textId="77777777" w:rsidTr="00742E2A">
        <w:trPr>
          <w:trHeight w:val="417"/>
        </w:trPr>
        <w:tc>
          <w:tcPr>
            <w:tcW w:w="2121" w:type="dxa"/>
            <w:vMerge w:val="restart"/>
            <w:tcBorders>
              <w:top w:val="nil"/>
              <w:left w:val="nil"/>
              <w:bottom w:val="single" w:sz="4" w:space="0" w:color="000000"/>
              <w:right w:val="nil"/>
            </w:tcBorders>
            <w:shd w:val="clear" w:color="auto" w:fill="auto"/>
            <w:vAlign w:val="center"/>
            <w:hideMark/>
          </w:tcPr>
          <w:p w14:paraId="61ABD928" w14:textId="77777777" w:rsidR="009D5691" w:rsidRPr="00C6482B" w:rsidRDefault="009D5691" w:rsidP="00742E2A">
            <w:pPr>
              <w:adjustRightInd w:val="0"/>
              <w:snapToGrid w:val="0"/>
              <w:spacing w:after="0" w:line="360" w:lineRule="auto"/>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Tyrosine kinase inhibitors</w:t>
            </w:r>
          </w:p>
        </w:tc>
        <w:tc>
          <w:tcPr>
            <w:tcW w:w="1715" w:type="dxa"/>
            <w:tcBorders>
              <w:top w:val="nil"/>
              <w:left w:val="nil"/>
              <w:bottom w:val="nil"/>
              <w:right w:val="nil"/>
            </w:tcBorders>
            <w:shd w:val="clear" w:color="auto" w:fill="auto"/>
            <w:noWrap/>
            <w:vAlign w:val="bottom"/>
            <w:hideMark/>
          </w:tcPr>
          <w:p w14:paraId="18B6CA12"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Lapatinib</w:t>
            </w:r>
          </w:p>
        </w:tc>
        <w:tc>
          <w:tcPr>
            <w:tcW w:w="2243" w:type="dxa"/>
            <w:tcBorders>
              <w:top w:val="nil"/>
              <w:left w:val="nil"/>
              <w:bottom w:val="nil"/>
              <w:right w:val="nil"/>
            </w:tcBorders>
            <w:shd w:val="clear" w:color="auto" w:fill="auto"/>
            <w:noWrap/>
            <w:vAlign w:val="bottom"/>
            <w:hideMark/>
          </w:tcPr>
          <w:p w14:paraId="3772D5A7" w14:textId="77777777" w:rsidR="009D5691" w:rsidRPr="00C6482B" w:rsidRDefault="009D5691" w:rsidP="00742E2A">
            <w:pPr>
              <w:adjustRightInd w:val="0"/>
              <w:snapToGrid w:val="0"/>
              <w:spacing w:after="0" w:line="360" w:lineRule="auto"/>
              <w:jc w:val="center"/>
              <w:rPr>
                <w:rFonts w:ascii="Book Antiqua" w:eastAsia="Times New Roman" w:hAnsi="Book Antiqua" w:cs="Arial"/>
                <w:i/>
                <w:iCs/>
                <w:sz w:val="24"/>
                <w:szCs w:val="24"/>
                <w:lang w:val="en-US"/>
              </w:rPr>
            </w:pPr>
            <w:r w:rsidRPr="00C6482B">
              <w:rPr>
                <w:rFonts w:ascii="Book Antiqua" w:eastAsia="Times New Roman" w:hAnsi="Book Antiqua" w:cs="Arial"/>
                <w:i/>
                <w:iCs/>
                <w:sz w:val="24"/>
                <w:szCs w:val="24"/>
                <w:lang w:val="en-US"/>
              </w:rPr>
              <w:t>HER1, HER2</w:t>
            </w:r>
          </w:p>
        </w:tc>
        <w:tc>
          <w:tcPr>
            <w:tcW w:w="6155" w:type="dxa"/>
            <w:vMerge w:val="restart"/>
            <w:tcBorders>
              <w:top w:val="nil"/>
              <w:left w:val="nil"/>
              <w:bottom w:val="single" w:sz="4" w:space="0" w:color="000000"/>
              <w:right w:val="nil"/>
            </w:tcBorders>
            <w:shd w:val="clear" w:color="auto" w:fill="auto"/>
            <w:vAlign w:val="center"/>
            <w:hideMark/>
          </w:tcPr>
          <w:p w14:paraId="4B7B3B96"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Alterations in tyrosine kinase domain;</w:t>
            </w:r>
            <w:r w:rsidRPr="00C6482B">
              <w:rPr>
                <w:rFonts w:ascii="Book Antiqua" w:eastAsia="Times New Roman" w:hAnsi="Book Antiqua" w:cs="Arial"/>
                <w:sz w:val="24"/>
                <w:szCs w:val="24"/>
                <w:lang w:val="en-US"/>
              </w:rPr>
              <w:br/>
              <w:t xml:space="preserve">Acquisition of </w:t>
            </w:r>
            <w:r w:rsidRPr="00C6482B">
              <w:rPr>
                <w:rFonts w:ascii="Book Antiqua" w:eastAsia="Times New Roman" w:hAnsi="Book Antiqua" w:cs="Arial"/>
                <w:i/>
                <w:iCs/>
                <w:sz w:val="24"/>
                <w:szCs w:val="24"/>
                <w:lang w:val="en-US"/>
              </w:rPr>
              <w:t>HER2</w:t>
            </w:r>
            <w:r w:rsidRPr="00C6482B">
              <w:rPr>
                <w:rFonts w:ascii="Book Antiqua" w:eastAsia="Times New Roman" w:hAnsi="Book Antiqua" w:cs="Arial"/>
                <w:sz w:val="24"/>
                <w:szCs w:val="24"/>
                <w:lang w:val="en-US"/>
              </w:rPr>
              <w:t xml:space="preserve"> mutations;</w:t>
            </w:r>
            <w:r w:rsidRPr="00C6482B">
              <w:rPr>
                <w:rFonts w:ascii="Book Antiqua" w:eastAsia="Times New Roman" w:hAnsi="Book Antiqua" w:cs="Arial"/>
                <w:sz w:val="24"/>
                <w:szCs w:val="24"/>
                <w:lang w:val="en-US"/>
              </w:rPr>
              <w:br/>
              <w:t>Activation of further downstream signaling pathways</w:t>
            </w:r>
          </w:p>
        </w:tc>
        <w:tc>
          <w:tcPr>
            <w:tcW w:w="2357" w:type="dxa"/>
            <w:vMerge w:val="restart"/>
            <w:tcBorders>
              <w:top w:val="nil"/>
              <w:left w:val="nil"/>
              <w:bottom w:val="single" w:sz="4" w:space="0" w:color="000000"/>
              <w:right w:val="nil"/>
            </w:tcBorders>
            <w:shd w:val="clear" w:color="auto" w:fill="auto"/>
            <w:vAlign w:val="center"/>
            <w:hideMark/>
          </w:tcPr>
          <w:p w14:paraId="51A9D41D"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KIT and PDGFRA receptor</w:t>
            </w:r>
            <w:r w:rsidRPr="00C6482B">
              <w:rPr>
                <w:rFonts w:ascii="Book Antiqua" w:eastAsia="Times New Roman" w:hAnsi="Book Antiqua" w:cs="Arial"/>
                <w:sz w:val="24"/>
                <w:szCs w:val="24"/>
                <w:lang w:val="en-US"/>
              </w:rPr>
              <w:br/>
              <w:t>signaling pathway;</w:t>
            </w:r>
            <w:r w:rsidRPr="00C6482B">
              <w:rPr>
                <w:rFonts w:ascii="Book Antiqua" w:eastAsia="Times New Roman" w:hAnsi="Book Antiqua" w:cs="Arial"/>
                <w:sz w:val="24"/>
                <w:szCs w:val="24"/>
                <w:lang w:val="en-US"/>
              </w:rPr>
              <w:br/>
              <w:t>PI3K-AKT, mTOR</w:t>
            </w:r>
          </w:p>
        </w:tc>
      </w:tr>
      <w:tr w:rsidR="00C6482B" w:rsidRPr="00C6482B" w14:paraId="6BFF7464" w14:textId="77777777" w:rsidTr="00742E2A">
        <w:trPr>
          <w:trHeight w:val="417"/>
        </w:trPr>
        <w:tc>
          <w:tcPr>
            <w:tcW w:w="2121" w:type="dxa"/>
            <w:vMerge/>
            <w:tcBorders>
              <w:top w:val="nil"/>
              <w:left w:val="nil"/>
              <w:bottom w:val="single" w:sz="4" w:space="0" w:color="000000"/>
              <w:right w:val="nil"/>
            </w:tcBorders>
            <w:vAlign w:val="center"/>
            <w:hideMark/>
          </w:tcPr>
          <w:p w14:paraId="2C5C531F" w14:textId="77777777" w:rsidR="009D5691" w:rsidRPr="00C6482B" w:rsidRDefault="009D5691" w:rsidP="00742E2A">
            <w:pPr>
              <w:adjustRightInd w:val="0"/>
              <w:snapToGrid w:val="0"/>
              <w:spacing w:after="0" w:line="360" w:lineRule="auto"/>
              <w:rPr>
                <w:rFonts w:ascii="Book Antiqua" w:eastAsia="Times New Roman" w:hAnsi="Book Antiqua" w:cs="Arial"/>
                <w:sz w:val="24"/>
                <w:szCs w:val="24"/>
                <w:lang w:val="en-US"/>
              </w:rPr>
            </w:pPr>
          </w:p>
        </w:tc>
        <w:tc>
          <w:tcPr>
            <w:tcW w:w="1715" w:type="dxa"/>
            <w:tcBorders>
              <w:top w:val="nil"/>
              <w:left w:val="nil"/>
              <w:bottom w:val="nil"/>
              <w:right w:val="nil"/>
            </w:tcBorders>
            <w:shd w:val="clear" w:color="auto" w:fill="auto"/>
            <w:noWrap/>
            <w:vAlign w:val="bottom"/>
            <w:hideMark/>
          </w:tcPr>
          <w:p w14:paraId="6CEDA1C1"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Neratinib</w:t>
            </w:r>
          </w:p>
        </w:tc>
        <w:tc>
          <w:tcPr>
            <w:tcW w:w="2243" w:type="dxa"/>
            <w:tcBorders>
              <w:top w:val="nil"/>
              <w:left w:val="nil"/>
              <w:bottom w:val="nil"/>
              <w:right w:val="nil"/>
            </w:tcBorders>
            <w:shd w:val="clear" w:color="auto" w:fill="auto"/>
            <w:noWrap/>
            <w:vAlign w:val="bottom"/>
            <w:hideMark/>
          </w:tcPr>
          <w:p w14:paraId="73634C9E" w14:textId="77777777" w:rsidR="009D5691" w:rsidRPr="00C6482B" w:rsidRDefault="009D5691" w:rsidP="00742E2A">
            <w:pPr>
              <w:adjustRightInd w:val="0"/>
              <w:snapToGrid w:val="0"/>
              <w:spacing w:after="0" w:line="360" w:lineRule="auto"/>
              <w:jc w:val="center"/>
              <w:rPr>
                <w:rFonts w:ascii="Book Antiqua" w:eastAsia="Times New Roman" w:hAnsi="Book Antiqua" w:cs="Arial"/>
                <w:i/>
                <w:iCs/>
                <w:sz w:val="24"/>
                <w:szCs w:val="24"/>
                <w:lang w:val="en-US"/>
              </w:rPr>
            </w:pPr>
            <w:r w:rsidRPr="00C6482B">
              <w:rPr>
                <w:rFonts w:ascii="Book Antiqua" w:eastAsia="Times New Roman" w:hAnsi="Book Antiqua" w:cs="Arial"/>
                <w:i/>
                <w:iCs/>
                <w:sz w:val="24"/>
                <w:szCs w:val="24"/>
                <w:lang w:val="en-US"/>
              </w:rPr>
              <w:t>HER2, HER4</w:t>
            </w:r>
          </w:p>
        </w:tc>
        <w:tc>
          <w:tcPr>
            <w:tcW w:w="6155" w:type="dxa"/>
            <w:vMerge/>
            <w:tcBorders>
              <w:top w:val="nil"/>
              <w:left w:val="nil"/>
              <w:bottom w:val="single" w:sz="4" w:space="0" w:color="000000"/>
              <w:right w:val="nil"/>
            </w:tcBorders>
            <w:vAlign w:val="center"/>
            <w:hideMark/>
          </w:tcPr>
          <w:p w14:paraId="437F2BA1"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p>
        </w:tc>
        <w:tc>
          <w:tcPr>
            <w:tcW w:w="2357" w:type="dxa"/>
            <w:vMerge/>
            <w:tcBorders>
              <w:top w:val="nil"/>
              <w:left w:val="nil"/>
              <w:bottom w:val="single" w:sz="4" w:space="0" w:color="000000"/>
              <w:right w:val="nil"/>
            </w:tcBorders>
            <w:vAlign w:val="center"/>
            <w:hideMark/>
          </w:tcPr>
          <w:p w14:paraId="00B99E6D"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p>
        </w:tc>
      </w:tr>
      <w:tr w:rsidR="00C6482B" w:rsidRPr="00C6482B" w14:paraId="41070243" w14:textId="77777777" w:rsidTr="00742E2A">
        <w:trPr>
          <w:trHeight w:val="417"/>
        </w:trPr>
        <w:tc>
          <w:tcPr>
            <w:tcW w:w="2121" w:type="dxa"/>
            <w:vMerge/>
            <w:tcBorders>
              <w:top w:val="nil"/>
              <w:left w:val="nil"/>
              <w:bottom w:val="single" w:sz="4" w:space="0" w:color="000000"/>
              <w:right w:val="nil"/>
            </w:tcBorders>
            <w:vAlign w:val="center"/>
            <w:hideMark/>
          </w:tcPr>
          <w:p w14:paraId="42211465" w14:textId="77777777" w:rsidR="009D5691" w:rsidRPr="00C6482B" w:rsidRDefault="009D5691" w:rsidP="00742E2A">
            <w:pPr>
              <w:adjustRightInd w:val="0"/>
              <w:snapToGrid w:val="0"/>
              <w:spacing w:after="0" w:line="360" w:lineRule="auto"/>
              <w:rPr>
                <w:rFonts w:ascii="Book Antiqua" w:eastAsia="Times New Roman" w:hAnsi="Book Antiqua" w:cs="Arial"/>
                <w:sz w:val="24"/>
                <w:szCs w:val="24"/>
                <w:lang w:val="en-US"/>
              </w:rPr>
            </w:pPr>
          </w:p>
        </w:tc>
        <w:tc>
          <w:tcPr>
            <w:tcW w:w="1715" w:type="dxa"/>
            <w:tcBorders>
              <w:top w:val="nil"/>
              <w:left w:val="nil"/>
              <w:bottom w:val="nil"/>
              <w:right w:val="nil"/>
            </w:tcBorders>
            <w:shd w:val="clear" w:color="auto" w:fill="auto"/>
            <w:noWrap/>
            <w:vAlign w:val="bottom"/>
            <w:hideMark/>
          </w:tcPr>
          <w:p w14:paraId="0A1833A5"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Afatinib</w:t>
            </w:r>
          </w:p>
        </w:tc>
        <w:tc>
          <w:tcPr>
            <w:tcW w:w="2243" w:type="dxa"/>
            <w:tcBorders>
              <w:top w:val="nil"/>
              <w:left w:val="nil"/>
              <w:bottom w:val="nil"/>
              <w:right w:val="nil"/>
            </w:tcBorders>
            <w:shd w:val="clear" w:color="auto" w:fill="auto"/>
            <w:noWrap/>
            <w:vAlign w:val="bottom"/>
            <w:hideMark/>
          </w:tcPr>
          <w:p w14:paraId="5D820952" w14:textId="77777777" w:rsidR="009D5691" w:rsidRPr="00C6482B" w:rsidRDefault="009D5691" w:rsidP="00742E2A">
            <w:pPr>
              <w:adjustRightInd w:val="0"/>
              <w:snapToGrid w:val="0"/>
              <w:spacing w:after="0" w:line="360" w:lineRule="auto"/>
              <w:jc w:val="center"/>
              <w:rPr>
                <w:rFonts w:ascii="Book Antiqua" w:eastAsia="Times New Roman" w:hAnsi="Book Antiqua" w:cs="Arial"/>
                <w:i/>
                <w:iCs/>
                <w:sz w:val="24"/>
                <w:szCs w:val="24"/>
                <w:lang w:val="en-US"/>
              </w:rPr>
            </w:pPr>
            <w:r w:rsidRPr="00C6482B">
              <w:rPr>
                <w:rFonts w:ascii="Book Antiqua" w:eastAsia="Times New Roman" w:hAnsi="Book Antiqua" w:cs="Arial"/>
                <w:i/>
                <w:iCs/>
                <w:sz w:val="24"/>
                <w:szCs w:val="24"/>
                <w:lang w:val="en-US"/>
              </w:rPr>
              <w:t>HER1, HER2, HER4</w:t>
            </w:r>
          </w:p>
        </w:tc>
        <w:tc>
          <w:tcPr>
            <w:tcW w:w="6155" w:type="dxa"/>
            <w:vMerge/>
            <w:tcBorders>
              <w:top w:val="nil"/>
              <w:left w:val="nil"/>
              <w:bottom w:val="single" w:sz="4" w:space="0" w:color="000000"/>
              <w:right w:val="nil"/>
            </w:tcBorders>
            <w:vAlign w:val="center"/>
            <w:hideMark/>
          </w:tcPr>
          <w:p w14:paraId="60AC7A76"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p>
        </w:tc>
        <w:tc>
          <w:tcPr>
            <w:tcW w:w="2357" w:type="dxa"/>
            <w:vMerge/>
            <w:tcBorders>
              <w:top w:val="nil"/>
              <w:left w:val="nil"/>
              <w:bottom w:val="single" w:sz="4" w:space="0" w:color="000000"/>
              <w:right w:val="nil"/>
            </w:tcBorders>
            <w:vAlign w:val="center"/>
            <w:hideMark/>
          </w:tcPr>
          <w:p w14:paraId="53E2DB61"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p>
        </w:tc>
      </w:tr>
      <w:tr w:rsidR="00C6482B" w:rsidRPr="00C6482B" w14:paraId="38170D90" w14:textId="77777777" w:rsidTr="00742E2A">
        <w:trPr>
          <w:trHeight w:val="417"/>
        </w:trPr>
        <w:tc>
          <w:tcPr>
            <w:tcW w:w="2121" w:type="dxa"/>
            <w:vMerge/>
            <w:tcBorders>
              <w:top w:val="nil"/>
              <w:left w:val="nil"/>
              <w:bottom w:val="single" w:sz="4" w:space="0" w:color="000000"/>
              <w:right w:val="nil"/>
            </w:tcBorders>
            <w:vAlign w:val="center"/>
            <w:hideMark/>
          </w:tcPr>
          <w:p w14:paraId="44EE9F01" w14:textId="77777777" w:rsidR="009D5691" w:rsidRPr="00C6482B" w:rsidRDefault="009D5691" w:rsidP="00742E2A">
            <w:pPr>
              <w:adjustRightInd w:val="0"/>
              <w:snapToGrid w:val="0"/>
              <w:spacing w:after="0" w:line="360" w:lineRule="auto"/>
              <w:rPr>
                <w:rFonts w:ascii="Book Antiqua" w:eastAsia="Times New Roman" w:hAnsi="Book Antiqua" w:cs="Arial"/>
                <w:sz w:val="24"/>
                <w:szCs w:val="24"/>
                <w:lang w:val="en-US"/>
              </w:rPr>
            </w:pPr>
          </w:p>
        </w:tc>
        <w:tc>
          <w:tcPr>
            <w:tcW w:w="1715" w:type="dxa"/>
            <w:tcBorders>
              <w:top w:val="nil"/>
              <w:left w:val="nil"/>
              <w:bottom w:val="single" w:sz="4" w:space="0" w:color="auto"/>
              <w:right w:val="nil"/>
            </w:tcBorders>
            <w:shd w:val="clear" w:color="auto" w:fill="auto"/>
            <w:noWrap/>
            <w:vAlign w:val="bottom"/>
            <w:hideMark/>
          </w:tcPr>
          <w:p w14:paraId="1156BAF7"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Canertinib</w:t>
            </w:r>
          </w:p>
        </w:tc>
        <w:tc>
          <w:tcPr>
            <w:tcW w:w="2243" w:type="dxa"/>
            <w:tcBorders>
              <w:top w:val="nil"/>
              <w:left w:val="nil"/>
              <w:bottom w:val="single" w:sz="4" w:space="0" w:color="auto"/>
              <w:right w:val="nil"/>
            </w:tcBorders>
            <w:shd w:val="clear" w:color="auto" w:fill="auto"/>
            <w:noWrap/>
            <w:vAlign w:val="bottom"/>
            <w:hideMark/>
          </w:tcPr>
          <w:p w14:paraId="474F41CA" w14:textId="77777777" w:rsidR="009D5691" w:rsidRPr="00C6482B" w:rsidRDefault="009D5691" w:rsidP="00742E2A">
            <w:pPr>
              <w:adjustRightInd w:val="0"/>
              <w:snapToGrid w:val="0"/>
              <w:spacing w:after="0" w:line="360" w:lineRule="auto"/>
              <w:jc w:val="center"/>
              <w:rPr>
                <w:rFonts w:ascii="Book Antiqua" w:eastAsia="Times New Roman" w:hAnsi="Book Antiqua" w:cs="Arial"/>
                <w:i/>
                <w:iCs/>
                <w:sz w:val="24"/>
                <w:szCs w:val="24"/>
                <w:lang w:val="en-US"/>
              </w:rPr>
            </w:pPr>
            <w:r w:rsidRPr="00C6482B">
              <w:rPr>
                <w:rFonts w:ascii="Book Antiqua" w:eastAsia="Times New Roman" w:hAnsi="Book Antiqua" w:cs="Arial"/>
                <w:i/>
                <w:iCs/>
                <w:sz w:val="24"/>
                <w:szCs w:val="24"/>
                <w:lang w:val="en-US"/>
              </w:rPr>
              <w:t>HER1, HER2, HER4</w:t>
            </w:r>
          </w:p>
        </w:tc>
        <w:tc>
          <w:tcPr>
            <w:tcW w:w="6155" w:type="dxa"/>
            <w:vMerge/>
            <w:tcBorders>
              <w:top w:val="nil"/>
              <w:left w:val="nil"/>
              <w:bottom w:val="single" w:sz="4" w:space="0" w:color="000000"/>
              <w:right w:val="nil"/>
            </w:tcBorders>
            <w:vAlign w:val="center"/>
            <w:hideMark/>
          </w:tcPr>
          <w:p w14:paraId="469BB4BB"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p>
        </w:tc>
        <w:tc>
          <w:tcPr>
            <w:tcW w:w="2357" w:type="dxa"/>
            <w:vMerge/>
            <w:tcBorders>
              <w:top w:val="nil"/>
              <w:left w:val="nil"/>
              <w:bottom w:val="single" w:sz="4" w:space="0" w:color="000000"/>
              <w:right w:val="nil"/>
            </w:tcBorders>
            <w:vAlign w:val="center"/>
            <w:hideMark/>
          </w:tcPr>
          <w:p w14:paraId="5E71354F"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p>
        </w:tc>
      </w:tr>
      <w:tr w:rsidR="00C6482B" w:rsidRPr="00C6482B" w14:paraId="0F53787E" w14:textId="77777777" w:rsidTr="00742E2A">
        <w:trPr>
          <w:trHeight w:val="417"/>
        </w:trPr>
        <w:tc>
          <w:tcPr>
            <w:tcW w:w="2121" w:type="dxa"/>
            <w:vMerge w:val="restart"/>
            <w:tcBorders>
              <w:top w:val="nil"/>
              <w:left w:val="nil"/>
              <w:bottom w:val="single" w:sz="4" w:space="0" w:color="000000"/>
              <w:right w:val="nil"/>
            </w:tcBorders>
            <w:shd w:val="clear" w:color="auto" w:fill="auto"/>
            <w:vAlign w:val="center"/>
            <w:hideMark/>
          </w:tcPr>
          <w:p w14:paraId="67701C6F" w14:textId="77777777" w:rsidR="009D5691" w:rsidRPr="00C6482B" w:rsidRDefault="009D5691" w:rsidP="00742E2A">
            <w:pPr>
              <w:adjustRightInd w:val="0"/>
              <w:snapToGrid w:val="0"/>
              <w:spacing w:after="0" w:line="360" w:lineRule="auto"/>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Inhibitors of the downstream targets</w:t>
            </w:r>
          </w:p>
        </w:tc>
        <w:tc>
          <w:tcPr>
            <w:tcW w:w="1715" w:type="dxa"/>
            <w:tcBorders>
              <w:top w:val="nil"/>
              <w:left w:val="nil"/>
              <w:bottom w:val="nil"/>
              <w:right w:val="nil"/>
            </w:tcBorders>
            <w:shd w:val="clear" w:color="auto" w:fill="auto"/>
            <w:noWrap/>
            <w:vAlign w:val="bottom"/>
            <w:hideMark/>
          </w:tcPr>
          <w:p w14:paraId="52FFC755"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Everolimus</w:t>
            </w:r>
          </w:p>
        </w:tc>
        <w:tc>
          <w:tcPr>
            <w:tcW w:w="2243" w:type="dxa"/>
            <w:tcBorders>
              <w:top w:val="nil"/>
              <w:left w:val="nil"/>
              <w:bottom w:val="nil"/>
              <w:right w:val="nil"/>
            </w:tcBorders>
            <w:shd w:val="clear" w:color="auto" w:fill="auto"/>
            <w:noWrap/>
            <w:vAlign w:val="bottom"/>
            <w:hideMark/>
          </w:tcPr>
          <w:p w14:paraId="398EEF21"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mTOR</w:t>
            </w:r>
          </w:p>
        </w:tc>
        <w:tc>
          <w:tcPr>
            <w:tcW w:w="6155" w:type="dxa"/>
            <w:vMerge w:val="restart"/>
            <w:tcBorders>
              <w:top w:val="nil"/>
              <w:left w:val="nil"/>
              <w:bottom w:val="single" w:sz="4" w:space="0" w:color="000000"/>
              <w:right w:val="nil"/>
            </w:tcBorders>
            <w:shd w:val="clear" w:color="auto" w:fill="auto"/>
            <w:vAlign w:val="center"/>
            <w:hideMark/>
          </w:tcPr>
          <w:p w14:paraId="3B78AA5E"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Activation of further downstream signaling pathways</w:t>
            </w:r>
          </w:p>
        </w:tc>
        <w:tc>
          <w:tcPr>
            <w:tcW w:w="2357" w:type="dxa"/>
            <w:vMerge w:val="restart"/>
            <w:tcBorders>
              <w:top w:val="nil"/>
              <w:left w:val="nil"/>
              <w:bottom w:val="single" w:sz="4" w:space="0" w:color="000000"/>
              <w:right w:val="nil"/>
            </w:tcBorders>
            <w:shd w:val="clear" w:color="auto" w:fill="auto"/>
            <w:vAlign w:val="center"/>
            <w:hideMark/>
          </w:tcPr>
          <w:p w14:paraId="1F2CA8C6"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 xml:space="preserve">PI3K-AKT, mTOR, </w:t>
            </w:r>
            <w:r w:rsidRPr="00C6482B">
              <w:rPr>
                <w:rFonts w:ascii="Book Antiqua" w:eastAsia="Times New Roman" w:hAnsi="Book Antiqua" w:cs="Arial"/>
                <w:i/>
                <w:iCs/>
                <w:sz w:val="24"/>
                <w:szCs w:val="24"/>
                <w:lang w:val="en-US"/>
              </w:rPr>
              <w:t>MEK,</w:t>
            </w:r>
            <w:r w:rsidRPr="00C6482B">
              <w:rPr>
                <w:rFonts w:ascii="Book Antiqua" w:eastAsia="Times New Roman" w:hAnsi="Book Antiqua" w:cs="Arial"/>
                <w:sz w:val="24"/>
                <w:szCs w:val="24"/>
                <w:lang w:val="en-US"/>
              </w:rPr>
              <w:br/>
            </w:r>
            <w:r w:rsidRPr="00C6482B">
              <w:rPr>
                <w:rFonts w:ascii="Book Antiqua" w:eastAsia="Times New Roman" w:hAnsi="Book Antiqua" w:cs="Arial"/>
                <w:i/>
                <w:iCs/>
                <w:sz w:val="24"/>
                <w:szCs w:val="24"/>
                <w:lang w:val="en-US"/>
              </w:rPr>
              <w:t>MAPK</w:t>
            </w:r>
          </w:p>
        </w:tc>
      </w:tr>
      <w:tr w:rsidR="00C6482B" w:rsidRPr="00C6482B" w14:paraId="267FC4C5" w14:textId="77777777" w:rsidTr="00742E2A">
        <w:trPr>
          <w:trHeight w:val="417"/>
        </w:trPr>
        <w:tc>
          <w:tcPr>
            <w:tcW w:w="2121" w:type="dxa"/>
            <w:vMerge/>
            <w:tcBorders>
              <w:top w:val="nil"/>
              <w:left w:val="nil"/>
              <w:bottom w:val="single" w:sz="4" w:space="0" w:color="000000"/>
              <w:right w:val="nil"/>
            </w:tcBorders>
            <w:vAlign w:val="center"/>
            <w:hideMark/>
          </w:tcPr>
          <w:p w14:paraId="104234F8" w14:textId="77777777" w:rsidR="009D5691" w:rsidRPr="00C6482B" w:rsidRDefault="009D5691" w:rsidP="00742E2A">
            <w:pPr>
              <w:adjustRightInd w:val="0"/>
              <w:snapToGrid w:val="0"/>
              <w:spacing w:after="0" w:line="360" w:lineRule="auto"/>
              <w:rPr>
                <w:rFonts w:ascii="Book Antiqua" w:eastAsia="Times New Roman" w:hAnsi="Book Antiqua" w:cs="Arial"/>
                <w:sz w:val="24"/>
                <w:szCs w:val="24"/>
                <w:lang w:val="en-US"/>
              </w:rPr>
            </w:pPr>
          </w:p>
        </w:tc>
        <w:tc>
          <w:tcPr>
            <w:tcW w:w="1715" w:type="dxa"/>
            <w:tcBorders>
              <w:top w:val="nil"/>
              <w:left w:val="nil"/>
              <w:bottom w:val="nil"/>
              <w:right w:val="nil"/>
            </w:tcBorders>
            <w:shd w:val="clear" w:color="auto" w:fill="auto"/>
            <w:noWrap/>
            <w:vAlign w:val="bottom"/>
            <w:hideMark/>
          </w:tcPr>
          <w:p w14:paraId="56F6D49A"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BKM120</w:t>
            </w:r>
          </w:p>
        </w:tc>
        <w:tc>
          <w:tcPr>
            <w:tcW w:w="2243" w:type="dxa"/>
            <w:tcBorders>
              <w:top w:val="nil"/>
              <w:left w:val="nil"/>
              <w:bottom w:val="nil"/>
              <w:right w:val="nil"/>
            </w:tcBorders>
            <w:shd w:val="clear" w:color="auto" w:fill="auto"/>
            <w:noWrap/>
            <w:vAlign w:val="bottom"/>
            <w:hideMark/>
          </w:tcPr>
          <w:p w14:paraId="5646EEDC"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PI3K/AKT</w:t>
            </w:r>
          </w:p>
        </w:tc>
        <w:tc>
          <w:tcPr>
            <w:tcW w:w="6155" w:type="dxa"/>
            <w:vMerge/>
            <w:tcBorders>
              <w:top w:val="nil"/>
              <w:left w:val="nil"/>
              <w:bottom w:val="single" w:sz="4" w:space="0" w:color="000000"/>
              <w:right w:val="nil"/>
            </w:tcBorders>
            <w:vAlign w:val="center"/>
            <w:hideMark/>
          </w:tcPr>
          <w:p w14:paraId="7A4662BB"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p>
        </w:tc>
        <w:tc>
          <w:tcPr>
            <w:tcW w:w="2357" w:type="dxa"/>
            <w:vMerge/>
            <w:tcBorders>
              <w:top w:val="nil"/>
              <w:left w:val="nil"/>
              <w:bottom w:val="single" w:sz="4" w:space="0" w:color="000000"/>
              <w:right w:val="nil"/>
            </w:tcBorders>
            <w:vAlign w:val="center"/>
            <w:hideMark/>
          </w:tcPr>
          <w:p w14:paraId="7946A6F4"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p>
        </w:tc>
      </w:tr>
      <w:tr w:rsidR="00C6482B" w:rsidRPr="00C6482B" w14:paraId="31C8587F" w14:textId="77777777" w:rsidTr="00742E2A">
        <w:trPr>
          <w:trHeight w:val="417"/>
        </w:trPr>
        <w:tc>
          <w:tcPr>
            <w:tcW w:w="2121" w:type="dxa"/>
            <w:vMerge/>
            <w:tcBorders>
              <w:top w:val="nil"/>
              <w:left w:val="nil"/>
              <w:bottom w:val="single" w:sz="4" w:space="0" w:color="000000"/>
              <w:right w:val="nil"/>
            </w:tcBorders>
            <w:vAlign w:val="center"/>
            <w:hideMark/>
          </w:tcPr>
          <w:p w14:paraId="0EAC8339" w14:textId="77777777" w:rsidR="009D5691" w:rsidRPr="00C6482B" w:rsidRDefault="009D5691" w:rsidP="00742E2A">
            <w:pPr>
              <w:adjustRightInd w:val="0"/>
              <w:snapToGrid w:val="0"/>
              <w:spacing w:after="0" w:line="360" w:lineRule="auto"/>
              <w:rPr>
                <w:rFonts w:ascii="Book Antiqua" w:eastAsia="Times New Roman" w:hAnsi="Book Antiqua" w:cs="Arial"/>
                <w:sz w:val="24"/>
                <w:szCs w:val="24"/>
                <w:lang w:val="en-US"/>
              </w:rPr>
            </w:pPr>
          </w:p>
        </w:tc>
        <w:tc>
          <w:tcPr>
            <w:tcW w:w="1715" w:type="dxa"/>
            <w:tcBorders>
              <w:top w:val="nil"/>
              <w:left w:val="nil"/>
              <w:bottom w:val="nil"/>
              <w:right w:val="nil"/>
            </w:tcBorders>
            <w:shd w:val="clear" w:color="auto" w:fill="auto"/>
            <w:noWrap/>
            <w:vAlign w:val="bottom"/>
            <w:hideMark/>
          </w:tcPr>
          <w:p w14:paraId="0B32EA64"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BEZ-235</w:t>
            </w:r>
          </w:p>
        </w:tc>
        <w:tc>
          <w:tcPr>
            <w:tcW w:w="2243" w:type="dxa"/>
            <w:tcBorders>
              <w:top w:val="nil"/>
              <w:left w:val="nil"/>
              <w:bottom w:val="nil"/>
              <w:right w:val="nil"/>
            </w:tcBorders>
            <w:shd w:val="clear" w:color="auto" w:fill="auto"/>
            <w:noWrap/>
            <w:vAlign w:val="bottom"/>
            <w:hideMark/>
          </w:tcPr>
          <w:p w14:paraId="3B56B926"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PI3K/AKT/mTOR</w:t>
            </w:r>
          </w:p>
        </w:tc>
        <w:tc>
          <w:tcPr>
            <w:tcW w:w="6155" w:type="dxa"/>
            <w:vMerge/>
            <w:tcBorders>
              <w:top w:val="nil"/>
              <w:left w:val="nil"/>
              <w:bottom w:val="single" w:sz="4" w:space="0" w:color="000000"/>
              <w:right w:val="nil"/>
            </w:tcBorders>
            <w:vAlign w:val="center"/>
            <w:hideMark/>
          </w:tcPr>
          <w:p w14:paraId="0909B0D6"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p>
        </w:tc>
        <w:tc>
          <w:tcPr>
            <w:tcW w:w="2357" w:type="dxa"/>
            <w:vMerge/>
            <w:tcBorders>
              <w:top w:val="nil"/>
              <w:left w:val="nil"/>
              <w:bottom w:val="single" w:sz="4" w:space="0" w:color="000000"/>
              <w:right w:val="nil"/>
            </w:tcBorders>
            <w:vAlign w:val="center"/>
            <w:hideMark/>
          </w:tcPr>
          <w:p w14:paraId="53D1C6E6"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p>
        </w:tc>
      </w:tr>
      <w:tr w:rsidR="00C6482B" w:rsidRPr="00C6482B" w14:paraId="3783BCDA" w14:textId="77777777" w:rsidTr="00742E2A">
        <w:trPr>
          <w:trHeight w:val="417"/>
        </w:trPr>
        <w:tc>
          <w:tcPr>
            <w:tcW w:w="2121" w:type="dxa"/>
            <w:vMerge/>
            <w:tcBorders>
              <w:top w:val="nil"/>
              <w:left w:val="nil"/>
              <w:bottom w:val="single" w:sz="4" w:space="0" w:color="000000"/>
              <w:right w:val="nil"/>
            </w:tcBorders>
            <w:vAlign w:val="center"/>
            <w:hideMark/>
          </w:tcPr>
          <w:p w14:paraId="6DF7CC09" w14:textId="77777777" w:rsidR="009D5691" w:rsidRPr="00C6482B" w:rsidRDefault="009D5691" w:rsidP="00742E2A">
            <w:pPr>
              <w:adjustRightInd w:val="0"/>
              <w:snapToGrid w:val="0"/>
              <w:spacing w:after="0" w:line="360" w:lineRule="auto"/>
              <w:rPr>
                <w:rFonts w:ascii="Book Antiqua" w:eastAsia="Times New Roman" w:hAnsi="Book Antiqua" w:cs="Arial"/>
                <w:sz w:val="24"/>
                <w:szCs w:val="24"/>
                <w:lang w:val="en-US"/>
              </w:rPr>
            </w:pPr>
          </w:p>
        </w:tc>
        <w:tc>
          <w:tcPr>
            <w:tcW w:w="1715" w:type="dxa"/>
            <w:tcBorders>
              <w:top w:val="nil"/>
              <w:left w:val="nil"/>
              <w:bottom w:val="nil"/>
              <w:right w:val="nil"/>
            </w:tcBorders>
            <w:shd w:val="clear" w:color="auto" w:fill="auto"/>
            <w:noWrap/>
            <w:vAlign w:val="bottom"/>
            <w:hideMark/>
          </w:tcPr>
          <w:p w14:paraId="565B758C"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GS-1101</w:t>
            </w:r>
          </w:p>
        </w:tc>
        <w:tc>
          <w:tcPr>
            <w:tcW w:w="2243" w:type="dxa"/>
            <w:tcBorders>
              <w:top w:val="nil"/>
              <w:left w:val="nil"/>
              <w:bottom w:val="nil"/>
              <w:right w:val="nil"/>
            </w:tcBorders>
            <w:shd w:val="clear" w:color="auto" w:fill="auto"/>
            <w:noWrap/>
            <w:vAlign w:val="bottom"/>
            <w:hideMark/>
          </w:tcPr>
          <w:p w14:paraId="0DB95481"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PI3K</w:t>
            </w:r>
          </w:p>
        </w:tc>
        <w:tc>
          <w:tcPr>
            <w:tcW w:w="6155" w:type="dxa"/>
            <w:vMerge/>
            <w:tcBorders>
              <w:top w:val="nil"/>
              <w:left w:val="nil"/>
              <w:bottom w:val="single" w:sz="4" w:space="0" w:color="000000"/>
              <w:right w:val="nil"/>
            </w:tcBorders>
            <w:vAlign w:val="center"/>
            <w:hideMark/>
          </w:tcPr>
          <w:p w14:paraId="19EB87C5"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p>
        </w:tc>
        <w:tc>
          <w:tcPr>
            <w:tcW w:w="2357" w:type="dxa"/>
            <w:vMerge/>
            <w:tcBorders>
              <w:top w:val="nil"/>
              <w:left w:val="nil"/>
              <w:bottom w:val="single" w:sz="4" w:space="0" w:color="000000"/>
              <w:right w:val="nil"/>
            </w:tcBorders>
            <w:vAlign w:val="center"/>
            <w:hideMark/>
          </w:tcPr>
          <w:p w14:paraId="7BC45F2A"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p>
        </w:tc>
      </w:tr>
      <w:tr w:rsidR="00C6482B" w:rsidRPr="00C6482B" w14:paraId="7EB3AD8B" w14:textId="77777777" w:rsidTr="00742E2A">
        <w:trPr>
          <w:trHeight w:val="417"/>
        </w:trPr>
        <w:tc>
          <w:tcPr>
            <w:tcW w:w="2121" w:type="dxa"/>
            <w:vMerge/>
            <w:tcBorders>
              <w:top w:val="nil"/>
              <w:left w:val="nil"/>
              <w:bottom w:val="single" w:sz="4" w:space="0" w:color="000000"/>
              <w:right w:val="nil"/>
            </w:tcBorders>
            <w:vAlign w:val="center"/>
            <w:hideMark/>
          </w:tcPr>
          <w:p w14:paraId="53F0D4EE" w14:textId="77777777" w:rsidR="009D5691" w:rsidRPr="00C6482B" w:rsidRDefault="009D5691" w:rsidP="00742E2A">
            <w:pPr>
              <w:adjustRightInd w:val="0"/>
              <w:snapToGrid w:val="0"/>
              <w:spacing w:after="0" w:line="360" w:lineRule="auto"/>
              <w:rPr>
                <w:rFonts w:ascii="Book Antiqua" w:eastAsia="Times New Roman" w:hAnsi="Book Antiqua" w:cs="Arial"/>
                <w:sz w:val="24"/>
                <w:szCs w:val="24"/>
                <w:lang w:val="en-US"/>
              </w:rPr>
            </w:pPr>
          </w:p>
        </w:tc>
        <w:tc>
          <w:tcPr>
            <w:tcW w:w="1715" w:type="dxa"/>
            <w:tcBorders>
              <w:top w:val="nil"/>
              <w:left w:val="nil"/>
              <w:bottom w:val="nil"/>
              <w:right w:val="nil"/>
            </w:tcBorders>
            <w:shd w:val="clear" w:color="auto" w:fill="auto"/>
            <w:noWrap/>
            <w:vAlign w:val="bottom"/>
            <w:hideMark/>
          </w:tcPr>
          <w:p w14:paraId="59259137"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NVP-BKM120</w:t>
            </w:r>
          </w:p>
        </w:tc>
        <w:tc>
          <w:tcPr>
            <w:tcW w:w="2243" w:type="dxa"/>
            <w:tcBorders>
              <w:top w:val="nil"/>
              <w:left w:val="nil"/>
              <w:bottom w:val="nil"/>
              <w:right w:val="nil"/>
            </w:tcBorders>
            <w:shd w:val="clear" w:color="auto" w:fill="auto"/>
            <w:noWrap/>
            <w:vAlign w:val="bottom"/>
            <w:hideMark/>
          </w:tcPr>
          <w:p w14:paraId="1140D442"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PI3K</w:t>
            </w:r>
          </w:p>
        </w:tc>
        <w:tc>
          <w:tcPr>
            <w:tcW w:w="6155" w:type="dxa"/>
            <w:vMerge/>
            <w:tcBorders>
              <w:top w:val="nil"/>
              <w:left w:val="nil"/>
              <w:bottom w:val="single" w:sz="4" w:space="0" w:color="000000"/>
              <w:right w:val="nil"/>
            </w:tcBorders>
            <w:vAlign w:val="center"/>
            <w:hideMark/>
          </w:tcPr>
          <w:p w14:paraId="7F1BA351"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p>
        </w:tc>
        <w:tc>
          <w:tcPr>
            <w:tcW w:w="2357" w:type="dxa"/>
            <w:vMerge/>
            <w:tcBorders>
              <w:top w:val="nil"/>
              <w:left w:val="nil"/>
              <w:bottom w:val="single" w:sz="4" w:space="0" w:color="000000"/>
              <w:right w:val="nil"/>
            </w:tcBorders>
            <w:vAlign w:val="center"/>
            <w:hideMark/>
          </w:tcPr>
          <w:p w14:paraId="6255553B"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p>
        </w:tc>
      </w:tr>
      <w:tr w:rsidR="00C6482B" w:rsidRPr="00C6482B" w14:paraId="4756180B" w14:textId="77777777" w:rsidTr="00742E2A">
        <w:trPr>
          <w:trHeight w:val="417"/>
        </w:trPr>
        <w:tc>
          <w:tcPr>
            <w:tcW w:w="2121" w:type="dxa"/>
            <w:vMerge/>
            <w:tcBorders>
              <w:top w:val="nil"/>
              <w:left w:val="nil"/>
              <w:bottom w:val="single" w:sz="4" w:space="0" w:color="000000"/>
              <w:right w:val="nil"/>
            </w:tcBorders>
            <w:vAlign w:val="center"/>
            <w:hideMark/>
          </w:tcPr>
          <w:p w14:paraId="4E15AA07" w14:textId="77777777" w:rsidR="009D5691" w:rsidRPr="00C6482B" w:rsidRDefault="009D5691" w:rsidP="00742E2A">
            <w:pPr>
              <w:adjustRightInd w:val="0"/>
              <w:snapToGrid w:val="0"/>
              <w:spacing w:after="0" w:line="360" w:lineRule="auto"/>
              <w:rPr>
                <w:rFonts w:ascii="Book Antiqua" w:eastAsia="Times New Roman" w:hAnsi="Book Antiqua" w:cs="Arial"/>
                <w:sz w:val="24"/>
                <w:szCs w:val="24"/>
                <w:lang w:val="en-US"/>
              </w:rPr>
            </w:pPr>
          </w:p>
        </w:tc>
        <w:tc>
          <w:tcPr>
            <w:tcW w:w="1715" w:type="dxa"/>
            <w:tcBorders>
              <w:top w:val="nil"/>
              <w:left w:val="nil"/>
              <w:bottom w:val="nil"/>
              <w:right w:val="nil"/>
            </w:tcBorders>
            <w:shd w:val="clear" w:color="auto" w:fill="auto"/>
            <w:noWrap/>
            <w:vAlign w:val="bottom"/>
            <w:hideMark/>
          </w:tcPr>
          <w:p w14:paraId="3028A430"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GDC-0941</w:t>
            </w:r>
          </w:p>
        </w:tc>
        <w:tc>
          <w:tcPr>
            <w:tcW w:w="2243" w:type="dxa"/>
            <w:tcBorders>
              <w:top w:val="nil"/>
              <w:left w:val="nil"/>
              <w:bottom w:val="nil"/>
              <w:right w:val="nil"/>
            </w:tcBorders>
            <w:shd w:val="clear" w:color="auto" w:fill="auto"/>
            <w:noWrap/>
            <w:vAlign w:val="bottom"/>
            <w:hideMark/>
          </w:tcPr>
          <w:p w14:paraId="222F9085"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PI3K</w:t>
            </w:r>
          </w:p>
        </w:tc>
        <w:tc>
          <w:tcPr>
            <w:tcW w:w="6155" w:type="dxa"/>
            <w:vMerge/>
            <w:tcBorders>
              <w:top w:val="nil"/>
              <w:left w:val="nil"/>
              <w:bottom w:val="single" w:sz="4" w:space="0" w:color="000000"/>
              <w:right w:val="nil"/>
            </w:tcBorders>
            <w:vAlign w:val="center"/>
            <w:hideMark/>
          </w:tcPr>
          <w:p w14:paraId="15C7F1F2"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p>
        </w:tc>
        <w:tc>
          <w:tcPr>
            <w:tcW w:w="2357" w:type="dxa"/>
            <w:vMerge/>
            <w:tcBorders>
              <w:top w:val="nil"/>
              <w:left w:val="nil"/>
              <w:bottom w:val="single" w:sz="4" w:space="0" w:color="000000"/>
              <w:right w:val="nil"/>
            </w:tcBorders>
            <w:vAlign w:val="center"/>
            <w:hideMark/>
          </w:tcPr>
          <w:p w14:paraId="32998A29"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p>
        </w:tc>
      </w:tr>
      <w:tr w:rsidR="00C6482B" w:rsidRPr="00C6482B" w14:paraId="2A19E8B1" w14:textId="77777777" w:rsidTr="00742E2A">
        <w:trPr>
          <w:trHeight w:val="417"/>
        </w:trPr>
        <w:tc>
          <w:tcPr>
            <w:tcW w:w="2121" w:type="dxa"/>
            <w:vMerge/>
            <w:tcBorders>
              <w:top w:val="nil"/>
              <w:left w:val="nil"/>
              <w:bottom w:val="single" w:sz="4" w:space="0" w:color="000000"/>
              <w:right w:val="nil"/>
            </w:tcBorders>
            <w:vAlign w:val="center"/>
            <w:hideMark/>
          </w:tcPr>
          <w:p w14:paraId="4CE52CF8" w14:textId="77777777" w:rsidR="009D5691" w:rsidRPr="00C6482B" w:rsidRDefault="009D5691" w:rsidP="00742E2A">
            <w:pPr>
              <w:adjustRightInd w:val="0"/>
              <w:snapToGrid w:val="0"/>
              <w:spacing w:after="0" w:line="360" w:lineRule="auto"/>
              <w:rPr>
                <w:rFonts w:ascii="Book Antiqua" w:eastAsia="Times New Roman" w:hAnsi="Book Antiqua" w:cs="Arial"/>
                <w:sz w:val="24"/>
                <w:szCs w:val="24"/>
                <w:lang w:val="en-US"/>
              </w:rPr>
            </w:pPr>
          </w:p>
        </w:tc>
        <w:tc>
          <w:tcPr>
            <w:tcW w:w="1715" w:type="dxa"/>
            <w:tcBorders>
              <w:top w:val="nil"/>
              <w:left w:val="nil"/>
              <w:bottom w:val="nil"/>
              <w:right w:val="nil"/>
            </w:tcBorders>
            <w:shd w:val="clear" w:color="auto" w:fill="auto"/>
            <w:noWrap/>
            <w:vAlign w:val="bottom"/>
            <w:hideMark/>
          </w:tcPr>
          <w:p w14:paraId="0EFB112B"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GSK458</w:t>
            </w:r>
          </w:p>
        </w:tc>
        <w:tc>
          <w:tcPr>
            <w:tcW w:w="2243" w:type="dxa"/>
            <w:tcBorders>
              <w:top w:val="nil"/>
              <w:left w:val="nil"/>
              <w:bottom w:val="nil"/>
              <w:right w:val="nil"/>
            </w:tcBorders>
            <w:shd w:val="clear" w:color="auto" w:fill="auto"/>
            <w:noWrap/>
            <w:vAlign w:val="bottom"/>
            <w:hideMark/>
          </w:tcPr>
          <w:p w14:paraId="50CE67C0"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PI3K/mTOR</w:t>
            </w:r>
          </w:p>
        </w:tc>
        <w:tc>
          <w:tcPr>
            <w:tcW w:w="6155" w:type="dxa"/>
            <w:vMerge/>
            <w:tcBorders>
              <w:top w:val="nil"/>
              <w:left w:val="nil"/>
              <w:bottom w:val="single" w:sz="4" w:space="0" w:color="000000"/>
              <w:right w:val="nil"/>
            </w:tcBorders>
            <w:vAlign w:val="center"/>
            <w:hideMark/>
          </w:tcPr>
          <w:p w14:paraId="196F1562"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p>
        </w:tc>
        <w:tc>
          <w:tcPr>
            <w:tcW w:w="2357" w:type="dxa"/>
            <w:vMerge/>
            <w:tcBorders>
              <w:top w:val="nil"/>
              <w:left w:val="nil"/>
              <w:bottom w:val="single" w:sz="4" w:space="0" w:color="000000"/>
              <w:right w:val="nil"/>
            </w:tcBorders>
            <w:vAlign w:val="center"/>
            <w:hideMark/>
          </w:tcPr>
          <w:p w14:paraId="559401E7"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p>
        </w:tc>
      </w:tr>
      <w:tr w:rsidR="00C6482B" w:rsidRPr="00C6482B" w14:paraId="49901847" w14:textId="77777777" w:rsidTr="00742E2A">
        <w:trPr>
          <w:trHeight w:val="417"/>
        </w:trPr>
        <w:tc>
          <w:tcPr>
            <w:tcW w:w="2121" w:type="dxa"/>
            <w:vMerge/>
            <w:tcBorders>
              <w:top w:val="nil"/>
              <w:left w:val="nil"/>
              <w:bottom w:val="single" w:sz="4" w:space="0" w:color="000000"/>
              <w:right w:val="nil"/>
            </w:tcBorders>
            <w:vAlign w:val="center"/>
            <w:hideMark/>
          </w:tcPr>
          <w:p w14:paraId="3F0085C0" w14:textId="77777777" w:rsidR="009D5691" w:rsidRPr="00C6482B" w:rsidRDefault="009D5691" w:rsidP="00742E2A">
            <w:pPr>
              <w:adjustRightInd w:val="0"/>
              <w:snapToGrid w:val="0"/>
              <w:spacing w:after="0" w:line="360" w:lineRule="auto"/>
              <w:rPr>
                <w:rFonts w:ascii="Book Antiqua" w:eastAsia="Times New Roman" w:hAnsi="Book Antiqua" w:cs="Arial"/>
                <w:sz w:val="24"/>
                <w:szCs w:val="24"/>
                <w:lang w:val="en-US"/>
              </w:rPr>
            </w:pPr>
          </w:p>
        </w:tc>
        <w:tc>
          <w:tcPr>
            <w:tcW w:w="1715" w:type="dxa"/>
            <w:tcBorders>
              <w:top w:val="nil"/>
              <w:left w:val="nil"/>
              <w:bottom w:val="nil"/>
              <w:right w:val="nil"/>
            </w:tcBorders>
            <w:shd w:val="clear" w:color="auto" w:fill="auto"/>
            <w:noWrap/>
            <w:vAlign w:val="bottom"/>
            <w:hideMark/>
          </w:tcPr>
          <w:p w14:paraId="1217DA1D"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GDC-0980</w:t>
            </w:r>
          </w:p>
        </w:tc>
        <w:tc>
          <w:tcPr>
            <w:tcW w:w="2243" w:type="dxa"/>
            <w:tcBorders>
              <w:top w:val="nil"/>
              <w:left w:val="nil"/>
              <w:bottom w:val="nil"/>
              <w:right w:val="nil"/>
            </w:tcBorders>
            <w:shd w:val="clear" w:color="auto" w:fill="auto"/>
            <w:noWrap/>
            <w:vAlign w:val="bottom"/>
            <w:hideMark/>
          </w:tcPr>
          <w:p w14:paraId="38174953"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PI3K/mTOR</w:t>
            </w:r>
          </w:p>
        </w:tc>
        <w:tc>
          <w:tcPr>
            <w:tcW w:w="6155" w:type="dxa"/>
            <w:vMerge/>
            <w:tcBorders>
              <w:top w:val="nil"/>
              <w:left w:val="nil"/>
              <w:bottom w:val="single" w:sz="4" w:space="0" w:color="000000"/>
              <w:right w:val="nil"/>
            </w:tcBorders>
            <w:vAlign w:val="center"/>
            <w:hideMark/>
          </w:tcPr>
          <w:p w14:paraId="7064D73B"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p>
        </w:tc>
        <w:tc>
          <w:tcPr>
            <w:tcW w:w="2357" w:type="dxa"/>
            <w:vMerge/>
            <w:tcBorders>
              <w:top w:val="nil"/>
              <w:left w:val="nil"/>
              <w:bottom w:val="single" w:sz="4" w:space="0" w:color="000000"/>
              <w:right w:val="nil"/>
            </w:tcBorders>
            <w:vAlign w:val="center"/>
            <w:hideMark/>
          </w:tcPr>
          <w:p w14:paraId="67A1E9B8"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p>
        </w:tc>
      </w:tr>
      <w:tr w:rsidR="00C6482B" w:rsidRPr="00C6482B" w14:paraId="5C4FFFED" w14:textId="77777777" w:rsidTr="00742E2A">
        <w:trPr>
          <w:trHeight w:val="417"/>
        </w:trPr>
        <w:tc>
          <w:tcPr>
            <w:tcW w:w="2121" w:type="dxa"/>
            <w:vMerge/>
            <w:tcBorders>
              <w:top w:val="nil"/>
              <w:left w:val="nil"/>
              <w:bottom w:val="single" w:sz="4" w:space="0" w:color="000000"/>
              <w:right w:val="nil"/>
            </w:tcBorders>
            <w:vAlign w:val="center"/>
            <w:hideMark/>
          </w:tcPr>
          <w:p w14:paraId="38002CDE" w14:textId="77777777" w:rsidR="009D5691" w:rsidRPr="00C6482B" w:rsidRDefault="009D5691" w:rsidP="00742E2A">
            <w:pPr>
              <w:adjustRightInd w:val="0"/>
              <w:snapToGrid w:val="0"/>
              <w:spacing w:after="0" w:line="360" w:lineRule="auto"/>
              <w:rPr>
                <w:rFonts w:ascii="Book Antiqua" w:eastAsia="Times New Roman" w:hAnsi="Book Antiqua" w:cs="Arial"/>
                <w:sz w:val="24"/>
                <w:szCs w:val="24"/>
                <w:lang w:val="en-US"/>
              </w:rPr>
            </w:pPr>
          </w:p>
        </w:tc>
        <w:tc>
          <w:tcPr>
            <w:tcW w:w="1715" w:type="dxa"/>
            <w:tcBorders>
              <w:top w:val="nil"/>
              <w:left w:val="nil"/>
              <w:bottom w:val="single" w:sz="4" w:space="0" w:color="auto"/>
              <w:right w:val="nil"/>
            </w:tcBorders>
            <w:shd w:val="clear" w:color="auto" w:fill="auto"/>
            <w:noWrap/>
            <w:vAlign w:val="bottom"/>
            <w:hideMark/>
          </w:tcPr>
          <w:p w14:paraId="79C608A7"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PI-103</w:t>
            </w:r>
          </w:p>
        </w:tc>
        <w:tc>
          <w:tcPr>
            <w:tcW w:w="2243" w:type="dxa"/>
            <w:tcBorders>
              <w:top w:val="nil"/>
              <w:left w:val="nil"/>
              <w:bottom w:val="single" w:sz="4" w:space="0" w:color="auto"/>
              <w:right w:val="nil"/>
            </w:tcBorders>
            <w:shd w:val="clear" w:color="auto" w:fill="auto"/>
            <w:noWrap/>
            <w:vAlign w:val="bottom"/>
            <w:hideMark/>
          </w:tcPr>
          <w:p w14:paraId="3D46DDDD"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PI3K/mTOR</w:t>
            </w:r>
          </w:p>
        </w:tc>
        <w:tc>
          <w:tcPr>
            <w:tcW w:w="6155" w:type="dxa"/>
            <w:vMerge/>
            <w:tcBorders>
              <w:top w:val="nil"/>
              <w:left w:val="nil"/>
              <w:bottom w:val="single" w:sz="4" w:space="0" w:color="000000"/>
              <w:right w:val="nil"/>
            </w:tcBorders>
            <w:vAlign w:val="center"/>
            <w:hideMark/>
          </w:tcPr>
          <w:p w14:paraId="62BA300A"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p>
        </w:tc>
        <w:tc>
          <w:tcPr>
            <w:tcW w:w="2357" w:type="dxa"/>
            <w:vMerge/>
            <w:tcBorders>
              <w:top w:val="nil"/>
              <w:left w:val="nil"/>
              <w:bottom w:val="single" w:sz="4" w:space="0" w:color="000000"/>
              <w:right w:val="nil"/>
            </w:tcBorders>
            <w:vAlign w:val="center"/>
            <w:hideMark/>
          </w:tcPr>
          <w:p w14:paraId="1BD1D7C9"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p>
        </w:tc>
      </w:tr>
      <w:tr w:rsidR="00C6482B" w:rsidRPr="00C6482B" w14:paraId="5A13C34C" w14:textId="77777777" w:rsidTr="00742E2A">
        <w:trPr>
          <w:trHeight w:val="417"/>
        </w:trPr>
        <w:tc>
          <w:tcPr>
            <w:tcW w:w="2121" w:type="dxa"/>
            <w:vMerge w:val="restart"/>
            <w:tcBorders>
              <w:top w:val="nil"/>
              <w:left w:val="nil"/>
              <w:bottom w:val="single" w:sz="4" w:space="0" w:color="000000"/>
              <w:right w:val="nil"/>
            </w:tcBorders>
            <w:shd w:val="clear" w:color="auto" w:fill="auto"/>
            <w:noWrap/>
            <w:vAlign w:val="center"/>
            <w:hideMark/>
          </w:tcPr>
          <w:p w14:paraId="041A1300" w14:textId="77777777" w:rsidR="009D5691" w:rsidRPr="00C6482B" w:rsidRDefault="009D5691" w:rsidP="00742E2A">
            <w:pPr>
              <w:adjustRightInd w:val="0"/>
              <w:snapToGrid w:val="0"/>
              <w:spacing w:after="0" w:line="360" w:lineRule="auto"/>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hsp90 inhibitors</w:t>
            </w:r>
          </w:p>
        </w:tc>
        <w:tc>
          <w:tcPr>
            <w:tcW w:w="1715" w:type="dxa"/>
            <w:tcBorders>
              <w:top w:val="nil"/>
              <w:left w:val="nil"/>
              <w:bottom w:val="nil"/>
              <w:right w:val="nil"/>
            </w:tcBorders>
            <w:shd w:val="clear" w:color="auto" w:fill="auto"/>
            <w:noWrap/>
            <w:vAlign w:val="bottom"/>
            <w:hideMark/>
          </w:tcPr>
          <w:p w14:paraId="775789B0"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Tanespimycin</w:t>
            </w:r>
          </w:p>
        </w:tc>
        <w:tc>
          <w:tcPr>
            <w:tcW w:w="2243" w:type="dxa"/>
            <w:tcBorders>
              <w:top w:val="nil"/>
              <w:left w:val="nil"/>
              <w:bottom w:val="nil"/>
              <w:right w:val="nil"/>
            </w:tcBorders>
            <w:shd w:val="clear" w:color="auto" w:fill="auto"/>
            <w:noWrap/>
            <w:vAlign w:val="bottom"/>
            <w:hideMark/>
          </w:tcPr>
          <w:p w14:paraId="744A28F5"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hsp90</w:t>
            </w:r>
          </w:p>
        </w:tc>
        <w:tc>
          <w:tcPr>
            <w:tcW w:w="6155" w:type="dxa"/>
            <w:vMerge w:val="restart"/>
            <w:tcBorders>
              <w:top w:val="nil"/>
              <w:left w:val="nil"/>
              <w:bottom w:val="single" w:sz="4" w:space="0" w:color="000000"/>
              <w:right w:val="nil"/>
            </w:tcBorders>
            <w:shd w:val="clear" w:color="auto" w:fill="auto"/>
            <w:noWrap/>
            <w:vAlign w:val="center"/>
            <w:hideMark/>
          </w:tcPr>
          <w:p w14:paraId="5C12414E"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Up-regulation of alternative pathways</w:t>
            </w:r>
          </w:p>
        </w:tc>
        <w:tc>
          <w:tcPr>
            <w:tcW w:w="2357" w:type="dxa"/>
            <w:vMerge w:val="restart"/>
            <w:tcBorders>
              <w:top w:val="nil"/>
              <w:left w:val="nil"/>
              <w:bottom w:val="single" w:sz="4" w:space="0" w:color="000000"/>
              <w:right w:val="nil"/>
            </w:tcBorders>
            <w:shd w:val="clear" w:color="auto" w:fill="auto"/>
            <w:noWrap/>
            <w:vAlign w:val="center"/>
            <w:hideMark/>
          </w:tcPr>
          <w:p w14:paraId="43602261" w14:textId="4A5483ED" w:rsidR="009D5691" w:rsidRPr="00C6482B" w:rsidRDefault="009D5691" w:rsidP="005C34E7">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NF-</w:t>
            </w:r>
            <w:r w:rsidR="005C34E7">
              <w:rPr>
                <w:rFonts w:ascii="Book Antiqua" w:eastAsia="Times New Roman" w:hAnsi="Book Antiqua" w:cs="Arial"/>
                <w:sz w:val="24"/>
                <w:szCs w:val="24"/>
                <w:lang w:val="en-US"/>
              </w:rPr>
              <w:t>κ</w:t>
            </w:r>
            <w:r w:rsidRPr="00C6482B">
              <w:rPr>
                <w:rFonts w:ascii="Book Antiqua" w:eastAsia="Times New Roman" w:hAnsi="Book Antiqua" w:cs="Arial"/>
                <w:sz w:val="24"/>
                <w:szCs w:val="24"/>
                <w:lang w:val="en-US"/>
              </w:rPr>
              <w:t xml:space="preserve">B, </w:t>
            </w:r>
            <w:r w:rsidRPr="00C6482B">
              <w:rPr>
                <w:rFonts w:ascii="Book Antiqua" w:eastAsia="Times New Roman" w:hAnsi="Book Antiqua" w:cs="Arial"/>
                <w:i/>
                <w:iCs/>
                <w:sz w:val="24"/>
                <w:szCs w:val="24"/>
                <w:lang w:val="en-US"/>
              </w:rPr>
              <w:t>MAPK</w:t>
            </w:r>
          </w:p>
        </w:tc>
      </w:tr>
      <w:tr w:rsidR="00C6482B" w:rsidRPr="00C6482B" w14:paraId="147F0C06" w14:textId="77777777" w:rsidTr="00742E2A">
        <w:trPr>
          <w:trHeight w:val="417"/>
        </w:trPr>
        <w:tc>
          <w:tcPr>
            <w:tcW w:w="2121" w:type="dxa"/>
            <w:vMerge/>
            <w:tcBorders>
              <w:top w:val="nil"/>
              <w:left w:val="nil"/>
              <w:bottom w:val="single" w:sz="4" w:space="0" w:color="000000"/>
              <w:right w:val="nil"/>
            </w:tcBorders>
            <w:vAlign w:val="center"/>
            <w:hideMark/>
          </w:tcPr>
          <w:p w14:paraId="43380F34" w14:textId="77777777" w:rsidR="009D5691" w:rsidRPr="00C6482B" w:rsidRDefault="009D5691" w:rsidP="0007424E">
            <w:pPr>
              <w:adjustRightInd w:val="0"/>
              <w:snapToGrid w:val="0"/>
              <w:spacing w:after="0" w:line="360" w:lineRule="auto"/>
              <w:jc w:val="both"/>
              <w:rPr>
                <w:rFonts w:ascii="Book Antiqua" w:eastAsia="Times New Roman" w:hAnsi="Book Antiqua" w:cs="Arial"/>
                <w:sz w:val="24"/>
                <w:szCs w:val="24"/>
                <w:lang w:val="en-US"/>
              </w:rPr>
            </w:pPr>
          </w:p>
        </w:tc>
        <w:tc>
          <w:tcPr>
            <w:tcW w:w="1715" w:type="dxa"/>
            <w:tcBorders>
              <w:top w:val="nil"/>
              <w:left w:val="nil"/>
              <w:bottom w:val="nil"/>
              <w:right w:val="nil"/>
            </w:tcBorders>
            <w:shd w:val="clear" w:color="auto" w:fill="auto"/>
            <w:noWrap/>
            <w:vAlign w:val="bottom"/>
            <w:hideMark/>
          </w:tcPr>
          <w:p w14:paraId="58AC1A80"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Retaspimycin</w:t>
            </w:r>
          </w:p>
        </w:tc>
        <w:tc>
          <w:tcPr>
            <w:tcW w:w="2243" w:type="dxa"/>
            <w:tcBorders>
              <w:top w:val="nil"/>
              <w:left w:val="nil"/>
              <w:bottom w:val="nil"/>
              <w:right w:val="nil"/>
            </w:tcBorders>
            <w:shd w:val="clear" w:color="auto" w:fill="auto"/>
            <w:noWrap/>
            <w:vAlign w:val="bottom"/>
            <w:hideMark/>
          </w:tcPr>
          <w:p w14:paraId="5D818DD2"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hsp90</w:t>
            </w:r>
          </w:p>
        </w:tc>
        <w:tc>
          <w:tcPr>
            <w:tcW w:w="6155" w:type="dxa"/>
            <w:vMerge/>
            <w:tcBorders>
              <w:top w:val="nil"/>
              <w:left w:val="nil"/>
              <w:bottom w:val="single" w:sz="4" w:space="0" w:color="000000"/>
              <w:right w:val="nil"/>
            </w:tcBorders>
            <w:vAlign w:val="center"/>
            <w:hideMark/>
          </w:tcPr>
          <w:p w14:paraId="4E2A8BA7" w14:textId="77777777" w:rsidR="009D5691" w:rsidRPr="00C6482B" w:rsidRDefault="009D5691" w:rsidP="0007424E">
            <w:pPr>
              <w:adjustRightInd w:val="0"/>
              <w:snapToGrid w:val="0"/>
              <w:spacing w:after="0" w:line="360" w:lineRule="auto"/>
              <w:jc w:val="both"/>
              <w:rPr>
                <w:rFonts w:ascii="Book Antiqua" w:eastAsia="Times New Roman" w:hAnsi="Book Antiqua" w:cs="Arial"/>
                <w:sz w:val="24"/>
                <w:szCs w:val="24"/>
                <w:lang w:val="en-US"/>
              </w:rPr>
            </w:pPr>
          </w:p>
        </w:tc>
        <w:tc>
          <w:tcPr>
            <w:tcW w:w="2357" w:type="dxa"/>
            <w:vMerge/>
            <w:tcBorders>
              <w:top w:val="nil"/>
              <w:left w:val="nil"/>
              <w:bottom w:val="single" w:sz="4" w:space="0" w:color="000000"/>
              <w:right w:val="nil"/>
            </w:tcBorders>
            <w:vAlign w:val="center"/>
            <w:hideMark/>
          </w:tcPr>
          <w:p w14:paraId="513C61C1" w14:textId="77777777" w:rsidR="009D5691" w:rsidRPr="00C6482B" w:rsidRDefault="009D5691" w:rsidP="0007424E">
            <w:pPr>
              <w:adjustRightInd w:val="0"/>
              <w:snapToGrid w:val="0"/>
              <w:spacing w:after="0" w:line="360" w:lineRule="auto"/>
              <w:jc w:val="both"/>
              <w:rPr>
                <w:rFonts w:ascii="Book Antiqua" w:eastAsia="Times New Roman" w:hAnsi="Book Antiqua" w:cs="Arial"/>
                <w:sz w:val="24"/>
                <w:szCs w:val="24"/>
                <w:lang w:val="en-US"/>
              </w:rPr>
            </w:pPr>
          </w:p>
        </w:tc>
      </w:tr>
      <w:tr w:rsidR="00C6482B" w:rsidRPr="00C6482B" w14:paraId="043364C4" w14:textId="77777777" w:rsidTr="00742E2A">
        <w:trPr>
          <w:trHeight w:val="417"/>
        </w:trPr>
        <w:tc>
          <w:tcPr>
            <w:tcW w:w="2121" w:type="dxa"/>
            <w:vMerge/>
            <w:tcBorders>
              <w:top w:val="nil"/>
              <w:left w:val="nil"/>
              <w:bottom w:val="single" w:sz="4" w:space="0" w:color="000000"/>
              <w:right w:val="nil"/>
            </w:tcBorders>
            <w:vAlign w:val="center"/>
            <w:hideMark/>
          </w:tcPr>
          <w:p w14:paraId="68FCECA9" w14:textId="77777777" w:rsidR="009D5691" w:rsidRPr="00C6482B" w:rsidRDefault="009D5691" w:rsidP="0007424E">
            <w:pPr>
              <w:adjustRightInd w:val="0"/>
              <w:snapToGrid w:val="0"/>
              <w:spacing w:after="0" w:line="360" w:lineRule="auto"/>
              <w:jc w:val="both"/>
              <w:rPr>
                <w:rFonts w:ascii="Book Antiqua" w:eastAsia="Times New Roman" w:hAnsi="Book Antiqua" w:cs="Arial"/>
                <w:sz w:val="24"/>
                <w:szCs w:val="24"/>
                <w:lang w:val="en-US"/>
              </w:rPr>
            </w:pPr>
          </w:p>
        </w:tc>
        <w:tc>
          <w:tcPr>
            <w:tcW w:w="1715" w:type="dxa"/>
            <w:tcBorders>
              <w:top w:val="nil"/>
              <w:left w:val="nil"/>
              <w:bottom w:val="single" w:sz="4" w:space="0" w:color="auto"/>
              <w:right w:val="nil"/>
            </w:tcBorders>
            <w:shd w:val="clear" w:color="auto" w:fill="auto"/>
            <w:noWrap/>
            <w:vAlign w:val="bottom"/>
            <w:hideMark/>
          </w:tcPr>
          <w:p w14:paraId="4A100F39"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AUY922</w:t>
            </w:r>
          </w:p>
        </w:tc>
        <w:tc>
          <w:tcPr>
            <w:tcW w:w="2243" w:type="dxa"/>
            <w:tcBorders>
              <w:top w:val="nil"/>
              <w:left w:val="nil"/>
              <w:bottom w:val="single" w:sz="4" w:space="0" w:color="auto"/>
              <w:right w:val="nil"/>
            </w:tcBorders>
            <w:shd w:val="clear" w:color="auto" w:fill="auto"/>
            <w:noWrap/>
            <w:vAlign w:val="bottom"/>
            <w:hideMark/>
          </w:tcPr>
          <w:p w14:paraId="6524D2E6" w14:textId="77777777" w:rsidR="009D5691" w:rsidRPr="00C6482B" w:rsidRDefault="009D5691" w:rsidP="00742E2A">
            <w:pPr>
              <w:adjustRightInd w:val="0"/>
              <w:snapToGrid w:val="0"/>
              <w:spacing w:after="0" w:line="360" w:lineRule="auto"/>
              <w:jc w:val="center"/>
              <w:rPr>
                <w:rFonts w:ascii="Book Antiqua" w:eastAsia="Times New Roman" w:hAnsi="Book Antiqua" w:cs="Arial"/>
                <w:sz w:val="24"/>
                <w:szCs w:val="24"/>
                <w:lang w:val="en-US"/>
              </w:rPr>
            </w:pPr>
            <w:r w:rsidRPr="00C6482B">
              <w:rPr>
                <w:rFonts w:ascii="Book Antiqua" w:eastAsia="Times New Roman" w:hAnsi="Book Antiqua" w:cs="Arial"/>
                <w:sz w:val="24"/>
                <w:szCs w:val="24"/>
                <w:lang w:val="en-US"/>
              </w:rPr>
              <w:t>hsp90</w:t>
            </w:r>
          </w:p>
        </w:tc>
        <w:tc>
          <w:tcPr>
            <w:tcW w:w="6155" w:type="dxa"/>
            <w:vMerge/>
            <w:tcBorders>
              <w:top w:val="nil"/>
              <w:left w:val="nil"/>
              <w:bottom w:val="single" w:sz="4" w:space="0" w:color="000000"/>
              <w:right w:val="nil"/>
            </w:tcBorders>
            <w:vAlign w:val="center"/>
            <w:hideMark/>
          </w:tcPr>
          <w:p w14:paraId="50BBAF8C" w14:textId="77777777" w:rsidR="009D5691" w:rsidRPr="00C6482B" w:rsidRDefault="009D5691" w:rsidP="0007424E">
            <w:pPr>
              <w:adjustRightInd w:val="0"/>
              <w:snapToGrid w:val="0"/>
              <w:spacing w:after="0" w:line="360" w:lineRule="auto"/>
              <w:jc w:val="both"/>
              <w:rPr>
                <w:rFonts w:ascii="Book Antiqua" w:eastAsia="Times New Roman" w:hAnsi="Book Antiqua" w:cs="Arial"/>
                <w:sz w:val="24"/>
                <w:szCs w:val="24"/>
                <w:lang w:val="en-US"/>
              </w:rPr>
            </w:pPr>
          </w:p>
        </w:tc>
        <w:tc>
          <w:tcPr>
            <w:tcW w:w="2357" w:type="dxa"/>
            <w:vMerge/>
            <w:tcBorders>
              <w:top w:val="nil"/>
              <w:left w:val="nil"/>
              <w:bottom w:val="single" w:sz="4" w:space="0" w:color="000000"/>
              <w:right w:val="nil"/>
            </w:tcBorders>
            <w:vAlign w:val="center"/>
            <w:hideMark/>
          </w:tcPr>
          <w:p w14:paraId="4B4A8093" w14:textId="77777777" w:rsidR="009D5691" w:rsidRPr="00C6482B" w:rsidRDefault="009D5691" w:rsidP="0007424E">
            <w:pPr>
              <w:adjustRightInd w:val="0"/>
              <w:snapToGrid w:val="0"/>
              <w:spacing w:after="0" w:line="360" w:lineRule="auto"/>
              <w:jc w:val="both"/>
              <w:rPr>
                <w:rFonts w:ascii="Book Antiqua" w:eastAsia="Times New Roman" w:hAnsi="Book Antiqua" w:cs="Arial"/>
                <w:sz w:val="24"/>
                <w:szCs w:val="24"/>
                <w:lang w:val="en-US"/>
              </w:rPr>
            </w:pPr>
          </w:p>
        </w:tc>
      </w:tr>
    </w:tbl>
    <w:p w14:paraId="08AE2EA9" w14:textId="72BEE73F" w:rsidR="00642AAC" w:rsidRPr="00C6482B" w:rsidRDefault="00642AAC" w:rsidP="0007424E">
      <w:pPr>
        <w:adjustRightInd w:val="0"/>
        <w:snapToGrid w:val="0"/>
        <w:spacing w:after="0" w:line="360" w:lineRule="auto"/>
        <w:jc w:val="both"/>
        <w:rPr>
          <w:rFonts w:ascii="Book Antiqua" w:hAnsi="Book Antiqua"/>
          <w:sz w:val="24"/>
          <w:szCs w:val="24"/>
          <w:lang w:val="en-US"/>
        </w:rPr>
      </w:pPr>
    </w:p>
    <w:sectPr w:rsidR="00642AAC" w:rsidRPr="00C6482B" w:rsidSect="00642AAC">
      <w:pgSz w:w="16838" w:h="11906" w:orient="landscape"/>
      <w:pgMar w:top="540" w:right="1710" w:bottom="1556" w:left="23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3A29B" w14:textId="77777777" w:rsidR="004020FB" w:rsidRDefault="004020FB">
      <w:pPr>
        <w:spacing w:after="0" w:line="240" w:lineRule="auto"/>
      </w:pPr>
      <w:r>
        <w:separator/>
      </w:r>
    </w:p>
  </w:endnote>
  <w:endnote w:type="continuationSeparator" w:id="0">
    <w:p w14:paraId="0D0E1A79" w14:textId="77777777" w:rsidR="004020FB" w:rsidRDefault="00402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DengXian">
    <w:altName w:val="宋体"/>
    <w:panose1 w:val="00000000000000000000"/>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WenQuanYi Micro Hei">
    <w:altName w:val="Arial"/>
    <w:charset w:val="00"/>
    <w:family w:val="swiss"/>
    <w:pitch w:val="variable"/>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 Antiqua" w:hAnsi="Book Antiqua"/>
        <w:sz w:val="24"/>
      </w:rPr>
      <w:id w:val="-441073566"/>
      <w:docPartObj>
        <w:docPartGallery w:val="Page Numbers (Bottom of Page)"/>
        <w:docPartUnique/>
      </w:docPartObj>
    </w:sdtPr>
    <w:sdtEndPr>
      <w:rPr>
        <w:noProof/>
        <w:sz w:val="22"/>
      </w:rPr>
    </w:sdtEndPr>
    <w:sdtContent>
      <w:p w14:paraId="47CA6AF3" w14:textId="1BFB16BB" w:rsidR="00A1491B" w:rsidRPr="00452A9A" w:rsidRDefault="00A1491B" w:rsidP="00642AAC">
        <w:pPr>
          <w:pStyle w:val="Footer"/>
          <w:jc w:val="center"/>
          <w:rPr>
            <w:rFonts w:ascii="Book Antiqua" w:hAnsi="Book Antiqua"/>
          </w:rPr>
        </w:pPr>
        <w:r w:rsidRPr="00452A9A">
          <w:rPr>
            <w:rFonts w:ascii="Book Antiqua" w:hAnsi="Book Antiqua" w:cs="Arial"/>
            <w:sz w:val="20"/>
          </w:rPr>
          <w:fldChar w:fldCharType="begin"/>
        </w:r>
        <w:r w:rsidRPr="00452A9A">
          <w:rPr>
            <w:rFonts w:ascii="Book Antiqua" w:hAnsi="Book Antiqua" w:cs="Arial"/>
            <w:sz w:val="20"/>
          </w:rPr>
          <w:instrText xml:space="preserve"> PAGE   \* MERGEFORMAT </w:instrText>
        </w:r>
        <w:r w:rsidRPr="00452A9A">
          <w:rPr>
            <w:rFonts w:ascii="Book Antiqua" w:hAnsi="Book Antiqua" w:cs="Arial"/>
            <w:sz w:val="20"/>
          </w:rPr>
          <w:fldChar w:fldCharType="separate"/>
        </w:r>
        <w:r w:rsidR="00D33E95">
          <w:rPr>
            <w:rFonts w:ascii="Book Antiqua" w:hAnsi="Book Antiqua" w:cs="Arial"/>
            <w:noProof/>
            <w:sz w:val="20"/>
          </w:rPr>
          <w:t>40</w:t>
        </w:r>
        <w:r w:rsidRPr="00452A9A">
          <w:rPr>
            <w:rFonts w:ascii="Book Antiqua" w:hAnsi="Book Antiqua" w:cs="Arial"/>
            <w:noProof/>
            <w:sz w:val="20"/>
          </w:rPr>
          <w:fldChar w:fldCharType="end"/>
        </w:r>
      </w:p>
    </w:sdtContent>
  </w:sdt>
  <w:p w14:paraId="3B75D10E" w14:textId="77777777" w:rsidR="00A1491B" w:rsidRDefault="00A14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54E50" w14:textId="77777777" w:rsidR="004020FB" w:rsidRDefault="004020FB">
      <w:pPr>
        <w:spacing w:after="0" w:line="240" w:lineRule="auto"/>
      </w:pPr>
      <w:r>
        <w:separator/>
      </w:r>
    </w:p>
  </w:footnote>
  <w:footnote w:type="continuationSeparator" w:id="0">
    <w:p w14:paraId="08C5DF95" w14:textId="77777777" w:rsidR="004020FB" w:rsidRDefault="004020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D5691"/>
    <w:rsid w:val="0007424E"/>
    <w:rsid w:val="00141FAC"/>
    <w:rsid w:val="00142FE0"/>
    <w:rsid w:val="00321125"/>
    <w:rsid w:val="00401C70"/>
    <w:rsid w:val="004020FB"/>
    <w:rsid w:val="004A339D"/>
    <w:rsid w:val="004B5202"/>
    <w:rsid w:val="004C6915"/>
    <w:rsid w:val="005206DA"/>
    <w:rsid w:val="005C34E7"/>
    <w:rsid w:val="00642AAC"/>
    <w:rsid w:val="0065613F"/>
    <w:rsid w:val="0067243F"/>
    <w:rsid w:val="006A45C5"/>
    <w:rsid w:val="00706A57"/>
    <w:rsid w:val="00742E2A"/>
    <w:rsid w:val="00813B8D"/>
    <w:rsid w:val="00843007"/>
    <w:rsid w:val="00890C9E"/>
    <w:rsid w:val="008E6052"/>
    <w:rsid w:val="00935351"/>
    <w:rsid w:val="009402DC"/>
    <w:rsid w:val="0097609B"/>
    <w:rsid w:val="009D5691"/>
    <w:rsid w:val="009D5B19"/>
    <w:rsid w:val="00A1491B"/>
    <w:rsid w:val="00A96DA8"/>
    <w:rsid w:val="00B521AE"/>
    <w:rsid w:val="00BB71C6"/>
    <w:rsid w:val="00C5331B"/>
    <w:rsid w:val="00C6482B"/>
    <w:rsid w:val="00C82A6A"/>
    <w:rsid w:val="00CC3899"/>
    <w:rsid w:val="00D33E95"/>
    <w:rsid w:val="00EA6653"/>
    <w:rsid w:val="00EE069D"/>
    <w:rsid w:val="00F61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D4EB7"/>
  <w15:docId w15:val="{00D75C95-30EA-45AF-AF96-3023B00E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691"/>
    <w:pPr>
      <w:spacing w:after="200" w:line="276" w:lineRule="auto"/>
    </w:pPr>
    <w:rPr>
      <w:rFonts w:asciiTheme="minorHAnsi" w:eastAsia="SimSun" w:hAnsiTheme="minorHAnsi" w:cstheme="minorBidi"/>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691"/>
    <w:rPr>
      <w:rFonts w:asciiTheme="minorHAnsi" w:eastAsia="SimSun" w:hAnsiTheme="minorHAnsi" w:cstheme="minorBidi"/>
      <w:lang w:val="it-IT"/>
    </w:rPr>
  </w:style>
  <w:style w:type="paragraph" w:styleId="Footer">
    <w:name w:val="footer"/>
    <w:basedOn w:val="Normal"/>
    <w:link w:val="FooterChar"/>
    <w:uiPriority w:val="99"/>
    <w:unhideWhenUsed/>
    <w:rsid w:val="009D5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691"/>
    <w:rPr>
      <w:rFonts w:asciiTheme="minorHAnsi" w:eastAsia="SimSun" w:hAnsiTheme="minorHAnsi" w:cstheme="minorBidi"/>
      <w:lang w:val="it-IT"/>
    </w:rPr>
  </w:style>
  <w:style w:type="paragraph" w:customStyle="1" w:styleId="EndNoteBibliographyTitle">
    <w:name w:val="EndNote Bibliography Title"/>
    <w:basedOn w:val="Normal"/>
    <w:link w:val="EndNoteBibliographyTitleChar"/>
    <w:rsid w:val="009D5691"/>
    <w:pPr>
      <w:spacing w:after="0"/>
      <w:jc w:val="center"/>
    </w:pPr>
    <w:rPr>
      <w:rFonts w:ascii="Book Antiqua" w:hAnsi="Book Antiqua" w:cs="Arial"/>
      <w:noProof/>
      <w:sz w:val="24"/>
      <w:lang w:val="en-US"/>
    </w:rPr>
  </w:style>
  <w:style w:type="character" w:customStyle="1" w:styleId="EndNoteBibliographyTitleChar">
    <w:name w:val="EndNote Bibliography Title Char"/>
    <w:basedOn w:val="DefaultParagraphFont"/>
    <w:link w:val="EndNoteBibliographyTitle"/>
    <w:rsid w:val="009D5691"/>
    <w:rPr>
      <w:rFonts w:ascii="Book Antiqua" w:eastAsia="SimSun" w:hAnsi="Book Antiqua"/>
      <w:noProof/>
      <w:sz w:val="24"/>
    </w:rPr>
  </w:style>
  <w:style w:type="paragraph" w:customStyle="1" w:styleId="EndNoteBibliography">
    <w:name w:val="EndNote Bibliography"/>
    <w:basedOn w:val="Normal"/>
    <w:link w:val="EndNoteBibliographyChar"/>
    <w:rsid w:val="009D5691"/>
    <w:pPr>
      <w:spacing w:line="360" w:lineRule="auto"/>
    </w:pPr>
    <w:rPr>
      <w:rFonts w:ascii="Book Antiqua" w:hAnsi="Book Antiqua" w:cs="Arial"/>
      <w:noProof/>
      <w:sz w:val="24"/>
      <w:lang w:val="en-US"/>
    </w:rPr>
  </w:style>
  <w:style w:type="character" w:customStyle="1" w:styleId="EndNoteBibliographyChar">
    <w:name w:val="EndNote Bibliography Char"/>
    <w:basedOn w:val="DefaultParagraphFont"/>
    <w:link w:val="EndNoteBibliography"/>
    <w:rsid w:val="009D5691"/>
    <w:rPr>
      <w:rFonts w:ascii="Book Antiqua" w:eastAsia="SimSun" w:hAnsi="Book Antiqua"/>
      <w:noProof/>
      <w:sz w:val="24"/>
    </w:rPr>
  </w:style>
  <w:style w:type="character" w:styleId="Hyperlink">
    <w:name w:val="Hyperlink"/>
    <w:basedOn w:val="DefaultParagraphFont"/>
    <w:uiPriority w:val="99"/>
    <w:unhideWhenUsed/>
    <w:rsid w:val="009D5691"/>
    <w:rPr>
      <w:color w:val="0563C1" w:themeColor="hyperlink"/>
      <w:u w:val="single"/>
    </w:rPr>
  </w:style>
  <w:style w:type="character" w:styleId="CommentReference">
    <w:name w:val="annotation reference"/>
    <w:basedOn w:val="DefaultParagraphFont"/>
    <w:uiPriority w:val="99"/>
    <w:semiHidden/>
    <w:unhideWhenUsed/>
    <w:rsid w:val="009D5691"/>
    <w:rPr>
      <w:sz w:val="16"/>
      <w:szCs w:val="16"/>
    </w:rPr>
  </w:style>
  <w:style w:type="paragraph" w:styleId="CommentText">
    <w:name w:val="annotation text"/>
    <w:basedOn w:val="Normal"/>
    <w:link w:val="CommentTextChar"/>
    <w:uiPriority w:val="99"/>
    <w:semiHidden/>
    <w:unhideWhenUsed/>
    <w:rsid w:val="009D5691"/>
    <w:pPr>
      <w:spacing w:line="240" w:lineRule="auto"/>
    </w:pPr>
    <w:rPr>
      <w:sz w:val="20"/>
      <w:szCs w:val="20"/>
    </w:rPr>
  </w:style>
  <w:style w:type="character" w:customStyle="1" w:styleId="CommentTextChar">
    <w:name w:val="Comment Text Char"/>
    <w:basedOn w:val="DefaultParagraphFont"/>
    <w:link w:val="CommentText"/>
    <w:uiPriority w:val="99"/>
    <w:semiHidden/>
    <w:rsid w:val="009D5691"/>
    <w:rPr>
      <w:rFonts w:asciiTheme="minorHAnsi" w:eastAsia="SimSun" w:hAnsiTheme="minorHAnsi" w:cstheme="minorBidi"/>
      <w:sz w:val="20"/>
      <w:szCs w:val="20"/>
      <w:lang w:val="it-IT"/>
    </w:rPr>
  </w:style>
  <w:style w:type="paragraph" w:styleId="CommentSubject">
    <w:name w:val="annotation subject"/>
    <w:basedOn w:val="CommentText"/>
    <w:next w:val="CommentText"/>
    <w:link w:val="CommentSubjectChar"/>
    <w:uiPriority w:val="99"/>
    <w:semiHidden/>
    <w:unhideWhenUsed/>
    <w:rsid w:val="009D5691"/>
    <w:rPr>
      <w:b/>
      <w:bCs/>
    </w:rPr>
  </w:style>
  <w:style w:type="character" w:customStyle="1" w:styleId="CommentSubjectChar">
    <w:name w:val="Comment Subject Char"/>
    <w:basedOn w:val="CommentTextChar"/>
    <w:link w:val="CommentSubject"/>
    <w:uiPriority w:val="99"/>
    <w:semiHidden/>
    <w:rsid w:val="009D5691"/>
    <w:rPr>
      <w:rFonts w:asciiTheme="minorHAnsi" w:eastAsia="SimSun" w:hAnsiTheme="minorHAnsi" w:cstheme="minorBidi"/>
      <w:b/>
      <w:bCs/>
      <w:sz w:val="20"/>
      <w:szCs w:val="20"/>
      <w:lang w:val="it-IT"/>
    </w:rPr>
  </w:style>
  <w:style w:type="paragraph" w:styleId="BalloonText">
    <w:name w:val="Balloon Text"/>
    <w:basedOn w:val="Normal"/>
    <w:link w:val="BalloonTextChar"/>
    <w:uiPriority w:val="99"/>
    <w:semiHidden/>
    <w:unhideWhenUsed/>
    <w:rsid w:val="009D5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691"/>
    <w:rPr>
      <w:rFonts w:ascii="Segoe UI" w:eastAsia="SimSun" w:hAnsi="Segoe UI" w:cs="Segoe UI"/>
      <w:sz w:val="18"/>
      <w:szCs w:val="18"/>
      <w:lang w:val="it-IT"/>
    </w:rPr>
  </w:style>
  <w:style w:type="character" w:customStyle="1" w:styleId="Char1">
    <w:name w:val="批注文字 Char1"/>
    <w:uiPriority w:val="99"/>
    <w:semiHidden/>
    <w:locked/>
    <w:rsid w:val="009D5691"/>
    <w:rPr>
      <w:rFonts w:ascii="Times New Roman" w:hAnsi="Times New Roman" w:cs="Times New Roman"/>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850332">
      <w:bodyDiv w:val="1"/>
      <w:marLeft w:val="0"/>
      <w:marRight w:val="0"/>
      <w:marTop w:val="0"/>
      <w:marBottom w:val="0"/>
      <w:divBdr>
        <w:top w:val="none" w:sz="0" w:space="0" w:color="auto"/>
        <w:left w:val="none" w:sz="0" w:space="0" w:color="auto"/>
        <w:bottom w:val="none" w:sz="0" w:space="0" w:color="auto"/>
        <w:right w:val="none" w:sz="0" w:space="0" w:color="auto"/>
      </w:divBdr>
    </w:div>
    <w:div w:id="162072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9811</Words>
  <Characters>55925</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Fusco</dc:creator>
  <cp:lastModifiedBy>LS Ma</cp:lastModifiedBy>
  <cp:revision>2</cp:revision>
  <dcterms:created xsi:type="dcterms:W3CDTF">2016-08-10T02:39:00Z</dcterms:created>
  <dcterms:modified xsi:type="dcterms:W3CDTF">2016-08-10T02:39:00Z</dcterms:modified>
</cp:coreProperties>
</file>