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line="360" w:lineRule="auto"/>
        <w:rPr>
          <w:b w:val="0"/>
          <w:bCs w:val="0"/>
          <w:sz w:val="24"/>
          <w:highlight w:val="none"/>
        </w:rPr>
      </w:pPr>
      <w:bookmarkStart w:id="0" w:name="_GoBack"/>
      <w:r>
        <w:rPr>
          <w:rFonts w:hint="eastAsia"/>
          <w:b/>
          <w:bCs/>
        </w:rPr>
        <w:t>Clinical Trial Registration Statement</w:t>
      </w:r>
      <w:r>
        <w:rPr>
          <w:rFonts w:hint="eastAsia"/>
          <w:b/>
          <w:bCs/>
          <w:lang w:eastAsia="zh-CN"/>
        </w:rPr>
        <w:t>：</w:t>
      </w:r>
      <w:r>
        <w:rPr>
          <w:b w:val="0"/>
          <w:bCs w:val="0"/>
          <w:kern w:val="0"/>
          <w:sz w:val="24"/>
          <w:highlight w:val="none"/>
        </w:rPr>
        <w:t>The ethics</w:t>
      </w:r>
      <w:r>
        <w:rPr>
          <w:b w:val="0"/>
          <w:bCs w:val="0"/>
          <w:sz w:val="24"/>
          <w:highlight w:val="none"/>
        </w:rPr>
        <w:t xml:space="preserve"> committee of Shandong Academy of </w:t>
      </w:r>
      <w:bookmarkEnd w:id="0"/>
      <w:r>
        <w:rPr>
          <w:b w:val="0"/>
          <w:bCs w:val="0"/>
          <w:sz w:val="24"/>
          <w:highlight w:val="none"/>
        </w:rPr>
        <w:t xml:space="preserve">Medical Sciences approved the study protocol.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dvTTe4bfdd4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8C4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64C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TT31c067191cO051019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TT3182cc7f6O043018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TT3182cc7f6O043018I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dvT15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TTef514d78.B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B15CC"/>
    <w:rsid w:val="376935B4"/>
    <w:rsid w:val="50404A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2016-06-19T02:34:44Z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