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D3" w:rsidRPr="00825F8C" w:rsidRDefault="000C0CD3" w:rsidP="00D97C0F">
      <w:pPr>
        <w:adjustRightInd w:val="0"/>
        <w:snapToGrid w:val="0"/>
        <w:spacing w:line="360" w:lineRule="auto"/>
        <w:jc w:val="both"/>
        <w:rPr>
          <w:rFonts w:ascii="Book Antiqua" w:hAnsi="Book Antiqua" w:cs="SimSun"/>
          <w:b/>
          <w:i/>
          <w:sz w:val="24"/>
        </w:rPr>
      </w:pPr>
      <w:bookmarkStart w:id="0" w:name="OLE_LINK545"/>
      <w:bookmarkStart w:id="1" w:name="OLE_LINK546"/>
      <w:bookmarkStart w:id="2" w:name="OLE_LINK592"/>
      <w:r w:rsidRPr="00825F8C">
        <w:rPr>
          <w:rFonts w:ascii="Book Antiqua" w:hAnsi="Book Antiqua" w:cs="SimSun"/>
          <w:b/>
          <w:sz w:val="24"/>
        </w:rPr>
        <w:t xml:space="preserve">Name of journal: </w:t>
      </w:r>
      <w:bookmarkStart w:id="3" w:name="OLE_LINK718"/>
      <w:bookmarkStart w:id="4" w:name="OLE_LINK719"/>
      <w:bookmarkStart w:id="5" w:name="OLE_LINK645"/>
      <w:bookmarkStart w:id="6" w:name="OLE_LINK661"/>
      <w:bookmarkStart w:id="7" w:name="OLE_LINK1068"/>
      <w:r w:rsidRPr="00825F8C">
        <w:rPr>
          <w:rFonts w:ascii="Book Antiqua" w:hAnsi="Book Antiqua" w:cs="SimSun"/>
          <w:b/>
          <w:i/>
          <w:sz w:val="24"/>
        </w:rPr>
        <w:t xml:space="preserve">World Journal of </w:t>
      </w:r>
      <w:bookmarkStart w:id="8" w:name="OLE_LINK1222"/>
      <w:bookmarkStart w:id="9" w:name="OLE_LINK1223"/>
      <w:r w:rsidRPr="00825F8C">
        <w:rPr>
          <w:rFonts w:ascii="Book Antiqua" w:hAnsi="Book Antiqua" w:cs="SimSun"/>
          <w:b/>
          <w:i/>
          <w:sz w:val="24"/>
        </w:rPr>
        <w:t>Gastroenterology</w:t>
      </w:r>
      <w:bookmarkEnd w:id="3"/>
      <w:bookmarkEnd w:id="4"/>
      <w:bookmarkEnd w:id="5"/>
      <w:bookmarkEnd w:id="6"/>
      <w:bookmarkEnd w:id="7"/>
      <w:bookmarkEnd w:id="8"/>
      <w:bookmarkEnd w:id="9"/>
    </w:p>
    <w:p w:rsidR="000C0CD3" w:rsidRPr="00825F8C" w:rsidRDefault="000C0CD3" w:rsidP="00D97C0F">
      <w:pPr>
        <w:adjustRightInd w:val="0"/>
        <w:snapToGrid w:val="0"/>
        <w:spacing w:line="360" w:lineRule="auto"/>
        <w:jc w:val="both"/>
        <w:rPr>
          <w:rFonts w:ascii="Book Antiqua" w:hAnsi="Book Antiqua" w:cs="Arial"/>
          <w:sz w:val="24"/>
          <w:lang w:val="en"/>
        </w:rPr>
      </w:pPr>
      <w:r w:rsidRPr="00825F8C">
        <w:rPr>
          <w:rFonts w:ascii="Book Antiqua" w:hAnsi="Book Antiqua" w:cs="Arial"/>
          <w:b/>
          <w:sz w:val="24"/>
          <w:lang w:val="en"/>
        </w:rPr>
        <w:t xml:space="preserve">ESPS Manuscript NO: </w:t>
      </w:r>
      <w:r w:rsidR="002008B8">
        <w:rPr>
          <w:rFonts w:ascii="Book Antiqua" w:hAnsi="Book Antiqua" w:cs="Arial"/>
          <w:b/>
          <w:sz w:val="24"/>
          <w:lang w:val="en"/>
        </w:rPr>
        <w:t>27401</w:t>
      </w:r>
    </w:p>
    <w:p w:rsidR="000C0CD3" w:rsidRDefault="000C0CD3" w:rsidP="00D97C0F">
      <w:pPr>
        <w:spacing w:line="360" w:lineRule="auto"/>
        <w:jc w:val="both"/>
        <w:rPr>
          <w:rFonts w:ascii="Book Antiqua" w:eastAsiaTheme="minorEastAsia" w:hAnsi="Book Antiqua"/>
          <w:b/>
          <w:sz w:val="24"/>
          <w:lang w:eastAsia="zh-CN"/>
        </w:rPr>
      </w:pPr>
      <w:r w:rsidRPr="00825F8C">
        <w:rPr>
          <w:rFonts w:ascii="Book Antiqua" w:hAnsi="Book Antiqua"/>
          <w:b/>
          <w:sz w:val="24"/>
        </w:rPr>
        <w:t xml:space="preserve">Manuscript Type: </w:t>
      </w:r>
      <w:r w:rsidR="009153DC" w:rsidRPr="00825F8C">
        <w:rPr>
          <w:rFonts w:ascii="Book Antiqua" w:hAnsi="Book Antiqua"/>
          <w:b/>
          <w:sz w:val="24"/>
        </w:rPr>
        <w:t>ORIGINAL ARTICLE</w:t>
      </w:r>
    </w:p>
    <w:p w:rsidR="009153DC" w:rsidRPr="009153DC" w:rsidRDefault="009153DC" w:rsidP="00D97C0F">
      <w:pPr>
        <w:spacing w:line="360" w:lineRule="auto"/>
        <w:jc w:val="both"/>
        <w:rPr>
          <w:rFonts w:ascii="Book Antiqua" w:eastAsiaTheme="minorEastAsia" w:hAnsi="Book Antiqua"/>
          <w:b/>
          <w:sz w:val="24"/>
          <w:lang w:eastAsia="zh-CN"/>
        </w:rPr>
      </w:pPr>
    </w:p>
    <w:p w:rsidR="000C0CD3" w:rsidRPr="00960BE8" w:rsidRDefault="000C0CD3" w:rsidP="00D97C0F">
      <w:pPr>
        <w:spacing w:line="360" w:lineRule="auto"/>
        <w:jc w:val="both"/>
        <w:rPr>
          <w:rFonts w:ascii="Book Antiqua" w:eastAsiaTheme="minorEastAsia" w:hAnsi="Book Antiqua"/>
          <w:b/>
          <w:i/>
          <w:sz w:val="24"/>
          <w:lang w:eastAsia="zh-CN"/>
        </w:rPr>
      </w:pPr>
      <w:r w:rsidRPr="00960BE8">
        <w:rPr>
          <w:rFonts w:ascii="Book Antiqua" w:eastAsiaTheme="minorEastAsia" w:hAnsi="Book Antiqua"/>
          <w:b/>
          <w:i/>
          <w:sz w:val="24"/>
          <w:lang w:eastAsia="zh-CN"/>
        </w:rPr>
        <w:t>Retrospective Study</w:t>
      </w:r>
    </w:p>
    <w:bookmarkEnd w:id="0"/>
    <w:bookmarkEnd w:id="1"/>
    <w:bookmarkEnd w:id="2"/>
    <w:p w:rsidR="00710769" w:rsidRPr="00825F8C" w:rsidRDefault="00710769" w:rsidP="00D97C0F">
      <w:pPr>
        <w:spacing w:line="360" w:lineRule="auto"/>
        <w:jc w:val="both"/>
        <w:textAlignment w:val="top"/>
        <w:rPr>
          <w:rFonts w:ascii="Book Antiqua" w:hAnsi="Book Antiqua" w:cs="Arial"/>
          <w:b/>
          <w:sz w:val="24"/>
        </w:rPr>
      </w:pPr>
      <w:r w:rsidRPr="00825F8C">
        <w:rPr>
          <w:rFonts w:ascii="Book Antiqua" w:hAnsi="Book Antiqua" w:cstheme="minorHAnsi"/>
          <w:b/>
          <w:sz w:val="24"/>
        </w:rPr>
        <w:t>Retrospective</w:t>
      </w:r>
      <w:r w:rsidR="009153DC" w:rsidRPr="00825F8C">
        <w:rPr>
          <w:rFonts w:ascii="Book Antiqua" w:hAnsi="Book Antiqua" w:cstheme="minorHAnsi"/>
          <w:b/>
          <w:sz w:val="24"/>
        </w:rPr>
        <w:t xml:space="preserve"> analysis of hepa</w:t>
      </w:r>
      <w:r w:rsidRPr="00825F8C">
        <w:rPr>
          <w:rFonts w:ascii="Book Antiqua" w:hAnsi="Book Antiqua" w:cstheme="minorHAnsi"/>
          <w:b/>
          <w:sz w:val="24"/>
        </w:rPr>
        <w:t>titis C</w:t>
      </w:r>
      <w:r w:rsidR="009153DC" w:rsidRPr="00825F8C">
        <w:rPr>
          <w:rFonts w:ascii="Book Antiqua" w:hAnsi="Book Antiqua" w:cstheme="minorHAnsi"/>
          <w:b/>
          <w:sz w:val="24"/>
        </w:rPr>
        <w:t xml:space="preserve"> infected patients treated through an inte</w:t>
      </w:r>
      <w:r w:rsidRPr="00825F8C">
        <w:rPr>
          <w:rFonts w:ascii="Book Antiqua" w:hAnsi="Book Antiqua" w:cstheme="minorHAnsi"/>
          <w:b/>
          <w:sz w:val="24"/>
        </w:rPr>
        <w:t xml:space="preserve">grated </w:t>
      </w:r>
      <w:r w:rsidR="009153DC" w:rsidRPr="00825F8C">
        <w:rPr>
          <w:rFonts w:ascii="Book Antiqua" w:hAnsi="Book Antiqua" w:cstheme="minorHAnsi"/>
          <w:b/>
          <w:sz w:val="24"/>
        </w:rPr>
        <w:t>care model</w:t>
      </w:r>
    </w:p>
    <w:p w:rsidR="00710769" w:rsidRPr="00825F8C" w:rsidRDefault="00710769" w:rsidP="00D97C0F">
      <w:pPr>
        <w:shd w:val="clear" w:color="auto" w:fill="FFFFFF"/>
        <w:spacing w:line="360" w:lineRule="auto"/>
        <w:jc w:val="both"/>
        <w:rPr>
          <w:rFonts w:ascii="Book Antiqua" w:hAnsi="Book Antiqua" w:cstheme="minorHAnsi"/>
          <w:b/>
          <w:sz w:val="24"/>
        </w:rPr>
      </w:pPr>
    </w:p>
    <w:p w:rsidR="00710769" w:rsidRPr="00825F8C" w:rsidRDefault="009153DC" w:rsidP="00D97C0F">
      <w:pPr>
        <w:shd w:val="clear" w:color="auto" w:fill="FFFFFF"/>
        <w:spacing w:line="360" w:lineRule="auto"/>
        <w:jc w:val="both"/>
        <w:rPr>
          <w:rFonts w:ascii="Book Antiqua" w:eastAsiaTheme="minorEastAsia" w:hAnsi="Book Antiqua" w:cstheme="minorHAnsi"/>
          <w:sz w:val="24"/>
          <w:lang w:eastAsia="zh-CN"/>
        </w:rPr>
      </w:pPr>
      <w:r w:rsidRPr="00825F8C">
        <w:rPr>
          <w:rFonts w:ascii="Book Antiqua" w:hAnsi="Book Antiqua"/>
          <w:sz w:val="24"/>
          <w:lang w:val="en"/>
        </w:rPr>
        <w:t>Levin</w:t>
      </w:r>
      <w:r w:rsidRPr="00825F8C">
        <w:rPr>
          <w:rFonts w:ascii="Book Antiqua" w:hAnsi="Book Antiqua" w:cstheme="minorHAnsi"/>
          <w:sz w:val="24"/>
        </w:rPr>
        <w:t xml:space="preserve"> </w:t>
      </w:r>
      <w:r>
        <w:rPr>
          <w:rFonts w:ascii="Book Antiqua" w:eastAsiaTheme="minorEastAsia" w:hAnsi="Book Antiqua" w:cstheme="minorHAnsi" w:hint="eastAsia"/>
          <w:sz w:val="24"/>
          <w:lang w:eastAsia="zh-CN"/>
        </w:rPr>
        <w:t xml:space="preserve">JM </w:t>
      </w:r>
      <w:r w:rsidRPr="009153DC">
        <w:rPr>
          <w:rFonts w:ascii="Book Antiqua" w:eastAsiaTheme="minorEastAsia" w:hAnsi="Book Antiqua" w:cstheme="minorHAnsi" w:hint="eastAsia"/>
          <w:i/>
          <w:sz w:val="24"/>
          <w:lang w:eastAsia="zh-CN"/>
        </w:rPr>
        <w:t xml:space="preserve">et al. </w:t>
      </w:r>
      <w:r w:rsidR="00710769" w:rsidRPr="00825F8C">
        <w:rPr>
          <w:rFonts w:ascii="Book Antiqua" w:hAnsi="Book Antiqua" w:cstheme="minorHAnsi"/>
          <w:sz w:val="24"/>
        </w:rPr>
        <w:t xml:space="preserve">HCV </w:t>
      </w:r>
      <w:r w:rsidRPr="00825F8C">
        <w:rPr>
          <w:rFonts w:ascii="Book Antiqua" w:hAnsi="Book Antiqua" w:cstheme="minorHAnsi"/>
          <w:sz w:val="24"/>
        </w:rPr>
        <w:t>integrated care model</w:t>
      </w:r>
    </w:p>
    <w:p w:rsidR="000C0CD3" w:rsidRPr="00825F8C" w:rsidRDefault="000C0CD3" w:rsidP="00D97C0F">
      <w:pPr>
        <w:shd w:val="clear" w:color="auto" w:fill="FFFFFF"/>
        <w:spacing w:line="360" w:lineRule="auto"/>
        <w:jc w:val="both"/>
        <w:rPr>
          <w:rFonts w:ascii="Book Antiqua" w:eastAsiaTheme="minorEastAsia" w:hAnsi="Book Antiqua" w:cstheme="minorHAnsi"/>
          <w:b/>
          <w:sz w:val="24"/>
          <w:lang w:eastAsia="zh-CN"/>
        </w:rPr>
      </w:pPr>
    </w:p>
    <w:p w:rsidR="009153DC" w:rsidRDefault="00710769" w:rsidP="00D97C0F">
      <w:pPr>
        <w:shd w:val="clear" w:color="auto" w:fill="FFFFFF"/>
        <w:spacing w:line="360" w:lineRule="auto"/>
        <w:jc w:val="both"/>
        <w:rPr>
          <w:rFonts w:ascii="Book Antiqua" w:eastAsiaTheme="minorEastAsia" w:hAnsi="Book Antiqua"/>
          <w:sz w:val="24"/>
          <w:lang w:val="en" w:eastAsia="zh-CN"/>
        </w:rPr>
      </w:pPr>
      <w:r w:rsidRPr="00825F8C">
        <w:rPr>
          <w:rFonts w:ascii="Book Antiqua" w:hAnsi="Book Antiqua"/>
          <w:sz w:val="24"/>
          <w:lang w:val="en"/>
        </w:rPr>
        <w:t xml:space="preserve">James M Levin, Shabnam Dabirshahsahebi, Mindy Bauer, </w:t>
      </w:r>
      <w:r w:rsidR="009153DC">
        <w:rPr>
          <w:rFonts w:ascii="Book Antiqua" w:hAnsi="Book Antiqua"/>
          <w:sz w:val="24"/>
          <w:lang w:val="en"/>
        </w:rPr>
        <w:t>Eric Huckins</w:t>
      </w:r>
    </w:p>
    <w:p w:rsidR="00710769" w:rsidRPr="009153DC" w:rsidRDefault="009153DC" w:rsidP="00D97C0F">
      <w:pPr>
        <w:shd w:val="clear" w:color="auto" w:fill="FFFFFF"/>
        <w:spacing w:line="360" w:lineRule="auto"/>
        <w:jc w:val="both"/>
        <w:rPr>
          <w:rFonts w:ascii="Book Antiqua" w:eastAsiaTheme="minorEastAsia" w:hAnsi="Book Antiqua" w:cs="AdvOT1ef757c0"/>
          <w:b/>
          <w:sz w:val="24"/>
          <w:lang w:eastAsia="zh-CN"/>
        </w:rPr>
      </w:pPr>
      <w:r w:rsidRPr="009153DC">
        <w:rPr>
          <w:rFonts w:ascii="Book Antiqua" w:eastAsiaTheme="minorEastAsia" w:hAnsi="Book Antiqua" w:cs="AdvOT1ef757c0" w:hint="eastAsia"/>
          <w:b/>
          <w:sz w:val="24"/>
          <w:lang w:eastAsia="zh-CN"/>
        </w:rPr>
        <w:t xml:space="preserve"> </w:t>
      </w:r>
    </w:p>
    <w:p w:rsidR="00710769" w:rsidRPr="009153DC" w:rsidRDefault="009153DC" w:rsidP="00D97C0F">
      <w:pPr>
        <w:shd w:val="clear" w:color="auto" w:fill="FFFFFF"/>
        <w:spacing w:line="360" w:lineRule="auto"/>
        <w:jc w:val="both"/>
        <w:rPr>
          <w:rFonts w:ascii="Book Antiqua" w:eastAsiaTheme="minorEastAsia" w:hAnsi="Book Antiqua"/>
          <w:sz w:val="24"/>
          <w:lang w:val="en" w:eastAsia="zh-CN"/>
        </w:rPr>
      </w:pPr>
      <w:r w:rsidRPr="009153DC">
        <w:rPr>
          <w:rFonts w:ascii="Book Antiqua" w:hAnsi="Book Antiqua"/>
          <w:b/>
          <w:sz w:val="24"/>
          <w:lang w:val="en"/>
        </w:rPr>
        <w:t>James M Levin, Shabnam Dabirshahsahebi, Mindy Bauer, Eric Huckins</w:t>
      </w:r>
      <w:r w:rsidRPr="009153DC">
        <w:rPr>
          <w:rFonts w:ascii="Book Antiqua" w:eastAsiaTheme="minorEastAsia" w:hAnsi="Book Antiqua" w:hint="eastAsia"/>
          <w:b/>
          <w:sz w:val="24"/>
          <w:lang w:val="en" w:eastAsia="zh-CN"/>
        </w:rPr>
        <w:t>,</w:t>
      </w:r>
      <w:r>
        <w:rPr>
          <w:rFonts w:ascii="Book Antiqua" w:eastAsiaTheme="minorEastAsia" w:hAnsi="Book Antiqua" w:hint="eastAsia"/>
          <w:sz w:val="24"/>
          <w:lang w:val="en" w:eastAsia="zh-CN"/>
        </w:rPr>
        <w:t xml:space="preserve"> </w:t>
      </w:r>
      <w:r w:rsidRPr="00825F8C">
        <w:rPr>
          <w:rFonts w:ascii="Book Antiqua" w:hAnsi="Book Antiqua" w:cs="Arial"/>
          <w:sz w:val="24"/>
        </w:rPr>
        <w:t>Department of Infectious Disease,</w:t>
      </w:r>
      <w:r>
        <w:rPr>
          <w:rFonts w:ascii="Book Antiqua" w:eastAsiaTheme="minorEastAsia" w:hAnsi="Book Antiqua" w:cs="Arial" w:hint="eastAsia"/>
          <w:sz w:val="24"/>
          <w:lang w:eastAsia="zh-CN"/>
        </w:rPr>
        <w:t xml:space="preserve"> </w:t>
      </w:r>
      <w:r w:rsidR="00710769" w:rsidRPr="00825F8C">
        <w:rPr>
          <w:rFonts w:ascii="Book Antiqua" w:eastAsiaTheme="minorHAnsi" w:hAnsi="Book Antiqua" w:cs="AdvOT1ef757c0"/>
          <w:sz w:val="24"/>
        </w:rPr>
        <w:t>Dean Clinic, Madison, WI</w:t>
      </w:r>
      <w:r>
        <w:rPr>
          <w:rFonts w:ascii="Book Antiqua" w:eastAsiaTheme="minorEastAsia" w:hAnsi="Book Antiqua" w:cs="AdvOT1ef757c0" w:hint="eastAsia"/>
          <w:sz w:val="24"/>
          <w:lang w:eastAsia="zh-CN"/>
        </w:rPr>
        <w:t xml:space="preserve"> </w:t>
      </w:r>
      <w:r w:rsidRPr="00825F8C">
        <w:rPr>
          <w:rFonts w:ascii="Book Antiqua" w:hAnsi="Book Antiqua" w:cs="Arial"/>
          <w:sz w:val="24"/>
        </w:rPr>
        <w:t>53715</w:t>
      </w:r>
      <w:r>
        <w:rPr>
          <w:rFonts w:ascii="Book Antiqua" w:eastAsiaTheme="minorEastAsia" w:hAnsi="Book Antiqua" w:cs="AdvOT1ef757c0" w:hint="eastAsia"/>
          <w:sz w:val="24"/>
          <w:lang w:eastAsia="zh-CN"/>
        </w:rPr>
        <w:t xml:space="preserve">, </w:t>
      </w:r>
      <w:r>
        <w:rPr>
          <w:rFonts w:ascii="Book Antiqua" w:hAnsi="Book Antiqua" w:cs="Arial"/>
          <w:sz w:val="24"/>
        </w:rPr>
        <w:t>United States</w:t>
      </w:r>
    </w:p>
    <w:p w:rsidR="00710769" w:rsidRPr="009153DC" w:rsidRDefault="00710769" w:rsidP="00D97C0F">
      <w:pPr>
        <w:shd w:val="clear" w:color="auto" w:fill="FFFFFF"/>
        <w:spacing w:line="360" w:lineRule="auto"/>
        <w:jc w:val="both"/>
        <w:rPr>
          <w:rFonts w:ascii="Book Antiqua" w:eastAsiaTheme="minorEastAsia" w:hAnsi="Book Antiqua" w:cs="AdvOT1ef757c0"/>
          <w:sz w:val="24"/>
          <w:lang w:eastAsia="zh-CN"/>
        </w:rPr>
      </w:pPr>
    </w:p>
    <w:p w:rsidR="00710769" w:rsidRPr="00825F8C" w:rsidRDefault="00710769" w:rsidP="00D97C0F">
      <w:pPr>
        <w:shd w:val="clear" w:color="auto" w:fill="FFFFFF"/>
        <w:spacing w:line="360" w:lineRule="auto"/>
        <w:jc w:val="both"/>
        <w:rPr>
          <w:rFonts w:ascii="Book Antiqua" w:eastAsiaTheme="minorHAnsi" w:hAnsi="Book Antiqua" w:cs="AdvOT1ef757c0"/>
          <w:b/>
          <w:sz w:val="24"/>
        </w:rPr>
      </w:pPr>
      <w:r w:rsidRPr="00825F8C">
        <w:rPr>
          <w:rFonts w:ascii="Book Antiqua" w:eastAsiaTheme="minorHAnsi" w:hAnsi="Book Antiqua" w:cs="AdvOT1ef757c0"/>
          <w:b/>
          <w:sz w:val="24"/>
        </w:rPr>
        <w:t xml:space="preserve">Author contribution: </w:t>
      </w:r>
      <w:r w:rsidRPr="00825F8C">
        <w:rPr>
          <w:rFonts w:ascii="Book Antiqua" w:eastAsiaTheme="minorHAnsi" w:hAnsi="Book Antiqua" w:cs="AdvOT1ef757c0"/>
          <w:sz w:val="24"/>
        </w:rPr>
        <w:t>Levin JM and Huckins E contributed to the study idea, study design, manuscript writing, and final revision of the article</w:t>
      </w:r>
      <w:r w:rsidR="009153DC">
        <w:rPr>
          <w:rFonts w:ascii="Book Antiqua" w:eastAsiaTheme="minorEastAsia" w:hAnsi="Book Antiqua" w:cs="AdvOT1ef757c0" w:hint="eastAsia"/>
          <w:sz w:val="24"/>
          <w:lang w:eastAsia="zh-CN"/>
        </w:rPr>
        <w:t>;</w:t>
      </w:r>
      <w:r w:rsidRPr="00825F8C">
        <w:rPr>
          <w:rFonts w:ascii="Book Antiqua" w:eastAsiaTheme="minorHAnsi" w:hAnsi="Book Antiqua" w:cs="AdvOT1ef757c0"/>
          <w:sz w:val="24"/>
        </w:rPr>
        <w:t xml:space="preserve"> Dabirshahsahebi S and Bauer M contributed to the literature search, manuscript writing, and final revision of the article.</w:t>
      </w:r>
      <w:r w:rsidRPr="00825F8C">
        <w:rPr>
          <w:rFonts w:ascii="Book Antiqua" w:eastAsiaTheme="minorHAnsi" w:hAnsi="Book Antiqua" w:cs="AdvOT1ef757c0"/>
          <w:b/>
          <w:sz w:val="24"/>
        </w:rPr>
        <w:t xml:space="preserve"> </w:t>
      </w:r>
    </w:p>
    <w:p w:rsidR="00805E80" w:rsidRPr="00825F8C" w:rsidRDefault="00805E80" w:rsidP="00D97C0F">
      <w:pPr>
        <w:shd w:val="clear" w:color="auto" w:fill="FFFFFF"/>
        <w:spacing w:line="360" w:lineRule="auto"/>
        <w:jc w:val="both"/>
        <w:rPr>
          <w:rFonts w:ascii="Book Antiqua" w:eastAsiaTheme="minorHAnsi" w:hAnsi="Book Antiqua" w:cs="AdvOT1ef757c0"/>
          <w:b/>
          <w:sz w:val="24"/>
        </w:rPr>
      </w:pPr>
    </w:p>
    <w:p w:rsidR="000C0CD3" w:rsidRPr="00825F8C" w:rsidRDefault="000C0CD3" w:rsidP="00D97C0F">
      <w:pPr>
        <w:autoSpaceDE w:val="0"/>
        <w:autoSpaceDN w:val="0"/>
        <w:adjustRightInd w:val="0"/>
        <w:spacing w:line="360" w:lineRule="auto"/>
        <w:jc w:val="both"/>
        <w:rPr>
          <w:rFonts w:ascii="Book Antiqua" w:hAnsi="Book Antiqua"/>
          <w:bCs/>
          <w:iCs/>
          <w:sz w:val="24"/>
        </w:rPr>
      </w:pPr>
      <w:bookmarkStart w:id="10" w:name="OLE_LINK4"/>
      <w:bookmarkStart w:id="11" w:name="OLE_LINK5"/>
      <w:r w:rsidRPr="00825F8C">
        <w:rPr>
          <w:rFonts w:ascii="Book Antiqua" w:hAnsi="Book Antiqua"/>
          <w:b/>
          <w:bCs/>
          <w:iCs/>
          <w:sz w:val="24"/>
        </w:rPr>
        <w:t>Institutional review board statement:</w:t>
      </w:r>
      <w:r w:rsidR="00D53D08">
        <w:rPr>
          <w:rFonts w:ascii="Book Antiqua" w:hAnsi="Book Antiqua"/>
          <w:b/>
          <w:bCs/>
          <w:iCs/>
          <w:sz w:val="24"/>
        </w:rPr>
        <w:t xml:space="preserve"> </w:t>
      </w:r>
      <w:r w:rsidR="007763FA" w:rsidRPr="00825F8C">
        <w:rPr>
          <w:rFonts w:ascii="Book Antiqua" w:hAnsi="Book Antiqua"/>
          <w:bCs/>
          <w:iCs/>
          <w:sz w:val="24"/>
        </w:rPr>
        <w:t>This study was submitted and reviewed by Dr</w:t>
      </w:r>
      <w:r w:rsidR="00805E80" w:rsidRPr="00825F8C">
        <w:rPr>
          <w:rFonts w:ascii="Book Antiqua" w:hAnsi="Book Antiqua"/>
          <w:bCs/>
          <w:iCs/>
          <w:sz w:val="24"/>
        </w:rPr>
        <w:t>.</w:t>
      </w:r>
      <w:r w:rsidR="007763FA" w:rsidRPr="00825F8C">
        <w:rPr>
          <w:rFonts w:ascii="Book Antiqua" w:hAnsi="Book Antiqua"/>
          <w:bCs/>
          <w:iCs/>
          <w:sz w:val="24"/>
        </w:rPr>
        <w:t xml:space="preserve"> Harold F. Bennett, MD, PHD </w:t>
      </w:r>
      <w:r w:rsidR="00805E80" w:rsidRPr="00825F8C">
        <w:rPr>
          <w:rFonts w:ascii="Book Antiqua" w:hAnsi="Book Antiqua"/>
          <w:bCs/>
          <w:iCs/>
          <w:sz w:val="24"/>
        </w:rPr>
        <w:t xml:space="preserve">from </w:t>
      </w:r>
      <w:r w:rsidR="007763FA" w:rsidRPr="00825F8C">
        <w:rPr>
          <w:rFonts w:ascii="Book Antiqua" w:hAnsi="Book Antiqua"/>
          <w:bCs/>
          <w:iCs/>
          <w:sz w:val="24"/>
        </w:rPr>
        <w:t>the DEAN IRB and determined to be exempt from further IRB review since the research involves the study of existing data and identifiers to subjects will be coded</w:t>
      </w:r>
      <w:bookmarkEnd w:id="10"/>
      <w:bookmarkEnd w:id="11"/>
      <w:r w:rsidR="007763FA" w:rsidRPr="00825F8C">
        <w:rPr>
          <w:rFonts w:ascii="Book Antiqua" w:hAnsi="Book Antiqua"/>
          <w:bCs/>
          <w:iCs/>
          <w:sz w:val="24"/>
        </w:rPr>
        <w:t>.</w:t>
      </w:r>
    </w:p>
    <w:p w:rsidR="007763FA" w:rsidRPr="00825F8C" w:rsidRDefault="007763FA" w:rsidP="00D97C0F">
      <w:pPr>
        <w:autoSpaceDE w:val="0"/>
        <w:autoSpaceDN w:val="0"/>
        <w:adjustRightInd w:val="0"/>
        <w:spacing w:line="360" w:lineRule="auto"/>
        <w:jc w:val="both"/>
        <w:rPr>
          <w:rFonts w:ascii="Book Antiqua" w:eastAsiaTheme="minorEastAsia" w:hAnsi="Book Antiqua"/>
          <w:b/>
          <w:bCs/>
          <w:iCs/>
          <w:sz w:val="24"/>
          <w:lang w:eastAsia="zh-CN"/>
        </w:rPr>
      </w:pPr>
    </w:p>
    <w:p w:rsidR="00710769" w:rsidRDefault="000C0CD3" w:rsidP="00D97C0F">
      <w:pPr>
        <w:autoSpaceDE w:val="0"/>
        <w:autoSpaceDN w:val="0"/>
        <w:adjustRightInd w:val="0"/>
        <w:spacing w:line="360" w:lineRule="auto"/>
        <w:jc w:val="both"/>
        <w:rPr>
          <w:rFonts w:ascii="Book Antiqua" w:eastAsiaTheme="minorEastAsia" w:hAnsi="Book Antiqua" w:cs="Book Antiqua"/>
          <w:sz w:val="24"/>
          <w:lang w:eastAsia="zh-CN"/>
        </w:rPr>
      </w:pPr>
      <w:r w:rsidRPr="00825F8C">
        <w:rPr>
          <w:rFonts w:ascii="Book Antiqua" w:hAnsi="Book Antiqua"/>
          <w:b/>
          <w:bCs/>
          <w:iCs/>
          <w:sz w:val="24"/>
        </w:rPr>
        <w:t>Informed consent statement:</w:t>
      </w:r>
      <w:r w:rsidR="00D53D08">
        <w:rPr>
          <w:rFonts w:ascii="Book Antiqua" w:hAnsi="Book Antiqua"/>
          <w:b/>
          <w:bCs/>
          <w:iCs/>
          <w:sz w:val="24"/>
        </w:rPr>
        <w:t xml:space="preserve"> </w:t>
      </w:r>
      <w:r w:rsidR="00920828" w:rsidRPr="00825F8C">
        <w:rPr>
          <w:rFonts w:ascii="Book Antiqua" w:eastAsiaTheme="minorEastAsia" w:hAnsi="Book Antiqua" w:cs="Book Antiqua"/>
          <w:sz w:val="24"/>
        </w:rPr>
        <w:t>Patients were not required to give informed consent to</w:t>
      </w:r>
      <w:r w:rsidR="00805E80" w:rsidRPr="00825F8C">
        <w:rPr>
          <w:rFonts w:ascii="Book Antiqua" w:eastAsiaTheme="minorEastAsia" w:hAnsi="Book Antiqua" w:cs="Book Antiqua"/>
          <w:sz w:val="24"/>
        </w:rPr>
        <w:t xml:space="preserve"> </w:t>
      </w:r>
      <w:r w:rsidR="00920828" w:rsidRPr="00825F8C">
        <w:rPr>
          <w:rFonts w:ascii="Book Antiqua" w:eastAsiaTheme="minorEastAsia" w:hAnsi="Book Antiqua" w:cs="Book Antiqua"/>
          <w:sz w:val="24"/>
        </w:rPr>
        <w:t>the study because the analysis used anonymous clinical data that were obtained after</w:t>
      </w:r>
      <w:r w:rsidR="00805E80" w:rsidRPr="00825F8C">
        <w:rPr>
          <w:rFonts w:ascii="Book Antiqua" w:eastAsiaTheme="minorEastAsia" w:hAnsi="Book Antiqua" w:cs="Book Antiqua"/>
          <w:sz w:val="24"/>
        </w:rPr>
        <w:t xml:space="preserve"> </w:t>
      </w:r>
      <w:r w:rsidR="00920828" w:rsidRPr="00825F8C">
        <w:rPr>
          <w:rFonts w:ascii="Book Antiqua" w:eastAsiaTheme="minorEastAsia" w:hAnsi="Book Antiqua" w:cs="Book Antiqua"/>
          <w:sz w:val="24"/>
        </w:rPr>
        <w:t>each patient agreed to treatment by written consent.</w:t>
      </w:r>
    </w:p>
    <w:p w:rsidR="009153DC" w:rsidRPr="009153DC" w:rsidRDefault="009153DC" w:rsidP="00D97C0F">
      <w:pPr>
        <w:autoSpaceDE w:val="0"/>
        <w:autoSpaceDN w:val="0"/>
        <w:adjustRightInd w:val="0"/>
        <w:spacing w:line="360" w:lineRule="auto"/>
        <w:jc w:val="both"/>
        <w:rPr>
          <w:rFonts w:ascii="Book Antiqua" w:eastAsiaTheme="minorEastAsia" w:hAnsi="Book Antiqua" w:cs="Book Antiqua"/>
          <w:sz w:val="24"/>
          <w:lang w:eastAsia="zh-CN"/>
        </w:rPr>
      </w:pPr>
    </w:p>
    <w:p w:rsidR="009153DC" w:rsidRPr="00620464" w:rsidRDefault="00710769" w:rsidP="00D97C0F">
      <w:pPr>
        <w:autoSpaceDE w:val="0"/>
        <w:autoSpaceDN w:val="0"/>
        <w:adjustRightInd w:val="0"/>
        <w:spacing w:line="360" w:lineRule="auto"/>
        <w:jc w:val="both"/>
        <w:rPr>
          <w:rFonts w:ascii="Book Antiqua" w:hAnsi="Book Antiqua" w:cs="TimesNewRomanPS-BoldItalicMT"/>
          <w:b/>
          <w:bCs/>
          <w:iCs/>
          <w:sz w:val="24"/>
        </w:rPr>
      </w:pPr>
      <w:r w:rsidRPr="00825F8C">
        <w:rPr>
          <w:rFonts w:ascii="Book Antiqua" w:eastAsiaTheme="minorHAnsi" w:hAnsi="Book Antiqua" w:cs="AdvOT1ef757c0"/>
          <w:b/>
          <w:sz w:val="24"/>
        </w:rPr>
        <w:lastRenderedPageBreak/>
        <w:t>Conflict</w:t>
      </w:r>
      <w:r w:rsidR="00D53D08">
        <w:rPr>
          <w:rFonts w:ascii="Book Antiqua" w:eastAsiaTheme="minorEastAsia" w:hAnsi="Book Antiqua" w:cs="AdvOT1ef757c0" w:hint="eastAsia"/>
          <w:b/>
          <w:sz w:val="24"/>
          <w:lang w:eastAsia="zh-CN"/>
        </w:rPr>
        <w:t>-</w:t>
      </w:r>
      <w:r w:rsidRPr="00825F8C">
        <w:rPr>
          <w:rFonts w:ascii="Book Antiqua" w:eastAsiaTheme="minorHAnsi" w:hAnsi="Book Antiqua" w:cs="AdvOT1ef757c0"/>
          <w:b/>
          <w:sz w:val="24"/>
        </w:rPr>
        <w:t>of</w:t>
      </w:r>
      <w:r w:rsidR="00D53D08">
        <w:rPr>
          <w:rFonts w:ascii="Book Antiqua" w:eastAsiaTheme="minorEastAsia" w:hAnsi="Book Antiqua" w:cs="AdvOT1ef757c0" w:hint="eastAsia"/>
          <w:b/>
          <w:sz w:val="24"/>
          <w:lang w:eastAsia="zh-CN"/>
        </w:rPr>
        <w:t>-</w:t>
      </w:r>
      <w:r w:rsidRPr="00825F8C">
        <w:rPr>
          <w:rFonts w:ascii="Book Antiqua" w:eastAsiaTheme="minorHAnsi" w:hAnsi="Book Antiqua" w:cs="AdvOT1ef757c0"/>
          <w:b/>
          <w:sz w:val="24"/>
        </w:rPr>
        <w:t>interest statement:</w:t>
      </w:r>
      <w:r w:rsidR="009153DC">
        <w:rPr>
          <w:rFonts w:ascii="Book Antiqua" w:eastAsiaTheme="minorEastAsia" w:hAnsi="Book Antiqua" w:cs="AdvOT1ef757c0" w:hint="eastAsia"/>
          <w:b/>
          <w:sz w:val="24"/>
          <w:lang w:eastAsia="zh-CN"/>
        </w:rPr>
        <w:t xml:space="preserve"> </w:t>
      </w:r>
      <w:r w:rsidR="009153DC" w:rsidRPr="00620464">
        <w:rPr>
          <w:rFonts w:ascii="Book Antiqua" w:hAnsi="Book Antiqua"/>
          <w:sz w:val="24"/>
        </w:rPr>
        <w:t>No potential conflicts of interest relevant to this article were reported.</w:t>
      </w:r>
    </w:p>
    <w:p w:rsidR="00710769" w:rsidRPr="00825F8C" w:rsidRDefault="00710769" w:rsidP="00D97C0F">
      <w:pPr>
        <w:spacing w:line="360" w:lineRule="auto"/>
        <w:jc w:val="both"/>
        <w:rPr>
          <w:rFonts w:ascii="Book Antiqua" w:eastAsiaTheme="minorHAnsi" w:hAnsi="Book Antiqua" w:cs="AdvOT1ef757c0"/>
          <w:sz w:val="24"/>
        </w:rPr>
      </w:pPr>
    </w:p>
    <w:p w:rsidR="00710769" w:rsidRPr="00825F8C" w:rsidRDefault="00710769" w:rsidP="00D97C0F">
      <w:pPr>
        <w:spacing w:line="360" w:lineRule="auto"/>
        <w:jc w:val="both"/>
        <w:rPr>
          <w:rFonts w:ascii="Book Antiqua" w:hAnsi="Book Antiqua"/>
          <w:sz w:val="24"/>
          <w:lang w:val="en"/>
        </w:rPr>
      </w:pPr>
      <w:r w:rsidRPr="00825F8C">
        <w:rPr>
          <w:rFonts w:ascii="Book Antiqua" w:eastAsiaTheme="minorHAnsi" w:hAnsi="Book Antiqua" w:cs="AdvOT1ef757c0"/>
          <w:b/>
          <w:sz w:val="24"/>
        </w:rPr>
        <w:t>Data sharing statement:</w:t>
      </w:r>
      <w:r w:rsidRPr="00825F8C">
        <w:rPr>
          <w:rFonts w:ascii="Book Antiqua" w:eastAsiaTheme="minorHAnsi" w:hAnsi="Book Antiqua" w:cs="AdvOT1ef757c0"/>
          <w:sz w:val="24"/>
        </w:rPr>
        <w:t xml:space="preserve"> </w:t>
      </w:r>
      <w:r w:rsidR="00312EBA" w:rsidRPr="00825F8C">
        <w:rPr>
          <w:rFonts w:ascii="Book Antiqua" w:eastAsiaTheme="minorHAnsi" w:hAnsi="Book Antiqua" w:cs="AdvOT1ef757c0"/>
          <w:sz w:val="24"/>
        </w:rPr>
        <w:t>No additional data are available.</w:t>
      </w:r>
      <w:r w:rsidR="00D53D08">
        <w:rPr>
          <w:rFonts w:ascii="Book Antiqua" w:eastAsiaTheme="minorHAnsi" w:hAnsi="Book Antiqua" w:cs="AdvOT1ef757c0"/>
          <w:sz w:val="24"/>
        </w:rPr>
        <w:t xml:space="preserve"> </w:t>
      </w:r>
      <w:r w:rsidRPr="00825F8C">
        <w:rPr>
          <w:rFonts w:ascii="Book Antiqua" w:hAnsi="Book Antiqua"/>
          <w:sz w:val="24"/>
          <w:lang w:val="en"/>
        </w:rPr>
        <w:t xml:space="preserve"> </w:t>
      </w:r>
    </w:p>
    <w:p w:rsidR="009153DC" w:rsidRDefault="009153DC" w:rsidP="00D97C0F">
      <w:pPr>
        <w:spacing w:line="360" w:lineRule="auto"/>
        <w:jc w:val="both"/>
        <w:rPr>
          <w:rFonts w:ascii="Book Antiqua" w:eastAsiaTheme="minorEastAsia" w:hAnsi="Book Antiqua" w:cs="AdvOT1ef757c0"/>
          <w:sz w:val="24"/>
          <w:lang w:val="en" w:eastAsia="zh-CN"/>
        </w:rPr>
      </w:pPr>
      <w:bookmarkStart w:id="12" w:name="OLE_LINK155"/>
      <w:bookmarkStart w:id="13" w:name="OLE_LINK183"/>
      <w:bookmarkStart w:id="14" w:name="OLE_LINK441"/>
    </w:p>
    <w:p w:rsidR="000C0CD3" w:rsidRPr="00825F8C" w:rsidRDefault="000C0CD3" w:rsidP="00D97C0F">
      <w:pPr>
        <w:spacing w:line="360" w:lineRule="auto"/>
        <w:jc w:val="both"/>
        <w:rPr>
          <w:rFonts w:ascii="Book Antiqua" w:hAnsi="Book Antiqua"/>
          <w:b/>
          <w:sz w:val="24"/>
        </w:rPr>
      </w:pPr>
      <w:r w:rsidRPr="00825F8C">
        <w:rPr>
          <w:rFonts w:ascii="Book Antiqua" w:hAnsi="Book Antiqua"/>
          <w:b/>
          <w:sz w:val="24"/>
        </w:rPr>
        <w:t xml:space="preserve">Open-Access: </w:t>
      </w:r>
      <w:r w:rsidRPr="00825F8C">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0C0CD3" w:rsidRPr="00825F8C" w:rsidRDefault="000C0CD3" w:rsidP="00D97C0F">
      <w:pPr>
        <w:spacing w:line="360" w:lineRule="auto"/>
        <w:jc w:val="both"/>
        <w:rPr>
          <w:rFonts w:ascii="Book Antiqua" w:hAnsi="Book Antiqua" w:cs="Arial Unicode MS"/>
          <w:sz w:val="24"/>
        </w:rPr>
      </w:pPr>
    </w:p>
    <w:p w:rsidR="00FD0992" w:rsidRDefault="000C0CD3" w:rsidP="00D97C0F">
      <w:pPr>
        <w:spacing w:line="360" w:lineRule="auto"/>
        <w:jc w:val="both"/>
        <w:rPr>
          <w:rFonts w:ascii="Book Antiqua" w:eastAsiaTheme="minorEastAsia" w:hAnsi="Book Antiqua" w:cs="Arial Unicode MS"/>
          <w:sz w:val="24"/>
          <w:lang w:eastAsia="zh-CN"/>
        </w:rPr>
      </w:pPr>
      <w:r w:rsidRPr="00825F8C">
        <w:rPr>
          <w:rFonts w:ascii="Book Antiqua" w:hAnsi="Book Antiqua" w:cs="Arial Unicode MS"/>
          <w:b/>
          <w:sz w:val="24"/>
        </w:rPr>
        <w:t>Manuscript source:</w:t>
      </w:r>
      <w:r w:rsidRPr="00825F8C">
        <w:rPr>
          <w:rFonts w:ascii="Book Antiqua" w:hAnsi="Book Antiqua" w:cs="Arial Unicode MS"/>
          <w:sz w:val="24"/>
        </w:rPr>
        <w:t xml:space="preserve"> Invited manuscript</w:t>
      </w:r>
    </w:p>
    <w:p w:rsidR="009153DC" w:rsidRPr="009153DC" w:rsidRDefault="009153DC" w:rsidP="00D97C0F">
      <w:pPr>
        <w:spacing w:line="360" w:lineRule="auto"/>
        <w:jc w:val="both"/>
        <w:rPr>
          <w:rFonts w:ascii="Book Antiqua" w:eastAsiaTheme="minorEastAsia" w:hAnsi="Book Antiqua" w:cs="Arial Unicode MS"/>
          <w:sz w:val="24"/>
          <w:lang w:eastAsia="zh-CN"/>
        </w:rPr>
      </w:pPr>
    </w:p>
    <w:p w:rsidR="000C0CD3" w:rsidRPr="00825F8C" w:rsidRDefault="000C0CD3" w:rsidP="00D97C0F">
      <w:pPr>
        <w:spacing w:line="360" w:lineRule="auto"/>
        <w:jc w:val="both"/>
        <w:rPr>
          <w:rFonts w:ascii="Book Antiqua" w:hAnsi="Book Antiqua"/>
          <w:sz w:val="24"/>
        </w:rPr>
      </w:pPr>
      <w:r w:rsidRPr="00825F8C">
        <w:rPr>
          <w:rFonts w:ascii="Book Antiqua" w:hAnsi="Book Antiqua"/>
          <w:b/>
          <w:sz w:val="24"/>
        </w:rPr>
        <w:t>Correspondence to:</w:t>
      </w:r>
      <w:r w:rsidR="00D53D08">
        <w:rPr>
          <w:rFonts w:ascii="Book Antiqua" w:hAnsi="Book Antiqua"/>
          <w:b/>
          <w:sz w:val="24"/>
        </w:rPr>
        <w:t xml:space="preserve"> </w:t>
      </w:r>
      <w:r w:rsidR="00AE7C57" w:rsidRPr="009153DC">
        <w:rPr>
          <w:rFonts w:ascii="Book Antiqua" w:hAnsi="Book Antiqua" w:cs="Arial"/>
          <w:b/>
          <w:sz w:val="24"/>
        </w:rPr>
        <w:t xml:space="preserve">James M Levin, </w:t>
      </w:r>
      <w:r w:rsidR="009153DC" w:rsidRPr="009153DC">
        <w:rPr>
          <w:rFonts w:ascii="Book Antiqua" w:hAnsi="Book Antiqua"/>
          <w:b/>
          <w:sz w:val="24"/>
          <w:lang w:val="en"/>
        </w:rPr>
        <w:t>MD,</w:t>
      </w:r>
      <w:r w:rsidR="009153DC">
        <w:rPr>
          <w:rFonts w:ascii="Book Antiqua" w:eastAsiaTheme="minorEastAsia" w:hAnsi="Book Antiqua" w:hint="eastAsia"/>
          <w:sz w:val="24"/>
          <w:lang w:val="en" w:eastAsia="zh-CN"/>
        </w:rPr>
        <w:t xml:space="preserve"> </w:t>
      </w:r>
      <w:r w:rsidR="00AE7C57" w:rsidRPr="00825F8C">
        <w:rPr>
          <w:rFonts w:ascii="Book Antiqua" w:hAnsi="Book Antiqua" w:cs="Arial"/>
          <w:sz w:val="24"/>
        </w:rPr>
        <w:t>Department of Infectious Disease, Dean Clinic</w:t>
      </w:r>
      <w:r w:rsidR="009153DC">
        <w:rPr>
          <w:rFonts w:ascii="Book Antiqua" w:eastAsiaTheme="minorEastAsia" w:hAnsi="Book Antiqua" w:cs="Arial" w:hint="eastAsia"/>
          <w:sz w:val="24"/>
          <w:lang w:eastAsia="zh-CN"/>
        </w:rPr>
        <w:t>,</w:t>
      </w:r>
      <w:r w:rsidR="00AE7C57" w:rsidRPr="00825F8C">
        <w:rPr>
          <w:rFonts w:ascii="Book Antiqua" w:hAnsi="Book Antiqua" w:cs="Arial"/>
          <w:sz w:val="24"/>
        </w:rPr>
        <w:t xml:space="preserve"> 1313 Fish Hatchery Rd., Madison, WI 53715, United States.</w:t>
      </w:r>
      <w:r w:rsidR="009153DC" w:rsidRPr="00825F8C">
        <w:rPr>
          <w:rFonts w:ascii="Book Antiqua" w:hAnsi="Book Antiqua" w:cs="Arial"/>
          <w:sz w:val="24"/>
        </w:rPr>
        <w:t xml:space="preserve"> jml</w:t>
      </w:r>
      <w:r w:rsidR="00AE7C57" w:rsidRPr="00825F8C">
        <w:rPr>
          <w:rFonts w:ascii="Book Antiqua" w:hAnsi="Book Antiqua" w:cs="Arial"/>
          <w:sz w:val="24"/>
        </w:rPr>
        <w:t>evin@wisc.edu</w:t>
      </w:r>
    </w:p>
    <w:p w:rsidR="00710769" w:rsidRPr="00825F8C" w:rsidRDefault="00710769" w:rsidP="00D97C0F">
      <w:pPr>
        <w:shd w:val="clear" w:color="auto" w:fill="FFFFFF"/>
        <w:spacing w:line="360" w:lineRule="auto"/>
        <w:jc w:val="both"/>
        <w:rPr>
          <w:rFonts w:ascii="Book Antiqua" w:eastAsiaTheme="minorHAnsi" w:hAnsi="Book Antiqua" w:cs="AdvOT1ef757c0"/>
          <w:b/>
          <w:sz w:val="24"/>
        </w:rPr>
      </w:pPr>
      <w:r w:rsidRPr="00825F8C">
        <w:rPr>
          <w:rFonts w:ascii="Book Antiqua" w:eastAsiaTheme="minorHAnsi" w:hAnsi="Book Antiqua" w:cs="AdvOT1ef757c0"/>
          <w:b/>
          <w:sz w:val="24"/>
        </w:rPr>
        <w:t xml:space="preserve">Telephone: </w:t>
      </w:r>
      <w:r w:rsidR="009153DC" w:rsidRPr="009153DC">
        <w:rPr>
          <w:rFonts w:ascii="Book Antiqua" w:eastAsiaTheme="minorEastAsia" w:hAnsi="Book Antiqua" w:cs="AdvOT1ef757c0" w:hint="eastAsia"/>
          <w:sz w:val="24"/>
          <w:lang w:eastAsia="zh-CN"/>
        </w:rPr>
        <w:t>+1-</w:t>
      </w:r>
      <w:r w:rsidRPr="009153DC">
        <w:rPr>
          <w:rFonts w:ascii="Book Antiqua" w:eastAsiaTheme="minorHAnsi" w:hAnsi="Book Antiqua" w:cs="AdvOT1ef757c0"/>
          <w:sz w:val="24"/>
        </w:rPr>
        <w:t>608</w:t>
      </w:r>
      <w:r w:rsidR="009153DC" w:rsidRPr="009153DC">
        <w:rPr>
          <w:rFonts w:ascii="Book Antiqua" w:eastAsiaTheme="minorEastAsia" w:hAnsi="Book Antiqua" w:cs="AdvOT1ef757c0" w:hint="eastAsia"/>
          <w:sz w:val="24"/>
          <w:lang w:eastAsia="zh-CN"/>
        </w:rPr>
        <w:t>-</w:t>
      </w:r>
      <w:r w:rsidR="009153DC" w:rsidRPr="009153DC">
        <w:rPr>
          <w:rFonts w:ascii="Book Antiqua" w:eastAsiaTheme="minorHAnsi" w:hAnsi="Book Antiqua" w:cs="AdvOT1ef757c0"/>
          <w:sz w:val="24"/>
        </w:rPr>
        <w:t>252</w:t>
      </w:r>
      <w:r w:rsidRPr="009153DC">
        <w:rPr>
          <w:rFonts w:ascii="Book Antiqua" w:eastAsiaTheme="minorHAnsi" w:hAnsi="Book Antiqua" w:cs="AdvOT1ef757c0"/>
          <w:sz w:val="24"/>
        </w:rPr>
        <w:t>8000</w:t>
      </w:r>
    </w:p>
    <w:p w:rsidR="00710769" w:rsidRPr="00825F8C" w:rsidRDefault="00710769" w:rsidP="00D97C0F">
      <w:pPr>
        <w:shd w:val="clear" w:color="auto" w:fill="FFFFFF"/>
        <w:spacing w:line="360" w:lineRule="auto"/>
        <w:jc w:val="both"/>
        <w:rPr>
          <w:rFonts w:ascii="Book Antiqua" w:eastAsiaTheme="minorHAnsi" w:hAnsi="Book Antiqua" w:cs="AdvOT1ef757c0"/>
          <w:b/>
          <w:sz w:val="24"/>
        </w:rPr>
      </w:pPr>
      <w:r w:rsidRPr="00825F8C">
        <w:rPr>
          <w:rFonts w:ascii="Book Antiqua" w:eastAsiaTheme="minorHAnsi" w:hAnsi="Book Antiqua" w:cs="AdvOT1ef757c0"/>
          <w:b/>
          <w:sz w:val="24"/>
        </w:rPr>
        <w:t>Fax:</w:t>
      </w:r>
      <w:r w:rsidR="009153DC" w:rsidRPr="009153DC">
        <w:rPr>
          <w:rFonts w:ascii="Book Antiqua" w:eastAsiaTheme="minorHAnsi" w:hAnsi="Book Antiqua" w:cs="AdvOT1ef757c0"/>
          <w:sz w:val="24"/>
        </w:rPr>
        <w:t xml:space="preserve"> </w:t>
      </w:r>
      <w:r w:rsidR="009153DC" w:rsidRPr="009153DC">
        <w:rPr>
          <w:rFonts w:ascii="Book Antiqua" w:eastAsiaTheme="minorEastAsia" w:hAnsi="Book Antiqua" w:cs="AdvOT1ef757c0" w:hint="eastAsia"/>
          <w:sz w:val="24"/>
          <w:lang w:eastAsia="zh-CN"/>
        </w:rPr>
        <w:t>+1-</w:t>
      </w:r>
      <w:r w:rsidR="009153DC" w:rsidRPr="009153DC">
        <w:rPr>
          <w:rFonts w:ascii="Book Antiqua" w:eastAsiaTheme="minorHAnsi" w:hAnsi="Book Antiqua" w:cs="AdvOT1ef757c0"/>
          <w:sz w:val="24"/>
        </w:rPr>
        <w:t>608</w:t>
      </w:r>
      <w:r w:rsidR="009153DC" w:rsidRPr="009153DC">
        <w:rPr>
          <w:rFonts w:ascii="Book Antiqua" w:eastAsiaTheme="minorEastAsia" w:hAnsi="Book Antiqua" w:cs="AdvOT1ef757c0" w:hint="eastAsia"/>
          <w:sz w:val="24"/>
          <w:lang w:eastAsia="zh-CN"/>
        </w:rPr>
        <w:t>-</w:t>
      </w:r>
      <w:r w:rsidR="009153DC" w:rsidRPr="009153DC">
        <w:rPr>
          <w:rFonts w:ascii="Book Antiqua" w:eastAsiaTheme="minorHAnsi" w:hAnsi="Book Antiqua" w:cs="AdvOT1ef757c0"/>
          <w:sz w:val="24"/>
        </w:rPr>
        <w:t>283</w:t>
      </w:r>
      <w:r w:rsidRPr="009153DC">
        <w:rPr>
          <w:rFonts w:ascii="Book Antiqua" w:eastAsiaTheme="minorHAnsi" w:hAnsi="Book Antiqua" w:cs="AdvOT1ef757c0"/>
          <w:sz w:val="24"/>
        </w:rPr>
        <w:t>7325</w:t>
      </w:r>
    </w:p>
    <w:p w:rsidR="00710769" w:rsidRPr="00825F8C" w:rsidRDefault="00710769" w:rsidP="00D97C0F">
      <w:pPr>
        <w:shd w:val="clear" w:color="auto" w:fill="FFFFFF"/>
        <w:spacing w:line="360" w:lineRule="auto"/>
        <w:jc w:val="both"/>
        <w:rPr>
          <w:rFonts w:ascii="Book Antiqua" w:eastAsiaTheme="minorHAnsi" w:hAnsi="Book Antiqua" w:cs="AdvOT1ef757c0"/>
          <w:b/>
          <w:sz w:val="24"/>
        </w:rPr>
      </w:pPr>
    </w:p>
    <w:p w:rsidR="000C0CD3" w:rsidRPr="00D97C0F" w:rsidRDefault="000C0CD3" w:rsidP="00D97C0F">
      <w:pPr>
        <w:spacing w:line="360" w:lineRule="auto"/>
        <w:jc w:val="both"/>
        <w:rPr>
          <w:rFonts w:ascii="Book Antiqua" w:eastAsiaTheme="minorEastAsia" w:hAnsi="Book Antiqua"/>
          <w:sz w:val="24"/>
          <w:lang w:eastAsia="zh-CN"/>
        </w:rPr>
      </w:pPr>
      <w:bookmarkStart w:id="15" w:name="OLE_LINK476"/>
      <w:bookmarkStart w:id="16" w:name="OLE_LINK477"/>
      <w:bookmarkStart w:id="17" w:name="OLE_LINK117"/>
      <w:bookmarkStart w:id="18" w:name="OLE_LINK528"/>
      <w:bookmarkStart w:id="19" w:name="OLE_LINK557"/>
      <w:r w:rsidRPr="00825F8C">
        <w:rPr>
          <w:rFonts w:ascii="Book Antiqua" w:hAnsi="Book Antiqua"/>
          <w:b/>
          <w:sz w:val="24"/>
        </w:rPr>
        <w:t>Received:</w:t>
      </w:r>
      <w:r w:rsidR="00D97C0F">
        <w:rPr>
          <w:rFonts w:ascii="Book Antiqua" w:eastAsiaTheme="minorEastAsia" w:hAnsi="Book Antiqua" w:hint="eastAsia"/>
          <w:b/>
          <w:sz w:val="24"/>
          <w:lang w:eastAsia="zh-CN"/>
        </w:rPr>
        <w:t xml:space="preserve"> </w:t>
      </w:r>
      <w:r w:rsidR="00D97C0F" w:rsidRPr="00D97C0F">
        <w:rPr>
          <w:rFonts w:ascii="Book Antiqua" w:eastAsiaTheme="minorEastAsia" w:hAnsi="Book Antiqua" w:hint="eastAsia"/>
          <w:sz w:val="24"/>
          <w:lang w:eastAsia="zh-CN"/>
        </w:rPr>
        <w:t>June 4, 2016</w:t>
      </w:r>
    </w:p>
    <w:p w:rsidR="000C0CD3" w:rsidRPr="00D97C0F" w:rsidRDefault="000C0CD3" w:rsidP="00D97C0F">
      <w:pPr>
        <w:spacing w:line="360" w:lineRule="auto"/>
        <w:jc w:val="both"/>
        <w:rPr>
          <w:rFonts w:ascii="Book Antiqua" w:eastAsiaTheme="minorEastAsia" w:hAnsi="Book Antiqua"/>
          <w:sz w:val="24"/>
          <w:lang w:eastAsia="zh-CN"/>
        </w:rPr>
      </w:pPr>
      <w:r w:rsidRPr="00825F8C">
        <w:rPr>
          <w:rFonts w:ascii="Book Antiqua" w:hAnsi="Book Antiqua"/>
          <w:b/>
          <w:sz w:val="24"/>
        </w:rPr>
        <w:t>Peer-review started:</w:t>
      </w:r>
      <w:r w:rsidR="00D97C0F">
        <w:rPr>
          <w:rFonts w:ascii="Book Antiqua" w:eastAsiaTheme="minorEastAsia" w:hAnsi="Book Antiqua" w:hint="eastAsia"/>
          <w:b/>
          <w:sz w:val="24"/>
          <w:lang w:eastAsia="zh-CN"/>
        </w:rPr>
        <w:t xml:space="preserve"> </w:t>
      </w:r>
      <w:r w:rsidR="00D97C0F" w:rsidRPr="00D97C0F">
        <w:rPr>
          <w:rFonts w:ascii="Book Antiqua" w:eastAsiaTheme="minorEastAsia" w:hAnsi="Book Antiqua" w:hint="eastAsia"/>
          <w:sz w:val="24"/>
          <w:lang w:eastAsia="zh-CN"/>
        </w:rPr>
        <w:t>June 4, 2016</w:t>
      </w:r>
    </w:p>
    <w:p w:rsidR="000C0CD3" w:rsidRPr="00D97C0F" w:rsidRDefault="000C0CD3" w:rsidP="00D97C0F">
      <w:pPr>
        <w:spacing w:line="360" w:lineRule="auto"/>
        <w:jc w:val="both"/>
        <w:rPr>
          <w:rFonts w:ascii="Book Antiqua" w:eastAsiaTheme="minorEastAsia" w:hAnsi="Book Antiqua"/>
          <w:sz w:val="24"/>
          <w:lang w:eastAsia="zh-CN"/>
        </w:rPr>
      </w:pPr>
      <w:r w:rsidRPr="00825F8C">
        <w:rPr>
          <w:rFonts w:ascii="Book Antiqua" w:hAnsi="Book Antiqua"/>
          <w:b/>
          <w:sz w:val="24"/>
        </w:rPr>
        <w:t>First decision:</w:t>
      </w:r>
      <w:r w:rsidR="00D97C0F">
        <w:rPr>
          <w:rFonts w:ascii="Book Antiqua" w:eastAsiaTheme="minorEastAsia" w:hAnsi="Book Antiqua" w:hint="eastAsia"/>
          <w:b/>
          <w:sz w:val="24"/>
          <w:lang w:eastAsia="zh-CN"/>
        </w:rPr>
        <w:t xml:space="preserve"> </w:t>
      </w:r>
      <w:r w:rsidR="00D97C0F" w:rsidRPr="00D97C0F">
        <w:rPr>
          <w:rFonts w:ascii="Book Antiqua" w:eastAsiaTheme="minorEastAsia" w:hAnsi="Book Antiqua" w:hint="eastAsia"/>
          <w:sz w:val="24"/>
          <w:lang w:eastAsia="zh-CN"/>
        </w:rPr>
        <w:t>July 12, 2016</w:t>
      </w:r>
    </w:p>
    <w:p w:rsidR="000C0CD3" w:rsidRPr="00D97C0F" w:rsidRDefault="000C0CD3" w:rsidP="00D97C0F">
      <w:pPr>
        <w:spacing w:line="360" w:lineRule="auto"/>
        <w:jc w:val="both"/>
        <w:rPr>
          <w:rFonts w:ascii="Book Antiqua" w:eastAsiaTheme="minorEastAsia" w:hAnsi="Book Antiqua"/>
          <w:sz w:val="24"/>
          <w:lang w:eastAsia="zh-CN"/>
        </w:rPr>
      </w:pPr>
      <w:r w:rsidRPr="00825F8C">
        <w:rPr>
          <w:rFonts w:ascii="Book Antiqua" w:hAnsi="Book Antiqua"/>
          <w:b/>
          <w:sz w:val="24"/>
        </w:rPr>
        <w:t>Revised:</w:t>
      </w:r>
      <w:r w:rsidR="00D97C0F">
        <w:rPr>
          <w:rFonts w:ascii="Book Antiqua" w:eastAsiaTheme="minorEastAsia" w:hAnsi="Book Antiqua" w:hint="eastAsia"/>
          <w:b/>
          <w:sz w:val="24"/>
          <w:lang w:eastAsia="zh-CN"/>
        </w:rPr>
        <w:t xml:space="preserve"> </w:t>
      </w:r>
      <w:r w:rsidR="00D97C0F" w:rsidRPr="00D97C0F">
        <w:rPr>
          <w:rFonts w:ascii="Book Antiqua" w:eastAsiaTheme="minorEastAsia" w:hAnsi="Book Antiqua" w:hint="eastAsia"/>
          <w:sz w:val="24"/>
          <w:lang w:eastAsia="zh-CN"/>
        </w:rPr>
        <w:t xml:space="preserve">July </w:t>
      </w:r>
      <w:r w:rsidR="00D97C0F">
        <w:rPr>
          <w:rFonts w:ascii="Book Antiqua" w:eastAsiaTheme="minorEastAsia" w:hAnsi="Book Antiqua" w:hint="eastAsia"/>
          <w:sz w:val="24"/>
          <w:lang w:eastAsia="zh-CN"/>
        </w:rPr>
        <w:t>27</w:t>
      </w:r>
      <w:r w:rsidR="00D97C0F" w:rsidRPr="00D97C0F">
        <w:rPr>
          <w:rFonts w:ascii="Book Antiqua" w:eastAsiaTheme="minorEastAsia" w:hAnsi="Book Antiqua" w:hint="eastAsia"/>
          <w:sz w:val="24"/>
          <w:lang w:eastAsia="zh-CN"/>
        </w:rPr>
        <w:t>, 2016</w:t>
      </w:r>
    </w:p>
    <w:p w:rsidR="000C0CD3" w:rsidRPr="0045443D" w:rsidRDefault="000C0CD3" w:rsidP="0045443D">
      <w:pPr>
        <w:spacing w:line="360" w:lineRule="auto"/>
        <w:rPr>
          <w:rFonts w:ascii="Book Antiqua" w:hAnsi="Book Antiqua"/>
          <w:color w:val="000000"/>
          <w:sz w:val="24"/>
        </w:rPr>
      </w:pPr>
      <w:r w:rsidRPr="00825F8C">
        <w:rPr>
          <w:rFonts w:ascii="Book Antiqua" w:hAnsi="Book Antiqua"/>
          <w:b/>
          <w:sz w:val="24"/>
        </w:rPr>
        <w:t>Accepted:</w:t>
      </w:r>
      <w:r w:rsidR="00D53D08">
        <w:rPr>
          <w:rFonts w:ascii="Book Antiqua" w:hAnsi="Book Antiqua"/>
          <w:b/>
          <w:sz w:val="24"/>
        </w:rPr>
        <w:t xml:space="preserve"> </w:t>
      </w:r>
      <w:r w:rsidR="0045443D">
        <w:rPr>
          <w:rFonts w:ascii="Book Antiqua" w:hAnsi="Book Antiqua"/>
          <w:color w:val="000000"/>
          <w:sz w:val="24"/>
        </w:rPr>
        <w:t>August 23, 2016</w:t>
      </w:r>
      <w:bookmarkStart w:id="20" w:name="_GoBack"/>
      <w:bookmarkEnd w:id="20"/>
    </w:p>
    <w:p w:rsidR="000C0CD3" w:rsidRPr="00825F8C" w:rsidRDefault="000C0CD3" w:rsidP="00D97C0F">
      <w:pPr>
        <w:spacing w:line="360" w:lineRule="auto"/>
        <w:jc w:val="both"/>
        <w:rPr>
          <w:rFonts w:ascii="Book Antiqua" w:hAnsi="Book Antiqua"/>
          <w:b/>
          <w:sz w:val="24"/>
        </w:rPr>
      </w:pPr>
      <w:r w:rsidRPr="00825F8C">
        <w:rPr>
          <w:rFonts w:ascii="Book Antiqua" w:hAnsi="Book Antiqua"/>
          <w:b/>
          <w:sz w:val="24"/>
        </w:rPr>
        <w:t>Article in press:</w:t>
      </w:r>
    </w:p>
    <w:p w:rsidR="000C0CD3" w:rsidRPr="00825F8C" w:rsidRDefault="000C0CD3" w:rsidP="00D97C0F">
      <w:pPr>
        <w:spacing w:line="360" w:lineRule="auto"/>
        <w:jc w:val="both"/>
        <w:rPr>
          <w:rFonts w:ascii="Book Antiqua" w:hAnsi="Book Antiqua"/>
          <w:b/>
          <w:sz w:val="24"/>
        </w:rPr>
      </w:pPr>
      <w:r w:rsidRPr="00825F8C">
        <w:rPr>
          <w:rFonts w:ascii="Book Antiqua" w:hAnsi="Book Antiqua"/>
          <w:b/>
          <w:sz w:val="24"/>
        </w:rPr>
        <w:t>Published online:</w:t>
      </w:r>
    </w:p>
    <w:p w:rsidR="00FD0992" w:rsidRPr="00825F8C" w:rsidRDefault="00FD0992" w:rsidP="00D97C0F">
      <w:pPr>
        <w:spacing w:line="360" w:lineRule="auto"/>
        <w:jc w:val="both"/>
        <w:rPr>
          <w:rFonts w:ascii="Book Antiqua" w:hAnsi="Book Antiqua"/>
          <w:b/>
          <w:sz w:val="24"/>
        </w:rPr>
      </w:pPr>
    </w:p>
    <w:bookmarkEnd w:id="15"/>
    <w:bookmarkEnd w:id="16"/>
    <w:bookmarkEnd w:id="17"/>
    <w:bookmarkEnd w:id="18"/>
    <w:bookmarkEnd w:id="19"/>
    <w:p w:rsidR="009153DC" w:rsidRDefault="009153DC" w:rsidP="00D97C0F">
      <w:pPr>
        <w:spacing w:after="200" w:line="360" w:lineRule="auto"/>
        <w:rPr>
          <w:rFonts w:ascii="Book Antiqua" w:hAnsi="Book Antiqua"/>
          <w:b/>
          <w:sz w:val="24"/>
        </w:rPr>
      </w:pPr>
      <w:r>
        <w:rPr>
          <w:rFonts w:ascii="Book Antiqua" w:hAnsi="Book Antiqua"/>
          <w:b/>
          <w:sz w:val="24"/>
        </w:rPr>
        <w:br w:type="page"/>
      </w:r>
    </w:p>
    <w:p w:rsidR="000C0CD3" w:rsidRPr="00825F8C" w:rsidRDefault="000C0CD3" w:rsidP="00D97C0F">
      <w:pPr>
        <w:spacing w:line="360" w:lineRule="auto"/>
        <w:jc w:val="both"/>
        <w:rPr>
          <w:rFonts w:ascii="Book Antiqua" w:hAnsi="Book Antiqua"/>
          <w:b/>
          <w:sz w:val="24"/>
        </w:rPr>
      </w:pPr>
      <w:r w:rsidRPr="00825F8C">
        <w:rPr>
          <w:rFonts w:ascii="Book Antiqua" w:hAnsi="Book Antiqua"/>
          <w:b/>
          <w:sz w:val="24"/>
        </w:rPr>
        <w:lastRenderedPageBreak/>
        <w:t>Abstract</w:t>
      </w:r>
    </w:p>
    <w:p w:rsidR="00CD612C" w:rsidRPr="00825F8C" w:rsidRDefault="004C3019" w:rsidP="00D97C0F">
      <w:pPr>
        <w:spacing w:line="360" w:lineRule="auto"/>
        <w:jc w:val="both"/>
        <w:rPr>
          <w:rStyle w:val="hui12181"/>
          <w:rFonts w:ascii="Book Antiqua" w:hAnsi="Book Antiqua"/>
          <w:color w:val="auto"/>
          <w:sz w:val="24"/>
          <w:szCs w:val="24"/>
        </w:rPr>
      </w:pPr>
      <w:r w:rsidRPr="00D97C0F">
        <w:rPr>
          <w:rStyle w:val="hui12181"/>
          <w:rFonts w:ascii="Book Antiqua" w:hAnsi="Book Antiqua"/>
          <w:b/>
          <w:color w:val="auto"/>
          <w:sz w:val="24"/>
          <w:szCs w:val="24"/>
        </w:rPr>
        <w:t>AIM</w:t>
      </w:r>
      <w:r w:rsidRPr="00825F8C">
        <w:rPr>
          <w:rStyle w:val="hui12181"/>
          <w:rFonts w:ascii="Book Antiqua" w:hAnsi="Book Antiqua"/>
          <w:color w:val="auto"/>
          <w:sz w:val="24"/>
          <w:szCs w:val="24"/>
        </w:rPr>
        <w:t xml:space="preserve">: To determine if our health system’s integrated model reflects </w:t>
      </w:r>
      <w:r w:rsidR="00D97C0F" w:rsidRPr="00825F8C">
        <w:rPr>
          <w:rFonts w:ascii="Book Antiqua" w:hAnsi="Book Antiqua" w:cs="Arial"/>
          <w:sz w:val="24"/>
        </w:rPr>
        <w:t>sustained virologic response (SVR)</w:t>
      </w:r>
      <w:r w:rsidR="00D97C0F">
        <w:rPr>
          <w:rFonts w:ascii="Book Antiqua" w:eastAsiaTheme="minorEastAsia" w:hAnsi="Book Antiqua" w:cs="Arial" w:hint="eastAsia"/>
          <w:sz w:val="24"/>
          <w:lang w:eastAsia="zh-CN"/>
        </w:rPr>
        <w:t xml:space="preserve"> </w:t>
      </w:r>
      <w:r w:rsidRPr="00825F8C">
        <w:rPr>
          <w:rStyle w:val="hui12181"/>
          <w:rFonts w:ascii="Book Antiqua" w:hAnsi="Book Antiqua"/>
          <w:color w:val="auto"/>
          <w:sz w:val="24"/>
          <w:szCs w:val="24"/>
        </w:rPr>
        <w:t>outcomes similar to those in clinical trial data, maximize adherence, and avert drug interactions.</w:t>
      </w:r>
    </w:p>
    <w:p w:rsidR="00454B3A" w:rsidRPr="00825F8C" w:rsidRDefault="00454B3A" w:rsidP="00D97C0F">
      <w:pPr>
        <w:spacing w:line="360" w:lineRule="auto"/>
        <w:jc w:val="both"/>
        <w:rPr>
          <w:rStyle w:val="hui12181"/>
          <w:rFonts w:ascii="Book Antiqua" w:hAnsi="Book Antiqua"/>
          <w:color w:val="auto"/>
          <w:sz w:val="24"/>
          <w:szCs w:val="24"/>
        </w:rPr>
      </w:pPr>
    </w:p>
    <w:p w:rsidR="00CD612C" w:rsidRPr="00825F8C" w:rsidRDefault="00CD612C" w:rsidP="00D97C0F">
      <w:pPr>
        <w:spacing w:line="360" w:lineRule="auto"/>
        <w:jc w:val="both"/>
        <w:rPr>
          <w:rStyle w:val="hui12181"/>
          <w:rFonts w:ascii="Book Antiqua" w:hAnsi="Book Antiqua"/>
          <w:color w:val="auto"/>
          <w:sz w:val="24"/>
          <w:szCs w:val="24"/>
        </w:rPr>
      </w:pPr>
      <w:r w:rsidRPr="00D97C0F">
        <w:rPr>
          <w:rStyle w:val="hui12181"/>
          <w:rFonts w:ascii="Book Antiqua" w:hAnsi="Book Antiqua"/>
          <w:b/>
          <w:color w:val="auto"/>
          <w:sz w:val="24"/>
          <w:szCs w:val="24"/>
        </w:rPr>
        <w:t>METHODS</w:t>
      </w:r>
      <w:r w:rsidR="004C3019" w:rsidRPr="00825F8C">
        <w:rPr>
          <w:rStyle w:val="hui12181"/>
          <w:rFonts w:ascii="Book Antiqua" w:hAnsi="Book Antiqua"/>
          <w:color w:val="auto"/>
          <w:sz w:val="24"/>
          <w:szCs w:val="24"/>
        </w:rPr>
        <w:t>: Subjects with chronic hepatitis C had their medical records reviewed from November 1</w:t>
      </w:r>
      <w:r w:rsidR="004C3019" w:rsidRPr="00D97C0F">
        <w:rPr>
          <w:rStyle w:val="hui12181"/>
          <w:rFonts w:ascii="Book Antiqua" w:hAnsi="Book Antiqua"/>
          <w:color w:val="auto"/>
          <w:sz w:val="24"/>
          <w:szCs w:val="24"/>
          <w:vertAlign w:val="superscript"/>
        </w:rPr>
        <w:t>st</w:t>
      </w:r>
      <w:r w:rsidR="004C3019" w:rsidRPr="00825F8C">
        <w:rPr>
          <w:rStyle w:val="hui12181"/>
          <w:rFonts w:ascii="Book Antiqua" w:hAnsi="Book Antiqua"/>
          <w:color w:val="auto"/>
          <w:sz w:val="24"/>
          <w:szCs w:val="24"/>
        </w:rPr>
        <w:t>,</w:t>
      </w:r>
      <w:r w:rsidRPr="00825F8C">
        <w:rPr>
          <w:rStyle w:val="hui12181"/>
          <w:rFonts w:ascii="Book Antiqua" w:hAnsi="Book Antiqua"/>
          <w:color w:val="auto"/>
          <w:sz w:val="24"/>
          <w:szCs w:val="24"/>
        </w:rPr>
        <w:t xml:space="preserve"> </w:t>
      </w:r>
      <w:r w:rsidR="004C3019" w:rsidRPr="00825F8C">
        <w:rPr>
          <w:rStyle w:val="hui12181"/>
          <w:rFonts w:ascii="Book Antiqua" w:hAnsi="Book Antiqua"/>
          <w:color w:val="auto"/>
          <w:sz w:val="24"/>
          <w:szCs w:val="24"/>
        </w:rPr>
        <w:t>2014 through March 1</w:t>
      </w:r>
      <w:r w:rsidR="004C3019" w:rsidRPr="00D97C0F">
        <w:rPr>
          <w:rStyle w:val="hui12181"/>
          <w:rFonts w:ascii="Book Antiqua" w:hAnsi="Book Antiqua"/>
          <w:color w:val="auto"/>
          <w:sz w:val="24"/>
          <w:szCs w:val="24"/>
          <w:vertAlign w:val="superscript"/>
        </w:rPr>
        <w:t>st</w:t>
      </w:r>
      <w:r w:rsidR="004C3019" w:rsidRPr="00825F8C">
        <w:rPr>
          <w:rStyle w:val="hui12181"/>
          <w:rFonts w:ascii="Book Antiqua" w:hAnsi="Book Antiqua"/>
          <w:color w:val="auto"/>
          <w:sz w:val="24"/>
          <w:szCs w:val="24"/>
        </w:rPr>
        <w:t>, 2016. Patients eligible for treatment were entered into an integrated care model therapy algorithm. The primary outcome was SVR12 based on intention to treat analysis</w:t>
      </w:r>
      <w:r w:rsidR="00D97C0F">
        <w:rPr>
          <w:rStyle w:val="hui12181"/>
          <w:rFonts w:ascii="Book Antiqua" w:eastAsiaTheme="minorEastAsia" w:hAnsi="Book Antiqua" w:hint="eastAsia"/>
          <w:color w:val="auto"/>
          <w:sz w:val="24"/>
          <w:szCs w:val="24"/>
          <w:lang w:eastAsia="zh-CN"/>
        </w:rPr>
        <w:t xml:space="preserve"> </w:t>
      </w:r>
      <w:r w:rsidR="004C3019" w:rsidRPr="00825F8C">
        <w:rPr>
          <w:rStyle w:val="hui12181"/>
          <w:rFonts w:ascii="Book Antiqua" w:hAnsi="Book Antiqua"/>
          <w:color w:val="auto"/>
          <w:sz w:val="24"/>
          <w:szCs w:val="24"/>
        </w:rPr>
        <w:t xml:space="preserve">(ITT). Inclusion criteria consisted of both treatment naïve and experienced patients over the age of 18 who were at least twelve weeks post-therapy completion with any genotype or METAVIR score. Secondary outcomes included adherence, adverse events, and number of drug interaction interventions. </w:t>
      </w:r>
    </w:p>
    <w:p w:rsidR="00454B3A" w:rsidRPr="00825F8C" w:rsidRDefault="00454B3A" w:rsidP="00D97C0F">
      <w:pPr>
        <w:spacing w:line="360" w:lineRule="auto"/>
        <w:jc w:val="both"/>
        <w:rPr>
          <w:rStyle w:val="hui12181"/>
          <w:rFonts w:ascii="Book Antiqua" w:hAnsi="Book Antiqua"/>
          <w:color w:val="auto"/>
          <w:sz w:val="24"/>
          <w:szCs w:val="24"/>
        </w:rPr>
      </w:pPr>
    </w:p>
    <w:p w:rsidR="00CD612C" w:rsidRPr="00825F8C" w:rsidRDefault="00CD612C" w:rsidP="00D97C0F">
      <w:pPr>
        <w:spacing w:line="360" w:lineRule="auto"/>
        <w:jc w:val="both"/>
        <w:rPr>
          <w:rStyle w:val="hui12181"/>
          <w:rFonts w:ascii="Book Antiqua" w:hAnsi="Book Antiqua"/>
          <w:color w:val="auto"/>
          <w:sz w:val="24"/>
          <w:szCs w:val="24"/>
        </w:rPr>
      </w:pPr>
      <w:r w:rsidRPr="00D97C0F">
        <w:rPr>
          <w:rStyle w:val="hui12181"/>
          <w:rFonts w:ascii="Book Antiqua" w:hAnsi="Book Antiqua"/>
          <w:b/>
          <w:color w:val="auto"/>
          <w:sz w:val="24"/>
          <w:szCs w:val="24"/>
        </w:rPr>
        <w:t>RESULTS</w:t>
      </w:r>
      <w:r w:rsidR="004C3019" w:rsidRPr="00825F8C">
        <w:rPr>
          <w:rStyle w:val="hui12181"/>
          <w:rFonts w:ascii="Book Antiqua" w:hAnsi="Book Antiqua"/>
          <w:color w:val="auto"/>
          <w:sz w:val="24"/>
          <w:szCs w:val="24"/>
        </w:rPr>
        <w:t xml:space="preserve">: At the time of analysis, 133 patients had reached twelve weeks post therapy with ITT. In the ITT analysis 70 patients were GT 1a, 26 GT 1b, 23 could not be differentiated between GT 1a or 1b, 8 GT 2, 4 GT 3, and 2 patients with multiple genotypes. The ITT treatment regimens consisted of 97 SOF/LDV, 8 SOF/LDV and RBV, 7 SOF and SMV, 6 3D and RBV, 1 3D, 11 SOF and RBV, and 1 SOF, PEG-IFN, and RBV. The overall SVR12 rate was 93% in the ITT analysis with a total of 6 patients relapsing. In patients with cirrhosis, 89% obtained SVR12. All 33 patients who were previous treatment failures achieved SVR12. Drug-drug Interactions were identified in 56.4% of our patient population, 69 of which required interventions made by the pharmacist. The most common side effects were fatigue (41.4%), headache (28.6%), nausea 18.1%), and diarrhea (8.3%). No serious adverse effects were reported. </w:t>
      </w:r>
    </w:p>
    <w:p w:rsidR="00454B3A" w:rsidRPr="00825F8C" w:rsidRDefault="00454B3A" w:rsidP="00D97C0F">
      <w:pPr>
        <w:spacing w:line="360" w:lineRule="auto"/>
        <w:jc w:val="both"/>
        <w:rPr>
          <w:rStyle w:val="hui12181"/>
          <w:rFonts w:ascii="Book Antiqua" w:hAnsi="Book Antiqua"/>
          <w:color w:val="auto"/>
          <w:sz w:val="24"/>
          <w:szCs w:val="24"/>
        </w:rPr>
      </w:pPr>
    </w:p>
    <w:p w:rsidR="004C3019" w:rsidRPr="00825F8C" w:rsidRDefault="00CD612C" w:rsidP="00D97C0F">
      <w:pPr>
        <w:spacing w:line="360" w:lineRule="auto"/>
        <w:jc w:val="both"/>
        <w:rPr>
          <w:rStyle w:val="hui12181"/>
          <w:rFonts w:ascii="Book Antiqua" w:hAnsi="Book Antiqua"/>
          <w:color w:val="auto"/>
          <w:sz w:val="24"/>
          <w:szCs w:val="24"/>
        </w:rPr>
      </w:pPr>
      <w:r w:rsidRPr="00D97C0F">
        <w:rPr>
          <w:rStyle w:val="hui12181"/>
          <w:rFonts w:ascii="Book Antiqua" w:hAnsi="Book Antiqua"/>
          <w:b/>
          <w:color w:val="auto"/>
          <w:sz w:val="24"/>
          <w:szCs w:val="24"/>
        </w:rPr>
        <w:t>CONCLUSION</w:t>
      </w:r>
      <w:r w:rsidR="004C3019" w:rsidRPr="00825F8C">
        <w:rPr>
          <w:rStyle w:val="hui12181"/>
          <w:rFonts w:ascii="Book Antiqua" w:hAnsi="Book Antiqua"/>
          <w:color w:val="auto"/>
          <w:sz w:val="24"/>
          <w:szCs w:val="24"/>
        </w:rPr>
        <w:t xml:space="preserve">: Dean Health System’s integrated care model helped better manage the patients being treated for </w:t>
      </w:r>
      <w:r w:rsidR="00D97C0F" w:rsidRPr="00825F8C">
        <w:rPr>
          <w:rFonts w:ascii="Book Antiqua" w:hAnsi="Book Antiqua" w:cs="Arial"/>
          <w:sz w:val="24"/>
        </w:rPr>
        <w:t>hepatitis C virus (HCV)</w:t>
      </w:r>
      <w:r w:rsidR="004C3019" w:rsidRPr="00825F8C">
        <w:rPr>
          <w:rStyle w:val="hui12181"/>
          <w:rFonts w:ascii="Book Antiqua" w:hAnsi="Book Antiqua"/>
          <w:color w:val="auto"/>
          <w:sz w:val="24"/>
          <w:szCs w:val="24"/>
        </w:rPr>
        <w:t>. The integrated care model demonstrates high SVR rates amongst patients with different levels of fibrosis, genotypes, and HCV treatment history.</w:t>
      </w:r>
    </w:p>
    <w:p w:rsidR="004C3019" w:rsidRPr="00825F8C" w:rsidRDefault="004C3019" w:rsidP="00D97C0F">
      <w:pPr>
        <w:spacing w:line="360" w:lineRule="auto"/>
        <w:jc w:val="both"/>
        <w:rPr>
          <w:rFonts w:ascii="Book Antiqua" w:hAnsi="Book Antiqua"/>
          <w:b/>
          <w:sz w:val="24"/>
        </w:rPr>
      </w:pPr>
    </w:p>
    <w:p w:rsidR="004C3019" w:rsidRPr="00825F8C" w:rsidRDefault="000C0CD3" w:rsidP="00D97C0F">
      <w:pPr>
        <w:spacing w:line="360" w:lineRule="auto"/>
        <w:jc w:val="both"/>
        <w:rPr>
          <w:rFonts w:ascii="Book Antiqua" w:hAnsi="Book Antiqua" w:cs="Arial Unicode MS"/>
          <w:b/>
          <w:sz w:val="24"/>
        </w:rPr>
      </w:pPr>
      <w:bookmarkStart w:id="21" w:name="OLE_LINK363"/>
      <w:bookmarkStart w:id="22" w:name="OLE_LINK364"/>
      <w:bookmarkStart w:id="23" w:name="OLE_LINK254"/>
      <w:r w:rsidRPr="00825F8C">
        <w:rPr>
          <w:rFonts w:ascii="Book Antiqua" w:hAnsi="Book Antiqua" w:cs="Arial Unicode MS"/>
          <w:b/>
          <w:sz w:val="24"/>
        </w:rPr>
        <w:lastRenderedPageBreak/>
        <w:t>Key</w:t>
      </w:r>
      <w:r w:rsidR="00D97C0F">
        <w:rPr>
          <w:rFonts w:ascii="Book Antiqua" w:eastAsiaTheme="minorEastAsia" w:hAnsi="Book Antiqua" w:cs="Arial Unicode MS" w:hint="eastAsia"/>
          <w:b/>
          <w:sz w:val="24"/>
          <w:lang w:eastAsia="zh-CN"/>
        </w:rPr>
        <w:t xml:space="preserve"> </w:t>
      </w:r>
      <w:r w:rsidRPr="00825F8C">
        <w:rPr>
          <w:rFonts w:ascii="Book Antiqua" w:hAnsi="Book Antiqua" w:cs="Arial Unicode MS"/>
          <w:b/>
          <w:sz w:val="24"/>
        </w:rPr>
        <w:t>words</w:t>
      </w:r>
      <w:r w:rsidR="00276907" w:rsidRPr="00825F8C">
        <w:rPr>
          <w:rFonts w:ascii="Book Antiqua" w:hAnsi="Book Antiqua" w:cs="Arial Unicode MS"/>
          <w:b/>
          <w:sz w:val="24"/>
        </w:rPr>
        <w:t>:</w:t>
      </w:r>
      <w:r w:rsidR="00D97C0F">
        <w:rPr>
          <w:rFonts w:ascii="Book Antiqua" w:eastAsiaTheme="minorEastAsia" w:hAnsi="Book Antiqua" w:cs="Arial Unicode MS" w:hint="eastAsia"/>
          <w:b/>
          <w:sz w:val="24"/>
          <w:lang w:eastAsia="zh-CN"/>
        </w:rPr>
        <w:t xml:space="preserve"> </w:t>
      </w:r>
      <w:r w:rsidR="004C3019" w:rsidRPr="00825F8C">
        <w:rPr>
          <w:rStyle w:val="hui12181"/>
          <w:rFonts w:ascii="Book Antiqua" w:hAnsi="Book Antiqua"/>
          <w:color w:val="auto"/>
          <w:sz w:val="24"/>
          <w:szCs w:val="24"/>
        </w:rPr>
        <w:t>Hepatitis C</w:t>
      </w:r>
      <w:r w:rsidR="00D97C0F">
        <w:rPr>
          <w:rStyle w:val="hui12181"/>
          <w:rFonts w:ascii="Book Antiqua" w:eastAsiaTheme="minorEastAsia" w:hAnsi="Book Antiqua" w:hint="eastAsia"/>
          <w:color w:val="auto"/>
          <w:sz w:val="24"/>
          <w:szCs w:val="24"/>
          <w:lang w:eastAsia="zh-CN"/>
        </w:rPr>
        <w:t xml:space="preserve">; </w:t>
      </w:r>
      <w:r w:rsidR="004C3019" w:rsidRPr="00825F8C">
        <w:rPr>
          <w:rStyle w:val="hui12181"/>
          <w:rFonts w:ascii="Book Antiqua" w:hAnsi="Book Antiqua"/>
          <w:color w:val="auto"/>
          <w:sz w:val="24"/>
          <w:szCs w:val="24"/>
        </w:rPr>
        <w:t>Direct acting antiviral</w:t>
      </w:r>
      <w:r w:rsidR="00D97C0F">
        <w:rPr>
          <w:rStyle w:val="hui12181"/>
          <w:rFonts w:ascii="Book Antiqua" w:eastAsiaTheme="minorEastAsia" w:hAnsi="Book Antiqua" w:hint="eastAsia"/>
          <w:color w:val="auto"/>
          <w:sz w:val="24"/>
          <w:szCs w:val="24"/>
          <w:lang w:eastAsia="zh-CN"/>
        </w:rPr>
        <w:t xml:space="preserve">; </w:t>
      </w:r>
      <w:r w:rsidR="004C3019" w:rsidRPr="00825F8C">
        <w:rPr>
          <w:rStyle w:val="hui12181"/>
          <w:rFonts w:ascii="Book Antiqua" w:hAnsi="Book Antiqua"/>
          <w:color w:val="auto"/>
          <w:sz w:val="24"/>
          <w:szCs w:val="24"/>
        </w:rPr>
        <w:t>Sustained viral response</w:t>
      </w:r>
      <w:r w:rsidR="00D97C0F">
        <w:rPr>
          <w:rStyle w:val="hui12181"/>
          <w:rFonts w:ascii="Book Antiqua" w:eastAsiaTheme="minorEastAsia" w:hAnsi="Book Antiqua" w:hint="eastAsia"/>
          <w:color w:val="auto"/>
          <w:sz w:val="24"/>
          <w:szCs w:val="24"/>
          <w:lang w:eastAsia="zh-CN"/>
        </w:rPr>
        <w:t xml:space="preserve">; </w:t>
      </w:r>
      <w:r w:rsidR="004C3019" w:rsidRPr="00825F8C">
        <w:rPr>
          <w:rStyle w:val="hui12181"/>
          <w:rFonts w:ascii="Book Antiqua" w:hAnsi="Book Antiqua"/>
          <w:color w:val="auto"/>
          <w:sz w:val="24"/>
          <w:szCs w:val="24"/>
        </w:rPr>
        <w:t>Integrated care model</w:t>
      </w:r>
      <w:r w:rsidR="00D97C0F">
        <w:rPr>
          <w:rStyle w:val="hui12181"/>
          <w:rFonts w:ascii="Book Antiqua" w:eastAsiaTheme="minorEastAsia" w:hAnsi="Book Antiqua" w:hint="eastAsia"/>
          <w:color w:val="auto"/>
          <w:sz w:val="24"/>
          <w:szCs w:val="24"/>
          <w:lang w:eastAsia="zh-CN"/>
        </w:rPr>
        <w:t xml:space="preserve">; </w:t>
      </w:r>
      <w:r w:rsidR="004C3019" w:rsidRPr="00825F8C">
        <w:rPr>
          <w:rStyle w:val="hui12181"/>
          <w:rFonts w:ascii="Book Antiqua" w:hAnsi="Book Antiqua"/>
          <w:color w:val="auto"/>
          <w:sz w:val="24"/>
          <w:szCs w:val="24"/>
        </w:rPr>
        <w:t>Medication adherance</w:t>
      </w:r>
    </w:p>
    <w:p w:rsidR="000C0CD3" w:rsidRPr="00825F8C" w:rsidRDefault="000C0CD3" w:rsidP="00D97C0F">
      <w:pPr>
        <w:spacing w:line="360" w:lineRule="auto"/>
        <w:jc w:val="both"/>
        <w:rPr>
          <w:rFonts w:ascii="Book Antiqua" w:hAnsi="Book Antiqua" w:cs="Arial Unicode MS"/>
          <w:b/>
          <w:sz w:val="24"/>
        </w:rPr>
      </w:pPr>
    </w:p>
    <w:p w:rsidR="000C0CD3" w:rsidRPr="00825F8C" w:rsidRDefault="000C0CD3" w:rsidP="00D97C0F">
      <w:pPr>
        <w:spacing w:line="360" w:lineRule="auto"/>
        <w:jc w:val="both"/>
        <w:rPr>
          <w:rFonts w:ascii="Book Antiqua" w:hAnsi="Book Antiqua" w:cs="Arial"/>
          <w:sz w:val="24"/>
        </w:rPr>
      </w:pPr>
      <w:bookmarkStart w:id="24" w:name="OLE_LINK55"/>
      <w:bookmarkStart w:id="25" w:name="OLE_LINK56"/>
      <w:bookmarkStart w:id="26" w:name="OLE_LINK105"/>
      <w:bookmarkStart w:id="27" w:name="OLE_LINK116"/>
      <w:bookmarkStart w:id="28" w:name="OLE_LINK89"/>
      <w:bookmarkStart w:id="29" w:name="OLE_LINK489"/>
      <w:bookmarkStart w:id="30" w:name="OLE_LINK490"/>
      <w:bookmarkStart w:id="31" w:name="OLE_LINK101"/>
      <w:bookmarkStart w:id="32" w:name="OLE_LINK107"/>
      <w:bookmarkStart w:id="33" w:name="OLE_LINK412"/>
      <w:bookmarkStart w:id="34" w:name="OLE_LINK413"/>
      <w:bookmarkStart w:id="35" w:name="OLE_LINK434"/>
      <w:bookmarkStart w:id="36" w:name="OLE_LINK442"/>
      <w:bookmarkStart w:id="37" w:name="OLE_LINK504"/>
      <w:bookmarkStart w:id="38" w:name="OLE_LINK350"/>
      <w:bookmarkStart w:id="39" w:name="OLE_LINK351"/>
      <w:bookmarkStart w:id="40" w:name="OLE_LINK408"/>
      <w:bookmarkStart w:id="41" w:name="OLE_LINK481"/>
      <w:bookmarkStart w:id="42" w:name="OLE_LINK482"/>
      <w:bookmarkStart w:id="43" w:name="OLE_LINK509"/>
      <w:bookmarkStart w:id="44" w:name="OLE_LINK575"/>
      <w:bookmarkEnd w:id="21"/>
      <w:bookmarkEnd w:id="22"/>
      <w:r w:rsidRPr="00825F8C">
        <w:rPr>
          <w:rFonts w:ascii="Book Antiqua" w:hAnsi="Book Antiqua"/>
          <w:b/>
          <w:sz w:val="24"/>
        </w:rPr>
        <w:t>©</w:t>
      </w:r>
      <w:bookmarkEnd w:id="24"/>
      <w:bookmarkEnd w:id="25"/>
      <w:r w:rsidRPr="00825F8C">
        <w:rPr>
          <w:rFonts w:ascii="Book Antiqua" w:hAnsi="Book Antiqua"/>
          <w:b/>
          <w:sz w:val="24"/>
        </w:rPr>
        <w:t xml:space="preserve"> </w:t>
      </w:r>
      <w:r w:rsidRPr="00825F8C">
        <w:rPr>
          <w:rFonts w:ascii="Book Antiqua" w:hAnsi="Book Antiqua" w:cs="Arial"/>
          <w:b/>
          <w:sz w:val="24"/>
        </w:rPr>
        <w:t xml:space="preserve">The Author(s) 2016. </w:t>
      </w:r>
      <w:r w:rsidRPr="00825F8C">
        <w:rPr>
          <w:rFonts w:ascii="Book Antiqua" w:hAnsi="Book Antiqua" w:cs="Arial"/>
          <w:sz w:val="24"/>
        </w:rPr>
        <w:t>Published by Baishideng Publishing Group Inc. All rights reserved.</w:t>
      </w:r>
    </w:p>
    <w:bookmarkEnd w:id="26"/>
    <w:bookmarkEnd w:id="27"/>
    <w:bookmarkEnd w:id="28"/>
    <w:p w:rsidR="000C0CD3" w:rsidRPr="00825F8C" w:rsidRDefault="000C0CD3" w:rsidP="00D97C0F">
      <w:pPr>
        <w:spacing w:line="360" w:lineRule="auto"/>
        <w:jc w:val="both"/>
        <w:rPr>
          <w:rFonts w:ascii="Book Antiqua" w:hAnsi="Book Antiqua" w:cs="Arial"/>
          <w:sz w:val="24"/>
        </w:rPr>
      </w:pPr>
    </w:p>
    <w:bookmarkEnd w:id="29"/>
    <w:bookmarkEnd w:id="30"/>
    <w:p w:rsidR="004C3019" w:rsidRPr="00825F8C" w:rsidRDefault="000C0CD3" w:rsidP="00D97C0F">
      <w:pPr>
        <w:spacing w:line="360" w:lineRule="auto"/>
        <w:jc w:val="both"/>
        <w:rPr>
          <w:rFonts w:ascii="Book Antiqua" w:hAnsi="Book Antiqua" w:cs="Arial Unicode MS"/>
          <w:b/>
          <w:sz w:val="24"/>
        </w:rPr>
      </w:pPr>
      <w:r w:rsidRPr="00825F8C">
        <w:rPr>
          <w:rFonts w:ascii="Book Antiqua" w:hAnsi="Book Antiqua" w:cs="Arial Unicode MS"/>
          <w:b/>
          <w:sz w:val="24"/>
        </w:rPr>
        <w:t>Core tip:</w:t>
      </w:r>
      <w:bookmarkEnd w:id="31"/>
      <w:bookmarkEnd w:id="32"/>
      <w:r w:rsidR="00D97C0F">
        <w:rPr>
          <w:rFonts w:ascii="Book Antiqua" w:eastAsiaTheme="minorEastAsia" w:hAnsi="Book Antiqua" w:cs="Arial Unicode MS" w:hint="eastAsia"/>
          <w:b/>
          <w:sz w:val="24"/>
          <w:lang w:eastAsia="zh-CN"/>
        </w:rPr>
        <w:t xml:space="preserve"> </w:t>
      </w:r>
      <w:r w:rsidR="004C3019" w:rsidRPr="00825F8C">
        <w:rPr>
          <w:rFonts w:ascii="Book Antiqua" w:hAnsi="Book Antiqua" w:cs="Arial"/>
          <w:sz w:val="24"/>
        </w:rPr>
        <w:t xml:space="preserve">There are new effective options for treating hepatitis C virus. To maximize their effectiveness our health system developed an innovative integrated care model to manage these patients. Through our </w:t>
      </w:r>
      <w:r w:rsidR="00805E80" w:rsidRPr="00825F8C">
        <w:rPr>
          <w:rFonts w:ascii="Book Antiqua" w:hAnsi="Book Antiqua" w:cs="Arial"/>
          <w:sz w:val="24"/>
        </w:rPr>
        <w:t>original</w:t>
      </w:r>
      <w:r w:rsidR="004C3019" w:rsidRPr="00825F8C">
        <w:rPr>
          <w:rFonts w:ascii="Book Antiqua" w:hAnsi="Book Antiqua" w:cs="Arial"/>
          <w:sz w:val="24"/>
        </w:rPr>
        <w:t xml:space="preserve"> therapy algorithm we were able to closely monitor patients from time of insurance approval to the time of obtaining a sustained virologic response (SVR). This real world retrospective study analyses our patient’s SVR rate, adherence, and interventions made by the patient care team. Additionally it will provide a model for other systems to improve their care coordination</w:t>
      </w:r>
      <w:r w:rsidR="004D1B3D">
        <w:rPr>
          <w:rFonts w:ascii="Book Antiqua" w:hAnsi="Book Antiqua" w:cs="Arial"/>
          <w:sz w:val="24"/>
        </w:rPr>
        <w:t xml:space="preserve"> and response with direct acti</w:t>
      </w:r>
      <w:r w:rsidR="004C3019" w:rsidRPr="00825F8C">
        <w:rPr>
          <w:rFonts w:ascii="Book Antiqua" w:hAnsi="Book Antiqua" w:cs="Arial"/>
          <w:sz w:val="24"/>
        </w:rPr>
        <w:t>ng antiviral treatment.</w:t>
      </w:r>
    </w:p>
    <w:bookmarkEnd w:id="33"/>
    <w:bookmarkEnd w:id="34"/>
    <w:bookmarkEnd w:id="35"/>
    <w:bookmarkEnd w:id="36"/>
    <w:bookmarkEnd w:id="37"/>
    <w:p w:rsidR="000C0CD3" w:rsidRPr="00825F8C" w:rsidRDefault="000C0CD3" w:rsidP="00D97C0F">
      <w:pPr>
        <w:spacing w:line="360" w:lineRule="auto"/>
        <w:jc w:val="both"/>
        <w:rPr>
          <w:rFonts w:ascii="Book Antiqua" w:hAnsi="Book Antiqua" w:cs="Arial Unicode MS"/>
          <w:b/>
          <w:sz w:val="24"/>
        </w:rPr>
      </w:pPr>
    </w:p>
    <w:p w:rsidR="000C0CD3" w:rsidRPr="00D97C0F" w:rsidRDefault="00FD0992" w:rsidP="00D97C0F">
      <w:pPr>
        <w:adjustRightInd w:val="0"/>
        <w:snapToGrid w:val="0"/>
        <w:spacing w:line="360" w:lineRule="auto"/>
        <w:jc w:val="both"/>
        <w:rPr>
          <w:rFonts w:ascii="Book Antiqua" w:eastAsiaTheme="minorEastAsia" w:hAnsi="Book Antiqua" w:cs="Tahoma"/>
          <w:sz w:val="24"/>
          <w:lang w:eastAsia="zh-CN"/>
        </w:rPr>
      </w:pPr>
      <w:bookmarkStart w:id="45" w:name="OLE_LINK130"/>
      <w:bookmarkStart w:id="46" w:name="OLE_LINK134"/>
      <w:bookmarkStart w:id="47" w:name="OLE_LINK455"/>
      <w:bookmarkStart w:id="48" w:name="OLE_LINK464"/>
      <w:bookmarkStart w:id="49" w:name="OLE_LINK73"/>
      <w:bookmarkStart w:id="50" w:name="OLE_LINK74"/>
      <w:r w:rsidRPr="00825F8C">
        <w:rPr>
          <w:rFonts w:ascii="Book Antiqua" w:hAnsi="Book Antiqua" w:cs="Tahoma"/>
          <w:sz w:val="24"/>
        </w:rPr>
        <w:t xml:space="preserve">Levin JM, </w:t>
      </w:r>
      <w:r w:rsidRPr="00825F8C">
        <w:rPr>
          <w:rFonts w:ascii="Book Antiqua" w:hAnsi="Book Antiqua"/>
          <w:sz w:val="24"/>
          <w:lang w:val="en"/>
        </w:rPr>
        <w:t xml:space="preserve">Dabirshahsahebi S, Bauer M, Huckins E. </w:t>
      </w:r>
      <w:r w:rsidRPr="00825F8C">
        <w:rPr>
          <w:rFonts w:ascii="Book Antiqua" w:hAnsi="Book Antiqua" w:cstheme="minorHAnsi"/>
          <w:sz w:val="24"/>
        </w:rPr>
        <w:t xml:space="preserve">Retrospective </w:t>
      </w:r>
      <w:r w:rsidR="00D97C0F" w:rsidRPr="00825F8C">
        <w:rPr>
          <w:rFonts w:ascii="Book Antiqua" w:hAnsi="Book Antiqua" w:cstheme="minorHAnsi"/>
          <w:sz w:val="24"/>
        </w:rPr>
        <w:t>analysis of hepatitis c infected patients treated through an integrated care model</w:t>
      </w:r>
      <w:r w:rsidR="00D97C0F">
        <w:rPr>
          <w:rFonts w:ascii="Book Antiqua" w:eastAsiaTheme="minorEastAsia" w:hAnsi="Book Antiqua" w:cstheme="minorHAnsi" w:hint="eastAsia"/>
          <w:sz w:val="24"/>
          <w:lang w:eastAsia="zh-CN"/>
        </w:rPr>
        <w:t xml:space="preserve">. </w:t>
      </w:r>
      <w:bookmarkStart w:id="51" w:name="OLE_LINK424"/>
      <w:bookmarkStart w:id="52" w:name="OLE_LINK425"/>
      <w:r w:rsidR="000C0CD3" w:rsidRPr="00825F8C">
        <w:rPr>
          <w:rFonts w:ascii="Book Antiqua" w:hAnsi="Book Antiqua"/>
          <w:i/>
          <w:sz w:val="24"/>
        </w:rPr>
        <w:t>World J Gastroenterol</w:t>
      </w:r>
      <w:r w:rsidR="000C0CD3" w:rsidRPr="00825F8C">
        <w:rPr>
          <w:rFonts w:ascii="Book Antiqua" w:hAnsi="Book Antiqua"/>
          <w:sz w:val="24"/>
        </w:rPr>
        <w:t xml:space="preserve"> 2016; </w:t>
      </w:r>
      <w:bookmarkStart w:id="53" w:name="OLE_LINK1689"/>
      <w:bookmarkStart w:id="54" w:name="OLE_LINK1298"/>
      <w:bookmarkStart w:id="55" w:name="OLE_LINK1297"/>
      <w:r w:rsidR="000C0CD3" w:rsidRPr="00825F8C">
        <w:rPr>
          <w:rFonts w:ascii="Book Antiqua" w:hAnsi="Book Antiqua"/>
          <w:sz w:val="24"/>
        </w:rPr>
        <w:t>In press</w:t>
      </w:r>
      <w:bookmarkEnd w:id="53"/>
      <w:bookmarkEnd w:id="54"/>
      <w:bookmarkEnd w:id="55"/>
    </w:p>
    <w:bookmarkEnd w:id="2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0C0CD3" w:rsidRPr="00825F8C" w:rsidRDefault="000C0CD3" w:rsidP="00D97C0F">
      <w:pPr>
        <w:autoSpaceDE w:val="0"/>
        <w:autoSpaceDN w:val="0"/>
        <w:adjustRightInd w:val="0"/>
        <w:spacing w:line="360" w:lineRule="auto"/>
        <w:jc w:val="both"/>
        <w:rPr>
          <w:rFonts w:ascii="Book Antiqua" w:eastAsiaTheme="minorEastAsia" w:hAnsi="Book Antiqua" w:cs="AdvOT1ef757c0"/>
          <w:b/>
          <w:sz w:val="24"/>
          <w:lang w:eastAsia="zh-CN"/>
        </w:rPr>
      </w:pPr>
    </w:p>
    <w:p w:rsidR="00710769" w:rsidRPr="00825F8C" w:rsidRDefault="00710769" w:rsidP="00D97C0F">
      <w:pPr>
        <w:autoSpaceDE w:val="0"/>
        <w:autoSpaceDN w:val="0"/>
        <w:adjustRightInd w:val="0"/>
        <w:spacing w:line="360" w:lineRule="auto"/>
        <w:jc w:val="both"/>
        <w:rPr>
          <w:rFonts w:ascii="Book Antiqua" w:hAnsi="Book Antiqua" w:cstheme="minorHAnsi"/>
          <w:b/>
          <w:sz w:val="24"/>
        </w:rPr>
      </w:pPr>
    </w:p>
    <w:p w:rsidR="00D97C0F" w:rsidRDefault="00D97C0F" w:rsidP="00D97C0F">
      <w:pPr>
        <w:spacing w:after="200" w:line="360" w:lineRule="auto"/>
        <w:rPr>
          <w:rFonts w:ascii="Book Antiqua" w:hAnsi="Book Antiqua" w:cstheme="minorHAnsi"/>
          <w:b/>
          <w:sz w:val="24"/>
        </w:rPr>
      </w:pPr>
      <w:r>
        <w:rPr>
          <w:rFonts w:ascii="Book Antiqua" w:hAnsi="Book Antiqua" w:cstheme="minorHAnsi"/>
          <w:b/>
          <w:sz w:val="24"/>
        </w:rPr>
        <w:br w:type="page"/>
      </w:r>
    </w:p>
    <w:p w:rsidR="0077360C" w:rsidRPr="00825F8C" w:rsidRDefault="000C0CD3" w:rsidP="00D97C0F">
      <w:pPr>
        <w:autoSpaceDE w:val="0"/>
        <w:autoSpaceDN w:val="0"/>
        <w:adjustRightInd w:val="0"/>
        <w:spacing w:line="360" w:lineRule="auto"/>
        <w:jc w:val="both"/>
        <w:rPr>
          <w:rFonts w:ascii="Book Antiqua" w:hAnsi="Book Antiqua" w:cstheme="minorHAnsi"/>
          <w:b/>
          <w:sz w:val="24"/>
        </w:rPr>
      </w:pPr>
      <w:r w:rsidRPr="00825F8C">
        <w:rPr>
          <w:rFonts w:ascii="Book Antiqua" w:hAnsi="Book Antiqua" w:cstheme="minorHAnsi"/>
          <w:b/>
          <w:sz w:val="24"/>
        </w:rPr>
        <w:lastRenderedPageBreak/>
        <w:t xml:space="preserve">INTRODUCTION </w:t>
      </w:r>
    </w:p>
    <w:p w:rsidR="0077360C" w:rsidRPr="00825F8C" w:rsidRDefault="0077360C" w:rsidP="00D97C0F">
      <w:pPr>
        <w:autoSpaceDE w:val="0"/>
        <w:autoSpaceDN w:val="0"/>
        <w:adjustRightInd w:val="0"/>
        <w:spacing w:line="360" w:lineRule="auto"/>
        <w:jc w:val="both"/>
        <w:rPr>
          <w:rFonts w:ascii="Book Antiqua" w:hAnsi="Book Antiqua" w:cstheme="minorHAnsi"/>
          <w:sz w:val="24"/>
        </w:rPr>
      </w:pPr>
      <w:r w:rsidRPr="00825F8C">
        <w:rPr>
          <w:rFonts w:ascii="Book Antiqua" w:hAnsi="Book Antiqua" w:cstheme="minorHAnsi"/>
          <w:sz w:val="24"/>
        </w:rPr>
        <w:t>Globally, an estimated 185 million people are chronically infected with hepatitis C virus (HCV)</w:t>
      </w:r>
      <w:r w:rsidRPr="00825F8C">
        <w:rPr>
          <w:rFonts w:ascii="Book Antiqua" w:hAnsi="Book Antiqua" w:cstheme="minorHAnsi"/>
          <w:b/>
          <w:sz w:val="24"/>
        </w:rPr>
        <w:t xml:space="preserve"> </w:t>
      </w:r>
      <w:r w:rsidRPr="00825F8C">
        <w:rPr>
          <w:rFonts w:ascii="Book Antiqua" w:hAnsi="Book Antiqua" w:cstheme="minorHAnsi"/>
          <w:sz w:val="24"/>
        </w:rPr>
        <w:t>infection with about 3.5 million</w:t>
      </w:r>
      <w:r w:rsidRPr="00825F8C">
        <w:rPr>
          <w:rFonts w:ascii="Book Antiqua" w:hAnsi="Book Antiqua" w:cstheme="minorHAnsi"/>
          <w:b/>
          <w:sz w:val="24"/>
        </w:rPr>
        <w:t xml:space="preserve"> </w:t>
      </w:r>
      <w:r w:rsidRPr="00825F8C">
        <w:rPr>
          <w:rFonts w:ascii="Book Antiqua" w:hAnsi="Book Antiqua" w:cstheme="minorHAnsi"/>
          <w:sz w:val="24"/>
        </w:rPr>
        <w:t xml:space="preserve">individuals living with chronic HCV in the </w:t>
      </w:r>
      <w:r w:rsidR="00D97C0F" w:rsidRPr="00D97C0F">
        <w:rPr>
          <w:rFonts w:ascii="Book Antiqua" w:hAnsi="Book Antiqua" w:cstheme="minorHAnsi"/>
          <w:sz w:val="24"/>
        </w:rPr>
        <w:t xml:space="preserve">United States </w:t>
      </w:r>
      <w:r w:rsidRPr="00825F8C">
        <w:rPr>
          <w:rFonts w:ascii="Book Antiqua" w:hAnsi="Book Antiqua" w:cstheme="minorHAnsi"/>
          <w:sz w:val="24"/>
        </w:rPr>
        <w:t>HCV infection</w:t>
      </w:r>
      <w:r w:rsidRPr="00825F8C">
        <w:rPr>
          <w:rFonts w:ascii="Book Antiqua" w:eastAsiaTheme="minorHAnsi" w:hAnsi="Book Antiqua" w:cstheme="minorHAnsi"/>
          <w:sz w:val="24"/>
        </w:rPr>
        <w:t xml:space="preserve"> is associated with sizable morbid</w:t>
      </w:r>
      <w:r w:rsidR="00D97C0F">
        <w:rPr>
          <w:rFonts w:ascii="Book Antiqua" w:eastAsiaTheme="minorHAnsi" w:hAnsi="Book Antiqua" w:cstheme="minorHAnsi"/>
          <w:sz w:val="24"/>
        </w:rPr>
        <w:t>ity and mortality with over 350</w:t>
      </w:r>
      <w:r w:rsidRPr="00825F8C">
        <w:rPr>
          <w:rFonts w:ascii="Book Antiqua" w:eastAsiaTheme="minorHAnsi" w:hAnsi="Book Antiqua" w:cstheme="minorHAnsi"/>
          <w:sz w:val="24"/>
        </w:rPr>
        <w:t>000 deaths annually</w:t>
      </w:r>
      <w:r w:rsidR="00D53D08">
        <w:rPr>
          <w:rFonts w:ascii="Book Antiqua" w:hAnsi="Book Antiqua" w:cstheme="minorHAnsi"/>
          <w:sz w:val="24"/>
          <w:vertAlign w:val="superscript"/>
        </w:rPr>
        <w:t>[1-</w:t>
      </w:r>
      <w:r w:rsidR="00C157AC" w:rsidRPr="00825F8C">
        <w:rPr>
          <w:rFonts w:ascii="Book Antiqua" w:hAnsi="Book Antiqua" w:cstheme="minorHAnsi"/>
          <w:sz w:val="24"/>
          <w:vertAlign w:val="superscript"/>
        </w:rPr>
        <w:t>3]</w:t>
      </w:r>
      <w:r w:rsidR="00C157AC" w:rsidRPr="00825F8C">
        <w:rPr>
          <w:rFonts w:ascii="Book Antiqua" w:hAnsi="Book Antiqua" w:cstheme="minorHAnsi"/>
          <w:sz w:val="24"/>
        </w:rPr>
        <w:t>.</w:t>
      </w:r>
      <w:r w:rsidR="00C157AC" w:rsidRPr="00825F8C">
        <w:rPr>
          <w:rFonts w:ascii="Book Antiqua" w:hAnsi="Book Antiqua" w:cstheme="minorHAnsi"/>
          <w:sz w:val="24"/>
          <w:vertAlign w:val="superscript"/>
        </w:rPr>
        <w:t xml:space="preserve"> </w:t>
      </w:r>
      <w:r w:rsidRPr="00825F8C">
        <w:rPr>
          <w:rFonts w:ascii="Book Antiqua" w:eastAsiaTheme="minorHAnsi" w:hAnsi="Book Antiqua" w:cstheme="minorHAnsi"/>
          <w:sz w:val="24"/>
        </w:rPr>
        <w:t xml:space="preserve">Long term effects of chronic HCV can lead to complications such as liver cirrhosis, hepatocellular carcinoma (HCC), and </w:t>
      </w:r>
      <w:r w:rsidRPr="00825F8C">
        <w:rPr>
          <w:rFonts w:ascii="Book Antiqua" w:hAnsi="Book Antiqua" w:cstheme="minorHAnsi"/>
          <w:sz w:val="24"/>
        </w:rPr>
        <w:t xml:space="preserve">end-stage liver disease requiring liver </w:t>
      </w:r>
      <w:r w:rsidR="0041717C" w:rsidRPr="00825F8C">
        <w:rPr>
          <w:rFonts w:ascii="Book Antiqua" w:hAnsi="Book Antiqua" w:cstheme="minorHAnsi"/>
          <w:sz w:val="24"/>
        </w:rPr>
        <w:t>transplantation</w:t>
      </w:r>
      <w:r w:rsidR="00D97C0F" w:rsidRPr="00D97C0F">
        <w:rPr>
          <w:rFonts w:ascii="Book Antiqua" w:hAnsi="Book Antiqua" w:cstheme="minorHAnsi"/>
          <w:sz w:val="24"/>
          <w:vertAlign w:val="superscript"/>
        </w:rPr>
        <w:t>[</w:t>
      </w:r>
      <w:r w:rsidR="00C157AC" w:rsidRPr="00825F8C">
        <w:rPr>
          <w:rFonts w:ascii="Book Antiqua" w:hAnsi="Book Antiqua" w:cstheme="minorHAnsi"/>
          <w:sz w:val="24"/>
          <w:vertAlign w:val="superscript"/>
        </w:rPr>
        <w:t>4]</w:t>
      </w:r>
      <w:r w:rsidRPr="00825F8C">
        <w:rPr>
          <w:rFonts w:ascii="Book Antiqua" w:hAnsi="Book Antiqua" w:cstheme="minorHAnsi"/>
          <w:sz w:val="24"/>
        </w:rPr>
        <w:t>.</w:t>
      </w:r>
      <w:r w:rsidRPr="00825F8C">
        <w:rPr>
          <w:rFonts w:ascii="Book Antiqua" w:eastAsiaTheme="minorHAnsi" w:hAnsi="Book Antiqua" w:cstheme="minorHAnsi"/>
          <w:sz w:val="24"/>
          <w:vertAlign w:val="superscript"/>
        </w:rPr>
        <w:t xml:space="preserve"> </w:t>
      </w:r>
      <w:r w:rsidRPr="00825F8C">
        <w:rPr>
          <w:rFonts w:ascii="Book Antiqua" w:hAnsi="Book Antiqua" w:cstheme="minorHAnsi"/>
          <w:sz w:val="24"/>
        </w:rPr>
        <w:t>Management of chronic HCV with antiviral therapy is</w:t>
      </w:r>
      <w:r w:rsidRPr="00825F8C">
        <w:rPr>
          <w:rFonts w:ascii="Book Antiqua" w:hAnsi="Book Antiqua" w:cstheme="minorHAnsi"/>
          <w:b/>
          <w:sz w:val="24"/>
        </w:rPr>
        <w:t xml:space="preserve"> </w:t>
      </w:r>
      <w:r w:rsidRPr="00825F8C">
        <w:rPr>
          <w:rFonts w:ascii="Book Antiqua" w:hAnsi="Book Antiqua" w:cstheme="minorHAnsi"/>
          <w:sz w:val="24"/>
        </w:rPr>
        <w:t>aimed at halting disease progression, preventing cirrhosis decompensation, reducing the risk of HCC, and limiting extrahepatic complications of the infection. The goal</w:t>
      </w:r>
      <w:r w:rsidRPr="00825F8C">
        <w:rPr>
          <w:rFonts w:ascii="Book Antiqua" w:hAnsi="Book Antiqua" w:cstheme="minorHAnsi"/>
          <w:b/>
          <w:sz w:val="24"/>
        </w:rPr>
        <w:t xml:space="preserve"> </w:t>
      </w:r>
      <w:r w:rsidRPr="00825F8C">
        <w:rPr>
          <w:rFonts w:ascii="Book Antiqua" w:hAnsi="Book Antiqua" w:cstheme="minorHAnsi"/>
          <w:sz w:val="24"/>
        </w:rPr>
        <w:t xml:space="preserve">of antiviral therapy is to eradicate HCV RNA. Historically, clinical trials of HCV treatment regimens have used a sustained virologic response (SVR) as their primary efficacy </w:t>
      </w:r>
      <w:r w:rsidR="0041717C" w:rsidRPr="00825F8C">
        <w:rPr>
          <w:rFonts w:ascii="Book Antiqua" w:hAnsi="Book Antiqua" w:cstheme="minorHAnsi"/>
          <w:sz w:val="24"/>
        </w:rPr>
        <w:t>endpoint</w:t>
      </w:r>
      <w:r w:rsidR="0041717C" w:rsidRPr="00825F8C">
        <w:rPr>
          <w:rFonts w:ascii="Book Antiqua" w:hAnsi="Book Antiqua" w:cstheme="minorHAnsi"/>
          <w:sz w:val="24"/>
          <w:vertAlign w:val="superscript"/>
        </w:rPr>
        <w:t>[</w:t>
      </w:r>
      <w:r w:rsidR="00C157AC" w:rsidRPr="00825F8C">
        <w:rPr>
          <w:rFonts w:ascii="Book Antiqua" w:hAnsi="Book Antiqua" w:cstheme="minorHAnsi"/>
          <w:sz w:val="24"/>
          <w:vertAlign w:val="superscript"/>
        </w:rPr>
        <w:t>5]</w:t>
      </w:r>
      <w:r w:rsidRPr="00825F8C">
        <w:rPr>
          <w:rFonts w:ascii="Book Antiqua" w:hAnsi="Book Antiqua" w:cstheme="minorHAnsi"/>
          <w:sz w:val="24"/>
        </w:rPr>
        <w:t xml:space="preserve">. SVR is defined as undetectable HCV RNA levels 12 </w:t>
      </w:r>
      <w:r w:rsidR="00D97C0F">
        <w:rPr>
          <w:rFonts w:ascii="Book Antiqua" w:eastAsiaTheme="minorEastAsia" w:hAnsi="Book Antiqua" w:cstheme="minorHAnsi" w:hint="eastAsia"/>
          <w:sz w:val="24"/>
          <w:lang w:eastAsia="zh-CN"/>
        </w:rPr>
        <w:t>wk</w:t>
      </w:r>
      <w:r w:rsidRPr="00825F8C">
        <w:rPr>
          <w:rFonts w:ascii="Book Antiqua" w:hAnsi="Book Antiqua" w:cstheme="minorHAnsi"/>
          <w:sz w:val="24"/>
        </w:rPr>
        <w:t xml:space="preserve"> post-treatment (SVR 12</w:t>
      </w:r>
      <w:r w:rsidR="0041717C" w:rsidRPr="00825F8C">
        <w:rPr>
          <w:rFonts w:ascii="Book Antiqua" w:hAnsi="Book Antiqua" w:cstheme="minorHAnsi"/>
          <w:sz w:val="24"/>
        </w:rPr>
        <w:t>)</w:t>
      </w:r>
      <w:r w:rsidR="0041717C" w:rsidRPr="00825F8C">
        <w:rPr>
          <w:rFonts w:ascii="Book Antiqua" w:hAnsi="Book Antiqua" w:cstheme="minorHAnsi"/>
          <w:sz w:val="24"/>
          <w:vertAlign w:val="superscript"/>
        </w:rPr>
        <w:t>[</w:t>
      </w:r>
      <w:r w:rsidR="00C157AC" w:rsidRPr="00825F8C">
        <w:rPr>
          <w:rFonts w:ascii="Book Antiqua" w:hAnsi="Book Antiqua" w:cstheme="minorHAnsi"/>
          <w:sz w:val="24"/>
          <w:vertAlign w:val="superscript"/>
        </w:rPr>
        <w:t>6]</w:t>
      </w:r>
      <w:r w:rsidR="00C157AC" w:rsidRPr="00825F8C">
        <w:rPr>
          <w:rFonts w:ascii="Book Antiqua" w:hAnsi="Book Antiqua" w:cstheme="minorHAnsi"/>
          <w:sz w:val="24"/>
        </w:rPr>
        <w:t>.</w:t>
      </w:r>
      <w:r w:rsidRPr="00825F8C">
        <w:rPr>
          <w:rFonts w:ascii="Book Antiqua" w:hAnsi="Book Antiqua" w:cstheme="minorHAnsi"/>
          <w:sz w:val="24"/>
        </w:rPr>
        <w:t xml:space="preserve"> </w:t>
      </w:r>
    </w:p>
    <w:p w:rsidR="0077360C" w:rsidRPr="00825F8C" w:rsidRDefault="0077360C" w:rsidP="00D97C0F">
      <w:pPr>
        <w:pStyle w:val="Default"/>
        <w:spacing w:line="360" w:lineRule="auto"/>
        <w:ind w:firstLineChars="150" w:firstLine="360"/>
        <w:jc w:val="both"/>
        <w:rPr>
          <w:rFonts w:ascii="Book Antiqua" w:eastAsia="Times New Roman" w:hAnsi="Book Antiqua" w:cstheme="minorHAnsi"/>
          <w:color w:val="auto"/>
        </w:rPr>
      </w:pPr>
      <w:r w:rsidRPr="00825F8C">
        <w:rPr>
          <w:rFonts w:ascii="Book Antiqua" w:hAnsi="Book Antiqua" w:cstheme="minorHAnsi"/>
          <w:color w:val="auto"/>
        </w:rPr>
        <w:t>Treatment of HCV is evolving and t</w:t>
      </w:r>
      <w:r w:rsidRPr="00825F8C">
        <w:rPr>
          <w:rFonts w:ascii="Book Antiqua" w:eastAsia="Times New Roman" w:hAnsi="Book Antiqua" w:cstheme="minorHAnsi"/>
          <w:color w:val="auto"/>
        </w:rPr>
        <w:t xml:space="preserve">reatment success is often based on the severity of liver fibrosis, </w:t>
      </w:r>
      <w:r w:rsidRPr="00825F8C">
        <w:rPr>
          <w:rFonts w:ascii="Book Antiqua" w:hAnsi="Book Antiqua" w:cstheme="minorHAnsi"/>
          <w:color w:val="auto"/>
          <w:kern w:val="24"/>
        </w:rPr>
        <w:t xml:space="preserve">presence of cirrhosis, </w:t>
      </w:r>
      <w:r w:rsidRPr="00825F8C">
        <w:rPr>
          <w:rFonts w:ascii="Book Antiqua" w:eastAsia="Times New Roman" w:hAnsi="Book Antiqua" w:cstheme="minorHAnsi"/>
          <w:color w:val="auto"/>
        </w:rPr>
        <w:t xml:space="preserve">previous treatment failure, and genotype (GT). </w:t>
      </w:r>
      <w:r w:rsidRPr="00825F8C">
        <w:rPr>
          <w:rFonts w:ascii="Book Antiqua" w:hAnsi="Book Antiqua" w:cstheme="minorHAnsi"/>
          <w:color w:val="auto"/>
        </w:rPr>
        <w:t xml:space="preserve">For years, peg interferon alpha (PEG-IFN)/ribavirin (RBV) combination was the only treatment option. An improved understanding of the HCV genome has led to the development of multiple direct-acting antivirals (DAAs), targeted at specific proteins of the virus, resulting in the disruption of viral </w:t>
      </w:r>
      <w:r w:rsidR="0041717C" w:rsidRPr="00825F8C">
        <w:rPr>
          <w:rFonts w:ascii="Book Antiqua" w:hAnsi="Book Antiqua" w:cstheme="minorHAnsi"/>
          <w:color w:val="auto"/>
        </w:rPr>
        <w:t>replication</w:t>
      </w:r>
      <w:r w:rsidR="0041717C" w:rsidRPr="00825F8C">
        <w:rPr>
          <w:rFonts w:ascii="Book Antiqua" w:hAnsi="Book Antiqua" w:cstheme="minorHAnsi"/>
          <w:color w:val="auto"/>
          <w:vertAlign w:val="superscript"/>
        </w:rPr>
        <w:t>[</w:t>
      </w:r>
      <w:r w:rsidR="00C157AC" w:rsidRPr="00825F8C">
        <w:rPr>
          <w:rFonts w:ascii="Book Antiqua" w:hAnsi="Book Antiqua" w:cstheme="minorHAnsi"/>
          <w:color w:val="auto"/>
          <w:vertAlign w:val="superscript"/>
        </w:rPr>
        <w:t>7]</w:t>
      </w:r>
      <w:r w:rsidRPr="00825F8C">
        <w:rPr>
          <w:rFonts w:ascii="Book Antiqua" w:hAnsi="Book Antiqua" w:cstheme="minorHAnsi"/>
          <w:color w:val="auto"/>
        </w:rPr>
        <w:t>.</w:t>
      </w:r>
      <w:r w:rsidR="00D53D08">
        <w:rPr>
          <w:rFonts w:ascii="Book Antiqua" w:hAnsi="Book Antiqua" w:cstheme="minorHAnsi"/>
          <w:color w:val="auto"/>
        </w:rPr>
        <w:t xml:space="preserve"> </w:t>
      </w:r>
      <w:r w:rsidRPr="00825F8C">
        <w:rPr>
          <w:rFonts w:ascii="Book Antiqua" w:eastAsia="Times New Roman" w:hAnsi="Book Antiqua" w:cstheme="minorHAnsi"/>
          <w:color w:val="auto"/>
        </w:rPr>
        <w:t xml:space="preserve">New DAAs for HCV are categorized into </w:t>
      </w:r>
      <w:r w:rsidRPr="00825F8C">
        <w:rPr>
          <w:rFonts w:ascii="Book Antiqua" w:hAnsi="Book Antiqua" w:cstheme="minorHAnsi"/>
          <w:color w:val="auto"/>
        </w:rPr>
        <w:t xml:space="preserve">classes </w:t>
      </w:r>
      <w:r w:rsidRPr="00825F8C">
        <w:rPr>
          <w:rFonts w:ascii="Book Antiqua" w:eastAsia="Times New Roman" w:hAnsi="Book Antiqua" w:cstheme="minorHAnsi"/>
          <w:color w:val="auto"/>
        </w:rPr>
        <w:t xml:space="preserve">shown in table 1, </w:t>
      </w:r>
      <w:r w:rsidRPr="00825F8C">
        <w:rPr>
          <w:rFonts w:ascii="Book Antiqua" w:hAnsi="Book Antiqua" w:cstheme="minorHAnsi"/>
          <w:color w:val="auto"/>
        </w:rPr>
        <w:t xml:space="preserve">defined by their mechanism of action. </w:t>
      </w:r>
    </w:p>
    <w:p w:rsidR="0077360C" w:rsidRPr="00D97C0F" w:rsidRDefault="0077360C" w:rsidP="00D97C0F">
      <w:pPr>
        <w:spacing w:line="360" w:lineRule="auto"/>
        <w:ind w:firstLineChars="147" w:firstLine="353"/>
        <w:jc w:val="both"/>
        <w:rPr>
          <w:rFonts w:ascii="Book Antiqua" w:eastAsiaTheme="minorEastAsia" w:hAnsi="Book Antiqua" w:cstheme="minorHAnsi"/>
          <w:b/>
          <w:sz w:val="24"/>
          <w:lang w:eastAsia="zh-CN"/>
        </w:rPr>
      </w:pPr>
      <w:r w:rsidRPr="00825F8C">
        <w:rPr>
          <w:rFonts w:ascii="Book Antiqua" w:hAnsi="Book Antiqua" w:cstheme="minorHAnsi"/>
          <w:sz w:val="24"/>
        </w:rPr>
        <w:t xml:space="preserve">Since DAAs target critical steps of HCV replication, selection of resistant mutants is inevitable with </w:t>
      </w:r>
      <w:r w:rsidR="002F18A0" w:rsidRPr="00825F8C">
        <w:rPr>
          <w:rFonts w:ascii="Book Antiqua" w:hAnsi="Book Antiqua" w:cstheme="minorHAnsi"/>
          <w:sz w:val="24"/>
        </w:rPr>
        <w:t>monotherapy</w:t>
      </w:r>
      <w:r w:rsidR="00D97C0F" w:rsidRPr="00D97C0F">
        <w:rPr>
          <w:rFonts w:ascii="Book Antiqua" w:hAnsi="Book Antiqua" w:cstheme="minorHAnsi"/>
          <w:sz w:val="24"/>
          <w:vertAlign w:val="superscript"/>
        </w:rPr>
        <w:t>[</w:t>
      </w:r>
      <w:r w:rsidR="0077509A" w:rsidRPr="00825F8C">
        <w:rPr>
          <w:rFonts w:ascii="Book Antiqua" w:hAnsi="Book Antiqua" w:cstheme="minorHAnsi"/>
          <w:sz w:val="24"/>
          <w:vertAlign w:val="superscript"/>
        </w:rPr>
        <w:t>9,10</w:t>
      </w:r>
      <w:r w:rsidR="002F18A0" w:rsidRPr="00825F8C">
        <w:rPr>
          <w:rFonts w:ascii="Book Antiqua" w:hAnsi="Book Antiqua" w:cstheme="minorHAnsi"/>
          <w:sz w:val="24"/>
          <w:vertAlign w:val="superscript"/>
        </w:rPr>
        <w:t>]</w:t>
      </w:r>
      <w:r w:rsidR="002F18A0" w:rsidRPr="00825F8C">
        <w:rPr>
          <w:rFonts w:ascii="Book Antiqua" w:hAnsi="Book Antiqua" w:cstheme="minorHAnsi"/>
          <w:sz w:val="24"/>
        </w:rPr>
        <w:t>.</w:t>
      </w:r>
      <w:r w:rsidRPr="00825F8C">
        <w:rPr>
          <w:rFonts w:ascii="Book Antiqua" w:hAnsi="Book Antiqua" w:cstheme="minorHAnsi"/>
          <w:b/>
          <w:sz w:val="24"/>
          <w:vertAlign w:val="superscript"/>
        </w:rPr>
        <w:t xml:space="preserve"> </w:t>
      </w:r>
      <w:r w:rsidRPr="00825F8C">
        <w:rPr>
          <w:rFonts w:ascii="Book Antiqua" w:hAnsi="Book Antiqua"/>
          <w:sz w:val="24"/>
        </w:rPr>
        <w:t xml:space="preserve">Combining HCV medications without overlapping resistance patterns, effectively shuts down viral replication which for many patients resulting in clearance of the virus from the liver. </w:t>
      </w:r>
      <w:r w:rsidRPr="00825F8C">
        <w:rPr>
          <w:rFonts w:ascii="Book Antiqua" w:hAnsi="Book Antiqua" w:cstheme="minorHAnsi"/>
          <w:sz w:val="24"/>
        </w:rPr>
        <w:t xml:space="preserve">Available guidelines for the therapeutic management of HCV infection include the American Association for the Study of Liver Diseases in conjunction with the Infectious Diseases Society of America </w:t>
      </w:r>
      <w:r w:rsidRPr="00825F8C">
        <w:rPr>
          <w:rFonts w:ascii="Book Antiqua" w:eastAsia="Arial Unicode MS" w:hAnsi="Book Antiqua"/>
          <w:sz w:val="24"/>
        </w:rPr>
        <w:t>AASLD/IDSA</w:t>
      </w:r>
      <w:r w:rsidRPr="00825F8C">
        <w:rPr>
          <w:rFonts w:ascii="Book Antiqua" w:hAnsi="Book Antiqua" w:cstheme="minorHAnsi"/>
          <w:sz w:val="24"/>
        </w:rPr>
        <w:t>, the European Association for the Study of the Liver, the United Kingdom consensus guidelines and the World Health Organ</w:t>
      </w:r>
      <w:r w:rsidR="00D97C0F">
        <w:rPr>
          <w:rFonts w:ascii="Book Antiqua" w:hAnsi="Book Antiqua" w:cstheme="minorHAnsi"/>
          <w:sz w:val="24"/>
        </w:rPr>
        <w:t>ization</w:t>
      </w:r>
      <w:r w:rsidR="00D97C0F" w:rsidRPr="00D97C0F">
        <w:rPr>
          <w:rFonts w:ascii="Book Antiqua" w:hAnsi="Book Antiqua" w:cstheme="minorHAnsi"/>
          <w:sz w:val="24"/>
          <w:vertAlign w:val="superscript"/>
        </w:rPr>
        <w:t>[</w:t>
      </w:r>
      <w:r w:rsidR="002F18A0" w:rsidRPr="00825F8C">
        <w:rPr>
          <w:rFonts w:ascii="Book Antiqua" w:hAnsi="Book Antiqua" w:cstheme="minorHAnsi"/>
          <w:sz w:val="24"/>
          <w:vertAlign w:val="superscript"/>
        </w:rPr>
        <w:t>3,</w:t>
      </w:r>
      <w:r w:rsidR="0077509A" w:rsidRPr="00825F8C">
        <w:rPr>
          <w:rFonts w:ascii="Book Antiqua" w:hAnsi="Book Antiqua" w:cstheme="minorHAnsi"/>
          <w:sz w:val="24"/>
          <w:vertAlign w:val="superscript"/>
        </w:rPr>
        <w:t>11-13</w:t>
      </w:r>
      <w:r w:rsidR="002F18A0" w:rsidRPr="00825F8C">
        <w:rPr>
          <w:rFonts w:ascii="Book Antiqua" w:hAnsi="Book Antiqua" w:cstheme="minorHAnsi"/>
          <w:sz w:val="24"/>
          <w:vertAlign w:val="superscript"/>
        </w:rPr>
        <w:t>]</w:t>
      </w:r>
      <w:r w:rsidR="00D97C0F">
        <w:rPr>
          <w:rFonts w:ascii="Book Antiqua" w:eastAsiaTheme="minorEastAsia" w:hAnsi="Book Antiqua" w:cstheme="minorHAnsi" w:hint="eastAsia"/>
          <w:sz w:val="24"/>
          <w:lang w:eastAsia="zh-CN"/>
        </w:rPr>
        <w:t>.</w:t>
      </w:r>
    </w:p>
    <w:p w:rsidR="0077360C" w:rsidRPr="00825F8C" w:rsidRDefault="0077360C" w:rsidP="00363ECE">
      <w:pPr>
        <w:pStyle w:val="NormalWeb"/>
        <w:shd w:val="clear" w:color="auto" w:fill="FFFFFF"/>
        <w:spacing w:after="0" w:line="360" w:lineRule="auto"/>
        <w:ind w:firstLineChars="200" w:firstLine="480"/>
        <w:jc w:val="both"/>
        <w:rPr>
          <w:rFonts w:ascii="Book Antiqua" w:eastAsiaTheme="minorHAnsi" w:hAnsi="Book Antiqua" w:cstheme="minorHAnsi"/>
        </w:rPr>
      </w:pPr>
      <w:r w:rsidRPr="00825F8C">
        <w:rPr>
          <w:rFonts w:ascii="Book Antiqua" w:hAnsi="Book Antiqua" w:cstheme="minorHAnsi"/>
        </w:rPr>
        <w:t>Usage of DAAs has been complicated by the high cost of therapy.</w:t>
      </w:r>
      <w:r w:rsidRPr="00825F8C">
        <w:rPr>
          <w:rFonts w:ascii="Book Antiqua" w:eastAsiaTheme="minorHAnsi" w:hAnsi="Book Antiqua" w:cstheme="minorHAnsi"/>
        </w:rPr>
        <w:t xml:space="preserve"> However, there is also high utilization and costs for the health care system associated with treating </w:t>
      </w:r>
      <w:r w:rsidRPr="00825F8C">
        <w:rPr>
          <w:rFonts w:ascii="Book Antiqua" w:eastAsiaTheme="minorHAnsi" w:hAnsi="Book Antiqua" w:cstheme="minorHAnsi"/>
        </w:rPr>
        <w:lastRenderedPageBreak/>
        <w:t xml:space="preserve">HCV-related complications. </w:t>
      </w:r>
      <w:r w:rsidRPr="00825F8C">
        <w:rPr>
          <w:rFonts w:ascii="Book Antiqua" w:hAnsi="Book Antiqua" w:cstheme="minorHAnsi"/>
        </w:rPr>
        <w:t xml:space="preserve">Achievement of SVR has implications beyond those of viral eradication including improved long-term clinical outcomes, economic benefits and improved </w:t>
      </w:r>
      <w:r w:rsidR="002F18A0" w:rsidRPr="00825F8C">
        <w:rPr>
          <w:rFonts w:ascii="Book Antiqua" w:hAnsi="Book Antiqua" w:cstheme="minorHAnsi"/>
        </w:rPr>
        <w:t>health-related quality of life</w:t>
      </w:r>
      <w:r w:rsidR="002F18A0" w:rsidRPr="00825F8C">
        <w:rPr>
          <w:rFonts w:ascii="Book Antiqua" w:hAnsi="Book Antiqua" w:cstheme="minorHAnsi"/>
          <w:vertAlign w:val="superscript"/>
        </w:rPr>
        <w:t>[1</w:t>
      </w:r>
      <w:r w:rsidR="0077509A" w:rsidRPr="00825F8C">
        <w:rPr>
          <w:rFonts w:ascii="Book Antiqua" w:hAnsi="Book Antiqua" w:cstheme="minorHAnsi"/>
          <w:vertAlign w:val="superscript"/>
        </w:rPr>
        <w:t>4</w:t>
      </w:r>
      <w:r w:rsidR="002F18A0" w:rsidRPr="00825F8C">
        <w:rPr>
          <w:rFonts w:ascii="Book Antiqua" w:hAnsi="Book Antiqua" w:cstheme="minorHAnsi"/>
          <w:vertAlign w:val="superscript"/>
        </w:rPr>
        <w:t>]</w:t>
      </w:r>
      <w:r w:rsidR="002F18A0" w:rsidRPr="00825F8C">
        <w:rPr>
          <w:rFonts w:ascii="Book Antiqua" w:hAnsi="Book Antiqua" w:cstheme="minorHAnsi"/>
        </w:rPr>
        <w:t>.</w:t>
      </w:r>
      <w:r w:rsidRPr="00825F8C">
        <w:rPr>
          <w:rFonts w:ascii="Book Antiqua" w:hAnsi="Book Antiqua" w:cstheme="minorHAnsi"/>
          <w:vertAlign w:val="superscript"/>
        </w:rPr>
        <w:t xml:space="preserve"> </w:t>
      </w:r>
      <w:r w:rsidRPr="00825F8C">
        <w:rPr>
          <w:rFonts w:ascii="Book Antiqua" w:hAnsi="Book Antiqua" w:cstheme="minorHAnsi"/>
        </w:rPr>
        <w:t>Achievement of an SVR with DAAs can</w:t>
      </w:r>
      <w:r w:rsidRPr="00825F8C">
        <w:rPr>
          <w:rFonts w:ascii="Book Antiqua" w:eastAsiaTheme="minorHAnsi" w:hAnsi="Book Antiqua" w:cstheme="minorHAnsi"/>
        </w:rPr>
        <w:t xml:space="preserve"> reduce the risk of advanced liver disease, liver transplant, and liver-related death. Research has shown that the cost associated with liver-related tests, outpatient drugs, and hospitalizations can be significantly lower for patients who achieved SVR than for those without SVR</w:t>
      </w:r>
      <w:r w:rsidR="002F18A0" w:rsidRPr="00825F8C">
        <w:rPr>
          <w:rFonts w:ascii="Book Antiqua" w:eastAsiaTheme="minorHAnsi" w:hAnsi="Book Antiqua" w:cstheme="minorHAnsi"/>
          <w:vertAlign w:val="superscript"/>
        </w:rPr>
        <w:t>[1</w:t>
      </w:r>
      <w:r w:rsidR="0077509A" w:rsidRPr="00825F8C">
        <w:rPr>
          <w:rFonts w:ascii="Book Antiqua" w:eastAsiaTheme="minorHAnsi" w:hAnsi="Book Antiqua" w:cstheme="minorHAnsi"/>
          <w:vertAlign w:val="superscript"/>
        </w:rPr>
        <w:t>5</w:t>
      </w:r>
      <w:r w:rsidR="002F18A0" w:rsidRPr="00825F8C">
        <w:rPr>
          <w:rFonts w:ascii="Book Antiqua" w:eastAsiaTheme="minorHAnsi" w:hAnsi="Book Antiqua" w:cstheme="minorHAnsi"/>
          <w:vertAlign w:val="superscript"/>
        </w:rPr>
        <w:t>]</w:t>
      </w:r>
      <w:r w:rsidRPr="00825F8C">
        <w:rPr>
          <w:rFonts w:ascii="Book Antiqua" w:eastAsiaTheme="minorHAnsi" w:hAnsi="Book Antiqua" w:cstheme="minorHAnsi"/>
        </w:rPr>
        <w:t xml:space="preserve">. </w:t>
      </w:r>
    </w:p>
    <w:p w:rsidR="0077360C" w:rsidRPr="00825F8C" w:rsidRDefault="0077360C" w:rsidP="00D97C0F">
      <w:pPr>
        <w:spacing w:line="360" w:lineRule="auto"/>
        <w:ind w:firstLineChars="98" w:firstLine="235"/>
        <w:jc w:val="both"/>
        <w:rPr>
          <w:rFonts w:ascii="Book Antiqua" w:eastAsia="OTNEJMQuadraat" w:hAnsi="Book Antiqua" w:cs="OTNEJMQuadraat"/>
          <w:sz w:val="24"/>
        </w:rPr>
      </w:pPr>
      <w:r w:rsidRPr="00825F8C">
        <w:rPr>
          <w:rFonts w:ascii="Book Antiqua" w:hAnsi="Book Antiqua" w:cstheme="minorHAnsi"/>
          <w:sz w:val="24"/>
        </w:rPr>
        <w:t xml:space="preserve">DAAs </w:t>
      </w:r>
      <w:r w:rsidRPr="00825F8C">
        <w:rPr>
          <w:rFonts w:ascii="Book Antiqua" w:hAnsi="Book Antiqua" w:cstheme="minorHAnsi"/>
          <w:kern w:val="24"/>
          <w:sz w:val="24"/>
        </w:rPr>
        <w:t xml:space="preserve">have shown remarkable cure rates with SVR12 of 90% -100% </w:t>
      </w:r>
      <w:r w:rsidR="00051E08" w:rsidRPr="00825F8C">
        <w:rPr>
          <w:rFonts w:ascii="Book Antiqua" w:hAnsi="Book Antiqua" w:cstheme="minorHAnsi"/>
          <w:sz w:val="24"/>
        </w:rPr>
        <w:t>in clinical trials</w:t>
      </w:r>
      <w:r w:rsidR="00D97C0F" w:rsidRPr="00D97C0F">
        <w:rPr>
          <w:rFonts w:ascii="Book Antiqua" w:hAnsi="Book Antiqua" w:cstheme="minorHAnsi"/>
          <w:sz w:val="24"/>
          <w:vertAlign w:val="superscript"/>
        </w:rPr>
        <w:t>[</w:t>
      </w:r>
      <w:r w:rsidR="00051E08" w:rsidRPr="00825F8C">
        <w:rPr>
          <w:rFonts w:ascii="Book Antiqua" w:hAnsi="Book Antiqua" w:cstheme="minorHAnsi"/>
          <w:sz w:val="24"/>
          <w:vertAlign w:val="superscript"/>
        </w:rPr>
        <w:t>1</w:t>
      </w:r>
      <w:r w:rsidR="0077509A" w:rsidRPr="00825F8C">
        <w:rPr>
          <w:rFonts w:ascii="Book Antiqua" w:hAnsi="Book Antiqua" w:cstheme="minorHAnsi"/>
          <w:sz w:val="24"/>
          <w:vertAlign w:val="superscript"/>
        </w:rPr>
        <w:t>6</w:t>
      </w:r>
      <w:r w:rsidR="00D97C0F">
        <w:rPr>
          <w:rFonts w:ascii="Book Antiqua" w:hAnsi="Book Antiqua" w:cstheme="minorHAnsi"/>
          <w:sz w:val="24"/>
          <w:vertAlign w:val="superscript"/>
        </w:rPr>
        <w:t>,</w:t>
      </w:r>
      <w:r w:rsidR="00051E08" w:rsidRPr="00825F8C">
        <w:rPr>
          <w:rFonts w:ascii="Book Antiqua" w:hAnsi="Book Antiqua" w:cstheme="minorHAnsi"/>
          <w:sz w:val="24"/>
          <w:vertAlign w:val="superscript"/>
        </w:rPr>
        <w:t>1</w:t>
      </w:r>
      <w:r w:rsidR="0077509A" w:rsidRPr="00825F8C">
        <w:rPr>
          <w:rFonts w:ascii="Book Antiqua" w:hAnsi="Book Antiqua" w:cstheme="minorHAnsi"/>
          <w:sz w:val="24"/>
          <w:vertAlign w:val="superscript"/>
        </w:rPr>
        <w:t>7</w:t>
      </w:r>
      <w:r w:rsidR="00051E08" w:rsidRPr="00825F8C">
        <w:rPr>
          <w:rFonts w:ascii="Book Antiqua" w:hAnsi="Book Antiqua" w:cstheme="minorHAnsi"/>
          <w:sz w:val="24"/>
          <w:vertAlign w:val="superscript"/>
        </w:rPr>
        <w:t>]</w:t>
      </w:r>
      <w:r w:rsidR="00051E08" w:rsidRPr="00825F8C">
        <w:rPr>
          <w:rFonts w:ascii="Book Antiqua" w:hAnsi="Book Antiqua" w:cstheme="minorHAnsi"/>
          <w:sz w:val="24"/>
        </w:rPr>
        <w:t>.</w:t>
      </w:r>
      <w:r w:rsidR="00D53D08">
        <w:rPr>
          <w:rFonts w:ascii="Book Antiqua" w:hAnsi="Book Antiqua" w:cstheme="minorHAnsi"/>
          <w:sz w:val="24"/>
        </w:rPr>
        <w:t xml:space="preserve"> </w:t>
      </w:r>
      <w:r w:rsidRPr="00825F8C">
        <w:rPr>
          <w:rFonts w:ascii="Book Antiqua" w:hAnsi="Book Antiqua" w:cstheme="minorHAnsi"/>
          <w:sz w:val="24"/>
        </w:rPr>
        <w:t>A number of p</w:t>
      </w:r>
      <w:r w:rsidRPr="00825F8C">
        <w:rPr>
          <w:rFonts w:ascii="Book Antiqua" w:eastAsia="OTNEJMQuadraat" w:hAnsi="Book Antiqua" w:cstheme="minorHAnsi"/>
          <w:sz w:val="24"/>
        </w:rPr>
        <w:t>hase 3 trials of patients with chronic HCV-GT1 have achieved very high SVR12 rates with different DAA drug combinations.</w:t>
      </w:r>
      <w:r w:rsidR="00D53D08">
        <w:rPr>
          <w:rFonts w:ascii="Book Antiqua" w:eastAsia="OTNEJMQuadraat" w:hAnsi="Book Antiqua" w:cstheme="minorHAnsi"/>
          <w:sz w:val="24"/>
        </w:rPr>
        <w:t xml:space="preserve"> </w:t>
      </w:r>
      <w:r w:rsidRPr="00825F8C">
        <w:rPr>
          <w:rFonts w:ascii="Book Antiqua" w:hAnsi="Book Antiqua" w:cstheme="minorHAnsi"/>
          <w:sz w:val="24"/>
        </w:rPr>
        <w:t xml:space="preserve">In the ION-2 clinical trial, LDV/SOF </w:t>
      </w:r>
      <w:r w:rsidRPr="00825F8C">
        <w:rPr>
          <w:rFonts w:ascii="Book Antiqua" w:eastAsiaTheme="minorHAnsi" w:hAnsi="Book Antiqua" w:cstheme="minorHAnsi"/>
          <w:sz w:val="24"/>
        </w:rPr>
        <w:t xml:space="preserve">± RBV was used for 12 or 24 </w:t>
      </w:r>
      <w:r w:rsidR="00D97C0F">
        <w:rPr>
          <w:rFonts w:ascii="Book Antiqua" w:eastAsiaTheme="minorEastAsia" w:hAnsi="Book Antiqua" w:cstheme="minorHAnsi" w:hint="eastAsia"/>
          <w:sz w:val="24"/>
          <w:lang w:eastAsia="zh-CN"/>
        </w:rPr>
        <w:t>wk</w:t>
      </w:r>
      <w:r w:rsidRPr="00825F8C">
        <w:rPr>
          <w:rFonts w:ascii="Book Antiqua" w:eastAsiaTheme="minorHAnsi" w:hAnsi="Book Antiqua" w:cstheme="minorHAnsi"/>
          <w:sz w:val="24"/>
        </w:rPr>
        <w:t xml:space="preserve"> in treatment-experienced HCV-GT1patients wi</w:t>
      </w:r>
      <w:r w:rsidR="00051E08" w:rsidRPr="00825F8C">
        <w:rPr>
          <w:rFonts w:ascii="Book Antiqua" w:eastAsiaTheme="minorHAnsi" w:hAnsi="Book Antiqua" w:cstheme="minorHAnsi"/>
          <w:sz w:val="24"/>
        </w:rPr>
        <w:t>th or without cirrhosis (</w:t>
      </w:r>
      <w:r w:rsidR="00051E08" w:rsidRPr="00D97C0F">
        <w:rPr>
          <w:rFonts w:ascii="Book Antiqua" w:eastAsiaTheme="minorHAnsi" w:hAnsi="Book Antiqua" w:cstheme="minorHAnsi"/>
          <w:i/>
          <w:sz w:val="24"/>
        </w:rPr>
        <w:t>n</w:t>
      </w:r>
      <w:r w:rsidR="00D97C0F">
        <w:rPr>
          <w:rFonts w:ascii="Book Antiqua" w:eastAsiaTheme="minorEastAsia" w:hAnsi="Book Antiqua" w:cstheme="minorHAnsi" w:hint="eastAsia"/>
          <w:sz w:val="24"/>
          <w:lang w:eastAsia="zh-CN"/>
        </w:rPr>
        <w:t xml:space="preserve"> </w:t>
      </w:r>
      <w:r w:rsidR="00051E08" w:rsidRPr="00825F8C">
        <w:rPr>
          <w:rFonts w:ascii="Book Antiqua" w:eastAsiaTheme="minorHAnsi" w:hAnsi="Book Antiqua" w:cstheme="minorHAnsi"/>
          <w:sz w:val="24"/>
        </w:rPr>
        <w:t>=</w:t>
      </w:r>
      <w:r w:rsidR="00D97C0F">
        <w:rPr>
          <w:rFonts w:ascii="Book Antiqua" w:eastAsiaTheme="minorEastAsia" w:hAnsi="Book Antiqua" w:cstheme="minorHAnsi" w:hint="eastAsia"/>
          <w:sz w:val="24"/>
          <w:lang w:eastAsia="zh-CN"/>
        </w:rPr>
        <w:t xml:space="preserve"> </w:t>
      </w:r>
      <w:r w:rsidR="00051E08" w:rsidRPr="00825F8C">
        <w:rPr>
          <w:rFonts w:ascii="Book Antiqua" w:eastAsiaTheme="minorHAnsi" w:hAnsi="Book Antiqua" w:cstheme="minorHAnsi"/>
          <w:sz w:val="24"/>
        </w:rPr>
        <w:t>440)</w:t>
      </w:r>
      <w:r w:rsidR="00D97C0F" w:rsidRPr="00D97C0F">
        <w:rPr>
          <w:rFonts w:ascii="Book Antiqua" w:eastAsiaTheme="minorHAnsi" w:hAnsi="Book Antiqua" w:cstheme="minorHAnsi"/>
          <w:sz w:val="24"/>
          <w:vertAlign w:val="superscript"/>
        </w:rPr>
        <w:t>[</w:t>
      </w:r>
      <w:r w:rsidR="00051E08" w:rsidRPr="00825F8C">
        <w:rPr>
          <w:rFonts w:ascii="Book Antiqua" w:hAnsi="Book Antiqua" w:cstheme="minorHAnsi"/>
          <w:sz w:val="24"/>
          <w:vertAlign w:val="superscript"/>
        </w:rPr>
        <w:t>1</w:t>
      </w:r>
      <w:r w:rsidR="0077509A" w:rsidRPr="00825F8C">
        <w:rPr>
          <w:rFonts w:ascii="Book Antiqua" w:hAnsi="Book Antiqua" w:cstheme="minorHAnsi"/>
          <w:sz w:val="24"/>
          <w:vertAlign w:val="superscript"/>
        </w:rPr>
        <w:t>8</w:t>
      </w:r>
      <w:r w:rsidR="00051E08" w:rsidRPr="00825F8C">
        <w:rPr>
          <w:rFonts w:ascii="Book Antiqua" w:hAnsi="Book Antiqua" w:cstheme="minorHAnsi"/>
          <w:sz w:val="24"/>
          <w:vertAlign w:val="superscript"/>
        </w:rPr>
        <w:t>]</w:t>
      </w:r>
      <w:r w:rsidR="00051E08" w:rsidRPr="00825F8C">
        <w:rPr>
          <w:rFonts w:ascii="Book Antiqua" w:hAnsi="Book Antiqua" w:cstheme="minorHAnsi"/>
          <w:sz w:val="24"/>
        </w:rPr>
        <w:t>.</w:t>
      </w:r>
      <w:r w:rsidRPr="00825F8C">
        <w:rPr>
          <w:rFonts w:ascii="Book Antiqua" w:hAnsi="Book Antiqua" w:cstheme="minorHAnsi"/>
          <w:b/>
          <w:sz w:val="24"/>
          <w:vertAlign w:val="superscript"/>
        </w:rPr>
        <w:t xml:space="preserve"> </w:t>
      </w:r>
      <w:r w:rsidRPr="00825F8C">
        <w:rPr>
          <w:rFonts w:ascii="Book Antiqua" w:hAnsi="Book Antiqua"/>
          <w:sz w:val="24"/>
        </w:rPr>
        <w:t>In OPTIMIST-1 trial, SMV/SOF combination was used for 8 and 12 weeks in HCV-GT1 treatment-naïve and -experienced patients without cirrhosis (</w:t>
      </w:r>
      <w:r w:rsidR="00D97C0F" w:rsidRPr="00D97C0F">
        <w:rPr>
          <w:rFonts w:ascii="Book Antiqua" w:eastAsiaTheme="minorHAnsi" w:hAnsi="Book Antiqua" w:cstheme="minorHAnsi"/>
          <w:i/>
          <w:sz w:val="24"/>
        </w:rPr>
        <w:t>n</w:t>
      </w:r>
      <w:r w:rsidR="00D97C0F" w:rsidRPr="00825F8C">
        <w:rPr>
          <w:rFonts w:ascii="Book Antiqua" w:hAnsi="Book Antiqua"/>
          <w:sz w:val="24"/>
        </w:rPr>
        <w:t xml:space="preserve"> </w:t>
      </w:r>
      <w:r w:rsidRPr="00825F8C">
        <w:rPr>
          <w:rFonts w:ascii="Book Antiqua" w:hAnsi="Book Antiqua"/>
          <w:sz w:val="24"/>
        </w:rPr>
        <w:t>=</w:t>
      </w:r>
      <w:r w:rsidR="00D97C0F">
        <w:rPr>
          <w:rFonts w:ascii="Book Antiqua" w:eastAsiaTheme="minorEastAsia" w:hAnsi="Book Antiqua" w:hint="eastAsia"/>
          <w:sz w:val="24"/>
          <w:lang w:eastAsia="zh-CN"/>
        </w:rPr>
        <w:t xml:space="preserve"> </w:t>
      </w:r>
      <w:r w:rsidR="00D97C0F">
        <w:rPr>
          <w:rFonts w:ascii="Book Antiqua" w:hAnsi="Book Antiqua"/>
          <w:sz w:val="24"/>
        </w:rPr>
        <w:t>310)</w:t>
      </w:r>
      <w:r w:rsidR="00D97C0F" w:rsidRPr="00D97C0F">
        <w:rPr>
          <w:rFonts w:ascii="Book Antiqua" w:hAnsi="Book Antiqua" w:cstheme="minorHAnsi"/>
          <w:sz w:val="24"/>
          <w:vertAlign w:val="superscript"/>
        </w:rPr>
        <w:t>[</w:t>
      </w:r>
      <w:r w:rsidR="0077509A" w:rsidRPr="00D97C0F">
        <w:rPr>
          <w:rFonts w:ascii="Book Antiqua" w:hAnsi="Book Antiqua" w:cstheme="minorHAnsi"/>
          <w:sz w:val="24"/>
          <w:vertAlign w:val="superscript"/>
        </w:rPr>
        <w:t>19]</w:t>
      </w:r>
      <w:r w:rsidR="00D97C0F">
        <w:rPr>
          <w:rFonts w:ascii="Book Antiqua" w:eastAsiaTheme="minorEastAsia" w:hAnsi="Book Antiqua" w:cstheme="minorHAnsi" w:hint="eastAsia"/>
          <w:b/>
          <w:sz w:val="24"/>
          <w:lang w:eastAsia="zh-CN"/>
        </w:rPr>
        <w:t xml:space="preserve">. </w:t>
      </w:r>
      <w:r w:rsidRPr="00825F8C">
        <w:rPr>
          <w:rFonts w:ascii="Book Antiqua" w:hAnsi="Book Antiqua" w:cstheme="minorHAnsi"/>
          <w:sz w:val="24"/>
        </w:rPr>
        <w:t xml:space="preserve">In </w:t>
      </w:r>
      <w:r w:rsidRPr="00825F8C">
        <w:rPr>
          <w:rFonts w:ascii="Book Antiqua" w:eastAsiaTheme="minorHAnsi" w:hAnsi="Book Antiqua" w:cstheme="minorHAnsi"/>
          <w:sz w:val="24"/>
        </w:rPr>
        <w:t xml:space="preserve">TURQUOISE-II, </w:t>
      </w:r>
      <w:r w:rsidRPr="00825F8C">
        <w:rPr>
          <w:rFonts w:ascii="Book Antiqua" w:hAnsi="Book Antiqua" w:cstheme="minorHAnsi"/>
          <w:sz w:val="24"/>
        </w:rPr>
        <w:t xml:space="preserve">the combination of </w:t>
      </w:r>
      <w:r w:rsidRPr="00825F8C">
        <w:rPr>
          <w:rFonts w:ascii="Book Antiqua" w:eastAsiaTheme="minorHAnsi" w:hAnsi="Book Antiqua" w:cstheme="minorHAnsi"/>
          <w:sz w:val="24"/>
        </w:rPr>
        <w:t xml:space="preserve">ombitasvir/paritaprevir/ritonavir and dasabuvir (3D) + RBV was used for 12 or 24 </w:t>
      </w:r>
      <w:r w:rsidR="00D97C0F">
        <w:rPr>
          <w:rFonts w:ascii="Book Antiqua" w:eastAsiaTheme="minorEastAsia" w:hAnsi="Book Antiqua" w:cstheme="minorHAnsi" w:hint="eastAsia"/>
          <w:sz w:val="24"/>
          <w:lang w:eastAsia="zh-CN"/>
        </w:rPr>
        <w:t>wk</w:t>
      </w:r>
      <w:r w:rsidRPr="00825F8C">
        <w:rPr>
          <w:rFonts w:ascii="Book Antiqua" w:eastAsiaTheme="minorHAnsi" w:hAnsi="Book Antiqua" w:cstheme="minorHAnsi"/>
          <w:sz w:val="24"/>
        </w:rPr>
        <w:t xml:space="preserve"> in </w:t>
      </w:r>
      <w:r w:rsidRPr="00825F8C">
        <w:rPr>
          <w:rFonts w:ascii="Book Antiqua" w:hAnsi="Book Antiqua"/>
          <w:sz w:val="24"/>
        </w:rPr>
        <w:t xml:space="preserve">HCV-GT1 </w:t>
      </w:r>
      <w:r w:rsidRPr="00825F8C">
        <w:rPr>
          <w:rFonts w:ascii="Book Antiqua" w:eastAsiaTheme="minorHAnsi" w:hAnsi="Book Antiqua" w:cstheme="minorHAnsi"/>
          <w:sz w:val="24"/>
        </w:rPr>
        <w:t xml:space="preserve">treatment naïve and experienced </w:t>
      </w:r>
      <w:r w:rsidRPr="00825F8C">
        <w:rPr>
          <w:rFonts w:ascii="Book Antiqua" w:hAnsi="Book Antiqua"/>
          <w:sz w:val="24"/>
        </w:rPr>
        <w:t>patients</w:t>
      </w:r>
      <w:r w:rsidRPr="00825F8C">
        <w:rPr>
          <w:rFonts w:ascii="Book Antiqua" w:eastAsiaTheme="minorHAnsi" w:hAnsi="Book Antiqua" w:cstheme="minorHAnsi"/>
          <w:sz w:val="24"/>
        </w:rPr>
        <w:t xml:space="preserve"> and compensated cirrhosis (Child-Pugh score &lt;</w:t>
      </w:r>
      <w:r w:rsidR="00D97C0F">
        <w:rPr>
          <w:rFonts w:ascii="Book Antiqua" w:eastAsiaTheme="minorEastAsia" w:hAnsi="Book Antiqua" w:cstheme="minorHAnsi" w:hint="eastAsia"/>
          <w:sz w:val="24"/>
          <w:lang w:eastAsia="zh-CN"/>
        </w:rPr>
        <w:t xml:space="preserve"> </w:t>
      </w:r>
      <w:r w:rsidRPr="00825F8C">
        <w:rPr>
          <w:rFonts w:ascii="Book Antiqua" w:eastAsiaTheme="minorHAnsi" w:hAnsi="Book Antiqua" w:cstheme="minorHAnsi"/>
          <w:sz w:val="24"/>
        </w:rPr>
        <w:t>7 at screening (</w:t>
      </w:r>
      <w:r w:rsidR="00D97C0F" w:rsidRPr="00D97C0F">
        <w:rPr>
          <w:rFonts w:ascii="Book Antiqua" w:eastAsiaTheme="minorHAnsi" w:hAnsi="Book Antiqua" w:cstheme="minorHAnsi"/>
          <w:i/>
          <w:sz w:val="24"/>
        </w:rPr>
        <w:t>n</w:t>
      </w:r>
      <w:r w:rsidR="00D97C0F">
        <w:rPr>
          <w:rFonts w:ascii="Book Antiqua" w:eastAsiaTheme="minorEastAsia" w:hAnsi="Book Antiqua" w:cstheme="minorHAnsi" w:hint="eastAsia"/>
          <w:sz w:val="24"/>
          <w:lang w:eastAsia="zh-CN"/>
        </w:rPr>
        <w:t xml:space="preserve"> </w:t>
      </w:r>
      <w:r w:rsidRPr="00825F8C">
        <w:rPr>
          <w:rFonts w:ascii="Book Antiqua" w:eastAsiaTheme="minorHAnsi" w:hAnsi="Book Antiqua" w:cstheme="minorHAnsi"/>
          <w:sz w:val="24"/>
        </w:rPr>
        <w:t>=</w:t>
      </w:r>
      <w:r w:rsidR="00D97C0F">
        <w:rPr>
          <w:rFonts w:ascii="Book Antiqua" w:eastAsiaTheme="minorEastAsia" w:hAnsi="Book Antiqua" w:cstheme="minorHAnsi" w:hint="eastAsia"/>
          <w:sz w:val="24"/>
          <w:lang w:eastAsia="zh-CN"/>
        </w:rPr>
        <w:t xml:space="preserve"> </w:t>
      </w:r>
      <w:r w:rsidRPr="00825F8C">
        <w:rPr>
          <w:rFonts w:ascii="Book Antiqua" w:eastAsiaTheme="minorHAnsi" w:hAnsi="Book Antiqua" w:cstheme="minorHAnsi"/>
          <w:sz w:val="24"/>
        </w:rPr>
        <w:t>380)</w:t>
      </w:r>
      <w:r w:rsidR="00D97C0F" w:rsidRPr="00D97C0F">
        <w:rPr>
          <w:rFonts w:ascii="Book Antiqua" w:hAnsi="Book Antiqua" w:cstheme="minorHAnsi"/>
          <w:b/>
          <w:sz w:val="24"/>
          <w:vertAlign w:val="superscript"/>
        </w:rPr>
        <w:t>[</w:t>
      </w:r>
      <w:r w:rsidR="0077509A" w:rsidRPr="00825F8C">
        <w:rPr>
          <w:rFonts w:ascii="Book Antiqua" w:hAnsi="Book Antiqua" w:cstheme="minorHAnsi"/>
          <w:sz w:val="24"/>
          <w:vertAlign w:val="superscript"/>
        </w:rPr>
        <w:t>20]</w:t>
      </w:r>
      <w:r w:rsidR="0077509A" w:rsidRPr="00825F8C">
        <w:rPr>
          <w:rFonts w:ascii="Book Antiqua" w:hAnsi="Book Antiqua" w:cstheme="minorHAnsi"/>
          <w:sz w:val="24"/>
        </w:rPr>
        <w:t>.</w:t>
      </w:r>
      <w:r w:rsidRPr="00825F8C">
        <w:rPr>
          <w:rFonts w:ascii="Book Antiqua" w:hAnsi="Book Antiqua" w:cstheme="minorHAnsi"/>
          <w:b/>
          <w:sz w:val="24"/>
          <w:vertAlign w:val="superscript"/>
        </w:rPr>
        <w:t xml:space="preserve"> </w:t>
      </w:r>
      <w:r w:rsidRPr="00825F8C">
        <w:rPr>
          <w:rFonts w:ascii="Book Antiqua" w:eastAsia="OTNEJMQuadraat" w:hAnsi="Book Antiqua" w:cs="OTNEJMQuadraat"/>
          <w:sz w:val="24"/>
        </w:rPr>
        <w:t xml:space="preserve">The most common adverse events in all four trials were fatigue, headache, and nausea. </w:t>
      </w:r>
    </w:p>
    <w:p w:rsidR="0077360C" w:rsidRPr="00825F8C" w:rsidRDefault="0077360C" w:rsidP="00D97C0F">
      <w:pPr>
        <w:spacing w:line="360" w:lineRule="auto"/>
        <w:ind w:firstLineChars="100" w:firstLine="240"/>
        <w:jc w:val="both"/>
        <w:rPr>
          <w:rFonts w:ascii="Book Antiqua" w:hAnsi="Book Antiqua"/>
          <w:sz w:val="24"/>
        </w:rPr>
      </w:pPr>
      <w:r w:rsidRPr="00825F8C">
        <w:rPr>
          <w:rFonts w:ascii="Book Antiqua" w:hAnsi="Book Antiqua"/>
          <w:sz w:val="24"/>
        </w:rPr>
        <w:t xml:space="preserve">In addition to high SVR12 rates with DAAs, </w:t>
      </w:r>
      <w:r w:rsidRPr="00825F8C">
        <w:rPr>
          <w:rFonts w:ascii="Book Antiqua" w:hAnsi="Book Antiqua" w:cs="Arial"/>
          <w:sz w:val="24"/>
        </w:rPr>
        <w:t xml:space="preserve">durability of SVR and </w:t>
      </w:r>
      <w:r w:rsidRPr="00825F8C">
        <w:rPr>
          <w:rFonts w:ascii="Book Antiqua" w:hAnsi="Book Antiqua"/>
          <w:sz w:val="24"/>
        </w:rPr>
        <w:t xml:space="preserve">the long term virologic and clinical outcomes with DAA-only regimens have been demonstrated. Data from one of two 3-year registries showed </w:t>
      </w:r>
      <w:r w:rsidRPr="00825F8C">
        <w:rPr>
          <w:rFonts w:ascii="Book Antiqua" w:hAnsi="Book Antiqua" w:cs="Arial"/>
          <w:sz w:val="24"/>
        </w:rPr>
        <w:t>99.7% (5414/5433) of patients maintaining SVR with 0.3% (19/5433) having emergent virus in the SVR registry</w:t>
      </w:r>
      <w:r w:rsidR="0077509A" w:rsidRPr="00825F8C">
        <w:rPr>
          <w:rFonts w:ascii="Book Antiqua" w:hAnsi="Book Antiqua" w:cs="Arial"/>
          <w:sz w:val="24"/>
          <w:vertAlign w:val="superscript"/>
        </w:rPr>
        <w:t>[21]</w:t>
      </w:r>
      <w:r w:rsidR="0077509A" w:rsidRPr="00825F8C">
        <w:rPr>
          <w:rFonts w:ascii="Book Antiqua" w:hAnsi="Book Antiqua" w:cs="Arial"/>
          <w:sz w:val="24"/>
        </w:rPr>
        <w:t>.</w:t>
      </w:r>
      <w:r w:rsidRPr="00825F8C">
        <w:rPr>
          <w:rFonts w:ascii="Book Antiqua" w:hAnsi="Book Antiqua" w:cs="Arial"/>
          <w:sz w:val="24"/>
        </w:rPr>
        <w:t xml:space="preserve"> Viral emergence occurred by week 96 in all patients.</w:t>
      </w:r>
    </w:p>
    <w:p w:rsidR="0077360C" w:rsidRPr="00825F8C" w:rsidRDefault="0077360C" w:rsidP="00D97C0F">
      <w:pPr>
        <w:autoSpaceDE w:val="0"/>
        <w:autoSpaceDN w:val="0"/>
        <w:adjustRightInd w:val="0"/>
        <w:spacing w:line="360" w:lineRule="auto"/>
        <w:ind w:firstLineChars="100" w:firstLine="240"/>
        <w:jc w:val="both"/>
        <w:rPr>
          <w:rFonts w:ascii="Book Antiqua" w:hAnsi="Book Antiqua" w:cstheme="minorHAnsi"/>
          <w:sz w:val="24"/>
        </w:rPr>
      </w:pPr>
      <w:r w:rsidRPr="00825F8C">
        <w:rPr>
          <w:rFonts w:ascii="Book Antiqua" w:hAnsi="Book Antiqua" w:cstheme="minorHAnsi"/>
          <w:sz w:val="24"/>
        </w:rPr>
        <w:t>In addition to antiviral therapies, general measures in the management of patients with chronic HCV are as follows: psychological counseling, symptom management by dose adjustment of medications, and emphasiz</w:t>
      </w:r>
      <w:r w:rsidR="00C374FB" w:rsidRPr="00825F8C">
        <w:rPr>
          <w:rFonts w:ascii="Book Antiqua" w:hAnsi="Book Antiqua" w:cstheme="minorHAnsi"/>
          <w:sz w:val="24"/>
        </w:rPr>
        <w:t>ing the importance of adherence</w:t>
      </w:r>
      <w:r w:rsidR="00D97C0F" w:rsidRPr="00D97C0F">
        <w:rPr>
          <w:rFonts w:ascii="Book Antiqua" w:hAnsi="Book Antiqua" w:cstheme="minorHAnsi"/>
          <w:sz w:val="24"/>
          <w:vertAlign w:val="superscript"/>
        </w:rPr>
        <w:t>[</w:t>
      </w:r>
      <w:r w:rsidR="0077509A" w:rsidRPr="00825F8C">
        <w:rPr>
          <w:rFonts w:ascii="Book Antiqua" w:hAnsi="Book Antiqua" w:cstheme="minorHAnsi"/>
          <w:sz w:val="24"/>
          <w:vertAlign w:val="superscript"/>
        </w:rPr>
        <w:t>5]</w:t>
      </w:r>
      <w:r w:rsidR="00C374FB" w:rsidRPr="00825F8C">
        <w:rPr>
          <w:rFonts w:ascii="Book Antiqua" w:hAnsi="Book Antiqua" w:cstheme="minorHAnsi"/>
          <w:sz w:val="24"/>
        </w:rPr>
        <w:t xml:space="preserve">. </w:t>
      </w:r>
      <w:r w:rsidRPr="00825F8C">
        <w:rPr>
          <w:rFonts w:ascii="Book Antiqua" w:hAnsi="Book Antiqua" w:cstheme="minorHAnsi"/>
          <w:sz w:val="24"/>
        </w:rPr>
        <w:t>The efficacy of DAA therapy is directly proportional to the adherence</w:t>
      </w:r>
      <w:r w:rsidRPr="00825F8C">
        <w:rPr>
          <w:rFonts w:ascii="Book Antiqua" w:hAnsi="Book Antiqua" w:cstheme="minorHAnsi"/>
          <w:b/>
          <w:sz w:val="24"/>
        </w:rPr>
        <w:t xml:space="preserve"> </w:t>
      </w:r>
      <w:r w:rsidRPr="00825F8C">
        <w:rPr>
          <w:rFonts w:ascii="Book Antiqua" w:hAnsi="Book Antiqua" w:cstheme="minorHAnsi"/>
          <w:sz w:val="24"/>
        </w:rPr>
        <w:t>of these agents. HCV cure rates in real practice are often less than what is seen in highly monitored and controlled clinical trials.</w:t>
      </w:r>
      <w:r w:rsidR="00D53D08">
        <w:rPr>
          <w:rFonts w:ascii="Book Antiqua" w:hAnsi="Book Antiqua" w:cstheme="minorHAnsi"/>
          <w:sz w:val="24"/>
        </w:rPr>
        <w:t xml:space="preserve"> </w:t>
      </w:r>
      <w:r w:rsidRPr="00825F8C">
        <w:rPr>
          <w:rFonts w:ascii="Book Antiqua" w:hAnsi="Book Antiqua" w:cstheme="minorHAnsi"/>
          <w:kern w:val="24"/>
          <w:sz w:val="24"/>
        </w:rPr>
        <w:t>Often, there is a decrease in efficacy in intention-to-treat (ITT) real world data due to higher loss to follow up, non-adherence, and insurance barriers.</w:t>
      </w:r>
      <w:r w:rsidR="00D53D08">
        <w:rPr>
          <w:rFonts w:ascii="Book Antiqua" w:hAnsi="Book Antiqua" w:cstheme="minorHAnsi"/>
          <w:kern w:val="24"/>
          <w:sz w:val="24"/>
        </w:rPr>
        <w:t xml:space="preserve"> </w:t>
      </w:r>
      <w:r w:rsidRPr="00825F8C">
        <w:rPr>
          <w:rFonts w:ascii="Book Antiqua" w:hAnsi="Book Antiqua" w:cstheme="minorHAnsi"/>
          <w:sz w:val="24"/>
        </w:rPr>
        <w:lastRenderedPageBreak/>
        <w:t>Traditional disconnected models between the physician and pharmacy have demonstrated diminished adherence, ineffective drug interaction management, and lower SVR outcomes compared to those seen in the clinical trials.</w:t>
      </w:r>
      <w:r w:rsidR="00D53D08">
        <w:rPr>
          <w:rFonts w:ascii="Book Antiqua" w:hAnsi="Book Antiqua" w:cstheme="minorHAnsi"/>
          <w:sz w:val="24"/>
        </w:rPr>
        <w:t xml:space="preserve"> </w:t>
      </w:r>
      <w:r w:rsidRPr="00825F8C">
        <w:rPr>
          <w:rFonts w:ascii="Book Antiqua" w:hAnsi="Book Antiqua" w:cstheme="minorHAnsi"/>
          <w:sz w:val="24"/>
        </w:rPr>
        <w:t xml:space="preserve">In order to maximize the benefits of these high cost medications, our health system created an integrated care model between the clinic and pharmacy to </w:t>
      </w:r>
      <w:r w:rsidRPr="00825F8C">
        <w:rPr>
          <w:rFonts w:ascii="Book Antiqua" w:eastAsia="Arial Unicode MS" w:hAnsi="Book Antiqua" w:cstheme="minorHAnsi"/>
          <w:sz w:val="24"/>
        </w:rPr>
        <w:t xml:space="preserve">maximize the benefits of DAA, </w:t>
      </w:r>
      <w:r w:rsidRPr="00825F8C">
        <w:rPr>
          <w:rFonts w:ascii="Book Antiqua" w:hAnsi="Book Antiqua" w:cstheme="minorHAnsi"/>
          <w:sz w:val="24"/>
        </w:rPr>
        <w:t xml:space="preserve">minimize potential for drug-drug interactions, provide side effect management, and increase adherence. </w:t>
      </w:r>
      <w:r w:rsidRPr="00825F8C">
        <w:rPr>
          <w:rFonts w:ascii="Book Antiqua" w:eastAsia="Arial Unicode MS" w:hAnsi="Book Antiqua" w:cstheme="minorHAnsi"/>
          <w:sz w:val="24"/>
        </w:rPr>
        <w:t xml:space="preserve">The purpose of this study is to determine if our health system’s integrated model reflects SVR outcomes similar to those seen in clinical trial data, maximize adherence, and avert drug interactions </w:t>
      </w:r>
      <w:r w:rsidRPr="00825F8C">
        <w:rPr>
          <w:rFonts w:ascii="Book Antiqua" w:hAnsi="Book Antiqua" w:cstheme="minorHAnsi"/>
          <w:sz w:val="24"/>
        </w:rPr>
        <w:t>that can impact efficacy.</w:t>
      </w:r>
      <w:r w:rsidR="00D53D08">
        <w:rPr>
          <w:rFonts w:ascii="Book Antiqua" w:hAnsi="Book Antiqua" w:cstheme="minorHAnsi"/>
          <w:sz w:val="24"/>
        </w:rPr>
        <w:t xml:space="preserve"> </w:t>
      </w:r>
      <w:r w:rsidRPr="00825F8C">
        <w:rPr>
          <w:rFonts w:ascii="Book Antiqua" w:hAnsi="Book Antiqua" w:cstheme="minorHAnsi"/>
          <w:sz w:val="24"/>
        </w:rPr>
        <w:t xml:space="preserve"> Our hypothesis is that patients treated through our integrated care model will demonstrate SVR rates similar to those seen in the studies based on their associated treatment status and stage of fibrosis.</w:t>
      </w:r>
      <w:r w:rsidR="00D53D08">
        <w:rPr>
          <w:rFonts w:ascii="Book Antiqua" w:hAnsi="Book Antiqua" w:cstheme="minorHAnsi"/>
          <w:sz w:val="24"/>
        </w:rPr>
        <w:t xml:space="preserve"> </w:t>
      </w:r>
      <w:r w:rsidRPr="00825F8C">
        <w:rPr>
          <w:rFonts w:ascii="Book Antiqua" w:hAnsi="Book Antiqua" w:cstheme="minorHAnsi"/>
          <w:sz w:val="24"/>
        </w:rPr>
        <w:t>Additionally we anticipate the results of the study to demonstrate an increased number of drug interaction interventions and decreased number of required office visits.</w:t>
      </w:r>
    </w:p>
    <w:p w:rsidR="00ED07EE" w:rsidRPr="00825F8C" w:rsidRDefault="00ED07EE" w:rsidP="00D97C0F">
      <w:pPr>
        <w:pBdr>
          <w:top w:val="nil"/>
          <w:left w:val="nil"/>
          <w:bottom w:val="nil"/>
          <w:right w:val="nil"/>
          <w:between w:val="nil"/>
        </w:pBdr>
        <w:tabs>
          <w:tab w:val="left" w:pos="5055"/>
        </w:tabs>
        <w:spacing w:line="360" w:lineRule="auto"/>
        <w:jc w:val="both"/>
        <w:rPr>
          <w:rFonts w:ascii="Book Antiqua" w:eastAsia="Arial Unicode MS" w:hAnsi="Book Antiqua"/>
          <w:b/>
          <w:sz w:val="24"/>
          <w:lang w:eastAsia="zh-CN"/>
        </w:rPr>
      </w:pPr>
    </w:p>
    <w:p w:rsidR="000C0CD3" w:rsidRPr="00825F8C" w:rsidRDefault="000C0CD3" w:rsidP="00D97C0F">
      <w:pPr>
        <w:spacing w:line="360" w:lineRule="auto"/>
        <w:jc w:val="both"/>
        <w:rPr>
          <w:rFonts w:ascii="Book Antiqua" w:hAnsi="Book Antiqua"/>
          <w:b/>
          <w:sz w:val="24"/>
        </w:rPr>
      </w:pPr>
      <w:bookmarkStart w:id="56" w:name="OLE_LINK337"/>
      <w:bookmarkStart w:id="57" w:name="OLE_LINK338"/>
      <w:bookmarkStart w:id="58" w:name="OLE_LINK378"/>
      <w:bookmarkStart w:id="59" w:name="OLE_LINK388"/>
      <w:bookmarkStart w:id="60" w:name="OLE_LINK394"/>
      <w:r w:rsidRPr="00825F8C">
        <w:rPr>
          <w:rFonts w:ascii="Book Antiqua" w:hAnsi="Book Antiqua"/>
          <w:b/>
          <w:sz w:val="24"/>
        </w:rPr>
        <w:t>MATERIALS AND METHODS</w:t>
      </w:r>
    </w:p>
    <w:bookmarkEnd w:id="56"/>
    <w:bookmarkEnd w:id="57"/>
    <w:bookmarkEnd w:id="58"/>
    <w:bookmarkEnd w:id="59"/>
    <w:bookmarkEnd w:id="60"/>
    <w:p w:rsidR="00CE0852" w:rsidRPr="00825F8C" w:rsidRDefault="00CE0852" w:rsidP="00D97C0F">
      <w:pPr>
        <w:pBdr>
          <w:top w:val="nil"/>
          <w:left w:val="nil"/>
          <w:bottom w:val="nil"/>
          <w:right w:val="nil"/>
          <w:between w:val="nil"/>
        </w:pBdr>
        <w:tabs>
          <w:tab w:val="left" w:pos="5055"/>
        </w:tabs>
        <w:spacing w:line="360" w:lineRule="auto"/>
        <w:jc w:val="both"/>
        <w:rPr>
          <w:rFonts w:ascii="Book Antiqua" w:eastAsia="Arial Unicode MS" w:hAnsi="Book Antiqua"/>
          <w:sz w:val="24"/>
        </w:rPr>
      </w:pPr>
      <w:r w:rsidRPr="00825F8C">
        <w:rPr>
          <w:rFonts w:ascii="Book Antiqua" w:eastAsia="Arial Unicode MS" w:hAnsi="Book Antiqua"/>
          <w:sz w:val="24"/>
        </w:rPr>
        <w:t xml:space="preserve">This retrospective review was conducted at Dean Clinic </w:t>
      </w:r>
      <w:r w:rsidR="00D45634" w:rsidRPr="00825F8C">
        <w:rPr>
          <w:rFonts w:ascii="Book Antiqua" w:eastAsia="Arial Unicode MS" w:hAnsi="Book Antiqua"/>
          <w:sz w:val="24"/>
        </w:rPr>
        <w:t>base</w:t>
      </w:r>
      <w:r w:rsidR="005E59E1" w:rsidRPr="00825F8C">
        <w:rPr>
          <w:rFonts w:ascii="Book Antiqua" w:eastAsia="Arial Unicode MS" w:hAnsi="Book Antiqua"/>
          <w:sz w:val="24"/>
        </w:rPr>
        <w:t>d</w:t>
      </w:r>
      <w:r w:rsidR="00D45634" w:rsidRPr="00825F8C">
        <w:rPr>
          <w:rFonts w:ascii="Book Antiqua" w:eastAsia="Arial Unicode MS" w:hAnsi="Book Antiqua"/>
          <w:sz w:val="24"/>
        </w:rPr>
        <w:t xml:space="preserve"> </w:t>
      </w:r>
      <w:r w:rsidR="00374A55" w:rsidRPr="00825F8C">
        <w:rPr>
          <w:rFonts w:ascii="Book Antiqua" w:eastAsia="Arial Unicode MS" w:hAnsi="Book Antiqua"/>
          <w:sz w:val="24"/>
        </w:rPr>
        <w:t>in</w:t>
      </w:r>
      <w:r w:rsidRPr="00825F8C">
        <w:rPr>
          <w:rFonts w:ascii="Book Antiqua" w:eastAsia="Arial Unicode MS" w:hAnsi="Book Antiqua"/>
          <w:sz w:val="24"/>
        </w:rPr>
        <w:t xml:space="preserve"> Wisconsin</w:t>
      </w:r>
      <w:r w:rsidR="00D45634" w:rsidRPr="00825F8C">
        <w:rPr>
          <w:rFonts w:ascii="Book Antiqua" w:eastAsia="Arial Unicode MS" w:hAnsi="Book Antiqua"/>
          <w:sz w:val="24"/>
        </w:rPr>
        <w:t xml:space="preserve">, </w:t>
      </w:r>
      <w:r w:rsidR="00D97C0F" w:rsidRPr="00D97C0F">
        <w:rPr>
          <w:rFonts w:ascii="Book Antiqua" w:eastAsia="Arial Unicode MS" w:hAnsi="Book Antiqua"/>
          <w:sz w:val="24"/>
        </w:rPr>
        <w:t>United States</w:t>
      </w:r>
      <w:r w:rsidR="00374A55" w:rsidRPr="00825F8C">
        <w:rPr>
          <w:rFonts w:ascii="Book Antiqua" w:eastAsia="Arial Unicode MS" w:hAnsi="Book Antiqua"/>
          <w:sz w:val="24"/>
        </w:rPr>
        <w:t xml:space="preserve">. </w:t>
      </w:r>
      <w:r w:rsidR="0003467B" w:rsidRPr="00825F8C">
        <w:rPr>
          <w:rFonts w:ascii="Book Antiqua" w:eastAsia="Arial Unicode MS" w:hAnsi="Book Antiqua"/>
          <w:sz w:val="24"/>
        </w:rPr>
        <w:t xml:space="preserve">Patient electronic medical records were </w:t>
      </w:r>
      <w:r w:rsidR="007916D4" w:rsidRPr="00825F8C">
        <w:rPr>
          <w:rFonts w:ascii="Book Antiqua" w:eastAsia="Arial Unicode MS" w:hAnsi="Book Antiqua"/>
          <w:sz w:val="24"/>
        </w:rPr>
        <w:t>reviewed from</w:t>
      </w:r>
      <w:r w:rsidRPr="00825F8C">
        <w:rPr>
          <w:rFonts w:ascii="Book Antiqua" w:eastAsia="Arial Unicode MS" w:hAnsi="Book Antiqua"/>
          <w:sz w:val="24"/>
        </w:rPr>
        <w:t xml:space="preserve"> November 1</w:t>
      </w:r>
      <w:r w:rsidRPr="00825F8C">
        <w:rPr>
          <w:rFonts w:ascii="Book Antiqua" w:eastAsia="Arial Unicode MS" w:hAnsi="Book Antiqua"/>
          <w:sz w:val="24"/>
          <w:vertAlign w:val="superscript"/>
        </w:rPr>
        <w:t>st</w:t>
      </w:r>
      <w:r w:rsidRPr="00825F8C">
        <w:rPr>
          <w:rFonts w:ascii="Book Antiqua" w:eastAsia="Arial Unicode MS" w:hAnsi="Book Antiqua"/>
          <w:sz w:val="24"/>
        </w:rPr>
        <w:t>, 2014 through March 1</w:t>
      </w:r>
      <w:r w:rsidRPr="00825F8C">
        <w:rPr>
          <w:rFonts w:ascii="Book Antiqua" w:eastAsia="Arial Unicode MS" w:hAnsi="Book Antiqua"/>
          <w:sz w:val="24"/>
          <w:vertAlign w:val="superscript"/>
        </w:rPr>
        <w:t>st</w:t>
      </w:r>
      <w:r w:rsidRPr="00825F8C">
        <w:rPr>
          <w:rFonts w:ascii="Book Antiqua" w:eastAsia="Arial Unicode MS" w:hAnsi="Book Antiqua"/>
          <w:sz w:val="24"/>
        </w:rPr>
        <w:t>, 2016</w:t>
      </w:r>
      <w:r w:rsidR="0003467B" w:rsidRPr="00825F8C">
        <w:rPr>
          <w:rFonts w:ascii="Book Antiqua" w:eastAsia="Arial Unicode MS" w:hAnsi="Book Antiqua"/>
          <w:sz w:val="24"/>
        </w:rPr>
        <w:t>.</w:t>
      </w:r>
      <w:r w:rsidR="00C374FB" w:rsidRPr="00825F8C">
        <w:rPr>
          <w:rFonts w:ascii="Book Antiqua" w:eastAsia="Arial Unicode MS" w:hAnsi="Book Antiqua"/>
          <w:sz w:val="24"/>
        </w:rPr>
        <w:t xml:space="preserve"> </w:t>
      </w:r>
      <w:r w:rsidRPr="00825F8C">
        <w:rPr>
          <w:rFonts w:ascii="Book Antiqua" w:eastAsia="Arial Unicode MS" w:hAnsi="Book Antiqua"/>
          <w:sz w:val="24"/>
        </w:rPr>
        <w:t xml:space="preserve">Treatment was determined by the ordering </w:t>
      </w:r>
      <w:r w:rsidR="00374A55" w:rsidRPr="00825F8C">
        <w:rPr>
          <w:rFonts w:ascii="Book Antiqua" w:eastAsia="Arial Unicode MS" w:hAnsi="Book Antiqua"/>
          <w:sz w:val="24"/>
        </w:rPr>
        <w:t>physician</w:t>
      </w:r>
      <w:r w:rsidRPr="00825F8C">
        <w:rPr>
          <w:rFonts w:ascii="Book Antiqua" w:eastAsia="Arial Unicode MS" w:hAnsi="Book Antiqua"/>
          <w:sz w:val="24"/>
        </w:rPr>
        <w:t xml:space="preserve"> with recommendations made by the pharmacist based on AASLD/IDSA Guidelines.</w:t>
      </w:r>
      <w:r w:rsidR="00F41AB7" w:rsidRPr="00825F8C">
        <w:rPr>
          <w:rFonts w:ascii="Book Antiqua" w:eastAsia="Arial Unicode MS" w:hAnsi="Book Antiqua"/>
          <w:sz w:val="24"/>
        </w:rPr>
        <w:t xml:space="preserve"> All therapies we</w:t>
      </w:r>
      <w:r w:rsidR="00C374FB" w:rsidRPr="00825F8C">
        <w:rPr>
          <w:rFonts w:ascii="Book Antiqua" w:eastAsia="Arial Unicode MS" w:hAnsi="Book Antiqua"/>
          <w:sz w:val="24"/>
        </w:rPr>
        <w:t>re given at FDA approved doses.</w:t>
      </w:r>
      <w:r w:rsidRPr="00825F8C">
        <w:rPr>
          <w:rFonts w:ascii="Book Antiqua" w:eastAsia="Arial Unicode MS" w:hAnsi="Book Antiqua"/>
          <w:sz w:val="24"/>
        </w:rPr>
        <w:t xml:space="preserve"> HCV treatment was managed by a</w:t>
      </w:r>
      <w:r w:rsidR="0003467B" w:rsidRPr="00825F8C">
        <w:rPr>
          <w:rFonts w:ascii="Book Antiqua" w:eastAsia="Arial Unicode MS" w:hAnsi="Book Antiqua"/>
          <w:sz w:val="24"/>
        </w:rPr>
        <w:t xml:space="preserve"> </w:t>
      </w:r>
      <w:r w:rsidR="006F0C7F" w:rsidRPr="00825F8C">
        <w:rPr>
          <w:rFonts w:ascii="Book Antiqua" w:eastAsia="Arial Unicode MS" w:hAnsi="Book Antiqua"/>
          <w:sz w:val="24"/>
        </w:rPr>
        <w:t>multidisciplinary</w:t>
      </w:r>
      <w:r w:rsidRPr="00825F8C">
        <w:rPr>
          <w:rFonts w:ascii="Book Antiqua" w:eastAsia="Arial Unicode MS" w:hAnsi="Book Antiqua"/>
          <w:sz w:val="24"/>
        </w:rPr>
        <w:t xml:space="preserve"> care team comprised of an infectious disease </w:t>
      </w:r>
      <w:r w:rsidR="00374A55" w:rsidRPr="00825F8C">
        <w:rPr>
          <w:rFonts w:ascii="Book Antiqua" w:eastAsia="Arial Unicode MS" w:hAnsi="Book Antiqua"/>
          <w:sz w:val="24"/>
        </w:rPr>
        <w:t>physician</w:t>
      </w:r>
      <w:r w:rsidRPr="00825F8C">
        <w:rPr>
          <w:rFonts w:ascii="Book Antiqua" w:eastAsia="Arial Unicode MS" w:hAnsi="Book Antiqua"/>
          <w:sz w:val="24"/>
        </w:rPr>
        <w:t>, HCV nurse, and a</w:t>
      </w:r>
      <w:r w:rsidR="006F0C7F" w:rsidRPr="00825F8C">
        <w:rPr>
          <w:rFonts w:ascii="Book Antiqua" w:eastAsia="Arial Unicode MS" w:hAnsi="Book Antiqua"/>
          <w:sz w:val="24"/>
        </w:rPr>
        <w:t xml:space="preserve"> specialty</w:t>
      </w:r>
      <w:r w:rsidRPr="00825F8C">
        <w:rPr>
          <w:rFonts w:ascii="Book Antiqua" w:eastAsia="Arial Unicode MS" w:hAnsi="Book Antiqua"/>
          <w:sz w:val="24"/>
        </w:rPr>
        <w:t xml:space="preserve"> pharmacist</w:t>
      </w:r>
      <w:r w:rsidR="00A1404A" w:rsidRPr="00825F8C">
        <w:rPr>
          <w:rFonts w:ascii="Book Antiqua" w:eastAsia="Arial Unicode MS" w:hAnsi="Book Antiqua"/>
          <w:sz w:val="24"/>
        </w:rPr>
        <w:t>. Patients were</w:t>
      </w:r>
      <w:r w:rsidR="00F41AB7" w:rsidRPr="00825F8C">
        <w:rPr>
          <w:rFonts w:ascii="Book Antiqua" w:eastAsia="Arial Unicode MS" w:hAnsi="Book Antiqua"/>
          <w:sz w:val="24"/>
        </w:rPr>
        <w:t xml:space="preserve"> referred</w:t>
      </w:r>
      <w:r w:rsidR="002C71EB" w:rsidRPr="00825F8C">
        <w:rPr>
          <w:rFonts w:ascii="Book Antiqua" w:eastAsia="Arial Unicode MS" w:hAnsi="Book Antiqua"/>
          <w:sz w:val="24"/>
        </w:rPr>
        <w:t xml:space="preserve"> to pharmacy</w:t>
      </w:r>
      <w:r w:rsidR="00A1404A" w:rsidRPr="00825F8C">
        <w:rPr>
          <w:rFonts w:ascii="Book Antiqua" w:eastAsia="Arial Unicode MS" w:hAnsi="Book Antiqua"/>
          <w:sz w:val="24"/>
        </w:rPr>
        <w:t xml:space="preserve"> </w:t>
      </w:r>
      <w:r w:rsidR="002C71EB" w:rsidRPr="00825F8C">
        <w:rPr>
          <w:rFonts w:ascii="Book Antiqua" w:eastAsia="Arial Unicode MS" w:hAnsi="Book Antiqua"/>
          <w:sz w:val="24"/>
        </w:rPr>
        <w:t>as treatment candidate</w:t>
      </w:r>
      <w:r w:rsidR="009F5170" w:rsidRPr="00825F8C">
        <w:rPr>
          <w:rFonts w:ascii="Book Antiqua" w:eastAsia="Arial Unicode MS" w:hAnsi="Book Antiqua"/>
          <w:sz w:val="24"/>
        </w:rPr>
        <w:t>s</w:t>
      </w:r>
      <w:r w:rsidR="00F41AB7" w:rsidRPr="00825F8C">
        <w:rPr>
          <w:rFonts w:ascii="Book Antiqua" w:eastAsia="Arial Unicode MS" w:hAnsi="Book Antiqua"/>
          <w:sz w:val="24"/>
        </w:rPr>
        <w:t xml:space="preserve"> by</w:t>
      </w:r>
      <w:r w:rsidR="006F0C7F" w:rsidRPr="00825F8C">
        <w:rPr>
          <w:rFonts w:ascii="Book Antiqua" w:eastAsia="Arial Unicode MS" w:hAnsi="Book Antiqua"/>
          <w:sz w:val="24"/>
        </w:rPr>
        <w:t xml:space="preserve"> an</w:t>
      </w:r>
      <w:r w:rsidR="00F41AB7" w:rsidRPr="00825F8C">
        <w:rPr>
          <w:rFonts w:ascii="Book Antiqua" w:eastAsia="Arial Unicode MS" w:hAnsi="Book Antiqua"/>
          <w:sz w:val="24"/>
        </w:rPr>
        <w:t xml:space="preserve"> infectious disease</w:t>
      </w:r>
      <w:r w:rsidR="006F0C7F" w:rsidRPr="00825F8C">
        <w:rPr>
          <w:rFonts w:ascii="Book Antiqua" w:eastAsia="Arial Unicode MS" w:hAnsi="Book Antiqua"/>
          <w:sz w:val="24"/>
        </w:rPr>
        <w:t xml:space="preserve"> physician</w:t>
      </w:r>
      <w:r w:rsidR="00F41AB7" w:rsidRPr="00825F8C">
        <w:rPr>
          <w:rFonts w:ascii="Book Antiqua" w:eastAsia="Arial Unicode MS" w:hAnsi="Book Antiqua"/>
          <w:sz w:val="24"/>
        </w:rPr>
        <w:t xml:space="preserve">. </w:t>
      </w:r>
      <w:r w:rsidR="00A1404A" w:rsidRPr="00825F8C">
        <w:rPr>
          <w:rFonts w:ascii="Book Antiqua" w:eastAsia="Arial Unicode MS" w:hAnsi="Book Antiqua"/>
          <w:sz w:val="24"/>
        </w:rPr>
        <w:t xml:space="preserve">Once referred to </w:t>
      </w:r>
      <w:r w:rsidR="002C71EB" w:rsidRPr="00825F8C">
        <w:rPr>
          <w:rFonts w:ascii="Book Antiqua" w:eastAsia="Arial Unicode MS" w:hAnsi="Book Antiqua"/>
          <w:sz w:val="24"/>
        </w:rPr>
        <w:t>pharmacy,</w:t>
      </w:r>
      <w:r w:rsidR="00A1404A" w:rsidRPr="00825F8C">
        <w:rPr>
          <w:rFonts w:ascii="Book Antiqua" w:eastAsia="Arial Unicode MS" w:hAnsi="Book Antiqua"/>
          <w:sz w:val="24"/>
        </w:rPr>
        <w:t xml:space="preserve"> patients </w:t>
      </w:r>
      <w:r w:rsidR="002C71EB" w:rsidRPr="00825F8C">
        <w:rPr>
          <w:rFonts w:ascii="Book Antiqua" w:eastAsia="Arial Unicode MS" w:hAnsi="Book Antiqua"/>
          <w:sz w:val="24"/>
        </w:rPr>
        <w:t>underwent</w:t>
      </w:r>
      <w:r w:rsidR="0003467B" w:rsidRPr="00825F8C">
        <w:rPr>
          <w:rFonts w:ascii="Book Antiqua" w:eastAsia="Arial Unicode MS" w:hAnsi="Book Antiqua"/>
          <w:sz w:val="24"/>
        </w:rPr>
        <w:t xml:space="preserve"> </w:t>
      </w:r>
      <w:r w:rsidR="002C71EB" w:rsidRPr="00825F8C">
        <w:rPr>
          <w:rFonts w:ascii="Book Antiqua" w:eastAsia="Arial Unicode MS" w:hAnsi="Book Antiqua"/>
          <w:sz w:val="24"/>
        </w:rPr>
        <w:t>insurance benefits verification and treatment authorization was submitted to the</w:t>
      </w:r>
      <w:r w:rsidR="001375A0" w:rsidRPr="00825F8C">
        <w:rPr>
          <w:rFonts w:ascii="Book Antiqua" w:eastAsia="Arial Unicode MS" w:hAnsi="Book Antiqua"/>
          <w:sz w:val="24"/>
        </w:rPr>
        <w:t xml:space="preserve"> patients’</w:t>
      </w:r>
      <w:r w:rsidR="002C71EB" w:rsidRPr="00825F8C">
        <w:rPr>
          <w:rFonts w:ascii="Book Antiqua" w:eastAsia="Arial Unicode MS" w:hAnsi="Book Antiqua"/>
          <w:sz w:val="24"/>
        </w:rPr>
        <w:t xml:space="preserve"> insurance</w:t>
      </w:r>
      <w:r w:rsidR="001375A0" w:rsidRPr="00825F8C">
        <w:rPr>
          <w:rFonts w:ascii="Book Antiqua" w:eastAsia="Arial Unicode MS" w:hAnsi="Book Antiqua"/>
          <w:sz w:val="24"/>
        </w:rPr>
        <w:t>s</w:t>
      </w:r>
      <w:r w:rsidR="002F18A0" w:rsidRPr="00825F8C">
        <w:rPr>
          <w:rFonts w:ascii="Book Antiqua" w:eastAsia="Arial Unicode MS" w:hAnsi="Book Antiqua"/>
          <w:sz w:val="24"/>
        </w:rPr>
        <w:t>.</w:t>
      </w:r>
      <w:r w:rsidR="002C71EB" w:rsidRPr="00825F8C">
        <w:rPr>
          <w:rFonts w:ascii="Book Antiqua" w:eastAsia="Arial Unicode MS" w:hAnsi="Book Antiqua"/>
          <w:sz w:val="24"/>
        </w:rPr>
        <w:t xml:space="preserve"> Patient</w:t>
      </w:r>
      <w:r w:rsidR="00374A55" w:rsidRPr="00825F8C">
        <w:rPr>
          <w:rFonts w:ascii="Book Antiqua" w:eastAsia="Arial Unicode MS" w:hAnsi="Book Antiqua"/>
          <w:sz w:val="24"/>
        </w:rPr>
        <w:t>s</w:t>
      </w:r>
      <w:r w:rsidR="002C71EB" w:rsidRPr="00825F8C">
        <w:rPr>
          <w:rFonts w:ascii="Book Antiqua" w:eastAsia="Arial Unicode MS" w:hAnsi="Book Antiqua"/>
          <w:sz w:val="24"/>
        </w:rPr>
        <w:t xml:space="preserve"> that were approved through </w:t>
      </w:r>
      <w:r w:rsidR="00374A55" w:rsidRPr="00825F8C">
        <w:rPr>
          <w:rFonts w:ascii="Book Antiqua" w:eastAsia="Arial Unicode MS" w:hAnsi="Book Antiqua"/>
          <w:sz w:val="24"/>
        </w:rPr>
        <w:t xml:space="preserve">their </w:t>
      </w:r>
      <w:r w:rsidR="002C71EB" w:rsidRPr="00825F8C">
        <w:rPr>
          <w:rFonts w:ascii="Book Antiqua" w:eastAsia="Arial Unicode MS" w:hAnsi="Book Antiqua"/>
          <w:sz w:val="24"/>
        </w:rPr>
        <w:t>insurance followed</w:t>
      </w:r>
      <w:r w:rsidR="00A1404A" w:rsidRPr="00825F8C">
        <w:rPr>
          <w:rFonts w:ascii="Book Antiqua" w:eastAsia="Arial Unicode MS" w:hAnsi="Book Antiqua"/>
          <w:sz w:val="24"/>
        </w:rPr>
        <w:t xml:space="preserve"> th</w:t>
      </w:r>
      <w:r w:rsidR="001375A0" w:rsidRPr="00825F8C">
        <w:rPr>
          <w:rFonts w:ascii="Book Antiqua" w:eastAsia="Arial Unicode MS" w:hAnsi="Book Antiqua"/>
          <w:sz w:val="24"/>
        </w:rPr>
        <w:t xml:space="preserve">e integrated therapy algorithm </w:t>
      </w:r>
      <w:r w:rsidR="00A1404A" w:rsidRPr="00825F8C">
        <w:rPr>
          <w:rFonts w:ascii="Book Antiqua" w:eastAsia="Arial Unicode MS" w:hAnsi="Book Antiqua"/>
          <w:sz w:val="24"/>
        </w:rPr>
        <w:t>(Figure 1)</w:t>
      </w:r>
      <w:r w:rsidR="001375A0" w:rsidRPr="00825F8C">
        <w:rPr>
          <w:rFonts w:ascii="Book Antiqua" w:eastAsia="Arial Unicode MS" w:hAnsi="Book Antiqua"/>
          <w:sz w:val="24"/>
        </w:rPr>
        <w:t>.</w:t>
      </w:r>
      <w:r w:rsidR="00A1404A" w:rsidRPr="00825F8C">
        <w:rPr>
          <w:rFonts w:ascii="Book Antiqua" w:eastAsia="Arial Unicode MS" w:hAnsi="Book Antiqua"/>
          <w:sz w:val="24"/>
        </w:rPr>
        <w:t xml:space="preserve"> </w:t>
      </w:r>
      <w:r w:rsidR="002C71EB" w:rsidRPr="00825F8C">
        <w:rPr>
          <w:rFonts w:ascii="Book Antiqua" w:eastAsia="Arial Unicode MS" w:hAnsi="Book Antiqua"/>
          <w:sz w:val="24"/>
        </w:rPr>
        <w:t>T</w:t>
      </w:r>
      <w:r w:rsidR="00A1404A" w:rsidRPr="00825F8C">
        <w:rPr>
          <w:rFonts w:ascii="Book Antiqua" w:eastAsia="Arial Unicode MS" w:hAnsi="Book Antiqua"/>
          <w:sz w:val="24"/>
        </w:rPr>
        <w:t xml:space="preserve">he initial </w:t>
      </w:r>
      <w:r w:rsidR="00C80E16" w:rsidRPr="00825F8C">
        <w:rPr>
          <w:rFonts w:ascii="Book Antiqua" w:eastAsia="Arial Unicode MS" w:hAnsi="Book Antiqua"/>
          <w:sz w:val="24"/>
        </w:rPr>
        <w:t xml:space="preserve">screening </w:t>
      </w:r>
      <w:r w:rsidR="00A1404A" w:rsidRPr="00825F8C">
        <w:rPr>
          <w:rFonts w:ascii="Book Antiqua" w:eastAsia="Arial Unicode MS" w:hAnsi="Book Antiqua"/>
          <w:sz w:val="24"/>
        </w:rPr>
        <w:t xml:space="preserve">step </w:t>
      </w:r>
      <w:r w:rsidR="002C71EB" w:rsidRPr="00825F8C">
        <w:rPr>
          <w:rFonts w:ascii="Book Antiqua" w:eastAsia="Arial Unicode MS" w:hAnsi="Book Antiqua"/>
          <w:sz w:val="24"/>
        </w:rPr>
        <w:t>in the t</w:t>
      </w:r>
      <w:r w:rsidR="00C80E16" w:rsidRPr="00825F8C">
        <w:rPr>
          <w:rFonts w:ascii="Book Antiqua" w:eastAsia="Arial Unicode MS" w:hAnsi="Book Antiqua"/>
          <w:sz w:val="24"/>
        </w:rPr>
        <w:t>herapy</w:t>
      </w:r>
      <w:r w:rsidR="002C71EB" w:rsidRPr="00825F8C">
        <w:rPr>
          <w:rFonts w:ascii="Book Antiqua" w:eastAsia="Arial Unicode MS" w:hAnsi="Book Antiqua"/>
          <w:sz w:val="24"/>
        </w:rPr>
        <w:t xml:space="preserve"> algorithm was for patients’ medication lists, laboratory values, and fibrosis measures to</w:t>
      </w:r>
      <w:r w:rsidR="00A1404A" w:rsidRPr="00825F8C">
        <w:rPr>
          <w:rFonts w:ascii="Book Antiqua" w:eastAsia="Arial Unicode MS" w:hAnsi="Book Antiqua"/>
          <w:sz w:val="24"/>
        </w:rPr>
        <w:t xml:space="preserve"> be </w:t>
      </w:r>
      <w:r w:rsidR="00C80E16" w:rsidRPr="00825F8C">
        <w:rPr>
          <w:rFonts w:ascii="Book Antiqua" w:eastAsia="Arial Unicode MS" w:hAnsi="Book Antiqua"/>
          <w:sz w:val="24"/>
        </w:rPr>
        <w:t>reviewed</w:t>
      </w:r>
      <w:r w:rsidR="00A1404A" w:rsidRPr="00825F8C">
        <w:rPr>
          <w:rFonts w:ascii="Book Antiqua" w:eastAsia="Arial Unicode MS" w:hAnsi="Book Antiqua"/>
          <w:sz w:val="24"/>
        </w:rPr>
        <w:t xml:space="preserve"> by the specialty pharmacist</w:t>
      </w:r>
      <w:r w:rsidR="002C71EB" w:rsidRPr="00825F8C">
        <w:rPr>
          <w:rFonts w:ascii="Book Antiqua" w:eastAsia="Arial Unicode MS" w:hAnsi="Book Antiqua"/>
          <w:sz w:val="24"/>
        </w:rPr>
        <w:t>. A</w:t>
      </w:r>
      <w:r w:rsidR="00F41AB7" w:rsidRPr="00825F8C">
        <w:rPr>
          <w:rFonts w:ascii="Book Antiqua" w:eastAsia="Arial Unicode MS" w:hAnsi="Book Antiqua"/>
          <w:sz w:val="24"/>
        </w:rPr>
        <w:t xml:space="preserve">ll drug-drug interactions were addressed </w:t>
      </w:r>
      <w:r w:rsidR="002C71EB" w:rsidRPr="00825F8C">
        <w:rPr>
          <w:rFonts w:ascii="Book Antiqua" w:eastAsia="Arial Unicode MS" w:hAnsi="Book Antiqua"/>
          <w:sz w:val="24"/>
        </w:rPr>
        <w:t xml:space="preserve">by the </w:t>
      </w:r>
      <w:r w:rsidR="006F0C7F" w:rsidRPr="00825F8C">
        <w:rPr>
          <w:rFonts w:ascii="Book Antiqua" w:eastAsia="Arial Unicode MS" w:hAnsi="Book Antiqua"/>
          <w:sz w:val="24"/>
        </w:rPr>
        <w:t xml:space="preserve">pharmacist </w:t>
      </w:r>
      <w:r w:rsidR="002C71EB" w:rsidRPr="00825F8C">
        <w:rPr>
          <w:rFonts w:ascii="Book Antiqua" w:eastAsia="Arial Unicode MS" w:hAnsi="Book Antiqua"/>
          <w:sz w:val="24"/>
        </w:rPr>
        <w:t xml:space="preserve">and </w:t>
      </w:r>
      <w:r w:rsidR="00D32A1F" w:rsidRPr="00825F8C">
        <w:rPr>
          <w:rFonts w:ascii="Book Antiqua" w:eastAsia="Arial Unicode MS" w:hAnsi="Book Antiqua"/>
          <w:sz w:val="24"/>
        </w:rPr>
        <w:t xml:space="preserve">recommendations </w:t>
      </w:r>
      <w:r w:rsidR="00C80E16" w:rsidRPr="00825F8C">
        <w:rPr>
          <w:rFonts w:ascii="Book Antiqua" w:eastAsia="Arial Unicode MS" w:hAnsi="Book Antiqua"/>
          <w:sz w:val="24"/>
        </w:rPr>
        <w:t>were relayed to the</w:t>
      </w:r>
      <w:r w:rsidR="00D32A1F" w:rsidRPr="00825F8C">
        <w:rPr>
          <w:rFonts w:ascii="Book Antiqua" w:eastAsia="Arial Unicode MS" w:hAnsi="Book Antiqua"/>
          <w:sz w:val="24"/>
        </w:rPr>
        <w:t xml:space="preserve"> infectious disease </w:t>
      </w:r>
      <w:r w:rsidR="00374A55" w:rsidRPr="00825F8C">
        <w:rPr>
          <w:rFonts w:ascii="Book Antiqua" w:eastAsia="Arial Unicode MS" w:hAnsi="Book Antiqua"/>
          <w:sz w:val="24"/>
        </w:rPr>
        <w:t>physician</w:t>
      </w:r>
      <w:r w:rsidR="00C80E16" w:rsidRPr="00825F8C">
        <w:rPr>
          <w:rFonts w:ascii="Book Antiqua" w:eastAsia="Arial Unicode MS" w:hAnsi="Book Antiqua"/>
          <w:sz w:val="24"/>
        </w:rPr>
        <w:t xml:space="preserve"> </w:t>
      </w:r>
      <w:r w:rsidR="00C80E16" w:rsidRPr="00825F8C">
        <w:rPr>
          <w:rFonts w:ascii="Book Antiqua" w:eastAsia="Arial Unicode MS" w:hAnsi="Book Antiqua"/>
          <w:sz w:val="24"/>
        </w:rPr>
        <w:lastRenderedPageBreak/>
        <w:t>and th</w:t>
      </w:r>
      <w:r w:rsidR="002A31BA" w:rsidRPr="00825F8C">
        <w:rPr>
          <w:rFonts w:ascii="Book Antiqua" w:eastAsia="Arial Unicode MS" w:hAnsi="Book Antiqua"/>
          <w:sz w:val="24"/>
        </w:rPr>
        <w:t>e</w:t>
      </w:r>
      <w:r w:rsidR="00C80E16" w:rsidRPr="00825F8C">
        <w:rPr>
          <w:rFonts w:ascii="Book Antiqua" w:eastAsia="Arial Unicode MS" w:hAnsi="Book Antiqua"/>
          <w:sz w:val="24"/>
        </w:rPr>
        <w:t xml:space="preserve"> physician who prescribed the</w:t>
      </w:r>
      <w:r w:rsidR="006F0C7F" w:rsidRPr="00825F8C">
        <w:rPr>
          <w:rFonts w:ascii="Book Antiqua" w:eastAsia="Arial Unicode MS" w:hAnsi="Book Antiqua"/>
          <w:sz w:val="24"/>
        </w:rPr>
        <w:t xml:space="preserve"> interacting</w:t>
      </w:r>
      <w:r w:rsidR="00C80E16" w:rsidRPr="00825F8C">
        <w:rPr>
          <w:rFonts w:ascii="Book Antiqua" w:eastAsia="Arial Unicode MS" w:hAnsi="Book Antiqua"/>
          <w:sz w:val="24"/>
        </w:rPr>
        <w:t xml:space="preserve"> non-HCV medication</w:t>
      </w:r>
      <w:r w:rsidR="00D32A1F" w:rsidRPr="00825F8C">
        <w:rPr>
          <w:rFonts w:ascii="Book Antiqua" w:eastAsia="Arial Unicode MS" w:hAnsi="Book Antiqua"/>
          <w:sz w:val="24"/>
        </w:rPr>
        <w:t>.</w:t>
      </w:r>
      <w:r w:rsidR="00D53D08">
        <w:rPr>
          <w:rFonts w:ascii="Book Antiqua" w:eastAsia="Arial Unicode MS" w:hAnsi="Book Antiqua"/>
          <w:sz w:val="24"/>
        </w:rPr>
        <w:t xml:space="preserve"> </w:t>
      </w:r>
      <w:r w:rsidR="00D32A1F" w:rsidRPr="00825F8C">
        <w:rPr>
          <w:rFonts w:ascii="Book Antiqua" w:eastAsia="Arial Unicode MS" w:hAnsi="Book Antiqua"/>
          <w:sz w:val="24"/>
        </w:rPr>
        <w:t>T</w:t>
      </w:r>
      <w:r w:rsidR="00F41AB7" w:rsidRPr="00825F8C">
        <w:rPr>
          <w:rFonts w:ascii="Book Antiqua" w:eastAsia="Arial Unicode MS" w:hAnsi="Book Antiqua"/>
          <w:sz w:val="24"/>
        </w:rPr>
        <w:t xml:space="preserve">he </w:t>
      </w:r>
      <w:r w:rsidR="001375A0" w:rsidRPr="00825F8C">
        <w:rPr>
          <w:rFonts w:ascii="Book Antiqua" w:eastAsia="Arial Unicode MS" w:hAnsi="Book Antiqua"/>
          <w:sz w:val="24"/>
        </w:rPr>
        <w:t>patients were</w:t>
      </w:r>
      <w:r w:rsidR="00C80E16" w:rsidRPr="00825F8C">
        <w:rPr>
          <w:rFonts w:ascii="Book Antiqua" w:eastAsia="Arial Unicode MS" w:hAnsi="Book Antiqua"/>
          <w:sz w:val="24"/>
        </w:rPr>
        <w:t xml:space="preserve"> subsequently</w:t>
      </w:r>
      <w:r w:rsidR="00F41AB7" w:rsidRPr="00825F8C">
        <w:rPr>
          <w:rFonts w:ascii="Book Antiqua" w:eastAsia="Arial Unicode MS" w:hAnsi="Book Antiqua"/>
          <w:sz w:val="24"/>
        </w:rPr>
        <w:t xml:space="preserve"> set up for </w:t>
      </w:r>
      <w:r w:rsidR="002C71EB" w:rsidRPr="00825F8C">
        <w:rPr>
          <w:rFonts w:ascii="Book Antiqua" w:eastAsia="Arial Unicode MS" w:hAnsi="Book Antiqua"/>
          <w:sz w:val="24"/>
        </w:rPr>
        <w:t xml:space="preserve">an </w:t>
      </w:r>
      <w:r w:rsidR="00F41AB7" w:rsidRPr="00825F8C">
        <w:rPr>
          <w:rFonts w:ascii="Book Antiqua" w:eastAsia="Arial Unicode MS" w:hAnsi="Book Antiqua"/>
          <w:sz w:val="24"/>
        </w:rPr>
        <w:t>antiviral</w:t>
      </w:r>
      <w:r w:rsidR="002C71EB" w:rsidRPr="00825F8C">
        <w:rPr>
          <w:rFonts w:ascii="Book Antiqua" w:eastAsia="Arial Unicode MS" w:hAnsi="Book Antiqua"/>
          <w:sz w:val="24"/>
        </w:rPr>
        <w:t xml:space="preserve"> treatment education session</w:t>
      </w:r>
      <w:r w:rsidR="00F41AB7" w:rsidRPr="00825F8C">
        <w:rPr>
          <w:rFonts w:ascii="Book Antiqua" w:eastAsia="Arial Unicode MS" w:hAnsi="Book Antiqua"/>
          <w:sz w:val="24"/>
        </w:rPr>
        <w:t xml:space="preserve"> where</w:t>
      </w:r>
      <w:r w:rsidR="00F41AB7" w:rsidRPr="00825F8C">
        <w:rPr>
          <w:rFonts w:ascii="Book Antiqua" w:eastAsia="Arial Unicode MS" w:hAnsi="Book Antiqua"/>
          <w:b/>
          <w:sz w:val="24"/>
        </w:rPr>
        <w:t xml:space="preserve"> </w:t>
      </w:r>
      <w:r w:rsidR="00F41AB7" w:rsidRPr="00825F8C">
        <w:rPr>
          <w:rFonts w:ascii="Book Antiqua" w:eastAsia="Arial Unicode MS" w:hAnsi="Book Antiqua"/>
          <w:sz w:val="24"/>
        </w:rPr>
        <w:t>they spoke with a pharmacist and a</w:t>
      </w:r>
      <w:r w:rsidR="001375A0" w:rsidRPr="00825F8C">
        <w:rPr>
          <w:rFonts w:ascii="Book Antiqua" w:eastAsia="Arial Unicode MS" w:hAnsi="Book Antiqua"/>
          <w:sz w:val="24"/>
        </w:rPr>
        <w:t>n</w:t>
      </w:r>
      <w:r w:rsidR="00F41AB7" w:rsidRPr="00825F8C">
        <w:rPr>
          <w:rFonts w:ascii="Book Antiqua" w:eastAsia="Arial Unicode MS" w:hAnsi="Book Antiqua"/>
          <w:sz w:val="24"/>
        </w:rPr>
        <w:t xml:space="preserve"> </w:t>
      </w:r>
      <w:r w:rsidR="006F0C7F" w:rsidRPr="00825F8C">
        <w:rPr>
          <w:rFonts w:ascii="Book Antiqua" w:eastAsia="Arial Unicode MS" w:hAnsi="Book Antiqua"/>
          <w:sz w:val="24"/>
        </w:rPr>
        <w:t xml:space="preserve">HCV </w:t>
      </w:r>
      <w:r w:rsidR="00F41AB7" w:rsidRPr="00825F8C">
        <w:rPr>
          <w:rFonts w:ascii="Book Antiqua" w:eastAsia="Arial Unicode MS" w:hAnsi="Book Antiqua"/>
          <w:sz w:val="24"/>
        </w:rPr>
        <w:t>nurse educator.</w:t>
      </w:r>
      <w:r w:rsidR="00D53D08">
        <w:rPr>
          <w:rFonts w:ascii="Book Antiqua" w:eastAsia="Arial Unicode MS" w:hAnsi="Book Antiqua"/>
          <w:sz w:val="24"/>
        </w:rPr>
        <w:t xml:space="preserve"> </w:t>
      </w:r>
      <w:r w:rsidR="00BE4F72" w:rsidRPr="00825F8C">
        <w:rPr>
          <w:rFonts w:ascii="Book Antiqua" w:eastAsia="Arial Unicode MS" w:hAnsi="Book Antiqua"/>
          <w:sz w:val="24"/>
        </w:rPr>
        <w:t xml:space="preserve">At the education session the patient was given a therapy calendar with dates for </w:t>
      </w:r>
      <w:r w:rsidR="00C12550" w:rsidRPr="00825F8C">
        <w:rPr>
          <w:rFonts w:ascii="Book Antiqua" w:eastAsia="Arial Unicode MS" w:hAnsi="Book Antiqua"/>
          <w:sz w:val="24"/>
        </w:rPr>
        <w:t xml:space="preserve">scheduled laboratory tests and appointments with </w:t>
      </w:r>
      <w:r w:rsidR="00BE4F72" w:rsidRPr="00825F8C">
        <w:rPr>
          <w:rFonts w:ascii="Book Antiqua" w:eastAsia="Arial Unicode MS" w:hAnsi="Book Antiqua"/>
          <w:sz w:val="24"/>
        </w:rPr>
        <w:t>the infectious disease physician.</w:t>
      </w:r>
      <w:r w:rsidR="00F41AB7" w:rsidRPr="00825F8C">
        <w:rPr>
          <w:rFonts w:ascii="Book Antiqua" w:eastAsia="Arial Unicode MS" w:hAnsi="Book Antiqua"/>
          <w:sz w:val="24"/>
        </w:rPr>
        <w:t xml:space="preserve"> </w:t>
      </w:r>
      <w:r w:rsidR="0002655A" w:rsidRPr="00825F8C">
        <w:rPr>
          <w:rFonts w:ascii="Book Antiqua" w:eastAsia="Arial Unicode MS" w:hAnsi="Book Antiqua"/>
          <w:sz w:val="24"/>
        </w:rPr>
        <w:t xml:space="preserve">Proper laboratory </w:t>
      </w:r>
      <w:r w:rsidR="002A31BA" w:rsidRPr="00825F8C">
        <w:rPr>
          <w:rFonts w:ascii="Book Antiqua" w:eastAsia="Arial Unicode MS" w:hAnsi="Book Antiqua"/>
          <w:sz w:val="24"/>
        </w:rPr>
        <w:t>measurements were performed</w:t>
      </w:r>
      <w:r w:rsidR="0002655A" w:rsidRPr="00825F8C">
        <w:rPr>
          <w:rFonts w:ascii="Book Antiqua" w:eastAsia="Arial Unicode MS" w:hAnsi="Book Antiqua"/>
          <w:sz w:val="24"/>
        </w:rPr>
        <w:t xml:space="preserve"> at baseline and during the course of treatment based on treatment regimen.</w:t>
      </w:r>
      <w:r w:rsidR="00D53D08">
        <w:rPr>
          <w:rFonts w:ascii="Book Antiqua" w:eastAsia="Arial Unicode MS" w:hAnsi="Book Antiqua"/>
          <w:sz w:val="24"/>
        </w:rPr>
        <w:t xml:space="preserve"> </w:t>
      </w:r>
      <w:r w:rsidR="002A31BA" w:rsidRPr="00825F8C">
        <w:rPr>
          <w:rFonts w:ascii="Book Antiqua" w:eastAsia="Arial Unicode MS" w:hAnsi="Book Antiqua"/>
          <w:sz w:val="24"/>
        </w:rPr>
        <w:t>Throughout</w:t>
      </w:r>
      <w:r w:rsidRPr="00825F8C">
        <w:rPr>
          <w:rFonts w:ascii="Book Antiqua" w:eastAsia="Arial Unicode MS" w:hAnsi="Book Antiqua"/>
          <w:sz w:val="24"/>
        </w:rPr>
        <w:t xml:space="preserve"> the course of treatment there we</w:t>
      </w:r>
      <w:r w:rsidR="0002655A" w:rsidRPr="00825F8C">
        <w:rPr>
          <w:rFonts w:ascii="Book Antiqua" w:eastAsia="Arial Unicode MS" w:hAnsi="Book Antiqua"/>
          <w:sz w:val="24"/>
        </w:rPr>
        <w:t xml:space="preserve">re </w:t>
      </w:r>
      <w:r w:rsidR="002A31BA" w:rsidRPr="00825F8C">
        <w:rPr>
          <w:rFonts w:ascii="Book Antiqua" w:eastAsia="Arial Unicode MS" w:hAnsi="Book Antiqua"/>
          <w:sz w:val="24"/>
        </w:rPr>
        <w:t>regular</w:t>
      </w:r>
      <w:r w:rsidR="00F41AB7" w:rsidRPr="00825F8C">
        <w:rPr>
          <w:rFonts w:ascii="Book Antiqua" w:eastAsia="Arial Unicode MS" w:hAnsi="Book Antiqua"/>
          <w:sz w:val="24"/>
        </w:rPr>
        <w:t xml:space="preserve"> follow-ups </w:t>
      </w:r>
      <w:r w:rsidR="002A31BA" w:rsidRPr="00825F8C">
        <w:rPr>
          <w:rFonts w:ascii="Book Antiqua" w:eastAsia="Arial Unicode MS" w:hAnsi="Book Antiqua"/>
          <w:sz w:val="24"/>
        </w:rPr>
        <w:t xml:space="preserve">scheduled </w:t>
      </w:r>
      <w:r w:rsidR="00F41AB7" w:rsidRPr="00825F8C">
        <w:rPr>
          <w:rFonts w:ascii="Book Antiqua" w:eastAsia="Arial Unicode MS" w:hAnsi="Book Antiqua"/>
          <w:sz w:val="24"/>
        </w:rPr>
        <w:t>by the pharmacist</w:t>
      </w:r>
      <w:r w:rsidR="0002655A" w:rsidRPr="00825F8C">
        <w:rPr>
          <w:rFonts w:ascii="Book Antiqua" w:eastAsia="Arial Unicode MS" w:hAnsi="Book Antiqua"/>
          <w:sz w:val="24"/>
        </w:rPr>
        <w:t xml:space="preserve"> </w:t>
      </w:r>
      <w:r w:rsidR="002A31BA" w:rsidRPr="00825F8C">
        <w:rPr>
          <w:rFonts w:ascii="Book Antiqua" w:eastAsia="Arial Unicode MS" w:hAnsi="Book Antiqua"/>
          <w:sz w:val="24"/>
        </w:rPr>
        <w:t xml:space="preserve">in addition to an </w:t>
      </w:r>
      <w:r w:rsidR="0002655A" w:rsidRPr="00825F8C">
        <w:rPr>
          <w:rFonts w:ascii="Book Antiqua" w:eastAsia="Arial Unicode MS" w:hAnsi="Book Antiqua"/>
          <w:sz w:val="24"/>
        </w:rPr>
        <w:t xml:space="preserve">office visit </w:t>
      </w:r>
      <w:r w:rsidR="006F0C7F" w:rsidRPr="00825F8C">
        <w:rPr>
          <w:rFonts w:ascii="Book Antiqua" w:eastAsia="Arial Unicode MS" w:hAnsi="Book Antiqua"/>
          <w:sz w:val="24"/>
        </w:rPr>
        <w:t xml:space="preserve">with the infectious disease physician </w:t>
      </w:r>
      <w:r w:rsidR="0002655A" w:rsidRPr="00825F8C">
        <w:rPr>
          <w:rFonts w:ascii="Book Antiqua" w:eastAsia="Arial Unicode MS" w:hAnsi="Book Antiqua"/>
          <w:sz w:val="24"/>
        </w:rPr>
        <w:t xml:space="preserve">at </w:t>
      </w:r>
      <w:r w:rsidR="002A31BA" w:rsidRPr="00825F8C">
        <w:rPr>
          <w:rFonts w:ascii="Book Antiqua" w:eastAsia="Arial Unicode MS" w:hAnsi="Book Antiqua"/>
          <w:sz w:val="24"/>
        </w:rPr>
        <w:t xml:space="preserve">week 4 of </w:t>
      </w:r>
      <w:r w:rsidR="00BE4F72" w:rsidRPr="00825F8C">
        <w:rPr>
          <w:rFonts w:ascii="Book Antiqua" w:eastAsia="Arial Unicode MS" w:hAnsi="Book Antiqua"/>
          <w:sz w:val="24"/>
        </w:rPr>
        <w:t>treatment</w:t>
      </w:r>
      <w:r w:rsidR="00F41AB7" w:rsidRPr="00825F8C">
        <w:rPr>
          <w:rFonts w:ascii="Book Antiqua" w:eastAsia="Arial Unicode MS" w:hAnsi="Book Antiqua"/>
          <w:sz w:val="24"/>
        </w:rPr>
        <w:t xml:space="preserve">. </w:t>
      </w:r>
      <w:r w:rsidR="00BE4F72" w:rsidRPr="00825F8C">
        <w:rPr>
          <w:rFonts w:ascii="Book Antiqua" w:eastAsia="Arial Unicode MS" w:hAnsi="Book Antiqua"/>
          <w:sz w:val="24"/>
        </w:rPr>
        <w:t xml:space="preserve">During the pharmacist follow ups, patients were assessed for adherence, changes to their medications, and side effect management. </w:t>
      </w:r>
      <w:r w:rsidR="0002655A" w:rsidRPr="00825F8C">
        <w:rPr>
          <w:rFonts w:ascii="Book Antiqua" w:eastAsia="Arial Unicode MS" w:hAnsi="Book Antiqua"/>
          <w:sz w:val="24"/>
        </w:rPr>
        <w:t>At the end of therapy the patient</w:t>
      </w:r>
      <w:r w:rsidR="002A31BA" w:rsidRPr="00825F8C">
        <w:rPr>
          <w:rFonts w:ascii="Book Antiqua" w:eastAsia="Arial Unicode MS" w:hAnsi="Book Antiqua"/>
          <w:sz w:val="24"/>
        </w:rPr>
        <w:t>s were</w:t>
      </w:r>
      <w:r w:rsidR="0002655A" w:rsidRPr="00825F8C">
        <w:rPr>
          <w:rFonts w:ascii="Book Antiqua" w:eastAsia="Arial Unicode MS" w:hAnsi="Book Antiqua"/>
          <w:sz w:val="24"/>
        </w:rPr>
        <w:t xml:space="preserve"> contact</w:t>
      </w:r>
      <w:r w:rsidR="00D32A1F" w:rsidRPr="00825F8C">
        <w:rPr>
          <w:rFonts w:ascii="Book Antiqua" w:eastAsia="Arial Unicode MS" w:hAnsi="Book Antiqua"/>
          <w:sz w:val="24"/>
        </w:rPr>
        <w:t>ed</w:t>
      </w:r>
      <w:r w:rsidR="0002655A" w:rsidRPr="00825F8C">
        <w:rPr>
          <w:rFonts w:ascii="Book Antiqua" w:eastAsia="Arial Unicode MS" w:hAnsi="Book Antiqua"/>
          <w:sz w:val="24"/>
        </w:rPr>
        <w:t xml:space="preserve"> by the nurse and established with post</w:t>
      </w:r>
      <w:r w:rsidR="00C12550" w:rsidRPr="00825F8C">
        <w:rPr>
          <w:rFonts w:ascii="Book Antiqua" w:eastAsia="Arial Unicode MS" w:hAnsi="Book Antiqua"/>
          <w:sz w:val="24"/>
        </w:rPr>
        <w:t>-treatment</w:t>
      </w:r>
      <w:r w:rsidR="00D53D08">
        <w:rPr>
          <w:rFonts w:ascii="Book Antiqua" w:eastAsia="Arial Unicode MS" w:hAnsi="Book Antiqua"/>
          <w:sz w:val="24"/>
        </w:rPr>
        <w:t xml:space="preserve"> </w:t>
      </w:r>
      <w:r w:rsidR="0002655A" w:rsidRPr="00825F8C">
        <w:rPr>
          <w:rFonts w:ascii="Book Antiqua" w:eastAsia="Arial Unicode MS" w:hAnsi="Book Antiqua"/>
          <w:sz w:val="24"/>
        </w:rPr>
        <w:t>follow ups.</w:t>
      </w:r>
      <w:r w:rsidR="00D53D08">
        <w:rPr>
          <w:rFonts w:ascii="Book Antiqua" w:eastAsia="Arial Unicode MS" w:hAnsi="Book Antiqua"/>
          <w:sz w:val="24"/>
        </w:rPr>
        <w:t xml:space="preserve"> </w:t>
      </w:r>
      <w:r w:rsidR="0002655A" w:rsidRPr="00825F8C">
        <w:rPr>
          <w:rFonts w:ascii="Book Antiqua" w:eastAsia="Arial Unicode MS" w:hAnsi="Book Antiqua"/>
          <w:sz w:val="24"/>
        </w:rPr>
        <w:t xml:space="preserve">A per </w:t>
      </w:r>
      <w:r w:rsidR="002A31BA" w:rsidRPr="00825F8C">
        <w:rPr>
          <w:rFonts w:ascii="Book Antiqua" w:eastAsia="Arial Unicode MS" w:hAnsi="Book Antiqua"/>
          <w:sz w:val="24"/>
        </w:rPr>
        <w:t>protocol (PP)</w:t>
      </w:r>
      <w:r w:rsidR="0002655A" w:rsidRPr="00825F8C">
        <w:rPr>
          <w:rFonts w:ascii="Book Antiqua" w:eastAsia="Arial Unicode MS" w:hAnsi="Book Antiqua"/>
          <w:sz w:val="24"/>
        </w:rPr>
        <w:t xml:space="preserve"> analysis looked at patients</w:t>
      </w:r>
      <w:r w:rsidR="00D32A1F" w:rsidRPr="00825F8C">
        <w:rPr>
          <w:rFonts w:ascii="Book Antiqua" w:eastAsia="Arial Unicode MS" w:hAnsi="Book Antiqua"/>
          <w:sz w:val="24"/>
        </w:rPr>
        <w:t xml:space="preserve"> that started treatment with a D</w:t>
      </w:r>
      <w:r w:rsidR="0002655A" w:rsidRPr="00825F8C">
        <w:rPr>
          <w:rFonts w:ascii="Book Antiqua" w:eastAsia="Arial Unicode MS" w:hAnsi="Book Antiqua"/>
          <w:sz w:val="24"/>
        </w:rPr>
        <w:t xml:space="preserve">ean </w:t>
      </w:r>
      <w:r w:rsidR="00D829D1" w:rsidRPr="00825F8C">
        <w:rPr>
          <w:rFonts w:ascii="Book Antiqua" w:eastAsia="Arial Unicode MS" w:hAnsi="Book Antiqua"/>
          <w:sz w:val="24"/>
        </w:rPr>
        <w:t xml:space="preserve">Clinic </w:t>
      </w:r>
      <w:r w:rsidR="0002655A" w:rsidRPr="00825F8C">
        <w:rPr>
          <w:rFonts w:ascii="Book Antiqua" w:eastAsia="Arial Unicode MS" w:hAnsi="Book Antiqua"/>
          <w:sz w:val="24"/>
        </w:rPr>
        <w:t xml:space="preserve">physician, completed the entire course of therapy, and </w:t>
      </w:r>
      <w:r w:rsidR="002A31BA" w:rsidRPr="00825F8C">
        <w:rPr>
          <w:rFonts w:ascii="Book Antiqua" w:eastAsia="Arial Unicode MS" w:hAnsi="Book Antiqua"/>
          <w:sz w:val="24"/>
        </w:rPr>
        <w:t xml:space="preserve">were </w:t>
      </w:r>
      <w:r w:rsidR="0002655A" w:rsidRPr="00825F8C">
        <w:rPr>
          <w:rFonts w:ascii="Book Antiqua" w:eastAsia="Arial Unicode MS" w:hAnsi="Book Antiqua"/>
          <w:sz w:val="24"/>
        </w:rPr>
        <w:t xml:space="preserve">able to </w:t>
      </w:r>
      <w:r w:rsidR="001375A0" w:rsidRPr="00825F8C">
        <w:rPr>
          <w:rFonts w:ascii="Book Antiqua" w:eastAsia="Arial Unicode MS" w:hAnsi="Book Antiqua"/>
          <w:sz w:val="24"/>
        </w:rPr>
        <w:t>have</w:t>
      </w:r>
      <w:r w:rsidR="002A31BA" w:rsidRPr="00825F8C">
        <w:rPr>
          <w:rFonts w:ascii="Book Antiqua" w:eastAsia="Arial Unicode MS" w:hAnsi="Book Antiqua"/>
          <w:sz w:val="24"/>
        </w:rPr>
        <w:t xml:space="preserve"> an HCV viral load</w:t>
      </w:r>
      <w:r w:rsidR="001375A0" w:rsidRPr="00825F8C">
        <w:rPr>
          <w:rFonts w:ascii="Book Antiqua" w:eastAsia="Arial Unicode MS" w:hAnsi="Book Antiqua"/>
          <w:sz w:val="24"/>
        </w:rPr>
        <w:t xml:space="preserve"> drawn</w:t>
      </w:r>
      <w:r w:rsidR="0002655A" w:rsidRPr="00825F8C">
        <w:rPr>
          <w:rFonts w:ascii="Book Antiqua" w:eastAsia="Arial Unicode MS" w:hAnsi="Book Antiqua"/>
          <w:sz w:val="24"/>
        </w:rPr>
        <w:t xml:space="preserve"> at 12 </w:t>
      </w:r>
      <w:r w:rsidR="00D97C0F">
        <w:rPr>
          <w:rFonts w:ascii="Book Antiqua" w:eastAsia="Arial Unicode MS" w:hAnsi="Book Antiqua" w:hint="eastAsia"/>
          <w:sz w:val="24"/>
          <w:lang w:eastAsia="zh-CN"/>
        </w:rPr>
        <w:t>wk</w:t>
      </w:r>
      <w:r w:rsidR="0002655A" w:rsidRPr="00825F8C">
        <w:rPr>
          <w:rFonts w:ascii="Book Antiqua" w:eastAsia="Arial Unicode MS" w:hAnsi="Book Antiqua"/>
          <w:sz w:val="24"/>
        </w:rPr>
        <w:t xml:space="preserve"> post therapy. </w:t>
      </w:r>
      <w:r w:rsidRPr="00825F8C">
        <w:rPr>
          <w:rFonts w:ascii="Book Antiqua" w:eastAsia="Arial Unicode MS" w:hAnsi="Book Antiqua"/>
          <w:sz w:val="24"/>
        </w:rPr>
        <w:t xml:space="preserve">The primary outcome was SVR12 based on </w:t>
      </w:r>
      <w:r w:rsidR="00BA5733" w:rsidRPr="00825F8C">
        <w:rPr>
          <w:rFonts w:ascii="Book Antiqua" w:eastAsia="Arial Unicode MS" w:hAnsi="Book Antiqua"/>
          <w:sz w:val="24"/>
        </w:rPr>
        <w:t>ITT analysis</w:t>
      </w:r>
      <w:r w:rsidRPr="00825F8C">
        <w:rPr>
          <w:rFonts w:ascii="Book Antiqua" w:eastAsia="Arial Unicode MS" w:hAnsi="Book Antiqua"/>
          <w:sz w:val="24"/>
        </w:rPr>
        <w:t>.</w:t>
      </w:r>
      <w:r w:rsidR="00D53D08">
        <w:rPr>
          <w:rFonts w:ascii="Book Antiqua" w:eastAsia="Arial Unicode MS" w:hAnsi="Book Antiqua"/>
          <w:sz w:val="24"/>
        </w:rPr>
        <w:t xml:space="preserve"> </w:t>
      </w:r>
      <w:r w:rsidRPr="00825F8C">
        <w:rPr>
          <w:rFonts w:ascii="Book Antiqua" w:eastAsia="Arial Unicode MS" w:hAnsi="Book Antiqua"/>
          <w:sz w:val="24"/>
        </w:rPr>
        <w:t xml:space="preserve">Secondary </w:t>
      </w:r>
      <w:r w:rsidR="001375A0" w:rsidRPr="00825F8C">
        <w:rPr>
          <w:rFonts w:ascii="Book Antiqua" w:eastAsia="Arial Unicode MS" w:hAnsi="Book Antiqua"/>
          <w:sz w:val="24"/>
        </w:rPr>
        <w:t>outcom</w:t>
      </w:r>
      <w:r w:rsidRPr="00825F8C">
        <w:rPr>
          <w:rFonts w:ascii="Book Antiqua" w:eastAsia="Arial Unicode MS" w:hAnsi="Book Antiqua"/>
          <w:b/>
          <w:sz w:val="24"/>
        </w:rPr>
        <w:t>e</w:t>
      </w:r>
      <w:r w:rsidR="001375A0" w:rsidRPr="00825F8C">
        <w:rPr>
          <w:rFonts w:ascii="Book Antiqua" w:eastAsia="Arial Unicode MS" w:hAnsi="Book Antiqua"/>
          <w:b/>
          <w:sz w:val="24"/>
        </w:rPr>
        <w:t>s</w:t>
      </w:r>
      <w:r w:rsidRPr="00825F8C">
        <w:rPr>
          <w:rFonts w:ascii="Book Antiqua" w:eastAsia="Arial Unicode MS" w:hAnsi="Book Antiqua"/>
          <w:sz w:val="24"/>
        </w:rPr>
        <w:t xml:space="preserve"> included adherence, adverse events,</w:t>
      </w:r>
      <w:r w:rsidR="00D32A1F" w:rsidRPr="00825F8C">
        <w:rPr>
          <w:rFonts w:ascii="Book Antiqua" w:eastAsia="Arial Unicode MS" w:hAnsi="Book Antiqua"/>
          <w:sz w:val="24"/>
        </w:rPr>
        <w:t xml:space="preserve"> and number of drug interaction interventions</w:t>
      </w:r>
      <w:r w:rsidR="002A31BA" w:rsidRPr="00825F8C">
        <w:rPr>
          <w:rFonts w:ascii="Book Antiqua" w:eastAsia="Arial Unicode MS" w:hAnsi="Book Antiqua"/>
          <w:sz w:val="24"/>
        </w:rPr>
        <w:t>.</w:t>
      </w:r>
      <w:r w:rsidR="00D53D08">
        <w:rPr>
          <w:rFonts w:ascii="Book Antiqua" w:eastAsia="Arial Unicode MS" w:hAnsi="Book Antiqua"/>
          <w:sz w:val="24"/>
        </w:rPr>
        <w:t xml:space="preserve"> </w:t>
      </w:r>
      <w:r w:rsidR="002A31BA" w:rsidRPr="00825F8C">
        <w:rPr>
          <w:rFonts w:ascii="Book Antiqua" w:eastAsia="Arial Unicode MS" w:hAnsi="Book Antiqua"/>
          <w:sz w:val="24"/>
        </w:rPr>
        <w:t>Inclusion criteria consisted of both treatment naïve and experienced patients over the age of 18 who were at least twelve weeks post-therapy completion with any genotype or METAVIR score</w:t>
      </w:r>
      <w:r w:rsidRPr="00825F8C">
        <w:rPr>
          <w:rFonts w:ascii="Book Antiqua" w:eastAsia="Arial Unicode MS" w:hAnsi="Book Antiqua"/>
          <w:sz w:val="24"/>
        </w:rPr>
        <w:t>.</w:t>
      </w:r>
      <w:r w:rsidR="00D53D08">
        <w:rPr>
          <w:rFonts w:ascii="Book Antiqua" w:eastAsia="Arial Unicode MS" w:hAnsi="Book Antiqua"/>
          <w:sz w:val="24"/>
        </w:rPr>
        <w:t xml:space="preserve"> </w:t>
      </w:r>
      <w:r w:rsidR="002A31BA" w:rsidRPr="00825F8C">
        <w:rPr>
          <w:rFonts w:ascii="Book Antiqua" w:eastAsia="Arial Unicode MS" w:hAnsi="Book Antiqua"/>
          <w:sz w:val="24"/>
        </w:rPr>
        <w:t>Adverse events were patient-</w:t>
      </w:r>
      <w:r w:rsidR="00265F18" w:rsidRPr="00825F8C">
        <w:rPr>
          <w:rFonts w:ascii="Book Antiqua" w:eastAsia="Arial Unicode MS" w:hAnsi="Book Antiqua"/>
          <w:sz w:val="24"/>
        </w:rPr>
        <w:t xml:space="preserve">reported during </w:t>
      </w:r>
      <w:r w:rsidR="002A31BA" w:rsidRPr="00825F8C">
        <w:rPr>
          <w:rFonts w:ascii="Book Antiqua" w:eastAsia="Arial Unicode MS" w:hAnsi="Book Antiqua"/>
          <w:sz w:val="24"/>
        </w:rPr>
        <w:t>the course of treatment</w:t>
      </w:r>
      <w:r w:rsidR="00265F18" w:rsidRPr="00825F8C">
        <w:rPr>
          <w:rFonts w:ascii="Book Antiqua" w:eastAsia="Arial Unicode MS" w:hAnsi="Book Antiqua"/>
          <w:sz w:val="24"/>
        </w:rPr>
        <w:t>.</w:t>
      </w:r>
      <w:r w:rsidR="00D53D08">
        <w:rPr>
          <w:rFonts w:ascii="Book Antiqua" w:eastAsia="Arial Unicode MS" w:hAnsi="Book Antiqua"/>
          <w:sz w:val="24"/>
        </w:rPr>
        <w:t xml:space="preserve"> </w:t>
      </w:r>
      <w:r w:rsidR="00265F18" w:rsidRPr="00825F8C">
        <w:rPr>
          <w:rFonts w:ascii="Book Antiqua" w:eastAsia="Arial Unicode MS" w:hAnsi="Book Antiqua"/>
          <w:sz w:val="24"/>
        </w:rPr>
        <w:t>Adherence rates were monitored using a patient</w:t>
      </w:r>
      <w:r w:rsidR="002D5895" w:rsidRPr="00825F8C">
        <w:rPr>
          <w:rFonts w:ascii="Book Antiqua" w:eastAsia="Arial Unicode MS" w:hAnsi="Book Antiqua"/>
          <w:sz w:val="24"/>
        </w:rPr>
        <w:t>-</w:t>
      </w:r>
      <w:r w:rsidR="00265F18" w:rsidRPr="00825F8C">
        <w:rPr>
          <w:rFonts w:ascii="Book Antiqua" w:eastAsia="Arial Unicode MS" w:hAnsi="Book Antiqua"/>
          <w:sz w:val="24"/>
        </w:rPr>
        <w:t>reported tablet count that was recorded during patient follow ups</w:t>
      </w:r>
      <w:r w:rsidR="006F0C7F" w:rsidRPr="00825F8C">
        <w:rPr>
          <w:rFonts w:ascii="Book Antiqua" w:eastAsia="Arial Unicode MS" w:hAnsi="Book Antiqua"/>
          <w:sz w:val="24"/>
        </w:rPr>
        <w:t xml:space="preserve"> with the pharmacist</w:t>
      </w:r>
      <w:r w:rsidR="00265F18" w:rsidRPr="00825F8C">
        <w:rPr>
          <w:rFonts w:ascii="Book Antiqua" w:eastAsia="Arial Unicode MS" w:hAnsi="Book Antiqua"/>
          <w:sz w:val="24"/>
        </w:rPr>
        <w:t xml:space="preserve"> </w:t>
      </w:r>
      <w:r w:rsidR="002A31BA" w:rsidRPr="00825F8C">
        <w:rPr>
          <w:rFonts w:ascii="Book Antiqua" w:eastAsia="Arial Unicode MS" w:hAnsi="Book Antiqua"/>
          <w:sz w:val="24"/>
        </w:rPr>
        <w:t xml:space="preserve">as well as </w:t>
      </w:r>
      <w:r w:rsidR="00265F18" w:rsidRPr="00825F8C">
        <w:rPr>
          <w:rFonts w:ascii="Book Antiqua" w:eastAsia="Arial Unicode MS" w:hAnsi="Book Antiqua"/>
          <w:sz w:val="24"/>
        </w:rPr>
        <w:t xml:space="preserve">the </w:t>
      </w:r>
      <w:r w:rsidR="00086517" w:rsidRPr="00825F8C">
        <w:rPr>
          <w:rFonts w:ascii="Book Antiqua" w:eastAsia="Arial Unicode MS" w:hAnsi="Book Antiqua"/>
          <w:sz w:val="24"/>
        </w:rPr>
        <w:t xml:space="preserve">scheduled </w:t>
      </w:r>
      <w:r w:rsidR="00265F18" w:rsidRPr="00825F8C">
        <w:rPr>
          <w:rFonts w:ascii="Book Antiqua" w:eastAsia="Arial Unicode MS" w:hAnsi="Book Antiqua"/>
          <w:sz w:val="24"/>
        </w:rPr>
        <w:t>last day of treatment.</w:t>
      </w:r>
      <w:r w:rsidR="00D53D08">
        <w:rPr>
          <w:rFonts w:ascii="Book Antiqua" w:eastAsia="Arial Unicode MS" w:hAnsi="Book Antiqua"/>
          <w:sz w:val="24"/>
        </w:rPr>
        <w:t xml:space="preserve"> </w:t>
      </w:r>
    </w:p>
    <w:p w:rsidR="00710769" w:rsidRPr="00825F8C" w:rsidRDefault="00710769"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74298E" w:rsidRPr="00825F8C" w:rsidRDefault="000C0CD3"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sz w:val="24"/>
        </w:rPr>
      </w:pPr>
      <w:r w:rsidRPr="00825F8C">
        <w:rPr>
          <w:rFonts w:ascii="Book Antiqua" w:eastAsia="Arial Unicode MS" w:hAnsi="Book Antiqua" w:cs="Arial Unicode MS"/>
          <w:b/>
          <w:sz w:val="24"/>
        </w:rPr>
        <w:t>RESULTS</w:t>
      </w:r>
    </w:p>
    <w:p w:rsidR="007916D4" w:rsidRPr="00825F8C" w:rsidRDefault="00CE0852" w:rsidP="00D97C0F">
      <w:pPr>
        <w:pBdr>
          <w:top w:val="nil"/>
          <w:left w:val="nil"/>
          <w:bottom w:val="nil"/>
          <w:right w:val="nil"/>
          <w:between w:val="nil"/>
        </w:pBdr>
        <w:tabs>
          <w:tab w:val="left" w:pos="5055"/>
        </w:tabs>
        <w:spacing w:line="360" w:lineRule="auto"/>
        <w:jc w:val="both"/>
        <w:rPr>
          <w:rFonts w:ascii="Book Antiqua" w:eastAsia="Arial Unicode MS" w:hAnsi="Book Antiqua"/>
          <w:sz w:val="24"/>
        </w:rPr>
      </w:pPr>
      <w:r w:rsidRPr="00825F8C">
        <w:rPr>
          <w:rFonts w:ascii="Book Antiqua" w:eastAsia="Arial Unicode MS" w:hAnsi="Book Antiqua"/>
          <w:sz w:val="24"/>
        </w:rPr>
        <w:t>At the time of analysis</w:t>
      </w:r>
      <w:r w:rsidR="00F62B3A" w:rsidRPr="00825F8C">
        <w:rPr>
          <w:rFonts w:ascii="Book Antiqua" w:eastAsia="Arial Unicode MS" w:hAnsi="Book Antiqua"/>
          <w:sz w:val="24"/>
        </w:rPr>
        <w:t>,</w:t>
      </w:r>
      <w:r w:rsidRPr="00825F8C">
        <w:rPr>
          <w:rFonts w:ascii="Book Antiqua" w:eastAsia="Arial Unicode MS" w:hAnsi="Book Antiqua"/>
          <w:sz w:val="24"/>
        </w:rPr>
        <w:t xml:space="preserve"> 1</w:t>
      </w:r>
      <w:r w:rsidR="0002655A" w:rsidRPr="00825F8C">
        <w:rPr>
          <w:rFonts w:ascii="Book Antiqua" w:eastAsia="Arial Unicode MS" w:hAnsi="Book Antiqua"/>
          <w:sz w:val="24"/>
        </w:rPr>
        <w:t>33</w:t>
      </w:r>
      <w:r w:rsidRPr="00825F8C">
        <w:rPr>
          <w:rFonts w:ascii="Book Antiqua" w:eastAsia="Arial Unicode MS" w:hAnsi="Book Antiqua"/>
          <w:sz w:val="24"/>
        </w:rPr>
        <w:t xml:space="preserve"> patients had </w:t>
      </w:r>
      <w:r w:rsidR="00724AB5" w:rsidRPr="00825F8C">
        <w:rPr>
          <w:rFonts w:ascii="Book Antiqua" w:eastAsia="Arial Unicode MS" w:hAnsi="Book Antiqua"/>
          <w:sz w:val="24"/>
        </w:rPr>
        <w:t>reached twelve</w:t>
      </w:r>
      <w:r w:rsidR="00F62B3A" w:rsidRPr="00825F8C">
        <w:rPr>
          <w:rFonts w:ascii="Book Antiqua" w:eastAsia="Arial Unicode MS" w:hAnsi="Book Antiqua"/>
          <w:sz w:val="24"/>
        </w:rPr>
        <w:t xml:space="preserve"> weeks post therapy</w:t>
      </w:r>
      <w:r w:rsidR="00894528" w:rsidRPr="00825F8C">
        <w:rPr>
          <w:rFonts w:ascii="Book Antiqua" w:eastAsia="Arial Unicode MS" w:hAnsi="Book Antiqua"/>
          <w:sz w:val="24"/>
        </w:rPr>
        <w:t xml:space="preserve"> with</w:t>
      </w:r>
      <w:r w:rsidR="0002655A" w:rsidRPr="00825F8C">
        <w:rPr>
          <w:rFonts w:ascii="Book Antiqua" w:eastAsia="Arial Unicode MS" w:hAnsi="Book Antiqua"/>
          <w:sz w:val="24"/>
        </w:rPr>
        <w:t xml:space="preserve"> </w:t>
      </w:r>
      <w:r w:rsidR="002A31BA" w:rsidRPr="00825F8C">
        <w:rPr>
          <w:rFonts w:ascii="Book Antiqua" w:eastAsia="Arial Unicode MS" w:hAnsi="Book Antiqua"/>
          <w:sz w:val="24"/>
        </w:rPr>
        <w:t>ITT</w:t>
      </w:r>
      <w:r w:rsidR="0002655A" w:rsidRPr="00825F8C">
        <w:rPr>
          <w:rFonts w:ascii="Book Antiqua" w:eastAsia="Arial Unicode MS" w:hAnsi="Book Antiqua"/>
          <w:sz w:val="24"/>
        </w:rPr>
        <w:t xml:space="preserve"> and 130 patients </w:t>
      </w:r>
      <w:r w:rsidR="002D5895" w:rsidRPr="00825F8C">
        <w:rPr>
          <w:rFonts w:ascii="Book Antiqua" w:eastAsia="Arial Unicode MS" w:hAnsi="Book Antiqua"/>
          <w:sz w:val="24"/>
        </w:rPr>
        <w:t xml:space="preserve">with </w:t>
      </w:r>
      <w:r w:rsidR="00BA5733" w:rsidRPr="00825F8C">
        <w:rPr>
          <w:rFonts w:ascii="Book Antiqua" w:eastAsia="Arial Unicode MS" w:hAnsi="Book Antiqua"/>
          <w:sz w:val="24"/>
        </w:rPr>
        <w:t>PP</w:t>
      </w:r>
      <w:r w:rsidR="002D5895" w:rsidRPr="00825F8C">
        <w:rPr>
          <w:rFonts w:ascii="Book Antiqua" w:eastAsia="Arial Unicode MS" w:hAnsi="Book Antiqua"/>
          <w:sz w:val="24"/>
        </w:rPr>
        <w:t xml:space="preserve"> analyses</w:t>
      </w:r>
      <w:r w:rsidR="0002655A" w:rsidRPr="00825F8C">
        <w:rPr>
          <w:rFonts w:ascii="Book Antiqua" w:eastAsia="Arial Unicode MS" w:hAnsi="Book Antiqua"/>
          <w:sz w:val="24"/>
        </w:rPr>
        <w:t>.</w:t>
      </w:r>
      <w:r w:rsidR="00D53D08">
        <w:rPr>
          <w:rFonts w:ascii="Book Antiqua" w:eastAsia="Arial Unicode MS" w:hAnsi="Book Antiqua"/>
          <w:sz w:val="24"/>
        </w:rPr>
        <w:t xml:space="preserve"> </w:t>
      </w:r>
      <w:r w:rsidRPr="00825F8C">
        <w:rPr>
          <w:rFonts w:ascii="Book Antiqua" w:eastAsia="Arial Unicode MS" w:hAnsi="Book Antiqua"/>
          <w:sz w:val="24"/>
        </w:rPr>
        <w:t>Baselin</w:t>
      </w:r>
      <w:r w:rsidR="00F62B3A" w:rsidRPr="00825F8C">
        <w:rPr>
          <w:rFonts w:ascii="Book Antiqua" w:eastAsia="Arial Unicode MS" w:hAnsi="Book Antiqua"/>
          <w:sz w:val="24"/>
        </w:rPr>
        <w:t xml:space="preserve">e demographics are </w:t>
      </w:r>
      <w:r w:rsidR="00D829D1" w:rsidRPr="00825F8C">
        <w:rPr>
          <w:rFonts w:ascii="Book Antiqua" w:eastAsia="Arial Unicode MS" w:hAnsi="Book Antiqua"/>
          <w:sz w:val="24"/>
        </w:rPr>
        <w:t>reporte</w:t>
      </w:r>
      <w:r w:rsidR="00FC5195" w:rsidRPr="00825F8C">
        <w:rPr>
          <w:rFonts w:ascii="Book Antiqua" w:eastAsia="Arial Unicode MS" w:hAnsi="Book Antiqua"/>
          <w:sz w:val="24"/>
        </w:rPr>
        <w:t xml:space="preserve">d in Table </w:t>
      </w:r>
      <w:r w:rsidR="005454F0" w:rsidRPr="00825F8C">
        <w:rPr>
          <w:rFonts w:ascii="Book Antiqua" w:eastAsia="Arial Unicode MS" w:hAnsi="Book Antiqua"/>
          <w:sz w:val="24"/>
        </w:rPr>
        <w:t>2</w:t>
      </w:r>
      <w:r w:rsidR="00F62B3A" w:rsidRPr="00825F8C">
        <w:rPr>
          <w:rFonts w:ascii="Book Antiqua" w:eastAsia="Arial Unicode MS" w:hAnsi="Book Antiqua"/>
          <w:sz w:val="24"/>
        </w:rPr>
        <w:t>.</w:t>
      </w:r>
      <w:r w:rsidR="00D53D08">
        <w:rPr>
          <w:rFonts w:ascii="Book Antiqua" w:eastAsia="Arial Unicode MS" w:hAnsi="Book Antiqua"/>
          <w:sz w:val="24"/>
        </w:rPr>
        <w:t xml:space="preserve"> </w:t>
      </w:r>
      <w:r w:rsidR="00F62B3A" w:rsidRPr="00825F8C">
        <w:rPr>
          <w:rFonts w:ascii="Book Antiqua" w:eastAsia="Arial Unicode MS" w:hAnsi="Book Antiqua"/>
          <w:sz w:val="24"/>
        </w:rPr>
        <w:t xml:space="preserve">In the </w:t>
      </w:r>
      <w:r w:rsidR="00BA5733" w:rsidRPr="00825F8C">
        <w:rPr>
          <w:rFonts w:ascii="Book Antiqua" w:eastAsia="Arial Unicode MS" w:hAnsi="Book Antiqua"/>
          <w:sz w:val="24"/>
        </w:rPr>
        <w:t>ITT</w:t>
      </w:r>
      <w:r w:rsidR="00F62B3A" w:rsidRPr="00825F8C">
        <w:rPr>
          <w:rFonts w:ascii="Book Antiqua" w:eastAsia="Arial Unicode MS" w:hAnsi="Book Antiqua"/>
          <w:sz w:val="24"/>
        </w:rPr>
        <w:t xml:space="preserve"> analysis 70 patients were </w:t>
      </w:r>
      <w:r w:rsidR="004A0705" w:rsidRPr="00825F8C">
        <w:rPr>
          <w:rFonts w:ascii="Book Antiqua" w:eastAsia="Arial Unicode MS" w:hAnsi="Book Antiqua"/>
          <w:sz w:val="24"/>
        </w:rPr>
        <w:t>GT</w:t>
      </w:r>
      <w:r w:rsidR="00F62B3A" w:rsidRPr="00825F8C">
        <w:rPr>
          <w:rFonts w:ascii="Book Antiqua" w:eastAsia="Arial Unicode MS" w:hAnsi="Book Antiqua"/>
          <w:sz w:val="24"/>
        </w:rPr>
        <w:t xml:space="preserve"> 1a, 26 </w:t>
      </w:r>
      <w:r w:rsidR="004A0705" w:rsidRPr="00825F8C">
        <w:rPr>
          <w:rFonts w:ascii="Book Antiqua" w:eastAsia="Arial Unicode MS" w:hAnsi="Book Antiqua"/>
          <w:sz w:val="24"/>
        </w:rPr>
        <w:t>GT</w:t>
      </w:r>
      <w:r w:rsidR="00F62B3A" w:rsidRPr="00825F8C">
        <w:rPr>
          <w:rFonts w:ascii="Book Antiqua" w:eastAsia="Arial Unicode MS" w:hAnsi="Book Antiqua"/>
          <w:sz w:val="24"/>
        </w:rPr>
        <w:t xml:space="preserve"> 1b, 23 could not be differentiated between </w:t>
      </w:r>
      <w:r w:rsidR="004A0705" w:rsidRPr="00825F8C">
        <w:rPr>
          <w:rFonts w:ascii="Book Antiqua" w:eastAsia="Arial Unicode MS" w:hAnsi="Book Antiqua"/>
          <w:sz w:val="24"/>
        </w:rPr>
        <w:t>GT</w:t>
      </w:r>
      <w:r w:rsidR="00F62B3A" w:rsidRPr="00825F8C">
        <w:rPr>
          <w:rFonts w:ascii="Book Antiqua" w:eastAsia="Arial Unicode MS" w:hAnsi="Book Antiqua"/>
          <w:sz w:val="24"/>
        </w:rPr>
        <w:t xml:space="preserve"> 1a or 1b, 8</w:t>
      </w:r>
      <w:r w:rsidR="004A0705" w:rsidRPr="00825F8C">
        <w:rPr>
          <w:rFonts w:ascii="Book Antiqua" w:eastAsia="Arial Unicode MS" w:hAnsi="Book Antiqua"/>
          <w:sz w:val="24"/>
        </w:rPr>
        <w:t xml:space="preserve"> GT</w:t>
      </w:r>
      <w:r w:rsidR="00F62B3A" w:rsidRPr="00825F8C">
        <w:rPr>
          <w:rFonts w:ascii="Book Antiqua" w:eastAsia="Arial Unicode MS" w:hAnsi="Book Antiqua"/>
          <w:sz w:val="24"/>
        </w:rPr>
        <w:t xml:space="preserve"> 2, and 4 </w:t>
      </w:r>
      <w:r w:rsidR="004A0705" w:rsidRPr="00825F8C">
        <w:rPr>
          <w:rFonts w:ascii="Book Antiqua" w:eastAsia="Arial Unicode MS" w:hAnsi="Book Antiqua"/>
          <w:sz w:val="24"/>
        </w:rPr>
        <w:t>GT</w:t>
      </w:r>
      <w:r w:rsidR="00F62B3A" w:rsidRPr="00825F8C">
        <w:rPr>
          <w:rFonts w:ascii="Book Antiqua" w:eastAsia="Arial Unicode MS" w:hAnsi="Book Antiqua"/>
          <w:sz w:val="24"/>
        </w:rPr>
        <w:t xml:space="preserve"> 3.</w:t>
      </w:r>
      <w:r w:rsidR="00D53D08">
        <w:rPr>
          <w:rFonts w:ascii="Book Antiqua" w:eastAsia="Arial Unicode MS" w:hAnsi="Book Antiqua"/>
          <w:sz w:val="24"/>
        </w:rPr>
        <w:t xml:space="preserve"> </w:t>
      </w:r>
      <w:r w:rsidR="00F62B3A" w:rsidRPr="00825F8C">
        <w:rPr>
          <w:rFonts w:ascii="Book Antiqua" w:eastAsia="Arial Unicode MS" w:hAnsi="Book Antiqua"/>
          <w:sz w:val="24"/>
        </w:rPr>
        <w:t xml:space="preserve">Two patients in the undifferentiated </w:t>
      </w:r>
      <w:r w:rsidR="004A0705" w:rsidRPr="00825F8C">
        <w:rPr>
          <w:rFonts w:ascii="Book Antiqua" w:eastAsia="Arial Unicode MS" w:hAnsi="Book Antiqua"/>
          <w:sz w:val="24"/>
        </w:rPr>
        <w:t>GT</w:t>
      </w:r>
      <w:r w:rsidR="00F62B3A" w:rsidRPr="00825F8C">
        <w:rPr>
          <w:rFonts w:ascii="Book Antiqua" w:eastAsia="Arial Unicode MS" w:hAnsi="Book Antiqua"/>
          <w:sz w:val="24"/>
        </w:rPr>
        <w:t xml:space="preserve"> 1 group had</w:t>
      </w:r>
      <w:r w:rsidR="00BA5733" w:rsidRPr="00825F8C">
        <w:rPr>
          <w:rFonts w:ascii="Book Antiqua" w:eastAsia="Arial Unicode MS" w:hAnsi="Book Antiqua"/>
          <w:sz w:val="24"/>
        </w:rPr>
        <w:t xml:space="preserve"> an</w:t>
      </w:r>
      <w:r w:rsidR="00F62B3A" w:rsidRPr="00825F8C">
        <w:rPr>
          <w:rFonts w:ascii="Book Antiqua" w:eastAsia="Arial Unicode MS" w:hAnsi="Book Antiqua"/>
          <w:sz w:val="24"/>
        </w:rPr>
        <w:t xml:space="preserve"> infection with a second </w:t>
      </w:r>
      <w:r w:rsidR="004A0705" w:rsidRPr="00825F8C">
        <w:rPr>
          <w:rFonts w:ascii="Book Antiqua" w:eastAsia="Arial Unicode MS" w:hAnsi="Book Antiqua"/>
          <w:sz w:val="24"/>
        </w:rPr>
        <w:t xml:space="preserve">GT. One patient was GT 1 and </w:t>
      </w:r>
      <w:r w:rsidR="00F62B3A" w:rsidRPr="00825F8C">
        <w:rPr>
          <w:rFonts w:ascii="Book Antiqua" w:eastAsia="Arial Unicode MS" w:hAnsi="Book Antiqua"/>
          <w:sz w:val="24"/>
        </w:rPr>
        <w:t>2</w:t>
      </w:r>
      <w:r w:rsidR="004A0705" w:rsidRPr="00825F8C">
        <w:rPr>
          <w:rFonts w:ascii="Book Antiqua" w:eastAsia="Arial Unicode MS" w:hAnsi="Book Antiqua"/>
          <w:sz w:val="24"/>
        </w:rPr>
        <w:t xml:space="preserve"> and the other patient was GT 1 and 4</w:t>
      </w:r>
      <w:r w:rsidR="00D53D08">
        <w:rPr>
          <w:rFonts w:ascii="Book Antiqua" w:eastAsia="Arial Unicode MS" w:hAnsi="Book Antiqua"/>
          <w:sz w:val="24"/>
        </w:rPr>
        <w:t xml:space="preserve">. </w:t>
      </w:r>
      <w:r w:rsidR="00F62B3A" w:rsidRPr="00825F8C">
        <w:rPr>
          <w:rFonts w:ascii="Book Antiqua" w:eastAsia="Arial Unicode MS" w:hAnsi="Book Antiqua"/>
          <w:sz w:val="24"/>
        </w:rPr>
        <w:t xml:space="preserve">Two patients in the </w:t>
      </w:r>
      <w:r w:rsidR="00BA5733" w:rsidRPr="00825F8C">
        <w:rPr>
          <w:rFonts w:ascii="Book Antiqua" w:eastAsia="Arial Unicode MS" w:hAnsi="Book Antiqua"/>
          <w:sz w:val="24"/>
        </w:rPr>
        <w:t>ITT</w:t>
      </w:r>
      <w:r w:rsidR="00F62B3A" w:rsidRPr="00825F8C">
        <w:rPr>
          <w:rFonts w:ascii="Book Antiqua" w:eastAsia="Arial Unicode MS" w:hAnsi="Book Antiqua"/>
          <w:sz w:val="24"/>
        </w:rPr>
        <w:t xml:space="preserve"> analysis were lost to follow up afte</w:t>
      </w:r>
      <w:r w:rsidR="00E708F5" w:rsidRPr="00825F8C">
        <w:rPr>
          <w:rFonts w:ascii="Book Antiqua" w:eastAsia="Arial Unicode MS" w:hAnsi="Book Antiqua"/>
          <w:sz w:val="24"/>
        </w:rPr>
        <w:t>r</w:t>
      </w:r>
      <w:r w:rsidR="002D5895" w:rsidRPr="00825F8C">
        <w:rPr>
          <w:rFonts w:ascii="Book Antiqua" w:eastAsia="Arial Unicode MS" w:hAnsi="Book Antiqua"/>
          <w:sz w:val="24"/>
        </w:rPr>
        <w:t xml:space="preserve"> treatment completion</w:t>
      </w:r>
      <w:r w:rsidR="00D53D08">
        <w:rPr>
          <w:rFonts w:ascii="Book Antiqua" w:eastAsia="Arial Unicode MS" w:hAnsi="Book Antiqua"/>
          <w:sz w:val="24"/>
        </w:rPr>
        <w:t>.</w:t>
      </w:r>
      <w:r w:rsidR="00D53D08">
        <w:rPr>
          <w:rFonts w:ascii="Book Antiqua" w:eastAsia="Arial Unicode MS" w:hAnsi="Book Antiqua" w:hint="eastAsia"/>
          <w:sz w:val="24"/>
          <w:lang w:eastAsia="zh-CN"/>
        </w:rPr>
        <w:t xml:space="preserve"> </w:t>
      </w:r>
      <w:r w:rsidR="00E708F5" w:rsidRPr="00825F8C">
        <w:rPr>
          <w:rFonts w:ascii="Book Antiqua" w:eastAsia="Arial Unicode MS" w:hAnsi="Book Antiqua"/>
          <w:sz w:val="24"/>
        </w:rPr>
        <w:t xml:space="preserve">Another patient passed away from unrelated causes after </w:t>
      </w:r>
      <w:r w:rsidR="00E708F5" w:rsidRPr="00825F8C">
        <w:rPr>
          <w:rFonts w:ascii="Book Antiqua" w:eastAsia="Arial Unicode MS" w:hAnsi="Book Antiqua"/>
          <w:sz w:val="24"/>
        </w:rPr>
        <w:lastRenderedPageBreak/>
        <w:t>achieving SVR4.</w:t>
      </w:r>
      <w:r w:rsidR="00D53D08">
        <w:rPr>
          <w:rFonts w:ascii="Book Antiqua" w:eastAsia="Arial Unicode MS" w:hAnsi="Book Antiqua"/>
          <w:sz w:val="24"/>
        </w:rPr>
        <w:t xml:space="preserve"> </w:t>
      </w:r>
      <w:r w:rsidR="00810B98" w:rsidRPr="00825F8C">
        <w:rPr>
          <w:rFonts w:ascii="Book Antiqua" w:eastAsia="Arial Unicode MS" w:hAnsi="Book Antiqua"/>
          <w:sz w:val="24"/>
        </w:rPr>
        <w:t>A total of 33 (24.8%) patients had undergone previous treatment</w:t>
      </w:r>
      <w:r w:rsidR="002D5895" w:rsidRPr="00825F8C">
        <w:rPr>
          <w:rFonts w:ascii="Book Antiqua" w:eastAsia="Arial Unicode MS" w:hAnsi="Book Antiqua"/>
          <w:sz w:val="24"/>
        </w:rPr>
        <w:t>s</w:t>
      </w:r>
      <w:r w:rsidR="00810B98" w:rsidRPr="00825F8C">
        <w:rPr>
          <w:rFonts w:ascii="Book Antiqua" w:eastAsia="Arial Unicode MS" w:hAnsi="Book Antiqua"/>
          <w:sz w:val="24"/>
        </w:rPr>
        <w:t xml:space="preserve"> for hepatitis C. T</w:t>
      </w:r>
      <w:r w:rsidR="00E708F5" w:rsidRPr="00825F8C">
        <w:rPr>
          <w:rFonts w:ascii="Book Antiqua" w:eastAsia="Arial Unicode MS" w:hAnsi="Book Antiqua"/>
          <w:sz w:val="24"/>
        </w:rPr>
        <w:t xml:space="preserve">he </w:t>
      </w:r>
      <w:r w:rsidR="002D5895" w:rsidRPr="00825F8C">
        <w:rPr>
          <w:rFonts w:ascii="Book Antiqua" w:eastAsia="Arial Unicode MS" w:hAnsi="Book Antiqua"/>
          <w:sz w:val="24"/>
        </w:rPr>
        <w:t xml:space="preserve">ITT </w:t>
      </w:r>
      <w:r w:rsidR="00E708F5" w:rsidRPr="00825F8C">
        <w:rPr>
          <w:rFonts w:ascii="Book Antiqua" w:eastAsia="Arial Unicode MS" w:hAnsi="Book Antiqua"/>
          <w:sz w:val="24"/>
        </w:rPr>
        <w:t xml:space="preserve">treatment regimens consisted of 97 </w:t>
      </w:r>
      <w:r w:rsidR="00FC5195" w:rsidRPr="00825F8C">
        <w:rPr>
          <w:rFonts w:ascii="Book Antiqua" w:eastAsia="Arial Unicode MS" w:hAnsi="Book Antiqua"/>
          <w:sz w:val="24"/>
        </w:rPr>
        <w:t>SOF</w:t>
      </w:r>
      <w:r w:rsidR="002D6D07" w:rsidRPr="00825F8C">
        <w:rPr>
          <w:rFonts w:ascii="Book Antiqua" w:eastAsia="Arial Unicode MS" w:hAnsi="Book Antiqua"/>
          <w:sz w:val="24"/>
        </w:rPr>
        <w:t>/</w:t>
      </w:r>
      <w:r w:rsidR="00FC5195" w:rsidRPr="00825F8C">
        <w:rPr>
          <w:rFonts w:ascii="Book Antiqua" w:eastAsia="Arial Unicode MS" w:hAnsi="Book Antiqua"/>
          <w:sz w:val="24"/>
        </w:rPr>
        <w:t>LDV</w:t>
      </w:r>
      <w:r w:rsidR="00E708F5" w:rsidRPr="00825F8C">
        <w:rPr>
          <w:rFonts w:ascii="Book Antiqua" w:eastAsia="Arial Unicode MS" w:hAnsi="Book Antiqua"/>
          <w:sz w:val="24"/>
        </w:rPr>
        <w:t xml:space="preserve">, 8 </w:t>
      </w:r>
      <w:r w:rsidR="00FC5195" w:rsidRPr="00825F8C">
        <w:rPr>
          <w:rFonts w:ascii="Book Antiqua" w:eastAsia="Arial Unicode MS" w:hAnsi="Book Antiqua"/>
          <w:sz w:val="24"/>
        </w:rPr>
        <w:t>SOF</w:t>
      </w:r>
      <w:r w:rsidR="00E708F5" w:rsidRPr="00825F8C">
        <w:rPr>
          <w:rFonts w:ascii="Book Antiqua" w:eastAsia="Arial Unicode MS" w:hAnsi="Book Antiqua"/>
          <w:sz w:val="24"/>
        </w:rPr>
        <w:t>/</w:t>
      </w:r>
      <w:r w:rsidR="00FC5195" w:rsidRPr="00825F8C">
        <w:rPr>
          <w:rFonts w:ascii="Book Antiqua" w:eastAsia="Arial Unicode MS" w:hAnsi="Book Antiqua"/>
          <w:sz w:val="24"/>
        </w:rPr>
        <w:t>LDV</w:t>
      </w:r>
      <w:r w:rsidR="00E708F5" w:rsidRPr="00825F8C">
        <w:rPr>
          <w:rFonts w:ascii="Book Antiqua" w:eastAsia="Arial Unicode MS" w:hAnsi="Book Antiqua"/>
          <w:sz w:val="24"/>
        </w:rPr>
        <w:t xml:space="preserve"> and </w:t>
      </w:r>
      <w:r w:rsidR="00BA5733" w:rsidRPr="00825F8C">
        <w:rPr>
          <w:rFonts w:ascii="Book Antiqua" w:eastAsia="Arial Unicode MS" w:hAnsi="Book Antiqua"/>
          <w:sz w:val="24"/>
        </w:rPr>
        <w:t>RBV</w:t>
      </w:r>
      <w:r w:rsidR="00E708F5" w:rsidRPr="00825F8C">
        <w:rPr>
          <w:rFonts w:ascii="Book Antiqua" w:eastAsia="Arial Unicode MS" w:hAnsi="Book Antiqua"/>
          <w:sz w:val="24"/>
        </w:rPr>
        <w:t xml:space="preserve">, 7 </w:t>
      </w:r>
      <w:r w:rsidR="00FC5195" w:rsidRPr="00825F8C">
        <w:rPr>
          <w:rFonts w:ascii="Book Antiqua" w:eastAsia="Arial Unicode MS" w:hAnsi="Book Antiqua"/>
          <w:sz w:val="24"/>
        </w:rPr>
        <w:t>SOF</w:t>
      </w:r>
      <w:r w:rsidR="00E708F5" w:rsidRPr="00825F8C">
        <w:rPr>
          <w:rFonts w:ascii="Book Antiqua" w:eastAsia="Arial Unicode MS" w:hAnsi="Book Antiqua"/>
          <w:sz w:val="24"/>
        </w:rPr>
        <w:t xml:space="preserve"> and </w:t>
      </w:r>
      <w:r w:rsidR="00BE47C9" w:rsidRPr="00825F8C">
        <w:rPr>
          <w:rFonts w:ascii="Book Antiqua" w:eastAsia="Arial Unicode MS" w:hAnsi="Book Antiqua"/>
          <w:sz w:val="24"/>
        </w:rPr>
        <w:t>SMV</w:t>
      </w:r>
      <w:r w:rsidR="00E708F5" w:rsidRPr="00825F8C">
        <w:rPr>
          <w:rFonts w:ascii="Book Antiqua" w:eastAsia="Arial Unicode MS" w:hAnsi="Book Antiqua"/>
          <w:sz w:val="24"/>
        </w:rPr>
        <w:t>,</w:t>
      </w:r>
      <w:r w:rsidR="002D6D07" w:rsidRPr="00825F8C">
        <w:rPr>
          <w:rFonts w:ascii="Book Antiqua" w:eastAsia="Arial Unicode MS" w:hAnsi="Book Antiqua"/>
          <w:sz w:val="24"/>
        </w:rPr>
        <w:t xml:space="preserve"> 6 </w:t>
      </w:r>
      <w:r w:rsidR="00BA5733" w:rsidRPr="00825F8C">
        <w:rPr>
          <w:rFonts w:ascii="Book Antiqua" w:eastAsia="Arial Unicode MS" w:hAnsi="Book Antiqua"/>
          <w:sz w:val="24"/>
        </w:rPr>
        <w:t xml:space="preserve">3D </w:t>
      </w:r>
      <w:r w:rsidR="002D6D07" w:rsidRPr="00825F8C">
        <w:rPr>
          <w:rFonts w:ascii="Book Antiqua" w:eastAsia="Arial Unicode MS" w:hAnsi="Book Antiqua"/>
          <w:sz w:val="24"/>
        </w:rPr>
        <w:t xml:space="preserve">and </w:t>
      </w:r>
      <w:r w:rsidR="00BA5733" w:rsidRPr="00825F8C">
        <w:rPr>
          <w:rFonts w:ascii="Book Antiqua" w:eastAsia="Arial Unicode MS" w:hAnsi="Book Antiqua"/>
          <w:sz w:val="24"/>
        </w:rPr>
        <w:t>RBV</w:t>
      </w:r>
      <w:r w:rsidR="002D6D07" w:rsidRPr="00825F8C">
        <w:rPr>
          <w:rFonts w:ascii="Book Antiqua" w:eastAsia="Arial Unicode MS" w:hAnsi="Book Antiqua"/>
          <w:sz w:val="24"/>
        </w:rPr>
        <w:t xml:space="preserve">, 1 </w:t>
      </w:r>
      <w:r w:rsidR="00BA5733" w:rsidRPr="00825F8C">
        <w:rPr>
          <w:rFonts w:ascii="Book Antiqua" w:eastAsia="Arial Unicode MS" w:hAnsi="Book Antiqua"/>
          <w:sz w:val="24"/>
        </w:rPr>
        <w:t>3D</w:t>
      </w:r>
      <w:r w:rsidR="002D6D07" w:rsidRPr="00825F8C">
        <w:rPr>
          <w:rFonts w:ascii="Book Antiqua" w:eastAsia="Arial Unicode MS" w:hAnsi="Book Antiqua"/>
          <w:sz w:val="24"/>
        </w:rPr>
        <w:t xml:space="preserve">, 11 </w:t>
      </w:r>
      <w:r w:rsidR="00FC5195" w:rsidRPr="00825F8C">
        <w:rPr>
          <w:rFonts w:ascii="Book Antiqua" w:eastAsia="Arial Unicode MS" w:hAnsi="Book Antiqua"/>
          <w:sz w:val="24"/>
        </w:rPr>
        <w:t>SOF</w:t>
      </w:r>
      <w:r w:rsidR="002D6D07" w:rsidRPr="00825F8C">
        <w:rPr>
          <w:rFonts w:ascii="Book Antiqua" w:eastAsia="Arial Unicode MS" w:hAnsi="Book Antiqua"/>
          <w:sz w:val="24"/>
        </w:rPr>
        <w:t xml:space="preserve"> and </w:t>
      </w:r>
      <w:r w:rsidR="00BA5733" w:rsidRPr="00825F8C">
        <w:rPr>
          <w:rFonts w:ascii="Book Antiqua" w:eastAsia="Arial Unicode MS" w:hAnsi="Book Antiqua"/>
          <w:sz w:val="24"/>
        </w:rPr>
        <w:t>RBV</w:t>
      </w:r>
      <w:r w:rsidR="002D6D07" w:rsidRPr="00825F8C">
        <w:rPr>
          <w:rFonts w:ascii="Book Antiqua" w:eastAsia="Arial Unicode MS" w:hAnsi="Book Antiqua"/>
          <w:sz w:val="24"/>
        </w:rPr>
        <w:t xml:space="preserve">, and 1 </w:t>
      </w:r>
      <w:r w:rsidR="00FC5195" w:rsidRPr="00825F8C">
        <w:rPr>
          <w:rFonts w:ascii="Book Antiqua" w:eastAsia="Arial Unicode MS" w:hAnsi="Book Antiqua"/>
          <w:sz w:val="24"/>
        </w:rPr>
        <w:t>SOF</w:t>
      </w:r>
      <w:r w:rsidR="00A27285" w:rsidRPr="00825F8C">
        <w:rPr>
          <w:rFonts w:ascii="Book Antiqua" w:eastAsia="Arial Unicode MS" w:hAnsi="Book Antiqua"/>
          <w:sz w:val="24"/>
        </w:rPr>
        <w:t xml:space="preserve">, </w:t>
      </w:r>
      <w:r w:rsidR="00A04AD7" w:rsidRPr="00825F8C">
        <w:rPr>
          <w:rFonts w:ascii="Book Antiqua" w:eastAsia="Arial Unicode MS" w:hAnsi="Book Antiqua"/>
          <w:sz w:val="24"/>
        </w:rPr>
        <w:t>PEG-IFN</w:t>
      </w:r>
      <w:r w:rsidR="00EB12C8" w:rsidRPr="00825F8C">
        <w:rPr>
          <w:rFonts w:ascii="Book Antiqua" w:eastAsia="Arial Unicode MS" w:hAnsi="Book Antiqua"/>
          <w:sz w:val="24"/>
        </w:rPr>
        <w:t xml:space="preserve">, and </w:t>
      </w:r>
      <w:r w:rsidR="00BA5733" w:rsidRPr="00825F8C">
        <w:rPr>
          <w:rFonts w:ascii="Book Antiqua" w:eastAsia="Arial Unicode MS" w:hAnsi="Book Antiqua"/>
          <w:sz w:val="24"/>
        </w:rPr>
        <w:t>RBV</w:t>
      </w:r>
      <w:r w:rsidR="00EB12C8" w:rsidRPr="00825F8C">
        <w:rPr>
          <w:rFonts w:ascii="Book Antiqua" w:eastAsia="Arial Unicode MS" w:hAnsi="Book Antiqua"/>
          <w:sz w:val="24"/>
        </w:rPr>
        <w:t>.</w:t>
      </w:r>
      <w:r w:rsidR="00D53D08">
        <w:rPr>
          <w:rFonts w:ascii="Book Antiqua" w:eastAsia="Arial Unicode MS" w:hAnsi="Book Antiqua"/>
          <w:sz w:val="24"/>
        </w:rPr>
        <w:t xml:space="preserve"> </w:t>
      </w:r>
      <w:r w:rsidR="00EB12C8" w:rsidRPr="00825F8C">
        <w:rPr>
          <w:rFonts w:ascii="Book Antiqua" w:eastAsia="Arial Unicode MS" w:hAnsi="Book Antiqua"/>
          <w:sz w:val="24"/>
        </w:rPr>
        <w:t xml:space="preserve"> </w:t>
      </w:r>
    </w:p>
    <w:p w:rsidR="00BB4F42" w:rsidRPr="00825F8C" w:rsidRDefault="00EB12C8" w:rsidP="003A240A">
      <w:pPr>
        <w:pBdr>
          <w:top w:val="nil"/>
          <w:left w:val="nil"/>
          <w:bottom w:val="nil"/>
          <w:right w:val="nil"/>
          <w:between w:val="nil"/>
        </w:pBdr>
        <w:tabs>
          <w:tab w:val="left" w:pos="5055"/>
        </w:tabs>
        <w:spacing w:line="360" w:lineRule="auto"/>
        <w:ind w:firstLineChars="150" w:firstLine="360"/>
        <w:jc w:val="both"/>
        <w:rPr>
          <w:rFonts w:ascii="Book Antiqua" w:eastAsia="Arial Unicode MS" w:hAnsi="Book Antiqua"/>
          <w:sz w:val="24"/>
          <w:lang w:eastAsia="zh-CN"/>
        </w:rPr>
      </w:pPr>
      <w:r w:rsidRPr="00825F8C">
        <w:rPr>
          <w:rFonts w:ascii="Book Antiqua" w:eastAsia="Arial Unicode MS" w:hAnsi="Book Antiqua"/>
          <w:sz w:val="24"/>
        </w:rPr>
        <w:t>The overall</w:t>
      </w:r>
      <w:r w:rsidR="003C70C9" w:rsidRPr="00825F8C">
        <w:rPr>
          <w:rFonts w:ascii="Book Antiqua" w:eastAsia="Arial Unicode MS" w:hAnsi="Book Antiqua"/>
          <w:sz w:val="24"/>
        </w:rPr>
        <w:t xml:space="preserve"> </w:t>
      </w:r>
      <w:r w:rsidRPr="00825F8C">
        <w:rPr>
          <w:rFonts w:ascii="Book Antiqua" w:eastAsia="Arial Unicode MS" w:hAnsi="Book Antiqua"/>
          <w:sz w:val="24"/>
        </w:rPr>
        <w:t xml:space="preserve">SVR12 </w:t>
      </w:r>
      <w:r w:rsidR="002D5895" w:rsidRPr="00825F8C">
        <w:rPr>
          <w:rFonts w:ascii="Book Antiqua" w:eastAsia="Arial Unicode MS" w:hAnsi="Book Antiqua"/>
          <w:sz w:val="24"/>
        </w:rPr>
        <w:t xml:space="preserve">rate </w:t>
      </w:r>
      <w:r w:rsidRPr="00825F8C">
        <w:rPr>
          <w:rFonts w:ascii="Book Antiqua" w:eastAsia="Arial Unicode MS" w:hAnsi="Book Antiqua"/>
          <w:sz w:val="24"/>
        </w:rPr>
        <w:t>was</w:t>
      </w:r>
      <w:r w:rsidR="009C03EE" w:rsidRPr="00825F8C">
        <w:rPr>
          <w:rFonts w:ascii="Book Antiqua" w:eastAsia="Arial Unicode MS" w:hAnsi="Book Antiqua"/>
          <w:sz w:val="24"/>
        </w:rPr>
        <w:t xml:space="preserve"> 93% and</w:t>
      </w:r>
      <w:r w:rsidRPr="00825F8C">
        <w:rPr>
          <w:rFonts w:ascii="Book Antiqua" w:eastAsia="Arial Unicode MS" w:hAnsi="Book Antiqua"/>
          <w:sz w:val="24"/>
        </w:rPr>
        <w:t xml:space="preserve"> 95</w:t>
      </w:r>
      <w:r w:rsidR="00A04AD7" w:rsidRPr="00825F8C">
        <w:rPr>
          <w:rFonts w:ascii="Book Antiqua" w:eastAsia="Arial Unicode MS" w:hAnsi="Book Antiqua"/>
          <w:sz w:val="24"/>
        </w:rPr>
        <w:t>% in</w:t>
      </w:r>
      <w:r w:rsidR="002D5895" w:rsidRPr="00825F8C">
        <w:rPr>
          <w:rFonts w:ascii="Book Antiqua" w:eastAsia="Arial Unicode MS" w:hAnsi="Book Antiqua"/>
          <w:sz w:val="24"/>
        </w:rPr>
        <w:t xml:space="preserve"> </w:t>
      </w:r>
      <w:r w:rsidR="004A0705" w:rsidRPr="00825F8C">
        <w:rPr>
          <w:rFonts w:ascii="Book Antiqua" w:eastAsia="Arial Unicode MS" w:hAnsi="Book Antiqua"/>
          <w:sz w:val="24"/>
        </w:rPr>
        <w:t xml:space="preserve">patients </w:t>
      </w:r>
      <w:r w:rsidR="002D5895" w:rsidRPr="00825F8C">
        <w:rPr>
          <w:rFonts w:ascii="Book Antiqua" w:eastAsia="Arial Unicode MS" w:hAnsi="Book Antiqua"/>
          <w:sz w:val="24"/>
        </w:rPr>
        <w:t xml:space="preserve">who had </w:t>
      </w:r>
      <w:r w:rsidR="00A04AD7" w:rsidRPr="00825F8C">
        <w:rPr>
          <w:rFonts w:ascii="Book Antiqua" w:eastAsia="Arial Unicode MS" w:hAnsi="Book Antiqua"/>
          <w:sz w:val="24"/>
        </w:rPr>
        <w:t>completed the</w:t>
      </w:r>
      <w:r w:rsidR="009C03EE" w:rsidRPr="00825F8C">
        <w:rPr>
          <w:rFonts w:ascii="Book Antiqua" w:eastAsia="Arial Unicode MS" w:hAnsi="Book Antiqua"/>
          <w:sz w:val="24"/>
        </w:rPr>
        <w:t xml:space="preserve"> ITT and </w:t>
      </w:r>
      <w:r w:rsidR="00BA5733" w:rsidRPr="00825F8C">
        <w:rPr>
          <w:rFonts w:ascii="Book Antiqua" w:eastAsia="Arial Unicode MS" w:hAnsi="Book Antiqua"/>
          <w:sz w:val="24"/>
        </w:rPr>
        <w:t>PP</w:t>
      </w:r>
      <w:r w:rsidR="009C03EE" w:rsidRPr="00825F8C">
        <w:rPr>
          <w:rFonts w:ascii="Book Antiqua" w:eastAsia="Arial Unicode MS" w:hAnsi="Book Antiqua"/>
          <w:sz w:val="24"/>
        </w:rPr>
        <w:t xml:space="preserve"> analysis respectively</w:t>
      </w:r>
      <w:r w:rsidR="00A04AD7" w:rsidRPr="00825F8C">
        <w:rPr>
          <w:rFonts w:ascii="Book Antiqua" w:eastAsia="Arial Unicode MS" w:hAnsi="Book Antiqua"/>
          <w:sz w:val="24"/>
        </w:rPr>
        <w:t xml:space="preserve"> </w:t>
      </w:r>
      <w:r w:rsidR="00810B98" w:rsidRPr="00825F8C">
        <w:rPr>
          <w:rFonts w:ascii="Book Antiqua" w:eastAsia="Arial Unicode MS" w:hAnsi="Book Antiqua"/>
          <w:sz w:val="24"/>
        </w:rPr>
        <w:t>(Figure 2)</w:t>
      </w:r>
      <w:r w:rsidR="00A04AD7" w:rsidRPr="00825F8C">
        <w:rPr>
          <w:rFonts w:ascii="Book Antiqua" w:eastAsia="Arial Unicode MS" w:hAnsi="Book Antiqua"/>
          <w:sz w:val="24"/>
        </w:rPr>
        <w:t>.</w:t>
      </w:r>
      <w:r w:rsidR="00D53D08">
        <w:rPr>
          <w:rFonts w:ascii="Book Antiqua" w:eastAsia="Arial Unicode MS" w:hAnsi="Book Antiqua"/>
          <w:sz w:val="24"/>
        </w:rPr>
        <w:t xml:space="preserve"> </w:t>
      </w:r>
      <w:r w:rsidR="00BA5733" w:rsidRPr="00825F8C">
        <w:rPr>
          <w:rFonts w:ascii="Book Antiqua" w:hAnsi="Book Antiqua"/>
          <w:sz w:val="24"/>
        </w:rPr>
        <w:t xml:space="preserve">SVR12 rates were 89% and 95% for </w:t>
      </w:r>
      <w:r w:rsidR="00BA5733" w:rsidRPr="00825F8C">
        <w:rPr>
          <w:rFonts w:ascii="Book Antiqua" w:eastAsia="Arial Unicode MS" w:hAnsi="Book Antiqua"/>
          <w:sz w:val="24"/>
        </w:rPr>
        <w:t>cirrhotic and non-cirrhotic patients respectively.</w:t>
      </w:r>
      <w:r w:rsidR="00D53D08">
        <w:rPr>
          <w:rFonts w:ascii="Book Antiqua" w:eastAsia="Arial Unicode MS" w:hAnsi="Book Antiqua"/>
          <w:sz w:val="24"/>
        </w:rPr>
        <w:t xml:space="preserve"> </w:t>
      </w:r>
      <w:r w:rsidR="00BA5733" w:rsidRPr="00825F8C">
        <w:rPr>
          <w:rFonts w:ascii="Book Antiqua" w:eastAsia="Arial Unicode MS" w:hAnsi="Book Antiqua"/>
          <w:sz w:val="24"/>
        </w:rPr>
        <w:t xml:space="preserve">All </w:t>
      </w:r>
      <w:r w:rsidR="00C32CA7" w:rsidRPr="00825F8C">
        <w:rPr>
          <w:rFonts w:ascii="Book Antiqua" w:eastAsia="Arial Unicode MS" w:hAnsi="Book Antiqua"/>
          <w:sz w:val="24"/>
        </w:rPr>
        <w:t>treatment-experienced patients (100%)</w:t>
      </w:r>
      <w:r w:rsidR="00810B98" w:rsidRPr="00825F8C">
        <w:rPr>
          <w:rFonts w:ascii="Book Antiqua" w:eastAsia="Arial Unicode MS" w:hAnsi="Book Antiqua"/>
          <w:sz w:val="24"/>
        </w:rPr>
        <w:t xml:space="preserve"> achieved SVR12 in both </w:t>
      </w:r>
      <w:r w:rsidR="002A31BA" w:rsidRPr="00825F8C">
        <w:rPr>
          <w:rFonts w:ascii="Book Antiqua" w:eastAsia="Arial Unicode MS" w:hAnsi="Book Antiqua"/>
          <w:sz w:val="24"/>
        </w:rPr>
        <w:t>ITT</w:t>
      </w:r>
      <w:r w:rsidR="00810B98" w:rsidRPr="00825F8C">
        <w:rPr>
          <w:rFonts w:ascii="Book Antiqua" w:eastAsia="Arial Unicode MS" w:hAnsi="Book Antiqua"/>
          <w:sz w:val="24"/>
        </w:rPr>
        <w:t xml:space="preserve"> and </w:t>
      </w:r>
      <w:r w:rsidR="002A31BA" w:rsidRPr="00825F8C">
        <w:rPr>
          <w:rFonts w:ascii="Book Antiqua" w:eastAsia="Arial Unicode MS" w:hAnsi="Book Antiqua"/>
          <w:sz w:val="24"/>
        </w:rPr>
        <w:t>PP</w:t>
      </w:r>
      <w:r w:rsidR="00810B98" w:rsidRPr="00825F8C">
        <w:rPr>
          <w:rFonts w:ascii="Book Antiqua" w:eastAsia="Arial Unicode MS" w:hAnsi="Book Antiqua"/>
          <w:sz w:val="24"/>
        </w:rPr>
        <w:t xml:space="preserve"> analys</w:t>
      </w:r>
      <w:r w:rsidR="002B44A5" w:rsidRPr="00825F8C">
        <w:rPr>
          <w:rFonts w:ascii="Book Antiqua" w:eastAsia="Arial Unicode MS" w:hAnsi="Book Antiqua"/>
          <w:sz w:val="24"/>
        </w:rPr>
        <w:t>es</w:t>
      </w:r>
      <w:r w:rsidR="00810B98" w:rsidRPr="00825F8C">
        <w:rPr>
          <w:rFonts w:ascii="Book Antiqua" w:eastAsia="Arial Unicode MS" w:hAnsi="Book Antiqua"/>
          <w:sz w:val="24"/>
        </w:rPr>
        <w:t>.</w:t>
      </w:r>
      <w:r w:rsidR="00D53D08">
        <w:rPr>
          <w:rFonts w:ascii="Book Antiqua" w:eastAsia="Arial Unicode MS" w:hAnsi="Book Antiqua"/>
          <w:sz w:val="24"/>
        </w:rPr>
        <w:t xml:space="preserve"> </w:t>
      </w:r>
      <w:r w:rsidR="00BA5733" w:rsidRPr="00825F8C">
        <w:rPr>
          <w:rFonts w:ascii="Book Antiqua" w:hAnsi="Book Antiqua"/>
          <w:sz w:val="24"/>
        </w:rPr>
        <w:t>Treatment naïve patients with or without cirrhosis achieved an SVR12 rate of 94% in the PP analysis.</w:t>
      </w:r>
      <w:r w:rsidR="00D53D08">
        <w:rPr>
          <w:rFonts w:ascii="Book Antiqua" w:eastAsia="Arial Unicode MS" w:hAnsi="Book Antiqua"/>
          <w:sz w:val="24"/>
        </w:rPr>
        <w:t xml:space="preserve"> </w:t>
      </w:r>
      <w:r w:rsidR="00A04AD7" w:rsidRPr="00825F8C">
        <w:rPr>
          <w:rFonts w:ascii="Book Antiqua" w:eastAsia="Arial Unicode MS" w:hAnsi="Book Antiqua"/>
          <w:sz w:val="24"/>
        </w:rPr>
        <w:t>Efficacy varied</w:t>
      </w:r>
      <w:r w:rsidR="00810B98" w:rsidRPr="00825F8C">
        <w:rPr>
          <w:rFonts w:ascii="Book Antiqua" w:eastAsia="Arial Unicode MS" w:hAnsi="Book Antiqua"/>
          <w:sz w:val="24"/>
        </w:rPr>
        <w:t xml:space="preserve"> based on specific treatment regimen</w:t>
      </w:r>
      <w:r w:rsidR="002B44A5" w:rsidRPr="00825F8C">
        <w:rPr>
          <w:rFonts w:ascii="Book Antiqua" w:eastAsia="Arial Unicode MS" w:hAnsi="Book Antiqua"/>
          <w:sz w:val="24"/>
        </w:rPr>
        <w:t>s</w:t>
      </w:r>
      <w:r w:rsidR="00A04AD7" w:rsidRPr="00825F8C">
        <w:rPr>
          <w:rFonts w:ascii="Book Antiqua" w:eastAsia="Arial Unicode MS" w:hAnsi="Book Antiqua"/>
          <w:sz w:val="24"/>
        </w:rPr>
        <w:t xml:space="preserve"> and genotypes</w:t>
      </w:r>
      <w:r w:rsidR="00810B98" w:rsidRPr="00825F8C">
        <w:rPr>
          <w:rFonts w:ascii="Book Antiqua" w:eastAsia="Arial Unicode MS" w:hAnsi="Book Antiqua"/>
          <w:sz w:val="24"/>
        </w:rPr>
        <w:t xml:space="preserve"> (Figure</w:t>
      </w:r>
      <w:r w:rsidR="00D97C0F">
        <w:rPr>
          <w:rFonts w:ascii="Book Antiqua" w:eastAsia="Arial Unicode MS" w:hAnsi="Book Antiqua" w:hint="eastAsia"/>
          <w:sz w:val="24"/>
          <w:lang w:eastAsia="zh-CN"/>
        </w:rPr>
        <w:t>s</w:t>
      </w:r>
      <w:r w:rsidR="00810B98" w:rsidRPr="00825F8C">
        <w:rPr>
          <w:rFonts w:ascii="Book Antiqua" w:eastAsia="Arial Unicode MS" w:hAnsi="Book Antiqua"/>
          <w:sz w:val="24"/>
        </w:rPr>
        <w:t xml:space="preserve"> 3)</w:t>
      </w:r>
      <w:r w:rsidR="00A04AD7" w:rsidRPr="00825F8C">
        <w:rPr>
          <w:rFonts w:ascii="Book Antiqua" w:eastAsia="Arial Unicode MS" w:hAnsi="Book Antiqua"/>
          <w:sz w:val="24"/>
        </w:rPr>
        <w:t>.</w:t>
      </w:r>
      <w:r w:rsidR="00D53D08">
        <w:rPr>
          <w:rFonts w:ascii="Book Antiqua" w:eastAsia="Arial Unicode MS" w:hAnsi="Book Antiqua"/>
          <w:sz w:val="24"/>
        </w:rPr>
        <w:t xml:space="preserve"> </w:t>
      </w:r>
      <w:r w:rsidR="00810B98" w:rsidRPr="00825F8C">
        <w:rPr>
          <w:rFonts w:ascii="Book Antiqua" w:eastAsia="Arial Unicode MS" w:hAnsi="Book Antiqua"/>
          <w:sz w:val="24"/>
        </w:rPr>
        <w:t xml:space="preserve">Further analysis was done on the </w:t>
      </w:r>
      <w:r w:rsidR="00A04AD7" w:rsidRPr="00825F8C">
        <w:rPr>
          <w:rFonts w:ascii="Book Antiqua" w:eastAsia="Arial Unicode MS" w:hAnsi="Book Antiqua"/>
          <w:sz w:val="24"/>
        </w:rPr>
        <w:t>patients who</w:t>
      </w:r>
      <w:r w:rsidR="00810B98" w:rsidRPr="00825F8C">
        <w:rPr>
          <w:rFonts w:ascii="Book Antiqua" w:eastAsia="Arial Unicode MS" w:hAnsi="Book Antiqua"/>
          <w:sz w:val="24"/>
        </w:rPr>
        <w:t xml:space="preserve"> relapsed</w:t>
      </w:r>
      <w:r w:rsidR="00BA5733" w:rsidRPr="00825F8C">
        <w:rPr>
          <w:rFonts w:ascii="Book Antiqua" w:eastAsia="Arial Unicode MS" w:hAnsi="Book Antiqua"/>
          <w:sz w:val="24"/>
        </w:rPr>
        <w:t xml:space="preserve"> (</w:t>
      </w:r>
      <w:r w:rsidR="00BA5733" w:rsidRPr="00D97C0F">
        <w:rPr>
          <w:rFonts w:ascii="Book Antiqua" w:eastAsia="Arial Unicode MS" w:hAnsi="Book Antiqua"/>
          <w:i/>
          <w:sz w:val="24"/>
        </w:rPr>
        <w:t>n</w:t>
      </w:r>
      <w:r w:rsidR="00D97C0F">
        <w:rPr>
          <w:rFonts w:ascii="Book Antiqua" w:eastAsia="Arial Unicode MS" w:hAnsi="Book Antiqua" w:hint="eastAsia"/>
          <w:sz w:val="24"/>
          <w:lang w:eastAsia="zh-CN"/>
        </w:rPr>
        <w:t xml:space="preserve"> </w:t>
      </w:r>
      <w:r w:rsidR="00BA5733" w:rsidRPr="00825F8C">
        <w:rPr>
          <w:rFonts w:ascii="Book Antiqua" w:eastAsia="Arial Unicode MS" w:hAnsi="Book Antiqua"/>
          <w:sz w:val="24"/>
        </w:rPr>
        <w:t>=</w:t>
      </w:r>
      <w:r w:rsidR="00D97C0F">
        <w:rPr>
          <w:rFonts w:ascii="Book Antiqua" w:eastAsia="Arial Unicode MS" w:hAnsi="Book Antiqua" w:hint="eastAsia"/>
          <w:sz w:val="24"/>
          <w:lang w:eastAsia="zh-CN"/>
        </w:rPr>
        <w:t xml:space="preserve"> </w:t>
      </w:r>
      <w:r w:rsidR="00BA5733" w:rsidRPr="00825F8C">
        <w:rPr>
          <w:rFonts w:ascii="Book Antiqua" w:eastAsia="Arial Unicode MS" w:hAnsi="Book Antiqua"/>
          <w:sz w:val="24"/>
        </w:rPr>
        <w:t>6)</w:t>
      </w:r>
      <w:r w:rsidR="00810B98" w:rsidRPr="00825F8C">
        <w:rPr>
          <w:rFonts w:ascii="Book Antiqua" w:eastAsia="Arial Unicode MS" w:hAnsi="Book Antiqua"/>
          <w:sz w:val="24"/>
        </w:rPr>
        <w:t>.</w:t>
      </w:r>
      <w:r w:rsidR="00D53D08">
        <w:rPr>
          <w:rFonts w:ascii="Book Antiqua" w:eastAsia="Arial Unicode MS" w:hAnsi="Book Antiqua"/>
          <w:sz w:val="24"/>
        </w:rPr>
        <w:t xml:space="preserve"> </w:t>
      </w:r>
      <w:r w:rsidR="00810B98" w:rsidRPr="00825F8C">
        <w:rPr>
          <w:rFonts w:ascii="Book Antiqua" w:eastAsia="Arial Unicode MS" w:hAnsi="Book Antiqua"/>
          <w:sz w:val="24"/>
        </w:rPr>
        <w:t>One of</w:t>
      </w:r>
      <w:r w:rsidR="002C3837" w:rsidRPr="00825F8C">
        <w:rPr>
          <w:rFonts w:ascii="Book Antiqua" w:eastAsia="Arial Unicode MS" w:hAnsi="Book Antiqua"/>
          <w:sz w:val="24"/>
        </w:rPr>
        <w:t xml:space="preserve"> the patients that relapsed had genotype 1b with underlying cirrhosis, was treated with </w:t>
      </w:r>
      <w:r w:rsidR="00FC5195" w:rsidRPr="00825F8C">
        <w:rPr>
          <w:rFonts w:ascii="Book Antiqua" w:eastAsia="Arial Unicode MS" w:hAnsi="Book Antiqua"/>
          <w:sz w:val="24"/>
        </w:rPr>
        <w:t>LDV</w:t>
      </w:r>
      <w:r w:rsidR="002C3837" w:rsidRPr="00825F8C">
        <w:rPr>
          <w:rFonts w:ascii="Book Antiqua" w:eastAsia="Arial Unicode MS" w:hAnsi="Book Antiqua"/>
          <w:sz w:val="24"/>
        </w:rPr>
        <w:t>/</w:t>
      </w:r>
      <w:r w:rsidR="00FC5195" w:rsidRPr="00825F8C">
        <w:rPr>
          <w:rFonts w:ascii="Book Antiqua" w:eastAsia="Arial Unicode MS" w:hAnsi="Book Antiqua"/>
          <w:sz w:val="24"/>
        </w:rPr>
        <w:t>SOF</w:t>
      </w:r>
      <w:r w:rsidR="002C3837" w:rsidRPr="00825F8C">
        <w:rPr>
          <w:rFonts w:ascii="Book Antiqua" w:eastAsia="Arial Unicode MS" w:hAnsi="Book Antiqua"/>
          <w:sz w:val="24"/>
        </w:rPr>
        <w:t xml:space="preserve"> for twelve weeks, and had break in therapy of 5 </w:t>
      </w:r>
      <w:r w:rsidR="003A240A">
        <w:rPr>
          <w:rFonts w:ascii="Book Antiqua" w:eastAsia="Arial Unicode MS" w:hAnsi="Book Antiqua" w:hint="eastAsia"/>
          <w:sz w:val="24"/>
          <w:lang w:eastAsia="zh-CN"/>
        </w:rPr>
        <w:t>d</w:t>
      </w:r>
      <w:r w:rsidR="002C3837" w:rsidRPr="00825F8C">
        <w:rPr>
          <w:rFonts w:ascii="Book Antiqua" w:eastAsia="Arial Unicode MS" w:hAnsi="Book Antiqua"/>
          <w:sz w:val="24"/>
        </w:rPr>
        <w:t xml:space="preserve"> due to insurance coverage termination.</w:t>
      </w:r>
      <w:r w:rsidR="00D53D08">
        <w:rPr>
          <w:rFonts w:ascii="Book Antiqua" w:eastAsia="Arial Unicode MS" w:hAnsi="Book Antiqua"/>
          <w:sz w:val="24"/>
        </w:rPr>
        <w:t xml:space="preserve"> </w:t>
      </w:r>
      <w:r w:rsidR="002C3837" w:rsidRPr="00825F8C">
        <w:rPr>
          <w:rFonts w:ascii="Book Antiqua" w:eastAsia="Arial Unicode MS" w:hAnsi="Book Antiqua"/>
          <w:sz w:val="24"/>
        </w:rPr>
        <w:t>A</w:t>
      </w:r>
      <w:r w:rsidR="004A0705" w:rsidRPr="00825F8C">
        <w:rPr>
          <w:rFonts w:ascii="Book Antiqua" w:eastAsia="Arial Unicode MS" w:hAnsi="Book Antiqua"/>
          <w:sz w:val="24"/>
        </w:rPr>
        <w:t xml:space="preserve"> </w:t>
      </w:r>
      <w:r w:rsidR="00A04AD7" w:rsidRPr="00825F8C">
        <w:rPr>
          <w:rFonts w:ascii="Book Antiqua" w:eastAsia="Arial Unicode MS" w:hAnsi="Book Antiqua"/>
          <w:sz w:val="24"/>
        </w:rPr>
        <w:t xml:space="preserve">second </w:t>
      </w:r>
      <w:r w:rsidR="002C3837" w:rsidRPr="00825F8C">
        <w:rPr>
          <w:rFonts w:ascii="Book Antiqua" w:eastAsia="Arial Unicode MS" w:hAnsi="Book Antiqua"/>
          <w:sz w:val="24"/>
        </w:rPr>
        <w:t>patient</w:t>
      </w:r>
      <w:r w:rsidR="00A04AD7" w:rsidRPr="00825F8C">
        <w:rPr>
          <w:rFonts w:ascii="Book Antiqua" w:eastAsia="Arial Unicode MS" w:hAnsi="Book Antiqua"/>
          <w:sz w:val="24"/>
        </w:rPr>
        <w:t xml:space="preserve"> with GT 1a</w:t>
      </w:r>
      <w:r w:rsidR="002C3837" w:rsidRPr="00825F8C">
        <w:rPr>
          <w:rFonts w:ascii="Book Antiqua" w:eastAsia="Arial Unicode MS" w:hAnsi="Book Antiqua"/>
          <w:sz w:val="24"/>
        </w:rPr>
        <w:t xml:space="preserve"> </w:t>
      </w:r>
      <w:r w:rsidR="00A04AD7" w:rsidRPr="00825F8C">
        <w:rPr>
          <w:rFonts w:ascii="Book Antiqua" w:eastAsia="Arial Unicode MS" w:hAnsi="Book Antiqua"/>
          <w:sz w:val="24"/>
        </w:rPr>
        <w:t xml:space="preserve">HCV </w:t>
      </w:r>
      <w:r w:rsidR="004A0705" w:rsidRPr="00825F8C">
        <w:rPr>
          <w:rFonts w:ascii="Book Antiqua" w:eastAsia="Arial Unicode MS" w:hAnsi="Book Antiqua"/>
          <w:sz w:val="24"/>
        </w:rPr>
        <w:t xml:space="preserve">relapsed </w:t>
      </w:r>
      <w:r w:rsidR="002C3837" w:rsidRPr="00825F8C">
        <w:rPr>
          <w:rFonts w:ascii="Book Antiqua" w:eastAsia="Arial Unicode MS" w:hAnsi="Book Antiqua"/>
          <w:sz w:val="24"/>
        </w:rPr>
        <w:t xml:space="preserve">who was treated with </w:t>
      </w:r>
      <w:r w:rsidR="00FC5195" w:rsidRPr="00825F8C">
        <w:rPr>
          <w:rFonts w:ascii="Book Antiqua" w:eastAsia="Arial Unicode MS" w:hAnsi="Book Antiqua"/>
          <w:sz w:val="24"/>
        </w:rPr>
        <w:t>LDV</w:t>
      </w:r>
      <w:r w:rsidR="002C3837" w:rsidRPr="00825F8C">
        <w:rPr>
          <w:rFonts w:ascii="Book Antiqua" w:eastAsia="Arial Unicode MS" w:hAnsi="Book Antiqua"/>
          <w:sz w:val="24"/>
        </w:rPr>
        <w:t>/</w:t>
      </w:r>
      <w:r w:rsidR="00FC5195" w:rsidRPr="00825F8C">
        <w:rPr>
          <w:rFonts w:ascii="Book Antiqua" w:eastAsia="Arial Unicode MS" w:hAnsi="Book Antiqua"/>
          <w:sz w:val="24"/>
        </w:rPr>
        <w:t>SOF</w:t>
      </w:r>
      <w:r w:rsidR="002C3837" w:rsidRPr="00825F8C">
        <w:rPr>
          <w:rFonts w:ascii="Book Antiqua" w:eastAsia="Arial Unicode MS" w:hAnsi="Book Antiqua"/>
          <w:sz w:val="24"/>
        </w:rPr>
        <w:t xml:space="preserve"> for twelve weeks had advanced cirrhosis and hepatoce</w:t>
      </w:r>
      <w:r w:rsidR="004A0705" w:rsidRPr="00825F8C">
        <w:rPr>
          <w:rFonts w:ascii="Book Antiqua" w:eastAsia="Arial Unicode MS" w:hAnsi="Book Antiqua"/>
          <w:sz w:val="24"/>
        </w:rPr>
        <w:t>llular carcinoma.</w:t>
      </w:r>
      <w:r w:rsidR="00D53D08">
        <w:rPr>
          <w:rFonts w:ascii="Book Antiqua" w:eastAsia="Arial Unicode MS" w:hAnsi="Book Antiqua"/>
          <w:sz w:val="24"/>
        </w:rPr>
        <w:t xml:space="preserve"> </w:t>
      </w:r>
      <w:r w:rsidR="004A0705" w:rsidRPr="00825F8C">
        <w:rPr>
          <w:rFonts w:ascii="Book Antiqua" w:eastAsia="Arial Unicode MS" w:hAnsi="Book Antiqua"/>
          <w:sz w:val="24"/>
        </w:rPr>
        <w:t>A third rela</w:t>
      </w:r>
      <w:r w:rsidR="002C3837" w:rsidRPr="00825F8C">
        <w:rPr>
          <w:rFonts w:ascii="Book Antiqua" w:eastAsia="Arial Unicode MS" w:hAnsi="Book Antiqua"/>
          <w:sz w:val="24"/>
        </w:rPr>
        <w:t>p</w:t>
      </w:r>
      <w:r w:rsidR="004A0705" w:rsidRPr="00825F8C">
        <w:rPr>
          <w:rFonts w:ascii="Book Antiqua" w:eastAsia="Arial Unicode MS" w:hAnsi="Book Antiqua"/>
          <w:sz w:val="24"/>
        </w:rPr>
        <w:t>s</w:t>
      </w:r>
      <w:r w:rsidR="002C3837" w:rsidRPr="00825F8C">
        <w:rPr>
          <w:rFonts w:ascii="Book Antiqua" w:eastAsia="Arial Unicode MS" w:hAnsi="Book Antiqua"/>
          <w:sz w:val="24"/>
        </w:rPr>
        <w:t xml:space="preserve">e was seen in a </w:t>
      </w:r>
      <w:r w:rsidR="004A0705" w:rsidRPr="00825F8C">
        <w:rPr>
          <w:rFonts w:ascii="Book Antiqua" w:eastAsia="Arial Unicode MS" w:hAnsi="Book Antiqua"/>
          <w:sz w:val="24"/>
        </w:rPr>
        <w:t>GT</w:t>
      </w:r>
      <w:r w:rsidR="002C3837" w:rsidRPr="00825F8C">
        <w:rPr>
          <w:rFonts w:ascii="Book Antiqua" w:eastAsia="Arial Unicode MS" w:hAnsi="Book Antiqua"/>
          <w:sz w:val="24"/>
        </w:rPr>
        <w:t xml:space="preserve"> 1a cirrhotic </w:t>
      </w:r>
      <w:r w:rsidR="004A0705" w:rsidRPr="00825F8C">
        <w:rPr>
          <w:rFonts w:ascii="Book Antiqua" w:eastAsia="Arial Unicode MS" w:hAnsi="Book Antiqua"/>
          <w:sz w:val="24"/>
        </w:rPr>
        <w:t>African</w:t>
      </w:r>
      <w:r w:rsidR="002C3837" w:rsidRPr="00825F8C">
        <w:rPr>
          <w:rFonts w:ascii="Book Antiqua" w:eastAsia="Arial Unicode MS" w:hAnsi="Book Antiqua"/>
          <w:sz w:val="24"/>
        </w:rPr>
        <w:t xml:space="preserve"> </w:t>
      </w:r>
      <w:r w:rsidR="004A0705" w:rsidRPr="00825F8C">
        <w:rPr>
          <w:rFonts w:ascii="Book Antiqua" w:eastAsia="Arial Unicode MS" w:hAnsi="Book Antiqua"/>
          <w:sz w:val="24"/>
        </w:rPr>
        <w:t>American</w:t>
      </w:r>
      <w:r w:rsidR="002C3837" w:rsidRPr="00825F8C">
        <w:rPr>
          <w:rFonts w:ascii="Book Antiqua" w:eastAsia="Arial Unicode MS" w:hAnsi="Book Antiqua"/>
          <w:sz w:val="24"/>
        </w:rPr>
        <w:t xml:space="preserve"> patient co</w:t>
      </w:r>
      <w:r w:rsidR="002B44A5" w:rsidRPr="00825F8C">
        <w:rPr>
          <w:rFonts w:ascii="Book Antiqua" w:eastAsia="Arial Unicode MS" w:hAnsi="Book Antiqua"/>
          <w:sz w:val="24"/>
        </w:rPr>
        <w:t>-</w:t>
      </w:r>
      <w:r w:rsidR="002C3837" w:rsidRPr="00825F8C">
        <w:rPr>
          <w:rFonts w:ascii="Book Antiqua" w:eastAsia="Arial Unicode MS" w:hAnsi="Book Antiqua"/>
          <w:sz w:val="24"/>
        </w:rPr>
        <w:t xml:space="preserve">infected </w:t>
      </w:r>
      <w:r w:rsidR="002B44A5" w:rsidRPr="00825F8C">
        <w:rPr>
          <w:rFonts w:ascii="Book Antiqua" w:eastAsia="Arial Unicode MS" w:hAnsi="Book Antiqua"/>
          <w:sz w:val="24"/>
        </w:rPr>
        <w:t>with</w:t>
      </w:r>
      <w:r w:rsidR="002C3837" w:rsidRPr="00825F8C">
        <w:rPr>
          <w:rFonts w:ascii="Book Antiqua" w:eastAsia="Arial Unicode MS" w:hAnsi="Book Antiqua"/>
          <w:sz w:val="24"/>
        </w:rPr>
        <w:t xml:space="preserve"> HIV</w:t>
      </w:r>
      <w:r w:rsidR="002B44A5" w:rsidRPr="00825F8C">
        <w:rPr>
          <w:rFonts w:ascii="Book Antiqua" w:eastAsia="Arial Unicode MS" w:hAnsi="Book Antiqua"/>
          <w:sz w:val="24"/>
        </w:rPr>
        <w:t>,</w:t>
      </w:r>
      <w:r w:rsidR="002C3837" w:rsidRPr="00825F8C">
        <w:rPr>
          <w:rFonts w:ascii="Book Antiqua" w:eastAsia="Arial Unicode MS" w:hAnsi="Book Antiqua"/>
          <w:sz w:val="24"/>
        </w:rPr>
        <w:t xml:space="preserve"> </w:t>
      </w:r>
      <w:r w:rsidR="002B44A5" w:rsidRPr="00825F8C">
        <w:rPr>
          <w:rFonts w:ascii="Book Antiqua" w:eastAsia="Arial Unicode MS" w:hAnsi="Book Antiqua"/>
          <w:sz w:val="24"/>
        </w:rPr>
        <w:t xml:space="preserve">on </w:t>
      </w:r>
      <w:r w:rsidR="002C3837" w:rsidRPr="00825F8C">
        <w:rPr>
          <w:rFonts w:ascii="Book Antiqua" w:eastAsia="Arial Unicode MS" w:hAnsi="Book Antiqua"/>
          <w:sz w:val="24"/>
        </w:rPr>
        <w:t>efavirenz/tenofivir/emtric</w:t>
      </w:r>
      <w:r w:rsidR="00C32CA7" w:rsidRPr="00825F8C">
        <w:rPr>
          <w:rFonts w:ascii="Book Antiqua" w:eastAsia="Arial Unicode MS" w:hAnsi="Book Antiqua"/>
          <w:sz w:val="24"/>
        </w:rPr>
        <w:t>i</w:t>
      </w:r>
      <w:r w:rsidR="002C3837" w:rsidRPr="00825F8C">
        <w:rPr>
          <w:rFonts w:ascii="Book Antiqua" w:eastAsia="Arial Unicode MS" w:hAnsi="Book Antiqua"/>
          <w:sz w:val="24"/>
        </w:rPr>
        <w:t>tabine and was</w:t>
      </w:r>
      <w:r w:rsidR="00D53D08">
        <w:rPr>
          <w:rFonts w:ascii="Book Antiqua" w:eastAsia="Arial Unicode MS" w:hAnsi="Book Antiqua"/>
          <w:sz w:val="24"/>
        </w:rPr>
        <w:t xml:space="preserve"> </w:t>
      </w:r>
      <w:r w:rsidR="00BA5733" w:rsidRPr="00825F8C">
        <w:rPr>
          <w:rFonts w:ascii="Book Antiqua" w:eastAsia="Arial Unicode MS" w:hAnsi="Book Antiqua"/>
          <w:sz w:val="24"/>
        </w:rPr>
        <w:t xml:space="preserve">being </w:t>
      </w:r>
      <w:r w:rsidR="002C3837" w:rsidRPr="00825F8C">
        <w:rPr>
          <w:rFonts w:ascii="Book Antiqua" w:eastAsia="Arial Unicode MS" w:hAnsi="Book Antiqua"/>
          <w:sz w:val="24"/>
        </w:rPr>
        <w:t xml:space="preserve">treated for HCV with </w:t>
      </w:r>
      <w:r w:rsidR="00FC5195" w:rsidRPr="00825F8C">
        <w:rPr>
          <w:rFonts w:ascii="Book Antiqua" w:eastAsia="Arial Unicode MS" w:hAnsi="Book Antiqua"/>
          <w:sz w:val="24"/>
        </w:rPr>
        <w:t>LDV</w:t>
      </w:r>
      <w:r w:rsidR="002C3837" w:rsidRPr="00825F8C">
        <w:rPr>
          <w:rFonts w:ascii="Book Antiqua" w:eastAsia="Arial Unicode MS" w:hAnsi="Book Antiqua"/>
          <w:sz w:val="24"/>
        </w:rPr>
        <w:t>/</w:t>
      </w:r>
      <w:r w:rsidR="00FC5195" w:rsidRPr="00825F8C">
        <w:rPr>
          <w:rFonts w:ascii="Book Antiqua" w:eastAsia="Arial Unicode MS" w:hAnsi="Book Antiqua"/>
          <w:sz w:val="24"/>
        </w:rPr>
        <w:t>SOF</w:t>
      </w:r>
      <w:r w:rsidR="002C3837" w:rsidRPr="00825F8C">
        <w:rPr>
          <w:rFonts w:ascii="Book Antiqua" w:eastAsia="Arial Unicode MS" w:hAnsi="Book Antiqua"/>
          <w:sz w:val="24"/>
        </w:rPr>
        <w:t xml:space="preserve"> for twelve weeks</w:t>
      </w:r>
      <w:r w:rsidR="002B44A5" w:rsidRPr="00825F8C">
        <w:rPr>
          <w:rFonts w:ascii="Book Antiqua" w:eastAsia="Arial Unicode MS" w:hAnsi="Book Antiqua"/>
          <w:sz w:val="24"/>
        </w:rPr>
        <w:t xml:space="preserve"> concomitantly</w:t>
      </w:r>
      <w:r w:rsidR="002C3837" w:rsidRPr="00825F8C">
        <w:rPr>
          <w:rFonts w:ascii="Book Antiqua" w:eastAsia="Arial Unicode MS" w:hAnsi="Book Antiqua"/>
          <w:sz w:val="24"/>
        </w:rPr>
        <w:t>.</w:t>
      </w:r>
      <w:r w:rsidR="00D53D08">
        <w:rPr>
          <w:rFonts w:ascii="Book Antiqua" w:eastAsia="Arial Unicode MS" w:hAnsi="Book Antiqua"/>
          <w:sz w:val="24"/>
        </w:rPr>
        <w:t xml:space="preserve"> </w:t>
      </w:r>
      <w:r w:rsidR="002C3837" w:rsidRPr="00825F8C">
        <w:rPr>
          <w:rFonts w:ascii="Book Antiqua" w:eastAsia="Arial Unicode MS" w:hAnsi="Book Antiqua"/>
          <w:sz w:val="24"/>
        </w:rPr>
        <w:t xml:space="preserve">A fourth </w:t>
      </w:r>
      <w:r w:rsidR="004A0705" w:rsidRPr="00825F8C">
        <w:rPr>
          <w:rFonts w:ascii="Book Antiqua" w:eastAsia="Arial Unicode MS" w:hAnsi="Book Antiqua"/>
          <w:sz w:val="24"/>
        </w:rPr>
        <w:t>GT</w:t>
      </w:r>
      <w:r w:rsidR="002C3837" w:rsidRPr="00825F8C">
        <w:rPr>
          <w:rFonts w:ascii="Book Antiqua" w:eastAsia="Arial Unicode MS" w:hAnsi="Book Antiqua"/>
          <w:sz w:val="24"/>
        </w:rPr>
        <w:t xml:space="preserve"> 1a </w:t>
      </w:r>
      <w:r w:rsidR="004A0705" w:rsidRPr="00825F8C">
        <w:rPr>
          <w:rFonts w:ascii="Book Antiqua" w:eastAsia="Arial Unicode MS" w:hAnsi="Book Antiqua"/>
          <w:sz w:val="24"/>
        </w:rPr>
        <w:t xml:space="preserve">relapsed </w:t>
      </w:r>
      <w:r w:rsidR="002C3837" w:rsidRPr="00825F8C">
        <w:rPr>
          <w:rFonts w:ascii="Book Antiqua" w:eastAsia="Arial Unicode MS" w:hAnsi="Book Antiqua"/>
          <w:sz w:val="24"/>
        </w:rPr>
        <w:t>patient with cirrhosis</w:t>
      </w:r>
      <w:r w:rsidR="00D53D08">
        <w:rPr>
          <w:rFonts w:ascii="Book Antiqua" w:eastAsia="Arial Unicode MS" w:hAnsi="Book Antiqua"/>
          <w:sz w:val="24"/>
        </w:rPr>
        <w:t xml:space="preserve"> </w:t>
      </w:r>
      <w:r w:rsidR="002B44A5" w:rsidRPr="00825F8C">
        <w:rPr>
          <w:rFonts w:ascii="Book Antiqua" w:eastAsia="Arial Unicode MS" w:hAnsi="Book Antiqua"/>
          <w:sz w:val="24"/>
        </w:rPr>
        <w:t xml:space="preserve">was </w:t>
      </w:r>
      <w:r w:rsidR="002C3837" w:rsidRPr="00825F8C">
        <w:rPr>
          <w:rFonts w:ascii="Book Antiqua" w:eastAsia="Arial Unicode MS" w:hAnsi="Book Antiqua"/>
          <w:sz w:val="24"/>
        </w:rPr>
        <w:t xml:space="preserve">treated </w:t>
      </w:r>
      <w:r w:rsidR="004A0705" w:rsidRPr="00825F8C">
        <w:rPr>
          <w:rFonts w:ascii="Book Antiqua" w:eastAsia="Arial Unicode MS" w:hAnsi="Book Antiqua"/>
          <w:sz w:val="24"/>
        </w:rPr>
        <w:t xml:space="preserve">with </w:t>
      </w:r>
      <w:r w:rsidR="00FC5195" w:rsidRPr="00825F8C">
        <w:rPr>
          <w:rFonts w:ascii="Book Antiqua" w:eastAsia="Arial Unicode MS" w:hAnsi="Book Antiqua"/>
          <w:sz w:val="24"/>
        </w:rPr>
        <w:t>LDV/SOF</w:t>
      </w:r>
      <w:r w:rsidR="004A0705" w:rsidRPr="00825F8C">
        <w:rPr>
          <w:rFonts w:ascii="Book Antiqua" w:eastAsia="Arial Unicode MS" w:hAnsi="Book Antiqua"/>
          <w:sz w:val="24"/>
        </w:rPr>
        <w:t xml:space="preserve"> for twelve </w:t>
      </w:r>
      <w:r w:rsidR="008E3604" w:rsidRPr="00825F8C">
        <w:rPr>
          <w:rFonts w:ascii="Book Antiqua" w:eastAsia="Arial Unicode MS" w:hAnsi="Book Antiqua"/>
          <w:sz w:val="24"/>
        </w:rPr>
        <w:t>weeks and</w:t>
      </w:r>
      <w:r w:rsidR="002C3837" w:rsidRPr="00825F8C">
        <w:rPr>
          <w:rFonts w:ascii="Book Antiqua" w:eastAsia="Arial Unicode MS" w:hAnsi="Book Antiqua"/>
          <w:sz w:val="24"/>
        </w:rPr>
        <w:t xml:space="preserve"> reported reusing diabetic supplies to test blood </w:t>
      </w:r>
      <w:r w:rsidR="00C32CA7" w:rsidRPr="00825F8C">
        <w:rPr>
          <w:rFonts w:ascii="Book Antiqua" w:eastAsia="Arial Unicode MS" w:hAnsi="Book Antiqua"/>
          <w:sz w:val="24"/>
        </w:rPr>
        <w:t xml:space="preserve">glucose </w:t>
      </w:r>
      <w:r w:rsidR="002C3837" w:rsidRPr="00825F8C">
        <w:rPr>
          <w:rFonts w:ascii="Book Antiqua" w:eastAsia="Arial Unicode MS" w:hAnsi="Book Antiqua"/>
          <w:sz w:val="24"/>
        </w:rPr>
        <w:t>during the course of treatment.</w:t>
      </w:r>
      <w:r w:rsidR="00D53D08">
        <w:rPr>
          <w:rFonts w:ascii="Book Antiqua" w:eastAsia="Arial Unicode MS" w:hAnsi="Book Antiqua"/>
          <w:sz w:val="24"/>
        </w:rPr>
        <w:t xml:space="preserve"> </w:t>
      </w:r>
      <w:r w:rsidR="002C3837" w:rsidRPr="00825F8C">
        <w:rPr>
          <w:rFonts w:ascii="Book Antiqua" w:eastAsia="Arial Unicode MS" w:hAnsi="Book Antiqua"/>
          <w:sz w:val="24"/>
        </w:rPr>
        <w:t xml:space="preserve">A fifth patient </w:t>
      </w:r>
      <w:r w:rsidR="00C32CA7" w:rsidRPr="00825F8C">
        <w:rPr>
          <w:rFonts w:ascii="Book Antiqua" w:eastAsia="Arial Unicode MS" w:hAnsi="Book Antiqua"/>
          <w:sz w:val="24"/>
        </w:rPr>
        <w:t xml:space="preserve">who </w:t>
      </w:r>
      <w:r w:rsidR="00A04AD7" w:rsidRPr="00825F8C">
        <w:rPr>
          <w:rFonts w:ascii="Book Antiqua" w:eastAsia="Arial Unicode MS" w:hAnsi="Book Antiqua"/>
          <w:sz w:val="24"/>
        </w:rPr>
        <w:t>relapsed had</w:t>
      </w:r>
      <w:r w:rsidR="00C32CA7" w:rsidRPr="00825F8C">
        <w:rPr>
          <w:rFonts w:ascii="Book Antiqua" w:eastAsia="Arial Unicode MS" w:hAnsi="Book Antiqua"/>
          <w:sz w:val="24"/>
        </w:rPr>
        <w:t xml:space="preserve"> </w:t>
      </w:r>
      <w:r w:rsidR="004A0705" w:rsidRPr="00825F8C">
        <w:rPr>
          <w:rFonts w:ascii="Book Antiqua" w:eastAsia="Arial Unicode MS" w:hAnsi="Book Antiqua"/>
          <w:sz w:val="24"/>
        </w:rPr>
        <w:t>GT</w:t>
      </w:r>
      <w:r w:rsidR="002C3837" w:rsidRPr="00825F8C">
        <w:rPr>
          <w:rFonts w:ascii="Book Antiqua" w:eastAsia="Arial Unicode MS" w:hAnsi="Book Antiqua"/>
          <w:sz w:val="24"/>
        </w:rPr>
        <w:t xml:space="preserve"> 2</w:t>
      </w:r>
      <w:r w:rsidR="002B44A5" w:rsidRPr="00825F8C">
        <w:rPr>
          <w:rFonts w:ascii="Book Antiqua" w:eastAsia="Arial Unicode MS" w:hAnsi="Book Antiqua"/>
          <w:sz w:val="24"/>
        </w:rPr>
        <w:t xml:space="preserve"> without</w:t>
      </w:r>
      <w:r w:rsidR="00481157" w:rsidRPr="00825F8C">
        <w:rPr>
          <w:rFonts w:ascii="Book Antiqua" w:eastAsia="Arial Unicode MS" w:hAnsi="Book Antiqua"/>
          <w:sz w:val="24"/>
        </w:rPr>
        <w:t xml:space="preserve"> cirrhosis, was treatment-naïve </w:t>
      </w:r>
      <w:r w:rsidR="00C32CA7" w:rsidRPr="00825F8C">
        <w:rPr>
          <w:rFonts w:ascii="Book Antiqua" w:eastAsia="Arial Unicode MS" w:hAnsi="Book Antiqua"/>
          <w:sz w:val="24"/>
        </w:rPr>
        <w:t>and</w:t>
      </w:r>
      <w:r w:rsidR="002B44A5" w:rsidRPr="00825F8C">
        <w:rPr>
          <w:rFonts w:ascii="Book Antiqua" w:eastAsia="Arial Unicode MS" w:hAnsi="Book Antiqua"/>
          <w:sz w:val="24"/>
        </w:rPr>
        <w:t xml:space="preserve"> was</w:t>
      </w:r>
      <w:r w:rsidR="002C3837" w:rsidRPr="00825F8C">
        <w:rPr>
          <w:rFonts w:ascii="Book Antiqua" w:eastAsia="Arial Unicode MS" w:hAnsi="Book Antiqua"/>
          <w:sz w:val="24"/>
        </w:rPr>
        <w:t xml:space="preserve"> treated with </w:t>
      </w:r>
      <w:r w:rsidR="00FC5195" w:rsidRPr="00825F8C">
        <w:rPr>
          <w:rFonts w:ascii="Book Antiqua" w:eastAsia="Arial Unicode MS" w:hAnsi="Book Antiqua"/>
          <w:sz w:val="24"/>
        </w:rPr>
        <w:t>SOF</w:t>
      </w:r>
      <w:r w:rsidR="002C3837" w:rsidRPr="00825F8C">
        <w:rPr>
          <w:rFonts w:ascii="Book Antiqua" w:eastAsia="Arial Unicode MS" w:hAnsi="Book Antiqua"/>
          <w:sz w:val="24"/>
        </w:rPr>
        <w:t xml:space="preserve"> and </w:t>
      </w:r>
      <w:r w:rsidR="00BA5733" w:rsidRPr="00825F8C">
        <w:rPr>
          <w:rFonts w:ascii="Book Antiqua" w:eastAsia="Arial Unicode MS" w:hAnsi="Book Antiqua"/>
          <w:sz w:val="24"/>
        </w:rPr>
        <w:t>RBV</w:t>
      </w:r>
      <w:r w:rsidR="002C3837" w:rsidRPr="00825F8C">
        <w:rPr>
          <w:rFonts w:ascii="Book Antiqua" w:eastAsia="Arial Unicode MS" w:hAnsi="Book Antiqua"/>
          <w:sz w:val="24"/>
        </w:rPr>
        <w:t xml:space="preserve"> for twelve weeks</w:t>
      </w:r>
      <w:r w:rsidR="00C4464B" w:rsidRPr="00825F8C">
        <w:rPr>
          <w:rFonts w:ascii="Book Antiqua" w:eastAsia="Arial Unicode MS" w:hAnsi="Book Antiqua"/>
          <w:sz w:val="24"/>
        </w:rPr>
        <w:t xml:space="preserve"> with no additional reported </w:t>
      </w:r>
      <w:r w:rsidR="00EE7BF5" w:rsidRPr="00825F8C">
        <w:rPr>
          <w:rFonts w:ascii="Book Antiqua" w:eastAsia="Arial Unicode MS" w:hAnsi="Book Antiqua"/>
          <w:sz w:val="24"/>
        </w:rPr>
        <w:t>variables</w:t>
      </w:r>
      <w:r w:rsidR="002C3837" w:rsidRPr="00825F8C">
        <w:rPr>
          <w:rFonts w:ascii="Book Antiqua" w:eastAsia="Arial Unicode MS" w:hAnsi="Book Antiqua"/>
          <w:sz w:val="24"/>
        </w:rPr>
        <w:t>.</w:t>
      </w:r>
      <w:r w:rsidR="00D53D08">
        <w:rPr>
          <w:rFonts w:ascii="Book Antiqua" w:eastAsia="Arial Unicode MS" w:hAnsi="Book Antiqua"/>
          <w:sz w:val="24"/>
        </w:rPr>
        <w:t xml:space="preserve"> </w:t>
      </w:r>
      <w:r w:rsidR="002C3837" w:rsidRPr="00825F8C">
        <w:rPr>
          <w:rFonts w:ascii="Book Antiqua" w:eastAsia="Arial Unicode MS" w:hAnsi="Book Antiqua"/>
          <w:sz w:val="24"/>
        </w:rPr>
        <w:t>The sixth patient relapse</w:t>
      </w:r>
      <w:r w:rsidR="00C32CA7" w:rsidRPr="00825F8C">
        <w:rPr>
          <w:rFonts w:ascii="Book Antiqua" w:eastAsia="Arial Unicode MS" w:hAnsi="Book Antiqua"/>
          <w:sz w:val="24"/>
        </w:rPr>
        <w:t xml:space="preserve"> case</w:t>
      </w:r>
      <w:r w:rsidR="002C3837" w:rsidRPr="00825F8C">
        <w:rPr>
          <w:rFonts w:ascii="Book Antiqua" w:eastAsia="Arial Unicode MS" w:hAnsi="Book Antiqua"/>
          <w:sz w:val="24"/>
        </w:rPr>
        <w:t xml:space="preserve"> </w:t>
      </w:r>
      <w:r w:rsidR="002B44A5" w:rsidRPr="00825F8C">
        <w:rPr>
          <w:rFonts w:ascii="Book Antiqua" w:eastAsia="Arial Unicode MS" w:hAnsi="Book Antiqua"/>
          <w:sz w:val="24"/>
        </w:rPr>
        <w:t xml:space="preserve">was GT </w:t>
      </w:r>
      <w:r w:rsidR="002C3837" w:rsidRPr="00825F8C">
        <w:rPr>
          <w:rFonts w:ascii="Book Antiqua" w:eastAsia="Arial Unicode MS" w:hAnsi="Book Antiqua"/>
          <w:sz w:val="24"/>
        </w:rPr>
        <w:t xml:space="preserve">1a with cirrhosis with no additional </w:t>
      </w:r>
      <w:r w:rsidR="007916D4" w:rsidRPr="00825F8C">
        <w:rPr>
          <w:rFonts w:ascii="Book Antiqua" w:eastAsia="Arial Unicode MS" w:hAnsi="Book Antiqua"/>
          <w:sz w:val="24"/>
        </w:rPr>
        <w:t>reported</w:t>
      </w:r>
      <w:r w:rsidR="007916D4" w:rsidRPr="00825F8C">
        <w:rPr>
          <w:rFonts w:ascii="Book Antiqua" w:hAnsi="Book Antiqua"/>
          <w:noProof/>
          <w:sz w:val="24"/>
        </w:rPr>
        <w:t xml:space="preserve"> </w:t>
      </w:r>
      <w:r w:rsidR="007916D4" w:rsidRPr="00825F8C">
        <w:rPr>
          <w:rFonts w:ascii="Book Antiqua" w:eastAsia="Arial Unicode MS" w:hAnsi="Book Antiqua"/>
          <w:sz w:val="24"/>
        </w:rPr>
        <w:t>variables</w:t>
      </w:r>
      <w:r w:rsidR="002C3837" w:rsidRPr="00825F8C">
        <w:rPr>
          <w:rFonts w:ascii="Book Antiqua" w:eastAsia="Arial Unicode MS" w:hAnsi="Book Antiqua"/>
          <w:sz w:val="24"/>
        </w:rPr>
        <w:t>.</w:t>
      </w:r>
      <w:r w:rsidR="00D53D08">
        <w:rPr>
          <w:rFonts w:ascii="Book Antiqua" w:eastAsia="Arial Unicode MS" w:hAnsi="Book Antiqua"/>
          <w:sz w:val="24"/>
        </w:rPr>
        <w:t xml:space="preserve"> </w:t>
      </w:r>
      <w:r w:rsidR="00AE7C57" w:rsidRPr="00825F8C">
        <w:rPr>
          <w:rFonts w:ascii="Book Antiqua" w:eastAsia="Arial Unicode MS" w:hAnsi="Book Antiqua" w:cs="Arial Unicode MS"/>
          <w:noProof/>
          <w:sz w:val="24"/>
          <w:lang w:eastAsia="zh-CN"/>
        </w:rPr>
        <mc:AlternateContent>
          <mc:Choice Requires="wps">
            <w:drawing>
              <wp:anchor distT="0" distB="0" distL="114300" distR="114300" simplePos="0" relativeHeight="251668480" behindDoc="0" locked="0" layoutInCell="1" allowOverlap="1" wp14:anchorId="082E3149" wp14:editId="6F25763D">
                <wp:simplePos x="0" y="0"/>
                <wp:positionH relativeFrom="column">
                  <wp:posOffset>-3278505</wp:posOffset>
                </wp:positionH>
                <wp:positionV relativeFrom="paragraph">
                  <wp:posOffset>-86360</wp:posOffset>
                </wp:positionV>
                <wp:extent cx="2181225" cy="2857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0F" w:rsidRPr="00D45634" w:rsidRDefault="00D97C0F" w:rsidP="00D45634">
                            <w:pPr>
                              <w:rPr>
                                <w:rFonts w:asciiTheme="minorHAnsi" w:hAnsiTheme="minorHAnsi"/>
                                <w:b/>
                              </w:rPr>
                            </w:pPr>
                            <w:r w:rsidRPr="00D45634">
                              <w:rPr>
                                <w:rFonts w:asciiTheme="minorHAnsi" w:hAnsiTheme="minorHAnsi"/>
                                <w:b/>
                              </w:rPr>
                              <w:t xml:space="preserve">Figure </w:t>
                            </w:r>
                            <w:r>
                              <w:rPr>
                                <w:rFonts w:asciiTheme="minorHAnsi" w:hAnsiTheme="minorHAnsi"/>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E3149" id="_x0000_t202" coordsize="21600,21600" o:spt="202" path="m,l,21600r21600,l21600,xe">
                <v:stroke joinstyle="miter"/>
                <v:path gradientshapeok="t" o:connecttype="rect"/>
              </v:shapetype>
              <v:shape id="Text Box 11" o:spid="_x0000_s1026" type="#_x0000_t202" style="position:absolute;left:0;text-align:left;margin-left:-258.15pt;margin-top:-6.8pt;width:171.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" fillcolor="white [3201]" stroked="f" strokeweight=".5pt">
                <v:path arrowok="t"/>
                <v:textbox>
                  <w:txbxContent>
                    <w:p w:rsidR="00D97C0F" w:rsidRPr="00D45634" w:rsidRDefault="00D97C0F" w:rsidP="00D45634">
                      <w:pPr>
                        <w:rPr>
                          <w:rFonts w:asciiTheme="minorHAnsi" w:hAnsiTheme="minorHAnsi"/>
                          <w:b/>
                        </w:rPr>
                      </w:pPr>
                      <w:r w:rsidRPr="00D45634">
                        <w:rPr>
                          <w:rFonts w:asciiTheme="minorHAnsi" w:hAnsiTheme="minorHAnsi"/>
                          <w:b/>
                        </w:rPr>
                        <w:t xml:space="preserve">Figure </w:t>
                      </w:r>
                      <w:r>
                        <w:rPr>
                          <w:rFonts w:asciiTheme="minorHAnsi" w:hAnsiTheme="minorHAnsi"/>
                          <w:b/>
                        </w:rPr>
                        <w:t>4</w:t>
                      </w:r>
                    </w:p>
                  </w:txbxContent>
                </v:textbox>
              </v:shape>
            </w:pict>
          </mc:Fallback>
        </mc:AlternateContent>
      </w:r>
    </w:p>
    <w:p w:rsidR="00FC5195" w:rsidRPr="00825F8C" w:rsidRDefault="00D53D08" w:rsidP="00D97C0F">
      <w:pPr>
        <w:pBdr>
          <w:top w:val="nil"/>
          <w:left w:val="nil"/>
          <w:bottom w:val="nil"/>
          <w:right w:val="nil"/>
          <w:between w:val="nil"/>
        </w:pBdr>
        <w:tabs>
          <w:tab w:val="left" w:pos="5055"/>
        </w:tabs>
        <w:spacing w:line="360" w:lineRule="auto"/>
        <w:jc w:val="both"/>
        <w:rPr>
          <w:rFonts w:ascii="Book Antiqua" w:eastAsia="Arial Unicode MS" w:hAnsi="Book Antiqua"/>
          <w:sz w:val="24"/>
        </w:rPr>
      </w:pPr>
      <w:r>
        <w:rPr>
          <w:rFonts w:ascii="Book Antiqua" w:hAnsi="Book Antiqua"/>
          <w:noProof/>
          <w:sz w:val="24"/>
        </w:rPr>
        <w:t xml:space="preserve"> </w:t>
      </w:r>
      <w:r>
        <w:rPr>
          <w:rFonts w:ascii="Book Antiqua" w:eastAsiaTheme="minorEastAsia" w:hAnsi="Book Antiqua" w:hint="eastAsia"/>
          <w:noProof/>
          <w:sz w:val="24"/>
          <w:lang w:eastAsia="zh-CN"/>
        </w:rPr>
        <w:t xml:space="preserve"> </w:t>
      </w:r>
      <w:r w:rsidR="00AE7C57" w:rsidRPr="00825F8C">
        <w:rPr>
          <w:rFonts w:ascii="Book Antiqua" w:eastAsia="Arial Unicode MS" w:hAnsi="Book Antiqua"/>
          <w:sz w:val="24"/>
        </w:rPr>
        <w:t xml:space="preserve"> </w:t>
      </w:r>
      <w:r w:rsidR="00EE7BF5" w:rsidRPr="00825F8C">
        <w:rPr>
          <w:rFonts w:ascii="Book Antiqua" w:eastAsia="Arial Unicode MS" w:hAnsi="Book Antiqua"/>
          <w:sz w:val="24"/>
        </w:rPr>
        <w:t>The majority of patients</w:t>
      </w:r>
      <w:r w:rsidR="002B44A5" w:rsidRPr="00825F8C">
        <w:rPr>
          <w:rFonts w:ascii="Book Antiqua" w:eastAsia="Arial Unicode MS" w:hAnsi="Book Antiqua"/>
          <w:sz w:val="24"/>
        </w:rPr>
        <w:t xml:space="preserve"> demonstrated</w:t>
      </w:r>
      <w:r w:rsidR="00EE7BF5" w:rsidRPr="00825F8C">
        <w:rPr>
          <w:rFonts w:ascii="Book Antiqua" w:eastAsia="Arial Unicode MS" w:hAnsi="Book Antiqua"/>
          <w:sz w:val="24"/>
        </w:rPr>
        <w:t xml:space="preserve"> adverse effects</w:t>
      </w:r>
      <w:r w:rsidR="002B44A5" w:rsidRPr="00825F8C">
        <w:rPr>
          <w:rFonts w:ascii="Book Antiqua" w:eastAsia="Arial Unicode MS" w:hAnsi="Book Antiqua"/>
          <w:sz w:val="24"/>
        </w:rPr>
        <w:t xml:space="preserve">; however, </w:t>
      </w:r>
      <w:r w:rsidR="00EE7BF5" w:rsidRPr="00825F8C">
        <w:rPr>
          <w:rFonts w:ascii="Book Antiqua" w:eastAsia="Arial Unicode MS" w:hAnsi="Book Antiqua"/>
          <w:sz w:val="24"/>
        </w:rPr>
        <w:t>no patients discontinued DAA therapy prematurely due to adverse effects.</w:t>
      </w:r>
      <w:r>
        <w:rPr>
          <w:rFonts w:ascii="Book Antiqua" w:eastAsia="Arial Unicode MS" w:hAnsi="Book Antiqua"/>
          <w:sz w:val="24"/>
        </w:rPr>
        <w:t xml:space="preserve"> </w:t>
      </w:r>
      <w:r w:rsidR="00EE7BF5" w:rsidRPr="00825F8C">
        <w:rPr>
          <w:rFonts w:ascii="Book Antiqua" w:eastAsia="Arial Unicode MS" w:hAnsi="Book Antiqua"/>
          <w:sz w:val="24"/>
        </w:rPr>
        <w:t xml:space="preserve">The majority of </w:t>
      </w:r>
      <w:r w:rsidR="002B44A5" w:rsidRPr="00825F8C">
        <w:rPr>
          <w:rFonts w:ascii="Book Antiqua" w:eastAsia="Arial Unicode MS" w:hAnsi="Book Antiqua"/>
          <w:sz w:val="24"/>
        </w:rPr>
        <w:t xml:space="preserve">the </w:t>
      </w:r>
      <w:r>
        <w:rPr>
          <w:rFonts w:ascii="Book Antiqua" w:eastAsia="Arial Unicode MS" w:hAnsi="Book Antiqua"/>
          <w:sz w:val="24"/>
        </w:rPr>
        <w:t xml:space="preserve">side effects </w:t>
      </w:r>
      <w:r w:rsidR="00C32CA7" w:rsidRPr="00825F8C">
        <w:rPr>
          <w:rFonts w:ascii="Book Antiqua" w:eastAsia="Arial Unicode MS" w:hAnsi="Book Antiqua"/>
          <w:sz w:val="24"/>
        </w:rPr>
        <w:t xml:space="preserve">reported </w:t>
      </w:r>
      <w:r w:rsidR="00EE7BF5" w:rsidRPr="00825F8C">
        <w:rPr>
          <w:rFonts w:ascii="Book Antiqua" w:eastAsia="Arial Unicode MS" w:hAnsi="Book Antiqua"/>
          <w:sz w:val="24"/>
        </w:rPr>
        <w:t>were fatigue (41%) or headache (28.6%), most of which were mild to moderate in severity.</w:t>
      </w:r>
      <w:r>
        <w:rPr>
          <w:rFonts w:ascii="Book Antiqua" w:eastAsia="Arial Unicode MS" w:hAnsi="Book Antiqua"/>
          <w:sz w:val="24"/>
        </w:rPr>
        <w:t xml:space="preserve"> </w:t>
      </w:r>
      <w:r w:rsidR="00EE7BF5" w:rsidRPr="00825F8C">
        <w:rPr>
          <w:rFonts w:ascii="Book Antiqua" w:eastAsia="Arial Unicode MS" w:hAnsi="Book Antiqua"/>
          <w:sz w:val="24"/>
        </w:rPr>
        <w:t xml:space="preserve">A full list </w:t>
      </w:r>
      <w:r w:rsidR="00957E77" w:rsidRPr="00825F8C">
        <w:rPr>
          <w:rFonts w:ascii="Book Antiqua" w:eastAsia="Arial Unicode MS" w:hAnsi="Book Antiqua"/>
          <w:sz w:val="24"/>
        </w:rPr>
        <w:t>o</w:t>
      </w:r>
      <w:r w:rsidR="00EE7BF5" w:rsidRPr="00825F8C">
        <w:rPr>
          <w:rFonts w:ascii="Book Antiqua" w:eastAsia="Arial Unicode MS" w:hAnsi="Book Antiqua"/>
          <w:sz w:val="24"/>
        </w:rPr>
        <w:t xml:space="preserve">f adverse effects </w:t>
      </w:r>
      <w:r w:rsidR="00957E77" w:rsidRPr="00825F8C">
        <w:rPr>
          <w:rFonts w:ascii="Book Antiqua" w:eastAsia="Arial Unicode MS" w:hAnsi="Book Antiqua"/>
          <w:sz w:val="24"/>
        </w:rPr>
        <w:t xml:space="preserve">with a prevalence greater </w:t>
      </w:r>
      <w:r w:rsidR="00EE7BF5" w:rsidRPr="00825F8C">
        <w:rPr>
          <w:rFonts w:ascii="Book Antiqua" w:eastAsia="Arial Unicode MS" w:hAnsi="Book Antiqua"/>
          <w:sz w:val="24"/>
        </w:rPr>
        <w:t xml:space="preserve">than 5% is reported in Table </w:t>
      </w:r>
      <w:r w:rsidR="005454F0" w:rsidRPr="00825F8C">
        <w:rPr>
          <w:rFonts w:ascii="Book Antiqua" w:eastAsia="Arial Unicode MS" w:hAnsi="Book Antiqua"/>
          <w:sz w:val="24"/>
        </w:rPr>
        <w:t>3.</w:t>
      </w:r>
    </w:p>
    <w:p w:rsidR="00F62B3A" w:rsidRPr="003A240A" w:rsidRDefault="00D53D08" w:rsidP="00D97C0F">
      <w:pPr>
        <w:pBdr>
          <w:top w:val="nil"/>
          <w:left w:val="nil"/>
          <w:bottom w:val="nil"/>
          <w:right w:val="nil"/>
          <w:between w:val="nil"/>
        </w:pBdr>
        <w:tabs>
          <w:tab w:val="left" w:pos="5055"/>
        </w:tabs>
        <w:spacing w:line="360" w:lineRule="auto"/>
        <w:jc w:val="both"/>
        <w:rPr>
          <w:rFonts w:ascii="Book Antiqua" w:hAnsi="Book Antiqua"/>
          <w:noProof/>
          <w:sz w:val="24"/>
        </w:rPr>
      </w:pPr>
      <w:r>
        <w:rPr>
          <w:rFonts w:ascii="Book Antiqua" w:hAnsi="Book Antiqua"/>
          <w:noProof/>
          <w:sz w:val="24"/>
        </w:rPr>
        <w:t xml:space="preserve"> </w:t>
      </w:r>
      <w:r>
        <w:rPr>
          <w:rFonts w:ascii="Book Antiqua" w:eastAsiaTheme="minorEastAsia" w:hAnsi="Book Antiqua" w:hint="eastAsia"/>
          <w:noProof/>
          <w:sz w:val="24"/>
          <w:lang w:eastAsia="zh-CN"/>
        </w:rPr>
        <w:t xml:space="preserve"> </w:t>
      </w:r>
      <w:r w:rsidR="003A240A">
        <w:rPr>
          <w:rFonts w:ascii="Book Antiqua" w:eastAsiaTheme="minorEastAsia" w:hAnsi="Book Antiqua" w:hint="eastAsia"/>
          <w:noProof/>
          <w:sz w:val="24"/>
          <w:lang w:eastAsia="zh-CN"/>
        </w:rPr>
        <w:t xml:space="preserve"> </w:t>
      </w:r>
      <w:r w:rsidR="00EE7BF5" w:rsidRPr="00825F8C">
        <w:rPr>
          <w:rFonts w:ascii="Book Antiqua" w:eastAsia="Arial Unicode MS" w:hAnsi="Book Antiqua" w:cs="Arial Unicode MS"/>
          <w:sz w:val="24"/>
        </w:rPr>
        <w:t>Drug-drug I</w:t>
      </w:r>
      <w:r w:rsidR="00B82497" w:rsidRPr="00825F8C">
        <w:rPr>
          <w:rFonts w:ascii="Book Antiqua" w:eastAsia="Arial Unicode MS" w:hAnsi="Book Antiqua" w:cs="Arial Unicode MS"/>
          <w:sz w:val="24"/>
        </w:rPr>
        <w:t xml:space="preserve">nteractions were identified in </w:t>
      </w:r>
      <w:r w:rsidR="008377CE" w:rsidRPr="00825F8C">
        <w:rPr>
          <w:rFonts w:ascii="Book Antiqua" w:eastAsia="Arial Unicode MS" w:hAnsi="Book Antiqua" w:cs="Arial Unicode MS"/>
          <w:sz w:val="24"/>
        </w:rPr>
        <w:t>56.4% of our patient population</w:t>
      </w:r>
      <w:r w:rsidR="00D86370" w:rsidRPr="00825F8C">
        <w:rPr>
          <w:rFonts w:ascii="Book Antiqua" w:eastAsia="Arial Unicode MS" w:hAnsi="Book Antiqua" w:cs="Arial Unicode MS"/>
          <w:sz w:val="24"/>
        </w:rPr>
        <w:t xml:space="preserve">, </w:t>
      </w:r>
      <w:r w:rsidR="00C179B2" w:rsidRPr="00825F8C">
        <w:rPr>
          <w:rFonts w:ascii="Book Antiqua" w:eastAsia="Arial Unicode MS" w:hAnsi="Book Antiqua" w:cs="Arial Unicode MS"/>
          <w:sz w:val="24"/>
        </w:rPr>
        <w:t xml:space="preserve">69 </w:t>
      </w:r>
      <w:r w:rsidR="001951A5" w:rsidRPr="00825F8C">
        <w:rPr>
          <w:rFonts w:ascii="Book Antiqua" w:eastAsia="Arial Unicode MS" w:hAnsi="Book Antiqua" w:cs="Arial Unicode MS"/>
          <w:sz w:val="24"/>
        </w:rPr>
        <w:t xml:space="preserve">of which required </w:t>
      </w:r>
      <w:r w:rsidR="00C179B2" w:rsidRPr="00825F8C">
        <w:rPr>
          <w:rFonts w:ascii="Book Antiqua" w:eastAsia="Arial Unicode MS" w:hAnsi="Book Antiqua" w:cs="Arial Unicode MS"/>
          <w:sz w:val="24"/>
        </w:rPr>
        <w:t>interventions made by the pharmacist.</w:t>
      </w:r>
      <w:r>
        <w:rPr>
          <w:rFonts w:ascii="Book Antiqua" w:eastAsia="Arial Unicode MS" w:hAnsi="Book Antiqua" w:cs="Arial Unicode MS"/>
          <w:sz w:val="24"/>
        </w:rPr>
        <w:t xml:space="preserve"> </w:t>
      </w:r>
      <w:r w:rsidR="00B82497" w:rsidRPr="00825F8C">
        <w:rPr>
          <w:rFonts w:ascii="Book Antiqua" w:eastAsia="Arial Unicode MS" w:hAnsi="Book Antiqua" w:cs="Arial Unicode MS"/>
          <w:sz w:val="24"/>
        </w:rPr>
        <w:t xml:space="preserve">The most prevalent drug-drug </w:t>
      </w:r>
      <w:r w:rsidR="00B82497" w:rsidRPr="00825F8C">
        <w:rPr>
          <w:rFonts w:ascii="Book Antiqua" w:eastAsia="Arial Unicode MS" w:hAnsi="Book Antiqua" w:cs="Arial Unicode MS"/>
          <w:sz w:val="24"/>
        </w:rPr>
        <w:lastRenderedPageBreak/>
        <w:t>interaction intervention w</w:t>
      </w:r>
      <w:r w:rsidR="008377CE" w:rsidRPr="00825F8C">
        <w:rPr>
          <w:rFonts w:ascii="Book Antiqua" w:eastAsia="Arial Unicode MS" w:hAnsi="Book Antiqua" w:cs="Arial Unicode MS"/>
          <w:sz w:val="24"/>
        </w:rPr>
        <w:t>as</w:t>
      </w:r>
      <w:r w:rsidR="00FC5195" w:rsidRPr="00825F8C">
        <w:rPr>
          <w:rFonts w:ascii="Book Antiqua" w:eastAsia="Arial Unicode MS" w:hAnsi="Book Antiqua" w:cs="Arial Unicode MS"/>
          <w:sz w:val="24"/>
        </w:rPr>
        <w:t xml:space="preserve"> </w:t>
      </w:r>
      <w:r w:rsidR="00B82497" w:rsidRPr="00825F8C">
        <w:rPr>
          <w:rFonts w:ascii="Book Antiqua" w:eastAsia="Arial Unicode MS" w:hAnsi="Book Antiqua" w:cs="Arial Unicode MS"/>
          <w:sz w:val="24"/>
        </w:rPr>
        <w:t xml:space="preserve">dosing of </w:t>
      </w:r>
      <w:r w:rsidR="001951A5" w:rsidRPr="00825F8C">
        <w:rPr>
          <w:rFonts w:ascii="Book Antiqua" w:eastAsia="Arial Unicode MS" w:hAnsi="Book Antiqua" w:cs="Arial Unicode MS"/>
          <w:sz w:val="24"/>
        </w:rPr>
        <w:t>proton pump inhibitors (</w:t>
      </w:r>
      <w:r w:rsidR="00C179B2" w:rsidRPr="00825F8C">
        <w:rPr>
          <w:rFonts w:ascii="Book Antiqua" w:eastAsia="Arial Unicode MS" w:hAnsi="Book Antiqua" w:cs="Arial Unicode MS"/>
          <w:sz w:val="24"/>
        </w:rPr>
        <w:t>PPIs</w:t>
      </w:r>
      <w:r w:rsidR="001951A5" w:rsidRPr="00825F8C">
        <w:rPr>
          <w:rFonts w:ascii="Book Antiqua" w:eastAsia="Arial Unicode MS" w:hAnsi="Book Antiqua" w:cs="Arial Unicode MS"/>
          <w:sz w:val="24"/>
        </w:rPr>
        <w:t>)</w:t>
      </w:r>
      <w:r w:rsidR="00FC5195" w:rsidRPr="00825F8C">
        <w:rPr>
          <w:rFonts w:ascii="Book Antiqua" w:eastAsia="Arial Unicode MS" w:hAnsi="Book Antiqua" w:cs="Arial Unicode MS"/>
          <w:sz w:val="24"/>
        </w:rPr>
        <w:t xml:space="preserve"> </w:t>
      </w:r>
      <w:r w:rsidR="00B82497" w:rsidRPr="00825F8C">
        <w:rPr>
          <w:rFonts w:ascii="Book Antiqua" w:eastAsia="Arial Unicode MS" w:hAnsi="Book Antiqua" w:cs="Arial Unicode MS"/>
          <w:sz w:val="24"/>
        </w:rPr>
        <w:t xml:space="preserve">with </w:t>
      </w:r>
      <w:r w:rsidR="00FC5195" w:rsidRPr="00825F8C">
        <w:rPr>
          <w:rFonts w:ascii="Book Antiqua" w:eastAsia="Arial Unicode MS" w:hAnsi="Book Antiqua" w:cs="Arial Unicode MS"/>
          <w:sz w:val="24"/>
        </w:rPr>
        <w:t>LDV</w:t>
      </w:r>
      <w:r w:rsidR="00B82497" w:rsidRPr="00825F8C">
        <w:rPr>
          <w:rFonts w:ascii="Book Antiqua" w:eastAsia="Arial Unicode MS" w:hAnsi="Book Antiqua" w:cs="Arial Unicode MS"/>
          <w:sz w:val="24"/>
        </w:rPr>
        <w:t xml:space="preserve"> regimens (28.6%).</w:t>
      </w:r>
      <w:r>
        <w:rPr>
          <w:rFonts w:ascii="Book Antiqua" w:eastAsia="Arial Unicode MS" w:hAnsi="Book Antiqua" w:cs="Arial Unicode MS"/>
          <w:sz w:val="24"/>
        </w:rPr>
        <w:t xml:space="preserve"> </w:t>
      </w:r>
      <w:r w:rsidR="00B82497" w:rsidRPr="00825F8C">
        <w:rPr>
          <w:rFonts w:ascii="Book Antiqua" w:eastAsia="Arial Unicode MS" w:hAnsi="Book Antiqua" w:cs="Arial Unicode MS"/>
          <w:sz w:val="24"/>
        </w:rPr>
        <w:t>The recommendation was made to discontinue</w:t>
      </w:r>
      <w:r w:rsidR="001951A5" w:rsidRPr="00825F8C">
        <w:rPr>
          <w:rFonts w:ascii="Book Antiqua" w:eastAsia="Arial Unicode MS" w:hAnsi="Book Antiqua" w:cs="Arial Unicode MS"/>
          <w:sz w:val="24"/>
        </w:rPr>
        <w:t xml:space="preserve"> or decrease the dose of</w:t>
      </w:r>
      <w:r w:rsidR="00B82497" w:rsidRPr="00825F8C">
        <w:rPr>
          <w:rFonts w:ascii="Book Antiqua" w:eastAsia="Arial Unicode MS" w:hAnsi="Book Antiqua" w:cs="Arial Unicode MS"/>
          <w:sz w:val="24"/>
        </w:rPr>
        <w:t xml:space="preserve"> the </w:t>
      </w:r>
      <w:r w:rsidR="00C179B2" w:rsidRPr="00825F8C">
        <w:rPr>
          <w:rFonts w:ascii="Book Antiqua" w:eastAsia="Arial Unicode MS" w:hAnsi="Book Antiqua" w:cs="Arial Unicode MS"/>
          <w:sz w:val="24"/>
        </w:rPr>
        <w:t>PPI</w:t>
      </w:r>
      <w:r w:rsidR="00B82497" w:rsidRPr="00825F8C">
        <w:rPr>
          <w:rFonts w:ascii="Book Antiqua" w:eastAsia="Arial Unicode MS" w:hAnsi="Book Antiqua" w:cs="Arial Unicode MS"/>
          <w:sz w:val="24"/>
        </w:rPr>
        <w:t xml:space="preserve"> to 20 mg omeprazole equivalent </w:t>
      </w:r>
      <w:r w:rsidR="001951A5" w:rsidRPr="00825F8C">
        <w:rPr>
          <w:rFonts w:ascii="Book Antiqua" w:eastAsia="Arial Unicode MS" w:hAnsi="Book Antiqua" w:cs="Arial Unicode MS"/>
          <w:sz w:val="24"/>
        </w:rPr>
        <w:t xml:space="preserve">to be </w:t>
      </w:r>
      <w:r w:rsidR="00B82497" w:rsidRPr="00825F8C">
        <w:rPr>
          <w:rFonts w:ascii="Book Antiqua" w:eastAsia="Arial Unicode MS" w:hAnsi="Book Antiqua" w:cs="Arial Unicode MS"/>
          <w:sz w:val="24"/>
        </w:rPr>
        <w:t xml:space="preserve">taken at the exact same time as the </w:t>
      </w:r>
      <w:r w:rsidR="00FC5195" w:rsidRPr="00825F8C">
        <w:rPr>
          <w:rFonts w:ascii="Book Antiqua" w:eastAsia="Arial Unicode MS" w:hAnsi="Book Antiqua" w:cs="Arial Unicode MS"/>
          <w:sz w:val="24"/>
        </w:rPr>
        <w:t>LDV</w:t>
      </w:r>
      <w:r w:rsidR="00B82497" w:rsidRPr="00825F8C">
        <w:rPr>
          <w:rFonts w:ascii="Book Antiqua" w:eastAsia="Arial Unicode MS" w:hAnsi="Book Antiqua" w:cs="Arial Unicode MS"/>
          <w:sz w:val="24"/>
        </w:rPr>
        <w:t>/</w:t>
      </w:r>
      <w:r w:rsidR="00FC5195" w:rsidRPr="00825F8C">
        <w:rPr>
          <w:rFonts w:ascii="Book Antiqua" w:eastAsia="Arial Unicode MS" w:hAnsi="Book Antiqua" w:cs="Arial Unicode MS"/>
          <w:sz w:val="24"/>
        </w:rPr>
        <w:t>SOF</w:t>
      </w:r>
      <w:r w:rsidR="00C179B2" w:rsidRPr="00825F8C">
        <w:rPr>
          <w:rFonts w:ascii="Book Antiqua" w:eastAsia="Arial Unicode MS" w:hAnsi="Book Antiqua" w:cs="Arial Unicode MS"/>
          <w:sz w:val="24"/>
        </w:rPr>
        <w:t>.</w:t>
      </w:r>
      <w:r>
        <w:rPr>
          <w:rFonts w:ascii="Book Antiqua" w:eastAsia="Arial Unicode MS" w:hAnsi="Book Antiqua" w:cs="Arial Unicode MS"/>
          <w:sz w:val="24"/>
        </w:rPr>
        <w:t xml:space="preserve"> </w:t>
      </w:r>
      <w:r w:rsidR="00B82497" w:rsidRPr="00825F8C">
        <w:rPr>
          <w:rFonts w:ascii="Book Antiqua" w:eastAsia="Arial Unicode MS" w:hAnsi="Book Antiqua" w:cs="Arial Unicode MS"/>
          <w:sz w:val="24"/>
        </w:rPr>
        <w:t>If this was not achievable</w:t>
      </w:r>
      <w:r w:rsidR="001951A5" w:rsidRPr="00825F8C">
        <w:rPr>
          <w:rFonts w:ascii="Book Antiqua" w:eastAsia="Arial Unicode MS" w:hAnsi="Book Antiqua" w:cs="Arial Unicode MS"/>
          <w:sz w:val="24"/>
        </w:rPr>
        <w:t>,</w:t>
      </w:r>
      <w:r w:rsidR="00B82497" w:rsidRPr="00825F8C">
        <w:rPr>
          <w:rFonts w:ascii="Book Antiqua" w:eastAsia="Arial Unicode MS" w:hAnsi="Book Antiqua" w:cs="Arial Unicode MS"/>
          <w:sz w:val="24"/>
        </w:rPr>
        <w:t xml:space="preserve"> the patient was not a candidate for this therapy.</w:t>
      </w:r>
      <w:r>
        <w:rPr>
          <w:rFonts w:ascii="Book Antiqua" w:eastAsia="Arial Unicode MS" w:hAnsi="Book Antiqua" w:cs="Arial Unicode MS"/>
          <w:sz w:val="24"/>
        </w:rPr>
        <w:t xml:space="preserve"> </w:t>
      </w:r>
      <w:r w:rsidR="00B82497" w:rsidRPr="00825F8C">
        <w:rPr>
          <w:rFonts w:ascii="Book Antiqua" w:eastAsia="Arial Unicode MS" w:hAnsi="Book Antiqua" w:cs="Arial Unicode MS"/>
          <w:sz w:val="24"/>
        </w:rPr>
        <w:t xml:space="preserve">Additional stomach pH </w:t>
      </w:r>
      <w:r w:rsidR="00957E77" w:rsidRPr="00825F8C">
        <w:rPr>
          <w:rFonts w:ascii="Book Antiqua" w:eastAsia="Arial Unicode MS" w:hAnsi="Book Antiqua" w:cs="Arial Unicode MS"/>
          <w:sz w:val="24"/>
        </w:rPr>
        <w:t>related drug</w:t>
      </w:r>
      <w:r w:rsidR="00B82497" w:rsidRPr="00825F8C">
        <w:rPr>
          <w:rFonts w:ascii="Book Antiqua" w:eastAsia="Arial Unicode MS" w:hAnsi="Book Antiqua" w:cs="Arial Unicode MS"/>
          <w:sz w:val="24"/>
        </w:rPr>
        <w:t>-drug interaction interventions included</w:t>
      </w:r>
      <w:r w:rsidR="001951A5" w:rsidRPr="00825F8C">
        <w:rPr>
          <w:rFonts w:ascii="Book Antiqua" w:eastAsia="Arial Unicode MS" w:hAnsi="Book Antiqua" w:cs="Arial Unicode MS"/>
          <w:sz w:val="24"/>
        </w:rPr>
        <w:t xml:space="preserve"> </w:t>
      </w:r>
      <w:r w:rsidR="00B82497" w:rsidRPr="00825F8C">
        <w:rPr>
          <w:rFonts w:ascii="Book Antiqua" w:eastAsia="Arial Unicode MS" w:hAnsi="Book Antiqua" w:cs="Arial Unicode MS"/>
          <w:sz w:val="24"/>
        </w:rPr>
        <w:t xml:space="preserve">histamine 2 receptor antagonists (5.3%) </w:t>
      </w:r>
      <w:r w:rsidR="00C179B2" w:rsidRPr="00825F8C">
        <w:rPr>
          <w:rFonts w:ascii="Book Antiqua" w:eastAsia="Arial Unicode MS" w:hAnsi="Book Antiqua" w:cs="Arial Unicode MS"/>
          <w:sz w:val="24"/>
        </w:rPr>
        <w:t>or short acting antacids (9.8%)</w:t>
      </w:r>
      <w:r w:rsidR="003A240A">
        <w:rPr>
          <w:rFonts w:ascii="Book Antiqua" w:eastAsia="Arial Unicode MS" w:hAnsi="Book Antiqua" w:cs="Arial Unicode MS"/>
          <w:sz w:val="24"/>
        </w:rPr>
        <w:t xml:space="preserve">. </w:t>
      </w:r>
      <w:r w:rsidR="001951A5" w:rsidRPr="00825F8C">
        <w:rPr>
          <w:rFonts w:ascii="Book Antiqua" w:eastAsia="Arial Unicode MS" w:hAnsi="Book Antiqua" w:cs="Arial Unicode MS"/>
          <w:sz w:val="24"/>
        </w:rPr>
        <w:t xml:space="preserve">Other </w:t>
      </w:r>
      <w:r w:rsidR="00A04AD7" w:rsidRPr="00825F8C">
        <w:rPr>
          <w:rFonts w:ascii="Book Antiqua" w:eastAsia="Arial Unicode MS" w:hAnsi="Book Antiqua" w:cs="Arial Unicode MS"/>
          <w:sz w:val="24"/>
        </w:rPr>
        <w:t>medication</w:t>
      </w:r>
      <w:r w:rsidR="00B82497" w:rsidRPr="00825F8C">
        <w:rPr>
          <w:rFonts w:ascii="Book Antiqua" w:eastAsia="Arial Unicode MS" w:hAnsi="Book Antiqua" w:cs="Arial Unicode MS"/>
          <w:sz w:val="24"/>
        </w:rPr>
        <w:t xml:space="preserve"> interventions</w:t>
      </w:r>
      <w:r w:rsidR="001951A5" w:rsidRPr="00825F8C">
        <w:rPr>
          <w:rFonts w:ascii="Book Antiqua" w:eastAsia="Arial Unicode MS" w:hAnsi="Book Antiqua" w:cs="Arial Unicode MS"/>
          <w:sz w:val="24"/>
        </w:rPr>
        <w:t xml:space="preserve"> (&lt;</w:t>
      </w:r>
      <w:r w:rsidR="00D97C0F">
        <w:rPr>
          <w:rFonts w:ascii="Book Antiqua" w:eastAsia="Arial Unicode MS" w:hAnsi="Book Antiqua" w:cs="Arial Unicode MS" w:hint="eastAsia"/>
          <w:sz w:val="24"/>
          <w:lang w:eastAsia="zh-CN"/>
        </w:rPr>
        <w:t xml:space="preserve"> </w:t>
      </w:r>
      <w:r w:rsidR="001951A5" w:rsidRPr="00825F8C">
        <w:rPr>
          <w:rFonts w:ascii="Book Antiqua" w:eastAsia="Arial Unicode MS" w:hAnsi="Book Antiqua" w:cs="Arial Unicode MS"/>
          <w:sz w:val="24"/>
        </w:rPr>
        <w:t>5%)</w:t>
      </w:r>
      <w:r w:rsidR="00D97C0F">
        <w:rPr>
          <w:rFonts w:ascii="Book Antiqua" w:eastAsia="Arial Unicode MS" w:hAnsi="Book Antiqua" w:cs="Arial Unicode MS" w:hint="eastAsia"/>
          <w:sz w:val="24"/>
          <w:lang w:eastAsia="zh-CN"/>
        </w:rPr>
        <w:t xml:space="preserve"> </w:t>
      </w:r>
      <w:r w:rsidR="00B82497" w:rsidRPr="00825F8C">
        <w:rPr>
          <w:rFonts w:ascii="Book Antiqua" w:eastAsia="Arial Unicode MS" w:hAnsi="Book Antiqua" w:cs="Arial Unicode MS"/>
          <w:sz w:val="24"/>
        </w:rPr>
        <w:t>included drug-drug interactions with phenobarbital, phenytoin, carbamaze</w:t>
      </w:r>
      <w:r w:rsidR="00DE11CB" w:rsidRPr="00825F8C">
        <w:rPr>
          <w:rFonts w:ascii="Book Antiqua" w:eastAsia="Arial Unicode MS" w:hAnsi="Book Antiqua" w:cs="Arial Unicode MS"/>
          <w:sz w:val="24"/>
        </w:rPr>
        <w:t>pine, milk thistle, St. John’s wo</w:t>
      </w:r>
      <w:r w:rsidR="00B82497" w:rsidRPr="00825F8C">
        <w:rPr>
          <w:rFonts w:ascii="Book Antiqua" w:eastAsia="Arial Unicode MS" w:hAnsi="Book Antiqua" w:cs="Arial Unicode MS"/>
          <w:sz w:val="24"/>
        </w:rPr>
        <w:t>rt, fluoxetine, clonazepam, amlodipine, and inhaled corticosteroids.</w:t>
      </w:r>
      <w:r>
        <w:rPr>
          <w:rFonts w:ascii="Book Antiqua" w:eastAsia="Arial Unicode MS" w:hAnsi="Book Antiqua" w:cs="Arial Unicode MS"/>
          <w:sz w:val="24"/>
        </w:rPr>
        <w:t xml:space="preserve"> </w:t>
      </w:r>
    </w:p>
    <w:p w:rsidR="00A51A4F" w:rsidRPr="00825F8C" w:rsidRDefault="00E2249C" w:rsidP="00D97C0F">
      <w:pPr>
        <w:spacing w:line="360" w:lineRule="auto"/>
        <w:ind w:firstLineChars="100" w:firstLine="240"/>
        <w:jc w:val="both"/>
        <w:rPr>
          <w:rFonts w:ascii="Book Antiqua" w:hAnsi="Book Antiqua"/>
          <w:sz w:val="24"/>
        </w:rPr>
      </w:pPr>
      <w:r w:rsidRPr="00825F8C">
        <w:rPr>
          <w:rFonts w:ascii="Book Antiqua" w:hAnsi="Book Antiqua"/>
          <w:sz w:val="24"/>
        </w:rPr>
        <w:t>A total of 79.1% of patients had adherence rates that were 10</w:t>
      </w:r>
      <w:r w:rsidR="00644F40" w:rsidRPr="00825F8C">
        <w:rPr>
          <w:rFonts w:ascii="Book Antiqua" w:hAnsi="Book Antiqua"/>
          <w:sz w:val="24"/>
        </w:rPr>
        <w:t>0% on the treatment algorithm. The</w:t>
      </w:r>
      <w:r w:rsidR="00CB1ED8" w:rsidRPr="00825F8C">
        <w:rPr>
          <w:rFonts w:ascii="Book Antiqua" w:hAnsi="Book Antiqua"/>
          <w:sz w:val="24"/>
        </w:rPr>
        <w:t xml:space="preserve">re were 17.1% of patients that </w:t>
      </w:r>
      <w:r w:rsidR="00644F40" w:rsidRPr="00825F8C">
        <w:rPr>
          <w:rFonts w:ascii="Book Antiqua" w:hAnsi="Book Antiqua"/>
          <w:sz w:val="24"/>
        </w:rPr>
        <w:t>m</w:t>
      </w:r>
      <w:r w:rsidR="00CB1ED8" w:rsidRPr="00825F8C">
        <w:rPr>
          <w:rFonts w:ascii="Book Antiqua" w:hAnsi="Book Antiqua"/>
          <w:sz w:val="24"/>
        </w:rPr>
        <w:t>issed three</w:t>
      </w:r>
      <w:r w:rsidR="00644F40" w:rsidRPr="00825F8C">
        <w:rPr>
          <w:rFonts w:ascii="Book Antiqua" w:hAnsi="Book Antiqua"/>
          <w:sz w:val="24"/>
        </w:rPr>
        <w:t xml:space="preserve"> or less doses.</w:t>
      </w:r>
      <w:r w:rsidR="00D53D08">
        <w:rPr>
          <w:rFonts w:ascii="Book Antiqua" w:hAnsi="Book Antiqua"/>
          <w:sz w:val="24"/>
        </w:rPr>
        <w:t xml:space="preserve"> </w:t>
      </w:r>
      <w:r w:rsidR="00644F40" w:rsidRPr="00825F8C">
        <w:rPr>
          <w:rFonts w:ascii="Book Antiqua" w:hAnsi="Book Antiqua"/>
          <w:sz w:val="24"/>
        </w:rPr>
        <w:t xml:space="preserve">One </w:t>
      </w:r>
      <w:r w:rsidR="008E3604" w:rsidRPr="00825F8C">
        <w:rPr>
          <w:rFonts w:ascii="Book Antiqua" w:hAnsi="Book Antiqua"/>
          <w:sz w:val="24"/>
        </w:rPr>
        <w:t>patient (</w:t>
      </w:r>
      <w:r w:rsidR="00644F40" w:rsidRPr="00825F8C">
        <w:rPr>
          <w:rFonts w:ascii="Book Antiqua" w:hAnsi="Book Antiqua"/>
          <w:sz w:val="24"/>
        </w:rPr>
        <w:t>0.8%) had more than 3 doses missed.</w:t>
      </w:r>
      <w:r w:rsidR="00D53D08">
        <w:rPr>
          <w:rFonts w:ascii="Book Antiqua" w:hAnsi="Book Antiqua"/>
          <w:sz w:val="24"/>
        </w:rPr>
        <w:t xml:space="preserve"> </w:t>
      </w:r>
      <w:r w:rsidR="009E110A" w:rsidRPr="00825F8C">
        <w:rPr>
          <w:rFonts w:ascii="Book Antiqua" w:hAnsi="Book Antiqua"/>
          <w:sz w:val="24"/>
        </w:rPr>
        <w:t>Additionally</w:t>
      </w:r>
      <w:r w:rsidR="006728B6" w:rsidRPr="00825F8C">
        <w:rPr>
          <w:rFonts w:ascii="Book Antiqua" w:hAnsi="Book Antiqua"/>
          <w:sz w:val="24"/>
        </w:rPr>
        <w:t xml:space="preserve">, </w:t>
      </w:r>
      <w:r w:rsidR="00644F40" w:rsidRPr="00825F8C">
        <w:rPr>
          <w:rFonts w:ascii="Book Antiqua" w:hAnsi="Book Antiqua"/>
          <w:sz w:val="24"/>
        </w:rPr>
        <w:t xml:space="preserve">2.4% of patients were lost to follow up after treatment </w:t>
      </w:r>
      <w:r w:rsidR="00CB1ED8" w:rsidRPr="00825F8C">
        <w:rPr>
          <w:rFonts w:ascii="Book Antiqua" w:hAnsi="Book Antiqua"/>
          <w:sz w:val="24"/>
        </w:rPr>
        <w:t>without</w:t>
      </w:r>
      <w:r w:rsidR="00644F40" w:rsidRPr="00825F8C">
        <w:rPr>
          <w:rFonts w:ascii="Book Antiqua" w:hAnsi="Book Antiqua"/>
          <w:sz w:val="24"/>
        </w:rPr>
        <w:t xml:space="preserve"> a documented adherence rate. </w:t>
      </w:r>
    </w:p>
    <w:p w:rsidR="00A51A4F" w:rsidRPr="00825F8C" w:rsidRDefault="00A51A4F" w:rsidP="00D97C0F">
      <w:pPr>
        <w:autoSpaceDE w:val="0"/>
        <w:autoSpaceDN w:val="0"/>
        <w:adjustRightInd w:val="0"/>
        <w:spacing w:line="360" w:lineRule="auto"/>
        <w:jc w:val="both"/>
        <w:rPr>
          <w:rFonts w:ascii="Book Antiqua" w:hAnsi="Book Antiqua" w:cstheme="minorHAnsi"/>
          <w:b/>
          <w:sz w:val="24"/>
        </w:rPr>
      </w:pPr>
    </w:p>
    <w:p w:rsidR="008E3604" w:rsidRPr="00825F8C" w:rsidRDefault="00D97C0F" w:rsidP="00D97C0F">
      <w:pPr>
        <w:spacing w:line="360" w:lineRule="auto"/>
        <w:jc w:val="both"/>
        <w:rPr>
          <w:rFonts w:ascii="Book Antiqua" w:hAnsi="Book Antiqua"/>
          <w:b/>
          <w:sz w:val="24"/>
        </w:rPr>
      </w:pPr>
      <w:r w:rsidRPr="00825F8C">
        <w:rPr>
          <w:rFonts w:ascii="Book Antiqua" w:hAnsi="Book Antiqua"/>
          <w:b/>
          <w:sz w:val="24"/>
        </w:rPr>
        <w:t>DISCUSSION</w:t>
      </w:r>
    </w:p>
    <w:p w:rsidR="0077360C" w:rsidRPr="00825F8C" w:rsidRDefault="0077360C" w:rsidP="00D97C0F">
      <w:pPr>
        <w:spacing w:line="360" w:lineRule="auto"/>
        <w:jc w:val="both"/>
        <w:rPr>
          <w:rFonts w:ascii="Book Antiqua" w:hAnsi="Book Antiqua"/>
          <w:sz w:val="24"/>
        </w:rPr>
      </w:pPr>
      <w:r w:rsidRPr="00825F8C">
        <w:rPr>
          <w:rFonts w:ascii="Book Antiqua" w:hAnsi="Book Antiqua"/>
          <w:sz w:val="24"/>
        </w:rPr>
        <w:t>HCV treatment guidelines emphasize the importance of addressing adherence, adverse effects, and drug interactions with HCV regimens as clinically indicated.</w:t>
      </w:r>
      <w:r w:rsidR="00D53D08">
        <w:rPr>
          <w:rFonts w:ascii="Book Antiqua" w:hAnsi="Book Antiqua"/>
          <w:sz w:val="24"/>
        </w:rPr>
        <w:t xml:space="preserve"> </w:t>
      </w:r>
      <w:r w:rsidRPr="00825F8C">
        <w:rPr>
          <w:rFonts w:ascii="Book Antiqua" w:hAnsi="Book Antiqua"/>
          <w:sz w:val="24"/>
        </w:rPr>
        <w:t>However, no specific recommendations are made regarding follow-up method. Thus, effective real-world care models need to be identified for the newer DAA therapies to ensure the best HCV treatment outcomes are achieved in real-world practice settings. Our study describes an integrated multidisciplinary care team model with SVR12 rates comparable to those seen in controlled clinical trial settings. Overall SVR12 among patients in the current study was 93% in the ITT cohort and 95% in the PP cohort.</w:t>
      </w:r>
      <w:r w:rsidR="00D53D08">
        <w:rPr>
          <w:rFonts w:ascii="Book Antiqua" w:hAnsi="Book Antiqua"/>
          <w:sz w:val="24"/>
        </w:rPr>
        <w:t xml:space="preserve"> </w:t>
      </w:r>
      <w:r w:rsidRPr="00825F8C">
        <w:rPr>
          <w:rFonts w:ascii="Book Antiqua" w:hAnsi="Book Antiqua"/>
          <w:sz w:val="24"/>
        </w:rPr>
        <w:t>Among patients with cirrhosis our SVR12 rates remained high at 89% for both PP and ITT cohorts, despite this patient population generally being more difficult to treat. Another patient population that achieved</w:t>
      </w:r>
      <w:r w:rsidR="00AE7C57" w:rsidRPr="00825F8C">
        <w:rPr>
          <w:rFonts w:ascii="Book Antiqua" w:hAnsi="Book Antiqua"/>
          <w:sz w:val="24"/>
        </w:rPr>
        <w:t xml:space="preserve"> notably</w:t>
      </w:r>
      <w:r w:rsidRPr="00825F8C">
        <w:rPr>
          <w:rFonts w:ascii="Book Antiqua" w:hAnsi="Book Antiqua"/>
          <w:sz w:val="24"/>
        </w:rPr>
        <w:t xml:space="preserve"> high SVR12 rates in our study was the treatment-experienced cohort with a 100% SVR12 rate for PP and ITT analyses.</w:t>
      </w:r>
      <w:r w:rsidR="00D53D08">
        <w:rPr>
          <w:rFonts w:ascii="Book Antiqua" w:hAnsi="Book Antiqua"/>
          <w:sz w:val="24"/>
        </w:rPr>
        <w:t xml:space="preserve"> </w:t>
      </w:r>
      <w:r w:rsidR="00AE7C57" w:rsidRPr="00825F8C">
        <w:rPr>
          <w:rFonts w:ascii="Book Antiqua" w:hAnsi="Book Antiqua"/>
          <w:sz w:val="24"/>
        </w:rPr>
        <w:t>This cohort achieved a higher SVR12 rate compared to our treatment-naïve patients of which 91% in the ITT cohort and 94% in the PP cohort achieved SVR12.</w:t>
      </w:r>
      <w:r w:rsidR="00D53D08">
        <w:rPr>
          <w:rFonts w:ascii="Book Antiqua" w:hAnsi="Book Antiqua"/>
          <w:sz w:val="24"/>
        </w:rPr>
        <w:t xml:space="preserve"> </w:t>
      </w:r>
      <w:r w:rsidR="00AE7C57" w:rsidRPr="00825F8C">
        <w:rPr>
          <w:rFonts w:ascii="Book Antiqua" w:hAnsi="Book Antiqua"/>
          <w:sz w:val="24"/>
        </w:rPr>
        <w:t>This was an unexpected finding we cannot explain</w:t>
      </w:r>
      <w:r w:rsidR="00481157" w:rsidRPr="00825F8C">
        <w:rPr>
          <w:rFonts w:ascii="Book Antiqua" w:hAnsi="Book Antiqua"/>
          <w:sz w:val="24"/>
        </w:rPr>
        <w:t>.</w:t>
      </w:r>
      <w:r w:rsidR="00D53D08">
        <w:rPr>
          <w:rFonts w:ascii="Book Antiqua" w:hAnsi="Book Antiqua"/>
          <w:sz w:val="24"/>
        </w:rPr>
        <w:t xml:space="preserve"> </w:t>
      </w:r>
      <w:r w:rsidR="00481157" w:rsidRPr="00825F8C">
        <w:rPr>
          <w:rFonts w:ascii="Book Antiqua" w:hAnsi="Book Antiqua"/>
          <w:sz w:val="24"/>
        </w:rPr>
        <w:t>This was additionally unexpected because</w:t>
      </w:r>
      <w:r w:rsidR="00AE7C57" w:rsidRPr="00825F8C">
        <w:rPr>
          <w:rFonts w:ascii="Book Antiqua" w:hAnsi="Book Antiqua"/>
          <w:sz w:val="24"/>
        </w:rPr>
        <w:t xml:space="preserve"> more patients in </w:t>
      </w:r>
      <w:r w:rsidR="00AE7C57" w:rsidRPr="00825F8C">
        <w:rPr>
          <w:rFonts w:ascii="Book Antiqua" w:hAnsi="Book Antiqua"/>
          <w:sz w:val="24"/>
        </w:rPr>
        <w:lastRenderedPageBreak/>
        <w:t>the treatment-experienced cohort were cirrhotic compared to the treatment-naïve cohort (57.6% and 28.9% cirrhotic, respectively).</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SVR12 achievement rates were similar to clinical trial results based on the specific treatment regimen as well.</w:t>
      </w:r>
      <w:r w:rsidR="00D53D08">
        <w:rPr>
          <w:rFonts w:ascii="Book Antiqua" w:hAnsi="Book Antiqua"/>
          <w:sz w:val="24"/>
        </w:rPr>
        <w:t xml:space="preserve"> </w:t>
      </w:r>
      <w:r w:rsidRPr="00825F8C">
        <w:rPr>
          <w:rFonts w:ascii="Book Antiqua" w:hAnsi="Book Antiqua"/>
          <w:sz w:val="24"/>
        </w:rPr>
        <w:t>Patients who completed LDV/SOF regimens achieved 95% SVR12 PP (92% ITT) in our study. The ION-1 study included GT 1 treatment-naïve patients with or without cirrhosis treated with a fixed-dose combination of LD</w:t>
      </w:r>
      <w:r w:rsidR="00C374FB" w:rsidRPr="00825F8C">
        <w:rPr>
          <w:rFonts w:ascii="Book Antiqua" w:hAnsi="Book Antiqua"/>
          <w:sz w:val="24"/>
        </w:rPr>
        <w:t>V/SOF with or without ribavirin</w:t>
      </w:r>
      <w:r w:rsidR="00C374FB" w:rsidRPr="00825F8C">
        <w:rPr>
          <w:rFonts w:ascii="Book Antiqua" w:hAnsi="Book Antiqua"/>
          <w:sz w:val="24"/>
          <w:vertAlign w:val="superscript"/>
        </w:rPr>
        <w:t>[16]</w:t>
      </w:r>
      <w:r w:rsidR="00C374FB" w:rsidRPr="00825F8C">
        <w:rPr>
          <w:rFonts w:ascii="Book Antiqua" w:hAnsi="Book Antiqua"/>
          <w:sz w:val="24"/>
        </w:rPr>
        <w:t>.</w:t>
      </w:r>
      <w:r w:rsidRPr="00825F8C">
        <w:rPr>
          <w:rFonts w:ascii="Book Antiqua" w:hAnsi="Book Antiqua"/>
          <w:sz w:val="24"/>
        </w:rPr>
        <w:t xml:space="preserve"> SVR12 rates were 99% with LDV/SOF. ION-2 included GT 1 treatment-experienced patients with or without cirrhosis treated with a fixed-dose combination of LD</w:t>
      </w:r>
      <w:r w:rsidR="00C374FB" w:rsidRPr="00825F8C">
        <w:rPr>
          <w:rFonts w:ascii="Book Antiqua" w:hAnsi="Book Antiqua"/>
          <w:sz w:val="24"/>
        </w:rPr>
        <w:t>V/SOF with or without ribavirin</w:t>
      </w:r>
      <w:r w:rsidR="00C374FB" w:rsidRPr="00825F8C">
        <w:rPr>
          <w:rFonts w:ascii="Book Antiqua" w:hAnsi="Book Antiqua"/>
          <w:sz w:val="24"/>
          <w:vertAlign w:val="superscript"/>
        </w:rPr>
        <w:t>[18]</w:t>
      </w:r>
      <w:r w:rsidR="00C374FB" w:rsidRPr="00825F8C">
        <w:rPr>
          <w:rFonts w:ascii="Book Antiqua" w:hAnsi="Book Antiqua"/>
          <w:sz w:val="24"/>
        </w:rPr>
        <w:t>.</w:t>
      </w:r>
      <w:r w:rsidRPr="00825F8C">
        <w:rPr>
          <w:rFonts w:ascii="Book Antiqua" w:hAnsi="Book Antiqua"/>
          <w:sz w:val="24"/>
        </w:rPr>
        <w:t xml:space="preserve"> SVR12 rates were 96% with LDV/SOF.</w:t>
      </w:r>
      <w:r w:rsidR="00D53D08">
        <w:rPr>
          <w:rFonts w:ascii="Book Antiqua" w:hAnsi="Book Antiqua"/>
          <w:sz w:val="24"/>
        </w:rPr>
        <w:t xml:space="preserve"> </w:t>
      </w:r>
      <w:r w:rsidRPr="00825F8C">
        <w:rPr>
          <w:rFonts w:ascii="Book Antiqua" w:hAnsi="Book Antiqua"/>
          <w:sz w:val="24"/>
        </w:rPr>
        <w:t>The addition of RBV did not significantly impact SVR12 rates in our study or in ION-1 or -2; SVR12 remained high.</w:t>
      </w:r>
      <w:r w:rsidR="00D53D08">
        <w:rPr>
          <w:rFonts w:ascii="Book Antiqua" w:hAnsi="Book Antiqua"/>
          <w:sz w:val="24"/>
        </w:rPr>
        <w:t xml:space="preserve">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The SMV/SOF regimen resulted in 100% SVR12 PP (100% ITT) in our study patients. OPTIMIST-1 and OPTIMIST-2 investigated SMV/SOF among GT 1 treatment-naïve and treatment-experienced patients</w:t>
      </w:r>
      <w:r w:rsidR="00C374FB" w:rsidRPr="00825F8C">
        <w:rPr>
          <w:rFonts w:ascii="Book Antiqua" w:hAnsi="Book Antiqua"/>
          <w:sz w:val="24"/>
          <w:vertAlign w:val="superscript"/>
        </w:rPr>
        <w:t>[19,22]</w:t>
      </w:r>
      <w:r w:rsidRPr="00825F8C">
        <w:rPr>
          <w:rFonts w:ascii="Book Antiqua" w:hAnsi="Book Antiqua"/>
          <w:sz w:val="24"/>
        </w:rPr>
        <w:t>. Patients without cirrhosis were included in OPTIMIST-1 an</w:t>
      </w:r>
      <w:r w:rsidR="00D53D08">
        <w:rPr>
          <w:rFonts w:ascii="Book Antiqua" w:hAnsi="Book Antiqua"/>
          <w:sz w:val="24"/>
        </w:rPr>
        <w:t xml:space="preserve">d the resulting SVR12 was 97%. </w:t>
      </w:r>
      <w:r w:rsidRPr="00825F8C">
        <w:rPr>
          <w:rFonts w:ascii="Book Antiqua" w:hAnsi="Book Antiqua"/>
          <w:sz w:val="24"/>
        </w:rPr>
        <w:t>OPTIMIST-2 included patients with cirrhosis and the SVR12 was 84%. Although only seven patients total received the SMV/SOF regimen among our study patients, five o</w:t>
      </w:r>
      <w:r w:rsidR="00D53D08">
        <w:rPr>
          <w:rFonts w:ascii="Book Antiqua" w:hAnsi="Book Antiqua"/>
          <w:sz w:val="24"/>
        </w:rPr>
        <w:t>ut of the seven were cirrhotic.</w:t>
      </w:r>
      <w:r w:rsidRPr="00825F8C">
        <w:rPr>
          <w:rFonts w:ascii="Book Antiqua" w:hAnsi="Book Antiqua"/>
          <w:sz w:val="24"/>
        </w:rPr>
        <w:t xml:space="preserve"> Our SVR12 rates of 100% were higher than those seen in the OPTIMIST trials.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Patients who completed the 3D plus RBV regimen achieved 100% SVR12 PP (100% ITT) in our study. Two of the six patients we</w:t>
      </w:r>
      <w:r w:rsidR="00D53D08">
        <w:rPr>
          <w:rFonts w:ascii="Book Antiqua" w:hAnsi="Book Antiqua"/>
          <w:sz w:val="24"/>
        </w:rPr>
        <w:t xml:space="preserve">re cirrhotic. </w:t>
      </w:r>
      <w:r w:rsidRPr="00825F8C">
        <w:rPr>
          <w:rFonts w:ascii="Book Antiqua" w:hAnsi="Book Antiqua"/>
          <w:sz w:val="24"/>
        </w:rPr>
        <w:t xml:space="preserve">The SAPPHIRE I and SAPPHIRE II clinical trials included patients that were treatment-naïve and treatment-experienced, respectively, without cirrhosis treated with 3D plus RBV for 12 </w:t>
      </w:r>
      <w:r w:rsidR="00D97C0F">
        <w:rPr>
          <w:rFonts w:ascii="Book Antiqua" w:eastAsiaTheme="minorEastAsia" w:hAnsi="Book Antiqua" w:hint="eastAsia"/>
          <w:sz w:val="24"/>
          <w:lang w:eastAsia="zh-CN"/>
        </w:rPr>
        <w:t>wk</w:t>
      </w:r>
      <w:r w:rsidRPr="00825F8C">
        <w:rPr>
          <w:rFonts w:ascii="Book Antiqua" w:hAnsi="Book Antiqua"/>
          <w:sz w:val="24"/>
        </w:rPr>
        <w:t>. SVR12 was 96% for both studies</w:t>
      </w:r>
      <w:r w:rsidR="00D97C0F" w:rsidRPr="00D97C0F">
        <w:rPr>
          <w:rFonts w:ascii="Book Antiqua" w:hAnsi="Book Antiqua"/>
          <w:sz w:val="24"/>
          <w:vertAlign w:val="superscript"/>
        </w:rPr>
        <w:t>[</w:t>
      </w:r>
      <w:r w:rsidR="00C374FB" w:rsidRPr="00825F8C">
        <w:rPr>
          <w:rFonts w:ascii="Book Antiqua" w:hAnsi="Book Antiqua"/>
          <w:sz w:val="24"/>
          <w:vertAlign w:val="superscript"/>
        </w:rPr>
        <w:t>17,23]</w:t>
      </w:r>
      <w:r w:rsidRPr="00825F8C">
        <w:rPr>
          <w:rFonts w:ascii="Book Antiqua" w:hAnsi="Book Antiqua"/>
          <w:sz w:val="24"/>
        </w:rPr>
        <w:t>.</w:t>
      </w:r>
      <w:r w:rsidR="00D53D08">
        <w:rPr>
          <w:rFonts w:ascii="Book Antiqua" w:hAnsi="Book Antiqua"/>
          <w:sz w:val="24"/>
          <w:vertAlign w:val="superscript"/>
        </w:rPr>
        <w:t xml:space="preserve"> </w:t>
      </w:r>
      <w:r w:rsidRPr="00825F8C">
        <w:rPr>
          <w:rFonts w:ascii="Book Antiqua" w:hAnsi="Book Antiqua"/>
          <w:sz w:val="24"/>
        </w:rPr>
        <w:t>In the TURQUOISE II trial, 92% of treatment-naïve or experienced patients with cirrhosis who received 3D plus RBV for 12</w:t>
      </w:r>
      <w:r w:rsidR="00D53D08" w:rsidRPr="00825F8C">
        <w:rPr>
          <w:rFonts w:ascii="Book Antiqua" w:hAnsi="Book Antiqua"/>
          <w:sz w:val="24"/>
        </w:rPr>
        <w:t xml:space="preserve"> </w:t>
      </w:r>
      <w:r w:rsidR="00D53D08">
        <w:rPr>
          <w:rFonts w:ascii="Book Antiqua" w:eastAsiaTheme="minorEastAsia" w:hAnsi="Book Antiqua"/>
          <w:sz w:val="24"/>
          <w:lang w:eastAsia="zh-CN"/>
        </w:rPr>
        <w:t>wk</w:t>
      </w:r>
      <w:r w:rsidR="00D53D08" w:rsidRPr="00825F8C">
        <w:rPr>
          <w:rFonts w:ascii="Book Antiqua" w:hAnsi="Book Antiqua"/>
          <w:sz w:val="24"/>
        </w:rPr>
        <w:t xml:space="preserve"> </w:t>
      </w:r>
      <w:r w:rsidRPr="00825F8C">
        <w:rPr>
          <w:rFonts w:ascii="Book Antiqua" w:hAnsi="Book Antiqua"/>
          <w:sz w:val="24"/>
        </w:rPr>
        <w:t>achieved SVR12</w:t>
      </w:r>
      <w:r w:rsidR="00C374FB" w:rsidRPr="00825F8C">
        <w:rPr>
          <w:rFonts w:ascii="Book Antiqua" w:hAnsi="Book Antiqua"/>
          <w:sz w:val="24"/>
          <w:vertAlign w:val="superscript"/>
        </w:rPr>
        <w:t>[20]</w:t>
      </w:r>
      <w:r w:rsidRPr="00825F8C">
        <w:rPr>
          <w:rFonts w:ascii="Book Antiqua" w:hAnsi="Book Antiqua"/>
          <w:sz w:val="24"/>
        </w:rPr>
        <w:t>.</w:t>
      </w:r>
      <w:r w:rsidRPr="00825F8C">
        <w:rPr>
          <w:rFonts w:ascii="Book Antiqua" w:hAnsi="Book Antiqua"/>
          <w:sz w:val="24"/>
          <w:vertAlign w:val="superscript"/>
        </w:rPr>
        <w:t xml:space="preserve">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Compared to other real-world analyses of newer DAA treatments, our response rates are either higher than or similar to other studies, demonstrating the effectiveness of our model. A real-world analysis of treatment-naïve or experienced patients with HCV GT 1 with or without cirrhosis was conducted on patients in the HCV-TARGET cohort treated w</w:t>
      </w:r>
      <w:r w:rsidR="00C374FB" w:rsidRPr="00825F8C">
        <w:rPr>
          <w:rFonts w:ascii="Book Antiqua" w:hAnsi="Book Antiqua"/>
          <w:sz w:val="24"/>
        </w:rPr>
        <w:t>ith SMV/SOF with or without RBV</w:t>
      </w:r>
      <w:r w:rsidR="00D97C0F" w:rsidRPr="00D97C0F">
        <w:rPr>
          <w:rFonts w:ascii="Book Antiqua" w:hAnsi="Book Antiqua"/>
          <w:sz w:val="24"/>
          <w:vertAlign w:val="superscript"/>
        </w:rPr>
        <w:t>[</w:t>
      </w:r>
      <w:r w:rsidR="00C374FB" w:rsidRPr="00825F8C">
        <w:rPr>
          <w:rFonts w:ascii="Book Antiqua" w:hAnsi="Book Antiqua"/>
          <w:sz w:val="24"/>
          <w:vertAlign w:val="superscript"/>
        </w:rPr>
        <w:t>24]</w:t>
      </w:r>
      <w:r w:rsidR="00C374FB" w:rsidRPr="00825F8C">
        <w:rPr>
          <w:rFonts w:ascii="Book Antiqua" w:hAnsi="Book Antiqua"/>
          <w:sz w:val="24"/>
        </w:rPr>
        <w:t>.</w:t>
      </w:r>
      <w:r w:rsidRPr="00825F8C">
        <w:rPr>
          <w:rFonts w:ascii="Book Antiqua" w:hAnsi="Book Antiqua"/>
          <w:sz w:val="24"/>
        </w:rPr>
        <w:t xml:space="preserve"> The overall SVR12 rate for </w:t>
      </w:r>
      <w:r w:rsidRPr="00825F8C">
        <w:rPr>
          <w:rFonts w:ascii="Book Antiqua" w:hAnsi="Book Antiqua"/>
          <w:sz w:val="24"/>
        </w:rPr>
        <w:lastRenderedPageBreak/>
        <w:t xml:space="preserve">SMV/SOF without RBV was 85%, which was lower than the SVR12 of 100% (PP and ITT) seen in our study for patients who were treated with the SMV/SOF regimen.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A real-world study from Israel included treatment-naïve or experienced HCV GT 1 patients with stage 3 or 4 fibrosis treated with 3D with or without RBV.</w:t>
      </w:r>
      <w:r w:rsidR="00D53D08">
        <w:rPr>
          <w:rFonts w:ascii="Book Antiqua" w:hAnsi="Book Antiqua"/>
          <w:sz w:val="24"/>
        </w:rPr>
        <w:t xml:space="preserve"> </w:t>
      </w:r>
      <w:r w:rsidRPr="00825F8C">
        <w:rPr>
          <w:rFonts w:ascii="Book Antiqua" w:hAnsi="Book Antiqua"/>
          <w:sz w:val="24"/>
        </w:rPr>
        <w:t xml:space="preserve">Amongst the patients who completed therapy and retested 12 </w:t>
      </w:r>
      <w:r w:rsidR="00D53D08">
        <w:rPr>
          <w:rFonts w:ascii="Book Antiqua" w:eastAsiaTheme="minorEastAsia" w:hAnsi="Book Antiqua" w:hint="eastAsia"/>
          <w:sz w:val="24"/>
          <w:lang w:eastAsia="zh-CN"/>
        </w:rPr>
        <w:t>wk</w:t>
      </w:r>
      <w:r w:rsidRPr="00825F8C">
        <w:rPr>
          <w:rFonts w:ascii="Book Antiqua" w:hAnsi="Book Antiqua"/>
          <w:sz w:val="24"/>
        </w:rPr>
        <w:t xml:space="preserve"> after completion, SVR12 rates were 97.8%</w:t>
      </w:r>
      <w:r w:rsidR="00D97C0F" w:rsidRPr="00D97C0F">
        <w:rPr>
          <w:rFonts w:ascii="Book Antiqua" w:hAnsi="Book Antiqua"/>
          <w:sz w:val="24"/>
          <w:vertAlign w:val="superscript"/>
        </w:rPr>
        <w:t>[</w:t>
      </w:r>
      <w:r w:rsidR="00C374FB" w:rsidRPr="00825F8C">
        <w:rPr>
          <w:rFonts w:ascii="Book Antiqua" w:hAnsi="Book Antiqua"/>
          <w:sz w:val="24"/>
          <w:vertAlign w:val="superscript"/>
        </w:rPr>
        <w:t>25]</w:t>
      </w:r>
      <w:r w:rsidRPr="00825F8C">
        <w:rPr>
          <w:rFonts w:ascii="Book Antiqua" w:hAnsi="Book Antiqua"/>
          <w:sz w:val="24"/>
        </w:rPr>
        <w:t>.</w:t>
      </w:r>
      <w:r w:rsidR="00D53D08">
        <w:rPr>
          <w:rFonts w:ascii="Book Antiqua" w:hAnsi="Book Antiqua"/>
          <w:sz w:val="24"/>
          <w:vertAlign w:val="superscript"/>
        </w:rPr>
        <w:t xml:space="preserve"> </w:t>
      </w:r>
      <w:r w:rsidRPr="00825F8C">
        <w:rPr>
          <w:rFonts w:ascii="Book Antiqua" w:hAnsi="Book Antiqua"/>
          <w:sz w:val="24"/>
        </w:rPr>
        <w:t>Seven patients in our study received treatment with 3D plus RBV and only two were cirrhotic.</w:t>
      </w:r>
      <w:r w:rsidR="00D53D08">
        <w:rPr>
          <w:rFonts w:ascii="Book Antiqua" w:hAnsi="Book Antiqua"/>
          <w:sz w:val="24"/>
        </w:rPr>
        <w:t xml:space="preserve"> </w:t>
      </w:r>
      <w:r w:rsidRPr="00825F8C">
        <w:rPr>
          <w:rFonts w:ascii="Book Antiqua" w:hAnsi="Book Antiqua"/>
          <w:sz w:val="24"/>
        </w:rPr>
        <w:t xml:space="preserve">Our SVR12 rates with this regimen were 100% for both PP and ITT analyses.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Another real-world effectiveness study from a large integrated health care system in the United States enrolled patients with GT 1 infection and receiving LDV/SOF with or without RBV. Patients were treatment-naïve or experienced and both cirrhotic and noncirrhotic. SVR12 for LDV/SOF was 93% in the ITT analysis</w:t>
      </w:r>
      <w:r w:rsidR="00D97C0F" w:rsidRPr="00D97C0F">
        <w:rPr>
          <w:rFonts w:ascii="Book Antiqua" w:hAnsi="Book Antiqua"/>
          <w:sz w:val="24"/>
          <w:vertAlign w:val="superscript"/>
        </w:rPr>
        <w:t>[</w:t>
      </w:r>
      <w:r w:rsidR="00C031EF" w:rsidRPr="00825F8C">
        <w:rPr>
          <w:rFonts w:ascii="Book Antiqua" w:hAnsi="Book Antiqua"/>
          <w:sz w:val="24"/>
          <w:vertAlign w:val="superscript"/>
        </w:rPr>
        <w:t>26]</w:t>
      </w:r>
      <w:r w:rsidRPr="00825F8C">
        <w:rPr>
          <w:rFonts w:ascii="Book Antiqua" w:hAnsi="Book Antiqua"/>
          <w:sz w:val="24"/>
        </w:rPr>
        <w:t>. The overall SVR12 in our study for patients treated with LDV/SOF was 92% in the ITT analysis.</w:t>
      </w:r>
      <w:r w:rsidR="00D53D08">
        <w:rPr>
          <w:rFonts w:ascii="Book Antiqua" w:hAnsi="Book Antiqua"/>
          <w:sz w:val="24"/>
        </w:rPr>
        <w:t xml:space="preserve"> </w:t>
      </w:r>
      <w:r w:rsidRPr="00825F8C">
        <w:rPr>
          <w:rFonts w:ascii="Book Antiqua" w:hAnsi="Book Antiqua"/>
          <w:sz w:val="24"/>
        </w:rPr>
        <w:t>The addition of RBV did not significantly impact SVR12 rates in either study.</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 xml:space="preserve">Six patients in our study relapsed. One </w:t>
      </w:r>
      <w:r w:rsidR="00924104" w:rsidRPr="00825F8C">
        <w:rPr>
          <w:rFonts w:ascii="Book Antiqua" w:hAnsi="Book Antiqua"/>
          <w:sz w:val="24"/>
        </w:rPr>
        <w:t xml:space="preserve">patient with GT 1b and underlying cirrhosis </w:t>
      </w:r>
      <w:r w:rsidRPr="00825F8C">
        <w:rPr>
          <w:rFonts w:ascii="Book Antiqua" w:hAnsi="Book Antiqua"/>
          <w:sz w:val="24"/>
        </w:rPr>
        <w:t xml:space="preserve">may have </w:t>
      </w:r>
      <w:r w:rsidR="00924104" w:rsidRPr="00825F8C">
        <w:rPr>
          <w:rFonts w:ascii="Book Antiqua" w:hAnsi="Book Antiqua"/>
          <w:sz w:val="24"/>
        </w:rPr>
        <w:t>relapsed</w:t>
      </w:r>
      <w:r w:rsidRPr="00825F8C">
        <w:rPr>
          <w:rFonts w:ascii="Book Antiqua" w:hAnsi="Book Antiqua"/>
          <w:sz w:val="24"/>
        </w:rPr>
        <w:t xml:space="preserve"> due to a 5-day break in therapy, another </w:t>
      </w:r>
      <w:r w:rsidR="00924104" w:rsidRPr="00825F8C">
        <w:rPr>
          <w:rFonts w:ascii="Book Antiqua" w:hAnsi="Book Antiqua"/>
          <w:sz w:val="24"/>
        </w:rPr>
        <w:t xml:space="preserve">with GT 1a and cirrhosis </w:t>
      </w:r>
      <w:r w:rsidRPr="00825F8C">
        <w:rPr>
          <w:rFonts w:ascii="Book Antiqua" w:hAnsi="Book Antiqua"/>
          <w:sz w:val="24"/>
        </w:rPr>
        <w:t xml:space="preserve">was due to reinfection from reusing diabetes supplies, and </w:t>
      </w:r>
      <w:r w:rsidR="00924104" w:rsidRPr="00825F8C">
        <w:rPr>
          <w:rFonts w:ascii="Book Antiqua" w:hAnsi="Book Antiqua"/>
          <w:sz w:val="24"/>
        </w:rPr>
        <w:t>one patient with GT 1a and cirrhosis</w:t>
      </w:r>
      <w:r w:rsidR="00D97C0F">
        <w:rPr>
          <w:rFonts w:ascii="Book Antiqua" w:hAnsi="Book Antiqua"/>
          <w:sz w:val="24"/>
        </w:rPr>
        <w:t xml:space="preserve"> relapsed for unknown reasons.</w:t>
      </w:r>
      <w:r w:rsidR="00D97C0F">
        <w:rPr>
          <w:rFonts w:ascii="Book Antiqua" w:eastAsiaTheme="minorEastAsia" w:hAnsi="Book Antiqua" w:hint="eastAsia"/>
          <w:sz w:val="24"/>
          <w:lang w:eastAsia="zh-CN"/>
        </w:rPr>
        <w:t xml:space="preserve"> </w:t>
      </w:r>
      <w:r w:rsidRPr="00825F8C">
        <w:rPr>
          <w:rFonts w:ascii="Book Antiqua" w:hAnsi="Book Antiqua"/>
          <w:sz w:val="24"/>
        </w:rPr>
        <w:t>The other t</w:t>
      </w:r>
      <w:r w:rsidR="00924104" w:rsidRPr="00825F8C">
        <w:rPr>
          <w:rFonts w:ascii="Book Antiqua" w:hAnsi="Book Antiqua"/>
          <w:sz w:val="24"/>
        </w:rPr>
        <w:t>hree</w:t>
      </w:r>
      <w:r w:rsidRPr="00825F8C">
        <w:rPr>
          <w:rFonts w:ascii="Book Antiqua" w:hAnsi="Book Antiqua"/>
          <w:sz w:val="24"/>
        </w:rPr>
        <w:t xml:space="preserve"> cases warrant further discussion. The GT 1a infected patient with advanced cirrhosis and hepatocellular carcinoma treated with LDV/SOF for 12 weeks would also have been treated with ribavirin if evidence from the SOLAR-1 and SOLAR-2 Phase 2 trials were available at the time of treatment course selection, which may have prevented the relapse. SOLAR-1 and SOLAR-2 enrolled patients with HCV GT 1 or 4 with cirrhosis and moderate to severe hepatic impairment (Child–Pugh class B and C) with and without a histo</w:t>
      </w:r>
      <w:r w:rsidR="00D97C0F">
        <w:rPr>
          <w:rFonts w:ascii="Book Antiqua" w:hAnsi="Book Antiqua"/>
          <w:sz w:val="24"/>
        </w:rPr>
        <w:t>ry of previous liver transplant</w:t>
      </w:r>
      <w:r w:rsidR="00D5079C" w:rsidRPr="00825F8C">
        <w:rPr>
          <w:rFonts w:ascii="Book Antiqua" w:hAnsi="Book Antiqua"/>
          <w:sz w:val="24"/>
          <w:vertAlign w:val="superscript"/>
        </w:rPr>
        <w:t>[27,28]</w:t>
      </w:r>
      <w:r w:rsidR="00D97C0F">
        <w:rPr>
          <w:rFonts w:ascii="Book Antiqua" w:eastAsiaTheme="minorEastAsia" w:hAnsi="Book Antiqua" w:hint="eastAsia"/>
          <w:sz w:val="24"/>
          <w:lang w:eastAsia="zh-CN"/>
        </w:rPr>
        <w:t xml:space="preserve">. </w:t>
      </w:r>
      <w:r w:rsidRPr="00825F8C">
        <w:rPr>
          <w:rFonts w:ascii="Book Antiqua" w:hAnsi="Book Antiqua"/>
          <w:sz w:val="24"/>
        </w:rPr>
        <w:t xml:space="preserve">Patients were treated with 12 or 24 </w:t>
      </w:r>
      <w:r w:rsidR="00D97C0F">
        <w:rPr>
          <w:rFonts w:ascii="Book Antiqua" w:eastAsiaTheme="minorEastAsia" w:hAnsi="Book Antiqua" w:hint="eastAsia"/>
          <w:sz w:val="24"/>
          <w:lang w:eastAsia="zh-CN"/>
        </w:rPr>
        <w:t>wk</w:t>
      </w:r>
      <w:r w:rsidRPr="00825F8C">
        <w:rPr>
          <w:rFonts w:ascii="Book Antiqua" w:hAnsi="Book Antiqua"/>
          <w:sz w:val="24"/>
        </w:rPr>
        <w:t xml:space="preserve"> of a fixed-dose combination o</w:t>
      </w:r>
      <w:r w:rsidR="00D97C0F">
        <w:rPr>
          <w:rFonts w:ascii="Book Antiqua" w:hAnsi="Book Antiqua"/>
          <w:sz w:val="24"/>
        </w:rPr>
        <w:t xml:space="preserve">f LDV/SOF once daily plus RBV. </w:t>
      </w:r>
      <w:r w:rsidRPr="00825F8C">
        <w:rPr>
          <w:rFonts w:ascii="Book Antiqua" w:hAnsi="Book Antiqua"/>
          <w:sz w:val="24"/>
        </w:rPr>
        <w:t xml:space="preserve">SVR12 was 87% in nontransplant patients treated for 12 </w:t>
      </w:r>
      <w:r w:rsidR="00D97C0F">
        <w:rPr>
          <w:rFonts w:ascii="Book Antiqua" w:eastAsiaTheme="minorEastAsia" w:hAnsi="Book Antiqua" w:hint="eastAsia"/>
          <w:sz w:val="24"/>
          <w:lang w:eastAsia="zh-CN"/>
        </w:rPr>
        <w:t>wk</w:t>
      </w:r>
      <w:r w:rsidRPr="00825F8C">
        <w:rPr>
          <w:rFonts w:ascii="Book Antiqua" w:hAnsi="Book Antiqua"/>
          <w:sz w:val="24"/>
        </w:rPr>
        <w:t xml:space="preserve"> in SOLAR-1.</w:t>
      </w:r>
      <w:r w:rsidR="00D53D08">
        <w:rPr>
          <w:rFonts w:ascii="Book Antiqua" w:hAnsi="Book Antiqua"/>
          <w:sz w:val="24"/>
        </w:rPr>
        <w:t xml:space="preserve"> </w:t>
      </w:r>
      <w:r w:rsidRPr="00825F8C">
        <w:rPr>
          <w:rFonts w:ascii="Book Antiqua" w:hAnsi="Book Antiqua"/>
          <w:sz w:val="24"/>
        </w:rPr>
        <w:t xml:space="preserve">In SOLAR-2, SVR12 was approximately 86% after 12 </w:t>
      </w:r>
      <w:r w:rsidR="00D97C0F">
        <w:rPr>
          <w:rFonts w:ascii="Book Antiqua" w:eastAsiaTheme="minorEastAsia" w:hAnsi="Book Antiqua" w:hint="eastAsia"/>
          <w:sz w:val="24"/>
          <w:lang w:eastAsia="zh-CN"/>
        </w:rPr>
        <w:t>wk</w:t>
      </w:r>
      <w:r w:rsidRPr="00825F8C">
        <w:rPr>
          <w:rFonts w:ascii="Book Antiqua" w:hAnsi="Book Antiqua"/>
          <w:sz w:val="24"/>
        </w:rPr>
        <w:t xml:space="preserve"> of treatment in nontransplant patients with GT 1.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 xml:space="preserve">The African American patient with GT 1a, cirrhosis, and HIV coinfection relapsed after 12 </w:t>
      </w:r>
      <w:r w:rsidR="00D53D08">
        <w:rPr>
          <w:rFonts w:ascii="Book Antiqua" w:eastAsiaTheme="minorEastAsia" w:hAnsi="Book Antiqua" w:hint="eastAsia"/>
          <w:sz w:val="24"/>
          <w:lang w:eastAsia="zh-CN"/>
        </w:rPr>
        <w:t>wk</w:t>
      </w:r>
      <w:r w:rsidRPr="00825F8C">
        <w:rPr>
          <w:rFonts w:ascii="Book Antiqua" w:hAnsi="Book Antiqua"/>
          <w:sz w:val="24"/>
        </w:rPr>
        <w:t xml:space="preserve"> of treatment with LDV/SOF for an undermined reason.</w:t>
      </w:r>
      <w:r w:rsidR="00D53D08">
        <w:rPr>
          <w:rFonts w:ascii="Book Antiqua" w:hAnsi="Book Antiqua"/>
          <w:sz w:val="24"/>
        </w:rPr>
        <w:t xml:space="preserve"> </w:t>
      </w:r>
      <w:r w:rsidRPr="00825F8C">
        <w:rPr>
          <w:rFonts w:ascii="Book Antiqua" w:hAnsi="Book Antiqua"/>
          <w:sz w:val="24"/>
        </w:rPr>
        <w:t xml:space="preserve">A recent study, </w:t>
      </w:r>
      <w:r w:rsidRPr="00825F8C">
        <w:rPr>
          <w:rFonts w:ascii="Book Antiqua" w:hAnsi="Book Antiqua"/>
          <w:sz w:val="24"/>
        </w:rPr>
        <w:lastRenderedPageBreak/>
        <w:t>ION-4, enrolled patients with HCV GT 1 or 4 coinfected with HIV-1. All patients received a 12-</w:t>
      </w:r>
      <w:r w:rsidR="003A240A">
        <w:rPr>
          <w:rFonts w:ascii="Book Antiqua" w:eastAsiaTheme="minorEastAsia" w:hAnsi="Book Antiqua" w:hint="eastAsia"/>
          <w:sz w:val="24"/>
          <w:lang w:eastAsia="zh-CN"/>
        </w:rPr>
        <w:t>wk</w:t>
      </w:r>
      <w:r w:rsidRPr="00825F8C">
        <w:rPr>
          <w:rFonts w:ascii="Book Antiqua" w:hAnsi="Book Antiqua"/>
          <w:sz w:val="24"/>
        </w:rPr>
        <w:t xml:space="preserve">, fixed-dose combination of LDV/SOF for their </w:t>
      </w:r>
      <w:r w:rsidR="005851ED" w:rsidRPr="00825F8C">
        <w:rPr>
          <w:rFonts w:ascii="Book Antiqua" w:hAnsi="Book Antiqua"/>
          <w:sz w:val="24"/>
        </w:rPr>
        <w:t>HCV treatment regimen</w:t>
      </w:r>
      <w:r w:rsidR="005851ED" w:rsidRPr="00825F8C">
        <w:rPr>
          <w:rFonts w:ascii="Book Antiqua" w:hAnsi="Book Antiqua"/>
          <w:sz w:val="24"/>
          <w:vertAlign w:val="superscript"/>
        </w:rPr>
        <w:t>[29]</w:t>
      </w:r>
      <w:r w:rsidR="005851ED" w:rsidRPr="00825F8C">
        <w:rPr>
          <w:rFonts w:ascii="Book Antiqua" w:hAnsi="Book Antiqua"/>
          <w:sz w:val="24"/>
        </w:rPr>
        <w:t>.</w:t>
      </w:r>
      <w:r w:rsidRPr="00825F8C">
        <w:rPr>
          <w:rFonts w:ascii="Book Antiqua" w:hAnsi="Book Antiqua"/>
          <w:sz w:val="24"/>
        </w:rPr>
        <w:t xml:space="preserve"> Thirty-four percent of patients in this study were black. Black patients had a lower SVR12 rate than other races (90% </w:t>
      </w:r>
      <w:r w:rsidRPr="00D97C0F">
        <w:rPr>
          <w:rFonts w:ascii="Book Antiqua" w:hAnsi="Book Antiqua"/>
          <w:i/>
          <w:sz w:val="24"/>
        </w:rPr>
        <w:t>vs</w:t>
      </w:r>
      <w:r w:rsidRPr="00825F8C">
        <w:rPr>
          <w:rFonts w:ascii="Book Antiqua" w:hAnsi="Book Antiqua"/>
          <w:sz w:val="24"/>
        </w:rPr>
        <w:t xml:space="preserve"> 99%, </w:t>
      </w:r>
      <w:r w:rsidR="00D97C0F" w:rsidRPr="00D97C0F">
        <w:rPr>
          <w:rFonts w:ascii="Book Antiqua" w:hAnsi="Book Antiqua"/>
          <w:i/>
          <w:sz w:val="24"/>
        </w:rPr>
        <w:t>P</w:t>
      </w:r>
      <w:r w:rsidR="00D97C0F" w:rsidRPr="00D97C0F">
        <w:rPr>
          <w:rFonts w:ascii="Book Antiqua" w:eastAsiaTheme="minorEastAsia" w:hAnsi="Book Antiqua"/>
          <w:i/>
          <w:sz w:val="24"/>
          <w:lang w:eastAsia="zh-CN"/>
        </w:rPr>
        <w:t xml:space="preserve"> </w:t>
      </w:r>
      <w:r w:rsidRPr="00825F8C">
        <w:rPr>
          <w:rFonts w:ascii="Book Antiqua" w:hAnsi="Book Antiqua"/>
          <w:sz w:val="24"/>
        </w:rPr>
        <w:t>&lt;</w:t>
      </w:r>
      <w:r w:rsidR="00D97C0F">
        <w:rPr>
          <w:rFonts w:ascii="Book Antiqua" w:eastAsiaTheme="minorEastAsia" w:hAnsi="Book Antiqua" w:hint="eastAsia"/>
          <w:sz w:val="24"/>
          <w:lang w:eastAsia="zh-CN"/>
        </w:rPr>
        <w:t xml:space="preserve"> </w:t>
      </w:r>
      <w:r w:rsidR="00D53D08">
        <w:rPr>
          <w:rFonts w:ascii="Book Antiqua" w:hAnsi="Book Antiqua"/>
          <w:sz w:val="24"/>
        </w:rPr>
        <w:t xml:space="preserve">0.001). </w:t>
      </w:r>
      <w:r w:rsidRPr="00825F8C">
        <w:rPr>
          <w:rFonts w:ascii="Book Antiqua" w:hAnsi="Book Antiqua"/>
          <w:sz w:val="24"/>
        </w:rPr>
        <w:t>Of note, 10 of the 335 patients in ION-4 relapsed and all were black. Seven of the relapsed patients had the TT allele in the gene encoding IL28B and 8 were receiving efavirenz as part of their HIV treatment regimen. Black race and presence of the TT allele were both significantly associated with relapse in ION-4.</w:t>
      </w:r>
      <w:r w:rsidR="00D53D08">
        <w:rPr>
          <w:rFonts w:ascii="Book Antiqua" w:hAnsi="Book Antiqua"/>
          <w:sz w:val="24"/>
        </w:rPr>
        <w:t xml:space="preserve"> </w:t>
      </w:r>
      <w:r w:rsidRPr="00825F8C">
        <w:rPr>
          <w:rFonts w:ascii="Book Antiqua" w:hAnsi="Book Antiqua"/>
          <w:sz w:val="24"/>
        </w:rPr>
        <w:t>Among black patients in ION-4, 13% relapsed if they were also taking efavirenz and only 4% relapsed if they were taking other antiretroviral regimens. However, the difference was not found to be significant.</w:t>
      </w:r>
      <w:r w:rsidR="00D53D08">
        <w:rPr>
          <w:rFonts w:ascii="Book Antiqua" w:hAnsi="Book Antiqua"/>
          <w:sz w:val="24"/>
        </w:rPr>
        <w:t xml:space="preserve"> </w:t>
      </w:r>
      <w:r w:rsidRPr="00825F8C">
        <w:rPr>
          <w:rFonts w:ascii="Book Antiqua" w:hAnsi="Book Antiqua"/>
          <w:sz w:val="24"/>
        </w:rPr>
        <w:t>It is possible that the patient in our case possesses the TT allele; however, we did not test patients in our study for the presence of this allele. Concomitantly taking efavirenz could have provoked the relapse in our patient, even though the role efavirenz plays in reduced effectiveness of HCV treatment remains unclear.</w:t>
      </w:r>
    </w:p>
    <w:p w:rsidR="00080E53" w:rsidRPr="00825F8C" w:rsidRDefault="00080E53" w:rsidP="00D97C0F">
      <w:pPr>
        <w:spacing w:line="360" w:lineRule="auto"/>
        <w:ind w:firstLineChars="150" w:firstLine="360"/>
        <w:jc w:val="both"/>
        <w:rPr>
          <w:rFonts w:ascii="Book Antiqua" w:hAnsi="Book Antiqua"/>
          <w:sz w:val="24"/>
        </w:rPr>
      </w:pPr>
      <w:r w:rsidRPr="00825F8C">
        <w:rPr>
          <w:rFonts w:ascii="Book Antiqua" w:hAnsi="Book Antiqua"/>
          <w:sz w:val="24"/>
        </w:rPr>
        <w:t xml:space="preserve">The non-cirrhotic, treatment-naive patient with GT2 who relapsed after being treated with 12 </w:t>
      </w:r>
      <w:r w:rsidR="00D97C0F">
        <w:rPr>
          <w:rFonts w:ascii="Book Antiqua" w:eastAsiaTheme="minorEastAsia" w:hAnsi="Book Antiqua" w:hint="eastAsia"/>
          <w:sz w:val="24"/>
          <w:lang w:eastAsia="zh-CN"/>
        </w:rPr>
        <w:t>wk</w:t>
      </w:r>
      <w:r w:rsidRPr="00825F8C">
        <w:rPr>
          <w:rFonts w:ascii="Book Antiqua" w:hAnsi="Book Antiqua"/>
          <w:sz w:val="24"/>
        </w:rPr>
        <w:t xml:space="preserve"> of SOF and RBV was somewhat surprising to us.</w:t>
      </w:r>
      <w:r w:rsidR="00D53D08">
        <w:rPr>
          <w:rFonts w:ascii="Book Antiqua" w:hAnsi="Book Antiqua"/>
          <w:sz w:val="24"/>
        </w:rPr>
        <w:t xml:space="preserve"> </w:t>
      </w:r>
      <w:r w:rsidRPr="00825F8C">
        <w:rPr>
          <w:rFonts w:ascii="Book Antiqua" w:hAnsi="Book Antiqua"/>
          <w:sz w:val="24"/>
        </w:rPr>
        <w:t>The VALENCE trial confirmed that this same regimen is 96.7% effective in naïve, non-cirrhotic patients with GT2</w:t>
      </w:r>
      <w:r w:rsidR="00D97C0F" w:rsidRPr="00D97C0F">
        <w:rPr>
          <w:rFonts w:ascii="Book Antiqua" w:hAnsi="Book Antiqua"/>
          <w:sz w:val="24"/>
          <w:vertAlign w:val="superscript"/>
        </w:rPr>
        <w:t>[</w:t>
      </w:r>
      <w:r w:rsidRPr="00825F8C">
        <w:rPr>
          <w:rFonts w:ascii="Book Antiqua" w:hAnsi="Book Antiqua"/>
          <w:sz w:val="24"/>
          <w:vertAlign w:val="superscript"/>
        </w:rPr>
        <w:t>30]</w:t>
      </w:r>
      <w:r w:rsidRPr="00825F8C">
        <w:rPr>
          <w:rFonts w:ascii="Book Antiqua" w:hAnsi="Book Antiqua"/>
          <w:sz w:val="24"/>
        </w:rPr>
        <w:t>.</w:t>
      </w:r>
      <w:r w:rsidR="00D53D08">
        <w:rPr>
          <w:rFonts w:ascii="Book Antiqua" w:hAnsi="Book Antiqua"/>
          <w:sz w:val="24"/>
        </w:rPr>
        <w:t xml:space="preserve"> </w:t>
      </w:r>
      <w:r w:rsidRPr="00825F8C">
        <w:rPr>
          <w:rFonts w:ascii="Book Antiqua" w:hAnsi="Book Antiqua"/>
          <w:sz w:val="24"/>
        </w:rPr>
        <w:t>We cannot provide an explanation for why this particular patient relapsed.</w:t>
      </w:r>
    </w:p>
    <w:p w:rsidR="0077360C" w:rsidRPr="00825F8C" w:rsidRDefault="0077360C" w:rsidP="00D97C0F">
      <w:pPr>
        <w:spacing w:line="360" w:lineRule="auto"/>
        <w:ind w:firstLineChars="150" w:firstLine="360"/>
        <w:jc w:val="both"/>
        <w:rPr>
          <w:rFonts w:ascii="Book Antiqua" w:hAnsi="Book Antiqua"/>
          <w:sz w:val="24"/>
          <w:vertAlign w:val="superscript"/>
        </w:rPr>
      </w:pPr>
      <w:r w:rsidRPr="00825F8C">
        <w:rPr>
          <w:rFonts w:ascii="Book Antiqua" w:hAnsi="Book Antiqua"/>
          <w:sz w:val="24"/>
        </w:rPr>
        <w:t>In our study, 130 patients completed the analysis PP and 133 were in the ITT analysis.</w:t>
      </w:r>
      <w:r w:rsidR="00D53D08">
        <w:rPr>
          <w:rFonts w:ascii="Book Antiqua" w:hAnsi="Book Antiqua"/>
          <w:sz w:val="24"/>
        </w:rPr>
        <w:t xml:space="preserve"> </w:t>
      </w:r>
      <w:r w:rsidRPr="00825F8C">
        <w:rPr>
          <w:rFonts w:ascii="Book Antiqua" w:hAnsi="Book Antiqua"/>
          <w:sz w:val="24"/>
        </w:rPr>
        <w:t xml:space="preserve">The high percentage of PP patients represents a high engagement between patient and clinical staff monitoring in our model. Furthermore, in our model, a high percentage (79.1%) of patients were 100% adherent on their treatment regimen and only one patient missed more than three doses. Other real-world studies looking at adherence demonstrated about 14% of patients were non-adherent to their treatment regimen and 18% had gaps in therapy of greater than 14 </w:t>
      </w:r>
      <w:r w:rsidR="00D97C0F">
        <w:rPr>
          <w:rFonts w:ascii="Book Antiqua" w:eastAsiaTheme="minorEastAsia" w:hAnsi="Book Antiqua" w:hint="eastAsia"/>
          <w:sz w:val="24"/>
          <w:lang w:eastAsia="zh-CN"/>
        </w:rPr>
        <w:t>d</w:t>
      </w:r>
      <w:r w:rsidR="00D97C0F" w:rsidRPr="00D97C0F">
        <w:rPr>
          <w:rFonts w:ascii="Book Antiqua" w:hAnsi="Book Antiqua"/>
          <w:sz w:val="24"/>
          <w:vertAlign w:val="superscript"/>
        </w:rPr>
        <w:t>[</w:t>
      </w:r>
      <w:r w:rsidR="005851ED" w:rsidRPr="00825F8C">
        <w:rPr>
          <w:rFonts w:ascii="Book Antiqua" w:hAnsi="Book Antiqua"/>
          <w:sz w:val="24"/>
          <w:vertAlign w:val="superscript"/>
        </w:rPr>
        <w:t>3</w:t>
      </w:r>
      <w:r w:rsidR="00481157" w:rsidRPr="00825F8C">
        <w:rPr>
          <w:rFonts w:ascii="Book Antiqua" w:hAnsi="Book Antiqua"/>
          <w:sz w:val="24"/>
          <w:vertAlign w:val="superscript"/>
        </w:rPr>
        <w:t>1</w:t>
      </w:r>
      <w:r w:rsidR="005851ED" w:rsidRPr="00825F8C">
        <w:rPr>
          <w:rFonts w:ascii="Book Antiqua" w:hAnsi="Book Antiqua"/>
          <w:sz w:val="24"/>
          <w:vertAlign w:val="superscript"/>
        </w:rPr>
        <w:t>]</w:t>
      </w:r>
      <w:r w:rsidRPr="00825F8C">
        <w:rPr>
          <w:rFonts w:ascii="Book Antiqua" w:hAnsi="Book Antiqua"/>
          <w:sz w:val="24"/>
        </w:rPr>
        <w:t>.</w:t>
      </w:r>
      <w:r w:rsidRPr="00825F8C">
        <w:rPr>
          <w:rFonts w:ascii="Book Antiqua" w:hAnsi="Book Antiqua"/>
          <w:sz w:val="24"/>
          <w:vertAlign w:val="superscript"/>
        </w:rPr>
        <w:t xml:space="preserve"> </w:t>
      </w:r>
      <w:r w:rsidRPr="00825F8C">
        <w:rPr>
          <w:rFonts w:ascii="Book Antiqua" w:hAnsi="Book Antiqua"/>
          <w:sz w:val="24"/>
        </w:rPr>
        <w:t>A second study reported that 89.3% of patients completed treatment and 9% were non-adherent to therapy in a real-world setting</w:t>
      </w:r>
      <w:r w:rsidR="00D5079C" w:rsidRPr="00825F8C">
        <w:rPr>
          <w:rFonts w:ascii="Book Antiqua" w:hAnsi="Book Antiqua"/>
          <w:sz w:val="24"/>
          <w:vertAlign w:val="superscript"/>
        </w:rPr>
        <w:t>[25]</w:t>
      </w:r>
      <w:r w:rsidRPr="00825F8C">
        <w:rPr>
          <w:rFonts w:ascii="Book Antiqua" w:hAnsi="Book Antiqua"/>
          <w:sz w:val="24"/>
        </w:rPr>
        <w:t>.</w:t>
      </w:r>
      <w:r w:rsidRPr="00825F8C">
        <w:rPr>
          <w:rFonts w:ascii="Book Antiqua" w:hAnsi="Book Antiqua"/>
          <w:sz w:val="24"/>
          <w:vertAlign w:val="superscript"/>
        </w:rPr>
        <w:t xml:space="preserve">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The specialty pharmacist in our model identified drug interactions in 56.4% of patients.</w:t>
      </w:r>
      <w:r w:rsidR="00D53D08">
        <w:rPr>
          <w:rFonts w:ascii="Book Antiqua" w:hAnsi="Book Antiqua"/>
          <w:sz w:val="24"/>
        </w:rPr>
        <w:t xml:space="preserve"> </w:t>
      </w:r>
      <w:r w:rsidRPr="00825F8C">
        <w:rPr>
          <w:rFonts w:ascii="Book Antiqua" w:hAnsi="Book Antiqua"/>
          <w:sz w:val="24"/>
        </w:rPr>
        <w:t xml:space="preserve">Sixty-nine drug interaction interventions were made with the most prevalent intervention being PPI dosing changes. Overall, drugs to lower gastric pH accounted </w:t>
      </w:r>
      <w:r w:rsidRPr="00825F8C">
        <w:rPr>
          <w:rFonts w:ascii="Book Antiqua" w:hAnsi="Book Antiqua"/>
          <w:sz w:val="24"/>
        </w:rPr>
        <w:lastRenderedPageBreak/>
        <w:t>for about 44% of all drug interaction interventions made. A study from Europe of drug-drug interactions identified that between 12%-19% of patients being treated for HCV were taking a drug that was contraindicated with one or more drugs in their HCV treatment regimen</w:t>
      </w:r>
      <w:r w:rsidR="00D97C0F" w:rsidRPr="00D97C0F">
        <w:rPr>
          <w:rFonts w:ascii="Book Antiqua" w:hAnsi="Book Antiqua"/>
          <w:sz w:val="24"/>
          <w:vertAlign w:val="superscript"/>
        </w:rPr>
        <w:t>[</w:t>
      </w:r>
      <w:r w:rsidR="005851ED" w:rsidRPr="00825F8C">
        <w:rPr>
          <w:rFonts w:ascii="Book Antiqua" w:hAnsi="Book Antiqua"/>
          <w:sz w:val="24"/>
          <w:vertAlign w:val="superscript"/>
        </w:rPr>
        <w:t>3</w:t>
      </w:r>
      <w:r w:rsidR="00143063" w:rsidRPr="00825F8C">
        <w:rPr>
          <w:rFonts w:ascii="Book Antiqua" w:hAnsi="Book Antiqua"/>
          <w:sz w:val="24"/>
          <w:vertAlign w:val="superscript"/>
        </w:rPr>
        <w:t>2</w:t>
      </w:r>
      <w:r w:rsidR="005851ED" w:rsidRPr="00825F8C">
        <w:rPr>
          <w:rFonts w:ascii="Book Antiqua" w:hAnsi="Book Antiqua"/>
          <w:sz w:val="24"/>
          <w:vertAlign w:val="superscript"/>
        </w:rPr>
        <w:t>]</w:t>
      </w:r>
      <w:r w:rsidR="005851ED" w:rsidRPr="00825F8C">
        <w:rPr>
          <w:rFonts w:ascii="Book Antiqua" w:hAnsi="Book Antiqua"/>
          <w:sz w:val="24"/>
        </w:rPr>
        <w:t>.</w:t>
      </w:r>
      <w:r w:rsidRPr="00825F8C">
        <w:rPr>
          <w:rFonts w:ascii="Book Antiqua" w:hAnsi="Book Antiqua"/>
          <w:sz w:val="24"/>
        </w:rPr>
        <w:t>This same study showed that 29%-39% of patients were on two or more drugs that were either contraindicated or required additional monitoring or dose reduction with their HCV regimen. Similarly to our study, a high percentage (27%-38%) of interacting drugs in the Marra et al. study were drugs that target the gastrointestinal tract. The frequency and severity of drug-drug interactions with HCV therapies supports the workflow in our model where a specialty pharmacist consistently screened all patients for drug interactions.</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Adverse reactions reported by our patients were consistent with those reported in DAA clinical trials and real-world experience with fatigue, headache, and nausea being the most common</w:t>
      </w:r>
      <w:r w:rsidR="00D97C0F" w:rsidRPr="00D97C0F">
        <w:rPr>
          <w:rFonts w:ascii="Book Antiqua" w:hAnsi="Book Antiqua"/>
          <w:sz w:val="24"/>
          <w:vertAlign w:val="superscript"/>
        </w:rPr>
        <w:t>[</w:t>
      </w:r>
      <w:r w:rsidR="005851ED" w:rsidRPr="00825F8C">
        <w:rPr>
          <w:rFonts w:ascii="Book Antiqua" w:hAnsi="Book Antiqua"/>
          <w:sz w:val="24"/>
          <w:vertAlign w:val="superscript"/>
        </w:rPr>
        <w:t>24]</w:t>
      </w:r>
      <w:r w:rsidR="005851ED" w:rsidRPr="00825F8C">
        <w:rPr>
          <w:rFonts w:ascii="Book Antiqua" w:hAnsi="Book Antiqua"/>
          <w:sz w:val="24"/>
        </w:rPr>
        <w:t>.</w:t>
      </w:r>
      <w:r w:rsidRPr="00825F8C">
        <w:rPr>
          <w:rFonts w:ascii="Book Antiqua" w:hAnsi="Book Antiqua"/>
          <w:sz w:val="24"/>
        </w:rPr>
        <w:t xml:space="preserve"> No serious adverse events were recorded. Drop-out rates due to adverse effects tend to be low with the newer generation DAAs, but no patients discontinued treatment for this reason in our study.</w:t>
      </w:r>
      <w:r w:rsidR="00D53D08">
        <w:rPr>
          <w:rFonts w:ascii="Book Antiqua" w:hAnsi="Book Antiqua"/>
          <w:sz w:val="24"/>
        </w:rPr>
        <w:t xml:space="preserve"> </w:t>
      </w:r>
      <w:r w:rsidRPr="00825F8C">
        <w:rPr>
          <w:rFonts w:ascii="Book Antiqua" w:hAnsi="Book Antiqua"/>
          <w:sz w:val="24"/>
        </w:rPr>
        <w:t xml:space="preserve">One possible reason for this may be due to close follow-up by the pharmacist on adverse effects and management strategies.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Our study had some notable limitations.</w:t>
      </w:r>
      <w:r w:rsidR="00D53D08">
        <w:rPr>
          <w:rFonts w:ascii="Book Antiqua" w:hAnsi="Book Antiqua"/>
          <w:sz w:val="24"/>
        </w:rPr>
        <w:t xml:space="preserve"> </w:t>
      </w:r>
      <w:r w:rsidRPr="00825F8C">
        <w:rPr>
          <w:rFonts w:ascii="Book Antiqua" w:hAnsi="Book Antiqua"/>
          <w:sz w:val="24"/>
        </w:rPr>
        <w:t>A major limitation is the lack of a control group to allow a statistical comparison of the effectiveness of our integrated model compared to a non-integrated model. Only qualitative comparisons to clinical trial data and other real-world data could be made. A second limitation is that this is a single-center study and results may not be generalizable to patient populations with different demographics.</w:t>
      </w:r>
      <w:r w:rsidR="00D53D08">
        <w:rPr>
          <w:rFonts w:ascii="Book Antiqua" w:hAnsi="Book Antiqua"/>
          <w:sz w:val="24"/>
        </w:rPr>
        <w:t xml:space="preserve"> </w:t>
      </w:r>
      <w:r w:rsidRPr="00825F8C">
        <w:rPr>
          <w:rFonts w:ascii="Book Antiqua" w:hAnsi="Book Antiqua"/>
          <w:sz w:val="24"/>
        </w:rPr>
        <w:t>The population at our site is primarily Caucasian and insured. A third limitation is that the methodology of fibrosis determination was not standardized in our protocol.</w:t>
      </w:r>
      <w:r w:rsidR="00D53D08">
        <w:rPr>
          <w:rFonts w:ascii="Book Antiqua" w:hAnsi="Book Antiqua"/>
          <w:sz w:val="24"/>
        </w:rPr>
        <w:t xml:space="preserve"> </w:t>
      </w:r>
      <w:r w:rsidRPr="00825F8C">
        <w:rPr>
          <w:rFonts w:ascii="Book Antiqua" w:hAnsi="Book Antiqua"/>
          <w:sz w:val="24"/>
        </w:rPr>
        <w:t>A fourth limitation was that adherence was self-reported by patients via tablet counts. There are inherent limitations with using patient-reported information in a study. The high adherence rates reported in our study likely reflected reality as shown by the high rates of SVR12 in our patients.</w:t>
      </w:r>
      <w:r w:rsidR="00D53D08">
        <w:rPr>
          <w:rFonts w:ascii="Book Antiqua" w:hAnsi="Book Antiqua"/>
          <w:sz w:val="24"/>
        </w:rPr>
        <w:t xml:space="preserve"> </w:t>
      </w:r>
      <w:r w:rsidRPr="00825F8C">
        <w:rPr>
          <w:rFonts w:ascii="Book Antiqua" w:hAnsi="Book Antiqua"/>
          <w:sz w:val="24"/>
        </w:rPr>
        <w:t xml:space="preserve">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 xml:space="preserve">The results of this study have demonstrated the need to continue to manage patients using the integrated care model in our current practice. However, the limitations of this study have showed that future research is needed to find causation for patients that </w:t>
      </w:r>
      <w:r w:rsidRPr="00825F8C">
        <w:rPr>
          <w:rFonts w:ascii="Book Antiqua" w:hAnsi="Book Antiqua"/>
          <w:sz w:val="24"/>
        </w:rPr>
        <w:lastRenderedPageBreak/>
        <w:t>relapsed on DAAs.</w:t>
      </w:r>
      <w:r w:rsidR="00D53D08">
        <w:rPr>
          <w:rFonts w:ascii="Book Antiqua" w:hAnsi="Book Antiqua"/>
          <w:sz w:val="24"/>
        </w:rPr>
        <w:t xml:space="preserve"> </w:t>
      </w:r>
      <w:r w:rsidRPr="00825F8C">
        <w:rPr>
          <w:rFonts w:ascii="Book Antiqua" w:hAnsi="Book Antiqua"/>
          <w:sz w:val="24"/>
        </w:rPr>
        <w:t>In the scope of our practice, follow up studies will be pursued to assess the impact of adherence and how new technology may assist in increasing adherence to therapy. Additionally, future studies at our practice will analyze if there is correlation of NS5A resistance associated variants and treatment efficacy in our patient population.</w:t>
      </w:r>
      <w:r w:rsidR="00D53D08">
        <w:rPr>
          <w:rFonts w:ascii="Book Antiqua" w:hAnsi="Book Antiqua"/>
          <w:sz w:val="24"/>
        </w:rPr>
        <w:t xml:space="preserve"> </w:t>
      </w:r>
      <w:r w:rsidRPr="00825F8C">
        <w:rPr>
          <w:rFonts w:ascii="Book Antiqua" w:hAnsi="Book Antiqua"/>
          <w:sz w:val="24"/>
        </w:rPr>
        <w:t>Furthermore, additional focus will be put on the financial savings that the integrated care model has on the system and the patient.</w:t>
      </w:r>
      <w:r w:rsidR="00D53D08">
        <w:rPr>
          <w:rFonts w:ascii="Book Antiqua" w:hAnsi="Book Antiqua"/>
          <w:sz w:val="24"/>
        </w:rPr>
        <w:t xml:space="preserve"> </w:t>
      </w:r>
    </w:p>
    <w:p w:rsidR="0077360C" w:rsidRPr="00825F8C" w:rsidRDefault="0077360C" w:rsidP="00D97C0F">
      <w:pPr>
        <w:spacing w:line="360" w:lineRule="auto"/>
        <w:ind w:firstLineChars="150" w:firstLine="360"/>
        <w:jc w:val="both"/>
        <w:rPr>
          <w:rFonts w:ascii="Book Antiqua" w:hAnsi="Book Antiqua"/>
          <w:sz w:val="24"/>
        </w:rPr>
      </w:pPr>
      <w:r w:rsidRPr="00825F8C">
        <w:rPr>
          <w:rFonts w:ascii="Book Antiqua" w:hAnsi="Book Antiqua"/>
          <w:sz w:val="24"/>
        </w:rPr>
        <w:t>In conclusion, there is a scarcity of published trials that describe real-world integrated care models for successful treatment of patients with the newer DAA HCV therapies. Dean Health System’s integrated care model helped better manage the patients being treated for HCV.</w:t>
      </w:r>
      <w:r w:rsidR="00D53D08">
        <w:rPr>
          <w:rFonts w:ascii="Book Antiqua" w:hAnsi="Book Antiqua"/>
          <w:sz w:val="24"/>
        </w:rPr>
        <w:t xml:space="preserve"> </w:t>
      </w:r>
      <w:r w:rsidRPr="00825F8C">
        <w:rPr>
          <w:rFonts w:ascii="Book Antiqua" w:hAnsi="Book Antiqua"/>
          <w:sz w:val="24"/>
        </w:rPr>
        <w:t>The results of our study demonstrated favorable outcomes despite not being able to statistically</w:t>
      </w:r>
      <w:r w:rsidR="00D97C0F">
        <w:rPr>
          <w:rFonts w:ascii="Book Antiqua" w:hAnsi="Book Antiqua"/>
          <w:sz w:val="24"/>
        </w:rPr>
        <w:t xml:space="preserve"> compare across other studies. </w:t>
      </w:r>
      <w:r w:rsidRPr="00825F8C">
        <w:rPr>
          <w:rFonts w:ascii="Book Antiqua" w:hAnsi="Book Antiqua"/>
          <w:sz w:val="24"/>
        </w:rPr>
        <w:t>The integrated care model demonstrates high SVR rates amongst patients with different levels of fibrosis, genotypes, and HCV treatment history.</w:t>
      </w:r>
      <w:r w:rsidR="00D53D08">
        <w:rPr>
          <w:rFonts w:ascii="Book Antiqua" w:hAnsi="Book Antiqua"/>
          <w:sz w:val="24"/>
        </w:rPr>
        <w:t xml:space="preserve"> </w:t>
      </w:r>
      <w:r w:rsidRPr="00825F8C">
        <w:rPr>
          <w:rFonts w:ascii="Book Antiqua" w:hAnsi="Book Antiqua"/>
          <w:sz w:val="24"/>
        </w:rPr>
        <w:t>The integrated care model assisted in catching and evading potential drug interactions that may have impacted treatment efficacy and tolerability.</w:t>
      </w:r>
      <w:r w:rsidR="00D53D08">
        <w:rPr>
          <w:rFonts w:ascii="Book Antiqua" w:hAnsi="Book Antiqua"/>
          <w:sz w:val="24"/>
        </w:rPr>
        <w:t xml:space="preserve"> </w:t>
      </w:r>
      <w:r w:rsidRPr="00825F8C">
        <w:rPr>
          <w:rFonts w:ascii="Book Antiqua" w:hAnsi="Book Antiqua"/>
          <w:sz w:val="24"/>
        </w:rPr>
        <w:t>Overall the evidence from this retrospective analysis demonstrates the benefits and value of treating HCV patients in an integrated care delivery model.</w:t>
      </w:r>
      <w:r w:rsidR="00D53D08">
        <w:rPr>
          <w:rFonts w:ascii="Book Antiqua" w:hAnsi="Book Antiqua"/>
          <w:sz w:val="24"/>
        </w:rPr>
        <w:t xml:space="preserve"> </w:t>
      </w:r>
    </w:p>
    <w:p w:rsidR="0077360C" w:rsidRPr="00825F8C" w:rsidRDefault="0077360C" w:rsidP="00D97C0F">
      <w:pPr>
        <w:spacing w:line="360" w:lineRule="auto"/>
        <w:jc w:val="both"/>
        <w:rPr>
          <w:rFonts w:ascii="Book Antiqua" w:hAnsi="Book Antiqua"/>
          <w:sz w:val="24"/>
        </w:rPr>
      </w:pPr>
    </w:p>
    <w:p w:rsidR="00825F8C" w:rsidRPr="00825F8C" w:rsidRDefault="00825F8C" w:rsidP="00D97C0F">
      <w:pPr>
        <w:autoSpaceDE w:val="0"/>
        <w:autoSpaceDN w:val="0"/>
        <w:adjustRightInd w:val="0"/>
        <w:spacing w:line="360" w:lineRule="auto"/>
        <w:jc w:val="both"/>
        <w:rPr>
          <w:rFonts w:ascii="Book Antiqua" w:hAnsi="Book Antiqua" w:cs="Book Antiqua"/>
          <w:b/>
          <w:sz w:val="24"/>
        </w:rPr>
      </w:pPr>
      <w:bookmarkStart w:id="61" w:name="OLE_LINK595"/>
      <w:bookmarkStart w:id="62" w:name="OLE_LINK596"/>
      <w:bookmarkStart w:id="63" w:name="OLE_LINK13"/>
      <w:bookmarkStart w:id="64" w:name="OLE_LINK323"/>
      <w:bookmarkStart w:id="65" w:name="OLE_LINK349"/>
      <w:bookmarkStart w:id="66" w:name="OLE_LINK377"/>
      <w:bookmarkStart w:id="67" w:name="OLE_LINK386"/>
      <w:bookmarkStart w:id="68" w:name="OLE_LINK400"/>
      <w:bookmarkStart w:id="69" w:name="OLE_LINK416"/>
      <w:bookmarkStart w:id="70" w:name="OLE_LINK512"/>
      <w:r w:rsidRPr="00825F8C">
        <w:rPr>
          <w:rFonts w:ascii="Book Antiqua" w:hAnsi="Book Antiqua" w:cs="Book Antiqua"/>
          <w:b/>
          <w:sz w:val="24"/>
        </w:rPr>
        <w:t>COMMENTS</w:t>
      </w:r>
    </w:p>
    <w:p w:rsidR="00825F8C" w:rsidRPr="00825F8C" w:rsidRDefault="00825F8C" w:rsidP="00D97C0F">
      <w:pPr>
        <w:autoSpaceDE w:val="0"/>
        <w:autoSpaceDN w:val="0"/>
        <w:adjustRightInd w:val="0"/>
        <w:spacing w:line="360" w:lineRule="auto"/>
        <w:jc w:val="both"/>
        <w:rPr>
          <w:rFonts w:ascii="Book Antiqua" w:hAnsi="Book Antiqua" w:cs="Book Antiqua"/>
          <w:b/>
          <w:i/>
          <w:iCs/>
          <w:sz w:val="24"/>
        </w:rPr>
      </w:pPr>
      <w:r w:rsidRPr="00825F8C">
        <w:rPr>
          <w:rFonts w:ascii="Book Antiqua" w:hAnsi="Book Antiqua" w:cs="Book Antiqua"/>
          <w:b/>
          <w:i/>
          <w:iCs/>
          <w:sz w:val="24"/>
        </w:rPr>
        <w:t>Background</w:t>
      </w:r>
    </w:p>
    <w:p w:rsidR="00825F8C" w:rsidRPr="00825F8C" w:rsidRDefault="00825F8C" w:rsidP="00D97C0F">
      <w:pPr>
        <w:autoSpaceDE w:val="0"/>
        <w:autoSpaceDN w:val="0"/>
        <w:adjustRightInd w:val="0"/>
        <w:spacing w:line="360" w:lineRule="auto"/>
        <w:jc w:val="both"/>
        <w:rPr>
          <w:rFonts w:ascii="Book Antiqua" w:eastAsia="Arial Unicode MS" w:hAnsi="Book Antiqua"/>
          <w:sz w:val="24"/>
        </w:rPr>
      </w:pPr>
      <w:r w:rsidRPr="00825F8C">
        <w:rPr>
          <w:rFonts w:ascii="Book Antiqua" w:eastAsia="Arial Unicode MS" w:hAnsi="Book Antiqua"/>
          <w:sz w:val="24"/>
        </w:rPr>
        <w:t xml:space="preserve">New </w:t>
      </w:r>
      <w:r w:rsidR="00D97C0F">
        <w:rPr>
          <w:rFonts w:ascii="Book Antiqua" w:eastAsia="Arial Unicode MS" w:hAnsi="Book Antiqua"/>
          <w:sz w:val="24"/>
        </w:rPr>
        <w:t>direct-acting antivirals (DAA</w:t>
      </w:r>
      <w:r w:rsidR="00D97C0F" w:rsidRPr="00D97C0F">
        <w:rPr>
          <w:rFonts w:ascii="Book Antiqua" w:eastAsia="Arial Unicode MS" w:hAnsi="Book Antiqua"/>
          <w:sz w:val="24"/>
        </w:rPr>
        <w:t>)</w:t>
      </w:r>
      <w:r w:rsidR="00D97C0F">
        <w:rPr>
          <w:rFonts w:ascii="Book Antiqua" w:eastAsia="Arial Unicode MS" w:hAnsi="Book Antiqua" w:hint="eastAsia"/>
          <w:sz w:val="24"/>
          <w:lang w:eastAsia="zh-CN"/>
        </w:rPr>
        <w:t xml:space="preserve"> </w:t>
      </w:r>
      <w:r w:rsidRPr="00825F8C">
        <w:rPr>
          <w:rFonts w:ascii="Book Antiqua" w:eastAsia="Arial Unicode MS" w:hAnsi="Book Antiqua"/>
          <w:sz w:val="24"/>
        </w:rPr>
        <w:t xml:space="preserve">for </w:t>
      </w:r>
      <w:r w:rsidR="00D97C0F" w:rsidRPr="00825F8C">
        <w:rPr>
          <w:rFonts w:ascii="Book Antiqua" w:hAnsi="Book Antiqua" w:cs="Arial"/>
          <w:sz w:val="24"/>
        </w:rPr>
        <w:t>hepatitis C virus (</w:t>
      </w:r>
      <w:r w:rsidR="00D53D08" w:rsidRPr="00825F8C">
        <w:rPr>
          <w:rFonts w:ascii="Book Antiqua" w:hAnsi="Book Antiqua" w:cs="Arial"/>
          <w:sz w:val="24"/>
        </w:rPr>
        <w:t>HCV</w:t>
      </w:r>
      <w:r w:rsidR="00D97C0F" w:rsidRPr="00825F8C">
        <w:rPr>
          <w:rFonts w:ascii="Book Antiqua" w:hAnsi="Book Antiqua" w:cs="Arial"/>
          <w:sz w:val="24"/>
        </w:rPr>
        <w:t>)</w:t>
      </w:r>
      <w:r w:rsidR="00D97C0F">
        <w:rPr>
          <w:rFonts w:ascii="Book Antiqua" w:eastAsiaTheme="minorEastAsia" w:hAnsi="Book Antiqua" w:cs="Arial" w:hint="eastAsia"/>
          <w:sz w:val="24"/>
          <w:lang w:eastAsia="zh-CN"/>
        </w:rPr>
        <w:t xml:space="preserve"> </w:t>
      </w:r>
      <w:r w:rsidRPr="00825F8C">
        <w:rPr>
          <w:rFonts w:ascii="Book Antiqua" w:eastAsia="Arial Unicode MS" w:hAnsi="Book Antiqua"/>
          <w:sz w:val="24"/>
        </w:rPr>
        <w:t xml:space="preserve">infected patients have produced sustained </w:t>
      </w:r>
      <w:r w:rsidR="00D97C0F" w:rsidRPr="00825F8C">
        <w:rPr>
          <w:rFonts w:ascii="Book Antiqua" w:hAnsi="Book Antiqua" w:cs="Arial"/>
          <w:sz w:val="24"/>
        </w:rPr>
        <w:t>sustained virologic response (SVR)</w:t>
      </w:r>
      <w:r w:rsidR="00D97C0F">
        <w:rPr>
          <w:rFonts w:ascii="Book Antiqua" w:eastAsiaTheme="minorEastAsia" w:hAnsi="Book Antiqua" w:cs="Arial" w:hint="eastAsia"/>
          <w:sz w:val="24"/>
          <w:lang w:eastAsia="zh-CN"/>
        </w:rPr>
        <w:t xml:space="preserve"> </w:t>
      </w:r>
      <w:r w:rsidRPr="00825F8C">
        <w:rPr>
          <w:rFonts w:ascii="Book Antiqua" w:eastAsia="Arial Unicode MS" w:hAnsi="Book Antiqua"/>
          <w:sz w:val="24"/>
        </w:rPr>
        <w:t>rates of 90</w:t>
      </w:r>
      <w:r w:rsidR="00D97C0F">
        <w:rPr>
          <w:rFonts w:ascii="Book Antiqua" w:eastAsia="Arial Unicode MS" w:hAnsi="Book Antiqua" w:hint="eastAsia"/>
          <w:sz w:val="24"/>
          <w:lang w:eastAsia="zh-CN"/>
        </w:rPr>
        <w:t>%</w:t>
      </w:r>
      <w:r w:rsidRPr="00825F8C">
        <w:rPr>
          <w:rFonts w:ascii="Book Antiqua" w:eastAsia="Arial Unicode MS" w:hAnsi="Book Antiqua"/>
          <w:sz w:val="24"/>
        </w:rPr>
        <w:t xml:space="preserve">-100% in clinical trials. </w:t>
      </w:r>
      <w:r w:rsidRPr="00825F8C">
        <w:rPr>
          <w:rFonts w:ascii="Book Antiqua" w:hAnsi="Book Antiqua"/>
          <w:sz w:val="24"/>
        </w:rPr>
        <w:t xml:space="preserve">The efficacy of DAA therapy is directly proportional to the adherence to these agents. </w:t>
      </w:r>
      <w:r w:rsidRPr="00825F8C">
        <w:rPr>
          <w:rFonts w:ascii="Book Antiqua" w:eastAsia="Arial Unicode MS" w:hAnsi="Book Antiqua"/>
          <w:sz w:val="24"/>
        </w:rPr>
        <w:t xml:space="preserve">Traditional disconnected models between the provider and pharmacy have demonstrated diminished adherence, ineffective drug interaction management, and lower SVR outcomes compared to those seen in the clinical trials. </w:t>
      </w:r>
      <w:r w:rsidRPr="00825F8C">
        <w:rPr>
          <w:rFonts w:ascii="Book Antiqua" w:hAnsi="Book Antiqua"/>
          <w:sz w:val="24"/>
        </w:rPr>
        <w:t>In order to maximize the benefits of these high cost medications, o</w:t>
      </w:r>
      <w:r w:rsidRPr="00825F8C">
        <w:rPr>
          <w:rFonts w:ascii="Book Antiqua" w:eastAsia="Arial Unicode MS" w:hAnsi="Book Antiqua"/>
          <w:sz w:val="24"/>
        </w:rPr>
        <w:t xml:space="preserve">ur health system created an integrated care model between the clinic and pharmacy to maximize benefits of DAA therapy. </w:t>
      </w:r>
    </w:p>
    <w:p w:rsidR="00825F8C" w:rsidRPr="00825F8C" w:rsidRDefault="00825F8C" w:rsidP="00D97C0F">
      <w:pPr>
        <w:autoSpaceDE w:val="0"/>
        <w:autoSpaceDN w:val="0"/>
        <w:adjustRightInd w:val="0"/>
        <w:spacing w:line="360" w:lineRule="auto"/>
        <w:jc w:val="both"/>
        <w:rPr>
          <w:rFonts w:ascii="Book Antiqua" w:hAnsi="Book Antiqua" w:cs="Book Antiqua"/>
          <w:b/>
          <w:i/>
          <w:iCs/>
          <w:sz w:val="24"/>
        </w:rPr>
      </w:pPr>
    </w:p>
    <w:p w:rsidR="00825F8C" w:rsidRPr="00825F8C" w:rsidRDefault="00825F8C" w:rsidP="00D97C0F">
      <w:pPr>
        <w:autoSpaceDE w:val="0"/>
        <w:autoSpaceDN w:val="0"/>
        <w:adjustRightInd w:val="0"/>
        <w:spacing w:line="360" w:lineRule="auto"/>
        <w:jc w:val="both"/>
        <w:rPr>
          <w:rFonts w:ascii="Book Antiqua" w:hAnsi="Book Antiqua" w:cs="Book Antiqua"/>
          <w:b/>
          <w:i/>
          <w:iCs/>
          <w:sz w:val="24"/>
        </w:rPr>
      </w:pPr>
      <w:r w:rsidRPr="00825F8C">
        <w:rPr>
          <w:rFonts w:ascii="Book Antiqua" w:hAnsi="Book Antiqua" w:cs="Book Antiqua"/>
          <w:b/>
          <w:i/>
          <w:iCs/>
          <w:sz w:val="24"/>
        </w:rPr>
        <w:t>Research frontiers</w:t>
      </w:r>
    </w:p>
    <w:p w:rsidR="00825F8C" w:rsidRPr="00825F8C" w:rsidRDefault="00825F8C" w:rsidP="00D97C0F">
      <w:pPr>
        <w:autoSpaceDE w:val="0"/>
        <w:autoSpaceDN w:val="0"/>
        <w:adjustRightInd w:val="0"/>
        <w:spacing w:line="360" w:lineRule="auto"/>
        <w:jc w:val="both"/>
        <w:rPr>
          <w:rFonts w:ascii="Book Antiqua" w:hAnsi="Book Antiqua" w:cs="Book Antiqua"/>
          <w:sz w:val="24"/>
        </w:rPr>
      </w:pPr>
      <w:r w:rsidRPr="00825F8C">
        <w:rPr>
          <w:rFonts w:ascii="Book Antiqua" w:hAnsi="Book Antiqua" w:cs="Calibri"/>
          <w:sz w:val="24"/>
        </w:rPr>
        <w:lastRenderedPageBreak/>
        <w:t>The adherence to</w:t>
      </w:r>
      <w:r w:rsidRPr="00825F8C">
        <w:rPr>
          <w:rFonts w:ascii="Book Antiqua" w:hAnsi="Book Antiqua" w:cs="Calibri"/>
          <w:b/>
          <w:sz w:val="24"/>
        </w:rPr>
        <w:t xml:space="preserve"> </w:t>
      </w:r>
      <w:r w:rsidRPr="00825F8C">
        <w:rPr>
          <w:rFonts w:ascii="Book Antiqua" w:hAnsi="Book Antiqua" w:cs="Calibri"/>
          <w:sz w:val="24"/>
        </w:rPr>
        <w:t>DAA therapy and their efficacy are typically lower in less monitored environments models as shown in a f</w:t>
      </w:r>
      <w:r w:rsidRPr="00825F8C">
        <w:rPr>
          <w:rFonts w:ascii="Book Antiqua" w:hAnsi="Book Antiqua" w:cs="Book Antiqua"/>
          <w:sz w:val="24"/>
        </w:rPr>
        <w:t>ew prior real world reports</w:t>
      </w:r>
      <w:r w:rsidRPr="00825F8C">
        <w:rPr>
          <w:rFonts w:ascii="Book Antiqua" w:hAnsi="Book Antiqua" w:cs="Calibri"/>
          <w:sz w:val="24"/>
        </w:rPr>
        <w:t xml:space="preserve"> compared to controlled clinical trials</w:t>
      </w:r>
      <w:r w:rsidRPr="00825F8C">
        <w:rPr>
          <w:rFonts w:ascii="Book Antiqua" w:hAnsi="Book Antiqua" w:cs="Book Antiqua"/>
          <w:sz w:val="24"/>
        </w:rPr>
        <w:t xml:space="preserve">. The results of the present study </w:t>
      </w:r>
      <w:r w:rsidRPr="00825F8C">
        <w:rPr>
          <w:rFonts w:ascii="Book Antiqua" w:eastAsiaTheme="minorEastAsia" w:hAnsi="Book Antiqua" w:cs="Arial"/>
          <w:sz w:val="24"/>
        </w:rPr>
        <w:t>suggest our health system’s integrated model reflects SVR outcomes similar to those in clinical trial data.</w:t>
      </w:r>
    </w:p>
    <w:p w:rsidR="00825F8C" w:rsidRPr="00825F8C" w:rsidRDefault="00825F8C" w:rsidP="00D97C0F">
      <w:pPr>
        <w:spacing w:line="360" w:lineRule="auto"/>
        <w:jc w:val="both"/>
        <w:rPr>
          <w:rFonts w:ascii="Book Antiqua" w:hAnsi="Book Antiqua"/>
          <w:b/>
          <w:bCs/>
          <w:sz w:val="24"/>
          <w:highlight w:val="yellow"/>
        </w:rPr>
      </w:pPr>
    </w:p>
    <w:p w:rsidR="00825F8C" w:rsidRPr="00825F8C" w:rsidRDefault="00825F8C" w:rsidP="00D97C0F">
      <w:pPr>
        <w:autoSpaceDE w:val="0"/>
        <w:autoSpaceDN w:val="0"/>
        <w:adjustRightInd w:val="0"/>
        <w:spacing w:line="360" w:lineRule="auto"/>
        <w:jc w:val="both"/>
        <w:rPr>
          <w:rFonts w:ascii="Book Antiqua" w:hAnsi="Book Antiqua" w:cs="Book Antiqua"/>
          <w:b/>
          <w:i/>
          <w:iCs/>
          <w:sz w:val="24"/>
        </w:rPr>
      </w:pPr>
      <w:r w:rsidRPr="00825F8C">
        <w:rPr>
          <w:rFonts w:ascii="Book Antiqua" w:hAnsi="Book Antiqua" w:cs="Book Antiqua"/>
          <w:b/>
          <w:i/>
          <w:iCs/>
          <w:sz w:val="24"/>
        </w:rPr>
        <w:t>Innovations and breakthroughs</w:t>
      </w:r>
    </w:p>
    <w:p w:rsidR="00825F8C" w:rsidRPr="00825F8C" w:rsidRDefault="00825F8C" w:rsidP="00D97C0F">
      <w:pPr>
        <w:spacing w:line="360" w:lineRule="auto"/>
        <w:jc w:val="both"/>
        <w:rPr>
          <w:rFonts w:ascii="Book Antiqua" w:eastAsiaTheme="minorEastAsia" w:hAnsi="Book Antiqua"/>
          <w:sz w:val="24"/>
        </w:rPr>
      </w:pPr>
      <w:r w:rsidRPr="00825F8C">
        <w:rPr>
          <w:rFonts w:ascii="Book Antiqua" w:hAnsi="Book Antiqua" w:cs="Book Antiqua"/>
          <w:sz w:val="24"/>
        </w:rPr>
        <w:t>In this study, o</w:t>
      </w:r>
      <w:r w:rsidRPr="00825F8C">
        <w:rPr>
          <w:rStyle w:val="hui12181"/>
          <w:rFonts w:ascii="Book Antiqua" w:hAnsi="Book Antiqua"/>
          <w:sz w:val="24"/>
          <w:szCs w:val="24"/>
        </w:rPr>
        <w:t xml:space="preserve">ur model </w:t>
      </w:r>
      <w:r w:rsidRPr="00825F8C">
        <w:rPr>
          <w:rFonts w:ascii="Book Antiqua" w:hAnsi="Book Antiqua" w:cs="Book Antiqua"/>
          <w:sz w:val="24"/>
        </w:rPr>
        <w:t xml:space="preserve">was a useful tool for improving adherence rates and achieving 100% SVR12 for </w:t>
      </w:r>
      <w:r w:rsidRPr="00825F8C">
        <w:rPr>
          <w:rFonts w:ascii="Book Antiqua" w:eastAsiaTheme="minorEastAsia" w:hAnsi="Book Antiqua"/>
          <w:sz w:val="24"/>
        </w:rPr>
        <w:t>cirrhotic and non-cirrhotic</w:t>
      </w:r>
      <w:r w:rsidRPr="00825F8C">
        <w:rPr>
          <w:rFonts w:ascii="Book Antiqua" w:hAnsi="Book Antiqua" w:cs="Book Antiqua"/>
          <w:sz w:val="24"/>
        </w:rPr>
        <w:t xml:space="preserve"> patients on </w:t>
      </w:r>
      <w:r w:rsidRPr="00825F8C">
        <w:rPr>
          <w:rFonts w:ascii="Book Antiqua" w:hAnsi="Book Antiqua"/>
          <w:sz w:val="24"/>
        </w:rPr>
        <w:t>3D plus RBV regimen</w:t>
      </w:r>
      <w:r w:rsidRPr="00825F8C">
        <w:rPr>
          <w:rFonts w:ascii="Book Antiqua" w:hAnsi="Book Antiqua" w:cs="Book Antiqua"/>
          <w:sz w:val="24"/>
        </w:rPr>
        <w:t xml:space="preserve">. </w:t>
      </w:r>
      <w:r w:rsidRPr="00825F8C">
        <w:rPr>
          <w:rFonts w:ascii="Book Antiqua" w:eastAsiaTheme="minorEastAsia" w:hAnsi="Book Antiqua"/>
          <w:sz w:val="24"/>
        </w:rPr>
        <w:t xml:space="preserve">In previous </w:t>
      </w:r>
      <w:r w:rsidRPr="00825F8C">
        <w:rPr>
          <w:rFonts w:ascii="Book Antiqua" w:hAnsi="Book Antiqua"/>
          <w:sz w:val="24"/>
        </w:rPr>
        <w:t xml:space="preserve">3D plus RBV </w:t>
      </w:r>
      <w:r w:rsidRPr="00825F8C">
        <w:rPr>
          <w:rFonts w:ascii="Book Antiqua" w:eastAsiaTheme="minorEastAsia" w:hAnsi="Book Antiqua"/>
          <w:sz w:val="24"/>
        </w:rPr>
        <w:t xml:space="preserve">clinical trials cirrhotic and non-cirrhotic patients treated showed lower SVR12 rates of up to 96%. </w:t>
      </w:r>
      <w:r w:rsidRPr="00825F8C">
        <w:rPr>
          <w:rFonts w:ascii="Book Antiqua" w:hAnsi="Book Antiqua"/>
          <w:sz w:val="24"/>
        </w:rPr>
        <w:t>Compared to other real-world analyses of newer DAA treatments, our response rates were either higher than or similar to other studies, demonstrating the effectiveness of our model.</w:t>
      </w:r>
      <w:r w:rsidR="00D53D08">
        <w:rPr>
          <w:rFonts w:ascii="Book Antiqua" w:hAnsi="Book Antiqua"/>
          <w:sz w:val="24"/>
        </w:rPr>
        <w:t xml:space="preserve"> </w:t>
      </w:r>
    </w:p>
    <w:p w:rsidR="00825F8C" w:rsidRPr="00825F8C" w:rsidRDefault="00825F8C" w:rsidP="00D97C0F">
      <w:pPr>
        <w:spacing w:line="360" w:lineRule="auto"/>
        <w:jc w:val="both"/>
        <w:rPr>
          <w:rFonts w:ascii="Book Antiqua" w:hAnsi="Book Antiqua"/>
          <w:sz w:val="24"/>
          <w:highlight w:val="yellow"/>
        </w:rPr>
      </w:pPr>
    </w:p>
    <w:p w:rsidR="00825F8C" w:rsidRPr="00D53D08" w:rsidRDefault="00825F8C" w:rsidP="00D97C0F">
      <w:pPr>
        <w:autoSpaceDE w:val="0"/>
        <w:autoSpaceDN w:val="0"/>
        <w:adjustRightInd w:val="0"/>
        <w:spacing w:line="360" w:lineRule="auto"/>
        <w:jc w:val="both"/>
        <w:rPr>
          <w:rFonts w:ascii="Book Antiqua" w:hAnsi="Book Antiqua" w:cs="Book Antiqua"/>
          <w:b/>
          <w:i/>
          <w:iCs/>
          <w:sz w:val="24"/>
        </w:rPr>
      </w:pPr>
      <w:r w:rsidRPr="00D53D08">
        <w:rPr>
          <w:rFonts w:ascii="Book Antiqua" w:hAnsi="Book Antiqua" w:cs="Book Antiqua"/>
          <w:b/>
          <w:i/>
          <w:iCs/>
          <w:sz w:val="24"/>
        </w:rPr>
        <w:t>Applications</w:t>
      </w:r>
    </w:p>
    <w:p w:rsidR="00825F8C" w:rsidRPr="00825F8C" w:rsidRDefault="00825F8C" w:rsidP="00D97C0F">
      <w:pPr>
        <w:spacing w:line="360" w:lineRule="auto"/>
        <w:jc w:val="both"/>
        <w:rPr>
          <w:rFonts w:ascii="Book Antiqua" w:eastAsiaTheme="minorEastAsia" w:hAnsi="Book Antiqua"/>
          <w:sz w:val="24"/>
        </w:rPr>
      </w:pPr>
      <w:r w:rsidRPr="00D53D08">
        <w:rPr>
          <w:rStyle w:val="hui12181"/>
          <w:rFonts w:ascii="Book Antiqua" w:hAnsi="Book Antiqua"/>
          <w:color w:val="auto"/>
          <w:sz w:val="24"/>
          <w:szCs w:val="24"/>
        </w:rPr>
        <w:t xml:space="preserve">Our integrated care model </w:t>
      </w:r>
      <w:r w:rsidRPr="00D53D08">
        <w:rPr>
          <w:rFonts w:ascii="Book Antiqua" w:eastAsia="Arial Unicode MS" w:hAnsi="Book Antiqua"/>
          <w:sz w:val="24"/>
        </w:rPr>
        <w:t xml:space="preserve">between clinic staff and pharmacy </w:t>
      </w:r>
      <w:r w:rsidRPr="00D53D08">
        <w:rPr>
          <w:rStyle w:val="hui12181"/>
          <w:rFonts w:ascii="Book Antiqua" w:hAnsi="Book Antiqua"/>
          <w:color w:val="auto"/>
          <w:sz w:val="24"/>
          <w:szCs w:val="24"/>
        </w:rPr>
        <w:t xml:space="preserve">helped better manage the HCV patients. This model demonstrated high cure rates, </w:t>
      </w:r>
      <w:r w:rsidRPr="00D53D08">
        <w:rPr>
          <w:rFonts w:ascii="Book Antiqua" w:eastAsia="Arial Unicode MS" w:hAnsi="Book Antiqua"/>
          <w:sz w:val="24"/>
        </w:rPr>
        <w:t xml:space="preserve">maximized adherence, and aversion of a high volume of </w:t>
      </w:r>
      <w:r w:rsidRPr="00D53D08">
        <w:rPr>
          <w:rFonts w:ascii="Book Antiqua" w:eastAsiaTheme="minorEastAsia" w:hAnsi="Book Antiqua"/>
          <w:sz w:val="24"/>
        </w:rPr>
        <w:t>potential drug interactions that may have impacted treatment efficacy and tolerability. Future research is needed to find causation for patients that relapsed on DAAs and follow-up studies will be pursued to assess the impact of adherence and how new technology may assist in inc</w:t>
      </w:r>
      <w:r w:rsidRPr="00825F8C">
        <w:rPr>
          <w:rFonts w:ascii="Book Antiqua" w:eastAsiaTheme="minorEastAsia" w:hAnsi="Book Antiqua"/>
          <w:sz w:val="24"/>
        </w:rPr>
        <w:t xml:space="preserve">reasing adherence to therapy. </w:t>
      </w:r>
    </w:p>
    <w:p w:rsidR="00825F8C" w:rsidRPr="00825F8C" w:rsidRDefault="00825F8C" w:rsidP="00D97C0F">
      <w:pPr>
        <w:autoSpaceDE w:val="0"/>
        <w:autoSpaceDN w:val="0"/>
        <w:adjustRightInd w:val="0"/>
        <w:spacing w:line="360" w:lineRule="auto"/>
        <w:jc w:val="both"/>
        <w:rPr>
          <w:rFonts w:ascii="Book Antiqua" w:hAnsi="Book Antiqua" w:cs="Book Antiqua"/>
          <w:b/>
          <w:i/>
          <w:iCs/>
          <w:sz w:val="24"/>
        </w:rPr>
      </w:pPr>
    </w:p>
    <w:p w:rsidR="00825F8C" w:rsidRPr="00825F8C" w:rsidRDefault="00825F8C" w:rsidP="00D97C0F">
      <w:pPr>
        <w:autoSpaceDE w:val="0"/>
        <w:autoSpaceDN w:val="0"/>
        <w:adjustRightInd w:val="0"/>
        <w:spacing w:line="360" w:lineRule="auto"/>
        <w:jc w:val="both"/>
        <w:rPr>
          <w:rFonts w:ascii="Book Antiqua" w:hAnsi="Book Antiqua" w:cs="Book Antiqua"/>
          <w:b/>
          <w:i/>
          <w:iCs/>
          <w:sz w:val="24"/>
        </w:rPr>
      </w:pPr>
      <w:r w:rsidRPr="00825F8C">
        <w:rPr>
          <w:rFonts w:ascii="Book Antiqua" w:hAnsi="Book Antiqua" w:cs="Book Antiqua"/>
          <w:b/>
          <w:i/>
          <w:iCs/>
          <w:sz w:val="24"/>
        </w:rPr>
        <w:t>Terminology</w:t>
      </w:r>
    </w:p>
    <w:p w:rsidR="00825F8C" w:rsidRPr="00D97C0F" w:rsidRDefault="00825F8C" w:rsidP="00D97C0F">
      <w:pPr>
        <w:spacing w:line="360" w:lineRule="auto"/>
        <w:jc w:val="both"/>
        <w:rPr>
          <w:rFonts w:ascii="Book Antiqua" w:eastAsiaTheme="minorEastAsia" w:hAnsi="Book Antiqua" w:cs="Arial"/>
          <w:sz w:val="24"/>
        </w:rPr>
      </w:pPr>
      <w:r w:rsidRPr="00825F8C">
        <w:rPr>
          <w:rFonts w:ascii="Book Antiqua" w:eastAsiaTheme="minorEastAsia" w:hAnsi="Book Antiqua" w:cs="Arial"/>
          <w:sz w:val="24"/>
        </w:rPr>
        <w:t>Integrated care model: W</w:t>
      </w:r>
      <w:r w:rsidRPr="00825F8C">
        <w:rPr>
          <w:rFonts w:ascii="Book Antiqua" w:hAnsi="Book Antiqua"/>
          <w:sz w:val="24"/>
          <w:lang w:val="en"/>
        </w:rPr>
        <w:t>orldwide trend in health care reforms and new organizational arrangements focusing on more systematic coordination and integrated forms of care provision. Integrated care may be seen as a response to the fragmented delivery of health services.</w:t>
      </w:r>
      <w:r w:rsidR="00D97C0F">
        <w:rPr>
          <w:rFonts w:ascii="Book Antiqua" w:eastAsiaTheme="minorEastAsia" w:hAnsi="Book Antiqua" w:cs="Arial" w:hint="eastAsia"/>
          <w:sz w:val="24"/>
          <w:lang w:eastAsia="zh-CN"/>
        </w:rPr>
        <w:t xml:space="preserve"> </w:t>
      </w:r>
      <w:r w:rsidRPr="00825F8C">
        <w:rPr>
          <w:rFonts w:ascii="Book Antiqua" w:eastAsiaTheme="minorEastAsia" w:hAnsi="Book Antiqua" w:cs="Arial"/>
          <w:sz w:val="24"/>
        </w:rPr>
        <w:t xml:space="preserve">Medication adherence: </w:t>
      </w:r>
      <w:r w:rsidR="003A240A" w:rsidRPr="00825F8C">
        <w:rPr>
          <w:rFonts w:ascii="Book Antiqua" w:eastAsiaTheme="minorEastAsia" w:hAnsi="Book Antiqua" w:cs="Arial"/>
          <w:sz w:val="24"/>
        </w:rPr>
        <w:t>t</w:t>
      </w:r>
      <w:r w:rsidR="003A240A" w:rsidRPr="00825F8C">
        <w:rPr>
          <w:rStyle w:val="tgc"/>
          <w:rFonts w:ascii="Book Antiqua" w:hAnsi="Book Antiqua" w:cs="Arial"/>
          <w:sz w:val="24"/>
          <w:lang w:val="en"/>
        </w:rPr>
        <w:t xml:space="preserve">he </w:t>
      </w:r>
      <w:r w:rsidRPr="00825F8C">
        <w:rPr>
          <w:rStyle w:val="tgc"/>
          <w:rFonts w:ascii="Book Antiqua" w:hAnsi="Book Antiqua" w:cs="Arial"/>
          <w:sz w:val="24"/>
          <w:lang w:val="en"/>
        </w:rPr>
        <w:t xml:space="preserve">extent to which patients take </w:t>
      </w:r>
      <w:r w:rsidRPr="00825F8C">
        <w:rPr>
          <w:rStyle w:val="tgc"/>
          <w:rFonts w:ascii="Book Antiqua" w:hAnsi="Book Antiqua" w:cs="Arial"/>
          <w:bCs/>
          <w:sz w:val="24"/>
          <w:lang w:val="en"/>
        </w:rPr>
        <w:t>medications</w:t>
      </w:r>
      <w:r w:rsidRPr="00825F8C">
        <w:rPr>
          <w:rStyle w:val="tgc"/>
          <w:rFonts w:ascii="Book Antiqua" w:hAnsi="Book Antiqua" w:cs="Arial"/>
          <w:sz w:val="24"/>
          <w:lang w:val="en"/>
        </w:rPr>
        <w:t xml:space="preserve"> as prescribed by their health care providers.</w:t>
      </w:r>
    </w:p>
    <w:p w:rsidR="000C0CD3" w:rsidRPr="00825F8C" w:rsidRDefault="000C0CD3" w:rsidP="00D97C0F">
      <w:pPr>
        <w:spacing w:line="360" w:lineRule="auto"/>
        <w:jc w:val="both"/>
        <w:rPr>
          <w:rFonts w:ascii="Book Antiqua" w:hAnsi="Book Antiqua"/>
          <w:b/>
          <w:i/>
          <w:sz w:val="24"/>
          <w:highlight w:val="yellow"/>
        </w:rPr>
      </w:pPr>
    </w:p>
    <w:p w:rsidR="000C0CD3" w:rsidRPr="00FE4DF4" w:rsidRDefault="000C0CD3" w:rsidP="00D97C0F">
      <w:pPr>
        <w:spacing w:line="360" w:lineRule="auto"/>
        <w:jc w:val="both"/>
        <w:rPr>
          <w:rFonts w:ascii="Book Antiqua" w:hAnsi="Book Antiqua"/>
          <w:b/>
          <w:i/>
          <w:sz w:val="24"/>
        </w:rPr>
      </w:pPr>
      <w:bookmarkStart w:id="71" w:name="OLE_LINK598"/>
      <w:bookmarkStart w:id="72" w:name="OLE_LINK599"/>
      <w:r w:rsidRPr="00FE4DF4">
        <w:rPr>
          <w:rFonts w:ascii="Book Antiqua" w:hAnsi="Book Antiqua"/>
          <w:b/>
          <w:i/>
          <w:sz w:val="24"/>
        </w:rPr>
        <w:t>Peer-review</w:t>
      </w:r>
    </w:p>
    <w:bookmarkEnd w:id="61"/>
    <w:bookmarkEnd w:id="62"/>
    <w:bookmarkEnd w:id="63"/>
    <w:bookmarkEnd w:id="64"/>
    <w:bookmarkEnd w:id="65"/>
    <w:bookmarkEnd w:id="66"/>
    <w:bookmarkEnd w:id="67"/>
    <w:bookmarkEnd w:id="68"/>
    <w:bookmarkEnd w:id="69"/>
    <w:bookmarkEnd w:id="70"/>
    <w:bookmarkEnd w:id="71"/>
    <w:bookmarkEnd w:id="72"/>
    <w:p w:rsidR="000C0CD3" w:rsidRPr="00FE4DF4" w:rsidRDefault="00FE4DF4" w:rsidP="00D97C0F">
      <w:pPr>
        <w:autoSpaceDE w:val="0"/>
        <w:autoSpaceDN w:val="0"/>
        <w:adjustRightInd w:val="0"/>
        <w:snapToGrid w:val="0"/>
        <w:spacing w:line="360" w:lineRule="auto"/>
        <w:jc w:val="both"/>
        <w:rPr>
          <w:rFonts w:ascii="Book Antiqua" w:eastAsiaTheme="minorEastAsia" w:hAnsi="Book Antiqua" w:cs="Arial"/>
          <w:sz w:val="24"/>
          <w:lang w:eastAsia="zh-CN"/>
        </w:rPr>
      </w:pPr>
      <w:r w:rsidRPr="00FE4DF4">
        <w:rPr>
          <w:rFonts w:ascii="Book Antiqua" w:eastAsiaTheme="minorEastAsia" w:hAnsi="Book Antiqua" w:cs="Arial" w:hint="eastAsia"/>
          <w:sz w:val="24"/>
          <w:lang w:eastAsia="zh-CN"/>
        </w:rPr>
        <w:lastRenderedPageBreak/>
        <w:t xml:space="preserve">This manuscript was very </w:t>
      </w:r>
      <w:r w:rsidRPr="00FE4DF4">
        <w:rPr>
          <w:rFonts w:ascii="Book Antiqua" w:eastAsiaTheme="minorEastAsia" w:hAnsi="Book Antiqua" w:cs="Arial"/>
          <w:sz w:val="24"/>
          <w:lang w:eastAsia="zh-CN"/>
        </w:rPr>
        <w:t>interesting</w:t>
      </w:r>
      <w:r w:rsidRPr="00FE4DF4">
        <w:rPr>
          <w:rFonts w:ascii="Book Antiqua" w:eastAsiaTheme="minorEastAsia" w:hAnsi="Book Antiqua" w:cs="Arial" w:hint="eastAsia"/>
          <w:sz w:val="24"/>
          <w:lang w:eastAsia="zh-CN"/>
        </w:rPr>
        <w:t>.</w:t>
      </w:r>
    </w:p>
    <w:p w:rsidR="00D97C0F" w:rsidRDefault="00D97C0F">
      <w:pPr>
        <w:spacing w:after="200" w:line="276" w:lineRule="auto"/>
        <w:rPr>
          <w:rFonts w:ascii="Book Antiqua" w:hAnsi="Book Antiqua" w:cs="Arial"/>
          <w:b/>
          <w:sz w:val="24"/>
        </w:rPr>
      </w:pPr>
      <w:bookmarkStart w:id="73" w:name="OLE_LINK346"/>
      <w:bookmarkStart w:id="74" w:name="OLE_LINK347"/>
      <w:r>
        <w:rPr>
          <w:rFonts w:ascii="Book Antiqua" w:hAnsi="Book Antiqua" w:cs="Arial"/>
          <w:b/>
          <w:sz w:val="24"/>
        </w:rPr>
        <w:br w:type="page"/>
      </w:r>
    </w:p>
    <w:p w:rsidR="00C031EF" w:rsidRDefault="000C0CD3" w:rsidP="00D96462">
      <w:pPr>
        <w:autoSpaceDE w:val="0"/>
        <w:autoSpaceDN w:val="0"/>
        <w:adjustRightInd w:val="0"/>
        <w:snapToGrid w:val="0"/>
        <w:spacing w:line="360" w:lineRule="auto"/>
        <w:jc w:val="both"/>
        <w:rPr>
          <w:rFonts w:ascii="Book Antiqua" w:eastAsiaTheme="minorEastAsia" w:hAnsi="Book Antiqua" w:cs="AdvOT1ef757c0"/>
          <w:b/>
          <w:sz w:val="24"/>
          <w:lang w:eastAsia="zh-CN"/>
        </w:rPr>
      </w:pPr>
      <w:r w:rsidRPr="00825F8C">
        <w:rPr>
          <w:rFonts w:ascii="Book Antiqua" w:hAnsi="Book Antiqua" w:cs="Arial"/>
          <w:b/>
          <w:sz w:val="24"/>
        </w:rPr>
        <w:lastRenderedPageBreak/>
        <w:t>REFERENCES</w:t>
      </w:r>
      <w:bookmarkEnd w:id="73"/>
      <w:bookmarkEnd w:id="74"/>
    </w:p>
    <w:p w:rsidR="00D96462" w:rsidRPr="00B912DE" w:rsidRDefault="00D96462" w:rsidP="00D96462">
      <w:pPr>
        <w:spacing w:line="360" w:lineRule="auto"/>
        <w:jc w:val="both"/>
        <w:rPr>
          <w:rFonts w:ascii="Book Antiqua" w:eastAsia="SimSun" w:hAnsi="Book Antiqua" w:cs="SimSun"/>
          <w:sz w:val="24"/>
        </w:rPr>
      </w:pPr>
      <w:r>
        <w:rPr>
          <w:rFonts w:ascii="Book Antiqua" w:eastAsia="SimSun" w:hAnsi="Book Antiqua" w:cs="SimSun"/>
          <w:sz w:val="24"/>
        </w:rPr>
        <w:t xml:space="preserve">1 </w:t>
      </w:r>
      <w:r w:rsidRPr="00B912DE">
        <w:rPr>
          <w:rFonts w:ascii="Book Antiqua" w:eastAsia="SimSun" w:hAnsi="Book Antiqua" w:cs="SimSun"/>
          <w:b/>
          <w:sz w:val="24"/>
        </w:rPr>
        <w:t xml:space="preserve">Holtzman D. </w:t>
      </w:r>
      <w:r w:rsidRPr="00B912DE">
        <w:rPr>
          <w:rFonts w:ascii="Book Antiqua" w:eastAsia="SimSun" w:hAnsi="Book Antiqua" w:cs="SimSun"/>
          <w:sz w:val="24"/>
        </w:rPr>
        <w:t>traveler's health. Chapter 3. Infectious diseases related to travel. Hepatitis C. last updated July 10, 2015. Available from: URL:</w:t>
      </w:r>
      <w:r>
        <w:rPr>
          <w:rFonts w:ascii="Book Antiqua" w:eastAsia="SimSun" w:hAnsi="Book Antiqua" w:cs="SimSun" w:hint="eastAsia"/>
          <w:sz w:val="24"/>
        </w:rPr>
        <w:t xml:space="preserve"> </w:t>
      </w:r>
      <w:r w:rsidRPr="00B912DE">
        <w:rPr>
          <w:rFonts w:ascii="Book Antiqua" w:eastAsia="SimSun" w:hAnsi="Book Antiqua" w:cs="SimSun"/>
          <w:sz w:val="24"/>
        </w:rPr>
        <w:t>http: //wwwnc.cdc.gov/travel/yellowbook/2016/infectious-diseases-related-to-travel/hepatitis-c.</w:t>
      </w:r>
      <w:r w:rsidR="00D53D08">
        <w:rPr>
          <w:rFonts w:ascii="Book Antiqua" w:eastAsia="SimSun" w:hAnsi="Book Antiqua" w:cs="SimSun"/>
          <w:sz w:val="24"/>
        </w:rPr>
        <w:t xml:space="preserve"> </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2 </w:t>
      </w:r>
      <w:r w:rsidRPr="00B912DE">
        <w:rPr>
          <w:rFonts w:ascii="Book Antiqua" w:eastAsia="SimSun" w:hAnsi="Book Antiqua" w:cs="SimSun"/>
          <w:b/>
          <w:bCs/>
          <w:sz w:val="24"/>
        </w:rPr>
        <w:t>Gish RG</w:t>
      </w:r>
      <w:r w:rsidRPr="00B912DE">
        <w:rPr>
          <w:rFonts w:ascii="Book Antiqua" w:eastAsia="SimSun" w:hAnsi="Book Antiqua" w:cs="SimSun"/>
          <w:sz w:val="24"/>
        </w:rPr>
        <w:t>, Cohen CA, Block JM, Brosgart CL, Block TM, Clary R, Le LT, Ninburg MH, Sandt L, Kowdley KV. Data supporting updating estimates of the prevalence of chronic hepatitis B and C in the United States. </w:t>
      </w:r>
      <w:r w:rsidRPr="00B912DE">
        <w:rPr>
          <w:rFonts w:ascii="Book Antiqua" w:eastAsia="SimSun" w:hAnsi="Book Antiqua" w:cs="SimSun"/>
          <w:i/>
          <w:iCs/>
          <w:sz w:val="24"/>
        </w:rPr>
        <w:t>Hepatology</w:t>
      </w:r>
      <w:r w:rsidRPr="00B912DE">
        <w:rPr>
          <w:rFonts w:ascii="Book Antiqua" w:eastAsia="SimSun" w:hAnsi="Book Antiqua" w:cs="SimSun"/>
          <w:sz w:val="24"/>
        </w:rPr>
        <w:t> 2015; </w:t>
      </w:r>
      <w:r w:rsidRPr="00B912DE">
        <w:rPr>
          <w:rFonts w:ascii="Book Antiqua" w:eastAsia="SimSun" w:hAnsi="Book Antiqua" w:cs="SimSun"/>
          <w:b/>
          <w:bCs/>
          <w:sz w:val="24"/>
        </w:rPr>
        <w:t>62</w:t>
      </w:r>
      <w:r w:rsidRPr="00B912DE">
        <w:rPr>
          <w:rFonts w:ascii="Book Antiqua" w:eastAsia="SimSun" w:hAnsi="Book Antiqua" w:cs="SimSun"/>
          <w:sz w:val="24"/>
        </w:rPr>
        <w:t>: 1339-1341 [PMID: 26239816 DOI: 10.1002/hep.28026]</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3 </w:t>
      </w:r>
      <w:r w:rsidRPr="00B912DE">
        <w:rPr>
          <w:rFonts w:ascii="Book Antiqua" w:eastAsia="SimSun" w:hAnsi="Book Antiqua" w:cs="SimSun"/>
          <w:b/>
          <w:bCs/>
          <w:sz w:val="24"/>
        </w:rPr>
        <w:t>Stasi C</w:t>
      </w:r>
      <w:r w:rsidRPr="00B912DE">
        <w:rPr>
          <w:rFonts w:ascii="Book Antiqua" w:eastAsia="SimSun" w:hAnsi="Book Antiqua" w:cs="SimSun"/>
          <w:sz w:val="24"/>
        </w:rPr>
        <w:t>, Silvestri C, Voller F, Cipriani F. The epidemiological changes of HCV and HBV infections in the era of new antiviral therapies and the anti-HBV vaccine. </w:t>
      </w:r>
      <w:r w:rsidRPr="00B912DE">
        <w:rPr>
          <w:rFonts w:ascii="Book Antiqua" w:eastAsia="SimSun" w:hAnsi="Book Antiqua" w:cs="SimSun"/>
          <w:i/>
          <w:iCs/>
          <w:sz w:val="24"/>
        </w:rPr>
        <w:t>J Infect Public Health</w:t>
      </w:r>
      <w:r w:rsidRPr="00B912DE">
        <w:rPr>
          <w:rFonts w:ascii="Book Antiqua" w:eastAsia="SimSun" w:hAnsi="Book Antiqua" w:cs="SimSun"/>
          <w:sz w:val="24"/>
        </w:rPr>
        <w:t> </w:t>
      </w:r>
      <w:r>
        <w:rPr>
          <w:rFonts w:ascii="Book Antiqua" w:eastAsia="SimSun" w:hAnsi="Book Antiqua" w:cs="SimSun" w:hint="eastAsia"/>
          <w:sz w:val="24"/>
        </w:rPr>
        <w:t>2016</w:t>
      </w:r>
      <w:r w:rsidRPr="00B912DE">
        <w:rPr>
          <w:rFonts w:ascii="Book Antiqua" w:eastAsia="SimSun" w:hAnsi="Book Antiqua" w:cs="SimSun"/>
          <w:sz w:val="24"/>
        </w:rPr>
        <w:t>; </w:t>
      </w:r>
      <w:r w:rsidRPr="00B912DE">
        <w:rPr>
          <w:rFonts w:ascii="Book Antiqua" w:eastAsia="SimSun" w:hAnsi="Book Antiqua" w:cs="SimSun"/>
          <w:b/>
          <w:bCs/>
          <w:sz w:val="24"/>
        </w:rPr>
        <w:t>9</w:t>
      </w:r>
      <w:r w:rsidRPr="00B912DE">
        <w:rPr>
          <w:rFonts w:ascii="Book Antiqua" w:eastAsia="SimSun" w:hAnsi="Book Antiqua" w:cs="SimSun"/>
          <w:sz w:val="24"/>
        </w:rPr>
        <w:t>: 389-395 [PMID: 26148849 DOI: 10.1016/j.jiph.2015.05.004]</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4 </w:t>
      </w:r>
      <w:r w:rsidRPr="00B912DE">
        <w:rPr>
          <w:rFonts w:ascii="Book Antiqua" w:eastAsia="SimSun" w:hAnsi="Book Antiqua" w:cs="SimSun"/>
          <w:b/>
          <w:bCs/>
          <w:sz w:val="24"/>
        </w:rPr>
        <w:t>Perz JF</w:t>
      </w:r>
      <w:r w:rsidRPr="00B912DE">
        <w:rPr>
          <w:rFonts w:ascii="Book Antiqua" w:eastAsia="SimSun" w:hAnsi="Book Antiqua" w:cs="SimSun"/>
          <w:sz w:val="24"/>
        </w:rPr>
        <w:t>, Armstrong GL, Farrington LA, Hutin YJ, Bell BP. The contributions of hepatitis B virus and hepatitis C virus infections to cirrhosis and primary liver cancer worldwide. </w:t>
      </w:r>
      <w:r w:rsidRPr="00B912DE">
        <w:rPr>
          <w:rFonts w:ascii="Book Antiqua" w:eastAsia="SimSun" w:hAnsi="Book Antiqua" w:cs="SimSun"/>
          <w:i/>
          <w:iCs/>
          <w:sz w:val="24"/>
        </w:rPr>
        <w:t>J Hepatol</w:t>
      </w:r>
      <w:r w:rsidRPr="00B912DE">
        <w:rPr>
          <w:rFonts w:ascii="Book Antiqua" w:eastAsia="SimSun" w:hAnsi="Book Antiqua" w:cs="SimSun"/>
          <w:sz w:val="24"/>
        </w:rPr>
        <w:t> 2006; </w:t>
      </w:r>
      <w:r w:rsidRPr="00B912DE">
        <w:rPr>
          <w:rFonts w:ascii="Book Antiqua" w:eastAsia="SimSun" w:hAnsi="Book Antiqua" w:cs="SimSun"/>
          <w:b/>
          <w:bCs/>
          <w:sz w:val="24"/>
        </w:rPr>
        <w:t>45</w:t>
      </w:r>
      <w:r w:rsidRPr="00B912DE">
        <w:rPr>
          <w:rFonts w:ascii="Book Antiqua" w:eastAsia="SimSun" w:hAnsi="Book Antiqua" w:cs="SimSun"/>
          <w:sz w:val="24"/>
        </w:rPr>
        <w:t>: 529-538 [PMID: 16879891 DOI: 10.1016/j.jhep.2006.05.013]</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5</w:t>
      </w:r>
      <w:r>
        <w:rPr>
          <w:rFonts w:ascii="Book Antiqua" w:eastAsia="SimSun" w:hAnsi="Book Antiqua" w:cs="SimSun" w:hint="eastAsia"/>
          <w:sz w:val="24"/>
        </w:rPr>
        <w:t xml:space="preserve"> </w:t>
      </w:r>
      <w:r w:rsidRPr="00B912DE">
        <w:rPr>
          <w:rFonts w:ascii="Book Antiqua" w:eastAsia="SimSun" w:hAnsi="Book Antiqua" w:cs="SimSun"/>
          <w:b/>
          <w:sz w:val="24"/>
        </w:rPr>
        <w:t xml:space="preserve">Chopra S, </w:t>
      </w:r>
      <w:r w:rsidRPr="00B912DE">
        <w:rPr>
          <w:rFonts w:ascii="Book Antiqua" w:eastAsia="SimSun" w:hAnsi="Book Antiqua" w:cs="SimSun"/>
          <w:sz w:val="24"/>
        </w:rPr>
        <w:t>Pockris P. Overview of the management of chronic hepatitis C virus infection. Available from: URL:</w:t>
      </w:r>
      <w:r>
        <w:rPr>
          <w:rFonts w:ascii="Book Antiqua" w:eastAsia="SimSun" w:hAnsi="Book Antiqua" w:cs="SimSun" w:hint="eastAsia"/>
          <w:sz w:val="24"/>
        </w:rPr>
        <w:t xml:space="preserve"> </w:t>
      </w:r>
      <w:r w:rsidRPr="00B912DE">
        <w:rPr>
          <w:rFonts w:ascii="Book Antiqua" w:eastAsia="SimSun" w:hAnsi="Book Antiqua" w:cs="SimSun"/>
          <w:sz w:val="24"/>
        </w:rPr>
        <w:t>http: //www-uptodate-com.ezproxy.library.wisc.edu/contents/overview-of-the-management-of-chronic-hepatitis-c-virus-infection?source=preview&amp;search=hepatitis c&amp;language=en-US&amp;anchor=H1&amp;selectedTitle=1~150#H1</w:t>
      </w:r>
      <w:r>
        <w:rPr>
          <w:rFonts w:ascii="Book Antiqua" w:eastAsia="SimSun" w:hAnsi="Book Antiqua" w:cs="SimSun" w:hint="eastAsia"/>
          <w:sz w:val="24"/>
        </w:rPr>
        <w:t xml:space="preserve"> </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6 </w:t>
      </w:r>
      <w:r w:rsidRPr="00B912DE">
        <w:rPr>
          <w:rFonts w:ascii="Book Antiqua" w:eastAsia="SimSun" w:hAnsi="Book Antiqua" w:cs="SimSun"/>
          <w:b/>
          <w:bCs/>
          <w:sz w:val="24"/>
        </w:rPr>
        <w:t>Yoshida EM</w:t>
      </w:r>
      <w:r w:rsidRPr="00B912DE">
        <w:rPr>
          <w:rFonts w:ascii="Book Antiqua" w:eastAsia="SimSun" w:hAnsi="Book Antiqua" w:cs="SimSun"/>
          <w:sz w:val="24"/>
        </w:rPr>
        <w:t>, Sulkowski MS, Gane EJ, Herring RW, Ratziu V, Ding X, Wang J, Chuang SM, Ma J, McNally J, Stamm LM, Brainard DM, Symonds WT, McHutchison JG, Beavers KL, Jacobson IM, Reddy KR, Lawitz E. Concordance of sustained virological response 4, 12, and 24 weeks post-treatment with sofosbuvir-containing regimens for hepatitis C virus. </w:t>
      </w:r>
      <w:r w:rsidRPr="00B912DE">
        <w:rPr>
          <w:rFonts w:ascii="Book Antiqua" w:eastAsia="SimSun" w:hAnsi="Book Antiqua" w:cs="SimSun"/>
          <w:i/>
          <w:iCs/>
          <w:sz w:val="24"/>
        </w:rPr>
        <w:t>Hepatology</w:t>
      </w:r>
      <w:r w:rsidRPr="00B912DE">
        <w:rPr>
          <w:rFonts w:ascii="Book Antiqua" w:eastAsia="SimSun" w:hAnsi="Book Antiqua" w:cs="SimSun"/>
          <w:sz w:val="24"/>
        </w:rPr>
        <w:t> 2015; </w:t>
      </w:r>
      <w:r w:rsidRPr="00B912DE">
        <w:rPr>
          <w:rFonts w:ascii="Book Antiqua" w:eastAsia="SimSun" w:hAnsi="Book Antiqua" w:cs="SimSun"/>
          <w:b/>
          <w:bCs/>
          <w:sz w:val="24"/>
        </w:rPr>
        <w:t>61</w:t>
      </w:r>
      <w:r w:rsidRPr="00B912DE">
        <w:rPr>
          <w:rFonts w:ascii="Book Antiqua" w:eastAsia="SimSun" w:hAnsi="Book Antiqua" w:cs="SimSun"/>
          <w:sz w:val="24"/>
        </w:rPr>
        <w:t>: 41-45 [PMID: 25314116 DOI: 10.1002/hep.27366]</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 xml:space="preserve">7 </w:t>
      </w:r>
      <w:r>
        <w:rPr>
          <w:rFonts w:ascii="Book Antiqua" w:eastAsia="SimSun" w:hAnsi="Book Antiqua" w:cs="SimSun"/>
          <w:b/>
          <w:sz w:val="24"/>
        </w:rPr>
        <w:t>Pockros</w:t>
      </w:r>
      <w:r w:rsidRPr="00B912DE">
        <w:rPr>
          <w:rFonts w:ascii="Book Antiqua" w:eastAsia="SimSun" w:hAnsi="Book Antiqua" w:cs="SimSun"/>
          <w:b/>
          <w:sz w:val="24"/>
        </w:rPr>
        <w:t xml:space="preserve"> P.</w:t>
      </w:r>
      <w:r w:rsidRPr="00B912DE">
        <w:rPr>
          <w:rFonts w:ascii="Book Antiqua" w:eastAsia="SimSun" w:hAnsi="Book Antiqua" w:cs="SimSun"/>
          <w:sz w:val="24"/>
        </w:rPr>
        <w:t xml:space="preserve"> Direct-acting antivirals for the treatment of hepatitis C virus infection. Available from: URL:</w:t>
      </w:r>
      <w:r>
        <w:rPr>
          <w:rFonts w:ascii="Book Antiqua" w:eastAsia="SimSun" w:hAnsi="Book Antiqua" w:cs="SimSun" w:hint="eastAsia"/>
          <w:sz w:val="24"/>
        </w:rPr>
        <w:t xml:space="preserve"> </w:t>
      </w:r>
      <w:r w:rsidRPr="00B912DE">
        <w:rPr>
          <w:rFonts w:ascii="Book Antiqua" w:eastAsia="SimSun" w:hAnsi="Book Antiqua" w:cs="SimSun"/>
          <w:sz w:val="24"/>
        </w:rPr>
        <w:t>http: //www-uptodate-com.ezproxy.library.wisc.edu/contents/direct-acting-antivirals-for-the-treatment-of-hepatitis-c-virus-infection?source=machineLearning&amp;search=direct acting antivirals&amp;selectedTitle=1~150§ionRank=5&amp;</w:t>
      </w:r>
      <w:r>
        <w:rPr>
          <w:rFonts w:ascii="Book Antiqua" w:eastAsia="SimSun" w:hAnsi="Book Antiqua" w:cs="SimSun"/>
          <w:sz w:val="24"/>
        </w:rPr>
        <w:t>anchor=H1818005026#H1818005026</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lastRenderedPageBreak/>
        <w:t>8 </w:t>
      </w:r>
      <w:r w:rsidRPr="00B912DE">
        <w:rPr>
          <w:rFonts w:ascii="Book Antiqua" w:eastAsia="SimSun" w:hAnsi="Book Antiqua" w:cs="SimSun"/>
          <w:b/>
          <w:bCs/>
          <w:sz w:val="24"/>
        </w:rPr>
        <w:t>Poordad F</w:t>
      </w:r>
      <w:r w:rsidRPr="00B912DE">
        <w:rPr>
          <w:rFonts w:ascii="Book Antiqua" w:eastAsia="SimSun" w:hAnsi="Book Antiqua" w:cs="SimSun"/>
          <w:sz w:val="24"/>
        </w:rPr>
        <w:t>, Dieterich D. Treating hepatitis C: current standard of care and emerging direct-acting antiviral agents. </w:t>
      </w:r>
      <w:r w:rsidRPr="00B912DE">
        <w:rPr>
          <w:rFonts w:ascii="Book Antiqua" w:eastAsia="SimSun" w:hAnsi="Book Antiqua" w:cs="SimSun"/>
          <w:i/>
          <w:iCs/>
          <w:sz w:val="24"/>
        </w:rPr>
        <w:t>J Viral Hepat</w:t>
      </w:r>
      <w:r w:rsidRPr="00B912DE">
        <w:rPr>
          <w:rFonts w:ascii="Book Antiqua" w:eastAsia="SimSun" w:hAnsi="Book Antiqua" w:cs="SimSun"/>
          <w:sz w:val="24"/>
        </w:rPr>
        <w:t> 2012; </w:t>
      </w:r>
      <w:r w:rsidRPr="00B912DE">
        <w:rPr>
          <w:rFonts w:ascii="Book Antiqua" w:eastAsia="SimSun" w:hAnsi="Book Antiqua" w:cs="SimSun"/>
          <w:b/>
          <w:bCs/>
          <w:sz w:val="24"/>
        </w:rPr>
        <w:t>19</w:t>
      </w:r>
      <w:r w:rsidRPr="00B912DE">
        <w:rPr>
          <w:rFonts w:ascii="Book Antiqua" w:eastAsia="SimSun" w:hAnsi="Book Antiqua" w:cs="SimSun"/>
          <w:sz w:val="24"/>
        </w:rPr>
        <w:t>: 449-464 [PMID: 22676357 DOI: 10.1111/j.1365-2893.2012.01617.x]</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9 </w:t>
      </w:r>
      <w:r w:rsidRPr="00B912DE">
        <w:rPr>
          <w:rFonts w:ascii="Book Antiqua" w:eastAsia="SimSun" w:hAnsi="Book Antiqua" w:cs="SimSun"/>
          <w:b/>
          <w:bCs/>
          <w:sz w:val="24"/>
        </w:rPr>
        <w:t>Vachon ML</w:t>
      </w:r>
      <w:r w:rsidRPr="00B912DE">
        <w:rPr>
          <w:rFonts w:ascii="Book Antiqua" w:eastAsia="SimSun" w:hAnsi="Book Antiqua" w:cs="SimSun"/>
          <w:sz w:val="24"/>
        </w:rPr>
        <w:t>, Dieterich DT. The era of direct-acting antivirals has begun: the beginning of the end for HCV? </w:t>
      </w:r>
      <w:r w:rsidRPr="00B912DE">
        <w:rPr>
          <w:rFonts w:ascii="Book Antiqua" w:eastAsia="SimSun" w:hAnsi="Book Antiqua" w:cs="SimSun"/>
          <w:i/>
          <w:iCs/>
          <w:sz w:val="24"/>
        </w:rPr>
        <w:t>Semin Liver Dis</w:t>
      </w:r>
      <w:r w:rsidRPr="00B912DE">
        <w:rPr>
          <w:rFonts w:ascii="Book Antiqua" w:eastAsia="SimSun" w:hAnsi="Book Antiqua" w:cs="SimSun"/>
          <w:sz w:val="24"/>
        </w:rPr>
        <w:t> 2011; </w:t>
      </w:r>
      <w:r w:rsidRPr="00B912DE">
        <w:rPr>
          <w:rFonts w:ascii="Book Antiqua" w:eastAsia="SimSun" w:hAnsi="Book Antiqua" w:cs="SimSun"/>
          <w:b/>
          <w:bCs/>
          <w:sz w:val="24"/>
        </w:rPr>
        <w:t>31</w:t>
      </w:r>
      <w:r w:rsidRPr="00B912DE">
        <w:rPr>
          <w:rFonts w:ascii="Book Antiqua" w:eastAsia="SimSun" w:hAnsi="Book Antiqua" w:cs="SimSun"/>
          <w:sz w:val="24"/>
        </w:rPr>
        <w:t>: 399-409 [PMID: 22189979 DOI: 10.1055/s-0031-1297928]</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10 </w:t>
      </w:r>
      <w:r w:rsidRPr="00B912DE">
        <w:rPr>
          <w:rFonts w:ascii="Book Antiqua" w:eastAsia="SimSun" w:hAnsi="Book Antiqua" w:cs="SimSun"/>
          <w:b/>
          <w:bCs/>
          <w:sz w:val="24"/>
        </w:rPr>
        <w:t>Kieffer TL</w:t>
      </w:r>
      <w:r w:rsidRPr="00B912DE">
        <w:rPr>
          <w:rFonts w:ascii="Book Antiqua" w:eastAsia="SimSun" w:hAnsi="Book Antiqua" w:cs="SimSun"/>
          <w:sz w:val="24"/>
        </w:rPr>
        <w:t>, Kwong AD, Picchio GR. Viral resistance to specifically targeted antiviral therapies for hepatitis C (STAT-Cs). </w:t>
      </w:r>
      <w:r w:rsidRPr="00B912DE">
        <w:rPr>
          <w:rFonts w:ascii="Book Antiqua" w:eastAsia="SimSun" w:hAnsi="Book Antiqua" w:cs="SimSun"/>
          <w:i/>
          <w:iCs/>
          <w:sz w:val="24"/>
        </w:rPr>
        <w:t>J Antimicrob Chemother</w:t>
      </w:r>
      <w:r w:rsidRPr="00B912DE">
        <w:rPr>
          <w:rFonts w:ascii="Book Antiqua" w:eastAsia="SimSun" w:hAnsi="Book Antiqua" w:cs="SimSun"/>
          <w:sz w:val="24"/>
        </w:rPr>
        <w:t> 2010; </w:t>
      </w:r>
      <w:r w:rsidRPr="00B912DE">
        <w:rPr>
          <w:rFonts w:ascii="Book Antiqua" w:eastAsia="SimSun" w:hAnsi="Book Antiqua" w:cs="SimSun"/>
          <w:b/>
          <w:bCs/>
          <w:sz w:val="24"/>
        </w:rPr>
        <w:t>65</w:t>
      </w:r>
      <w:r w:rsidRPr="00B912DE">
        <w:rPr>
          <w:rFonts w:ascii="Book Antiqua" w:eastAsia="SimSun" w:hAnsi="Book Antiqua" w:cs="SimSun"/>
          <w:sz w:val="24"/>
        </w:rPr>
        <w:t>: 202-212 [PMID: 19903720 DOI: 10.1093/jac/dkp388]</w:t>
      </w:r>
    </w:p>
    <w:p w:rsidR="00D96462" w:rsidRPr="00B912DE" w:rsidRDefault="00D96462" w:rsidP="00D96462">
      <w:pPr>
        <w:spacing w:line="360" w:lineRule="auto"/>
        <w:jc w:val="both"/>
        <w:rPr>
          <w:rFonts w:ascii="Book Antiqua" w:eastAsia="SimSun" w:hAnsi="Book Antiqua" w:cs="SimSun"/>
          <w:sz w:val="24"/>
        </w:rPr>
      </w:pPr>
      <w:r>
        <w:rPr>
          <w:rFonts w:ascii="Book Antiqua" w:eastAsia="SimSun" w:hAnsi="Book Antiqua" w:cs="SimSun"/>
          <w:sz w:val="24"/>
        </w:rPr>
        <w:t xml:space="preserve">11 </w:t>
      </w:r>
      <w:r w:rsidRPr="00B912DE">
        <w:rPr>
          <w:rFonts w:ascii="Book Antiqua" w:eastAsia="SimSun" w:hAnsi="Book Antiqua" w:cs="SimSun"/>
          <w:sz w:val="24"/>
        </w:rPr>
        <w:t>Recommendations for Testing, Managing, and Treating Hepatitis C. Joint panel from the American Association of the Study of Liver Diseases and the Infectious Diseases Society of America. Available from: URL: http: //www.hcvguidelines.org</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12 European Association for Study of Liver. EASL Recommendations on Treatment of Hepatitis C 2015. </w:t>
      </w:r>
      <w:r w:rsidRPr="00B912DE">
        <w:rPr>
          <w:rFonts w:ascii="Book Antiqua" w:eastAsia="SimSun" w:hAnsi="Book Antiqua" w:cs="SimSun"/>
          <w:i/>
          <w:iCs/>
          <w:sz w:val="24"/>
        </w:rPr>
        <w:t>J Hepatol</w:t>
      </w:r>
      <w:r w:rsidRPr="00B912DE">
        <w:rPr>
          <w:rFonts w:ascii="Book Antiqua" w:eastAsia="SimSun" w:hAnsi="Book Antiqua" w:cs="SimSun"/>
          <w:sz w:val="24"/>
        </w:rPr>
        <w:t> 2015; </w:t>
      </w:r>
      <w:r w:rsidRPr="00B912DE">
        <w:rPr>
          <w:rFonts w:ascii="Book Antiqua" w:eastAsia="SimSun" w:hAnsi="Book Antiqua" w:cs="SimSun"/>
          <w:b/>
          <w:bCs/>
          <w:sz w:val="24"/>
        </w:rPr>
        <w:t>63</w:t>
      </w:r>
      <w:r w:rsidRPr="00B912DE">
        <w:rPr>
          <w:rFonts w:ascii="Book Antiqua" w:eastAsia="SimSun" w:hAnsi="Book Antiqua" w:cs="SimSun"/>
          <w:sz w:val="24"/>
        </w:rPr>
        <w:t>: 199-236 [PMID: 25911336 DOI: 10.1016/j.jhep.2015.03.025]</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13 </w:t>
      </w:r>
      <w:r w:rsidRPr="00B912DE">
        <w:rPr>
          <w:rFonts w:ascii="Book Antiqua" w:eastAsia="SimSun" w:hAnsi="Book Antiqua" w:cs="SimSun"/>
          <w:b/>
          <w:bCs/>
          <w:sz w:val="24"/>
        </w:rPr>
        <w:t>Miller MH</w:t>
      </w:r>
      <w:r w:rsidRPr="00B912DE">
        <w:rPr>
          <w:rFonts w:ascii="Book Antiqua" w:eastAsia="SimSun" w:hAnsi="Book Antiqua" w:cs="SimSun"/>
          <w:sz w:val="24"/>
        </w:rPr>
        <w:t>, Agarwal K, Austin A, Brown A, Barclay ST, Dundas P, Dusheiko GM, Foster GR, Fox R, Hayes PC, Leen C, Millson C, Ryder SD, Tait J, Ustianowski A, Dillon JF. Review article: 2014 UK consensus guidelines - hepatitis C management and direct-acting anti-viral therapy. </w:t>
      </w:r>
      <w:r w:rsidRPr="00B912DE">
        <w:rPr>
          <w:rFonts w:ascii="Book Antiqua" w:eastAsia="SimSun" w:hAnsi="Book Antiqua" w:cs="SimSun"/>
          <w:i/>
          <w:iCs/>
          <w:sz w:val="24"/>
        </w:rPr>
        <w:t>Aliment Pharmacol Ther</w:t>
      </w:r>
      <w:r w:rsidRPr="00B912DE">
        <w:rPr>
          <w:rFonts w:ascii="Book Antiqua" w:eastAsia="SimSun" w:hAnsi="Book Antiqua" w:cs="SimSun"/>
          <w:sz w:val="24"/>
        </w:rPr>
        <w:t> 2014; </w:t>
      </w:r>
      <w:r w:rsidRPr="00B912DE">
        <w:rPr>
          <w:rFonts w:ascii="Book Antiqua" w:eastAsia="SimSun" w:hAnsi="Book Antiqua" w:cs="SimSun"/>
          <w:b/>
          <w:bCs/>
          <w:sz w:val="24"/>
        </w:rPr>
        <w:t>39</w:t>
      </w:r>
      <w:r w:rsidRPr="00B912DE">
        <w:rPr>
          <w:rFonts w:ascii="Book Antiqua" w:eastAsia="SimSun" w:hAnsi="Book Antiqua" w:cs="SimSun"/>
          <w:sz w:val="24"/>
        </w:rPr>
        <w:t>: 1363-1375 [PMID: 24754233 DOI: 10.1111/apt.12764]</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14 </w:t>
      </w:r>
      <w:r w:rsidRPr="00B912DE">
        <w:rPr>
          <w:rFonts w:ascii="Book Antiqua" w:eastAsia="SimSun" w:hAnsi="Book Antiqua" w:cs="SimSun"/>
          <w:b/>
          <w:bCs/>
          <w:sz w:val="24"/>
        </w:rPr>
        <w:t>Smith-Palmer J</w:t>
      </w:r>
      <w:r w:rsidRPr="00B912DE">
        <w:rPr>
          <w:rFonts w:ascii="Book Antiqua" w:eastAsia="SimSun" w:hAnsi="Book Antiqua" w:cs="SimSun"/>
          <w:sz w:val="24"/>
        </w:rPr>
        <w:t>, Cerri K, Valentine W. Achieving sustained virologic response in hepatitis C: a systematic review of the clinical, economic and quality of life benefits. </w:t>
      </w:r>
      <w:r w:rsidRPr="00B912DE">
        <w:rPr>
          <w:rFonts w:ascii="Book Antiqua" w:eastAsia="SimSun" w:hAnsi="Book Antiqua" w:cs="SimSun"/>
          <w:i/>
          <w:iCs/>
          <w:sz w:val="24"/>
        </w:rPr>
        <w:t>BMC Infect Dis</w:t>
      </w:r>
      <w:r w:rsidRPr="00B912DE">
        <w:rPr>
          <w:rFonts w:ascii="Book Antiqua" w:eastAsia="SimSun" w:hAnsi="Book Antiqua" w:cs="SimSun"/>
          <w:sz w:val="24"/>
        </w:rPr>
        <w:t> 2015; </w:t>
      </w:r>
      <w:r w:rsidRPr="00B912DE">
        <w:rPr>
          <w:rFonts w:ascii="Book Antiqua" w:eastAsia="SimSun" w:hAnsi="Book Antiqua" w:cs="SimSun"/>
          <w:b/>
          <w:bCs/>
          <w:sz w:val="24"/>
        </w:rPr>
        <w:t>15</w:t>
      </w:r>
      <w:r w:rsidRPr="00B912DE">
        <w:rPr>
          <w:rFonts w:ascii="Book Antiqua" w:eastAsia="SimSun" w:hAnsi="Book Antiqua" w:cs="SimSun"/>
          <w:sz w:val="24"/>
        </w:rPr>
        <w:t>: 19 [PMID: 25596623 DOI: 10.1186/s12879-015-0748-8]</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15 </w:t>
      </w:r>
      <w:r w:rsidRPr="00B912DE">
        <w:rPr>
          <w:rFonts w:ascii="Book Antiqua" w:eastAsia="SimSun" w:hAnsi="Book Antiqua" w:cs="SimSun"/>
          <w:b/>
          <w:bCs/>
          <w:sz w:val="24"/>
        </w:rPr>
        <w:t>Manos MM</w:t>
      </w:r>
      <w:r w:rsidRPr="00B912DE">
        <w:rPr>
          <w:rFonts w:ascii="Book Antiqua" w:eastAsia="SimSun" w:hAnsi="Book Antiqua" w:cs="SimSun"/>
          <w:sz w:val="24"/>
        </w:rPr>
        <w:t>, Darbinian J, Rubin J, Ray GT, Shvachko V, Denis B, Velez F, Quesenberry C. The effect of hepatitis C treatment response on medical costs: a longitudinal analysis in an integrated care setting. </w:t>
      </w:r>
      <w:r w:rsidRPr="00B912DE">
        <w:rPr>
          <w:rFonts w:ascii="Book Antiqua" w:eastAsia="SimSun" w:hAnsi="Book Antiqua" w:cs="SimSun"/>
          <w:i/>
          <w:iCs/>
          <w:sz w:val="24"/>
        </w:rPr>
        <w:t>J Manag Care Pharm</w:t>
      </w:r>
      <w:r w:rsidRPr="00B912DE">
        <w:rPr>
          <w:rFonts w:ascii="Book Antiqua" w:eastAsia="SimSun" w:hAnsi="Book Antiqua" w:cs="SimSun"/>
          <w:sz w:val="24"/>
        </w:rPr>
        <w:t> </w:t>
      </w:r>
      <w:r>
        <w:rPr>
          <w:rFonts w:ascii="Book Antiqua" w:eastAsia="SimSun" w:hAnsi="Book Antiqua" w:cs="SimSun" w:hint="eastAsia"/>
          <w:sz w:val="24"/>
        </w:rPr>
        <w:t>2013</w:t>
      </w:r>
      <w:r w:rsidRPr="00B912DE">
        <w:rPr>
          <w:rFonts w:ascii="Book Antiqua" w:eastAsia="SimSun" w:hAnsi="Book Antiqua" w:cs="SimSun"/>
          <w:sz w:val="24"/>
        </w:rPr>
        <w:t>; </w:t>
      </w:r>
      <w:r w:rsidRPr="00B912DE">
        <w:rPr>
          <w:rFonts w:ascii="Book Antiqua" w:eastAsia="SimSun" w:hAnsi="Book Antiqua" w:cs="SimSun"/>
          <w:b/>
          <w:bCs/>
          <w:sz w:val="24"/>
        </w:rPr>
        <w:t>19</w:t>
      </w:r>
      <w:r w:rsidRPr="00B912DE">
        <w:rPr>
          <w:rFonts w:ascii="Book Antiqua" w:eastAsia="SimSun" w:hAnsi="Book Antiqua" w:cs="SimSun"/>
          <w:sz w:val="24"/>
        </w:rPr>
        <w:t>: 438-447 [PMID: 23806057 DOI: 10.18553/jmcp.2013.19.6.438]</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16 </w:t>
      </w:r>
      <w:r w:rsidRPr="00B912DE">
        <w:rPr>
          <w:rFonts w:ascii="Book Antiqua" w:eastAsia="SimSun" w:hAnsi="Book Antiqua" w:cs="SimSun"/>
          <w:b/>
          <w:bCs/>
          <w:sz w:val="24"/>
        </w:rPr>
        <w:t>Afdhal N</w:t>
      </w:r>
      <w:r w:rsidRPr="00B912DE">
        <w:rPr>
          <w:rFonts w:ascii="Book Antiqua" w:eastAsia="SimSun" w:hAnsi="Book Antiqua" w:cs="SimSun"/>
          <w:sz w:val="24"/>
        </w:rPr>
        <w:t xml:space="preserve">, Zeuzem S, Kwo P, Chojkier M, Gitlin N, Puoti M, Romero-Gomez M, Zarski JP, Agarwal K, Buggisch P, Foster GR, Bräu N, Buti M, Jacobson IM, Subramanian GM, Ding X, Mo H, Yang JC, Pang PS, Symonds WT, McHutchison JG, </w:t>
      </w:r>
      <w:r w:rsidRPr="00B912DE">
        <w:rPr>
          <w:rFonts w:ascii="Book Antiqua" w:eastAsia="SimSun" w:hAnsi="Book Antiqua" w:cs="SimSun"/>
          <w:sz w:val="24"/>
        </w:rPr>
        <w:lastRenderedPageBreak/>
        <w:t>Muir AJ, Mangia A, Marcellin P. Ledipasvir and sofosbuvir for untreated HCV genotype 1 infection. </w:t>
      </w:r>
      <w:r w:rsidRPr="00B912DE">
        <w:rPr>
          <w:rFonts w:ascii="Book Antiqua" w:eastAsia="SimSun" w:hAnsi="Book Antiqua" w:cs="SimSun"/>
          <w:i/>
          <w:iCs/>
          <w:sz w:val="24"/>
        </w:rPr>
        <w:t>N Engl J Med</w:t>
      </w:r>
      <w:r w:rsidRPr="00B912DE">
        <w:rPr>
          <w:rFonts w:ascii="Book Antiqua" w:eastAsia="SimSun" w:hAnsi="Book Antiqua" w:cs="SimSun"/>
          <w:sz w:val="24"/>
        </w:rPr>
        <w:t> 2014; </w:t>
      </w:r>
      <w:r w:rsidRPr="00B912DE">
        <w:rPr>
          <w:rFonts w:ascii="Book Antiqua" w:eastAsia="SimSun" w:hAnsi="Book Antiqua" w:cs="SimSun"/>
          <w:b/>
          <w:bCs/>
          <w:sz w:val="24"/>
        </w:rPr>
        <w:t>370</w:t>
      </w:r>
      <w:r w:rsidRPr="00B912DE">
        <w:rPr>
          <w:rFonts w:ascii="Book Antiqua" w:eastAsia="SimSun" w:hAnsi="Book Antiqua" w:cs="SimSun"/>
          <w:sz w:val="24"/>
        </w:rPr>
        <w:t>: 1889-1898 [PMID: 24725239 DOI: 10.1056/NEJMoa1402454]</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17 </w:t>
      </w:r>
      <w:r w:rsidRPr="00B912DE">
        <w:rPr>
          <w:rFonts w:ascii="Book Antiqua" w:eastAsia="SimSun" w:hAnsi="Book Antiqua" w:cs="SimSun"/>
          <w:b/>
          <w:bCs/>
          <w:sz w:val="24"/>
        </w:rPr>
        <w:t>Feld JJ</w:t>
      </w:r>
      <w:r w:rsidRPr="00B912DE">
        <w:rPr>
          <w:rFonts w:ascii="Book Antiqua" w:eastAsia="SimSun" w:hAnsi="Book Antiqua" w:cs="SimSun"/>
          <w:sz w:val="24"/>
        </w:rPr>
        <w:t>, Kowdley KV, Coakley E, Sigal S, Nelson DR, Crawford D, Weiland O, Aguilar H, Xiong J, Pilot-Matias T, DaSilva-Tillmann B, Larsen L, Podsadecki T, Bernstein B. Treatment of HCV with ABT-450/r-ombitasvir and dasabuvir with ribavirin. </w:t>
      </w:r>
      <w:r w:rsidRPr="00B912DE">
        <w:rPr>
          <w:rFonts w:ascii="Book Antiqua" w:eastAsia="SimSun" w:hAnsi="Book Antiqua" w:cs="SimSun"/>
          <w:i/>
          <w:iCs/>
          <w:sz w:val="24"/>
        </w:rPr>
        <w:t>N Engl J Med</w:t>
      </w:r>
      <w:r w:rsidRPr="00B912DE">
        <w:rPr>
          <w:rFonts w:ascii="Book Antiqua" w:eastAsia="SimSun" w:hAnsi="Book Antiqua" w:cs="SimSun"/>
          <w:sz w:val="24"/>
        </w:rPr>
        <w:t> 2014; </w:t>
      </w:r>
      <w:r w:rsidRPr="00B912DE">
        <w:rPr>
          <w:rFonts w:ascii="Book Antiqua" w:eastAsia="SimSun" w:hAnsi="Book Antiqua" w:cs="SimSun"/>
          <w:b/>
          <w:bCs/>
          <w:sz w:val="24"/>
        </w:rPr>
        <w:t>370</w:t>
      </w:r>
      <w:r w:rsidRPr="00B912DE">
        <w:rPr>
          <w:rFonts w:ascii="Book Antiqua" w:eastAsia="SimSun" w:hAnsi="Book Antiqua" w:cs="SimSun"/>
          <w:sz w:val="24"/>
        </w:rPr>
        <w:t>: 1594-1603 [PMID: 24720703 DOI: 10.1056/NEJMoa1315722]</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18 </w:t>
      </w:r>
      <w:r w:rsidRPr="00B912DE">
        <w:rPr>
          <w:rFonts w:ascii="Book Antiqua" w:eastAsia="SimSun" w:hAnsi="Book Antiqua" w:cs="SimSun"/>
          <w:b/>
          <w:bCs/>
          <w:sz w:val="24"/>
        </w:rPr>
        <w:t>Afdhal N</w:t>
      </w:r>
      <w:r w:rsidRPr="00B912DE">
        <w:rPr>
          <w:rFonts w:ascii="Book Antiqua" w:eastAsia="SimSun" w:hAnsi="Book Antiqua" w:cs="SimSun"/>
          <w:sz w:val="24"/>
        </w:rPr>
        <w:t>,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B912DE">
        <w:rPr>
          <w:rFonts w:ascii="Book Antiqua" w:eastAsia="SimSun" w:hAnsi="Book Antiqua" w:cs="SimSun"/>
          <w:i/>
          <w:iCs/>
          <w:sz w:val="24"/>
        </w:rPr>
        <w:t>N Engl J Med</w:t>
      </w:r>
      <w:r w:rsidRPr="00B912DE">
        <w:rPr>
          <w:rFonts w:ascii="Book Antiqua" w:eastAsia="SimSun" w:hAnsi="Book Antiqua" w:cs="SimSun"/>
          <w:sz w:val="24"/>
        </w:rPr>
        <w:t> 2014; </w:t>
      </w:r>
      <w:r w:rsidRPr="00B912DE">
        <w:rPr>
          <w:rFonts w:ascii="Book Antiqua" w:eastAsia="SimSun" w:hAnsi="Book Antiqua" w:cs="SimSun"/>
          <w:b/>
          <w:bCs/>
          <w:sz w:val="24"/>
        </w:rPr>
        <w:t>370</w:t>
      </w:r>
      <w:r w:rsidRPr="00B912DE">
        <w:rPr>
          <w:rFonts w:ascii="Book Antiqua" w:eastAsia="SimSun" w:hAnsi="Book Antiqua" w:cs="SimSun"/>
          <w:sz w:val="24"/>
        </w:rPr>
        <w:t>: 1483-1493 [PMID: 24725238 DOI: 10.1056/NEJMoa1316366]</w:t>
      </w:r>
    </w:p>
    <w:p w:rsidR="00D96462" w:rsidRDefault="00D96462" w:rsidP="00D96462">
      <w:pPr>
        <w:spacing w:line="360" w:lineRule="auto"/>
        <w:rPr>
          <w:rFonts w:ascii="Book Antiqua" w:eastAsia="SimSun" w:hAnsi="Book Antiqua" w:cs="SimSun"/>
          <w:sz w:val="24"/>
        </w:rPr>
      </w:pPr>
      <w:r>
        <w:rPr>
          <w:rFonts w:ascii="Book Antiqua" w:eastAsia="SimSun" w:hAnsi="Book Antiqua" w:cs="SimSun"/>
          <w:sz w:val="24"/>
        </w:rPr>
        <w:t xml:space="preserve">19 </w:t>
      </w:r>
      <w:r w:rsidRPr="00B912DE">
        <w:rPr>
          <w:rFonts w:ascii="Book Antiqua" w:eastAsia="SimSun" w:hAnsi="Book Antiqua" w:cs="SimSun"/>
          <w:b/>
          <w:sz w:val="24"/>
        </w:rPr>
        <w:t>Kwo P,</w:t>
      </w:r>
      <w:r w:rsidRPr="00B912DE">
        <w:rPr>
          <w:rFonts w:ascii="Book Antiqua" w:eastAsia="SimSun" w:hAnsi="Book Antiqua" w:cs="SimSun"/>
          <w:sz w:val="24"/>
        </w:rPr>
        <w:t xml:space="preserve"> Gitlin N, Nahass R, Bernstein D, Etzkorn K, Rojter S, Schiff E, Davis M, Ruane P, Younes Z, Kalmeijer R, Sinha R, Peeters M, Lenz O, Fevery B, De La Rosa G, Scott J, Witek J. Simeprevir plus sofosbuvir (12 and 8 weeks) in HCV genotype 1-infected patients without cirrhosis: OPTIMIST-1, a phase 3, randomized study. </w:t>
      </w:r>
      <w:r w:rsidRPr="00B912DE">
        <w:rPr>
          <w:rFonts w:ascii="Book Antiqua" w:eastAsia="SimSun" w:hAnsi="Book Antiqua" w:cs="SimSun"/>
          <w:i/>
          <w:sz w:val="24"/>
        </w:rPr>
        <w:t>Hepatology</w:t>
      </w:r>
      <w:r w:rsidRPr="00B912DE">
        <w:rPr>
          <w:rFonts w:ascii="Book Antiqua" w:eastAsia="SimSun" w:hAnsi="Book Antiqua" w:cs="SimSun"/>
          <w:sz w:val="24"/>
        </w:rPr>
        <w:t xml:space="preserve"> 2016;</w:t>
      </w:r>
      <w:r>
        <w:rPr>
          <w:rFonts w:ascii="Book Antiqua" w:eastAsia="SimSun" w:hAnsi="Book Antiqua" w:cs="SimSun" w:hint="eastAsia"/>
          <w:sz w:val="24"/>
        </w:rPr>
        <w:t xml:space="preserve"> </w:t>
      </w:r>
      <w:r w:rsidRPr="00B912DE">
        <w:rPr>
          <w:rFonts w:ascii="Book Antiqua" w:eastAsia="SimSun" w:hAnsi="Book Antiqua" w:cs="SimSun"/>
          <w:sz w:val="24"/>
        </w:rPr>
        <w:t xml:space="preserve">[PMID: 26799692 DOI: 10.1002/hep.28467] </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20 </w:t>
      </w:r>
      <w:r w:rsidRPr="00B912DE">
        <w:rPr>
          <w:rFonts w:ascii="Book Antiqua" w:eastAsia="SimSun" w:hAnsi="Book Antiqua" w:cs="SimSun"/>
          <w:b/>
          <w:bCs/>
          <w:sz w:val="24"/>
        </w:rPr>
        <w:t>Poordad F</w:t>
      </w:r>
      <w:r w:rsidRPr="00B912DE">
        <w:rPr>
          <w:rFonts w:ascii="Book Antiqua" w:eastAsia="SimSun" w:hAnsi="Book Antiqua" w:cs="SimSun"/>
          <w:sz w:val="24"/>
        </w:rPr>
        <w:t>, Hezode C, Trinh R, Kowdley KV, Zeuzem S, Agarwal K, Shiffman ML, Wedemeyer H, Berg T, Yoshida EM, Forns X, Lovell SS, Da Silva-Tillmann B, Collins CA, Campbell AL, Podsadecki T, Bernstein B. ABT-450/r-ombitasvir and dasabuvir with ribavirin for hepatitis C with cirrhosis. </w:t>
      </w:r>
      <w:r w:rsidRPr="00B912DE">
        <w:rPr>
          <w:rFonts w:ascii="Book Antiqua" w:eastAsia="SimSun" w:hAnsi="Book Antiqua" w:cs="SimSun"/>
          <w:i/>
          <w:iCs/>
          <w:sz w:val="24"/>
        </w:rPr>
        <w:t>N Engl J Med</w:t>
      </w:r>
      <w:r w:rsidRPr="00B912DE">
        <w:rPr>
          <w:rFonts w:ascii="Book Antiqua" w:eastAsia="SimSun" w:hAnsi="Book Antiqua" w:cs="SimSun"/>
          <w:sz w:val="24"/>
        </w:rPr>
        <w:t> 2014; </w:t>
      </w:r>
      <w:r w:rsidRPr="00B912DE">
        <w:rPr>
          <w:rFonts w:ascii="Book Antiqua" w:eastAsia="SimSun" w:hAnsi="Book Antiqua" w:cs="SimSun"/>
          <w:b/>
          <w:bCs/>
          <w:sz w:val="24"/>
        </w:rPr>
        <w:t>370</w:t>
      </w:r>
      <w:r w:rsidRPr="00B912DE">
        <w:rPr>
          <w:rFonts w:ascii="Book Antiqua" w:eastAsia="SimSun" w:hAnsi="Book Antiqua" w:cs="SimSun"/>
          <w:sz w:val="24"/>
        </w:rPr>
        <w:t>: 1973-1982 [PMID: 24725237 DOI: 10.1056/NEJMoa1402869]</w:t>
      </w:r>
    </w:p>
    <w:p w:rsidR="00D96462" w:rsidRDefault="00D96462" w:rsidP="00D96462">
      <w:pPr>
        <w:spacing w:line="360" w:lineRule="auto"/>
        <w:rPr>
          <w:rFonts w:ascii="Book Antiqua" w:eastAsia="SimSun" w:hAnsi="Book Antiqua" w:cs="SimSun"/>
          <w:sz w:val="24"/>
        </w:rPr>
      </w:pPr>
      <w:r>
        <w:rPr>
          <w:rFonts w:ascii="Book Antiqua" w:eastAsia="SimSun" w:hAnsi="Book Antiqua" w:cs="SimSun"/>
          <w:sz w:val="24"/>
        </w:rPr>
        <w:t>21</w:t>
      </w:r>
      <w:r w:rsidRPr="00B912DE">
        <w:rPr>
          <w:rFonts w:ascii="Book Antiqua" w:eastAsia="SimSun" w:hAnsi="Book Antiqua" w:cs="SimSun"/>
          <w:b/>
          <w:sz w:val="24"/>
        </w:rPr>
        <w:t xml:space="preserve"> Lawitz EJ,</w:t>
      </w:r>
      <w:r w:rsidRPr="00B912DE">
        <w:rPr>
          <w:rFonts w:ascii="Book Antiqua" w:eastAsia="SimSun" w:hAnsi="Book Antiqua" w:cs="SimSun"/>
          <w:sz w:val="24"/>
        </w:rPr>
        <w:t xml:space="preserve"> Ruane P, Stedman C, Foster G, Hyland RH, Coogan S, Moody S, Dvory-Sobol H, Knox SJ, Brainard DM, Abergel A, Agarwal K, Younes Z, Schwabe C. Long-term follow-up of patients with chronic HCV infection following treatment with direct acting antiviral regimens: maintenance of SVR, persistence of resistance mutations and clinical outcomes. Paper presented at the European Association for the Study of the Liver meeting; </w:t>
      </w:r>
      <w:r w:rsidRPr="00B912DE">
        <w:rPr>
          <w:rFonts w:ascii="Book Antiqua" w:eastAsia="SimSun" w:hAnsi="Book Antiqua" w:cs="SimSun" w:hint="eastAsia"/>
          <w:sz w:val="24"/>
        </w:rPr>
        <w:t xml:space="preserve">2016 </w:t>
      </w:r>
      <w:r w:rsidRPr="00B912DE">
        <w:rPr>
          <w:rFonts w:ascii="Book Antiqua" w:eastAsia="SimSun" w:hAnsi="Book Antiqua" w:cs="SimSun"/>
          <w:sz w:val="24"/>
        </w:rPr>
        <w:t>Apr 15; Barcelona, Spain. Abstract FRI-166</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lastRenderedPageBreak/>
        <w:t>22 </w:t>
      </w:r>
      <w:r w:rsidRPr="00B912DE">
        <w:rPr>
          <w:rFonts w:ascii="Book Antiqua" w:eastAsia="SimSun" w:hAnsi="Book Antiqua" w:cs="SimSun"/>
          <w:b/>
          <w:bCs/>
          <w:sz w:val="24"/>
        </w:rPr>
        <w:t>Lawitz E</w:t>
      </w:r>
      <w:r w:rsidRPr="00B912DE">
        <w:rPr>
          <w:rFonts w:ascii="Book Antiqua" w:eastAsia="SimSun" w:hAnsi="Book Antiqua" w:cs="SimSun"/>
          <w:sz w:val="24"/>
        </w:rPr>
        <w:t>, Matusow G, DeJesus E, Yoshida EM, Felizarta F, Ghalib R, Godofsky E, Herring RW, Poleynard G, Sheikh A, Tobias H, Kugelmas M, Kalmeijer R, Peeters M, Lenz O, Fevery B, De La Rosa G, Scott J, Sinha R, Witek J. Simeprevir plus sofosbuvir in patients with chronic hepatitis C virus genotype 1 infection and cirrhosis: A phase 3 study (OPTIMIST-2). </w:t>
      </w:r>
      <w:r w:rsidRPr="00B912DE">
        <w:rPr>
          <w:rFonts w:ascii="Book Antiqua" w:eastAsia="SimSun" w:hAnsi="Book Antiqua" w:cs="SimSun"/>
          <w:i/>
          <w:iCs/>
          <w:sz w:val="24"/>
        </w:rPr>
        <w:t>Hepatology</w:t>
      </w:r>
      <w:r w:rsidRPr="00B912DE">
        <w:rPr>
          <w:rFonts w:ascii="Book Antiqua" w:eastAsia="SimSun" w:hAnsi="Book Antiqua" w:cs="SimSun"/>
          <w:sz w:val="24"/>
        </w:rPr>
        <w:t> 2016; </w:t>
      </w:r>
      <w:r w:rsidRPr="00B912DE">
        <w:rPr>
          <w:rFonts w:ascii="Book Antiqua" w:eastAsia="SimSun" w:hAnsi="Book Antiqua" w:cs="SimSun"/>
          <w:b/>
          <w:bCs/>
          <w:sz w:val="24"/>
        </w:rPr>
        <w:t>64</w:t>
      </w:r>
      <w:r w:rsidRPr="00B912DE">
        <w:rPr>
          <w:rFonts w:ascii="Book Antiqua" w:eastAsia="SimSun" w:hAnsi="Book Antiqua" w:cs="SimSun"/>
          <w:sz w:val="24"/>
        </w:rPr>
        <w:t>: 360-369 [PMID: 26704148 DOI: 10.1002/hep.28422]</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23 </w:t>
      </w:r>
      <w:r w:rsidRPr="00B912DE">
        <w:rPr>
          <w:rFonts w:ascii="Book Antiqua" w:eastAsia="SimSun" w:hAnsi="Book Antiqua" w:cs="SimSun"/>
          <w:b/>
          <w:bCs/>
          <w:sz w:val="24"/>
        </w:rPr>
        <w:t>Zeuzem S</w:t>
      </w:r>
      <w:r w:rsidRPr="00B912DE">
        <w:rPr>
          <w:rFonts w:ascii="Book Antiqua" w:eastAsia="SimSun" w:hAnsi="Book Antiqua" w:cs="SimSun"/>
          <w:sz w:val="24"/>
        </w:rPr>
        <w:t>,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w:t>
      </w:r>
      <w:r w:rsidRPr="00B912DE">
        <w:rPr>
          <w:rFonts w:ascii="Book Antiqua" w:eastAsia="SimSun" w:hAnsi="Book Antiqua" w:cs="SimSun"/>
          <w:i/>
          <w:iCs/>
          <w:sz w:val="24"/>
        </w:rPr>
        <w:t>N Engl J Med</w:t>
      </w:r>
      <w:r w:rsidRPr="00B912DE">
        <w:rPr>
          <w:rFonts w:ascii="Book Antiqua" w:eastAsia="SimSun" w:hAnsi="Book Antiqua" w:cs="SimSun"/>
          <w:sz w:val="24"/>
        </w:rPr>
        <w:t> 2014; </w:t>
      </w:r>
      <w:r w:rsidRPr="00B912DE">
        <w:rPr>
          <w:rFonts w:ascii="Book Antiqua" w:eastAsia="SimSun" w:hAnsi="Book Antiqua" w:cs="SimSun"/>
          <w:b/>
          <w:bCs/>
          <w:sz w:val="24"/>
        </w:rPr>
        <w:t>370</w:t>
      </w:r>
      <w:r w:rsidRPr="00B912DE">
        <w:rPr>
          <w:rFonts w:ascii="Book Antiqua" w:eastAsia="SimSun" w:hAnsi="Book Antiqua" w:cs="SimSun"/>
          <w:sz w:val="24"/>
        </w:rPr>
        <w:t>: 1604-1614 [PMID: 24720679 DOI: 10.1056/NEJMoa1401561]</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24 </w:t>
      </w:r>
      <w:r w:rsidRPr="00B912DE">
        <w:rPr>
          <w:rFonts w:ascii="Book Antiqua" w:eastAsia="SimSun" w:hAnsi="Book Antiqua" w:cs="SimSun"/>
          <w:b/>
          <w:bCs/>
          <w:sz w:val="24"/>
        </w:rPr>
        <w:t>Sulkowski MS</w:t>
      </w:r>
      <w:r w:rsidRPr="00B912DE">
        <w:rPr>
          <w:rFonts w:ascii="Book Antiqua" w:eastAsia="SimSun" w:hAnsi="Book Antiqua" w:cs="SimSun"/>
          <w:sz w:val="24"/>
        </w:rPr>
        <w:t>, Vargas HE, Di Bisceglie AM, Kuo A, Reddy KR, Lim JK, Morelli G, Darling JM, Feld JJ, Brown RS, Frazier LM, Stewart TG, Fried MW, Nelson DR, Jacobson IM. Effectiveness of Simeprevir Plus Sofosbuvir, With or Without Ribavirin, in Real-World Patients With HCV Genotype 1 Infection. </w:t>
      </w:r>
      <w:r w:rsidRPr="00B912DE">
        <w:rPr>
          <w:rFonts w:ascii="Book Antiqua" w:eastAsia="SimSun" w:hAnsi="Book Antiqua" w:cs="SimSun"/>
          <w:i/>
          <w:iCs/>
          <w:sz w:val="24"/>
        </w:rPr>
        <w:t>Gastroenterology</w:t>
      </w:r>
      <w:r w:rsidRPr="00B912DE">
        <w:rPr>
          <w:rFonts w:ascii="Book Antiqua" w:eastAsia="SimSun" w:hAnsi="Book Antiqua" w:cs="SimSun"/>
          <w:sz w:val="24"/>
        </w:rPr>
        <w:t> 2016; </w:t>
      </w:r>
      <w:r w:rsidRPr="00B912DE">
        <w:rPr>
          <w:rFonts w:ascii="Book Antiqua" w:eastAsia="SimSun" w:hAnsi="Book Antiqua" w:cs="SimSun"/>
          <w:b/>
          <w:bCs/>
          <w:sz w:val="24"/>
        </w:rPr>
        <w:t>150</w:t>
      </w:r>
      <w:r w:rsidRPr="00B912DE">
        <w:rPr>
          <w:rFonts w:ascii="Book Antiqua" w:eastAsia="SimSun" w:hAnsi="Book Antiqua" w:cs="SimSun"/>
          <w:sz w:val="24"/>
        </w:rPr>
        <w:t>: 419-429 [PMID: 26497081 DOI: 10.1053/j.gastro.2015.10.013]</w:t>
      </w:r>
    </w:p>
    <w:p w:rsidR="00D96462" w:rsidRPr="00B912DE" w:rsidRDefault="00D96462" w:rsidP="00D96462">
      <w:pPr>
        <w:spacing w:line="360" w:lineRule="auto"/>
        <w:jc w:val="both"/>
        <w:rPr>
          <w:rFonts w:ascii="Book Antiqua" w:eastAsia="SimSun" w:hAnsi="Book Antiqua" w:cs="SimSun"/>
          <w:sz w:val="24"/>
        </w:rPr>
      </w:pPr>
      <w:r>
        <w:rPr>
          <w:rFonts w:ascii="Book Antiqua" w:eastAsia="SimSun" w:hAnsi="Book Antiqua" w:cs="SimSun"/>
          <w:sz w:val="24"/>
        </w:rPr>
        <w:t xml:space="preserve">25 </w:t>
      </w:r>
      <w:r w:rsidRPr="00B912DE">
        <w:rPr>
          <w:rFonts w:ascii="Book Antiqua" w:eastAsia="SimSun" w:hAnsi="Book Antiqua" w:cs="SimSun"/>
          <w:b/>
          <w:sz w:val="24"/>
        </w:rPr>
        <w:t>Cohen M</w:t>
      </w:r>
      <w:r w:rsidRPr="00B912DE">
        <w:rPr>
          <w:rFonts w:ascii="Book Antiqua" w:eastAsia="SimSun" w:hAnsi="Book Antiqua" w:cs="SimSun"/>
          <w:sz w:val="24"/>
        </w:rPr>
        <w:t>, Kahan NR, Waitman D, Tur-Kaspa R. An interim analysis of a national program for treating hepatitis c with novel antiviral agents. Paper presented at: The European Association for the Study of the Liver, The International Liver Congress 2016; Barcelona, Spain</w:t>
      </w:r>
      <w:r>
        <w:rPr>
          <w:rFonts w:ascii="Book Antiqua" w:eastAsia="SimSun" w:hAnsi="Book Antiqua" w:cs="SimSun" w:hint="eastAsia"/>
          <w:sz w:val="24"/>
        </w:rPr>
        <w:t xml:space="preserve"> </w:t>
      </w:r>
    </w:p>
    <w:p w:rsidR="00D96462" w:rsidRDefault="00D96462" w:rsidP="00D96462">
      <w:pPr>
        <w:spacing w:line="360" w:lineRule="auto"/>
        <w:rPr>
          <w:rFonts w:ascii="Book Antiqua" w:eastAsia="SimSun" w:hAnsi="Book Antiqua" w:cs="SimSun"/>
          <w:sz w:val="24"/>
        </w:rPr>
      </w:pPr>
      <w:r w:rsidRPr="00B912DE">
        <w:rPr>
          <w:rFonts w:ascii="Book Antiqua" w:eastAsia="SimSun" w:hAnsi="Book Antiqua" w:cs="SimSun"/>
          <w:sz w:val="24"/>
        </w:rPr>
        <w:t xml:space="preserve">26 </w:t>
      </w:r>
      <w:r w:rsidRPr="00B912DE">
        <w:rPr>
          <w:rFonts w:ascii="Book Antiqua" w:eastAsia="SimSun" w:hAnsi="Book Antiqua" w:cs="SimSun"/>
          <w:b/>
          <w:sz w:val="24"/>
        </w:rPr>
        <w:t>Lai J,</w:t>
      </w:r>
      <w:r w:rsidRPr="00B912DE">
        <w:rPr>
          <w:rFonts w:ascii="Book Antiqua" w:eastAsia="SimSun" w:hAnsi="Book Antiqua" w:cs="SimSun"/>
          <w:sz w:val="24"/>
        </w:rPr>
        <w:t xml:space="preserve"> Witt M, Witt D. Real-word effectiveness of 8, 12 and 24 weeks ledipasvir (LDV)/sofosbuvir (SOF)-based therapy for hepatitis c virus (HCV) genotype 1: analysis in a large integrated health care system. Paper presented at: The European Association for the Study of the Liver, The International Liver Congress 2016; </w:t>
      </w:r>
      <w:r>
        <w:rPr>
          <w:rFonts w:ascii="Book Antiqua" w:eastAsia="SimSun" w:hAnsi="Book Antiqua" w:cs="SimSun"/>
          <w:sz w:val="24"/>
        </w:rPr>
        <w:t>Barcelona, Spain</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27 </w:t>
      </w:r>
      <w:r w:rsidRPr="00B912DE">
        <w:rPr>
          <w:rFonts w:ascii="Book Antiqua" w:eastAsia="SimSun" w:hAnsi="Book Antiqua" w:cs="SimSun"/>
          <w:b/>
          <w:bCs/>
          <w:sz w:val="24"/>
        </w:rPr>
        <w:t>Charlton M</w:t>
      </w:r>
      <w:r w:rsidRPr="00B912DE">
        <w:rPr>
          <w:rFonts w:ascii="Book Antiqua" w:eastAsia="SimSun" w:hAnsi="Book Antiqua" w:cs="SimSun"/>
          <w:sz w:val="24"/>
        </w:rPr>
        <w:t xml:space="preserve">, Everson GT, Flamm SL, Kumar P, Landis C, Brown RS, Fried MW, Terrault NA, O'Leary JG, Vargas HE, Kuo A, Schiff E, Sulkowski MS, Gilroy R, Watt KD, Brown K, Kwo P, Pungpapong S, Korenblat KM, Muir AJ, Teperman L, Fontana RJ, Denning J, Arterburn S, Dvory-Sobol H, Brandt-Sarif T, Pang PS, McHutchison JG, Reddy KR, Afdhal N. Ledipasvir and Sofosbuvir Plus Ribavirin for Treatment of HCV </w:t>
      </w:r>
      <w:r w:rsidRPr="00B912DE">
        <w:rPr>
          <w:rFonts w:ascii="Book Antiqua" w:eastAsia="SimSun" w:hAnsi="Book Antiqua" w:cs="SimSun"/>
          <w:sz w:val="24"/>
        </w:rPr>
        <w:lastRenderedPageBreak/>
        <w:t>Infection in Patients With Advanced Liver Disease. </w:t>
      </w:r>
      <w:r w:rsidRPr="00B912DE">
        <w:rPr>
          <w:rFonts w:ascii="Book Antiqua" w:eastAsia="SimSun" w:hAnsi="Book Antiqua" w:cs="SimSun"/>
          <w:i/>
          <w:iCs/>
          <w:sz w:val="24"/>
        </w:rPr>
        <w:t>Gastroenterology</w:t>
      </w:r>
      <w:r w:rsidRPr="00B912DE">
        <w:rPr>
          <w:rFonts w:ascii="Book Antiqua" w:eastAsia="SimSun" w:hAnsi="Book Antiqua" w:cs="SimSun"/>
          <w:sz w:val="24"/>
        </w:rPr>
        <w:t> 2015; </w:t>
      </w:r>
      <w:r w:rsidRPr="00B912DE">
        <w:rPr>
          <w:rFonts w:ascii="Book Antiqua" w:eastAsia="SimSun" w:hAnsi="Book Antiqua" w:cs="SimSun"/>
          <w:b/>
          <w:bCs/>
          <w:sz w:val="24"/>
        </w:rPr>
        <w:t>149</w:t>
      </w:r>
      <w:r w:rsidRPr="00B912DE">
        <w:rPr>
          <w:rFonts w:ascii="Book Antiqua" w:eastAsia="SimSun" w:hAnsi="Book Antiqua" w:cs="SimSun"/>
          <w:sz w:val="24"/>
        </w:rPr>
        <w:t>: 649-659 [PMID: 25985734 DOI: 10.1053/j.gastro.2015.05.010]</w:t>
      </w:r>
    </w:p>
    <w:p w:rsidR="00D96462" w:rsidRDefault="00D96462" w:rsidP="00D96462">
      <w:pPr>
        <w:spacing w:line="360" w:lineRule="auto"/>
        <w:rPr>
          <w:rFonts w:ascii="Book Antiqua" w:eastAsia="SimSun" w:hAnsi="Book Antiqua" w:cs="SimSun"/>
          <w:sz w:val="24"/>
        </w:rPr>
      </w:pPr>
      <w:r>
        <w:rPr>
          <w:rFonts w:ascii="Book Antiqua" w:eastAsia="SimSun" w:hAnsi="Book Antiqua" w:cs="SimSun"/>
          <w:sz w:val="24"/>
        </w:rPr>
        <w:t xml:space="preserve">28 </w:t>
      </w:r>
      <w:r w:rsidRPr="00B912DE">
        <w:rPr>
          <w:rFonts w:ascii="Book Antiqua" w:eastAsia="SimSun" w:hAnsi="Book Antiqua" w:cs="SimSun"/>
          <w:b/>
          <w:sz w:val="24"/>
        </w:rPr>
        <w:t>Manns M</w:t>
      </w:r>
      <w:r w:rsidRPr="00B912DE">
        <w:rPr>
          <w:rFonts w:ascii="Book Antiqua" w:eastAsia="SimSun" w:hAnsi="Book Antiqua" w:cs="SimSun"/>
          <w:sz w:val="24"/>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B912DE">
        <w:rPr>
          <w:rFonts w:ascii="Book Antiqua" w:eastAsia="SimSun" w:hAnsi="Book Antiqua" w:cs="SimSun"/>
          <w:i/>
          <w:sz w:val="24"/>
        </w:rPr>
        <w:t xml:space="preserve">Lancet Infect Dis </w:t>
      </w:r>
      <w:r>
        <w:rPr>
          <w:rFonts w:ascii="Book Antiqua" w:eastAsia="SimSun" w:hAnsi="Book Antiqua" w:cs="SimSun"/>
          <w:sz w:val="24"/>
        </w:rPr>
        <w:t>2016;</w:t>
      </w:r>
      <w:r>
        <w:rPr>
          <w:rFonts w:ascii="Book Antiqua" w:eastAsia="SimSun" w:hAnsi="Book Antiqua" w:cs="SimSun" w:hint="eastAsia"/>
          <w:sz w:val="24"/>
        </w:rPr>
        <w:t xml:space="preserve"> </w:t>
      </w:r>
      <w:r w:rsidRPr="00B912DE">
        <w:rPr>
          <w:rFonts w:ascii="Book Antiqua" w:eastAsia="SimSun" w:hAnsi="Book Antiqua" w:cs="SimSun"/>
          <w:sz w:val="24"/>
        </w:rPr>
        <w:t xml:space="preserve">[DOI: 10.1016/S1473-3099(16)00052-9] </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29 </w:t>
      </w:r>
      <w:r w:rsidRPr="00B912DE">
        <w:rPr>
          <w:rFonts w:ascii="Book Antiqua" w:eastAsia="SimSun" w:hAnsi="Book Antiqua" w:cs="SimSun"/>
          <w:b/>
          <w:bCs/>
          <w:sz w:val="24"/>
        </w:rPr>
        <w:t>Naggie S</w:t>
      </w:r>
      <w:r w:rsidRPr="00B912DE">
        <w:rPr>
          <w:rFonts w:ascii="Book Antiqua" w:eastAsia="SimSun" w:hAnsi="Book Antiqua" w:cs="SimSun"/>
          <w:sz w:val="24"/>
        </w:rPr>
        <w:t>, Cooper C, Saag M, Workowski K, Ruane P, Towner WJ, Marks K, Luetkemeyer A, Baden RP, Sax PE, Gane E, Santana-Bagur J, Stamm LM, Yang JC, German P, Dvory-Sobol H, Ni L, Pang PS, McHutchison JG, Stedman CA, Morales-Ramirez JO, Bräu N, Jayaweera D, Colson AE, Tebas P, Wong DK, Dieterich D, Sulkowski M. Ledipasvir and Sofosbuvir for HCV in Patients Coinfected with HIV-1. </w:t>
      </w:r>
      <w:r w:rsidRPr="00B912DE">
        <w:rPr>
          <w:rFonts w:ascii="Book Antiqua" w:eastAsia="SimSun" w:hAnsi="Book Antiqua" w:cs="SimSun"/>
          <w:i/>
          <w:iCs/>
          <w:sz w:val="24"/>
        </w:rPr>
        <w:t>N Engl J Med</w:t>
      </w:r>
      <w:r w:rsidRPr="00B912DE">
        <w:rPr>
          <w:rFonts w:ascii="Book Antiqua" w:eastAsia="SimSun" w:hAnsi="Book Antiqua" w:cs="SimSun"/>
          <w:sz w:val="24"/>
        </w:rPr>
        <w:t> 2015; </w:t>
      </w:r>
      <w:r w:rsidRPr="00B912DE">
        <w:rPr>
          <w:rFonts w:ascii="Book Antiqua" w:eastAsia="SimSun" w:hAnsi="Book Antiqua" w:cs="SimSun"/>
          <w:b/>
          <w:bCs/>
          <w:sz w:val="24"/>
        </w:rPr>
        <w:t>373</w:t>
      </w:r>
      <w:r w:rsidRPr="00B912DE">
        <w:rPr>
          <w:rFonts w:ascii="Book Antiqua" w:eastAsia="SimSun" w:hAnsi="Book Antiqua" w:cs="SimSun"/>
          <w:sz w:val="24"/>
        </w:rPr>
        <w:t>: 705-713 [PMID: 26196665 DOI: 10.1056/NEJMoa1501315]</w:t>
      </w:r>
    </w:p>
    <w:p w:rsidR="00D96462" w:rsidRPr="00B912DE" w:rsidRDefault="00D96462" w:rsidP="00D96462">
      <w:pPr>
        <w:spacing w:line="360" w:lineRule="auto"/>
        <w:jc w:val="both"/>
        <w:rPr>
          <w:rFonts w:ascii="Book Antiqua" w:eastAsia="SimSun" w:hAnsi="Book Antiqua" w:cs="SimSun"/>
          <w:sz w:val="24"/>
        </w:rPr>
      </w:pPr>
      <w:r w:rsidRPr="00B912DE">
        <w:rPr>
          <w:rFonts w:ascii="Book Antiqua" w:eastAsia="SimSun" w:hAnsi="Book Antiqua" w:cs="SimSun"/>
          <w:sz w:val="24"/>
        </w:rPr>
        <w:t>30 </w:t>
      </w:r>
      <w:r w:rsidRPr="00B912DE">
        <w:rPr>
          <w:rFonts w:ascii="Book Antiqua" w:eastAsia="SimSun" w:hAnsi="Book Antiqua" w:cs="SimSun"/>
          <w:b/>
          <w:bCs/>
          <w:sz w:val="24"/>
        </w:rPr>
        <w:t>Zeuzem S</w:t>
      </w:r>
      <w:r w:rsidRPr="00B912DE">
        <w:rPr>
          <w:rFonts w:ascii="Book Antiqua" w:eastAsia="SimSun" w:hAnsi="Book Antiqua" w:cs="SimSun"/>
          <w:sz w:val="24"/>
        </w:rPr>
        <w:t>, Dusheiko GM, Salupere R, Mangia A, Flisiak R, Hyland RH, Illeperuma A, Svarovskaia E, Brainard DM, Symonds WT, Subramanian GM, McHutchison JG, Weiland O, Reesink HW, Ferenci P, Hézode C, Esteban R. Sofosbuvir and ribavirin in HCV genotypes 2 and 3. </w:t>
      </w:r>
      <w:r w:rsidRPr="00B912DE">
        <w:rPr>
          <w:rFonts w:ascii="Book Antiqua" w:eastAsia="SimSun" w:hAnsi="Book Antiqua" w:cs="SimSun"/>
          <w:i/>
          <w:iCs/>
          <w:sz w:val="24"/>
        </w:rPr>
        <w:t>N Engl J Med</w:t>
      </w:r>
      <w:r w:rsidRPr="00B912DE">
        <w:rPr>
          <w:rFonts w:ascii="Book Antiqua" w:eastAsia="SimSun" w:hAnsi="Book Antiqua" w:cs="SimSun"/>
          <w:sz w:val="24"/>
        </w:rPr>
        <w:t> 2014; </w:t>
      </w:r>
      <w:r w:rsidRPr="00B912DE">
        <w:rPr>
          <w:rFonts w:ascii="Book Antiqua" w:eastAsia="SimSun" w:hAnsi="Book Antiqua" w:cs="SimSun"/>
          <w:b/>
          <w:bCs/>
          <w:sz w:val="24"/>
        </w:rPr>
        <w:t>370</w:t>
      </w:r>
      <w:r w:rsidRPr="00B912DE">
        <w:rPr>
          <w:rFonts w:ascii="Book Antiqua" w:eastAsia="SimSun" w:hAnsi="Book Antiqua" w:cs="SimSun"/>
          <w:sz w:val="24"/>
        </w:rPr>
        <w:t>: 1993-2001 [PMID: 24795201 DOI: 10.1056/NEJMoa1316145]</w:t>
      </w:r>
    </w:p>
    <w:p w:rsidR="00D96462" w:rsidRPr="00B912DE" w:rsidRDefault="00D96462" w:rsidP="00D96462">
      <w:pPr>
        <w:spacing w:line="360" w:lineRule="auto"/>
        <w:jc w:val="both"/>
        <w:rPr>
          <w:rFonts w:ascii="Book Antiqua" w:eastAsia="SimSun" w:hAnsi="Book Antiqua" w:cs="SimSun"/>
          <w:sz w:val="24"/>
        </w:rPr>
      </w:pPr>
      <w:r>
        <w:rPr>
          <w:rFonts w:ascii="Book Antiqua" w:eastAsia="SimSun" w:hAnsi="Book Antiqua" w:cs="SimSun"/>
          <w:sz w:val="24"/>
        </w:rPr>
        <w:t xml:space="preserve">31 </w:t>
      </w:r>
      <w:r w:rsidRPr="00B912DE">
        <w:rPr>
          <w:rFonts w:ascii="Book Antiqua" w:eastAsia="SimSun" w:hAnsi="Book Antiqua" w:cs="SimSun"/>
          <w:b/>
          <w:sz w:val="24"/>
        </w:rPr>
        <w:t>Kamble PS,</w:t>
      </w:r>
      <w:r w:rsidRPr="00B912DE">
        <w:rPr>
          <w:rFonts w:ascii="Book Antiqua" w:eastAsia="SimSun" w:hAnsi="Book Antiqua" w:cs="SimSun"/>
          <w:sz w:val="24"/>
        </w:rPr>
        <w:t xml:space="preserve"> Walker DR, Marx S, Harvey R, Uribe CL, Bunniran S, Collins J. Adherence and discontinuation rates of sofosbuvir-based regimens: modeling real world experience in a large managed care organization. Paper presented at: The American Association for the Study of Liver Diseases Liver Meeting; </w:t>
      </w:r>
      <w:r>
        <w:rPr>
          <w:rFonts w:ascii="Book Antiqua" w:eastAsia="SimSun" w:hAnsi="Book Antiqua" w:cs="SimSun" w:hint="eastAsia"/>
          <w:sz w:val="24"/>
        </w:rPr>
        <w:t xml:space="preserve">2015 </w:t>
      </w:r>
      <w:r w:rsidRPr="00B912DE">
        <w:rPr>
          <w:rFonts w:ascii="Book Antiqua" w:eastAsia="SimSun" w:hAnsi="Book Antiqua" w:cs="SimSun"/>
          <w:sz w:val="24"/>
        </w:rPr>
        <w:t>Nov</w:t>
      </w:r>
      <w:r>
        <w:rPr>
          <w:rFonts w:ascii="Book Antiqua" w:eastAsia="SimSun" w:hAnsi="Book Antiqua" w:cs="SimSun" w:hint="eastAsia"/>
          <w:sz w:val="24"/>
        </w:rPr>
        <w:t xml:space="preserve"> </w:t>
      </w:r>
      <w:r w:rsidRPr="00B912DE">
        <w:rPr>
          <w:rFonts w:ascii="Book Antiqua" w:eastAsia="SimSun" w:hAnsi="Book Antiqua" w:cs="SimSun"/>
          <w:sz w:val="24"/>
        </w:rPr>
        <w:t>15; San Francisco, CA</w:t>
      </w:r>
      <w:r>
        <w:rPr>
          <w:rFonts w:ascii="Book Antiqua" w:eastAsia="SimSun" w:hAnsi="Book Antiqua" w:cs="SimSun"/>
          <w:sz w:val="24"/>
        </w:rPr>
        <w:t>. Abstract 1050</w:t>
      </w:r>
    </w:p>
    <w:p w:rsidR="00D96462" w:rsidRPr="00B912DE" w:rsidRDefault="00D96462" w:rsidP="00D96462">
      <w:pPr>
        <w:spacing w:line="360" w:lineRule="auto"/>
        <w:jc w:val="both"/>
        <w:rPr>
          <w:rFonts w:ascii="Book Antiqua" w:eastAsia="SimSun" w:hAnsi="Book Antiqua" w:cs="SimSun"/>
          <w:sz w:val="24"/>
        </w:rPr>
      </w:pPr>
      <w:r>
        <w:rPr>
          <w:rFonts w:ascii="Book Antiqua" w:eastAsia="SimSun" w:hAnsi="Book Antiqua" w:cs="SimSun"/>
          <w:sz w:val="24"/>
        </w:rPr>
        <w:t xml:space="preserve">32 </w:t>
      </w:r>
      <w:r w:rsidRPr="00B912DE">
        <w:rPr>
          <w:rFonts w:ascii="Book Antiqua" w:eastAsia="SimSun" w:hAnsi="Book Antiqua" w:cs="SimSun"/>
          <w:b/>
          <w:sz w:val="24"/>
        </w:rPr>
        <w:t>Marra F</w:t>
      </w:r>
      <w:r w:rsidRPr="00B912DE">
        <w:rPr>
          <w:rFonts w:ascii="Book Antiqua" w:eastAsia="SimSun" w:hAnsi="Book Antiqua" w:cs="SimSun"/>
          <w:sz w:val="24"/>
        </w:rPr>
        <w:t xml:space="preserve">, Leber W, Barclay ST, Christensen S, Ouzan D, Oules V, McMahon PS, Kostev K, Ansolabehere X. High prevalence of co-morbidities and complex polypharmacy with drug-drug interaction (DDI) potential in patients with chronic Hepatitis C (CHC). Consistent findings from large primary care databases in the United </w:t>
      </w:r>
      <w:r w:rsidRPr="00B912DE">
        <w:rPr>
          <w:rFonts w:ascii="Book Antiqua" w:eastAsia="SimSun" w:hAnsi="Book Antiqua" w:cs="SimSun"/>
          <w:sz w:val="24"/>
        </w:rPr>
        <w:lastRenderedPageBreak/>
        <w:t xml:space="preserve">Kingdom, Germany, and France. Paper presented at: The American Association for the Study of Liver Diseases Liver Meeting; </w:t>
      </w:r>
      <w:r>
        <w:rPr>
          <w:rFonts w:ascii="Book Antiqua" w:eastAsia="SimSun" w:hAnsi="Book Antiqua" w:cs="SimSun" w:hint="eastAsia"/>
          <w:sz w:val="24"/>
        </w:rPr>
        <w:t xml:space="preserve">2015 </w:t>
      </w:r>
      <w:r w:rsidRPr="00B912DE">
        <w:rPr>
          <w:rFonts w:ascii="Book Antiqua" w:eastAsia="SimSun" w:hAnsi="Book Antiqua" w:cs="SimSun"/>
          <w:sz w:val="24"/>
        </w:rPr>
        <w:t>Nov</w:t>
      </w:r>
      <w:r>
        <w:rPr>
          <w:rFonts w:ascii="Book Antiqua" w:eastAsia="SimSun" w:hAnsi="Book Antiqua" w:cs="SimSun" w:hint="eastAsia"/>
          <w:sz w:val="24"/>
        </w:rPr>
        <w:t xml:space="preserve"> </w:t>
      </w:r>
      <w:r w:rsidRPr="00B912DE">
        <w:rPr>
          <w:rFonts w:ascii="Book Antiqua" w:eastAsia="SimSun" w:hAnsi="Book Antiqua" w:cs="SimSun"/>
          <w:sz w:val="24"/>
        </w:rPr>
        <w:t>15; San Francisco, CA. Abstract 1052</w:t>
      </w:r>
    </w:p>
    <w:p w:rsidR="00D96462" w:rsidRPr="00B912DE" w:rsidRDefault="00D96462" w:rsidP="00D96462">
      <w:pPr>
        <w:spacing w:line="360" w:lineRule="auto"/>
        <w:jc w:val="both"/>
        <w:rPr>
          <w:rFonts w:ascii="Book Antiqua" w:hAnsi="Book Antiqua"/>
          <w:sz w:val="24"/>
        </w:rPr>
      </w:pPr>
    </w:p>
    <w:p w:rsidR="00D96462" w:rsidRPr="00D96462" w:rsidRDefault="00D96462" w:rsidP="00D96462">
      <w:pPr>
        <w:autoSpaceDE w:val="0"/>
        <w:autoSpaceDN w:val="0"/>
        <w:adjustRightInd w:val="0"/>
        <w:snapToGrid w:val="0"/>
        <w:spacing w:line="360" w:lineRule="auto"/>
        <w:jc w:val="both"/>
        <w:rPr>
          <w:rFonts w:ascii="Book Antiqua" w:eastAsiaTheme="minorEastAsia" w:hAnsi="Book Antiqua"/>
          <w:b/>
          <w:sz w:val="24"/>
          <w:lang w:eastAsia="zh-CN"/>
        </w:rPr>
      </w:pPr>
    </w:p>
    <w:p w:rsidR="000C0CD3" w:rsidRPr="00825F8C" w:rsidRDefault="000C0CD3" w:rsidP="0054713A">
      <w:pPr>
        <w:pStyle w:val="ListParagraph"/>
        <w:spacing w:line="360" w:lineRule="auto"/>
        <w:jc w:val="right"/>
        <w:rPr>
          <w:rFonts w:ascii="Book Antiqua" w:hAnsi="Book Antiqua"/>
          <w:b/>
          <w:sz w:val="24"/>
          <w:szCs w:val="24"/>
        </w:rPr>
      </w:pPr>
    </w:p>
    <w:p w:rsidR="000C0CD3" w:rsidRPr="00D53D08" w:rsidRDefault="000C0CD3" w:rsidP="0054713A">
      <w:pPr>
        <w:pStyle w:val="ListParagraph"/>
        <w:spacing w:line="360" w:lineRule="auto"/>
        <w:ind w:left="360" w:right="120"/>
        <w:jc w:val="right"/>
        <w:rPr>
          <w:rFonts w:ascii="Book Antiqua" w:eastAsia="SimSun" w:hAnsi="Book Antiqua"/>
          <w:b/>
          <w:bCs/>
          <w:sz w:val="24"/>
          <w:szCs w:val="24"/>
          <w:lang w:eastAsia="zh-CN"/>
        </w:rPr>
      </w:pPr>
      <w:bookmarkStart w:id="75" w:name="OLE_LINK277"/>
      <w:bookmarkStart w:id="76" w:name="OLE_LINK278"/>
      <w:bookmarkStart w:id="77" w:name="OLE_LINK279"/>
      <w:bookmarkStart w:id="78" w:name="OLE_LINK290"/>
      <w:bookmarkStart w:id="79" w:name="OLE_LINK301"/>
      <w:bookmarkStart w:id="80" w:name="OLE_LINK312"/>
      <w:bookmarkStart w:id="81" w:name="OLE_LINK315"/>
      <w:bookmarkStart w:id="82" w:name="OLE_LINK316"/>
      <w:bookmarkStart w:id="83" w:name="OLE_LINK317"/>
      <w:bookmarkStart w:id="84" w:name="OLE_LINK318"/>
      <w:bookmarkStart w:id="85" w:name="OLE_LINK326"/>
      <w:bookmarkStart w:id="86" w:name="OLE_LINK335"/>
      <w:bookmarkStart w:id="87" w:name="OLE_LINK339"/>
      <w:bookmarkStart w:id="88" w:name="OLE_LINK348"/>
      <w:bookmarkStart w:id="89" w:name="OLE_LINK399"/>
      <w:bookmarkStart w:id="90" w:name="OLE_LINK419"/>
      <w:bookmarkStart w:id="91" w:name="OLE_LINK420"/>
      <w:bookmarkStart w:id="92" w:name="OLE_LINK423"/>
      <w:bookmarkStart w:id="93" w:name="OLE_LINK449"/>
      <w:bookmarkStart w:id="94" w:name="OLE_LINK450"/>
      <w:bookmarkStart w:id="95" w:name="OLE_LINK454"/>
      <w:bookmarkStart w:id="96" w:name="OLE_LINK461"/>
      <w:bookmarkStart w:id="97" w:name="OLE_LINK471"/>
      <w:bookmarkStart w:id="98" w:name="OLE_LINK474"/>
      <w:bookmarkStart w:id="99" w:name="OLE_LINK407"/>
      <w:bookmarkStart w:id="100" w:name="OLE_LINK494"/>
      <w:bookmarkStart w:id="101" w:name="OLE_LINK506"/>
      <w:bookmarkStart w:id="102" w:name="OLE_LINK519"/>
      <w:bookmarkStart w:id="103" w:name="OLE_LINK8"/>
      <w:bookmarkStart w:id="104" w:name="OLE_LINK87"/>
      <w:bookmarkStart w:id="105" w:name="OLE_LINK556"/>
      <w:bookmarkStart w:id="106" w:name="OLE_LINK602"/>
      <w:bookmarkStart w:id="107" w:name="OLE_LINK576"/>
      <w:r w:rsidRPr="00D53D08">
        <w:rPr>
          <w:rStyle w:val="Strong"/>
          <w:rFonts w:ascii="Book Antiqua" w:hAnsi="Book Antiqua" w:cs="Arial"/>
          <w:bCs w:val="0"/>
          <w:noProof/>
          <w:sz w:val="24"/>
          <w:szCs w:val="24"/>
        </w:rPr>
        <w:t>P-Reviewer</w:t>
      </w:r>
      <w:r w:rsidRPr="00D53D08">
        <w:rPr>
          <w:rStyle w:val="Strong"/>
          <w:rFonts w:ascii="Book Antiqua" w:eastAsia="SimSun" w:hAnsi="Book Antiqua" w:cs="Arial"/>
          <w:bCs w:val="0"/>
          <w:noProof/>
          <w:sz w:val="24"/>
          <w:szCs w:val="24"/>
          <w:lang w:eastAsia="zh-CN"/>
        </w:rPr>
        <w:t>:</w:t>
      </w:r>
      <w:r w:rsidRPr="00D53D08">
        <w:rPr>
          <w:rFonts w:ascii="Book Antiqua" w:hAnsi="Book Antiqua"/>
          <w:bCs/>
          <w:sz w:val="24"/>
          <w:szCs w:val="24"/>
        </w:rPr>
        <w:t xml:space="preserve"> </w:t>
      </w:r>
      <w:r w:rsidR="00B33DD6" w:rsidRPr="00D53D08">
        <w:rPr>
          <w:rFonts w:ascii="Book Antiqua" w:hAnsi="Book Antiqua"/>
          <w:bCs/>
          <w:sz w:val="24"/>
          <w:szCs w:val="24"/>
        </w:rPr>
        <w:t>Sargsyants</w:t>
      </w:r>
      <w:r w:rsidR="00B33DD6" w:rsidRPr="00D53D08">
        <w:rPr>
          <w:rFonts w:ascii="Book Antiqua" w:eastAsiaTheme="minorEastAsia" w:hAnsi="Book Antiqua" w:hint="eastAsia"/>
          <w:bCs/>
          <w:sz w:val="24"/>
          <w:szCs w:val="24"/>
          <w:lang w:eastAsia="zh-CN"/>
        </w:rPr>
        <w:t xml:space="preserve"> N</w:t>
      </w:r>
      <w:r w:rsidR="00D53D08" w:rsidRPr="00D53D08">
        <w:rPr>
          <w:rFonts w:ascii="Book Antiqua" w:hAnsi="Book Antiqua"/>
          <w:bCs/>
          <w:sz w:val="24"/>
          <w:szCs w:val="24"/>
        </w:rPr>
        <w:t xml:space="preserve"> </w:t>
      </w:r>
      <w:r w:rsidRPr="00D53D08">
        <w:rPr>
          <w:rFonts w:ascii="Book Antiqua" w:hAnsi="Book Antiqua"/>
          <w:b/>
          <w:bCs/>
          <w:sz w:val="24"/>
          <w:szCs w:val="24"/>
        </w:rPr>
        <w:t>S-Editor</w:t>
      </w:r>
      <w:r w:rsidRPr="00D53D08">
        <w:rPr>
          <w:rFonts w:ascii="Book Antiqua" w:eastAsia="SimSun" w:hAnsi="Book Antiqua"/>
          <w:b/>
          <w:bCs/>
          <w:sz w:val="24"/>
          <w:szCs w:val="24"/>
          <w:lang w:eastAsia="zh-CN"/>
        </w:rPr>
        <w:t>:</w:t>
      </w:r>
      <w:r w:rsidRPr="00D53D08">
        <w:rPr>
          <w:rFonts w:ascii="Book Antiqua" w:hAnsi="Book Antiqua"/>
          <w:bCs/>
          <w:sz w:val="24"/>
          <w:szCs w:val="24"/>
        </w:rPr>
        <w:t xml:space="preserve"> </w:t>
      </w:r>
      <w:r w:rsidRPr="00D53D08">
        <w:rPr>
          <w:rFonts w:ascii="Book Antiqua" w:eastAsia="SimSun" w:hAnsi="Book Antiqua"/>
          <w:bCs/>
          <w:sz w:val="24"/>
          <w:szCs w:val="24"/>
          <w:lang w:eastAsia="zh-CN"/>
        </w:rPr>
        <w:t>Qi Y</w:t>
      </w:r>
      <w:r w:rsidR="00D53D08" w:rsidRPr="00D53D08">
        <w:rPr>
          <w:rFonts w:ascii="Book Antiqua" w:hAnsi="Book Antiqua"/>
          <w:b/>
          <w:bCs/>
          <w:sz w:val="24"/>
          <w:szCs w:val="24"/>
        </w:rPr>
        <w:t xml:space="preserve"> </w:t>
      </w:r>
      <w:r w:rsidRPr="00D53D08">
        <w:rPr>
          <w:rFonts w:ascii="Book Antiqua" w:hAnsi="Book Antiqua"/>
          <w:b/>
          <w:bCs/>
          <w:sz w:val="24"/>
          <w:szCs w:val="24"/>
        </w:rPr>
        <w:t>L-Editor</w:t>
      </w:r>
      <w:r w:rsidRPr="00D53D08">
        <w:rPr>
          <w:rFonts w:ascii="Book Antiqua" w:eastAsia="SimSun" w:hAnsi="Book Antiqua"/>
          <w:b/>
          <w:bCs/>
          <w:sz w:val="24"/>
          <w:szCs w:val="24"/>
          <w:lang w:eastAsia="zh-CN"/>
        </w:rPr>
        <w:t>:</w:t>
      </w:r>
      <w:r w:rsidR="00D53D08" w:rsidRPr="00D53D08">
        <w:rPr>
          <w:rFonts w:ascii="Book Antiqua" w:hAnsi="Book Antiqua"/>
          <w:b/>
          <w:bCs/>
          <w:sz w:val="24"/>
          <w:szCs w:val="24"/>
        </w:rPr>
        <w:t xml:space="preserve"> </w:t>
      </w:r>
      <w:r w:rsidRPr="00D53D08">
        <w:rPr>
          <w:rFonts w:ascii="Book Antiqua" w:hAnsi="Book Antiqua"/>
          <w:b/>
          <w:bCs/>
          <w:sz w:val="24"/>
          <w:szCs w:val="24"/>
        </w:rPr>
        <w:t xml:space="preserve"> E-Editor</w:t>
      </w:r>
      <w:r w:rsidRPr="00D53D08">
        <w:rPr>
          <w:rFonts w:ascii="Book Antiqua" w:eastAsia="SimSun" w:hAnsi="Book Antiqua"/>
          <w:b/>
          <w:bCs/>
          <w:sz w:val="24"/>
          <w:szCs w:val="24"/>
          <w:lang w:eastAsia="zh-CN"/>
        </w:rPr>
        <w:t>:</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0A3DE2" w:rsidRDefault="000A3DE2" w:rsidP="00363ECE">
      <w:pPr>
        <w:shd w:val="clear" w:color="auto" w:fill="FFFFFF"/>
        <w:snapToGrid w:val="0"/>
        <w:spacing w:line="360" w:lineRule="auto"/>
        <w:rPr>
          <w:rFonts w:ascii="Book Antiqua" w:eastAsiaTheme="minorEastAsia" w:hAnsi="Book Antiqua" w:cs="Helvetica"/>
          <w:b/>
          <w:sz w:val="24"/>
          <w:lang w:eastAsia="zh-CN"/>
        </w:rPr>
      </w:pPr>
    </w:p>
    <w:p w:rsidR="00363ECE" w:rsidRPr="008F0DB6" w:rsidRDefault="00363ECE" w:rsidP="00363EC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w:t>
      </w:r>
      <w:r w:rsidR="000A3DE2"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0A3DE2" w:rsidRPr="008F0DB6">
        <w:rPr>
          <w:rFonts w:ascii="Book Antiqua" w:hAnsi="Book Antiqua" w:cs="Helvetica"/>
          <w:sz w:val="24"/>
        </w:rPr>
        <w:t>hepatology</w:t>
      </w:r>
    </w:p>
    <w:p w:rsidR="00363ECE" w:rsidRPr="00363ECE" w:rsidRDefault="00363ECE" w:rsidP="00363ECE">
      <w:pPr>
        <w:shd w:val="clear" w:color="auto" w:fill="FFFFFF"/>
        <w:snapToGrid w:val="0"/>
        <w:spacing w:line="360" w:lineRule="auto"/>
        <w:rPr>
          <w:rFonts w:ascii="Book Antiqua" w:hAnsi="Book Antiqua" w:cs="Helvetica"/>
          <w:sz w:val="24"/>
        </w:rPr>
      </w:pPr>
      <w:r w:rsidRPr="008F0DB6">
        <w:rPr>
          <w:rFonts w:ascii="Book Antiqua" w:hAnsi="Book Antiqua" w:cs="Helvetica"/>
          <w:b/>
          <w:sz w:val="24"/>
        </w:rPr>
        <w:t xml:space="preserve">Country of </w:t>
      </w:r>
      <w:r w:rsidR="000A3DE2" w:rsidRPr="008F0DB6">
        <w:rPr>
          <w:rFonts w:ascii="Book Antiqua" w:hAnsi="Book Antiqua" w:cs="Helvetica"/>
          <w:b/>
          <w:sz w:val="24"/>
        </w:rPr>
        <w:t>ORIGIN</w:t>
      </w:r>
      <w:r w:rsidRPr="008F0DB6">
        <w:rPr>
          <w:rFonts w:ascii="Book Antiqua" w:hAnsi="Book Antiqua" w:cs="Helvetica"/>
          <w:b/>
          <w:sz w:val="24"/>
        </w:rPr>
        <w:t xml:space="preserve">: </w:t>
      </w:r>
      <w:r w:rsidRPr="00363ECE">
        <w:rPr>
          <w:rFonts w:ascii="Book Antiqua" w:hAnsi="Book Antiqua" w:cs="Helvetica"/>
          <w:sz w:val="24"/>
        </w:rPr>
        <w:t>United States</w:t>
      </w:r>
    </w:p>
    <w:p w:rsidR="00363ECE" w:rsidRPr="008F0DB6" w:rsidRDefault="00363ECE" w:rsidP="00363ECE">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w:t>
      </w:r>
      <w:r w:rsidR="000A3DE2" w:rsidRPr="008F0DB6">
        <w:rPr>
          <w:rFonts w:ascii="Book Antiqua" w:hAnsi="Book Antiqua" w:cs="Helvetica"/>
          <w:b/>
          <w:sz w:val="24"/>
        </w:rPr>
        <w:t>review report classification</w:t>
      </w:r>
    </w:p>
    <w:p w:rsidR="00363ECE" w:rsidRPr="008F0DB6" w:rsidRDefault="00363ECE" w:rsidP="00363EC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363ECE" w:rsidRPr="008F0DB6" w:rsidRDefault="00363ECE" w:rsidP="00363EC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363ECE" w:rsidRPr="00363ECE" w:rsidRDefault="00363ECE" w:rsidP="00363ECE">
      <w:pPr>
        <w:shd w:val="clear" w:color="auto" w:fill="FFFFFF"/>
        <w:snapToGrid w:val="0"/>
        <w:spacing w:line="360" w:lineRule="auto"/>
        <w:rPr>
          <w:rFonts w:ascii="Book Antiqua" w:eastAsiaTheme="minorEastAsia" w:hAnsi="Book Antiqua" w:cs="Helvetica"/>
          <w:sz w:val="24"/>
          <w:lang w:eastAsia="zh-CN"/>
        </w:rPr>
      </w:pPr>
      <w:r w:rsidRPr="008F0DB6">
        <w:rPr>
          <w:rFonts w:ascii="Book Antiqua" w:hAnsi="Book Antiqua" w:cs="Helvetica"/>
          <w:sz w:val="24"/>
        </w:rPr>
        <w:t xml:space="preserve">Grade C (Good): </w:t>
      </w:r>
      <w:r>
        <w:rPr>
          <w:rFonts w:ascii="Book Antiqua" w:eastAsiaTheme="minorEastAsia" w:hAnsi="Book Antiqua" w:cs="Helvetica" w:hint="eastAsia"/>
          <w:sz w:val="24"/>
          <w:lang w:eastAsia="zh-CN"/>
        </w:rPr>
        <w:t>C</w:t>
      </w:r>
    </w:p>
    <w:p w:rsidR="00363ECE" w:rsidRPr="008F0DB6" w:rsidRDefault="00363ECE" w:rsidP="00363EC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363ECE" w:rsidRPr="008F0DB6" w:rsidRDefault="00363ECE" w:rsidP="00363ECE">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D97C0F" w:rsidRDefault="00D97C0F">
      <w:pPr>
        <w:spacing w:after="200" w:line="276" w:lineRule="auto"/>
        <w:rPr>
          <w:rFonts w:ascii="Book Antiqua" w:eastAsiaTheme="minorEastAsia" w:hAnsi="Book Antiqua"/>
          <w:b/>
          <w:sz w:val="24"/>
          <w:lang w:eastAsia="zh-CN"/>
        </w:rPr>
      </w:pPr>
      <w:r>
        <w:rPr>
          <w:rFonts w:ascii="Book Antiqua" w:eastAsiaTheme="minorEastAsia" w:hAnsi="Book Antiqua"/>
          <w:b/>
          <w:sz w:val="24"/>
          <w:lang w:eastAsia="zh-CN"/>
        </w:rPr>
        <w:br w:type="page"/>
      </w:r>
    </w:p>
    <w:p w:rsidR="00D97C0F" w:rsidRPr="00D97C0F" w:rsidRDefault="00D97C0F" w:rsidP="00D97C0F">
      <w:pPr>
        <w:spacing w:line="360" w:lineRule="auto"/>
        <w:jc w:val="both"/>
        <w:rPr>
          <w:rFonts w:ascii="Book Antiqua" w:eastAsiaTheme="minorEastAsia" w:hAnsi="Book Antiqua" w:cstheme="minorHAnsi"/>
          <w:b/>
          <w:sz w:val="24"/>
          <w:lang w:eastAsia="zh-CN"/>
        </w:rPr>
      </w:pPr>
      <w:r w:rsidRPr="00825F8C">
        <w:rPr>
          <w:rFonts w:ascii="Book Antiqua" w:hAnsi="Book Antiqua" w:cstheme="minorHAnsi"/>
          <w:b/>
          <w:sz w:val="24"/>
        </w:rPr>
        <w:lastRenderedPageBreak/>
        <w:t>Table</w:t>
      </w:r>
      <w:r w:rsidR="006114D6">
        <w:rPr>
          <w:rFonts w:ascii="Book Antiqua" w:eastAsiaTheme="minorEastAsia" w:hAnsi="Book Antiqua" w:cstheme="minorHAnsi" w:hint="eastAsia"/>
          <w:b/>
          <w:sz w:val="24"/>
          <w:lang w:eastAsia="zh-CN"/>
        </w:rPr>
        <w:t xml:space="preserve"> </w:t>
      </w:r>
      <w:r w:rsidRPr="00825F8C">
        <w:rPr>
          <w:rFonts w:ascii="Book Antiqua" w:hAnsi="Book Antiqua" w:cstheme="minorHAnsi"/>
          <w:b/>
          <w:sz w:val="24"/>
        </w:rPr>
        <w:t>1</w:t>
      </w:r>
      <w:r>
        <w:rPr>
          <w:rFonts w:ascii="Book Antiqua" w:eastAsiaTheme="minorEastAsia" w:hAnsi="Book Antiqua" w:cstheme="minorHAnsi" w:hint="eastAsia"/>
          <w:b/>
          <w:sz w:val="24"/>
          <w:lang w:eastAsia="zh-CN"/>
        </w:rPr>
        <w:t xml:space="preserve"> </w:t>
      </w:r>
      <w:r w:rsidR="006114D6" w:rsidRPr="006114D6">
        <w:rPr>
          <w:rFonts w:ascii="Book Antiqua" w:hAnsi="Book Antiqua" w:cstheme="minorHAnsi"/>
          <w:b/>
          <w:sz w:val="24"/>
        </w:rPr>
        <w:t xml:space="preserve">Direct-acting antivirals </w:t>
      </w:r>
      <w:r w:rsidRPr="00825F8C">
        <w:rPr>
          <w:rFonts w:ascii="Book Antiqua" w:hAnsi="Book Antiqua" w:cstheme="minorHAnsi"/>
          <w:b/>
          <w:sz w:val="24"/>
        </w:rPr>
        <w:t>classifications</w:t>
      </w:r>
      <w:r w:rsidRPr="00D97C0F">
        <w:rPr>
          <w:rFonts w:ascii="Book Antiqua" w:hAnsi="Book Antiqua" w:cstheme="minorHAnsi"/>
          <w:sz w:val="24"/>
          <w:vertAlign w:val="superscript"/>
        </w:rPr>
        <w:t>[</w:t>
      </w:r>
      <w:r w:rsidR="00596CB5">
        <w:rPr>
          <w:rFonts w:ascii="Book Antiqua" w:hAnsi="Book Antiqua" w:cstheme="minorHAnsi"/>
          <w:sz w:val="24"/>
          <w:vertAlign w:val="superscript"/>
        </w:rPr>
        <w:t>7,</w:t>
      </w:r>
      <w:r w:rsidRPr="00825F8C">
        <w:rPr>
          <w:rFonts w:ascii="Book Antiqua" w:hAnsi="Book Antiqua" w:cstheme="minorHAnsi"/>
          <w:sz w:val="24"/>
          <w:vertAlign w:val="superscript"/>
        </w:rPr>
        <w:t>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7C0F" w:rsidRPr="00825F8C" w:rsidTr="006114D6">
        <w:tc>
          <w:tcPr>
            <w:tcW w:w="4788" w:type="dxa"/>
            <w:tcBorders>
              <w:top w:val="single" w:sz="4" w:space="0" w:color="auto"/>
              <w:bottom w:val="single" w:sz="4" w:space="0" w:color="auto"/>
            </w:tcBorders>
            <w:shd w:val="clear" w:color="auto" w:fill="auto"/>
          </w:tcPr>
          <w:p w:rsidR="00D97C0F" w:rsidRPr="00825F8C" w:rsidRDefault="00D97C0F" w:rsidP="00D97C0F">
            <w:pPr>
              <w:spacing w:line="360" w:lineRule="auto"/>
              <w:jc w:val="both"/>
              <w:rPr>
                <w:rFonts w:ascii="Book Antiqua" w:hAnsi="Book Antiqua" w:cstheme="minorHAnsi"/>
                <w:b/>
                <w:sz w:val="24"/>
              </w:rPr>
            </w:pPr>
            <w:r w:rsidRPr="00825F8C">
              <w:rPr>
                <w:rFonts w:ascii="Book Antiqua" w:hAnsi="Book Antiqua" w:cstheme="minorHAnsi"/>
                <w:b/>
                <w:sz w:val="24"/>
              </w:rPr>
              <w:t>Class (targeting non-structural proteins)</w:t>
            </w:r>
          </w:p>
        </w:tc>
        <w:tc>
          <w:tcPr>
            <w:tcW w:w="4788" w:type="dxa"/>
            <w:tcBorders>
              <w:top w:val="single" w:sz="4" w:space="0" w:color="auto"/>
              <w:bottom w:val="single" w:sz="4" w:space="0" w:color="auto"/>
            </w:tcBorders>
            <w:shd w:val="clear" w:color="auto" w:fill="auto"/>
          </w:tcPr>
          <w:p w:rsidR="00D97C0F" w:rsidRPr="00825F8C" w:rsidRDefault="00D97C0F" w:rsidP="00D97C0F">
            <w:pPr>
              <w:spacing w:line="360" w:lineRule="auto"/>
              <w:jc w:val="both"/>
              <w:rPr>
                <w:rFonts w:ascii="Book Antiqua" w:hAnsi="Book Antiqua" w:cstheme="minorHAnsi"/>
                <w:b/>
                <w:sz w:val="24"/>
              </w:rPr>
            </w:pPr>
            <w:r w:rsidRPr="00825F8C">
              <w:rPr>
                <w:rFonts w:ascii="Book Antiqua" w:hAnsi="Book Antiqua" w:cstheme="minorHAnsi"/>
                <w:b/>
                <w:sz w:val="24"/>
              </w:rPr>
              <w:t>Examples</w:t>
            </w:r>
          </w:p>
        </w:tc>
      </w:tr>
      <w:tr w:rsidR="00D97C0F" w:rsidRPr="00825F8C" w:rsidTr="006114D6">
        <w:trPr>
          <w:trHeight w:val="899"/>
        </w:trPr>
        <w:tc>
          <w:tcPr>
            <w:tcW w:w="4788" w:type="dxa"/>
            <w:tcBorders>
              <w:top w:val="single" w:sz="4" w:space="0" w:color="auto"/>
            </w:tcBorders>
            <w:shd w:val="clear" w:color="auto" w:fill="auto"/>
          </w:tcPr>
          <w:p w:rsidR="00D97C0F" w:rsidRPr="0054713A" w:rsidRDefault="00D97C0F" w:rsidP="00D97C0F">
            <w:pPr>
              <w:spacing w:line="360" w:lineRule="auto"/>
              <w:jc w:val="both"/>
              <w:rPr>
                <w:rFonts w:ascii="Book Antiqua" w:hAnsi="Book Antiqua" w:cstheme="minorHAnsi"/>
                <w:sz w:val="24"/>
              </w:rPr>
            </w:pPr>
            <w:r w:rsidRPr="0054713A">
              <w:rPr>
                <w:rFonts w:ascii="Book Antiqua" w:hAnsi="Book Antiqua" w:cstheme="minorHAnsi"/>
                <w:sz w:val="24"/>
              </w:rPr>
              <w:t>NS3/4A protease inhibitors (PIs)</w:t>
            </w:r>
          </w:p>
          <w:p w:rsidR="00D97C0F" w:rsidRPr="0054713A" w:rsidRDefault="00D97C0F" w:rsidP="00D97C0F">
            <w:pPr>
              <w:pStyle w:val="ListParagraph"/>
              <w:numPr>
                <w:ilvl w:val="0"/>
                <w:numId w:val="2"/>
              </w:numPr>
              <w:spacing w:after="0" w:line="360" w:lineRule="auto"/>
              <w:jc w:val="both"/>
              <w:rPr>
                <w:rFonts w:ascii="Book Antiqua" w:hAnsi="Book Antiqua" w:cstheme="minorHAnsi"/>
                <w:sz w:val="24"/>
                <w:szCs w:val="24"/>
              </w:rPr>
            </w:pPr>
            <w:r w:rsidRPr="0054713A">
              <w:rPr>
                <w:rFonts w:ascii="Book Antiqua" w:hAnsi="Book Antiqua" w:cstheme="minorHAnsi"/>
                <w:sz w:val="24"/>
                <w:szCs w:val="24"/>
              </w:rPr>
              <w:t>First generation</w:t>
            </w:r>
          </w:p>
          <w:p w:rsidR="00D97C0F" w:rsidRPr="0054713A" w:rsidRDefault="00D97C0F" w:rsidP="00D97C0F">
            <w:pPr>
              <w:pStyle w:val="ListParagraph"/>
              <w:numPr>
                <w:ilvl w:val="0"/>
                <w:numId w:val="2"/>
              </w:numPr>
              <w:spacing w:after="0" w:line="360" w:lineRule="auto"/>
              <w:jc w:val="both"/>
              <w:rPr>
                <w:rFonts w:ascii="Book Antiqua" w:hAnsi="Book Antiqua" w:cstheme="minorHAnsi"/>
                <w:sz w:val="24"/>
                <w:szCs w:val="24"/>
              </w:rPr>
            </w:pPr>
            <w:r w:rsidRPr="0054713A">
              <w:rPr>
                <w:rFonts w:ascii="Book Antiqua" w:hAnsi="Book Antiqua" w:cstheme="minorHAnsi"/>
                <w:sz w:val="24"/>
                <w:szCs w:val="24"/>
              </w:rPr>
              <w:t>Second generation</w:t>
            </w:r>
          </w:p>
        </w:tc>
        <w:tc>
          <w:tcPr>
            <w:tcW w:w="4788" w:type="dxa"/>
            <w:tcBorders>
              <w:top w:val="single" w:sz="4" w:space="0" w:color="auto"/>
            </w:tcBorders>
            <w:shd w:val="clear" w:color="auto" w:fill="auto"/>
          </w:tcPr>
          <w:p w:rsidR="00D97C0F" w:rsidRPr="00825F8C" w:rsidRDefault="00D97C0F" w:rsidP="00D97C0F">
            <w:pPr>
              <w:spacing w:line="360" w:lineRule="auto"/>
              <w:jc w:val="both"/>
              <w:rPr>
                <w:rFonts w:ascii="Book Antiqua" w:hAnsi="Book Antiqua" w:cstheme="minorHAnsi"/>
                <w:sz w:val="24"/>
              </w:rPr>
            </w:pPr>
          </w:p>
          <w:p w:rsidR="00D97C0F" w:rsidRPr="00825F8C" w:rsidRDefault="00D97C0F" w:rsidP="00D97C0F">
            <w:pPr>
              <w:spacing w:line="360" w:lineRule="auto"/>
              <w:jc w:val="both"/>
              <w:rPr>
                <w:rFonts w:ascii="Book Antiqua" w:hAnsi="Book Antiqua" w:cstheme="minorHAnsi"/>
                <w:sz w:val="24"/>
              </w:rPr>
            </w:pPr>
            <w:r w:rsidRPr="00825F8C">
              <w:rPr>
                <w:rFonts w:ascii="Book Antiqua" w:hAnsi="Book Antiqua" w:cstheme="minorHAnsi"/>
                <w:sz w:val="24"/>
              </w:rPr>
              <w:t>telaprevir, boceprevir</w:t>
            </w:r>
          </w:p>
          <w:p w:rsidR="00D97C0F" w:rsidRPr="00825F8C" w:rsidRDefault="00D97C0F" w:rsidP="006114D6">
            <w:pPr>
              <w:spacing w:line="360" w:lineRule="auto"/>
              <w:jc w:val="both"/>
              <w:rPr>
                <w:rFonts w:ascii="Book Antiqua" w:hAnsi="Book Antiqua" w:cstheme="minorHAnsi"/>
                <w:sz w:val="24"/>
              </w:rPr>
            </w:pPr>
            <w:r w:rsidRPr="00825F8C">
              <w:rPr>
                <w:rFonts w:ascii="Book Antiqua" w:hAnsi="Book Antiqua" w:cstheme="minorHAnsi"/>
                <w:sz w:val="24"/>
              </w:rPr>
              <w:t>grazoprevir</w:t>
            </w:r>
            <w:r w:rsidR="006114D6">
              <w:rPr>
                <w:rFonts w:ascii="Book Antiqua" w:eastAsiaTheme="minorEastAsia" w:hAnsi="Book Antiqua" w:cstheme="minorHAnsi" w:hint="eastAsia"/>
                <w:sz w:val="24"/>
                <w:vertAlign w:val="superscript"/>
                <w:lang w:eastAsia="zh-CN"/>
              </w:rPr>
              <w:t>1</w:t>
            </w:r>
            <w:r w:rsidRPr="00825F8C">
              <w:rPr>
                <w:rFonts w:ascii="Book Antiqua" w:hAnsi="Book Antiqua" w:cstheme="minorHAnsi"/>
                <w:sz w:val="24"/>
              </w:rPr>
              <w:t>, paritaprevir</w:t>
            </w:r>
            <w:r w:rsidR="006114D6">
              <w:rPr>
                <w:rFonts w:ascii="Book Antiqua" w:eastAsiaTheme="minorEastAsia" w:hAnsi="Book Antiqua" w:cstheme="minorHAnsi" w:hint="eastAsia"/>
                <w:sz w:val="24"/>
                <w:vertAlign w:val="superscript"/>
                <w:lang w:eastAsia="zh-CN"/>
              </w:rPr>
              <w:t>2</w:t>
            </w:r>
            <w:r w:rsidRPr="00825F8C">
              <w:rPr>
                <w:rFonts w:ascii="Book Antiqua" w:hAnsi="Book Antiqua" w:cstheme="minorHAnsi"/>
                <w:sz w:val="24"/>
              </w:rPr>
              <w:t>, simeprevir (SMV)</w:t>
            </w:r>
          </w:p>
        </w:tc>
      </w:tr>
      <w:tr w:rsidR="00D97C0F" w:rsidRPr="00825F8C" w:rsidTr="006114D6">
        <w:tc>
          <w:tcPr>
            <w:tcW w:w="4788" w:type="dxa"/>
            <w:shd w:val="clear" w:color="auto" w:fill="auto"/>
          </w:tcPr>
          <w:p w:rsidR="00D97C0F" w:rsidRPr="0054713A" w:rsidRDefault="00D97C0F" w:rsidP="00D97C0F">
            <w:pPr>
              <w:spacing w:line="360" w:lineRule="auto"/>
              <w:jc w:val="both"/>
              <w:rPr>
                <w:rFonts w:ascii="Book Antiqua" w:hAnsi="Book Antiqua" w:cstheme="minorHAnsi"/>
                <w:sz w:val="24"/>
              </w:rPr>
            </w:pPr>
            <w:r w:rsidRPr="0054713A">
              <w:rPr>
                <w:rFonts w:ascii="Book Antiqua" w:hAnsi="Book Antiqua" w:cstheme="minorHAnsi"/>
                <w:sz w:val="24"/>
              </w:rPr>
              <w:t>NS5A inhibitors</w:t>
            </w:r>
          </w:p>
        </w:tc>
        <w:tc>
          <w:tcPr>
            <w:tcW w:w="4788" w:type="dxa"/>
            <w:shd w:val="clear" w:color="auto" w:fill="auto"/>
          </w:tcPr>
          <w:p w:rsidR="00D97C0F" w:rsidRPr="00825F8C" w:rsidRDefault="00D97C0F" w:rsidP="00D97C0F">
            <w:pPr>
              <w:spacing w:line="360" w:lineRule="auto"/>
              <w:jc w:val="both"/>
              <w:rPr>
                <w:rFonts w:ascii="Book Antiqua" w:hAnsi="Book Antiqua" w:cstheme="minorHAnsi"/>
                <w:sz w:val="24"/>
              </w:rPr>
            </w:pPr>
            <w:r w:rsidRPr="00825F8C">
              <w:rPr>
                <w:rFonts w:ascii="Book Antiqua" w:hAnsi="Book Antiqua" w:cstheme="minorHAnsi"/>
                <w:sz w:val="24"/>
              </w:rPr>
              <w:t>ledipasvir</w:t>
            </w:r>
            <w:r w:rsidR="006114D6">
              <w:rPr>
                <w:rFonts w:ascii="Book Antiqua" w:eastAsiaTheme="minorEastAsia" w:hAnsi="Book Antiqua" w:cstheme="minorHAnsi" w:hint="eastAsia"/>
                <w:sz w:val="24"/>
                <w:vertAlign w:val="superscript"/>
                <w:lang w:eastAsia="zh-CN"/>
              </w:rPr>
              <w:t>1</w:t>
            </w:r>
            <w:r w:rsidRPr="00825F8C">
              <w:rPr>
                <w:rFonts w:ascii="Book Antiqua" w:hAnsi="Book Antiqua" w:cstheme="minorHAnsi"/>
                <w:sz w:val="24"/>
              </w:rPr>
              <w:t xml:space="preserve"> (LDV), ombitasvir**, daclatasvir, elbasvir</w:t>
            </w:r>
            <w:r w:rsidR="006114D6">
              <w:rPr>
                <w:rFonts w:ascii="Book Antiqua" w:eastAsiaTheme="minorEastAsia" w:hAnsi="Book Antiqua" w:cstheme="minorHAnsi" w:hint="eastAsia"/>
                <w:sz w:val="24"/>
                <w:vertAlign w:val="superscript"/>
                <w:lang w:eastAsia="zh-CN"/>
              </w:rPr>
              <w:t>1</w:t>
            </w:r>
          </w:p>
          <w:p w:rsidR="00D97C0F" w:rsidRPr="00825F8C" w:rsidRDefault="00D97C0F" w:rsidP="00D97C0F">
            <w:pPr>
              <w:spacing w:line="360" w:lineRule="auto"/>
              <w:jc w:val="both"/>
              <w:rPr>
                <w:rFonts w:ascii="Book Antiqua" w:hAnsi="Book Antiqua" w:cstheme="minorHAnsi"/>
                <w:sz w:val="24"/>
              </w:rPr>
            </w:pPr>
          </w:p>
        </w:tc>
      </w:tr>
      <w:tr w:rsidR="00D97C0F" w:rsidRPr="00825F8C" w:rsidTr="006114D6">
        <w:trPr>
          <w:trHeight w:val="1097"/>
        </w:trPr>
        <w:tc>
          <w:tcPr>
            <w:tcW w:w="4788" w:type="dxa"/>
            <w:shd w:val="clear" w:color="auto" w:fill="auto"/>
          </w:tcPr>
          <w:p w:rsidR="00D97C0F" w:rsidRPr="0054713A" w:rsidRDefault="00D97C0F" w:rsidP="00D97C0F">
            <w:pPr>
              <w:spacing w:line="360" w:lineRule="auto"/>
              <w:jc w:val="both"/>
              <w:rPr>
                <w:rFonts w:ascii="Book Antiqua" w:hAnsi="Book Antiqua" w:cstheme="minorHAnsi"/>
                <w:bCs/>
                <w:sz w:val="24"/>
              </w:rPr>
            </w:pPr>
            <w:r w:rsidRPr="0054713A">
              <w:rPr>
                <w:rStyle w:val="h12"/>
                <w:rFonts w:ascii="Book Antiqua" w:hAnsi="Book Antiqua" w:cstheme="minorHAnsi"/>
                <w:b w:val="0"/>
                <w:sz w:val="24"/>
              </w:rPr>
              <w:t xml:space="preserve">NS5B RNA-dependent RNA polymerase inhibitors </w:t>
            </w:r>
          </w:p>
          <w:p w:rsidR="00D97C0F" w:rsidRPr="0054713A" w:rsidRDefault="00D97C0F" w:rsidP="00D97C0F">
            <w:pPr>
              <w:pStyle w:val="ListParagraph"/>
              <w:numPr>
                <w:ilvl w:val="0"/>
                <w:numId w:val="1"/>
              </w:numPr>
              <w:spacing w:after="0" w:line="360" w:lineRule="auto"/>
              <w:jc w:val="both"/>
              <w:rPr>
                <w:rFonts w:ascii="Book Antiqua" w:hAnsi="Book Antiqua" w:cstheme="minorHAnsi"/>
                <w:sz w:val="24"/>
                <w:szCs w:val="24"/>
              </w:rPr>
            </w:pPr>
            <w:r w:rsidRPr="0054713A">
              <w:rPr>
                <w:rFonts w:ascii="Book Antiqua" w:hAnsi="Book Antiqua" w:cstheme="minorHAnsi"/>
                <w:sz w:val="24"/>
                <w:szCs w:val="24"/>
              </w:rPr>
              <w:t>NS5B nucleoside polymerase inhibitors (NPIs)</w:t>
            </w:r>
          </w:p>
          <w:p w:rsidR="00D97C0F" w:rsidRPr="0054713A" w:rsidRDefault="00D97C0F" w:rsidP="00D97C0F">
            <w:pPr>
              <w:pStyle w:val="ListParagraph"/>
              <w:numPr>
                <w:ilvl w:val="0"/>
                <w:numId w:val="1"/>
              </w:numPr>
              <w:spacing w:after="0" w:line="360" w:lineRule="auto"/>
              <w:jc w:val="both"/>
              <w:rPr>
                <w:rFonts w:ascii="Book Antiqua" w:hAnsi="Book Antiqua" w:cstheme="minorHAnsi"/>
                <w:sz w:val="24"/>
                <w:szCs w:val="24"/>
              </w:rPr>
            </w:pPr>
            <w:r w:rsidRPr="0054713A">
              <w:rPr>
                <w:rFonts w:ascii="Book Antiqua" w:hAnsi="Book Antiqua" w:cstheme="minorHAnsi"/>
                <w:sz w:val="24"/>
                <w:szCs w:val="24"/>
              </w:rPr>
              <w:t>NS5B non-nucleoside polymerase inhibitors (NNPIs)</w:t>
            </w:r>
          </w:p>
        </w:tc>
        <w:tc>
          <w:tcPr>
            <w:tcW w:w="4788" w:type="dxa"/>
            <w:shd w:val="clear" w:color="auto" w:fill="auto"/>
          </w:tcPr>
          <w:p w:rsidR="00D97C0F" w:rsidRPr="00825F8C" w:rsidRDefault="00D97C0F" w:rsidP="00D97C0F">
            <w:pPr>
              <w:spacing w:line="360" w:lineRule="auto"/>
              <w:jc w:val="both"/>
              <w:rPr>
                <w:rStyle w:val="h32"/>
                <w:rFonts w:ascii="Book Antiqua" w:hAnsi="Book Antiqua" w:cstheme="minorHAnsi"/>
                <w:b w:val="0"/>
                <w:sz w:val="24"/>
              </w:rPr>
            </w:pPr>
          </w:p>
          <w:p w:rsidR="00D97C0F" w:rsidRPr="00825F8C" w:rsidRDefault="00D97C0F" w:rsidP="00D97C0F">
            <w:pPr>
              <w:spacing w:line="360" w:lineRule="auto"/>
              <w:jc w:val="both"/>
              <w:rPr>
                <w:rFonts w:ascii="Book Antiqua" w:hAnsi="Book Antiqua" w:cstheme="minorHAnsi"/>
                <w:sz w:val="24"/>
              </w:rPr>
            </w:pPr>
            <w:r w:rsidRPr="00825F8C">
              <w:rPr>
                <w:rFonts w:ascii="Book Antiqua" w:hAnsi="Book Antiqua" w:cstheme="minorHAnsi"/>
                <w:sz w:val="24"/>
              </w:rPr>
              <w:t>sofosbuvir (SOF)</w:t>
            </w:r>
          </w:p>
          <w:p w:rsidR="00D97C0F" w:rsidRPr="00825F8C" w:rsidRDefault="00D97C0F" w:rsidP="00D97C0F">
            <w:pPr>
              <w:spacing w:line="360" w:lineRule="auto"/>
              <w:jc w:val="both"/>
              <w:rPr>
                <w:rFonts w:ascii="Book Antiqua" w:hAnsi="Book Antiqua" w:cstheme="minorHAnsi"/>
                <w:b/>
                <w:sz w:val="24"/>
              </w:rPr>
            </w:pPr>
            <w:r w:rsidRPr="00825F8C">
              <w:rPr>
                <w:rStyle w:val="h32"/>
                <w:rFonts w:ascii="Book Antiqua" w:hAnsi="Book Antiqua" w:cstheme="minorHAnsi"/>
                <w:b w:val="0"/>
                <w:sz w:val="24"/>
              </w:rPr>
              <w:t>dasabuvir</w:t>
            </w:r>
            <w:r w:rsidR="006114D6">
              <w:rPr>
                <w:rFonts w:ascii="Book Antiqua" w:eastAsiaTheme="minorEastAsia" w:hAnsi="Book Antiqua" w:cstheme="minorHAnsi" w:hint="eastAsia"/>
                <w:sz w:val="24"/>
                <w:vertAlign w:val="superscript"/>
                <w:lang w:eastAsia="zh-CN"/>
              </w:rPr>
              <w:t>1</w:t>
            </w:r>
            <w:r w:rsidRPr="00825F8C">
              <w:rPr>
                <w:rFonts w:ascii="Book Antiqua" w:hAnsi="Book Antiqua" w:cstheme="minorHAnsi"/>
                <w:b/>
                <w:sz w:val="24"/>
              </w:rPr>
              <w:t xml:space="preserve"> </w:t>
            </w:r>
          </w:p>
        </w:tc>
      </w:tr>
    </w:tbl>
    <w:p w:rsidR="00D97C0F" w:rsidRPr="006114D6" w:rsidRDefault="006114D6" w:rsidP="00D97C0F">
      <w:pPr>
        <w:autoSpaceDE w:val="0"/>
        <w:autoSpaceDN w:val="0"/>
        <w:adjustRightInd w:val="0"/>
        <w:spacing w:line="360" w:lineRule="auto"/>
        <w:jc w:val="both"/>
        <w:rPr>
          <w:rFonts w:ascii="Book Antiqua" w:eastAsiaTheme="minorEastAsia" w:hAnsi="Book Antiqua" w:cs="AdvPSPH-R"/>
          <w:sz w:val="24"/>
          <w:lang w:eastAsia="zh-CN"/>
        </w:rPr>
      </w:pPr>
      <w:r>
        <w:rPr>
          <w:rFonts w:ascii="Book Antiqua" w:eastAsiaTheme="minorEastAsia" w:hAnsi="Book Antiqua" w:cs="AdvPSPH-R" w:hint="eastAsia"/>
          <w:sz w:val="24"/>
          <w:vertAlign w:val="superscript"/>
          <w:lang w:eastAsia="zh-CN"/>
        </w:rPr>
        <w:t>1</w:t>
      </w:r>
      <w:r w:rsidR="00D97C0F" w:rsidRPr="00825F8C">
        <w:rPr>
          <w:rFonts w:ascii="Book Antiqua" w:eastAsiaTheme="minorHAnsi" w:hAnsi="Book Antiqua" w:cs="AdvPSPH-R"/>
          <w:sz w:val="24"/>
        </w:rPr>
        <w:t>Only avail</w:t>
      </w:r>
      <w:r>
        <w:rPr>
          <w:rFonts w:ascii="Book Antiqua" w:eastAsiaTheme="minorHAnsi" w:hAnsi="Book Antiqua" w:cs="AdvPSPH-R"/>
          <w:sz w:val="24"/>
        </w:rPr>
        <w:t>able as fixed dose combinations</w:t>
      </w:r>
      <w:r>
        <w:rPr>
          <w:rFonts w:ascii="Book Antiqua" w:eastAsiaTheme="minorEastAsia" w:hAnsi="Book Antiqua" w:cs="AdvPSPH-R" w:hint="eastAsia"/>
          <w:sz w:val="24"/>
          <w:lang w:eastAsia="zh-CN"/>
        </w:rPr>
        <w:t xml:space="preserve">; </w:t>
      </w:r>
      <w:r>
        <w:rPr>
          <w:rFonts w:ascii="Book Antiqua" w:eastAsiaTheme="minorEastAsia" w:hAnsi="Book Antiqua" w:cs="AdvPSPH-R" w:hint="eastAsia"/>
          <w:sz w:val="24"/>
          <w:vertAlign w:val="superscript"/>
          <w:lang w:eastAsia="zh-CN"/>
        </w:rPr>
        <w:t>2</w:t>
      </w:r>
      <w:r w:rsidR="00D97C0F" w:rsidRPr="00825F8C">
        <w:rPr>
          <w:rFonts w:ascii="Book Antiqua" w:eastAsiaTheme="minorHAnsi" w:hAnsi="Book Antiqua" w:cs="AdvPSPH-R"/>
          <w:sz w:val="24"/>
        </w:rPr>
        <w:t>Available in 2 fixed dose combinations.</w:t>
      </w:r>
    </w:p>
    <w:p w:rsidR="00433699" w:rsidRDefault="00433699">
      <w:pPr>
        <w:spacing w:after="200" w:line="276" w:lineRule="auto"/>
        <w:rPr>
          <w:rFonts w:ascii="Book Antiqua" w:eastAsiaTheme="minorHAnsi" w:hAnsi="Book Antiqua" w:cs="AdvPSPH-R"/>
          <w:sz w:val="24"/>
        </w:rPr>
      </w:pPr>
      <w:r>
        <w:rPr>
          <w:rFonts w:ascii="Book Antiqua" w:eastAsiaTheme="minorHAnsi" w:hAnsi="Book Antiqua" w:cs="AdvPSPH-R"/>
          <w:sz w:val="24"/>
        </w:rPr>
        <w:br w:type="page"/>
      </w:r>
    </w:p>
    <w:p w:rsidR="00D97C0F" w:rsidRPr="00825F8C" w:rsidRDefault="00D97C0F" w:rsidP="00D97C0F">
      <w:pPr>
        <w:autoSpaceDE w:val="0"/>
        <w:autoSpaceDN w:val="0"/>
        <w:adjustRightInd w:val="0"/>
        <w:spacing w:line="360" w:lineRule="auto"/>
        <w:jc w:val="both"/>
        <w:rPr>
          <w:rFonts w:ascii="Book Antiqua" w:eastAsiaTheme="minorHAnsi" w:hAnsi="Book Antiqua" w:cs="AdvPSPH-R"/>
          <w:sz w:val="24"/>
        </w:rPr>
      </w:pPr>
    </w:p>
    <w:p w:rsidR="00D97C0F" w:rsidRPr="00B33DD6" w:rsidRDefault="006114D6" w:rsidP="00D97C0F">
      <w:pPr>
        <w:pBdr>
          <w:top w:val="nil"/>
          <w:left w:val="nil"/>
          <w:bottom w:val="nil"/>
          <w:right w:val="nil"/>
          <w:between w:val="nil"/>
        </w:pBdr>
        <w:tabs>
          <w:tab w:val="left" w:pos="5055"/>
        </w:tabs>
        <w:spacing w:line="360" w:lineRule="auto"/>
        <w:jc w:val="both"/>
        <w:rPr>
          <w:rFonts w:ascii="Book Antiqua" w:eastAsia="Arial Unicode MS" w:hAnsi="Book Antiqua"/>
          <w:b/>
          <w:sz w:val="24"/>
          <w:lang w:eastAsia="zh-CN"/>
        </w:rPr>
      </w:pPr>
      <w:r w:rsidRPr="003A240A">
        <w:rPr>
          <w:rFonts w:ascii="Book Antiqua" w:eastAsia="Arial Unicode MS" w:hAnsi="Book Antiqua"/>
          <w:b/>
          <w:sz w:val="24"/>
          <w:lang w:eastAsia="zh-CN"/>
        </w:rPr>
        <w:t>T</w:t>
      </w:r>
      <w:r w:rsidR="00596CB5">
        <w:rPr>
          <w:rFonts w:ascii="Book Antiqua" w:eastAsia="Arial Unicode MS" w:hAnsi="Book Antiqua" w:hint="eastAsia"/>
          <w:b/>
          <w:sz w:val="24"/>
          <w:lang w:eastAsia="zh-CN"/>
        </w:rPr>
        <w:t xml:space="preserve">able 2 baseline demographics </w:t>
      </w:r>
      <w:r w:rsidR="00596CB5" w:rsidRPr="00B33DD6">
        <w:rPr>
          <w:rFonts w:ascii="Book Antiqua" w:eastAsiaTheme="minorEastAsia" w:hAnsi="Book Antiqua" w:hint="eastAsia"/>
          <w:b/>
          <w:i/>
          <w:sz w:val="24"/>
          <w:lang w:eastAsia="zh-CN"/>
        </w:rPr>
        <w:t>n</w:t>
      </w:r>
      <w:r w:rsidR="00596CB5" w:rsidRPr="00B33DD6">
        <w:rPr>
          <w:rFonts w:ascii="Book Antiqua" w:hAnsi="Book Antiqua"/>
          <w:b/>
          <w:sz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114D6" w:rsidTr="00B33DD6">
        <w:tc>
          <w:tcPr>
            <w:tcW w:w="4788" w:type="dxa"/>
            <w:tcBorders>
              <w:top w:val="single" w:sz="4" w:space="0" w:color="auto"/>
            </w:tcBorders>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Total patients</w:t>
            </w:r>
          </w:p>
        </w:tc>
        <w:tc>
          <w:tcPr>
            <w:tcW w:w="4788" w:type="dxa"/>
            <w:tcBorders>
              <w:top w:val="single" w:sz="4" w:space="0" w:color="auto"/>
            </w:tcBorders>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133 (100)</w:t>
            </w:r>
          </w:p>
        </w:tc>
      </w:tr>
      <w:tr w:rsidR="006114D6" w:rsidTr="00B33DD6">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Median Age</w:t>
            </w:r>
          </w:p>
        </w:tc>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 xml:space="preserve">58 </w:t>
            </w:r>
          </w:p>
        </w:tc>
      </w:tr>
      <w:tr w:rsidR="006114D6" w:rsidTr="00B33DD6">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Male</w:t>
            </w:r>
          </w:p>
        </w:tc>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89 (66.9)</w:t>
            </w:r>
          </w:p>
        </w:tc>
      </w:tr>
      <w:tr w:rsidR="006114D6" w:rsidTr="00B33DD6">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Cirrhosis</w:t>
            </w:r>
          </w:p>
        </w:tc>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 xml:space="preserve">47 (35.3) </w:t>
            </w:r>
          </w:p>
        </w:tc>
      </w:tr>
      <w:tr w:rsidR="006114D6" w:rsidTr="00B33DD6">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Treatment Experienced</w:t>
            </w:r>
          </w:p>
        </w:tc>
        <w:tc>
          <w:tcPr>
            <w:tcW w:w="4788" w:type="dxa"/>
          </w:tcPr>
          <w:p w:rsidR="006114D6" w:rsidRPr="00825F8C" w:rsidRDefault="006114D6" w:rsidP="006114D6">
            <w:pPr>
              <w:spacing w:line="360" w:lineRule="auto"/>
              <w:jc w:val="both"/>
              <w:rPr>
                <w:rFonts w:ascii="Book Antiqua" w:hAnsi="Book Antiqua"/>
                <w:sz w:val="24"/>
              </w:rPr>
            </w:pPr>
            <w:r w:rsidRPr="00825F8C">
              <w:rPr>
                <w:rFonts w:ascii="Book Antiqua" w:hAnsi="Book Antiqua"/>
                <w:sz w:val="24"/>
              </w:rPr>
              <w:t>33 (24.8)</w:t>
            </w:r>
          </w:p>
        </w:tc>
      </w:tr>
    </w:tbl>
    <w:p w:rsidR="006114D6" w:rsidRDefault="006114D6">
      <w:pPr>
        <w:spacing w:after="200" w:line="276" w:lineRule="auto"/>
        <w:rPr>
          <w:rFonts w:ascii="Book Antiqua" w:eastAsia="Arial Unicode MS" w:hAnsi="Book Antiqua" w:cs="Arial Unicode MS"/>
          <w:sz w:val="24"/>
        </w:rPr>
      </w:pPr>
      <w:r>
        <w:rPr>
          <w:rFonts w:ascii="Book Antiqua" w:eastAsia="Arial Unicode MS" w:hAnsi="Book Antiqua" w:cs="Arial Unicode MS"/>
          <w:sz w:val="24"/>
        </w:rPr>
        <w:br w:type="page"/>
      </w:r>
    </w:p>
    <w:p w:rsidR="003A240A" w:rsidRPr="003A240A" w:rsidRDefault="003A240A">
      <w:pPr>
        <w:spacing w:after="200" w:line="276" w:lineRule="auto"/>
        <w:rPr>
          <w:rFonts w:ascii="Book Antiqua" w:eastAsia="Arial Unicode MS" w:hAnsi="Book Antiqua" w:cs="Arial Unicode MS"/>
          <w:b/>
          <w:sz w:val="24"/>
          <w:lang w:eastAsia="zh-CN"/>
        </w:rPr>
      </w:pPr>
      <w:r w:rsidRPr="003A240A">
        <w:rPr>
          <w:rFonts w:ascii="Book Antiqua" w:eastAsia="Arial Unicode MS" w:hAnsi="Book Antiqua" w:cs="Arial Unicode MS"/>
          <w:b/>
          <w:sz w:val="24"/>
        </w:rPr>
        <w:lastRenderedPageBreak/>
        <w:t xml:space="preserve">Table 3 Adverse events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tblGrid>
      <w:tr w:rsidR="003A240A" w:rsidTr="003A240A">
        <w:tc>
          <w:tcPr>
            <w:tcW w:w="3085" w:type="dxa"/>
            <w:tcBorders>
              <w:top w:val="single" w:sz="4" w:space="0" w:color="auto"/>
              <w:bottom w:val="single" w:sz="4" w:space="0" w:color="auto"/>
            </w:tcBorders>
          </w:tcPr>
          <w:p w:rsidR="003A240A" w:rsidRPr="00B33DD6" w:rsidRDefault="003A240A" w:rsidP="003A240A">
            <w:pPr>
              <w:spacing w:line="360" w:lineRule="auto"/>
              <w:jc w:val="both"/>
              <w:rPr>
                <w:rFonts w:ascii="Book Antiqua" w:hAnsi="Book Antiqua" w:cs="Arial"/>
                <w:b/>
                <w:sz w:val="24"/>
              </w:rPr>
            </w:pPr>
            <w:r w:rsidRPr="00B33DD6">
              <w:rPr>
                <w:rFonts w:ascii="Book Antiqua" w:hAnsi="Book Antiqua" w:cs="Arial"/>
                <w:b/>
                <w:bCs/>
                <w:kern w:val="24"/>
                <w:sz w:val="24"/>
              </w:rPr>
              <w:t xml:space="preserve">Adverse </w:t>
            </w:r>
            <w:r w:rsidR="00B33DD6" w:rsidRPr="00B33DD6">
              <w:rPr>
                <w:rFonts w:ascii="Book Antiqua" w:hAnsi="Book Antiqua" w:cs="Arial"/>
                <w:b/>
                <w:bCs/>
                <w:kern w:val="24"/>
                <w:sz w:val="24"/>
              </w:rPr>
              <w:t xml:space="preserve">events </w:t>
            </w:r>
            <w:r w:rsidRPr="00B33DD6">
              <w:rPr>
                <w:rFonts w:ascii="Book Antiqua" w:hAnsi="Book Antiqua" w:cs="Arial"/>
                <w:b/>
                <w:bCs/>
                <w:kern w:val="24"/>
                <w:sz w:val="24"/>
              </w:rPr>
              <w:t>&gt;</w:t>
            </w:r>
            <w:r w:rsidRPr="00B33DD6">
              <w:rPr>
                <w:rFonts w:ascii="Book Antiqua" w:hAnsi="Book Antiqua" w:cs="Arial" w:hint="eastAsia"/>
                <w:b/>
                <w:bCs/>
                <w:kern w:val="24"/>
                <w:sz w:val="24"/>
                <w:lang w:eastAsia="zh-CN"/>
              </w:rPr>
              <w:t xml:space="preserve"> </w:t>
            </w:r>
            <w:r w:rsidRPr="00B33DD6">
              <w:rPr>
                <w:rFonts w:ascii="Book Antiqua" w:hAnsi="Book Antiqua" w:cs="Arial"/>
                <w:b/>
                <w:bCs/>
                <w:kern w:val="24"/>
                <w:sz w:val="24"/>
              </w:rPr>
              <w:t>5%</w:t>
            </w:r>
          </w:p>
        </w:tc>
        <w:tc>
          <w:tcPr>
            <w:tcW w:w="3544" w:type="dxa"/>
            <w:tcBorders>
              <w:top w:val="single" w:sz="4" w:space="0" w:color="auto"/>
              <w:bottom w:val="single" w:sz="4" w:space="0" w:color="auto"/>
            </w:tcBorders>
          </w:tcPr>
          <w:p w:rsidR="003A240A" w:rsidRPr="00B33DD6" w:rsidRDefault="00B33DD6" w:rsidP="00433699">
            <w:pPr>
              <w:spacing w:line="360" w:lineRule="auto"/>
              <w:ind w:firstLineChars="350" w:firstLine="843"/>
              <w:jc w:val="both"/>
              <w:rPr>
                <w:rFonts w:ascii="Book Antiqua" w:hAnsi="Book Antiqua" w:cs="Arial"/>
                <w:b/>
                <w:sz w:val="24"/>
              </w:rPr>
            </w:pPr>
            <w:r w:rsidRPr="00B33DD6">
              <w:rPr>
                <w:rFonts w:ascii="Book Antiqua" w:eastAsiaTheme="minorEastAsia" w:hAnsi="Book Antiqua" w:cs="Arial" w:hint="eastAsia"/>
                <w:b/>
                <w:bCs/>
                <w:i/>
                <w:kern w:val="24"/>
                <w:sz w:val="24"/>
                <w:lang w:eastAsia="zh-CN"/>
              </w:rPr>
              <w:t>n</w:t>
            </w:r>
            <w:r w:rsidR="003A240A" w:rsidRPr="00B33DD6">
              <w:rPr>
                <w:rFonts w:ascii="Book Antiqua" w:hAnsi="Book Antiqua" w:cs="Arial"/>
                <w:b/>
                <w:bCs/>
                <w:i/>
                <w:kern w:val="24"/>
                <w:sz w:val="24"/>
              </w:rPr>
              <w:t xml:space="preserve"> </w:t>
            </w:r>
            <w:r w:rsidR="003A240A" w:rsidRPr="00B33DD6">
              <w:rPr>
                <w:rFonts w:ascii="Book Antiqua" w:hAnsi="Book Antiqua" w:cs="Arial"/>
                <w:b/>
                <w:bCs/>
                <w:kern w:val="24"/>
                <w:sz w:val="24"/>
              </w:rPr>
              <w:t>(%)</w:t>
            </w:r>
          </w:p>
        </w:tc>
      </w:tr>
      <w:tr w:rsidR="003A240A" w:rsidTr="003A240A">
        <w:tc>
          <w:tcPr>
            <w:tcW w:w="3085" w:type="dxa"/>
            <w:tcBorders>
              <w:top w:val="single" w:sz="4" w:space="0" w:color="auto"/>
            </w:tcBorders>
          </w:tcPr>
          <w:p w:rsidR="003A240A" w:rsidRPr="003A240A" w:rsidRDefault="003A240A" w:rsidP="003A240A">
            <w:pPr>
              <w:spacing w:line="360" w:lineRule="auto"/>
              <w:ind w:left="720"/>
              <w:jc w:val="both"/>
              <w:rPr>
                <w:rFonts w:ascii="Book Antiqua" w:hAnsi="Book Antiqua" w:cs="Arial"/>
                <w:sz w:val="24"/>
              </w:rPr>
            </w:pPr>
            <w:r w:rsidRPr="003A240A">
              <w:rPr>
                <w:rFonts w:ascii="Book Antiqua" w:hAnsi="Book Antiqua" w:cs="Arial"/>
                <w:bCs/>
                <w:kern w:val="24"/>
                <w:sz w:val="24"/>
              </w:rPr>
              <w:t>Fatigue</w:t>
            </w:r>
          </w:p>
        </w:tc>
        <w:tc>
          <w:tcPr>
            <w:tcW w:w="3544" w:type="dxa"/>
            <w:tcBorders>
              <w:top w:val="single" w:sz="4" w:space="0" w:color="auto"/>
            </w:tcBorders>
          </w:tcPr>
          <w:p w:rsidR="003A240A" w:rsidRPr="00825F8C" w:rsidRDefault="003A240A" w:rsidP="003A240A">
            <w:pPr>
              <w:spacing w:line="360" w:lineRule="auto"/>
              <w:ind w:left="720"/>
              <w:jc w:val="both"/>
              <w:rPr>
                <w:rFonts w:ascii="Book Antiqua" w:hAnsi="Book Antiqua" w:cs="Arial"/>
                <w:sz w:val="24"/>
              </w:rPr>
            </w:pPr>
            <w:r w:rsidRPr="00825F8C">
              <w:rPr>
                <w:rFonts w:ascii="Book Antiqua" w:hAnsi="Book Antiqua" w:cs="Arial"/>
                <w:kern w:val="24"/>
                <w:sz w:val="24"/>
              </w:rPr>
              <w:t>58 (41.4)</w:t>
            </w:r>
          </w:p>
        </w:tc>
      </w:tr>
      <w:tr w:rsidR="003A240A" w:rsidTr="003A240A">
        <w:tc>
          <w:tcPr>
            <w:tcW w:w="3085" w:type="dxa"/>
          </w:tcPr>
          <w:p w:rsidR="003A240A" w:rsidRPr="003A240A" w:rsidRDefault="003A240A" w:rsidP="003A240A">
            <w:pPr>
              <w:spacing w:line="360" w:lineRule="auto"/>
              <w:ind w:left="720"/>
              <w:jc w:val="both"/>
              <w:rPr>
                <w:rFonts w:ascii="Book Antiqua" w:hAnsi="Book Antiqua" w:cs="Arial"/>
                <w:sz w:val="24"/>
              </w:rPr>
            </w:pPr>
            <w:r w:rsidRPr="003A240A">
              <w:rPr>
                <w:rFonts w:ascii="Book Antiqua" w:eastAsiaTheme="minorEastAsia" w:hAnsi="Book Antiqua" w:cstheme="minorBidi"/>
                <w:bCs/>
                <w:kern w:val="24"/>
                <w:sz w:val="24"/>
              </w:rPr>
              <w:t>Headache</w:t>
            </w:r>
          </w:p>
        </w:tc>
        <w:tc>
          <w:tcPr>
            <w:tcW w:w="3544" w:type="dxa"/>
          </w:tcPr>
          <w:p w:rsidR="003A240A" w:rsidRPr="00825F8C" w:rsidRDefault="003A240A" w:rsidP="003A240A">
            <w:pPr>
              <w:spacing w:line="360" w:lineRule="auto"/>
              <w:ind w:left="720"/>
              <w:jc w:val="both"/>
              <w:rPr>
                <w:rFonts w:ascii="Book Antiqua" w:hAnsi="Book Antiqua" w:cs="Arial"/>
                <w:sz w:val="24"/>
              </w:rPr>
            </w:pPr>
            <w:r w:rsidRPr="00825F8C">
              <w:rPr>
                <w:rFonts w:ascii="Book Antiqua" w:hAnsi="Book Antiqua" w:cs="Arial"/>
                <w:kern w:val="24"/>
                <w:sz w:val="24"/>
              </w:rPr>
              <w:t>38 (28.6)</w:t>
            </w:r>
          </w:p>
        </w:tc>
      </w:tr>
      <w:tr w:rsidR="003A240A" w:rsidTr="003A240A">
        <w:tc>
          <w:tcPr>
            <w:tcW w:w="3085" w:type="dxa"/>
          </w:tcPr>
          <w:p w:rsidR="003A240A" w:rsidRPr="003A240A" w:rsidRDefault="003A240A" w:rsidP="003A240A">
            <w:pPr>
              <w:spacing w:line="360" w:lineRule="auto"/>
              <w:ind w:left="720"/>
              <w:jc w:val="both"/>
              <w:rPr>
                <w:rFonts w:ascii="Book Antiqua" w:hAnsi="Book Antiqua" w:cs="Arial"/>
                <w:sz w:val="24"/>
              </w:rPr>
            </w:pPr>
            <w:r w:rsidRPr="003A240A">
              <w:rPr>
                <w:rFonts w:ascii="Book Antiqua" w:eastAsiaTheme="minorEastAsia" w:hAnsi="Book Antiqua" w:cstheme="minorBidi"/>
                <w:bCs/>
                <w:kern w:val="24"/>
                <w:sz w:val="24"/>
              </w:rPr>
              <w:t>Nausea</w:t>
            </w:r>
          </w:p>
        </w:tc>
        <w:tc>
          <w:tcPr>
            <w:tcW w:w="3544" w:type="dxa"/>
          </w:tcPr>
          <w:p w:rsidR="003A240A" w:rsidRPr="00825F8C" w:rsidRDefault="003A240A" w:rsidP="003A240A">
            <w:pPr>
              <w:spacing w:line="360" w:lineRule="auto"/>
              <w:ind w:left="720"/>
              <w:jc w:val="both"/>
              <w:rPr>
                <w:rFonts w:ascii="Book Antiqua" w:hAnsi="Book Antiqua" w:cs="Arial"/>
                <w:sz w:val="24"/>
              </w:rPr>
            </w:pPr>
            <w:r w:rsidRPr="00825F8C">
              <w:rPr>
                <w:rFonts w:ascii="Book Antiqua" w:hAnsi="Book Antiqua" w:cs="Arial"/>
                <w:kern w:val="24"/>
                <w:sz w:val="24"/>
              </w:rPr>
              <w:t>24 (18.1)</w:t>
            </w:r>
          </w:p>
        </w:tc>
      </w:tr>
      <w:tr w:rsidR="003A240A" w:rsidTr="003A240A">
        <w:tc>
          <w:tcPr>
            <w:tcW w:w="3085" w:type="dxa"/>
          </w:tcPr>
          <w:p w:rsidR="003A240A" w:rsidRPr="003A240A" w:rsidRDefault="003A240A" w:rsidP="003A240A">
            <w:pPr>
              <w:spacing w:line="360" w:lineRule="auto"/>
              <w:ind w:left="720"/>
              <w:jc w:val="both"/>
              <w:rPr>
                <w:rFonts w:ascii="Book Antiqua" w:hAnsi="Book Antiqua" w:cs="Arial"/>
                <w:sz w:val="24"/>
              </w:rPr>
            </w:pPr>
            <w:r w:rsidRPr="003A240A">
              <w:rPr>
                <w:rFonts w:ascii="Book Antiqua" w:eastAsiaTheme="minorEastAsia" w:hAnsi="Book Antiqua" w:cstheme="minorBidi"/>
                <w:bCs/>
                <w:kern w:val="24"/>
                <w:sz w:val="24"/>
              </w:rPr>
              <w:t>Diarrhea</w:t>
            </w:r>
          </w:p>
        </w:tc>
        <w:tc>
          <w:tcPr>
            <w:tcW w:w="3544" w:type="dxa"/>
          </w:tcPr>
          <w:p w:rsidR="003A240A" w:rsidRPr="00825F8C" w:rsidRDefault="003A240A" w:rsidP="003A240A">
            <w:pPr>
              <w:spacing w:line="360" w:lineRule="auto"/>
              <w:ind w:left="720"/>
              <w:jc w:val="both"/>
              <w:rPr>
                <w:rFonts w:ascii="Book Antiqua" w:hAnsi="Book Antiqua" w:cs="Arial"/>
                <w:sz w:val="24"/>
              </w:rPr>
            </w:pPr>
            <w:r w:rsidRPr="00825F8C">
              <w:rPr>
                <w:rFonts w:ascii="Book Antiqua" w:hAnsi="Book Antiqua" w:cs="Arial"/>
                <w:kern w:val="24"/>
                <w:sz w:val="24"/>
              </w:rPr>
              <w:t xml:space="preserve">11 (8.3) </w:t>
            </w:r>
          </w:p>
        </w:tc>
      </w:tr>
      <w:tr w:rsidR="003A240A" w:rsidTr="003A240A">
        <w:tc>
          <w:tcPr>
            <w:tcW w:w="3085" w:type="dxa"/>
          </w:tcPr>
          <w:p w:rsidR="003A240A" w:rsidRPr="003A240A" w:rsidRDefault="003A240A" w:rsidP="003A240A">
            <w:pPr>
              <w:spacing w:line="360" w:lineRule="auto"/>
              <w:ind w:left="720"/>
              <w:jc w:val="both"/>
              <w:rPr>
                <w:rFonts w:ascii="Book Antiqua" w:hAnsi="Book Antiqua" w:cs="Arial"/>
                <w:sz w:val="24"/>
              </w:rPr>
            </w:pPr>
            <w:r w:rsidRPr="003A240A">
              <w:rPr>
                <w:rFonts w:ascii="Book Antiqua" w:eastAsia="Calibri" w:hAnsi="Book Antiqua"/>
                <w:bCs/>
                <w:kern w:val="24"/>
                <w:sz w:val="24"/>
              </w:rPr>
              <w:t>Dyspepsia</w:t>
            </w:r>
          </w:p>
        </w:tc>
        <w:tc>
          <w:tcPr>
            <w:tcW w:w="3544" w:type="dxa"/>
          </w:tcPr>
          <w:p w:rsidR="003A240A" w:rsidRPr="00825F8C" w:rsidRDefault="003A240A" w:rsidP="003A240A">
            <w:pPr>
              <w:spacing w:line="360" w:lineRule="auto"/>
              <w:ind w:left="720"/>
              <w:jc w:val="both"/>
              <w:rPr>
                <w:rFonts w:ascii="Book Antiqua" w:hAnsi="Book Antiqua" w:cs="Arial"/>
                <w:sz w:val="24"/>
              </w:rPr>
            </w:pPr>
            <w:r w:rsidRPr="00825F8C">
              <w:rPr>
                <w:rFonts w:ascii="Book Antiqua" w:eastAsia="Calibri" w:hAnsi="Book Antiqua"/>
                <w:kern w:val="24"/>
                <w:sz w:val="24"/>
              </w:rPr>
              <w:t>7 (5.3)</w:t>
            </w:r>
          </w:p>
        </w:tc>
      </w:tr>
      <w:tr w:rsidR="003A240A" w:rsidTr="003A240A">
        <w:tc>
          <w:tcPr>
            <w:tcW w:w="3085" w:type="dxa"/>
          </w:tcPr>
          <w:p w:rsidR="003A240A" w:rsidRPr="003A240A" w:rsidRDefault="003A240A" w:rsidP="003A240A">
            <w:pPr>
              <w:spacing w:line="360" w:lineRule="auto"/>
              <w:ind w:left="720"/>
              <w:jc w:val="both"/>
              <w:rPr>
                <w:rFonts w:ascii="Book Antiqua" w:hAnsi="Book Antiqua" w:cs="Arial"/>
                <w:sz w:val="24"/>
              </w:rPr>
            </w:pPr>
            <w:r w:rsidRPr="003A240A">
              <w:rPr>
                <w:rFonts w:ascii="Book Antiqua" w:eastAsia="Calibri" w:hAnsi="Book Antiqua"/>
                <w:bCs/>
                <w:kern w:val="24"/>
                <w:sz w:val="24"/>
              </w:rPr>
              <w:t>Anemia</w:t>
            </w:r>
          </w:p>
        </w:tc>
        <w:tc>
          <w:tcPr>
            <w:tcW w:w="3544" w:type="dxa"/>
          </w:tcPr>
          <w:p w:rsidR="003A240A" w:rsidRPr="00825F8C" w:rsidRDefault="003A240A" w:rsidP="003A240A">
            <w:pPr>
              <w:spacing w:line="360" w:lineRule="auto"/>
              <w:ind w:left="720"/>
              <w:jc w:val="both"/>
              <w:rPr>
                <w:rFonts w:ascii="Book Antiqua" w:hAnsi="Book Antiqua" w:cs="Arial"/>
                <w:sz w:val="24"/>
              </w:rPr>
            </w:pPr>
            <w:r w:rsidRPr="00825F8C">
              <w:rPr>
                <w:rFonts w:ascii="Book Antiqua" w:eastAsia="Calibri" w:hAnsi="Book Antiqua"/>
                <w:kern w:val="24"/>
                <w:sz w:val="24"/>
              </w:rPr>
              <w:t>7 (5.3)</w:t>
            </w:r>
          </w:p>
        </w:tc>
      </w:tr>
    </w:tbl>
    <w:p w:rsidR="006114D6" w:rsidRDefault="006114D6">
      <w:pPr>
        <w:spacing w:after="200" w:line="276" w:lineRule="auto"/>
        <w:rPr>
          <w:rFonts w:ascii="Book Antiqua" w:eastAsia="Arial Unicode MS" w:hAnsi="Book Antiqua" w:cs="Arial Unicode MS"/>
          <w:sz w:val="24"/>
        </w:rPr>
      </w:pPr>
      <w:r>
        <w:rPr>
          <w:rFonts w:ascii="Book Antiqua" w:eastAsia="Arial Unicode MS" w:hAnsi="Book Antiqua" w:cs="Arial Unicode MS"/>
          <w:sz w:val="24"/>
        </w:rPr>
        <w:br w:type="page"/>
      </w: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sz w:val="24"/>
        </w:rPr>
      </w:pPr>
      <w:r w:rsidRPr="00825F8C">
        <w:rPr>
          <w:rFonts w:ascii="Book Antiqua" w:eastAsia="Arial Unicode MS" w:hAnsi="Book Antiqua" w:cs="Arial Unicode MS"/>
          <w:noProof/>
          <w:sz w:val="24"/>
          <w:lang w:eastAsia="zh-CN"/>
        </w:rPr>
        <w:lastRenderedPageBreak/>
        <w:drawing>
          <wp:anchor distT="0" distB="0" distL="114300" distR="114300" simplePos="0" relativeHeight="251741184" behindDoc="0" locked="0" layoutInCell="1" allowOverlap="1" wp14:anchorId="466EDEF1" wp14:editId="266B8CAF">
            <wp:simplePos x="0" y="0"/>
            <wp:positionH relativeFrom="column">
              <wp:posOffset>-209550</wp:posOffset>
            </wp:positionH>
            <wp:positionV relativeFrom="paragraph">
              <wp:posOffset>278765</wp:posOffset>
            </wp:positionV>
            <wp:extent cx="4257675" cy="3343275"/>
            <wp:effectExtent l="0" t="381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lang w:eastAsia="zh-CN"/>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825F8C"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D97C0F" w:rsidRPr="00D97C0F" w:rsidRDefault="00D97C0F" w:rsidP="00D97C0F">
      <w:pPr>
        <w:pBdr>
          <w:top w:val="nil"/>
          <w:left w:val="nil"/>
          <w:bottom w:val="nil"/>
          <w:right w:val="nil"/>
          <w:between w:val="nil"/>
        </w:pBdr>
        <w:tabs>
          <w:tab w:val="left" w:pos="5055"/>
        </w:tabs>
        <w:spacing w:line="360" w:lineRule="auto"/>
        <w:jc w:val="both"/>
        <w:rPr>
          <w:rFonts w:ascii="Book Antiqua" w:eastAsia="Arial Unicode MS" w:hAnsi="Book Antiqua" w:cs="Arial Unicode MS"/>
          <w:b/>
          <w:sz w:val="24"/>
        </w:rPr>
      </w:pPr>
    </w:p>
    <w:p w:rsidR="000C0CD3" w:rsidRDefault="00D97C0F" w:rsidP="0054713A">
      <w:pPr>
        <w:rPr>
          <w:rFonts w:ascii="Book Antiqua" w:eastAsiaTheme="minorEastAsia" w:hAnsi="Book Antiqua"/>
          <w:b/>
          <w:sz w:val="24"/>
          <w:lang w:eastAsia="zh-CN"/>
        </w:rPr>
      </w:pPr>
      <w:r w:rsidRPr="00D97C0F">
        <w:rPr>
          <w:rFonts w:ascii="Book Antiqua" w:hAnsi="Book Antiqua"/>
          <w:b/>
          <w:sz w:val="24"/>
        </w:rPr>
        <w:t>Figure 1</w:t>
      </w:r>
      <w:r w:rsidRPr="00D97C0F">
        <w:rPr>
          <w:rFonts w:ascii="Book Antiqua" w:eastAsiaTheme="minorEastAsia" w:hAnsi="Book Antiqua"/>
          <w:b/>
          <w:sz w:val="24"/>
          <w:lang w:eastAsia="zh-CN"/>
        </w:rPr>
        <w:t xml:space="preserve"> </w:t>
      </w:r>
      <w:r w:rsidRPr="00D97C0F">
        <w:rPr>
          <w:rFonts w:ascii="Book Antiqua" w:hAnsi="Book Antiqua"/>
          <w:b/>
          <w:sz w:val="24"/>
        </w:rPr>
        <w:t>Therapy algorithm</w:t>
      </w:r>
      <w:r w:rsidRPr="00D97C0F">
        <w:rPr>
          <w:rFonts w:ascii="Book Antiqua" w:eastAsiaTheme="minorEastAsia" w:hAnsi="Book Antiqua"/>
          <w:b/>
          <w:sz w:val="24"/>
          <w:lang w:eastAsia="zh-CN"/>
        </w:rPr>
        <w:t>.</w:t>
      </w:r>
    </w:p>
    <w:p w:rsidR="00433699" w:rsidRDefault="00433699">
      <w:pPr>
        <w:spacing w:after="200" w:line="276" w:lineRule="auto"/>
        <w:rPr>
          <w:rFonts w:ascii="Book Antiqua" w:eastAsiaTheme="minorEastAsia" w:hAnsi="Book Antiqua"/>
          <w:b/>
          <w:sz w:val="24"/>
          <w:lang w:eastAsia="zh-CN"/>
        </w:rPr>
      </w:pPr>
      <w:r>
        <w:rPr>
          <w:rFonts w:ascii="Book Antiqua" w:eastAsiaTheme="minorEastAsia" w:hAnsi="Book Antiqua"/>
          <w:b/>
          <w:sz w:val="24"/>
          <w:lang w:eastAsia="zh-CN"/>
        </w:rPr>
        <w:br w:type="page"/>
      </w:r>
    </w:p>
    <w:p w:rsidR="0054713A" w:rsidRDefault="0054713A" w:rsidP="0054713A">
      <w:pPr>
        <w:rPr>
          <w:rFonts w:ascii="Book Antiqua" w:eastAsiaTheme="minorEastAsia" w:hAnsi="Book Antiqua"/>
          <w:b/>
          <w:sz w:val="24"/>
          <w:lang w:eastAsia="zh-CN"/>
        </w:rPr>
      </w:pPr>
    </w:p>
    <w:p w:rsidR="0054713A" w:rsidRDefault="0054713A" w:rsidP="0054713A">
      <w:pPr>
        <w:rPr>
          <w:rFonts w:ascii="Book Antiqua" w:eastAsiaTheme="minorEastAsia" w:hAnsi="Book Antiqua"/>
          <w:b/>
          <w:sz w:val="24"/>
          <w:lang w:eastAsia="zh-CN"/>
        </w:rPr>
      </w:pPr>
      <w:r>
        <w:rPr>
          <w:noProof/>
          <w:lang w:eastAsia="zh-CN"/>
        </w:rPr>
        <w:drawing>
          <wp:inline distT="0" distB="0" distL="0" distR="0" wp14:anchorId="5570E65A" wp14:editId="1C331380">
            <wp:extent cx="5486400" cy="2780030"/>
            <wp:effectExtent l="0" t="0" r="0" b="127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780030"/>
                    </a:xfrm>
                    <a:prstGeom prst="rect">
                      <a:avLst/>
                    </a:prstGeom>
                  </pic:spPr>
                </pic:pic>
              </a:graphicData>
            </a:graphic>
          </wp:inline>
        </w:drawing>
      </w:r>
    </w:p>
    <w:p w:rsidR="00433699" w:rsidRDefault="003A240A" w:rsidP="00D97C0F">
      <w:pPr>
        <w:spacing w:line="360" w:lineRule="auto"/>
        <w:jc w:val="both"/>
        <w:rPr>
          <w:rFonts w:ascii="Book Antiqua" w:eastAsiaTheme="minorEastAsia" w:hAnsi="Book Antiqua"/>
          <w:sz w:val="24"/>
          <w:lang w:eastAsia="zh-CN"/>
        </w:rPr>
      </w:pPr>
      <w:r>
        <w:rPr>
          <w:rFonts w:ascii="Book Antiqua" w:eastAsiaTheme="minorEastAsia" w:hAnsi="Book Antiqua"/>
          <w:b/>
          <w:sz w:val="24"/>
          <w:lang w:eastAsia="zh-CN"/>
        </w:rPr>
        <w:t>F</w:t>
      </w:r>
      <w:r>
        <w:rPr>
          <w:rFonts w:ascii="Book Antiqua" w:eastAsiaTheme="minorEastAsia" w:hAnsi="Book Antiqua" w:hint="eastAsia"/>
          <w:b/>
          <w:sz w:val="24"/>
          <w:lang w:eastAsia="zh-CN"/>
        </w:rPr>
        <w:t xml:space="preserve">igure 2 </w:t>
      </w:r>
      <w:r w:rsidR="0054713A" w:rsidRPr="0054713A">
        <w:rPr>
          <w:rFonts w:ascii="Book Antiqua" w:eastAsiaTheme="minorEastAsia" w:hAnsi="Book Antiqua"/>
          <w:b/>
          <w:sz w:val="24"/>
          <w:lang w:eastAsia="zh-CN"/>
        </w:rPr>
        <w:t xml:space="preserve">Overall SVR12 rate was 93% and 95% in patients who had completed the </w:t>
      </w:r>
      <w:r w:rsidR="00B33DD6">
        <w:rPr>
          <w:rFonts w:ascii="Book Antiqua" w:eastAsiaTheme="minorEastAsia" w:hAnsi="Book Antiqua"/>
          <w:b/>
          <w:sz w:val="24"/>
          <w:lang w:eastAsia="zh-CN"/>
        </w:rPr>
        <w:t>intention-to-treat</w:t>
      </w:r>
      <w:r w:rsidR="00B33DD6" w:rsidRPr="00B33DD6">
        <w:rPr>
          <w:rFonts w:ascii="Book Antiqua" w:eastAsiaTheme="minorEastAsia" w:hAnsi="Book Antiqua"/>
          <w:b/>
          <w:sz w:val="24"/>
          <w:lang w:eastAsia="zh-CN"/>
        </w:rPr>
        <w:t xml:space="preserve"> </w:t>
      </w:r>
      <w:r w:rsidR="0054713A" w:rsidRPr="0054713A">
        <w:rPr>
          <w:rFonts w:ascii="Book Antiqua" w:eastAsiaTheme="minorEastAsia" w:hAnsi="Book Antiqua"/>
          <w:b/>
          <w:sz w:val="24"/>
          <w:lang w:eastAsia="zh-CN"/>
        </w:rPr>
        <w:t xml:space="preserve">and </w:t>
      </w:r>
      <w:r w:rsidR="00B33DD6" w:rsidRPr="00B33DD6">
        <w:rPr>
          <w:rFonts w:ascii="Book Antiqua" w:eastAsiaTheme="minorEastAsia" w:hAnsi="Book Antiqua"/>
          <w:b/>
          <w:sz w:val="24"/>
          <w:lang w:eastAsia="zh-CN"/>
        </w:rPr>
        <w:t xml:space="preserve">per protocol </w:t>
      </w:r>
      <w:r w:rsidR="0054713A" w:rsidRPr="0054713A">
        <w:rPr>
          <w:rFonts w:ascii="Book Antiqua" w:eastAsiaTheme="minorEastAsia" w:hAnsi="Book Antiqua"/>
          <w:b/>
          <w:sz w:val="24"/>
          <w:lang w:eastAsia="zh-CN"/>
        </w:rPr>
        <w:t>analysis respectively</w:t>
      </w:r>
      <w:r w:rsidR="0054713A">
        <w:rPr>
          <w:rFonts w:ascii="Book Antiqua" w:eastAsiaTheme="minorEastAsia" w:hAnsi="Book Antiqua" w:hint="eastAsia"/>
          <w:b/>
          <w:sz w:val="24"/>
          <w:lang w:eastAsia="zh-CN"/>
        </w:rPr>
        <w:t>.</w:t>
      </w:r>
      <w:r w:rsidR="00596CB5">
        <w:rPr>
          <w:rFonts w:ascii="Book Antiqua" w:eastAsiaTheme="minorEastAsia" w:hAnsi="Book Antiqua" w:hint="eastAsia"/>
          <w:sz w:val="24"/>
          <w:lang w:eastAsia="zh-CN"/>
        </w:rPr>
        <w:t xml:space="preserve"> SVR: </w:t>
      </w:r>
      <w:r w:rsidR="00596CB5" w:rsidRPr="00596CB5">
        <w:rPr>
          <w:rFonts w:ascii="Book Antiqua" w:eastAsiaTheme="minorEastAsia" w:hAnsi="Book Antiqua"/>
          <w:sz w:val="24"/>
          <w:lang w:eastAsia="zh-CN"/>
        </w:rPr>
        <w:t>Sustained virologic respons</w:t>
      </w:r>
      <w:r w:rsidR="00596CB5">
        <w:rPr>
          <w:rFonts w:ascii="Book Antiqua" w:eastAsiaTheme="minorEastAsia" w:hAnsi="Book Antiqua" w:hint="eastAsia"/>
          <w:sz w:val="24"/>
          <w:lang w:eastAsia="zh-CN"/>
        </w:rPr>
        <w:t>.</w:t>
      </w:r>
    </w:p>
    <w:p w:rsidR="00433699" w:rsidRDefault="00433699">
      <w:pPr>
        <w:spacing w:after="200" w:line="276" w:lineRule="auto"/>
        <w:rPr>
          <w:rFonts w:ascii="Book Antiqua" w:eastAsiaTheme="minorEastAsia" w:hAnsi="Book Antiqua"/>
          <w:sz w:val="24"/>
          <w:lang w:eastAsia="zh-CN"/>
        </w:rPr>
      </w:pPr>
      <w:r>
        <w:rPr>
          <w:rFonts w:ascii="Book Antiqua" w:eastAsiaTheme="minorEastAsia" w:hAnsi="Book Antiqua"/>
          <w:sz w:val="24"/>
          <w:lang w:eastAsia="zh-CN"/>
        </w:rPr>
        <w:br w:type="page"/>
      </w:r>
    </w:p>
    <w:p w:rsidR="003A240A" w:rsidRDefault="003A240A" w:rsidP="00D97C0F">
      <w:pPr>
        <w:spacing w:line="360" w:lineRule="auto"/>
        <w:jc w:val="both"/>
        <w:rPr>
          <w:rFonts w:ascii="Book Antiqua" w:eastAsiaTheme="minorEastAsia" w:hAnsi="Book Antiqua"/>
          <w:b/>
          <w:sz w:val="24"/>
          <w:lang w:eastAsia="zh-CN"/>
        </w:rPr>
      </w:pPr>
    </w:p>
    <w:p w:rsidR="0054713A" w:rsidRDefault="0054713A" w:rsidP="00D97C0F">
      <w:pPr>
        <w:spacing w:line="360" w:lineRule="auto"/>
        <w:jc w:val="both"/>
        <w:rPr>
          <w:rFonts w:ascii="Book Antiqua" w:eastAsiaTheme="minorEastAsia" w:hAnsi="Book Antiqua"/>
          <w:b/>
          <w:sz w:val="24"/>
          <w:lang w:eastAsia="zh-CN"/>
        </w:rPr>
      </w:pPr>
      <w:r>
        <w:rPr>
          <w:noProof/>
          <w:lang w:eastAsia="zh-CN"/>
        </w:rPr>
        <w:drawing>
          <wp:inline distT="0" distB="0" distL="0" distR="0" wp14:anchorId="0328C244" wp14:editId="25F0197C">
            <wp:extent cx="4752975" cy="294322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52975" cy="2943225"/>
                    </a:xfrm>
                    <a:prstGeom prst="rect">
                      <a:avLst/>
                    </a:prstGeom>
                  </pic:spPr>
                </pic:pic>
              </a:graphicData>
            </a:graphic>
          </wp:inline>
        </w:drawing>
      </w:r>
    </w:p>
    <w:p w:rsidR="003A240A" w:rsidRDefault="0054713A" w:rsidP="0054713A">
      <w:pPr>
        <w:spacing w:line="360" w:lineRule="auto"/>
        <w:jc w:val="both"/>
        <w:rPr>
          <w:rFonts w:ascii="Book Antiqua" w:eastAsiaTheme="minorEastAsia" w:hAnsi="Book Antiqua"/>
          <w:b/>
          <w:sz w:val="24"/>
          <w:lang w:eastAsia="zh-CN"/>
        </w:rPr>
      </w:pPr>
      <w:r>
        <w:rPr>
          <w:noProof/>
          <w:lang w:eastAsia="zh-CN"/>
        </w:rPr>
        <w:drawing>
          <wp:inline distT="0" distB="0" distL="0" distR="0" wp14:anchorId="5B135792" wp14:editId="101354AF">
            <wp:extent cx="4752975" cy="296227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52975" cy="2962275"/>
                    </a:xfrm>
                    <a:prstGeom prst="rect">
                      <a:avLst/>
                    </a:prstGeom>
                  </pic:spPr>
                </pic:pic>
              </a:graphicData>
            </a:graphic>
          </wp:inline>
        </w:drawing>
      </w:r>
    </w:p>
    <w:p w:rsidR="003A240A" w:rsidRPr="0054713A" w:rsidRDefault="003A240A" w:rsidP="00D97C0F">
      <w:pPr>
        <w:spacing w:line="360" w:lineRule="auto"/>
        <w:jc w:val="both"/>
        <w:rPr>
          <w:rFonts w:ascii="Book Antiqua" w:eastAsiaTheme="minorEastAsia" w:hAnsi="Book Antiqua"/>
          <w:sz w:val="24"/>
          <w:lang w:eastAsia="zh-CN"/>
        </w:rPr>
      </w:pPr>
      <w:r>
        <w:rPr>
          <w:rFonts w:ascii="Book Antiqua" w:eastAsiaTheme="minorEastAsia" w:hAnsi="Book Antiqua"/>
          <w:b/>
          <w:sz w:val="24"/>
          <w:lang w:eastAsia="zh-CN"/>
        </w:rPr>
        <w:t>F</w:t>
      </w:r>
      <w:r>
        <w:rPr>
          <w:rFonts w:ascii="Book Antiqua" w:eastAsiaTheme="minorEastAsia" w:hAnsi="Book Antiqua" w:hint="eastAsia"/>
          <w:b/>
          <w:sz w:val="24"/>
          <w:lang w:eastAsia="zh-CN"/>
        </w:rPr>
        <w:t xml:space="preserve">igure </w:t>
      </w:r>
      <w:r w:rsidR="0054713A">
        <w:rPr>
          <w:rFonts w:ascii="Book Antiqua" w:eastAsiaTheme="minorEastAsia" w:hAnsi="Book Antiqua" w:hint="eastAsia"/>
          <w:b/>
          <w:sz w:val="24"/>
          <w:lang w:eastAsia="zh-CN"/>
        </w:rPr>
        <w:t xml:space="preserve">3 </w:t>
      </w:r>
      <w:r w:rsidR="0054713A" w:rsidRPr="0054713A">
        <w:rPr>
          <w:rFonts w:ascii="Book Antiqua" w:eastAsiaTheme="minorEastAsia" w:hAnsi="Book Antiqua"/>
          <w:b/>
          <w:sz w:val="24"/>
          <w:lang w:eastAsia="zh-CN"/>
        </w:rPr>
        <w:t>Efficacy varied based on specific treatment regimens and genotypes</w:t>
      </w:r>
      <w:r w:rsidR="0054713A">
        <w:rPr>
          <w:rFonts w:ascii="Book Antiqua" w:eastAsiaTheme="minorEastAsia" w:hAnsi="Book Antiqua" w:hint="eastAsia"/>
          <w:b/>
          <w:sz w:val="24"/>
          <w:lang w:eastAsia="zh-CN"/>
        </w:rPr>
        <w:t>.</w:t>
      </w:r>
      <w:r w:rsidR="0054713A" w:rsidRPr="0054713A">
        <w:rPr>
          <w:rFonts w:ascii="Book Antiqua" w:eastAsiaTheme="minorEastAsia" w:hAnsi="Book Antiqua" w:hint="eastAsia"/>
          <w:sz w:val="24"/>
          <w:lang w:eastAsia="zh-CN"/>
        </w:rPr>
        <w:t xml:space="preserve"> A: SVR12 </w:t>
      </w:r>
      <w:r w:rsidR="0054713A" w:rsidRPr="0054713A">
        <w:rPr>
          <w:rFonts w:ascii="Book Antiqua" w:eastAsiaTheme="minorEastAsia" w:hAnsi="Book Antiqua"/>
          <w:sz w:val="24"/>
          <w:lang w:eastAsia="zh-CN"/>
        </w:rPr>
        <w:t xml:space="preserve">by </w:t>
      </w:r>
      <w:r w:rsidR="0054713A" w:rsidRPr="0054713A">
        <w:rPr>
          <w:rFonts w:ascii="Book Antiqua" w:eastAsiaTheme="minorEastAsia" w:hAnsi="Book Antiqua" w:hint="eastAsia"/>
          <w:sz w:val="24"/>
          <w:lang w:eastAsia="zh-CN"/>
        </w:rPr>
        <w:t>Trea</w:t>
      </w:r>
      <w:r w:rsidR="0054713A">
        <w:rPr>
          <w:rFonts w:ascii="Book Antiqua" w:eastAsiaTheme="minorEastAsia" w:hAnsi="Book Antiqua" w:hint="eastAsia"/>
          <w:sz w:val="24"/>
          <w:lang w:eastAsia="zh-CN"/>
        </w:rPr>
        <w:t xml:space="preserve">tment regimen; </w:t>
      </w:r>
      <w:r w:rsidR="00596CB5">
        <w:rPr>
          <w:rFonts w:ascii="Book Antiqua" w:eastAsiaTheme="minorEastAsia" w:hAnsi="Book Antiqua" w:hint="eastAsia"/>
          <w:sz w:val="24"/>
          <w:lang w:eastAsia="zh-CN"/>
        </w:rPr>
        <w:t xml:space="preserve">B: </w:t>
      </w:r>
      <w:r w:rsidR="0054713A" w:rsidRPr="0054713A">
        <w:rPr>
          <w:rFonts w:ascii="Book Antiqua" w:eastAsiaTheme="minorEastAsia" w:hAnsi="Book Antiqua" w:hint="eastAsia"/>
          <w:sz w:val="24"/>
          <w:lang w:eastAsia="zh-CN"/>
        </w:rPr>
        <w:t>SVR12</w:t>
      </w:r>
      <w:r w:rsidR="0054713A">
        <w:rPr>
          <w:rFonts w:ascii="Book Antiqua" w:eastAsiaTheme="minorEastAsia" w:hAnsi="Book Antiqua" w:hint="eastAsia"/>
          <w:sz w:val="24"/>
          <w:lang w:eastAsia="zh-CN"/>
        </w:rPr>
        <w:t xml:space="preserve"> by genotype.</w:t>
      </w:r>
      <w:r w:rsidR="00596CB5">
        <w:rPr>
          <w:rFonts w:ascii="Book Antiqua" w:eastAsiaTheme="minorEastAsia" w:hAnsi="Book Antiqua" w:hint="eastAsia"/>
          <w:sz w:val="24"/>
          <w:lang w:eastAsia="zh-CN"/>
        </w:rPr>
        <w:t xml:space="preserve"> SVR: </w:t>
      </w:r>
      <w:r w:rsidR="00596CB5" w:rsidRPr="00596CB5">
        <w:rPr>
          <w:rFonts w:ascii="Book Antiqua" w:eastAsiaTheme="minorEastAsia" w:hAnsi="Book Antiqua"/>
          <w:sz w:val="24"/>
          <w:lang w:eastAsia="zh-CN"/>
        </w:rPr>
        <w:t>Sustained virologic respons</w:t>
      </w:r>
      <w:r w:rsidR="00596CB5">
        <w:rPr>
          <w:rFonts w:ascii="Book Antiqua" w:eastAsiaTheme="minorEastAsia" w:hAnsi="Book Antiqua" w:hint="eastAsia"/>
          <w:sz w:val="24"/>
          <w:lang w:eastAsia="zh-CN"/>
        </w:rPr>
        <w:t>.</w:t>
      </w:r>
    </w:p>
    <w:sectPr w:rsidR="003A240A" w:rsidRPr="0054713A" w:rsidSect="007916D4">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9A" w:rsidRDefault="006F299A" w:rsidP="000C0CD3">
      <w:r>
        <w:separator/>
      </w:r>
    </w:p>
  </w:endnote>
  <w:endnote w:type="continuationSeparator" w:id="0">
    <w:p w:rsidR="006F299A" w:rsidRDefault="006F299A" w:rsidP="000C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1ef757c0">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OTNEJMQuadraat">
    <w:altName w:val="Arial Unicode MS"/>
    <w:panose1 w:val="00000000000000000000"/>
    <w:charset w:val="86"/>
    <w:family w:val="roman"/>
    <w:notTrueType/>
    <w:pitch w:val="default"/>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AdvPSPH-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9A" w:rsidRDefault="006F299A" w:rsidP="000C0CD3">
      <w:r>
        <w:separator/>
      </w:r>
    </w:p>
  </w:footnote>
  <w:footnote w:type="continuationSeparator" w:id="0">
    <w:p w:rsidR="006F299A" w:rsidRDefault="006F299A" w:rsidP="000C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9E9"/>
    <w:multiLevelType w:val="hybridMultilevel"/>
    <w:tmpl w:val="0CA430F4"/>
    <w:lvl w:ilvl="0" w:tplc="2D6E26E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77CF"/>
    <w:multiLevelType w:val="hybridMultilevel"/>
    <w:tmpl w:val="083A19FC"/>
    <w:lvl w:ilvl="0" w:tplc="1B88753A">
      <w:start w:val="1"/>
      <w:numFmt w:val="decimal"/>
      <w:lvlText w:val="%1."/>
      <w:lvlJc w:val="left"/>
      <w:pPr>
        <w:tabs>
          <w:tab w:val="num" w:pos="720"/>
        </w:tabs>
        <w:ind w:left="720" w:hanging="360"/>
      </w:pPr>
    </w:lvl>
    <w:lvl w:ilvl="1" w:tplc="A0F8E4AE" w:tentative="1">
      <w:start w:val="1"/>
      <w:numFmt w:val="decimal"/>
      <w:lvlText w:val="%2."/>
      <w:lvlJc w:val="left"/>
      <w:pPr>
        <w:tabs>
          <w:tab w:val="num" w:pos="1440"/>
        </w:tabs>
        <w:ind w:left="1440" w:hanging="360"/>
      </w:pPr>
    </w:lvl>
    <w:lvl w:ilvl="2" w:tplc="A2E6EFAC" w:tentative="1">
      <w:start w:val="1"/>
      <w:numFmt w:val="decimal"/>
      <w:lvlText w:val="%3."/>
      <w:lvlJc w:val="left"/>
      <w:pPr>
        <w:tabs>
          <w:tab w:val="num" w:pos="2160"/>
        </w:tabs>
        <w:ind w:left="2160" w:hanging="360"/>
      </w:pPr>
    </w:lvl>
    <w:lvl w:ilvl="3" w:tplc="4AA2BA7C" w:tentative="1">
      <w:start w:val="1"/>
      <w:numFmt w:val="decimal"/>
      <w:lvlText w:val="%4."/>
      <w:lvlJc w:val="left"/>
      <w:pPr>
        <w:tabs>
          <w:tab w:val="num" w:pos="2880"/>
        </w:tabs>
        <w:ind w:left="2880" w:hanging="360"/>
      </w:pPr>
    </w:lvl>
    <w:lvl w:ilvl="4" w:tplc="AA0E673C" w:tentative="1">
      <w:start w:val="1"/>
      <w:numFmt w:val="decimal"/>
      <w:lvlText w:val="%5."/>
      <w:lvlJc w:val="left"/>
      <w:pPr>
        <w:tabs>
          <w:tab w:val="num" w:pos="3600"/>
        </w:tabs>
        <w:ind w:left="3600" w:hanging="360"/>
      </w:pPr>
    </w:lvl>
    <w:lvl w:ilvl="5" w:tplc="CD40A2FE" w:tentative="1">
      <w:start w:val="1"/>
      <w:numFmt w:val="decimal"/>
      <w:lvlText w:val="%6."/>
      <w:lvlJc w:val="left"/>
      <w:pPr>
        <w:tabs>
          <w:tab w:val="num" w:pos="4320"/>
        </w:tabs>
        <w:ind w:left="4320" w:hanging="360"/>
      </w:pPr>
    </w:lvl>
    <w:lvl w:ilvl="6" w:tplc="99168D9C" w:tentative="1">
      <w:start w:val="1"/>
      <w:numFmt w:val="decimal"/>
      <w:lvlText w:val="%7."/>
      <w:lvlJc w:val="left"/>
      <w:pPr>
        <w:tabs>
          <w:tab w:val="num" w:pos="5040"/>
        </w:tabs>
        <w:ind w:left="5040" w:hanging="360"/>
      </w:pPr>
    </w:lvl>
    <w:lvl w:ilvl="7" w:tplc="06DEBDCE" w:tentative="1">
      <w:start w:val="1"/>
      <w:numFmt w:val="decimal"/>
      <w:lvlText w:val="%8."/>
      <w:lvlJc w:val="left"/>
      <w:pPr>
        <w:tabs>
          <w:tab w:val="num" w:pos="5760"/>
        </w:tabs>
        <w:ind w:left="5760" w:hanging="360"/>
      </w:pPr>
    </w:lvl>
    <w:lvl w:ilvl="8" w:tplc="214CD5A2" w:tentative="1">
      <w:start w:val="1"/>
      <w:numFmt w:val="decimal"/>
      <w:lvlText w:val="%9."/>
      <w:lvlJc w:val="left"/>
      <w:pPr>
        <w:tabs>
          <w:tab w:val="num" w:pos="6480"/>
        </w:tabs>
        <w:ind w:left="6480" w:hanging="360"/>
      </w:pPr>
    </w:lvl>
  </w:abstractNum>
  <w:abstractNum w:abstractNumId="2" w15:restartNumberingAfterBreak="0">
    <w:nsid w:val="202B5139"/>
    <w:multiLevelType w:val="hybridMultilevel"/>
    <w:tmpl w:val="0368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61173"/>
    <w:multiLevelType w:val="hybridMultilevel"/>
    <w:tmpl w:val="D63A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94F29"/>
    <w:multiLevelType w:val="hybridMultilevel"/>
    <w:tmpl w:val="46220056"/>
    <w:lvl w:ilvl="0" w:tplc="929CE31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B3A9C"/>
    <w:multiLevelType w:val="hybridMultilevel"/>
    <w:tmpl w:val="77D0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52"/>
    <w:rsid w:val="000165C2"/>
    <w:rsid w:val="0002655A"/>
    <w:rsid w:val="0003467B"/>
    <w:rsid w:val="00051E08"/>
    <w:rsid w:val="000639FC"/>
    <w:rsid w:val="00080E53"/>
    <w:rsid w:val="00086517"/>
    <w:rsid w:val="000A27DD"/>
    <w:rsid w:val="000A3DE2"/>
    <w:rsid w:val="000C0CD3"/>
    <w:rsid w:val="000C7088"/>
    <w:rsid w:val="000D3953"/>
    <w:rsid w:val="001375A0"/>
    <w:rsid w:val="00143063"/>
    <w:rsid w:val="00151C81"/>
    <w:rsid w:val="00164225"/>
    <w:rsid w:val="001762DC"/>
    <w:rsid w:val="001951A5"/>
    <w:rsid w:val="001B0FF3"/>
    <w:rsid w:val="001B6335"/>
    <w:rsid w:val="002008B8"/>
    <w:rsid w:val="002235E5"/>
    <w:rsid w:val="002540F7"/>
    <w:rsid w:val="00265F18"/>
    <w:rsid w:val="00275230"/>
    <w:rsid w:val="00276907"/>
    <w:rsid w:val="002A31BA"/>
    <w:rsid w:val="002A5C70"/>
    <w:rsid w:val="002B2C38"/>
    <w:rsid w:val="002B44A5"/>
    <w:rsid w:val="002C0E92"/>
    <w:rsid w:val="002C3837"/>
    <w:rsid w:val="002C69CF"/>
    <w:rsid w:val="002C71EB"/>
    <w:rsid w:val="002D5895"/>
    <w:rsid w:val="002D6D07"/>
    <w:rsid w:val="002F18A0"/>
    <w:rsid w:val="00312EBA"/>
    <w:rsid w:val="00315BD4"/>
    <w:rsid w:val="00322173"/>
    <w:rsid w:val="00326C34"/>
    <w:rsid w:val="00363ECE"/>
    <w:rsid w:val="00374A55"/>
    <w:rsid w:val="0039409B"/>
    <w:rsid w:val="003A240A"/>
    <w:rsid w:val="003C5EAA"/>
    <w:rsid w:val="003C70C9"/>
    <w:rsid w:val="0041666F"/>
    <w:rsid w:val="0041717C"/>
    <w:rsid w:val="00433699"/>
    <w:rsid w:val="004358CD"/>
    <w:rsid w:val="0045443D"/>
    <w:rsid w:val="00454B3A"/>
    <w:rsid w:val="00481157"/>
    <w:rsid w:val="004A0705"/>
    <w:rsid w:val="004B35F7"/>
    <w:rsid w:val="004C3019"/>
    <w:rsid w:val="004D1B3D"/>
    <w:rsid w:val="0050040B"/>
    <w:rsid w:val="00535E22"/>
    <w:rsid w:val="005454F0"/>
    <w:rsid w:val="0054713A"/>
    <w:rsid w:val="005851ED"/>
    <w:rsid w:val="00596CB5"/>
    <w:rsid w:val="005A6ECE"/>
    <w:rsid w:val="005D412D"/>
    <w:rsid w:val="005E59E1"/>
    <w:rsid w:val="005F45AB"/>
    <w:rsid w:val="005F486F"/>
    <w:rsid w:val="00603B2A"/>
    <w:rsid w:val="006114D6"/>
    <w:rsid w:val="006424D5"/>
    <w:rsid w:val="00644F40"/>
    <w:rsid w:val="006465C3"/>
    <w:rsid w:val="00652591"/>
    <w:rsid w:val="006548DE"/>
    <w:rsid w:val="00662584"/>
    <w:rsid w:val="00662AE3"/>
    <w:rsid w:val="006728B6"/>
    <w:rsid w:val="00673EBA"/>
    <w:rsid w:val="006F0C7F"/>
    <w:rsid w:val="006F299A"/>
    <w:rsid w:val="006F6EB3"/>
    <w:rsid w:val="00710769"/>
    <w:rsid w:val="00711553"/>
    <w:rsid w:val="00724AB5"/>
    <w:rsid w:val="0074298E"/>
    <w:rsid w:val="0077360C"/>
    <w:rsid w:val="0077509A"/>
    <w:rsid w:val="007763FA"/>
    <w:rsid w:val="00780480"/>
    <w:rsid w:val="007916D4"/>
    <w:rsid w:val="007D2D76"/>
    <w:rsid w:val="007D7928"/>
    <w:rsid w:val="00805E80"/>
    <w:rsid w:val="00807639"/>
    <w:rsid w:val="00810B98"/>
    <w:rsid w:val="00825F8C"/>
    <w:rsid w:val="008377CE"/>
    <w:rsid w:val="0083788A"/>
    <w:rsid w:val="00847B58"/>
    <w:rsid w:val="0086741E"/>
    <w:rsid w:val="00891C15"/>
    <w:rsid w:val="008923C5"/>
    <w:rsid w:val="00894528"/>
    <w:rsid w:val="008B29D9"/>
    <w:rsid w:val="008C16FD"/>
    <w:rsid w:val="008E3604"/>
    <w:rsid w:val="008E3B39"/>
    <w:rsid w:val="008E4F3F"/>
    <w:rsid w:val="00903CCB"/>
    <w:rsid w:val="009153DC"/>
    <w:rsid w:val="00920828"/>
    <w:rsid w:val="00923FED"/>
    <w:rsid w:val="00924104"/>
    <w:rsid w:val="0095213A"/>
    <w:rsid w:val="00957E77"/>
    <w:rsid w:val="00960BE8"/>
    <w:rsid w:val="00992F02"/>
    <w:rsid w:val="009C03EE"/>
    <w:rsid w:val="009E110A"/>
    <w:rsid w:val="009E52CD"/>
    <w:rsid w:val="009E5DCF"/>
    <w:rsid w:val="009F5170"/>
    <w:rsid w:val="00A02701"/>
    <w:rsid w:val="00A04AD7"/>
    <w:rsid w:val="00A07B92"/>
    <w:rsid w:val="00A1404A"/>
    <w:rsid w:val="00A2673A"/>
    <w:rsid w:val="00A27285"/>
    <w:rsid w:val="00A44DC4"/>
    <w:rsid w:val="00A51A4F"/>
    <w:rsid w:val="00A5312B"/>
    <w:rsid w:val="00A75CF4"/>
    <w:rsid w:val="00A8389E"/>
    <w:rsid w:val="00AA780C"/>
    <w:rsid w:val="00AB196B"/>
    <w:rsid w:val="00AC464A"/>
    <w:rsid w:val="00AC7AD3"/>
    <w:rsid w:val="00AE7C57"/>
    <w:rsid w:val="00AF64FF"/>
    <w:rsid w:val="00B128D3"/>
    <w:rsid w:val="00B33DD6"/>
    <w:rsid w:val="00B509A0"/>
    <w:rsid w:val="00B57261"/>
    <w:rsid w:val="00B82497"/>
    <w:rsid w:val="00BA44F5"/>
    <w:rsid w:val="00BA5733"/>
    <w:rsid w:val="00BB4F42"/>
    <w:rsid w:val="00BD476A"/>
    <w:rsid w:val="00BE47C9"/>
    <w:rsid w:val="00BE4F72"/>
    <w:rsid w:val="00BE5AC9"/>
    <w:rsid w:val="00C031EF"/>
    <w:rsid w:val="00C12550"/>
    <w:rsid w:val="00C12FBE"/>
    <w:rsid w:val="00C157AC"/>
    <w:rsid w:val="00C179B2"/>
    <w:rsid w:val="00C32CA7"/>
    <w:rsid w:val="00C374FB"/>
    <w:rsid w:val="00C42977"/>
    <w:rsid w:val="00C4464B"/>
    <w:rsid w:val="00C80E16"/>
    <w:rsid w:val="00C831EF"/>
    <w:rsid w:val="00C93A85"/>
    <w:rsid w:val="00C97A2E"/>
    <w:rsid w:val="00CB1ED8"/>
    <w:rsid w:val="00CD612C"/>
    <w:rsid w:val="00CE0852"/>
    <w:rsid w:val="00D32A1F"/>
    <w:rsid w:val="00D45634"/>
    <w:rsid w:val="00D5079C"/>
    <w:rsid w:val="00D53D08"/>
    <w:rsid w:val="00D56724"/>
    <w:rsid w:val="00D768A3"/>
    <w:rsid w:val="00D829D1"/>
    <w:rsid w:val="00D86370"/>
    <w:rsid w:val="00D96462"/>
    <w:rsid w:val="00D97C0F"/>
    <w:rsid w:val="00DD0BAD"/>
    <w:rsid w:val="00DE11CB"/>
    <w:rsid w:val="00E2249C"/>
    <w:rsid w:val="00E40F05"/>
    <w:rsid w:val="00E43285"/>
    <w:rsid w:val="00E513B8"/>
    <w:rsid w:val="00E708F5"/>
    <w:rsid w:val="00E775D3"/>
    <w:rsid w:val="00E8353F"/>
    <w:rsid w:val="00E87461"/>
    <w:rsid w:val="00E9310E"/>
    <w:rsid w:val="00EB12C8"/>
    <w:rsid w:val="00ED07EE"/>
    <w:rsid w:val="00EE2704"/>
    <w:rsid w:val="00EE7BF5"/>
    <w:rsid w:val="00F018D7"/>
    <w:rsid w:val="00F11AD3"/>
    <w:rsid w:val="00F12016"/>
    <w:rsid w:val="00F41AB7"/>
    <w:rsid w:val="00F5674A"/>
    <w:rsid w:val="00F60D75"/>
    <w:rsid w:val="00F62B3A"/>
    <w:rsid w:val="00F657BE"/>
    <w:rsid w:val="00F77DA0"/>
    <w:rsid w:val="00F80FF4"/>
    <w:rsid w:val="00F922C1"/>
    <w:rsid w:val="00FC5195"/>
    <w:rsid w:val="00FD0992"/>
    <w:rsid w:val="00FE4687"/>
    <w:rsid w:val="00FE4B00"/>
    <w:rsid w:val="00FE4DF4"/>
    <w:rsid w:val="00FE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3CE876-F261-411C-B78D-6BDE3759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52"/>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639"/>
    <w:rPr>
      <w:rFonts w:ascii="Tahoma" w:hAnsi="Tahoma" w:cs="Tahoma"/>
      <w:sz w:val="16"/>
      <w:szCs w:val="16"/>
    </w:rPr>
  </w:style>
  <w:style w:type="character" w:customStyle="1" w:styleId="BalloonTextChar">
    <w:name w:val="Balloon Text Char"/>
    <w:basedOn w:val="DefaultParagraphFont"/>
    <w:link w:val="BalloonText"/>
    <w:uiPriority w:val="99"/>
    <w:semiHidden/>
    <w:rsid w:val="00807639"/>
    <w:rPr>
      <w:rFonts w:ascii="Tahoma" w:eastAsia="Times New Roman" w:hAnsi="Tahoma" w:cs="Tahoma"/>
      <w:sz w:val="16"/>
      <w:szCs w:val="16"/>
    </w:rPr>
  </w:style>
  <w:style w:type="table" w:styleId="LightList">
    <w:name w:val="Light List"/>
    <w:basedOn w:val="TableNormal"/>
    <w:uiPriority w:val="61"/>
    <w:rsid w:val="00F62B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2728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27285"/>
    <w:pPr>
      <w:spacing w:after="150"/>
    </w:pPr>
    <w:rPr>
      <w:rFonts w:ascii="Times New Roman" w:hAnsi="Times New Roman"/>
      <w:sz w:val="24"/>
    </w:rPr>
  </w:style>
  <w:style w:type="table" w:styleId="TableGrid">
    <w:name w:val="Table Grid"/>
    <w:basedOn w:val="TableNormal"/>
    <w:uiPriority w:val="59"/>
    <w:rsid w:val="00A2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nchor">
    <w:name w:val="headinganchor"/>
    <w:basedOn w:val="Normal"/>
    <w:rsid w:val="00A27285"/>
    <w:pPr>
      <w:spacing w:before="100" w:beforeAutospacing="1" w:after="100" w:afterAutospacing="1"/>
    </w:pPr>
    <w:rPr>
      <w:rFonts w:ascii="Times New Roman" w:hAnsi="Times New Roman"/>
      <w:sz w:val="24"/>
    </w:rPr>
  </w:style>
  <w:style w:type="paragraph" w:customStyle="1" w:styleId="bulletindent1">
    <w:name w:val="bulletindent1"/>
    <w:basedOn w:val="Normal"/>
    <w:rsid w:val="00A27285"/>
    <w:pPr>
      <w:spacing w:before="100" w:beforeAutospacing="1" w:after="100" w:afterAutospacing="1"/>
    </w:pPr>
    <w:rPr>
      <w:rFonts w:ascii="Times New Roman" w:hAnsi="Times New Roman"/>
      <w:sz w:val="24"/>
    </w:rPr>
  </w:style>
  <w:style w:type="paragraph" w:customStyle="1" w:styleId="Default">
    <w:name w:val="Default"/>
    <w:rsid w:val="00A27285"/>
    <w:pPr>
      <w:autoSpaceDE w:val="0"/>
      <w:autoSpaceDN w:val="0"/>
      <w:adjustRightInd w:val="0"/>
      <w:spacing w:after="0" w:line="240" w:lineRule="auto"/>
    </w:pPr>
    <w:rPr>
      <w:rFonts w:ascii="Arial" w:hAnsi="Arial" w:cs="Arial"/>
      <w:color w:val="000000"/>
      <w:sz w:val="24"/>
      <w:szCs w:val="24"/>
    </w:rPr>
  </w:style>
  <w:style w:type="character" w:customStyle="1" w:styleId="h12">
    <w:name w:val="h12"/>
    <w:basedOn w:val="DefaultParagraphFont"/>
    <w:rsid w:val="00A27285"/>
    <w:rPr>
      <w:b/>
      <w:bCs/>
    </w:rPr>
  </w:style>
  <w:style w:type="character" w:customStyle="1" w:styleId="h32">
    <w:name w:val="h32"/>
    <w:basedOn w:val="DefaultParagraphFont"/>
    <w:rsid w:val="00A27285"/>
    <w:rPr>
      <w:b/>
      <w:bCs/>
    </w:rPr>
  </w:style>
  <w:style w:type="character" w:styleId="CommentReference">
    <w:name w:val="annotation reference"/>
    <w:basedOn w:val="DefaultParagraphFont"/>
    <w:unhideWhenUsed/>
    <w:rsid w:val="007D2D76"/>
    <w:rPr>
      <w:sz w:val="16"/>
      <w:szCs w:val="16"/>
    </w:rPr>
  </w:style>
  <w:style w:type="paragraph" w:styleId="CommentText">
    <w:name w:val="annotation text"/>
    <w:basedOn w:val="Normal"/>
    <w:link w:val="CommentTextChar"/>
    <w:unhideWhenUsed/>
    <w:rsid w:val="007D2D76"/>
    <w:rPr>
      <w:szCs w:val="20"/>
    </w:rPr>
  </w:style>
  <w:style w:type="character" w:customStyle="1" w:styleId="CommentTextChar">
    <w:name w:val="Comment Text Char"/>
    <w:basedOn w:val="DefaultParagraphFont"/>
    <w:link w:val="CommentText"/>
    <w:rsid w:val="007D2D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2D76"/>
    <w:rPr>
      <w:b/>
      <w:bCs/>
    </w:rPr>
  </w:style>
  <w:style w:type="character" w:customStyle="1" w:styleId="CommentSubjectChar">
    <w:name w:val="Comment Subject Char"/>
    <w:basedOn w:val="CommentTextChar"/>
    <w:link w:val="CommentSubject"/>
    <w:uiPriority w:val="99"/>
    <w:semiHidden/>
    <w:rsid w:val="007D2D76"/>
    <w:rPr>
      <w:rFonts w:ascii="Arial" w:eastAsia="Times New Roman" w:hAnsi="Arial" w:cs="Times New Roman"/>
      <w:b/>
      <w:bCs/>
      <w:sz w:val="20"/>
      <w:szCs w:val="20"/>
    </w:rPr>
  </w:style>
  <w:style w:type="character" w:styleId="Hyperlink">
    <w:name w:val="Hyperlink"/>
    <w:basedOn w:val="DefaultParagraphFont"/>
    <w:uiPriority w:val="99"/>
    <w:unhideWhenUsed/>
    <w:rsid w:val="00662584"/>
    <w:rPr>
      <w:color w:val="0000FF" w:themeColor="hyperlink"/>
      <w:u w:val="single"/>
    </w:rPr>
  </w:style>
  <w:style w:type="character" w:styleId="Strong">
    <w:name w:val="Strong"/>
    <w:basedOn w:val="DefaultParagraphFont"/>
    <w:uiPriority w:val="22"/>
    <w:qFormat/>
    <w:rsid w:val="00662584"/>
    <w:rPr>
      <w:b/>
      <w:bCs/>
    </w:rPr>
  </w:style>
  <w:style w:type="paragraph" w:customStyle="1" w:styleId="H1">
    <w:name w:val="H1"/>
    <w:basedOn w:val="Normal"/>
    <w:next w:val="Normal"/>
    <w:uiPriority w:val="99"/>
    <w:rsid w:val="00662584"/>
    <w:pPr>
      <w:keepNext/>
      <w:autoSpaceDE w:val="0"/>
      <w:autoSpaceDN w:val="0"/>
      <w:adjustRightInd w:val="0"/>
      <w:spacing w:before="100" w:after="100"/>
      <w:outlineLvl w:val="1"/>
    </w:pPr>
    <w:rPr>
      <w:rFonts w:ascii="Times New Roman" w:eastAsiaTheme="minorHAnsi" w:hAnsi="Times New Roman"/>
      <w:b/>
      <w:bCs/>
      <w:kern w:val="36"/>
      <w:sz w:val="48"/>
      <w:szCs w:val="48"/>
    </w:rPr>
  </w:style>
  <w:style w:type="character" w:customStyle="1" w:styleId="highlight2">
    <w:name w:val="highlight2"/>
    <w:basedOn w:val="DefaultParagraphFont"/>
    <w:rsid w:val="00662584"/>
  </w:style>
  <w:style w:type="paragraph" w:styleId="Header">
    <w:name w:val="header"/>
    <w:basedOn w:val="Normal"/>
    <w:link w:val="HeaderChar"/>
    <w:uiPriority w:val="99"/>
    <w:unhideWhenUsed/>
    <w:rsid w:val="000C0C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C0CD3"/>
    <w:rPr>
      <w:rFonts w:ascii="Arial" w:eastAsia="Times New Roman" w:hAnsi="Arial" w:cs="Times New Roman"/>
      <w:sz w:val="18"/>
      <w:szCs w:val="18"/>
    </w:rPr>
  </w:style>
  <w:style w:type="paragraph" w:styleId="Footer">
    <w:name w:val="footer"/>
    <w:basedOn w:val="Normal"/>
    <w:link w:val="FooterChar"/>
    <w:uiPriority w:val="99"/>
    <w:unhideWhenUsed/>
    <w:rsid w:val="000C0C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C0CD3"/>
    <w:rPr>
      <w:rFonts w:ascii="Arial" w:eastAsia="Times New Roman" w:hAnsi="Arial" w:cs="Times New Roman"/>
      <w:sz w:val="18"/>
      <w:szCs w:val="18"/>
    </w:rPr>
  </w:style>
  <w:style w:type="character" w:customStyle="1" w:styleId="hui12181">
    <w:name w:val="hui12181"/>
    <w:basedOn w:val="DefaultParagraphFont"/>
    <w:rsid w:val="004C3019"/>
    <w:rPr>
      <w:rFonts w:ascii="Arial" w:hAnsi="Arial" w:cs="Arial" w:hint="default"/>
      <w:strike w:val="0"/>
      <w:dstrike w:val="0"/>
      <w:color w:val="333333"/>
      <w:sz w:val="18"/>
      <w:szCs w:val="18"/>
      <w:u w:val="none"/>
      <w:effect w:val="none"/>
    </w:rPr>
  </w:style>
  <w:style w:type="character" w:customStyle="1" w:styleId="tgc">
    <w:name w:val="_tgc"/>
    <w:basedOn w:val="DefaultParagraphFont"/>
    <w:rsid w:val="0082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6698">
      <w:bodyDiv w:val="1"/>
      <w:marLeft w:val="0"/>
      <w:marRight w:val="0"/>
      <w:marTop w:val="0"/>
      <w:marBottom w:val="0"/>
      <w:divBdr>
        <w:top w:val="none" w:sz="0" w:space="0" w:color="auto"/>
        <w:left w:val="none" w:sz="0" w:space="0" w:color="auto"/>
        <w:bottom w:val="none" w:sz="0" w:space="0" w:color="auto"/>
        <w:right w:val="none" w:sz="0" w:space="0" w:color="auto"/>
      </w:divBdr>
    </w:div>
    <w:div w:id="1226377026">
      <w:bodyDiv w:val="1"/>
      <w:marLeft w:val="0"/>
      <w:marRight w:val="0"/>
      <w:marTop w:val="0"/>
      <w:marBottom w:val="0"/>
      <w:divBdr>
        <w:top w:val="none" w:sz="0" w:space="0" w:color="auto"/>
        <w:left w:val="none" w:sz="0" w:space="0" w:color="auto"/>
        <w:bottom w:val="none" w:sz="0" w:space="0" w:color="auto"/>
        <w:right w:val="none" w:sz="0" w:space="0" w:color="auto"/>
      </w:divBdr>
    </w:div>
    <w:div w:id="1462648736">
      <w:bodyDiv w:val="1"/>
      <w:marLeft w:val="0"/>
      <w:marRight w:val="0"/>
      <w:marTop w:val="0"/>
      <w:marBottom w:val="0"/>
      <w:divBdr>
        <w:top w:val="none" w:sz="0" w:space="0" w:color="auto"/>
        <w:left w:val="none" w:sz="0" w:space="0" w:color="auto"/>
        <w:bottom w:val="none" w:sz="0" w:space="0" w:color="auto"/>
        <w:right w:val="none" w:sz="0" w:space="0" w:color="auto"/>
      </w:divBdr>
      <w:divsChild>
        <w:div w:id="1255556622">
          <w:marLeft w:val="1152"/>
          <w:marRight w:val="0"/>
          <w:marTop w:val="0"/>
          <w:marBottom w:val="0"/>
          <w:divBdr>
            <w:top w:val="none" w:sz="0" w:space="0" w:color="auto"/>
            <w:left w:val="none" w:sz="0" w:space="0" w:color="auto"/>
            <w:bottom w:val="none" w:sz="0" w:space="0" w:color="auto"/>
            <w:right w:val="none" w:sz="0" w:space="0" w:color="auto"/>
          </w:divBdr>
        </w:div>
        <w:div w:id="624770634">
          <w:marLeft w:val="1152"/>
          <w:marRight w:val="0"/>
          <w:marTop w:val="0"/>
          <w:marBottom w:val="0"/>
          <w:divBdr>
            <w:top w:val="none" w:sz="0" w:space="0" w:color="auto"/>
            <w:left w:val="none" w:sz="0" w:space="0" w:color="auto"/>
            <w:bottom w:val="none" w:sz="0" w:space="0" w:color="auto"/>
            <w:right w:val="none" w:sz="0" w:space="0" w:color="auto"/>
          </w:divBdr>
        </w:div>
        <w:div w:id="1305886199">
          <w:marLeft w:val="1152"/>
          <w:marRight w:val="0"/>
          <w:marTop w:val="0"/>
          <w:marBottom w:val="360"/>
          <w:divBdr>
            <w:top w:val="none" w:sz="0" w:space="0" w:color="auto"/>
            <w:left w:val="none" w:sz="0" w:space="0" w:color="auto"/>
            <w:bottom w:val="none" w:sz="0" w:space="0" w:color="auto"/>
            <w:right w:val="none" w:sz="0" w:space="0" w:color="auto"/>
          </w:divBdr>
        </w:div>
      </w:divsChild>
    </w:div>
    <w:div w:id="1581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8CE59-973B-4D22-9E22-FAD2E589DB17}" type="doc">
      <dgm:prSet loTypeId="urn:microsoft.com/office/officeart/2005/8/layout/lProcess3" loCatId="process" qsTypeId="urn:microsoft.com/office/officeart/2005/8/quickstyle/simple1" qsCatId="simple" csTypeId="urn:microsoft.com/office/officeart/2005/8/colors/accent4_2" csCatId="accent4" phldr="1"/>
      <dgm:spPr/>
      <dgm:t>
        <a:bodyPr/>
        <a:lstStyle/>
        <a:p>
          <a:endParaRPr lang="en-US"/>
        </a:p>
      </dgm:t>
    </dgm:pt>
    <dgm:pt modelId="{4B63D3C3-C40D-4FA0-8208-4211E96AC6C5}">
      <dgm:prSet phldrT="[Text]" custT="1"/>
      <dgm:spPr/>
      <dgm:t>
        <a:bodyPr/>
        <a:lstStyle/>
        <a:p>
          <a:r>
            <a:rPr lang="en-US" sz="1000" dirty="0" smtClean="0"/>
            <a:t>Treatment Initiation</a:t>
          </a:r>
          <a:endParaRPr lang="en-US" sz="1000" dirty="0"/>
        </a:p>
      </dgm:t>
    </dgm:pt>
    <dgm:pt modelId="{A0576D60-50B1-4FB8-8C3A-51229F889E61}" type="parTrans" cxnId="{0FA4C31E-262E-4F05-9C7C-ACF9FEF98E84}">
      <dgm:prSet/>
      <dgm:spPr/>
      <dgm:t>
        <a:bodyPr/>
        <a:lstStyle/>
        <a:p>
          <a:endParaRPr lang="en-US"/>
        </a:p>
      </dgm:t>
    </dgm:pt>
    <dgm:pt modelId="{CD233773-CEF1-4501-AA7D-B551E86A41D3}" type="sibTrans" cxnId="{0FA4C31E-262E-4F05-9C7C-ACF9FEF98E84}">
      <dgm:prSet/>
      <dgm:spPr/>
      <dgm:t>
        <a:bodyPr/>
        <a:lstStyle/>
        <a:p>
          <a:endParaRPr lang="en-US"/>
        </a:p>
      </dgm:t>
    </dgm:pt>
    <dgm:pt modelId="{5E670962-24F3-4E27-B391-5D38252B065D}">
      <dgm:prSet phldrT="[Text]" custT="1"/>
      <dgm:spPr/>
      <dgm:t>
        <a:bodyPr/>
        <a:lstStyle/>
        <a:p>
          <a:r>
            <a:rPr lang="en-US" sz="1000" dirty="0" smtClean="0"/>
            <a:t>Pharmacist consult</a:t>
          </a:r>
          <a:endParaRPr lang="en-US" sz="1000" dirty="0"/>
        </a:p>
      </dgm:t>
    </dgm:pt>
    <dgm:pt modelId="{C0288DC4-2C16-4BC8-84C5-2ADAFDA0621E}" type="parTrans" cxnId="{4931666C-D8E1-42AE-BAEF-613D5BD242FC}">
      <dgm:prSet/>
      <dgm:spPr/>
      <dgm:t>
        <a:bodyPr/>
        <a:lstStyle/>
        <a:p>
          <a:endParaRPr lang="en-US"/>
        </a:p>
      </dgm:t>
    </dgm:pt>
    <dgm:pt modelId="{21C4F635-7F54-4C12-8E5E-9FC55DBEDEB6}" type="sibTrans" cxnId="{4931666C-D8E1-42AE-BAEF-613D5BD242FC}">
      <dgm:prSet/>
      <dgm:spPr/>
      <dgm:t>
        <a:bodyPr/>
        <a:lstStyle/>
        <a:p>
          <a:endParaRPr lang="en-US"/>
        </a:p>
      </dgm:t>
    </dgm:pt>
    <dgm:pt modelId="{6E722219-985C-4863-B324-13D1A899FB8D}">
      <dgm:prSet phldrT="[Text]" custT="1"/>
      <dgm:spPr/>
      <dgm:t>
        <a:bodyPr/>
        <a:lstStyle/>
        <a:p>
          <a:r>
            <a:rPr lang="en-US" sz="1000" dirty="0" smtClean="0"/>
            <a:t>HCV nurse visit</a:t>
          </a:r>
        </a:p>
      </dgm:t>
    </dgm:pt>
    <dgm:pt modelId="{0C1F288F-B87B-4CDD-BD4F-09ADF71D6C73}" type="parTrans" cxnId="{2017540A-ABD7-4785-B5AD-53C4F35A9286}">
      <dgm:prSet/>
      <dgm:spPr/>
      <dgm:t>
        <a:bodyPr/>
        <a:lstStyle/>
        <a:p>
          <a:endParaRPr lang="en-US"/>
        </a:p>
      </dgm:t>
    </dgm:pt>
    <dgm:pt modelId="{16A4AFD5-86AE-46BF-852D-280717528F38}" type="sibTrans" cxnId="{2017540A-ABD7-4785-B5AD-53C4F35A9286}">
      <dgm:prSet/>
      <dgm:spPr/>
      <dgm:t>
        <a:bodyPr/>
        <a:lstStyle/>
        <a:p>
          <a:endParaRPr lang="en-US"/>
        </a:p>
      </dgm:t>
    </dgm:pt>
    <dgm:pt modelId="{A45ECFF3-0A19-42A4-AF56-015A84893D62}">
      <dgm:prSet phldrT="[Text]" custT="1"/>
      <dgm:spPr/>
      <dgm:t>
        <a:bodyPr/>
        <a:lstStyle/>
        <a:p>
          <a:r>
            <a:rPr lang="en-US" sz="1000" dirty="0" smtClean="0"/>
            <a:t>Week 3 -5 of treatment</a:t>
          </a:r>
          <a:endParaRPr lang="en-US" sz="1000" dirty="0"/>
        </a:p>
      </dgm:t>
    </dgm:pt>
    <dgm:pt modelId="{398222D5-5B10-4FE3-B3C1-25C287590780}" type="parTrans" cxnId="{262EDEB3-FFA7-40AB-8AFB-4A92075D3CD1}">
      <dgm:prSet/>
      <dgm:spPr/>
      <dgm:t>
        <a:bodyPr/>
        <a:lstStyle/>
        <a:p>
          <a:endParaRPr lang="en-US"/>
        </a:p>
      </dgm:t>
    </dgm:pt>
    <dgm:pt modelId="{B73C53B0-350C-4CFC-8D3C-0616C5290EB3}" type="sibTrans" cxnId="{262EDEB3-FFA7-40AB-8AFB-4A92075D3CD1}">
      <dgm:prSet/>
      <dgm:spPr/>
      <dgm:t>
        <a:bodyPr/>
        <a:lstStyle/>
        <a:p>
          <a:endParaRPr lang="en-US"/>
        </a:p>
      </dgm:t>
    </dgm:pt>
    <dgm:pt modelId="{70BCE394-A043-497E-8729-8BE2EF6C97C7}">
      <dgm:prSet phldrT="[Text]" custT="1"/>
      <dgm:spPr/>
      <dgm:t>
        <a:bodyPr/>
        <a:lstStyle/>
        <a:p>
          <a:r>
            <a:rPr lang="en-US" sz="1000" dirty="0" smtClean="0"/>
            <a:t>Pharmacist follow up</a:t>
          </a:r>
          <a:endParaRPr lang="en-US" sz="1000" dirty="0"/>
        </a:p>
      </dgm:t>
    </dgm:pt>
    <dgm:pt modelId="{8696B20D-AF08-462C-86A0-0E556E742A31}" type="parTrans" cxnId="{9905225D-9E2D-407B-9912-DB450545A276}">
      <dgm:prSet/>
      <dgm:spPr/>
      <dgm:t>
        <a:bodyPr/>
        <a:lstStyle/>
        <a:p>
          <a:endParaRPr lang="en-US"/>
        </a:p>
      </dgm:t>
    </dgm:pt>
    <dgm:pt modelId="{CE918CCC-3FA1-4D68-AB71-9F767666282A}" type="sibTrans" cxnId="{9905225D-9E2D-407B-9912-DB450545A276}">
      <dgm:prSet/>
      <dgm:spPr/>
      <dgm:t>
        <a:bodyPr/>
        <a:lstStyle/>
        <a:p>
          <a:endParaRPr lang="en-US"/>
        </a:p>
      </dgm:t>
    </dgm:pt>
    <dgm:pt modelId="{BF372CAA-0CF1-4904-88F3-495D989B68FC}">
      <dgm:prSet phldrT="[Text]" custT="1"/>
      <dgm:spPr/>
      <dgm:t>
        <a:bodyPr/>
        <a:lstStyle/>
        <a:p>
          <a:r>
            <a:rPr lang="en-US" sz="1000" dirty="0" smtClean="0"/>
            <a:t>Labs</a:t>
          </a:r>
          <a:endParaRPr lang="en-US" sz="1000" dirty="0"/>
        </a:p>
      </dgm:t>
    </dgm:pt>
    <dgm:pt modelId="{EB570953-0746-4C99-A601-8B01DDD56614}" type="parTrans" cxnId="{31A10D4F-5536-45F0-905C-676501DB5E6A}">
      <dgm:prSet/>
      <dgm:spPr/>
      <dgm:t>
        <a:bodyPr/>
        <a:lstStyle/>
        <a:p>
          <a:endParaRPr lang="en-US"/>
        </a:p>
      </dgm:t>
    </dgm:pt>
    <dgm:pt modelId="{6B502130-3FEB-4167-BC54-454D90DF2A76}" type="sibTrans" cxnId="{31A10D4F-5536-45F0-905C-676501DB5E6A}">
      <dgm:prSet/>
      <dgm:spPr/>
      <dgm:t>
        <a:bodyPr/>
        <a:lstStyle/>
        <a:p>
          <a:endParaRPr lang="en-US"/>
        </a:p>
      </dgm:t>
    </dgm:pt>
    <dgm:pt modelId="{AD2F5616-255E-45E3-9019-3E567D2730F2}">
      <dgm:prSet phldrT="[Text]" custT="1"/>
      <dgm:spPr/>
      <dgm:t>
        <a:bodyPr/>
        <a:lstStyle/>
        <a:p>
          <a:r>
            <a:rPr lang="en-US" sz="1000" dirty="0" smtClean="0"/>
            <a:t>Office visit</a:t>
          </a:r>
          <a:endParaRPr lang="en-US" sz="1000" dirty="0"/>
        </a:p>
      </dgm:t>
    </dgm:pt>
    <dgm:pt modelId="{43A403C5-CA1D-4B28-A39D-DB6919B506E0}" type="parTrans" cxnId="{EA7DAC1A-F790-4197-BEE7-2C5AE9CED02C}">
      <dgm:prSet/>
      <dgm:spPr/>
      <dgm:t>
        <a:bodyPr/>
        <a:lstStyle/>
        <a:p>
          <a:endParaRPr lang="en-US"/>
        </a:p>
      </dgm:t>
    </dgm:pt>
    <dgm:pt modelId="{BA8580F3-5596-4F18-AF40-CEA2430EC92F}" type="sibTrans" cxnId="{EA7DAC1A-F790-4197-BEE7-2C5AE9CED02C}">
      <dgm:prSet/>
      <dgm:spPr/>
      <dgm:t>
        <a:bodyPr/>
        <a:lstStyle/>
        <a:p>
          <a:endParaRPr lang="en-US"/>
        </a:p>
      </dgm:t>
    </dgm:pt>
    <dgm:pt modelId="{36F6403F-842F-46CF-9215-8403FA0F9873}">
      <dgm:prSet phldrT="[Text]" custT="1"/>
      <dgm:spPr/>
      <dgm:t>
        <a:bodyPr/>
        <a:lstStyle/>
        <a:p>
          <a:r>
            <a:rPr lang="en-US" sz="1000" dirty="0" smtClean="0"/>
            <a:t> Pre-Treatment</a:t>
          </a:r>
          <a:endParaRPr lang="en-US" sz="1000" dirty="0"/>
        </a:p>
      </dgm:t>
    </dgm:pt>
    <dgm:pt modelId="{75480434-D746-425F-8C2F-9EBC55E0F1D7}" type="parTrans" cxnId="{B23D0EEA-B7CB-4E91-9963-3966D7935811}">
      <dgm:prSet/>
      <dgm:spPr/>
      <dgm:t>
        <a:bodyPr/>
        <a:lstStyle/>
        <a:p>
          <a:endParaRPr lang="en-US"/>
        </a:p>
      </dgm:t>
    </dgm:pt>
    <dgm:pt modelId="{56239E14-9A3F-4B7D-A10F-2C0224016310}" type="sibTrans" cxnId="{B23D0EEA-B7CB-4E91-9963-3966D7935811}">
      <dgm:prSet/>
      <dgm:spPr/>
      <dgm:t>
        <a:bodyPr/>
        <a:lstStyle/>
        <a:p>
          <a:endParaRPr lang="en-US"/>
        </a:p>
      </dgm:t>
    </dgm:pt>
    <dgm:pt modelId="{1DE9FF59-2F28-45E6-90D0-FB2856E172D3}">
      <dgm:prSet phldrT="[Text]" custT="1"/>
      <dgm:spPr/>
      <dgm:t>
        <a:bodyPr/>
        <a:lstStyle/>
        <a:p>
          <a:r>
            <a:rPr lang="en-US" sz="1000" dirty="0" smtClean="0"/>
            <a:t>Office visit: Physician sends referral</a:t>
          </a:r>
          <a:endParaRPr lang="en-US" sz="1000" dirty="0"/>
        </a:p>
      </dgm:t>
    </dgm:pt>
    <dgm:pt modelId="{69EC3F4A-317E-47A1-97AC-058260C9276E}" type="parTrans" cxnId="{0FD616D1-B376-4FC8-91C5-815EB70B5C34}">
      <dgm:prSet/>
      <dgm:spPr/>
      <dgm:t>
        <a:bodyPr/>
        <a:lstStyle/>
        <a:p>
          <a:endParaRPr lang="en-US"/>
        </a:p>
      </dgm:t>
    </dgm:pt>
    <dgm:pt modelId="{71F9BD0C-6D3B-49EA-AEFE-8BA05B2200F5}" type="sibTrans" cxnId="{0FD616D1-B376-4FC8-91C5-815EB70B5C34}">
      <dgm:prSet/>
      <dgm:spPr/>
      <dgm:t>
        <a:bodyPr/>
        <a:lstStyle/>
        <a:p>
          <a:endParaRPr lang="en-US"/>
        </a:p>
      </dgm:t>
    </dgm:pt>
    <dgm:pt modelId="{47D4C07E-3C8F-4CE1-87FC-C43E2E1558AD}">
      <dgm:prSet phldrT="[Text]" custT="1"/>
      <dgm:spPr/>
      <dgm:t>
        <a:bodyPr/>
        <a:lstStyle/>
        <a:p>
          <a:r>
            <a:rPr lang="en-US" sz="1000" dirty="0" smtClean="0"/>
            <a:t>Insurance investigation by Pharmacy</a:t>
          </a:r>
          <a:endParaRPr lang="en-US" sz="1000" dirty="0"/>
        </a:p>
      </dgm:t>
    </dgm:pt>
    <dgm:pt modelId="{0DABD1C4-9937-45E7-9EFD-33C808F87647}" type="parTrans" cxnId="{75923EE1-358C-4273-87F9-BBEB348E8FA9}">
      <dgm:prSet/>
      <dgm:spPr/>
      <dgm:t>
        <a:bodyPr/>
        <a:lstStyle/>
        <a:p>
          <a:endParaRPr lang="en-US"/>
        </a:p>
      </dgm:t>
    </dgm:pt>
    <dgm:pt modelId="{821EFDFC-944E-4FEC-ACC7-1023AAABB43B}" type="sibTrans" cxnId="{75923EE1-358C-4273-87F9-BBEB348E8FA9}">
      <dgm:prSet/>
      <dgm:spPr/>
      <dgm:t>
        <a:bodyPr/>
        <a:lstStyle/>
        <a:p>
          <a:endParaRPr lang="en-US"/>
        </a:p>
      </dgm:t>
    </dgm:pt>
    <dgm:pt modelId="{46B66221-E264-4DCB-B40F-0A26BA9F796B}">
      <dgm:prSet phldrT="[Text]" custT="1"/>
      <dgm:spPr/>
      <dgm:t>
        <a:bodyPr/>
        <a:lstStyle/>
        <a:p>
          <a:r>
            <a:rPr lang="en-US" sz="1000" dirty="0" smtClean="0"/>
            <a:t>Baseline labs</a:t>
          </a:r>
        </a:p>
      </dgm:t>
    </dgm:pt>
    <dgm:pt modelId="{A870A9E4-67F3-4F2A-B336-7BBD49D1F91F}" type="parTrans" cxnId="{B31BBE1D-0816-4938-BE80-235D86A6EDF9}">
      <dgm:prSet/>
      <dgm:spPr/>
      <dgm:t>
        <a:bodyPr/>
        <a:lstStyle/>
        <a:p>
          <a:endParaRPr lang="en-US"/>
        </a:p>
      </dgm:t>
    </dgm:pt>
    <dgm:pt modelId="{5E227FC6-66ED-4337-B536-CF3F9480C3AB}" type="sibTrans" cxnId="{B31BBE1D-0816-4938-BE80-235D86A6EDF9}">
      <dgm:prSet/>
      <dgm:spPr/>
      <dgm:t>
        <a:bodyPr/>
        <a:lstStyle/>
        <a:p>
          <a:endParaRPr lang="en-US"/>
        </a:p>
      </dgm:t>
    </dgm:pt>
    <dgm:pt modelId="{048E46E1-79F3-46E4-975C-E274A2AD27AE}">
      <dgm:prSet phldrT="[Text]" custT="1"/>
      <dgm:spPr/>
      <dgm:t>
        <a:bodyPr/>
        <a:lstStyle/>
        <a:p>
          <a:r>
            <a:rPr lang="en-US" sz="1000" dirty="0" smtClean="0"/>
            <a:t>Remaining course of treatment</a:t>
          </a:r>
          <a:endParaRPr lang="en-US" sz="1000" dirty="0"/>
        </a:p>
      </dgm:t>
    </dgm:pt>
    <dgm:pt modelId="{0709687B-F8E1-4960-99B1-8518F0428257}" type="parTrans" cxnId="{9C327D11-DBD7-48A6-8AC6-7B1E14283C35}">
      <dgm:prSet/>
      <dgm:spPr/>
      <dgm:t>
        <a:bodyPr/>
        <a:lstStyle/>
        <a:p>
          <a:endParaRPr lang="en-US"/>
        </a:p>
      </dgm:t>
    </dgm:pt>
    <dgm:pt modelId="{AAA47607-F95F-4F27-BDEE-B7098C654563}" type="sibTrans" cxnId="{9C327D11-DBD7-48A6-8AC6-7B1E14283C35}">
      <dgm:prSet/>
      <dgm:spPr/>
      <dgm:t>
        <a:bodyPr/>
        <a:lstStyle/>
        <a:p>
          <a:endParaRPr lang="en-US"/>
        </a:p>
      </dgm:t>
    </dgm:pt>
    <dgm:pt modelId="{B5BC389A-A8D4-470D-B378-2206ABE3CC89}">
      <dgm:prSet phldrT="[Text]" custT="1"/>
      <dgm:spPr/>
      <dgm:t>
        <a:bodyPr/>
        <a:lstStyle/>
        <a:p>
          <a:r>
            <a:rPr lang="en-US" sz="1000" dirty="0" smtClean="0"/>
            <a:t>Pharmacist follow up every 4 weeks</a:t>
          </a:r>
          <a:endParaRPr lang="en-US" sz="1000" dirty="0"/>
        </a:p>
      </dgm:t>
    </dgm:pt>
    <dgm:pt modelId="{14528436-7B78-4CD5-A975-8EC401CE9218}" type="parTrans" cxnId="{32F9E5EE-E760-410E-9E26-0A592AB55A66}">
      <dgm:prSet/>
      <dgm:spPr/>
      <dgm:t>
        <a:bodyPr/>
        <a:lstStyle/>
        <a:p>
          <a:endParaRPr lang="en-US"/>
        </a:p>
      </dgm:t>
    </dgm:pt>
    <dgm:pt modelId="{85350443-AD5F-4004-BDF5-3D6298D5FD97}" type="sibTrans" cxnId="{32F9E5EE-E760-410E-9E26-0A592AB55A66}">
      <dgm:prSet/>
      <dgm:spPr/>
      <dgm:t>
        <a:bodyPr/>
        <a:lstStyle/>
        <a:p>
          <a:endParaRPr lang="en-US"/>
        </a:p>
      </dgm:t>
    </dgm:pt>
    <dgm:pt modelId="{62F7F7AC-6DC0-441A-A47D-0BC133247474}">
      <dgm:prSet phldrT="[Text]" custT="1"/>
      <dgm:spPr/>
      <dgm:t>
        <a:bodyPr/>
        <a:lstStyle/>
        <a:p>
          <a:r>
            <a:rPr lang="en-US" sz="800" dirty="0" smtClean="0"/>
            <a:t>HCV nurse calls on last day of treatment</a:t>
          </a:r>
          <a:endParaRPr lang="en-US" sz="800" dirty="0"/>
        </a:p>
      </dgm:t>
    </dgm:pt>
    <dgm:pt modelId="{35F88A4B-4F36-414F-A4F6-A41D6BD99E42}" type="parTrans" cxnId="{5D5D01F1-3F44-467A-B24B-A3FAE10F2D7F}">
      <dgm:prSet/>
      <dgm:spPr/>
      <dgm:t>
        <a:bodyPr/>
        <a:lstStyle/>
        <a:p>
          <a:endParaRPr lang="en-US"/>
        </a:p>
      </dgm:t>
    </dgm:pt>
    <dgm:pt modelId="{E84B7504-A313-4120-A5C5-C9D8778F3861}" type="sibTrans" cxnId="{5D5D01F1-3F44-467A-B24B-A3FAE10F2D7F}">
      <dgm:prSet/>
      <dgm:spPr/>
      <dgm:t>
        <a:bodyPr/>
        <a:lstStyle/>
        <a:p>
          <a:endParaRPr lang="en-US"/>
        </a:p>
      </dgm:t>
    </dgm:pt>
    <dgm:pt modelId="{04F43A4C-5AB4-4E2E-83A4-A235EF3C6BF4}">
      <dgm:prSet phldrT="[Text]" custT="1"/>
      <dgm:spPr/>
      <dgm:t>
        <a:bodyPr/>
        <a:lstStyle/>
        <a:p>
          <a:r>
            <a:rPr lang="en-US" sz="1000" dirty="0" smtClean="0"/>
            <a:t>4 weeks post treatment</a:t>
          </a:r>
          <a:endParaRPr lang="en-US" sz="1000" dirty="0"/>
        </a:p>
      </dgm:t>
    </dgm:pt>
    <dgm:pt modelId="{C7710AAB-417D-472A-97B4-D12D25B0C92D}" type="parTrans" cxnId="{90BCFC86-B0AB-4D63-8FF7-F13E1E650432}">
      <dgm:prSet/>
      <dgm:spPr/>
      <dgm:t>
        <a:bodyPr/>
        <a:lstStyle/>
        <a:p>
          <a:endParaRPr lang="en-US"/>
        </a:p>
      </dgm:t>
    </dgm:pt>
    <dgm:pt modelId="{A7D0C904-CDF3-4180-9B1F-D650ABFF7623}" type="sibTrans" cxnId="{90BCFC86-B0AB-4D63-8FF7-F13E1E650432}">
      <dgm:prSet/>
      <dgm:spPr/>
      <dgm:t>
        <a:bodyPr/>
        <a:lstStyle/>
        <a:p>
          <a:endParaRPr lang="en-US"/>
        </a:p>
      </dgm:t>
    </dgm:pt>
    <dgm:pt modelId="{A37E026F-7467-4511-A4F5-F220D6FB4FEB}">
      <dgm:prSet phldrT="[Text]" custT="1"/>
      <dgm:spPr/>
      <dgm:t>
        <a:bodyPr/>
        <a:lstStyle/>
        <a:p>
          <a:r>
            <a:rPr lang="en-US" sz="1000" dirty="0" smtClean="0"/>
            <a:t>Labs</a:t>
          </a:r>
          <a:endParaRPr lang="en-US" sz="1000" dirty="0"/>
        </a:p>
      </dgm:t>
    </dgm:pt>
    <dgm:pt modelId="{5224F319-DA24-4FDF-8969-1C451B9CA515}" type="parTrans" cxnId="{B3192839-E8B8-4C13-BF0B-70F8AE8226DA}">
      <dgm:prSet/>
      <dgm:spPr/>
      <dgm:t>
        <a:bodyPr/>
        <a:lstStyle/>
        <a:p>
          <a:endParaRPr lang="en-US"/>
        </a:p>
      </dgm:t>
    </dgm:pt>
    <dgm:pt modelId="{E6F9A06A-B5E7-4E73-9C72-0C2B3FC49DFC}" type="sibTrans" cxnId="{B3192839-E8B8-4C13-BF0B-70F8AE8226DA}">
      <dgm:prSet/>
      <dgm:spPr/>
      <dgm:t>
        <a:bodyPr/>
        <a:lstStyle/>
        <a:p>
          <a:endParaRPr lang="en-US"/>
        </a:p>
      </dgm:t>
    </dgm:pt>
    <dgm:pt modelId="{C8DA14C8-DF49-467E-8803-CC675737BD08}">
      <dgm:prSet phldrT="[Text]" custT="1"/>
      <dgm:spPr/>
      <dgm:t>
        <a:bodyPr/>
        <a:lstStyle/>
        <a:p>
          <a:r>
            <a:rPr lang="en-US" sz="1000" dirty="0" smtClean="0"/>
            <a:t>Office visit</a:t>
          </a:r>
          <a:endParaRPr lang="en-US" sz="1000" dirty="0"/>
        </a:p>
      </dgm:t>
    </dgm:pt>
    <dgm:pt modelId="{7F70F0FE-66F9-4D06-A8B7-3A6A2B5FD93A}" type="parTrans" cxnId="{B202BC40-FD5B-437E-9738-654F26823F11}">
      <dgm:prSet/>
      <dgm:spPr/>
      <dgm:t>
        <a:bodyPr/>
        <a:lstStyle/>
        <a:p>
          <a:endParaRPr lang="en-US"/>
        </a:p>
      </dgm:t>
    </dgm:pt>
    <dgm:pt modelId="{1179AEFE-D34F-422E-A176-3FDA3EE7416F}" type="sibTrans" cxnId="{B202BC40-FD5B-437E-9738-654F26823F11}">
      <dgm:prSet/>
      <dgm:spPr/>
      <dgm:t>
        <a:bodyPr/>
        <a:lstStyle/>
        <a:p>
          <a:endParaRPr lang="en-US"/>
        </a:p>
      </dgm:t>
    </dgm:pt>
    <dgm:pt modelId="{66E0128A-2E90-49E9-960A-07756E275CF8}">
      <dgm:prSet phldrT="[Text]" custT="1"/>
      <dgm:spPr/>
      <dgm:t>
        <a:bodyPr/>
        <a:lstStyle/>
        <a:p>
          <a:r>
            <a:rPr lang="en-US" sz="1000" dirty="0" smtClean="0"/>
            <a:t>12 weeks post treatment</a:t>
          </a:r>
          <a:endParaRPr lang="en-US" sz="1000" dirty="0"/>
        </a:p>
      </dgm:t>
    </dgm:pt>
    <dgm:pt modelId="{649E1678-4E4C-4DA8-9158-193EF00C58DB}" type="parTrans" cxnId="{B95A6260-F03D-4FB7-922E-7AC8E0274D83}">
      <dgm:prSet/>
      <dgm:spPr/>
      <dgm:t>
        <a:bodyPr/>
        <a:lstStyle/>
        <a:p>
          <a:endParaRPr lang="en-US"/>
        </a:p>
      </dgm:t>
    </dgm:pt>
    <dgm:pt modelId="{9CDAE67F-3869-4726-AC0C-A02B41D8DDEB}" type="sibTrans" cxnId="{B95A6260-F03D-4FB7-922E-7AC8E0274D83}">
      <dgm:prSet/>
      <dgm:spPr/>
      <dgm:t>
        <a:bodyPr/>
        <a:lstStyle/>
        <a:p>
          <a:endParaRPr lang="en-US"/>
        </a:p>
      </dgm:t>
    </dgm:pt>
    <dgm:pt modelId="{5A512F61-9701-414A-B745-3554862D2379}">
      <dgm:prSet phldrT="[Text]" custT="1"/>
      <dgm:spPr/>
      <dgm:t>
        <a:bodyPr/>
        <a:lstStyle/>
        <a:p>
          <a:r>
            <a:rPr lang="en-US" sz="1000" dirty="0" smtClean="0"/>
            <a:t>Labs</a:t>
          </a:r>
          <a:endParaRPr lang="en-US" sz="1000" dirty="0"/>
        </a:p>
      </dgm:t>
    </dgm:pt>
    <dgm:pt modelId="{5D0C7B48-9C9E-4530-BB9A-7CB3656529DC}" type="parTrans" cxnId="{59495D0F-963F-4DDB-B395-9C71B26FE6DF}">
      <dgm:prSet/>
      <dgm:spPr/>
      <dgm:t>
        <a:bodyPr/>
        <a:lstStyle/>
        <a:p>
          <a:endParaRPr lang="en-US"/>
        </a:p>
      </dgm:t>
    </dgm:pt>
    <dgm:pt modelId="{6F07843E-126C-4EA8-AE6B-64492B5707DE}" type="sibTrans" cxnId="{59495D0F-963F-4DDB-B395-9C71B26FE6DF}">
      <dgm:prSet/>
      <dgm:spPr/>
      <dgm:t>
        <a:bodyPr/>
        <a:lstStyle/>
        <a:p>
          <a:endParaRPr lang="en-US"/>
        </a:p>
      </dgm:t>
    </dgm:pt>
    <dgm:pt modelId="{A6840CDA-4131-4BBA-AAEC-5AE8B26A1C81}">
      <dgm:prSet phldrT="[Text]" custT="1"/>
      <dgm:spPr/>
      <dgm:t>
        <a:bodyPr/>
        <a:lstStyle/>
        <a:p>
          <a:r>
            <a:rPr lang="en-US" sz="1000" dirty="0" smtClean="0"/>
            <a:t>Office visit</a:t>
          </a:r>
          <a:endParaRPr lang="en-US" sz="1000" dirty="0"/>
        </a:p>
      </dgm:t>
    </dgm:pt>
    <dgm:pt modelId="{0BC511A6-CC97-40C1-AF96-7EEBD72AE706}" type="parTrans" cxnId="{9CE41725-5FA4-4346-A264-61686CF8CC4B}">
      <dgm:prSet/>
      <dgm:spPr/>
      <dgm:t>
        <a:bodyPr/>
        <a:lstStyle/>
        <a:p>
          <a:endParaRPr lang="en-US"/>
        </a:p>
      </dgm:t>
    </dgm:pt>
    <dgm:pt modelId="{BA207380-D884-4A38-A9A0-42D7F1099AFD}" type="sibTrans" cxnId="{9CE41725-5FA4-4346-A264-61686CF8CC4B}">
      <dgm:prSet/>
      <dgm:spPr/>
      <dgm:t>
        <a:bodyPr/>
        <a:lstStyle/>
        <a:p>
          <a:endParaRPr lang="en-US"/>
        </a:p>
      </dgm:t>
    </dgm:pt>
    <dgm:pt modelId="{3D347B29-792D-490C-A961-F35BD05342D0}">
      <dgm:prSet phldrT="[Text]" custT="1"/>
      <dgm:spPr/>
      <dgm:t>
        <a:bodyPr/>
        <a:lstStyle/>
        <a:p>
          <a:r>
            <a:rPr lang="en-US" sz="1000" dirty="0" smtClean="0"/>
            <a:t>Labs</a:t>
          </a:r>
          <a:endParaRPr lang="en-US" sz="1000" dirty="0"/>
        </a:p>
      </dgm:t>
    </dgm:pt>
    <dgm:pt modelId="{E975C278-6EAA-4060-AD4D-E52CAA2D6E8D}" type="parTrans" cxnId="{54FAA25A-C278-486C-BE30-17F4A9C09FC9}">
      <dgm:prSet/>
      <dgm:spPr/>
      <dgm:t>
        <a:bodyPr/>
        <a:lstStyle/>
        <a:p>
          <a:endParaRPr lang="en-US"/>
        </a:p>
      </dgm:t>
    </dgm:pt>
    <dgm:pt modelId="{A0A3BF31-D2AA-4FDE-8E4A-50B0CF5B3238}" type="sibTrans" cxnId="{54FAA25A-C278-486C-BE30-17F4A9C09FC9}">
      <dgm:prSet/>
      <dgm:spPr/>
      <dgm:t>
        <a:bodyPr/>
        <a:lstStyle/>
        <a:p>
          <a:endParaRPr lang="en-US"/>
        </a:p>
      </dgm:t>
    </dgm:pt>
    <dgm:pt modelId="{92961D81-9D5E-4870-8C9F-F0547F620AA7}" type="pres">
      <dgm:prSet presAssocID="{5768CE59-973B-4D22-9E22-FAD2E589DB17}" presName="Name0" presStyleCnt="0">
        <dgm:presLayoutVars>
          <dgm:chPref val="3"/>
          <dgm:dir/>
          <dgm:animLvl val="lvl"/>
          <dgm:resizeHandles/>
        </dgm:presLayoutVars>
      </dgm:prSet>
      <dgm:spPr/>
      <dgm:t>
        <a:bodyPr/>
        <a:lstStyle/>
        <a:p>
          <a:endParaRPr lang="en-US"/>
        </a:p>
      </dgm:t>
    </dgm:pt>
    <dgm:pt modelId="{51B692B3-B17F-4E28-AC5D-407B4A207A54}" type="pres">
      <dgm:prSet presAssocID="{36F6403F-842F-46CF-9215-8403FA0F9873}" presName="horFlow" presStyleCnt="0"/>
      <dgm:spPr/>
    </dgm:pt>
    <dgm:pt modelId="{537C7942-AC59-4918-9B14-B38A4BF6A4CD}" type="pres">
      <dgm:prSet presAssocID="{36F6403F-842F-46CF-9215-8403FA0F9873}" presName="bigChev" presStyleLbl="node1" presStyleIdx="0" presStyleCnt="6" custLinFactNeighborY="-434"/>
      <dgm:spPr/>
      <dgm:t>
        <a:bodyPr/>
        <a:lstStyle/>
        <a:p>
          <a:endParaRPr lang="en-US"/>
        </a:p>
      </dgm:t>
    </dgm:pt>
    <dgm:pt modelId="{40F721DE-6174-462F-8192-CA85D71CAB19}" type="pres">
      <dgm:prSet presAssocID="{0DABD1C4-9937-45E7-9EFD-33C808F87647}" presName="parTrans" presStyleCnt="0"/>
      <dgm:spPr/>
    </dgm:pt>
    <dgm:pt modelId="{DD77D513-01A9-42AA-A43F-89FBFD12B07A}" type="pres">
      <dgm:prSet presAssocID="{47D4C07E-3C8F-4CE1-87FC-C43E2E1558AD}" presName="node" presStyleLbl="alignAccFollowNode1" presStyleIdx="0" presStyleCnt="15" custScaleX="113724">
        <dgm:presLayoutVars>
          <dgm:bulletEnabled val="1"/>
        </dgm:presLayoutVars>
      </dgm:prSet>
      <dgm:spPr/>
      <dgm:t>
        <a:bodyPr/>
        <a:lstStyle/>
        <a:p>
          <a:endParaRPr lang="en-US"/>
        </a:p>
      </dgm:t>
    </dgm:pt>
    <dgm:pt modelId="{C9B8103E-94E8-4DA0-A1D4-39AEB97E66EC}" type="pres">
      <dgm:prSet presAssocID="{821EFDFC-944E-4FEC-ACC7-1023AAABB43B}" presName="sibTrans" presStyleCnt="0"/>
      <dgm:spPr/>
    </dgm:pt>
    <dgm:pt modelId="{9B442254-1391-46A1-90CA-2EE2B7303E1A}" type="pres">
      <dgm:prSet presAssocID="{1DE9FF59-2F28-45E6-90D0-FB2856E172D3}" presName="node" presStyleLbl="alignAccFollowNode1" presStyleIdx="1" presStyleCnt="15" custScaleX="168174">
        <dgm:presLayoutVars>
          <dgm:bulletEnabled val="1"/>
        </dgm:presLayoutVars>
      </dgm:prSet>
      <dgm:spPr/>
      <dgm:t>
        <a:bodyPr/>
        <a:lstStyle/>
        <a:p>
          <a:endParaRPr lang="en-US"/>
        </a:p>
      </dgm:t>
    </dgm:pt>
    <dgm:pt modelId="{F855DC72-D08F-46C6-8D4C-284F570D7741}" type="pres">
      <dgm:prSet presAssocID="{36F6403F-842F-46CF-9215-8403FA0F9873}" presName="vSp" presStyleCnt="0"/>
      <dgm:spPr/>
    </dgm:pt>
    <dgm:pt modelId="{A6EBF0A0-22D7-49B2-894E-66FFCE282938}" type="pres">
      <dgm:prSet presAssocID="{4B63D3C3-C40D-4FA0-8208-4211E96AC6C5}" presName="horFlow" presStyleCnt="0"/>
      <dgm:spPr/>
    </dgm:pt>
    <dgm:pt modelId="{78FBBD37-8BBF-4D1A-BAFD-E5585B71DE35}" type="pres">
      <dgm:prSet presAssocID="{4B63D3C3-C40D-4FA0-8208-4211E96AC6C5}" presName="bigChev" presStyleLbl="node1" presStyleIdx="1" presStyleCnt="6" custLinFactNeighborY="-9594"/>
      <dgm:spPr/>
      <dgm:t>
        <a:bodyPr/>
        <a:lstStyle/>
        <a:p>
          <a:endParaRPr lang="en-US"/>
        </a:p>
      </dgm:t>
    </dgm:pt>
    <dgm:pt modelId="{E1A6503A-49A3-4088-9A40-99FC3901FDD0}" type="pres">
      <dgm:prSet presAssocID="{C0288DC4-2C16-4BC8-84C5-2ADAFDA0621E}" presName="parTrans" presStyleCnt="0"/>
      <dgm:spPr/>
    </dgm:pt>
    <dgm:pt modelId="{50CDD31C-F8F2-4092-8850-3EF2F359097D}" type="pres">
      <dgm:prSet presAssocID="{5E670962-24F3-4E27-B391-5D38252B065D}" presName="node" presStyleLbl="alignAccFollowNode1" presStyleIdx="2" presStyleCnt="15" custScaleX="113279" custLinFactNeighborY="-11559">
        <dgm:presLayoutVars>
          <dgm:bulletEnabled val="1"/>
        </dgm:presLayoutVars>
      </dgm:prSet>
      <dgm:spPr/>
      <dgm:t>
        <a:bodyPr/>
        <a:lstStyle/>
        <a:p>
          <a:endParaRPr lang="en-US"/>
        </a:p>
      </dgm:t>
    </dgm:pt>
    <dgm:pt modelId="{6A16D258-F5AE-443A-A09D-C43C5E475AE8}" type="pres">
      <dgm:prSet presAssocID="{21C4F635-7F54-4C12-8E5E-9FC55DBEDEB6}" presName="sibTrans" presStyleCnt="0"/>
      <dgm:spPr/>
    </dgm:pt>
    <dgm:pt modelId="{42BD814B-C276-4A7A-A57A-EAFF113DAE79}" type="pres">
      <dgm:prSet presAssocID="{6E722219-985C-4863-B324-13D1A899FB8D}" presName="node" presStyleLbl="alignAccFollowNode1" presStyleIdx="3" presStyleCnt="15" custLinFactNeighborY="-11559">
        <dgm:presLayoutVars>
          <dgm:bulletEnabled val="1"/>
        </dgm:presLayoutVars>
      </dgm:prSet>
      <dgm:spPr/>
      <dgm:t>
        <a:bodyPr/>
        <a:lstStyle/>
        <a:p>
          <a:endParaRPr lang="en-US"/>
        </a:p>
      </dgm:t>
    </dgm:pt>
    <dgm:pt modelId="{D7BDC1F2-D76B-4C91-B193-152A306F0AD8}" type="pres">
      <dgm:prSet presAssocID="{16A4AFD5-86AE-46BF-852D-280717528F38}" presName="sibTrans" presStyleCnt="0"/>
      <dgm:spPr/>
    </dgm:pt>
    <dgm:pt modelId="{B67D5B22-7ADC-46B5-A9FB-7D7E99D6BB1F}" type="pres">
      <dgm:prSet presAssocID="{46B66221-E264-4DCB-B40F-0A26BA9F796B}" presName="node" presStyleLbl="alignAccFollowNode1" presStyleIdx="4" presStyleCnt="15" custScaleX="89533" custLinFactNeighborY="-11559">
        <dgm:presLayoutVars>
          <dgm:bulletEnabled val="1"/>
        </dgm:presLayoutVars>
      </dgm:prSet>
      <dgm:spPr/>
      <dgm:t>
        <a:bodyPr/>
        <a:lstStyle/>
        <a:p>
          <a:endParaRPr lang="en-US"/>
        </a:p>
      </dgm:t>
    </dgm:pt>
    <dgm:pt modelId="{76733A38-6061-4700-9910-24050043BAF6}" type="pres">
      <dgm:prSet presAssocID="{4B63D3C3-C40D-4FA0-8208-4211E96AC6C5}" presName="vSp" presStyleCnt="0"/>
      <dgm:spPr/>
    </dgm:pt>
    <dgm:pt modelId="{7909E7B7-712C-4A16-AB75-E87D505DE621}" type="pres">
      <dgm:prSet presAssocID="{A45ECFF3-0A19-42A4-AF56-015A84893D62}" presName="horFlow" presStyleCnt="0"/>
      <dgm:spPr/>
    </dgm:pt>
    <dgm:pt modelId="{3DAD9A86-A6FF-41C6-BF44-35422F403D17}" type="pres">
      <dgm:prSet presAssocID="{A45ECFF3-0A19-42A4-AF56-015A84893D62}" presName="bigChev" presStyleLbl="node1" presStyleIdx="2" presStyleCnt="6" custScaleY="108253" custLinFactNeighborY="-18284"/>
      <dgm:spPr/>
      <dgm:t>
        <a:bodyPr/>
        <a:lstStyle/>
        <a:p>
          <a:endParaRPr lang="en-US"/>
        </a:p>
      </dgm:t>
    </dgm:pt>
    <dgm:pt modelId="{ACC830F4-7381-4E30-A64C-1D1A9FE4E827}" type="pres">
      <dgm:prSet presAssocID="{8696B20D-AF08-462C-86A0-0E556E742A31}" presName="parTrans" presStyleCnt="0"/>
      <dgm:spPr/>
    </dgm:pt>
    <dgm:pt modelId="{28B7B62A-B116-4FFE-9BE6-E69B78FAF182}" type="pres">
      <dgm:prSet presAssocID="{70BCE394-A043-497E-8729-8BE2EF6C97C7}" presName="node" presStyleLbl="alignAccFollowNode1" presStyleIdx="5" presStyleCnt="15" custLinFactNeighborY="-22029">
        <dgm:presLayoutVars>
          <dgm:bulletEnabled val="1"/>
        </dgm:presLayoutVars>
      </dgm:prSet>
      <dgm:spPr/>
      <dgm:t>
        <a:bodyPr/>
        <a:lstStyle/>
        <a:p>
          <a:endParaRPr lang="en-US"/>
        </a:p>
      </dgm:t>
    </dgm:pt>
    <dgm:pt modelId="{97481BD9-CD5D-4638-9160-D3E9D5708FE1}" type="pres">
      <dgm:prSet presAssocID="{CE918CCC-3FA1-4D68-AB71-9F767666282A}" presName="sibTrans" presStyleCnt="0"/>
      <dgm:spPr/>
    </dgm:pt>
    <dgm:pt modelId="{7E7C66AC-0CD9-43F8-B661-424D1AE14E02}" type="pres">
      <dgm:prSet presAssocID="{BF372CAA-0CF1-4904-88F3-495D989B68FC}" presName="node" presStyleLbl="alignAccFollowNode1" presStyleIdx="6" presStyleCnt="15" custLinFactNeighborY="-22029">
        <dgm:presLayoutVars>
          <dgm:bulletEnabled val="1"/>
        </dgm:presLayoutVars>
      </dgm:prSet>
      <dgm:spPr/>
      <dgm:t>
        <a:bodyPr/>
        <a:lstStyle/>
        <a:p>
          <a:endParaRPr lang="en-US"/>
        </a:p>
      </dgm:t>
    </dgm:pt>
    <dgm:pt modelId="{C15A39EC-FE8A-49A0-B2E9-0F0884EF7C0E}" type="pres">
      <dgm:prSet presAssocID="{6B502130-3FEB-4167-BC54-454D90DF2A76}" presName="sibTrans" presStyleCnt="0"/>
      <dgm:spPr/>
    </dgm:pt>
    <dgm:pt modelId="{0E1B1E98-AD02-48D4-AF51-716CC289EFA9}" type="pres">
      <dgm:prSet presAssocID="{AD2F5616-255E-45E3-9019-3E567D2730F2}" presName="node" presStyleLbl="alignAccFollowNode1" presStyleIdx="7" presStyleCnt="15" custScaleX="100812" custLinFactNeighborY="-22029">
        <dgm:presLayoutVars>
          <dgm:bulletEnabled val="1"/>
        </dgm:presLayoutVars>
      </dgm:prSet>
      <dgm:spPr/>
      <dgm:t>
        <a:bodyPr/>
        <a:lstStyle/>
        <a:p>
          <a:endParaRPr lang="en-US"/>
        </a:p>
      </dgm:t>
    </dgm:pt>
    <dgm:pt modelId="{CE2A63A1-D06A-47A9-825F-7BD3D50F5329}" type="pres">
      <dgm:prSet presAssocID="{A45ECFF3-0A19-42A4-AF56-015A84893D62}" presName="vSp" presStyleCnt="0"/>
      <dgm:spPr/>
    </dgm:pt>
    <dgm:pt modelId="{BD67B5CC-5A1D-44D2-89F1-D3CEB13FA30E}" type="pres">
      <dgm:prSet presAssocID="{048E46E1-79F3-46E4-975C-E274A2AD27AE}" presName="horFlow" presStyleCnt="0"/>
      <dgm:spPr/>
    </dgm:pt>
    <dgm:pt modelId="{CDC34CF5-937D-449B-A670-169A68B143A7}" type="pres">
      <dgm:prSet presAssocID="{048E46E1-79F3-46E4-975C-E274A2AD27AE}" presName="bigChev" presStyleLbl="node1" presStyleIdx="3" presStyleCnt="6" custLinFactNeighborY="-27515"/>
      <dgm:spPr/>
      <dgm:t>
        <a:bodyPr/>
        <a:lstStyle/>
        <a:p>
          <a:endParaRPr lang="en-US"/>
        </a:p>
      </dgm:t>
    </dgm:pt>
    <dgm:pt modelId="{05FF7CE8-8D54-40E8-AC3C-19FFBDEF0F09}" type="pres">
      <dgm:prSet presAssocID="{14528436-7B78-4CD5-A975-8EC401CE9218}" presName="parTrans" presStyleCnt="0"/>
      <dgm:spPr/>
    </dgm:pt>
    <dgm:pt modelId="{965277AD-6581-4380-9051-AAF259C969C9}" type="pres">
      <dgm:prSet presAssocID="{B5BC389A-A8D4-470D-B378-2206ABE3CC89}" presName="node" presStyleLbl="alignAccFollowNode1" presStyleIdx="8" presStyleCnt="15" custScaleX="112916" custLinFactNeighborX="-1486" custLinFactNeighborY="-35691">
        <dgm:presLayoutVars>
          <dgm:bulletEnabled val="1"/>
        </dgm:presLayoutVars>
      </dgm:prSet>
      <dgm:spPr/>
      <dgm:t>
        <a:bodyPr/>
        <a:lstStyle/>
        <a:p>
          <a:endParaRPr lang="en-US"/>
        </a:p>
      </dgm:t>
    </dgm:pt>
    <dgm:pt modelId="{F0F9FB74-48B7-4AAD-916F-1ACF8D9336CF}" type="pres">
      <dgm:prSet presAssocID="{85350443-AD5F-4004-BDF5-3D6298D5FD97}" presName="sibTrans" presStyleCnt="0"/>
      <dgm:spPr/>
    </dgm:pt>
    <dgm:pt modelId="{C59A0A8F-0EDB-4A5E-A3F6-C86435CED9CF}" type="pres">
      <dgm:prSet presAssocID="{3D347B29-792D-490C-A961-F35BD05342D0}" presName="node" presStyleLbl="alignAccFollowNode1" presStyleIdx="9" presStyleCnt="15" custScaleX="83445" custLinFactNeighborX="-1486" custLinFactNeighborY="-35691">
        <dgm:presLayoutVars>
          <dgm:bulletEnabled val="1"/>
        </dgm:presLayoutVars>
      </dgm:prSet>
      <dgm:spPr/>
      <dgm:t>
        <a:bodyPr/>
        <a:lstStyle/>
        <a:p>
          <a:endParaRPr lang="en-US"/>
        </a:p>
      </dgm:t>
    </dgm:pt>
    <dgm:pt modelId="{C4F5C775-556C-4E0A-BA71-818E0508BB3D}" type="pres">
      <dgm:prSet presAssocID="{A0A3BF31-D2AA-4FDE-8E4A-50B0CF5B3238}" presName="sibTrans" presStyleCnt="0"/>
      <dgm:spPr/>
    </dgm:pt>
    <dgm:pt modelId="{2FD17541-D847-4820-AFD8-8A437E2601F6}" type="pres">
      <dgm:prSet presAssocID="{62F7F7AC-6DC0-441A-A47D-0BC133247474}" presName="node" presStyleLbl="alignAccFollowNode1" presStyleIdx="10" presStyleCnt="15" custScaleX="106451" custLinFactNeighborX="-1486" custLinFactNeighborY="-35691">
        <dgm:presLayoutVars>
          <dgm:bulletEnabled val="1"/>
        </dgm:presLayoutVars>
      </dgm:prSet>
      <dgm:spPr/>
      <dgm:t>
        <a:bodyPr/>
        <a:lstStyle/>
        <a:p>
          <a:endParaRPr lang="en-US"/>
        </a:p>
      </dgm:t>
    </dgm:pt>
    <dgm:pt modelId="{711A26DB-FEB5-4BF9-882B-8CEC7C9C5447}" type="pres">
      <dgm:prSet presAssocID="{048E46E1-79F3-46E4-975C-E274A2AD27AE}" presName="vSp" presStyleCnt="0"/>
      <dgm:spPr/>
    </dgm:pt>
    <dgm:pt modelId="{BF4C2C6A-98E9-40B4-87BD-F5CE5ADDBE62}" type="pres">
      <dgm:prSet presAssocID="{04F43A4C-5AB4-4E2E-83A4-A235EF3C6BF4}" presName="horFlow" presStyleCnt="0"/>
      <dgm:spPr/>
    </dgm:pt>
    <dgm:pt modelId="{2960162D-A341-4960-B464-0FE90BAD0BE3}" type="pres">
      <dgm:prSet presAssocID="{04F43A4C-5AB4-4E2E-83A4-A235EF3C6BF4}" presName="bigChev" presStyleLbl="node1" presStyleIdx="4" presStyleCnt="6" custLinFactNeighborY="-35664"/>
      <dgm:spPr/>
      <dgm:t>
        <a:bodyPr/>
        <a:lstStyle/>
        <a:p>
          <a:endParaRPr lang="en-US"/>
        </a:p>
      </dgm:t>
    </dgm:pt>
    <dgm:pt modelId="{4F1EEABE-7A4D-4333-9F19-CF7A89478A7F}" type="pres">
      <dgm:prSet presAssocID="{5224F319-DA24-4FDF-8969-1C451B9CA515}" presName="parTrans" presStyleCnt="0"/>
      <dgm:spPr/>
    </dgm:pt>
    <dgm:pt modelId="{272E170C-2915-4C02-A3A2-339E8DA7C55F}" type="pres">
      <dgm:prSet presAssocID="{A37E026F-7467-4511-A4F5-F220D6FB4FEB}" presName="node" presStyleLbl="alignAccFollowNode1" presStyleIdx="11" presStyleCnt="15" custLinFactNeighborY="-42970">
        <dgm:presLayoutVars>
          <dgm:bulletEnabled val="1"/>
        </dgm:presLayoutVars>
      </dgm:prSet>
      <dgm:spPr/>
      <dgm:t>
        <a:bodyPr/>
        <a:lstStyle/>
        <a:p>
          <a:endParaRPr lang="en-US"/>
        </a:p>
      </dgm:t>
    </dgm:pt>
    <dgm:pt modelId="{323F53BD-6DB5-43FE-9098-BE2A35F05F32}" type="pres">
      <dgm:prSet presAssocID="{E6F9A06A-B5E7-4E73-9C72-0C2B3FC49DFC}" presName="sibTrans" presStyleCnt="0"/>
      <dgm:spPr/>
    </dgm:pt>
    <dgm:pt modelId="{FE60AC73-62E9-4ECB-ADD9-294D70A71E1D}" type="pres">
      <dgm:prSet presAssocID="{C8DA14C8-DF49-467E-8803-CC675737BD08}" presName="node" presStyleLbl="alignAccFollowNode1" presStyleIdx="12" presStyleCnt="15" custLinFactNeighborY="-42970">
        <dgm:presLayoutVars>
          <dgm:bulletEnabled val="1"/>
        </dgm:presLayoutVars>
      </dgm:prSet>
      <dgm:spPr/>
      <dgm:t>
        <a:bodyPr/>
        <a:lstStyle/>
        <a:p>
          <a:endParaRPr lang="en-US"/>
        </a:p>
      </dgm:t>
    </dgm:pt>
    <dgm:pt modelId="{FF1DACE0-8D6B-4062-8477-4F169952B241}" type="pres">
      <dgm:prSet presAssocID="{04F43A4C-5AB4-4E2E-83A4-A235EF3C6BF4}" presName="vSp" presStyleCnt="0"/>
      <dgm:spPr/>
    </dgm:pt>
    <dgm:pt modelId="{273A5A5E-5300-4695-BDF1-9E34DDF177A3}" type="pres">
      <dgm:prSet presAssocID="{66E0128A-2E90-49E9-960A-07756E275CF8}" presName="horFlow" presStyleCnt="0"/>
      <dgm:spPr/>
    </dgm:pt>
    <dgm:pt modelId="{0803D902-2EF7-467F-AD99-067246AF7D98}" type="pres">
      <dgm:prSet presAssocID="{66E0128A-2E90-49E9-960A-07756E275CF8}" presName="bigChev" presStyleLbl="node1" presStyleIdx="5" presStyleCnt="6" custLinFactNeighborY="-44355"/>
      <dgm:spPr/>
      <dgm:t>
        <a:bodyPr/>
        <a:lstStyle/>
        <a:p>
          <a:endParaRPr lang="en-US"/>
        </a:p>
      </dgm:t>
    </dgm:pt>
    <dgm:pt modelId="{2EDC2436-0DCA-4457-B37A-52CA64F60A80}" type="pres">
      <dgm:prSet presAssocID="{5D0C7B48-9C9E-4530-BB9A-7CB3656529DC}" presName="parTrans" presStyleCnt="0"/>
      <dgm:spPr/>
    </dgm:pt>
    <dgm:pt modelId="{42949EDD-843D-452D-9645-9665D534F54F}" type="pres">
      <dgm:prSet presAssocID="{5A512F61-9701-414A-B745-3554862D2379}" presName="node" presStyleLbl="alignAccFollowNode1" presStyleIdx="13" presStyleCnt="15" custLinFactNeighborY="-54030">
        <dgm:presLayoutVars>
          <dgm:bulletEnabled val="1"/>
        </dgm:presLayoutVars>
      </dgm:prSet>
      <dgm:spPr/>
      <dgm:t>
        <a:bodyPr/>
        <a:lstStyle/>
        <a:p>
          <a:endParaRPr lang="en-US"/>
        </a:p>
      </dgm:t>
    </dgm:pt>
    <dgm:pt modelId="{77FC73A5-619A-4489-AFD7-639B45F115A8}" type="pres">
      <dgm:prSet presAssocID="{6F07843E-126C-4EA8-AE6B-64492B5707DE}" presName="sibTrans" presStyleCnt="0"/>
      <dgm:spPr/>
    </dgm:pt>
    <dgm:pt modelId="{B480B774-0FF1-48CD-A610-B22BE305D8F5}" type="pres">
      <dgm:prSet presAssocID="{A6840CDA-4131-4BBA-AAEC-5AE8B26A1C81}" presName="node" presStyleLbl="alignAccFollowNode1" presStyleIdx="14" presStyleCnt="15" custLinFactNeighborY="-54030">
        <dgm:presLayoutVars>
          <dgm:bulletEnabled val="1"/>
        </dgm:presLayoutVars>
      </dgm:prSet>
      <dgm:spPr/>
      <dgm:t>
        <a:bodyPr/>
        <a:lstStyle/>
        <a:p>
          <a:endParaRPr lang="en-US"/>
        </a:p>
      </dgm:t>
    </dgm:pt>
  </dgm:ptLst>
  <dgm:cxnLst>
    <dgm:cxn modelId="{01B8E7A4-5FE2-4D4A-B505-13DA54F62A7A}" type="presOf" srcId="{C8DA14C8-DF49-467E-8803-CC675737BD08}" destId="{FE60AC73-62E9-4ECB-ADD9-294D70A71E1D}" srcOrd="0" destOrd="0" presId="urn:microsoft.com/office/officeart/2005/8/layout/lProcess3"/>
    <dgm:cxn modelId="{85F07845-1706-4119-8220-7A34B0F6D02B}" type="presOf" srcId="{BF372CAA-0CF1-4904-88F3-495D989B68FC}" destId="{7E7C66AC-0CD9-43F8-B661-424D1AE14E02}" srcOrd="0" destOrd="0" presId="urn:microsoft.com/office/officeart/2005/8/layout/lProcess3"/>
    <dgm:cxn modelId="{C9F89F9F-854A-4579-8735-88DCA5359551}" type="presOf" srcId="{3D347B29-792D-490C-A961-F35BD05342D0}" destId="{C59A0A8F-0EDB-4A5E-A3F6-C86435CED9CF}" srcOrd="0" destOrd="0" presId="urn:microsoft.com/office/officeart/2005/8/layout/lProcess3"/>
    <dgm:cxn modelId="{89D9E1D3-5EE1-4B1A-89CE-7041B94605F5}" type="presOf" srcId="{1DE9FF59-2F28-45E6-90D0-FB2856E172D3}" destId="{9B442254-1391-46A1-90CA-2EE2B7303E1A}" srcOrd="0" destOrd="0" presId="urn:microsoft.com/office/officeart/2005/8/layout/lProcess3"/>
    <dgm:cxn modelId="{5D5D01F1-3F44-467A-B24B-A3FAE10F2D7F}" srcId="{048E46E1-79F3-46E4-975C-E274A2AD27AE}" destId="{62F7F7AC-6DC0-441A-A47D-0BC133247474}" srcOrd="2" destOrd="0" parTransId="{35F88A4B-4F36-414F-A4F6-A41D6BD99E42}" sibTransId="{E84B7504-A313-4120-A5C5-C9D8778F3861}"/>
    <dgm:cxn modelId="{9ED4B7F5-55E2-4E1D-BCAD-A7B2A155E49C}" type="presOf" srcId="{B5BC389A-A8D4-470D-B378-2206ABE3CC89}" destId="{965277AD-6581-4380-9051-AAF259C969C9}" srcOrd="0" destOrd="0" presId="urn:microsoft.com/office/officeart/2005/8/layout/lProcess3"/>
    <dgm:cxn modelId="{778F7915-076A-4828-B02B-34E8A1455124}" type="presOf" srcId="{A37E026F-7467-4511-A4F5-F220D6FB4FEB}" destId="{272E170C-2915-4C02-A3A2-339E8DA7C55F}" srcOrd="0" destOrd="0" presId="urn:microsoft.com/office/officeart/2005/8/layout/lProcess3"/>
    <dgm:cxn modelId="{B95A6260-F03D-4FB7-922E-7AC8E0274D83}" srcId="{5768CE59-973B-4D22-9E22-FAD2E589DB17}" destId="{66E0128A-2E90-49E9-960A-07756E275CF8}" srcOrd="5" destOrd="0" parTransId="{649E1678-4E4C-4DA8-9158-193EF00C58DB}" sibTransId="{9CDAE67F-3869-4726-AC0C-A02B41D8DDEB}"/>
    <dgm:cxn modelId="{43963A68-D2DC-4817-9850-4978CBF87500}" type="presOf" srcId="{4B63D3C3-C40D-4FA0-8208-4211E96AC6C5}" destId="{78FBBD37-8BBF-4D1A-BAFD-E5585B71DE35}" srcOrd="0" destOrd="0" presId="urn:microsoft.com/office/officeart/2005/8/layout/lProcess3"/>
    <dgm:cxn modelId="{F0B170A6-F63B-40CA-9A70-71364319C960}" type="presOf" srcId="{A6840CDA-4131-4BBA-AAEC-5AE8B26A1C81}" destId="{B480B774-0FF1-48CD-A610-B22BE305D8F5}" srcOrd="0" destOrd="0" presId="urn:microsoft.com/office/officeart/2005/8/layout/lProcess3"/>
    <dgm:cxn modelId="{66D1C817-C033-42D3-A649-DFE9B27D8AC3}" type="presOf" srcId="{6E722219-985C-4863-B324-13D1A899FB8D}" destId="{42BD814B-C276-4A7A-A57A-EAFF113DAE79}" srcOrd="0" destOrd="0" presId="urn:microsoft.com/office/officeart/2005/8/layout/lProcess3"/>
    <dgm:cxn modelId="{31A10D4F-5536-45F0-905C-676501DB5E6A}" srcId="{A45ECFF3-0A19-42A4-AF56-015A84893D62}" destId="{BF372CAA-0CF1-4904-88F3-495D989B68FC}" srcOrd="1" destOrd="0" parTransId="{EB570953-0746-4C99-A601-8B01DDD56614}" sibTransId="{6B502130-3FEB-4167-BC54-454D90DF2A76}"/>
    <dgm:cxn modelId="{6657ACA4-89AB-4E23-B21D-8EF83A0691DB}" type="presOf" srcId="{70BCE394-A043-497E-8729-8BE2EF6C97C7}" destId="{28B7B62A-B116-4FFE-9BE6-E69B78FAF182}" srcOrd="0" destOrd="0" presId="urn:microsoft.com/office/officeart/2005/8/layout/lProcess3"/>
    <dgm:cxn modelId="{9CE41725-5FA4-4346-A264-61686CF8CC4B}" srcId="{66E0128A-2E90-49E9-960A-07756E275CF8}" destId="{A6840CDA-4131-4BBA-AAEC-5AE8B26A1C81}" srcOrd="1" destOrd="0" parTransId="{0BC511A6-CC97-40C1-AF96-7EEBD72AE706}" sibTransId="{BA207380-D884-4A38-A9A0-42D7F1099AFD}"/>
    <dgm:cxn modelId="{69E8DE1F-FDE2-4436-A86E-4CE638D12624}" type="presOf" srcId="{36F6403F-842F-46CF-9215-8403FA0F9873}" destId="{537C7942-AC59-4918-9B14-B38A4BF6A4CD}" srcOrd="0" destOrd="0" presId="urn:microsoft.com/office/officeart/2005/8/layout/lProcess3"/>
    <dgm:cxn modelId="{2017540A-ABD7-4785-B5AD-53C4F35A9286}" srcId="{4B63D3C3-C40D-4FA0-8208-4211E96AC6C5}" destId="{6E722219-985C-4863-B324-13D1A899FB8D}" srcOrd="1" destOrd="0" parTransId="{0C1F288F-B87B-4CDD-BD4F-09ADF71D6C73}" sibTransId="{16A4AFD5-86AE-46BF-852D-280717528F38}"/>
    <dgm:cxn modelId="{F0BF0422-5D73-4B83-8761-0CC9E6208358}" type="presOf" srcId="{04F43A4C-5AB4-4E2E-83A4-A235EF3C6BF4}" destId="{2960162D-A341-4960-B464-0FE90BAD0BE3}" srcOrd="0" destOrd="0" presId="urn:microsoft.com/office/officeart/2005/8/layout/lProcess3"/>
    <dgm:cxn modelId="{607AC3E4-3E8D-4846-962C-AB50BC508437}" type="presOf" srcId="{A45ECFF3-0A19-42A4-AF56-015A84893D62}" destId="{3DAD9A86-A6FF-41C6-BF44-35422F403D17}" srcOrd="0" destOrd="0" presId="urn:microsoft.com/office/officeart/2005/8/layout/lProcess3"/>
    <dgm:cxn modelId="{54FAA25A-C278-486C-BE30-17F4A9C09FC9}" srcId="{048E46E1-79F3-46E4-975C-E274A2AD27AE}" destId="{3D347B29-792D-490C-A961-F35BD05342D0}" srcOrd="1" destOrd="0" parTransId="{E975C278-6EAA-4060-AD4D-E52CAA2D6E8D}" sibTransId="{A0A3BF31-D2AA-4FDE-8E4A-50B0CF5B3238}"/>
    <dgm:cxn modelId="{75923EE1-358C-4273-87F9-BBEB348E8FA9}" srcId="{36F6403F-842F-46CF-9215-8403FA0F9873}" destId="{47D4C07E-3C8F-4CE1-87FC-C43E2E1558AD}" srcOrd="0" destOrd="0" parTransId="{0DABD1C4-9937-45E7-9EFD-33C808F87647}" sibTransId="{821EFDFC-944E-4FEC-ACC7-1023AAABB43B}"/>
    <dgm:cxn modelId="{B23D0EEA-B7CB-4E91-9963-3966D7935811}" srcId="{5768CE59-973B-4D22-9E22-FAD2E589DB17}" destId="{36F6403F-842F-46CF-9215-8403FA0F9873}" srcOrd="0" destOrd="0" parTransId="{75480434-D746-425F-8C2F-9EBC55E0F1D7}" sibTransId="{56239E14-9A3F-4B7D-A10F-2C0224016310}"/>
    <dgm:cxn modelId="{7CE176C9-A314-4CDE-9CD5-6886C40D4107}" type="presOf" srcId="{5A512F61-9701-414A-B745-3554862D2379}" destId="{42949EDD-843D-452D-9645-9665D534F54F}" srcOrd="0" destOrd="0" presId="urn:microsoft.com/office/officeart/2005/8/layout/lProcess3"/>
    <dgm:cxn modelId="{9905225D-9E2D-407B-9912-DB450545A276}" srcId="{A45ECFF3-0A19-42A4-AF56-015A84893D62}" destId="{70BCE394-A043-497E-8729-8BE2EF6C97C7}" srcOrd="0" destOrd="0" parTransId="{8696B20D-AF08-462C-86A0-0E556E742A31}" sibTransId="{CE918CCC-3FA1-4D68-AB71-9F767666282A}"/>
    <dgm:cxn modelId="{B202BC40-FD5B-437E-9738-654F26823F11}" srcId="{04F43A4C-5AB4-4E2E-83A4-A235EF3C6BF4}" destId="{C8DA14C8-DF49-467E-8803-CC675737BD08}" srcOrd="1" destOrd="0" parTransId="{7F70F0FE-66F9-4D06-A8B7-3A6A2B5FD93A}" sibTransId="{1179AEFE-D34F-422E-A176-3FDA3EE7416F}"/>
    <dgm:cxn modelId="{B31BBE1D-0816-4938-BE80-235D86A6EDF9}" srcId="{4B63D3C3-C40D-4FA0-8208-4211E96AC6C5}" destId="{46B66221-E264-4DCB-B40F-0A26BA9F796B}" srcOrd="2" destOrd="0" parTransId="{A870A9E4-67F3-4F2A-B336-7BBD49D1F91F}" sibTransId="{5E227FC6-66ED-4337-B536-CF3F9480C3AB}"/>
    <dgm:cxn modelId="{E7889C8A-EEE1-492F-96A5-7F389B05E405}" type="presOf" srcId="{5768CE59-973B-4D22-9E22-FAD2E589DB17}" destId="{92961D81-9D5E-4870-8C9F-F0547F620AA7}" srcOrd="0" destOrd="0" presId="urn:microsoft.com/office/officeart/2005/8/layout/lProcess3"/>
    <dgm:cxn modelId="{F2990695-D427-4C50-AAFE-3F24FA29CCCA}" type="presOf" srcId="{62F7F7AC-6DC0-441A-A47D-0BC133247474}" destId="{2FD17541-D847-4820-AFD8-8A437E2601F6}" srcOrd="0" destOrd="0" presId="urn:microsoft.com/office/officeart/2005/8/layout/lProcess3"/>
    <dgm:cxn modelId="{3363C158-0889-4D16-BD9E-0F9389B87B2F}" type="presOf" srcId="{048E46E1-79F3-46E4-975C-E274A2AD27AE}" destId="{CDC34CF5-937D-449B-A670-169A68B143A7}" srcOrd="0" destOrd="0" presId="urn:microsoft.com/office/officeart/2005/8/layout/lProcess3"/>
    <dgm:cxn modelId="{9C327D11-DBD7-48A6-8AC6-7B1E14283C35}" srcId="{5768CE59-973B-4D22-9E22-FAD2E589DB17}" destId="{048E46E1-79F3-46E4-975C-E274A2AD27AE}" srcOrd="3" destOrd="0" parTransId="{0709687B-F8E1-4960-99B1-8518F0428257}" sibTransId="{AAA47607-F95F-4F27-BDEE-B7098C654563}"/>
    <dgm:cxn modelId="{32F9E5EE-E760-410E-9E26-0A592AB55A66}" srcId="{048E46E1-79F3-46E4-975C-E274A2AD27AE}" destId="{B5BC389A-A8D4-470D-B378-2206ABE3CC89}" srcOrd="0" destOrd="0" parTransId="{14528436-7B78-4CD5-A975-8EC401CE9218}" sibTransId="{85350443-AD5F-4004-BDF5-3D6298D5FD97}"/>
    <dgm:cxn modelId="{0FA4C31E-262E-4F05-9C7C-ACF9FEF98E84}" srcId="{5768CE59-973B-4D22-9E22-FAD2E589DB17}" destId="{4B63D3C3-C40D-4FA0-8208-4211E96AC6C5}" srcOrd="1" destOrd="0" parTransId="{A0576D60-50B1-4FB8-8C3A-51229F889E61}" sibTransId="{CD233773-CEF1-4501-AA7D-B551E86A41D3}"/>
    <dgm:cxn modelId="{C7867C09-0FCD-4109-A8D3-9E2D74864812}" type="presOf" srcId="{66E0128A-2E90-49E9-960A-07756E275CF8}" destId="{0803D902-2EF7-467F-AD99-067246AF7D98}" srcOrd="0" destOrd="0" presId="urn:microsoft.com/office/officeart/2005/8/layout/lProcess3"/>
    <dgm:cxn modelId="{59495D0F-963F-4DDB-B395-9C71B26FE6DF}" srcId="{66E0128A-2E90-49E9-960A-07756E275CF8}" destId="{5A512F61-9701-414A-B745-3554862D2379}" srcOrd="0" destOrd="0" parTransId="{5D0C7B48-9C9E-4530-BB9A-7CB3656529DC}" sibTransId="{6F07843E-126C-4EA8-AE6B-64492B5707DE}"/>
    <dgm:cxn modelId="{EA7DAC1A-F790-4197-BEE7-2C5AE9CED02C}" srcId="{A45ECFF3-0A19-42A4-AF56-015A84893D62}" destId="{AD2F5616-255E-45E3-9019-3E567D2730F2}" srcOrd="2" destOrd="0" parTransId="{43A403C5-CA1D-4B28-A39D-DB6919B506E0}" sibTransId="{BA8580F3-5596-4F18-AF40-CEA2430EC92F}"/>
    <dgm:cxn modelId="{90BCFC86-B0AB-4D63-8FF7-F13E1E650432}" srcId="{5768CE59-973B-4D22-9E22-FAD2E589DB17}" destId="{04F43A4C-5AB4-4E2E-83A4-A235EF3C6BF4}" srcOrd="4" destOrd="0" parTransId="{C7710AAB-417D-472A-97B4-D12D25B0C92D}" sibTransId="{A7D0C904-CDF3-4180-9B1F-D650ABFF7623}"/>
    <dgm:cxn modelId="{0FD616D1-B376-4FC8-91C5-815EB70B5C34}" srcId="{36F6403F-842F-46CF-9215-8403FA0F9873}" destId="{1DE9FF59-2F28-45E6-90D0-FB2856E172D3}" srcOrd="1" destOrd="0" parTransId="{69EC3F4A-317E-47A1-97AC-058260C9276E}" sibTransId="{71F9BD0C-6D3B-49EA-AEFE-8BA05B2200F5}"/>
    <dgm:cxn modelId="{6317D94D-9369-421D-B082-247AF6512416}" type="presOf" srcId="{46B66221-E264-4DCB-B40F-0A26BA9F796B}" destId="{B67D5B22-7ADC-46B5-A9FB-7D7E99D6BB1F}" srcOrd="0" destOrd="0" presId="urn:microsoft.com/office/officeart/2005/8/layout/lProcess3"/>
    <dgm:cxn modelId="{262EDEB3-FFA7-40AB-8AFB-4A92075D3CD1}" srcId="{5768CE59-973B-4D22-9E22-FAD2E589DB17}" destId="{A45ECFF3-0A19-42A4-AF56-015A84893D62}" srcOrd="2" destOrd="0" parTransId="{398222D5-5B10-4FE3-B3C1-25C287590780}" sibTransId="{B73C53B0-350C-4CFC-8D3C-0616C5290EB3}"/>
    <dgm:cxn modelId="{6A865E17-ECF1-4974-926E-2E3144B92CC7}" type="presOf" srcId="{5E670962-24F3-4E27-B391-5D38252B065D}" destId="{50CDD31C-F8F2-4092-8850-3EF2F359097D}" srcOrd="0" destOrd="0" presId="urn:microsoft.com/office/officeart/2005/8/layout/lProcess3"/>
    <dgm:cxn modelId="{4D27D46C-981A-46A7-A4D7-A457B29FF44D}" type="presOf" srcId="{47D4C07E-3C8F-4CE1-87FC-C43E2E1558AD}" destId="{DD77D513-01A9-42AA-A43F-89FBFD12B07A}" srcOrd="0" destOrd="0" presId="urn:microsoft.com/office/officeart/2005/8/layout/lProcess3"/>
    <dgm:cxn modelId="{4931666C-D8E1-42AE-BAEF-613D5BD242FC}" srcId="{4B63D3C3-C40D-4FA0-8208-4211E96AC6C5}" destId="{5E670962-24F3-4E27-B391-5D38252B065D}" srcOrd="0" destOrd="0" parTransId="{C0288DC4-2C16-4BC8-84C5-2ADAFDA0621E}" sibTransId="{21C4F635-7F54-4C12-8E5E-9FC55DBEDEB6}"/>
    <dgm:cxn modelId="{429A2FA2-C323-478D-8994-48DB857432EC}" type="presOf" srcId="{AD2F5616-255E-45E3-9019-3E567D2730F2}" destId="{0E1B1E98-AD02-48D4-AF51-716CC289EFA9}" srcOrd="0" destOrd="0" presId="urn:microsoft.com/office/officeart/2005/8/layout/lProcess3"/>
    <dgm:cxn modelId="{B3192839-E8B8-4C13-BF0B-70F8AE8226DA}" srcId="{04F43A4C-5AB4-4E2E-83A4-A235EF3C6BF4}" destId="{A37E026F-7467-4511-A4F5-F220D6FB4FEB}" srcOrd="0" destOrd="0" parTransId="{5224F319-DA24-4FDF-8969-1C451B9CA515}" sibTransId="{E6F9A06A-B5E7-4E73-9C72-0C2B3FC49DFC}"/>
    <dgm:cxn modelId="{9F038A9B-72BE-48B0-B192-6345ECF9E5E0}" type="presParOf" srcId="{92961D81-9D5E-4870-8C9F-F0547F620AA7}" destId="{51B692B3-B17F-4E28-AC5D-407B4A207A54}" srcOrd="0" destOrd="0" presId="urn:microsoft.com/office/officeart/2005/8/layout/lProcess3"/>
    <dgm:cxn modelId="{8C2F21DB-E56C-4C0D-B1B0-C37BF628D3B0}" type="presParOf" srcId="{51B692B3-B17F-4E28-AC5D-407B4A207A54}" destId="{537C7942-AC59-4918-9B14-B38A4BF6A4CD}" srcOrd="0" destOrd="0" presId="urn:microsoft.com/office/officeart/2005/8/layout/lProcess3"/>
    <dgm:cxn modelId="{6F608EC2-7481-4CE9-852C-A8626F04BDC8}" type="presParOf" srcId="{51B692B3-B17F-4E28-AC5D-407B4A207A54}" destId="{40F721DE-6174-462F-8192-CA85D71CAB19}" srcOrd="1" destOrd="0" presId="urn:microsoft.com/office/officeart/2005/8/layout/lProcess3"/>
    <dgm:cxn modelId="{8A2970A6-CC2F-4EAB-A41A-8244DE28105F}" type="presParOf" srcId="{51B692B3-B17F-4E28-AC5D-407B4A207A54}" destId="{DD77D513-01A9-42AA-A43F-89FBFD12B07A}" srcOrd="2" destOrd="0" presId="urn:microsoft.com/office/officeart/2005/8/layout/lProcess3"/>
    <dgm:cxn modelId="{8026EED4-36E7-4EE6-ABAC-03D4ECCDD881}" type="presParOf" srcId="{51B692B3-B17F-4E28-AC5D-407B4A207A54}" destId="{C9B8103E-94E8-4DA0-A1D4-39AEB97E66EC}" srcOrd="3" destOrd="0" presId="urn:microsoft.com/office/officeart/2005/8/layout/lProcess3"/>
    <dgm:cxn modelId="{794F8B91-B6AC-44EF-A602-5CA14537F667}" type="presParOf" srcId="{51B692B3-B17F-4E28-AC5D-407B4A207A54}" destId="{9B442254-1391-46A1-90CA-2EE2B7303E1A}" srcOrd="4" destOrd="0" presId="urn:microsoft.com/office/officeart/2005/8/layout/lProcess3"/>
    <dgm:cxn modelId="{120478FF-DF24-4DE4-87CF-D4D7F7F4E2D6}" type="presParOf" srcId="{92961D81-9D5E-4870-8C9F-F0547F620AA7}" destId="{F855DC72-D08F-46C6-8D4C-284F570D7741}" srcOrd="1" destOrd="0" presId="urn:microsoft.com/office/officeart/2005/8/layout/lProcess3"/>
    <dgm:cxn modelId="{D3B5483B-522C-471F-9F6D-C4E0BB3F8598}" type="presParOf" srcId="{92961D81-9D5E-4870-8C9F-F0547F620AA7}" destId="{A6EBF0A0-22D7-49B2-894E-66FFCE282938}" srcOrd="2" destOrd="0" presId="urn:microsoft.com/office/officeart/2005/8/layout/lProcess3"/>
    <dgm:cxn modelId="{B84D8867-CDAA-4191-BE05-2B9AFF5048D0}" type="presParOf" srcId="{A6EBF0A0-22D7-49B2-894E-66FFCE282938}" destId="{78FBBD37-8BBF-4D1A-BAFD-E5585B71DE35}" srcOrd="0" destOrd="0" presId="urn:microsoft.com/office/officeart/2005/8/layout/lProcess3"/>
    <dgm:cxn modelId="{FF048A8C-4EBD-4895-9470-4D7DC6F87E05}" type="presParOf" srcId="{A6EBF0A0-22D7-49B2-894E-66FFCE282938}" destId="{E1A6503A-49A3-4088-9A40-99FC3901FDD0}" srcOrd="1" destOrd="0" presId="urn:microsoft.com/office/officeart/2005/8/layout/lProcess3"/>
    <dgm:cxn modelId="{D2430A54-E32F-41A1-90CB-6C40950E7D8D}" type="presParOf" srcId="{A6EBF0A0-22D7-49B2-894E-66FFCE282938}" destId="{50CDD31C-F8F2-4092-8850-3EF2F359097D}" srcOrd="2" destOrd="0" presId="urn:microsoft.com/office/officeart/2005/8/layout/lProcess3"/>
    <dgm:cxn modelId="{E074159B-E9B6-4C6E-9582-298E2A80E46B}" type="presParOf" srcId="{A6EBF0A0-22D7-49B2-894E-66FFCE282938}" destId="{6A16D258-F5AE-443A-A09D-C43C5E475AE8}" srcOrd="3" destOrd="0" presId="urn:microsoft.com/office/officeart/2005/8/layout/lProcess3"/>
    <dgm:cxn modelId="{0B57C9A9-587A-4227-876D-962C2095A03D}" type="presParOf" srcId="{A6EBF0A0-22D7-49B2-894E-66FFCE282938}" destId="{42BD814B-C276-4A7A-A57A-EAFF113DAE79}" srcOrd="4" destOrd="0" presId="urn:microsoft.com/office/officeart/2005/8/layout/lProcess3"/>
    <dgm:cxn modelId="{75F94F66-AFA4-44E7-B993-058368D7CE41}" type="presParOf" srcId="{A6EBF0A0-22D7-49B2-894E-66FFCE282938}" destId="{D7BDC1F2-D76B-4C91-B193-152A306F0AD8}" srcOrd="5" destOrd="0" presId="urn:microsoft.com/office/officeart/2005/8/layout/lProcess3"/>
    <dgm:cxn modelId="{7F4B9769-781E-41F1-A66A-A7753A4B7ADC}" type="presParOf" srcId="{A6EBF0A0-22D7-49B2-894E-66FFCE282938}" destId="{B67D5B22-7ADC-46B5-A9FB-7D7E99D6BB1F}" srcOrd="6" destOrd="0" presId="urn:microsoft.com/office/officeart/2005/8/layout/lProcess3"/>
    <dgm:cxn modelId="{416D3A9E-02BD-462D-8243-9BE04404525A}" type="presParOf" srcId="{92961D81-9D5E-4870-8C9F-F0547F620AA7}" destId="{76733A38-6061-4700-9910-24050043BAF6}" srcOrd="3" destOrd="0" presId="urn:microsoft.com/office/officeart/2005/8/layout/lProcess3"/>
    <dgm:cxn modelId="{C93A507D-227F-4675-92D4-DC38465C83A1}" type="presParOf" srcId="{92961D81-9D5E-4870-8C9F-F0547F620AA7}" destId="{7909E7B7-712C-4A16-AB75-E87D505DE621}" srcOrd="4" destOrd="0" presId="urn:microsoft.com/office/officeart/2005/8/layout/lProcess3"/>
    <dgm:cxn modelId="{38455659-F938-45E9-932C-6BDFCE69645D}" type="presParOf" srcId="{7909E7B7-712C-4A16-AB75-E87D505DE621}" destId="{3DAD9A86-A6FF-41C6-BF44-35422F403D17}" srcOrd="0" destOrd="0" presId="urn:microsoft.com/office/officeart/2005/8/layout/lProcess3"/>
    <dgm:cxn modelId="{5B37DEB3-5FD8-4E14-BEC3-ACA80E33725B}" type="presParOf" srcId="{7909E7B7-712C-4A16-AB75-E87D505DE621}" destId="{ACC830F4-7381-4E30-A64C-1D1A9FE4E827}" srcOrd="1" destOrd="0" presId="urn:microsoft.com/office/officeart/2005/8/layout/lProcess3"/>
    <dgm:cxn modelId="{63C408F8-4C43-45C9-9FDA-2E42D9F29D81}" type="presParOf" srcId="{7909E7B7-712C-4A16-AB75-E87D505DE621}" destId="{28B7B62A-B116-4FFE-9BE6-E69B78FAF182}" srcOrd="2" destOrd="0" presId="urn:microsoft.com/office/officeart/2005/8/layout/lProcess3"/>
    <dgm:cxn modelId="{DF651806-DC0F-4B7B-BEA0-FDBA7E69320E}" type="presParOf" srcId="{7909E7B7-712C-4A16-AB75-E87D505DE621}" destId="{97481BD9-CD5D-4638-9160-D3E9D5708FE1}" srcOrd="3" destOrd="0" presId="urn:microsoft.com/office/officeart/2005/8/layout/lProcess3"/>
    <dgm:cxn modelId="{1489B03F-D9A0-40D9-B3D9-B3F84E601CF8}" type="presParOf" srcId="{7909E7B7-712C-4A16-AB75-E87D505DE621}" destId="{7E7C66AC-0CD9-43F8-B661-424D1AE14E02}" srcOrd="4" destOrd="0" presId="urn:microsoft.com/office/officeart/2005/8/layout/lProcess3"/>
    <dgm:cxn modelId="{A227DFAA-08B3-41E6-83FA-44CF389A5D33}" type="presParOf" srcId="{7909E7B7-712C-4A16-AB75-E87D505DE621}" destId="{C15A39EC-FE8A-49A0-B2E9-0F0884EF7C0E}" srcOrd="5" destOrd="0" presId="urn:microsoft.com/office/officeart/2005/8/layout/lProcess3"/>
    <dgm:cxn modelId="{26560F6D-679A-4326-80EE-1A8EE2C299AA}" type="presParOf" srcId="{7909E7B7-712C-4A16-AB75-E87D505DE621}" destId="{0E1B1E98-AD02-48D4-AF51-716CC289EFA9}" srcOrd="6" destOrd="0" presId="urn:microsoft.com/office/officeart/2005/8/layout/lProcess3"/>
    <dgm:cxn modelId="{90D93EFD-36E3-4B0F-AF84-ECE09DF2277B}" type="presParOf" srcId="{92961D81-9D5E-4870-8C9F-F0547F620AA7}" destId="{CE2A63A1-D06A-47A9-825F-7BD3D50F5329}" srcOrd="5" destOrd="0" presId="urn:microsoft.com/office/officeart/2005/8/layout/lProcess3"/>
    <dgm:cxn modelId="{C74D141E-36ED-4F0F-81EE-327F997CCA83}" type="presParOf" srcId="{92961D81-9D5E-4870-8C9F-F0547F620AA7}" destId="{BD67B5CC-5A1D-44D2-89F1-D3CEB13FA30E}" srcOrd="6" destOrd="0" presId="urn:microsoft.com/office/officeart/2005/8/layout/lProcess3"/>
    <dgm:cxn modelId="{36C23336-D33D-4349-B2F8-CE7EA2068A94}" type="presParOf" srcId="{BD67B5CC-5A1D-44D2-89F1-D3CEB13FA30E}" destId="{CDC34CF5-937D-449B-A670-169A68B143A7}" srcOrd="0" destOrd="0" presId="urn:microsoft.com/office/officeart/2005/8/layout/lProcess3"/>
    <dgm:cxn modelId="{6A9CB729-FACC-4C9F-A653-C89B56142812}" type="presParOf" srcId="{BD67B5CC-5A1D-44D2-89F1-D3CEB13FA30E}" destId="{05FF7CE8-8D54-40E8-AC3C-19FFBDEF0F09}" srcOrd="1" destOrd="0" presId="urn:microsoft.com/office/officeart/2005/8/layout/lProcess3"/>
    <dgm:cxn modelId="{DF6AABB6-839A-4107-ABF9-057DE33ACACF}" type="presParOf" srcId="{BD67B5CC-5A1D-44D2-89F1-D3CEB13FA30E}" destId="{965277AD-6581-4380-9051-AAF259C969C9}" srcOrd="2" destOrd="0" presId="urn:microsoft.com/office/officeart/2005/8/layout/lProcess3"/>
    <dgm:cxn modelId="{8F48A549-8C7E-4B93-AD6A-4A8C973C3E54}" type="presParOf" srcId="{BD67B5CC-5A1D-44D2-89F1-D3CEB13FA30E}" destId="{F0F9FB74-48B7-4AAD-916F-1ACF8D9336CF}" srcOrd="3" destOrd="0" presId="urn:microsoft.com/office/officeart/2005/8/layout/lProcess3"/>
    <dgm:cxn modelId="{42BE76AA-E73C-46B2-AAA2-C2699B014995}" type="presParOf" srcId="{BD67B5CC-5A1D-44D2-89F1-D3CEB13FA30E}" destId="{C59A0A8F-0EDB-4A5E-A3F6-C86435CED9CF}" srcOrd="4" destOrd="0" presId="urn:microsoft.com/office/officeart/2005/8/layout/lProcess3"/>
    <dgm:cxn modelId="{FDE521FC-AAC3-48FE-8CCF-3BE1C095D8D7}" type="presParOf" srcId="{BD67B5CC-5A1D-44D2-89F1-D3CEB13FA30E}" destId="{C4F5C775-556C-4E0A-BA71-818E0508BB3D}" srcOrd="5" destOrd="0" presId="urn:microsoft.com/office/officeart/2005/8/layout/lProcess3"/>
    <dgm:cxn modelId="{9C4CAB89-23A4-4127-AF2F-7ECEC352773B}" type="presParOf" srcId="{BD67B5CC-5A1D-44D2-89F1-D3CEB13FA30E}" destId="{2FD17541-D847-4820-AFD8-8A437E2601F6}" srcOrd="6" destOrd="0" presId="urn:microsoft.com/office/officeart/2005/8/layout/lProcess3"/>
    <dgm:cxn modelId="{18C758FD-938D-488C-9AAF-9090728F0127}" type="presParOf" srcId="{92961D81-9D5E-4870-8C9F-F0547F620AA7}" destId="{711A26DB-FEB5-4BF9-882B-8CEC7C9C5447}" srcOrd="7" destOrd="0" presId="urn:microsoft.com/office/officeart/2005/8/layout/lProcess3"/>
    <dgm:cxn modelId="{208F0BD2-6989-4752-9493-F96E610822A5}" type="presParOf" srcId="{92961D81-9D5E-4870-8C9F-F0547F620AA7}" destId="{BF4C2C6A-98E9-40B4-87BD-F5CE5ADDBE62}" srcOrd="8" destOrd="0" presId="urn:microsoft.com/office/officeart/2005/8/layout/lProcess3"/>
    <dgm:cxn modelId="{BB76DBD4-98D4-4CE9-9309-BA508AE1F43D}" type="presParOf" srcId="{BF4C2C6A-98E9-40B4-87BD-F5CE5ADDBE62}" destId="{2960162D-A341-4960-B464-0FE90BAD0BE3}" srcOrd="0" destOrd="0" presId="urn:microsoft.com/office/officeart/2005/8/layout/lProcess3"/>
    <dgm:cxn modelId="{1C082433-E796-4B15-B174-697DCC664299}" type="presParOf" srcId="{BF4C2C6A-98E9-40B4-87BD-F5CE5ADDBE62}" destId="{4F1EEABE-7A4D-4333-9F19-CF7A89478A7F}" srcOrd="1" destOrd="0" presId="urn:microsoft.com/office/officeart/2005/8/layout/lProcess3"/>
    <dgm:cxn modelId="{CF313306-C374-482B-A4E7-1BC78A042322}" type="presParOf" srcId="{BF4C2C6A-98E9-40B4-87BD-F5CE5ADDBE62}" destId="{272E170C-2915-4C02-A3A2-339E8DA7C55F}" srcOrd="2" destOrd="0" presId="urn:microsoft.com/office/officeart/2005/8/layout/lProcess3"/>
    <dgm:cxn modelId="{7D9B9758-3195-48F1-AB94-4F25EC305AF5}" type="presParOf" srcId="{BF4C2C6A-98E9-40B4-87BD-F5CE5ADDBE62}" destId="{323F53BD-6DB5-43FE-9098-BE2A35F05F32}" srcOrd="3" destOrd="0" presId="urn:microsoft.com/office/officeart/2005/8/layout/lProcess3"/>
    <dgm:cxn modelId="{33BEE546-BE9C-4BAF-9DA6-B318FAC98CDD}" type="presParOf" srcId="{BF4C2C6A-98E9-40B4-87BD-F5CE5ADDBE62}" destId="{FE60AC73-62E9-4ECB-ADD9-294D70A71E1D}" srcOrd="4" destOrd="0" presId="urn:microsoft.com/office/officeart/2005/8/layout/lProcess3"/>
    <dgm:cxn modelId="{4B487180-F611-4F3E-B86F-60E8D1B439E1}" type="presParOf" srcId="{92961D81-9D5E-4870-8C9F-F0547F620AA7}" destId="{FF1DACE0-8D6B-4062-8477-4F169952B241}" srcOrd="9" destOrd="0" presId="urn:microsoft.com/office/officeart/2005/8/layout/lProcess3"/>
    <dgm:cxn modelId="{F2A48B0F-95F6-4B99-AE66-24AB5634FB98}" type="presParOf" srcId="{92961D81-9D5E-4870-8C9F-F0547F620AA7}" destId="{273A5A5E-5300-4695-BDF1-9E34DDF177A3}" srcOrd="10" destOrd="0" presId="urn:microsoft.com/office/officeart/2005/8/layout/lProcess3"/>
    <dgm:cxn modelId="{9C187F5B-6C8C-4EDB-BA1F-5D0AAEA3E479}" type="presParOf" srcId="{273A5A5E-5300-4695-BDF1-9E34DDF177A3}" destId="{0803D902-2EF7-467F-AD99-067246AF7D98}" srcOrd="0" destOrd="0" presId="urn:microsoft.com/office/officeart/2005/8/layout/lProcess3"/>
    <dgm:cxn modelId="{ECFF4ABC-BEAD-4647-9851-1F0D5DE5EA9A}" type="presParOf" srcId="{273A5A5E-5300-4695-BDF1-9E34DDF177A3}" destId="{2EDC2436-0DCA-4457-B37A-52CA64F60A80}" srcOrd="1" destOrd="0" presId="urn:microsoft.com/office/officeart/2005/8/layout/lProcess3"/>
    <dgm:cxn modelId="{2B5CDCC6-C436-4A51-AC23-910E3004955B}" type="presParOf" srcId="{273A5A5E-5300-4695-BDF1-9E34DDF177A3}" destId="{42949EDD-843D-452D-9645-9665D534F54F}" srcOrd="2" destOrd="0" presId="urn:microsoft.com/office/officeart/2005/8/layout/lProcess3"/>
    <dgm:cxn modelId="{2A789112-1E2C-428F-812E-66D83EA9F506}" type="presParOf" srcId="{273A5A5E-5300-4695-BDF1-9E34DDF177A3}" destId="{77FC73A5-619A-4489-AFD7-639B45F115A8}" srcOrd="3" destOrd="0" presId="urn:microsoft.com/office/officeart/2005/8/layout/lProcess3"/>
    <dgm:cxn modelId="{625B0F8C-88DC-4947-B019-F9AB21042E8E}" type="presParOf" srcId="{273A5A5E-5300-4695-BDF1-9E34DDF177A3}" destId="{B480B774-0FF1-48CD-A610-B22BE305D8F5}" srcOrd="4" destOrd="0" presId="urn:microsoft.com/office/officeart/2005/8/layout/l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7C7942-AC59-4918-9B14-B38A4BF6A4CD}">
      <dsp:nvSpPr>
        <dsp:cNvPr id="0" name=""/>
        <dsp:cNvSpPr/>
      </dsp:nvSpPr>
      <dsp:spPr>
        <a:xfrm>
          <a:off x="189852" y="2"/>
          <a:ext cx="1230734" cy="492293"/>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 Pre-Treatment</a:t>
          </a:r>
          <a:endParaRPr lang="en-US" sz="1000" kern="1200" dirty="0"/>
        </a:p>
      </dsp:txBody>
      <dsp:txXfrm>
        <a:off x="435999" y="2"/>
        <a:ext cx="738441" cy="492293"/>
      </dsp:txXfrm>
    </dsp:sp>
    <dsp:sp modelId="{DD77D513-01A9-42AA-A43F-89FBFD12B07A}">
      <dsp:nvSpPr>
        <dsp:cNvPr id="0" name=""/>
        <dsp:cNvSpPr/>
      </dsp:nvSpPr>
      <dsp:spPr>
        <a:xfrm>
          <a:off x="1260591" y="43984"/>
          <a:ext cx="1161701"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Insurance investigation by Pharmacy</a:t>
          </a:r>
          <a:endParaRPr lang="en-US" sz="1000" kern="1200" dirty="0"/>
        </a:p>
      </dsp:txBody>
      <dsp:txXfrm>
        <a:off x="1464893" y="43984"/>
        <a:ext cx="753098" cy="408603"/>
      </dsp:txXfrm>
    </dsp:sp>
    <dsp:sp modelId="{9B442254-1391-46A1-90CA-2EE2B7303E1A}">
      <dsp:nvSpPr>
        <dsp:cNvPr id="0" name=""/>
        <dsp:cNvSpPr/>
      </dsp:nvSpPr>
      <dsp:spPr>
        <a:xfrm>
          <a:off x="2279281" y="43984"/>
          <a:ext cx="1717913"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Office visit: Physician sends referral</a:t>
          </a:r>
          <a:endParaRPr lang="en-US" sz="1000" kern="1200" dirty="0"/>
        </a:p>
      </dsp:txBody>
      <dsp:txXfrm>
        <a:off x="2483583" y="43984"/>
        <a:ext cx="1309310" cy="408603"/>
      </dsp:txXfrm>
    </dsp:sp>
    <dsp:sp modelId="{78FBBD37-8BBF-4D1A-BAFD-E5585B71DE35}">
      <dsp:nvSpPr>
        <dsp:cNvPr id="0" name=""/>
        <dsp:cNvSpPr/>
      </dsp:nvSpPr>
      <dsp:spPr>
        <a:xfrm>
          <a:off x="189852" y="516123"/>
          <a:ext cx="1230734" cy="492293"/>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Treatment Initiation</a:t>
          </a:r>
          <a:endParaRPr lang="en-US" sz="1000" kern="1200" dirty="0"/>
        </a:p>
      </dsp:txBody>
      <dsp:txXfrm>
        <a:off x="435999" y="516123"/>
        <a:ext cx="738441" cy="492293"/>
      </dsp:txXfrm>
    </dsp:sp>
    <dsp:sp modelId="{50CDD31C-F8F2-4092-8850-3EF2F359097D}">
      <dsp:nvSpPr>
        <dsp:cNvPr id="0" name=""/>
        <dsp:cNvSpPr/>
      </dsp:nvSpPr>
      <dsp:spPr>
        <a:xfrm>
          <a:off x="1260591" y="557968"/>
          <a:ext cx="1157155"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Pharmacist consult</a:t>
          </a:r>
          <a:endParaRPr lang="en-US" sz="1000" kern="1200" dirty="0"/>
        </a:p>
      </dsp:txBody>
      <dsp:txXfrm>
        <a:off x="1464893" y="557968"/>
        <a:ext cx="748552" cy="408603"/>
      </dsp:txXfrm>
    </dsp:sp>
    <dsp:sp modelId="{42BD814B-C276-4A7A-A57A-EAFF113DAE79}">
      <dsp:nvSpPr>
        <dsp:cNvPr id="0" name=""/>
        <dsp:cNvSpPr/>
      </dsp:nvSpPr>
      <dsp:spPr>
        <a:xfrm>
          <a:off x="2274735" y="557968"/>
          <a:ext cx="1021509"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HCV nurse visit</a:t>
          </a:r>
        </a:p>
      </dsp:txBody>
      <dsp:txXfrm>
        <a:off x="2479037" y="557968"/>
        <a:ext cx="612906" cy="408603"/>
      </dsp:txXfrm>
    </dsp:sp>
    <dsp:sp modelId="{B67D5B22-7ADC-46B5-A9FB-7D7E99D6BB1F}">
      <dsp:nvSpPr>
        <dsp:cNvPr id="0" name=""/>
        <dsp:cNvSpPr/>
      </dsp:nvSpPr>
      <dsp:spPr>
        <a:xfrm>
          <a:off x="3153234" y="557968"/>
          <a:ext cx="914587"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Baseline labs</a:t>
          </a:r>
        </a:p>
      </dsp:txBody>
      <dsp:txXfrm>
        <a:off x="3357536" y="557968"/>
        <a:ext cx="505984" cy="408603"/>
      </dsp:txXfrm>
    </dsp:sp>
    <dsp:sp modelId="{3DAD9A86-A6FF-41C6-BF44-35422F403D17}">
      <dsp:nvSpPr>
        <dsp:cNvPr id="0" name=""/>
        <dsp:cNvSpPr/>
      </dsp:nvSpPr>
      <dsp:spPr>
        <a:xfrm>
          <a:off x="189852" y="1034557"/>
          <a:ext cx="1230734" cy="532922"/>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Week 3 -5 of treatment</a:t>
          </a:r>
          <a:endParaRPr lang="en-US" sz="1000" kern="1200" dirty="0"/>
        </a:p>
      </dsp:txBody>
      <dsp:txXfrm>
        <a:off x="456313" y="1034557"/>
        <a:ext cx="697812" cy="532922"/>
      </dsp:txXfrm>
    </dsp:sp>
    <dsp:sp modelId="{28B7B62A-B116-4FFE-9BE6-E69B78FAF182}">
      <dsp:nvSpPr>
        <dsp:cNvPr id="0" name=""/>
        <dsp:cNvSpPr/>
      </dsp:nvSpPr>
      <dsp:spPr>
        <a:xfrm>
          <a:off x="1260591" y="1096716"/>
          <a:ext cx="1021509"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Pharmacist follow up</a:t>
          </a:r>
          <a:endParaRPr lang="en-US" sz="1000" kern="1200" dirty="0"/>
        </a:p>
      </dsp:txBody>
      <dsp:txXfrm>
        <a:off x="1464893" y="1096716"/>
        <a:ext cx="612906" cy="408603"/>
      </dsp:txXfrm>
    </dsp:sp>
    <dsp:sp modelId="{7E7C66AC-0CD9-43F8-B661-424D1AE14E02}">
      <dsp:nvSpPr>
        <dsp:cNvPr id="0" name=""/>
        <dsp:cNvSpPr/>
      </dsp:nvSpPr>
      <dsp:spPr>
        <a:xfrm>
          <a:off x="2139089" y="1096716"/>
          <a:ext cx="1021509"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Labs</a:t>
          </a:r>
          <a:endParaRPr lang="en-US" sz="1000" kern="1200" dirty="0"/>
        </a:p>
      </dsp:txBody>
      <dsp:txXfrm>
        <a:off x="2343391" y="1096716"/>
        <a:ext cx="612906" cy="408603"/>
      </dsp:txXfrm>
    </dsp:sp>
    <dsp:sp modelId="{0E1B1E98-AD02-48D4-AF51-716CC289EFA9}">
      <dsp:nvSpPr>
        <dsp:cNvPr id="0" name=""/>
        <dsp:cNvSpPr/>
      </dsp:nvSpPr>
      <dsp:spPr>
        <a:xfrm>
          <a:off x="3017587" y="1096716"/>
          <a:ext cx="1029804"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Office visit</a:t>
          </a:r>
          <a:endParaRPr lang="en-US" sz="1000" kern="1200" dirty="0"/>
        </a:p>
      </dsp:txBody>
      <dsp:txXfrm>
        <a:off x="3221889" y="1096716"/>
        <a:ext cx="621201" cy="408603"/>
      </dsp:txXfrm>
    </dsp:sp>
    <dsp:sp modelId="{CDC34CF5-937D-449B-A670-169A68B143A7}">
      <dsp:nvSpPr>
        <dsp:cNvPr id="0" name=""/>
        <dsp:cNvSpPr/>
      </dsp:nvSpPr>
      <dsp:spPr>
        <a:xfrm>
          <a:off x="189852" y="1590957"/>
          <a:ext cx="1230734" cy="492293"/>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Remaining course of treatment</a:t>
          </a:r>
          <a:endParaRPr lang="en-US" sz="1000" kern="1200" dirty="0"/>
        </a:p>
      </dsp:txBody>
      <dsp:txXfrm>
        <a:off x="435999" y="1590957"/>
        <a:ext cx="738441" cy="492293"/>
      </dsp:txXfrm>
    </dsp:sp>
    <dsp:sp modelId="{965277AD-6581-4380-9051-AAF259C969C9}">
      <dsp:nvSpPr>
        <dsp:cNvPr id="0" name=""/>
        <dsp:cNvSpPr/>
      </dsp:nvSpPr>
      <dsp:spPr>
        <a:xfrm>
          <a:off x="1258466" y="1622422"/>
          <a:ext cx="1153447"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Pharmacist follow up every 4 weeks</a:t>
          </a:r>
          <a:endParaRPr lang="en-US" sz="1000" kern="1200" dirty="0"/>
        </a:p>
      </dsp:txBody>
      <dsp:txXfrm>
        <a:off x="1462768" y="1622422"/>
        <a:ext cx="744844" cy="408603"/>
      </dsp:txXfrm>
    </dsp:sp>
    <dsp:sp modelId="{C59A0A8F-0EDB-4A5E-A3F6-C86435CED9CF}">
      <dsp:nvSpPr>
        <dsp:cNvPr id="0" name=""/>
        <dsp:cNvSpPr/>
      </dsp:nvSpPr>
      <dsp:spPr>
        <a:xfrm>
          <a:off x="2268902" y="1622422"/>
          <a:ext cx="852398"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Labs</a:t>
          </a:r>
          <a:endParaRPr lang="en-US" sz="1000" kern="1200" dirty="0"/>
        </a:p>
      </dsp:txBody>
      <dsp:txXfrm>
        <a:off x="2473204" y="1622422"/>
        <a:ext cx="443795" cy="408603"/>
      </dsp:txXfrm>
    </dsp:sp>
    <dsp:sp modelId="{2FD17541-D847-4820-AFD8-8A437E2601F6}">
      <dsp:nvSpPr>
        <dsp:cNvPr id="0" name=""/>
        <dsp:cNvSpPr/>
      </dsp:nvSpPr>
      <dsp:spPr>
        <a:xfrm>
          <a:off x="2978289" y="1622422"/>
          <a:ext cx="1087406"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dirty="0" smtClean="0"/>
            <a:t>HCV nurse calls on last day of treatment</a:t>
          </a:r>
          <a:endParaRPr lang="en-US" sz="800" kern="1200" dirty="0"/>
        </a:p>
      </dsp:txBody>
      <dsp:txXfrm>
        <a:off x="3182591" y="1622422"/>
        <a:ext cx="678803" cy="408603"/>
      </dsp:txXfrm>
    </dsp:sp>
    <dsp:sp modelId="{2960162D-A341-4960-B464-0FE90BAD0BE3}">
      <dsp:nvSpPr>
        <dsp:cNvPr id="0" name=""/>
        <dsp:cNvSpPr/>
      </dsp:nvSpPr>
      <dsp:spPr>
        <a:xfrm>
          <a:off x="189852" y="2112055"/>
          <a:ext cx="1230734" cy="492293"/>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4 weeks post treatment</a:t>
          </a:r>
          <a:endParaRPr lang="en-US" sz="1000" kern="1200" dirty="0"/>
        </a:p>
      </dsp:txBody>
      <dsp:txXfrm>
        <a:off x="435999" y="2112055"/>
        <a:ext cx="738441" cy="492293"/>
      </dsp:txXfrm>
    </dsp:sp>
    <dsp:sp modelId="{272E170C-2915-4C02-A3A2-339E8DA7C55F}">
      <dsp:nvSpPr>
        <dsp:cNvPr id="0" name=""/>
        <dsp:cNvSpPr/>
      </dsp:nvSpPr>
      <dsp:spPr>
        <a:xfrm>
          <a:off x="1260591" y="2153895"/>
          <a:ext cx="1021509"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Labs</a:t>
          </a:r>
          <a:endParaRPr lang="en-US" sz="1000" kern="1200" dirty="0"/>
        </a:p>
      </dsp:txBody>
      <dsp:txXfrm>
        <a:off x="1464893" y="2153895"/>
        <a:ext cx="612906" cy="408603"/>
      </dsp:txXfrm>
    </dsp:sp>
    <dsp:sp modelId="{FE60AC73-62E9-4ECB-ADD9-294D70A71E1D}">
      <dsp:nvSpPr>
        <dsp:cNvPr id="0" name=""/>
        <dsp:cNvSpPr/>
      </dsp:nvSpPr>
      <dsp:spPr>
        <a:xfrm>
          <a:off x="2139089" y="2153895"/>
          <a:ext cx="1021509"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Office visit</a:t>
          </a:r>
          <a:endParaRPr lang="en-US" sz="1000" kern="1200" dirty="0"/>
        </a:p>
      </dsp:txBody>
      <dsp:txXfrm>
        <a:off x="2343391" y="2153895"/>
        <a:ext cx="612906" cy="408603"/>
      </dsp:txXfrm>
    </dsp:sp>
    <dsp:sp modelId="{0803D902-2EF7-467F-AD99-067246AF7D98}">
      <dsp:nvSpPr>
        <dsp:cNvPr id="0" name=""/>
        <dsp:cNvSpPr/>
      </dsp:nvSpPr>
      <dsp:spPr>
        <a:xfrm>
          <a:off x="189852" y="2630485"/>
          <a:ext cx="1230734" cy="492293"/>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12 weeks post treatment</a:t>
          </a:r>
          <a:endParaRPr lang="en-US" sz="1000" kern="1200" dirty="0"/>
        </a:p>
      </dsp:txBody>
      <dsp:txXfrm>
        <a:off x="435999" y="2630485"/>
        <a:ext cx="738441" cy="492293"/>
      </dsp:txXfrm>
    </dsp:sp>
    <dsp:sp modelId="{42949EDD-843D-452D-9645-9665D534F54F}">
      <dsp:nvSpPr>
        <dsp:cNvPr id="0" name=""/>
        <dsp:cNvSpPr/>
      </dsp:nvSpPr>
      <dsp:spPr>
        <a:xfrm>
          <a:off x="1260591" y="2669918"/>
          <a:ext cx="1021509"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Labs</a:t>
          </a:r>
          <a:endParaRPr lang="en-US" sz="1000" kern="1200" dirty="0"/>
        </a:p>
      </dsp:txBody>
      <dsp:txXfrm>
        <a:off x="1464893" y="2669918"/>
        <a:ext cx="612906" cy="408603"/>
      </dsp:txXfrm>
    </dsp:sp>
    <dsp:sp modelId="{B480B774-0FF1-48CD-A610-B22BE305D8F5}">
      <dsp:nvSpPr>
        <dsp:cNvPr id="0" name=""/>
        <dsp:cNvSpPr/>
      </dsp:nvSpPr>
      <dsp:spPr>
        <a:xfrm>
          <a:off x="2139089" y="2669918"/>
          <a:ext cx="1021509" cy="408603"/>
        </a:xfrm>
        <a:prstGeom prst="chevron">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smtClean="0"/>
            <a:t>Office visit</a:t>
          </a:r>
          <a:endParaRPr lang="en-US" sz="1000" kern="1200" dirty="0"/>
        </a:p>
      </dsp:txBody>
      <dsp:txXfrm>
        <a:off x="2343391" y="2669918"/>
        <a:ext cx="612906" cy="40860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Dean Clinic</Company>
  <LinksUpToDate>false</LinksUpToDate>
  <CharactersWithSpaces>45183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Huckins, Eric M.</dc:creator>
  <cp:lastModifiedBy>LS Ma</cp:lastModifiedBy>
  <cp:revision>2</cp:revision>
  <cp:lastPrinted>2016-05-19T03:25:00Z</cp:lastPrinted>
  <dcterms:created xsi:type="dcterms:W3CDTF">2016-08-23T03:38:00Z</dcterms:created>
  <dcterms:modified xsi:type="dcterms:W3CDTF">2016-08-23T03:38:00Z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-739511713</vt:i4>
  </property>
  <property fmtid="{D5CDD505-2E9C-101B-9397-08002B2CF9AE}" pid="3" name="_NewReviewCycle">
    <vt:lpwstr/>
  </property>
  <property fmtid="{D5CDD505-2E9C-101B-9397-08002B2CF9AE}" pid="4" name="_EmailSubject">
    <vt:lpwstr>27401</vt:lpwstr>
  </property>
  <property fmtid="{D5CDD505-2E9C-101B-9397-08002B2CF9AE}" pid="5" name="_AuthorEmail">
    <vt:lpwstr>Eric.Huckins@deancare.com</vt:lpwstr>
  </property>
  <property fmtid="{D5CDD505-2E9C-101B-9397-08002B2CF9AE}" pid="6" name="_AuthorEmailDisplayName">
    <vt:lpwstr>Huckins, Eric</vt:lpwstr>
  </property>
  <property fmtid="{D5CDD505-2E9C-101B-9397-08002B2CF9AE}" pid="7" name="_PreviousAdHocReviewCycleID">
    <vt:i4>232486647</vt:i4>
  </property>
  <property fmtid="{D5CDD505-2E9C-101B-9397-08002B2CF9AE}" pid="8" name="_ReviewingToolsShownOnce">
    <vt:lpwstr/>
  </property>
</Properties>
</file>