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DB8" w:rsidRPr="00CB5DB8" w:rsidRDefault="00CB5DB8" w:rsidP="00CB5DB8">
      <w:pPr>
        <w:snapToGrid w:val="0"/>
        <w:rPr>
          <w:rFonts w:ascii="Book Antiqua" w:hAnsi="Book Antiqua"/>
          <w:b/>
        </w:rPr>
      </w:pPr>
      <w:bookmarkStart w:id="0" w:name="OLE_LINK707"/>
      <w:bookmarkStart w:id="1" w:name="OLE_LINK708"/>
      <w:bookmarkStart w:id="2" w:name="OLE_LINK709"/>
      <w:bookmarkStart w:id="3" w:name="OLE_LINK737"/>
      <w:bookmarkStart w:id="4" w:name="OLE_LINK840"/>
      <w:bookmarkStart w:id="5" w:name="OLE_LINK866"/>
      <w:bookmarkStart w:id="6" w:name="OLE_LINK887"/>
      <w:r w:rsidRPr="00CB5DB8">
        <w:rPr>
          <w:rFonts w:ascii="Book Antiqua" w:hAnsi="Book Antiqua"/>
          <w:b/>
        </w:rPr>
        <w:t xml:space="preserve">Name of </w:t>
      </w:r>
      <w:r w:rsidRPr="00CB5DB8">
        <w:rPr>
          <w:rFonts w:ascii="Book Antiqua" w:hAnsi="Book Antiqua"/>
          <w:b/>
          <w:caps/>
        </w:rPr>
        <w:t>j</w:t>
      </w:r>
      <w:r w:rsidRPr="00CB5DB8">
        <w:rPr>
          <w:rFonts w:ascii="Book Antiqua" w:hAnsi="Book Antiqua"/>
          <w:b/>
        </w:rPr>
        <w:t xml:space="preserve">ournal: </w:t>
      </w:r>
      <w:bookmarkStart w:id="7" w:name="OLE_LINK718"/>
      <w:bookmarkStart w:id="8" w:name="OLE_LINK719"/>
      <w:r w:rsidRPr="00CB5DB8">
        <w:rPr>
          <w:rFonts w:ascii="Book Antiqua" w:hAnsi="Book Antiqua"/>
          <w:b/>
          <w:i/>
        </w:rPr>
        <w:t>World Journal of Gastroenterology</w:t>
      </w:r>
      <w:bookmarkEnd w:id="7"/>
      <w:bookmarkEnd w:id="8"/>
    </w:p>
    <w:p w:rsidR="00CB5DB8" w:rsidRPr="00CB5DB8" w:rsidRDefault="00CB5DB8" w:rsidP="00CB5DB8">
      <w:pPr>
        <w:snapToGrid w:val="0"/>
        <w:rPr>
          <w:rFonts w:ascii="Book Antiqua" w:hAnsi="Book Antiqua"/>
          <w:b/>
          <w:i/>
        </w:rPr>
      </w:pPr>
      <w:bookmarkStart w:id="9" w:name="OLE_LINK485"/>
      <w:bookmarkStart w:id="10" w:name="OLE_LINK486"/>
      <w:bookmarkStart w:id="11" w:name="OLE_LINK661"/>
      <w:bookmarkStart w:id="12" w:name="OLE_LINK768"/>
      <w:bookmarkStart w:id="13" w:name="OLE_LINK514"/>
      <w:bookmarkStart w:id="14" w:name="OLE_LINK515"/>
      <w:r w:rsidRPr="00CB5DB8">
        <w:rPr>
          <w:rFonts w:ascii="Book Antiqua" w:hAnsi="Book Antiqua"/>
          <w:b/>
          <w:lang w:val="pl-PL"/>
        </w:rPr>
        <w:t>ESPS Manuscript NO:</w:t>
      </w:r>
      <w:bookmarkEnd w:id="9"/>
      <w:bookmarkEnd w:id="10"/>
      <w:bookmarkEnd w:id="11"/>
      <w:bookmarkEnd w:id="12"/>
      <w:r w:rsidRPr="00CB5DB8">
        <w:rPr>
          <w:rFonts w:ascii="Book Antiqua" w:hAnsi="Book Antiqua"/>
          <w:b/>
          <w:lang w:val="pl-PL"/>
        </w:rPr>
        <w:t xml:space="preserve"> </w:t>
      </w:r>
      <w:r>
        <w:rPr>
          <w:rFonts w:ascii="Book Antiqua" w:hAnsi="Book Antiqua" w:hint="eastAsia"/>
          <w:b/>
          <w:lang w:val="pl-PL"/>
        </w:rPr>
        <w:t>27825</w:t>
      </w:r>
    </w:p>
    <w:bookmarkEnd w:id="13"/>
    <w:bookmarkEnd w:id="14"/>
    <w:p w:rsidR="00CB5DB8" w:rsidRPr="00CB5DB8" w:rsidRDefault="00CB5DB8" w:rsidP="00CB5DB8">
      <w:pPr>
        <w:snapToGrid w:val="0"/>
        <w:rPr>
          <w:rFonts w:ascii="Book Antiqua" w:hAnsi="Book Antiqua"/>
          <w:b/>
        </w:rPr>
      </w:pPr>
      <w:r w:rsidRPr="00CB5DB8">
        <w:rPr>
          <w:rFonts w:ascii="Book Antiqua" w:hAnsi="Book Antiqua"/>
          <w:b/>
          <w:lang w:val="it-IT"/>
        </w:rPr>
        <w:t xml:space="preserve">Manuscript </w:t>
      </w:r>
      <w:r w:rsidRPr="00CB5DB8">
        <w:rPr>
          <w:rFonts w:ascii="Book Antiqua" w:hAnsi="Book Antiqua"/>
          <w:b/>
          <w:caps/>
        </w:rPr>
        <w:t>t</w:t>
      </w:r>
      <w:r w:rsidRPr="00CB5DB8">
        <w:rPr>
          <w:rFonts w:ascii="Book Antiqua" w:hAnsi="Book Antiqua"/>
          <w:b/>
          <w:lang w:val="it-IT"/>
        </w:rPr>
        <w:t>ype:</w:t>
      </w:r>
      <w:bookmarkEnd w:id="0"/>
      <w:bookmarkEnd w:id="1"/>
      <w:bookmarkEnd w:id="2"/>
      <w:bookmarkEnd w:id="3"/>
      <w:bookmarkEnd w:id="4"/>
      <w:bookmarkEnd w:id="5"/>
      <w:bookmarkEnd w:id="6"/>
      <w:r>
        <w:rPr>
          <w:rFonts w:ascii="Book Antiqua" w:hAnsi="Book Antiqua" w:hint="eastAsia"/>
          <w:b/>
          <w:lang w:val="it-IT"/>
        </w:rPr>
        <w:t xml:space="preserve"> </w:t>
      </w:r>
      <w:r w:rsidRPr="00703A76">
        <w:rPr>
          <w:rFonts w:ascii="Book Antiqua" w:hAnsi="Book Antiqua"/>
          <w:b/>
        </w:rPr>
        <w:t>ORIGINAL ARTICLE</w:t>
      </w:r>
    </w:p>
    <w:p w:rsidR="00CB5DB8" w:rsidRDefault="00CB5DB8" w:rsidP="00CB5DB8">
      <w:pPr>
        <w:snapToGrid w:val="0"/>
        <w:rPr>
          <w:rFonts w:ascii="Book Antiqua" w:hAnsi="Book Antiqua"/>
          <w:b/>
        </w:rPr>
      </w:pPr>
    </w:p>
    <w:p w:rsidR="00CB5DB8" w:rsidRPr="00CB5DB8" w:rsidRDefault="00CB5DB8" w:rsidP="00CB5DB8">
      <w:pPr>
        <w:snapToGrid w:val="0"/>
        <w:rPr>
          <w:rFonts w:ascii="Book Antiqua" w:hAnsi="Book Antiqua"/>
          <w:b/>
          <w:bCs/>
          <w:i/>
        </w:rPr>
      </w:pPr>
      <w:r w:rsidRPr="00636955">
        <w:rPr>
          <w:rFonts w:ascii="Book Antiqua" w:eastAsia="Gulim" w:hAnsi="Book Antiqua"/>
          <w:b/>
          <w:bCs/>
          <w:i/>
        </w:rPr>
        <w:t>R</w:t>
      </w:r>
      <w:r w:rsidRPr="00636955">
        <w:rPr>
          <w:rFonts w:ascii="Book Antiqua" w:eastAsia="Gulim" w:hAnsi="Book Antiqua" w:hint="eastAsia"/>
          <w:b/>
          <w:bCs/>
          <w:i/>
        </w:rPr>
        <w:t>etrospective Study</w:t>
      </w:r>
    </w:p>
    <w:p w:rsidR="00CB5DB8" w:rsidRPr="00CB5DB8" w:rsidRDefault="00CB5DB8" w:rsidP="00CB5DB8">
      <w:pPr>
        <w:snapToGrid w:val="0"/>
        <w:rPr>
          <w:rFonts w:ascii="Book Antiqua" w:hAnsi="Book Antiqua"/>
          <w:b/>
        </w:rPr>
      </w:pPr>
      <w:r w:rsidRPr="00CB5DB8">
        <w:rPr>
          <w:rFonts w:ascii="Book Antiqua" w:hAnsi="Book Antiqua"/>
          <w:b/>
        </w:rPr>
        <w:t>First-line endoscopic treatment with over-the-scope clips significantly improves the primary failure and rebleeding rates in high-risk gastrointestinal bleeding: A single-center experience with 100 cases</w:t>
      </w:r>
    </w:p>
    <w:p w:rsidR="00CB5DB8" w:rsidRDefault="00CB5DB8" w:rsidP="00CB5DB8">
      <w:pPr>
        <w:snapToGrid w:val="0"/>
        <w:rPr>
          <w:rFonts w:ascii="Book Antiqua" w:hAnsi="Book Antiqua"/>
          <w:b/>
        </w:rPr>
      </w:pPr>
    </w:p>
    <w:p w:rsidR="00CB5DB8" w:rsidRPr="00CB5DB8" w:rsidRDefault="00CB5DB8" w:rsidP="00CB5DB8">
      <w:pPr>
        <w:snapToGrid w:val="0"/>
        <w:rPr>
          <w:rFonts w:ascii="Book Antiqua" w:hAnsi="Book Antiqua"/>
          <w:b/>
        </w:rPr>
      </w:pPr>
      <w:r w:rsidRPr="00CB5DB8">
        <w:rPr>
          <w:rFonts w:ascii="Book Antiqua" w:hAnsi="Book Antiqua"/>
        </w:rPr>
        <w:t>Richter-Schrag HJ</w:t>
      </w:r>
      <w:r w:rsidRPr="00CB5DB8">
        <w:rPr>
          <w:rFonts w:ascii="Book Antiqua" w:hAnsi="Book Antiqua"/>
          <w:b/>
        </w:rPr>
        <w:t xml:space="preserve"> </w:t>
      </w:r>
      <w:r w:rsidRPr="00CB5DB8">
        <w:rPr>
          <w:rFonts w:ascii="Book Antiqua" w:hAnsi="Book Antiqua" w:hint="eastAsia"/>
          <w:i/>
        </w:rPr>
        <w:t>et al</w:t>
      </w:r>
      <w:r w:rsidRPr="00CB5DB8">
        <w:rPr>
          <w:rFonts w:ascii="Book Antiqua" w:hAnsi="Book Antiqua" w:hint="eastAsia"/>
        </w:rPr>
        <w:t xml:space="preserve">. </w:t>
      </w:r>
      <w:r w:rsidRPr="00CB5DB8">
        <w:rPr>
          <w:rFonts w:ascii="Book Antiqua" w:hAnsi="Book Antiqua"/>
        </w:rPr>
        <w:t>OTSC in high-risk gastrointestinal bleeding</w:t>
      </w:r>
    </w:p>
    <w:p w:rsidR="00CB5DB8" w:rsidRPr="00CB5DB8" w:rsidRDefault="00CB5DB8" w:rsidP="00CB5DB8">
      <w:pPr>
        <w:snapToGrid w:val="0"/>
        <w:rPr>
          <w:rFonts w:ascii="Book Antiqua" w:hAnsi="Book Antiqua"/>
          <w:b/>
        </w:rPr>
      </w:pPr>
    </w:p>
    <w:p w:rsidR="00CB5DB8" w:rsidRPr="00CB5DB8" w:rsidRDefault="00CB5DB8" w:rsidP="00CB5DB8">
      <w:pPr>
        <w:snapToGrid w:val="0"/>
        <w:rPr>
          <w:rFonts w:ascii="Book Antiqua" w:hAnsi="Book Antiqua"/>
          <w:b/>
          <w:lang w:val="de-DE"/>
        </w:rPr>
      </w:pPr>
      <w:r w:rsidRPr="00CB5DB8">
        <w:rPr>
          <w:rFonts w:ascii="Book Antiqua" w:hAnsi="Book Antiqua"/>
          <w:b/>
          <w:lang w:val="de-DE"/>
        </w:rPr>
        <w:t xml:space="preserve">Hans-Jürgen Richter-Schrag, Torben Glatz, Christine Walker, Andreas Fischer, Robert </w:t>
      </w:r>
      <w:r>
        <w:rPr>
          <w:rFonts w:ascii="Book Antiqua" w:hAnsi="Book Antiqua"/>
          <w:b/>
          <w:lang w:val="de-DE"/>
        </w:rPr>
        <w:t>Thimme</w:t>
      </w:r>
    </w:p>
    <w:p w:rsidR="00CB5DB8" w:rsidRDefault="00CB5DB8" w:rsidP="00CB5DB8">
      <w:pPr>
        <w:rPr>
          <w:rFonts w:ascii="Book Antiqua" w:hAnsi="Book Antiqua"/>
          <w:b/>
          <w:lang w:val="de-DE"/>
        </w:rPr>
      </w:pPr>
    </w:p>
    <w:p w:rsidR="00CB5DB8" w:rsidRPr="00CB5DB8" w:rsidRDefault="00CB5DB8" w:rsidP="00CB5DB8">
      <w:pPr>
        <w:rPr>
          <w:rFonts w:ascii="Book Antiqua" w:hAnsi="Book Antiqua"/>
          <w:b/>
          <w:lang w:val="de-DE"/>
        </w:rPr>
      </w:pPr>
      <w:r w:rsidRPr="00CB5DB8">
        <w:rPr>
          <w:rFonts w:ascii="Book Antiqua" w:hAnsi="Book Antiqua"/>
          <w:b/>
          <w:lang w:val="de-DE"/>
        </w:rPr>
        <w:t>Hans-Jürgen Richter-Schrag, Christine Walker, Andreas Fischer, Robert Thimme,</w:t>
      </w:r>
    </w:p>
    <w:p w:rsidR="00CB5DB8" w:rsidRPr="00CB5DB8" w:rsidRDefault="00CB5DB8" w:rsidP="00CB5DB8">
      <w:pPr>
        <w:rPr>
          <w:rFonts w:ascii="Book Antiqua" w:hAnsi="Book Antiqua"/>
        </w:rPr>
      </w:pPr>
      <w:r w:rsidRPr="00CB5DB8">
        <w:rPr>
          <w:rFonts w:ascii="Book Antiqua" w:hAnsi="Book Antiqua"/>
        </w:rPr>
        <w:t>Interdisciplinary Endoscopy, Department of Medicine II, Medical Center – University of Freiburg, Faculty of Medicine, University of Freiburg, D-79106 Freiburg, Germany</w:t>
      </w:r>
    </w:p>
    <w:p w:rsidR="00CB5DB8" w:rsidRDefault="00CB5DB8" w:rsidP="00CB5DB8">
      <w:pPr>
        <w:rPr>
          <w:rFonts w:ascii="Book Antiqua" w:hAnsi="Book Antiqua"/>
          <w:b/>
        </w:rPr>
      </w:pPr>
    </w:p>
    <w:p w:rsidR="00CB5DB8" w:rsidRPr="00CB5DB8" w:rsidRDefault="00CB5DB8" w:rsidP="00CB5DB8">
      <w:pPr>
        <w:rPr>
          <w:rFonts w:ascii="Book Antiqua" w:hAnsi="Book Antiqua"/>
        </w:rPr>
      </w:pPr>
      <w:r w:rsidRPr="00CB5DB8">
        <w:rPr>
          <w:rFonts w:ascii="Book Antiqua" w:hAnsi="Book Antiqua"/>
          <w:b/>
        </w:rPr>
        <w:t>Torben Glatz,</w:t>
      </w:r>
      <w:r w:rsidRPr="00CB5DB8">
        <w:rPr>
          <w:rFonts w:ascii="Book Antiqua" w:hAnsi="Book Antiqua"/>
        </w:rPr>
        <w:t xml:space="preserve"> Department of General and Visceral Surgery, Medical Center – University of Freiburg, Faculty of Medicine, University of Freiburg, D-79106 Freiburg, Germany</w:t>
      </w:r>
    </w:p>
    <w:p w:rsidR="00CB5DB8" w:rsidRPr="008B5D24" w:rsidRDefault="00CB5DB8" w:rsidP="00CB5DB8">
      <w:pPr>
        <w:rPr>
          <w:rFonts w:ascii="Book Antiqua" w:hAnsi="Book Antiqua"/>
        </w:rPr>
      </w:pPr>
    </w:p>
    <w:p w:rsidR="00CB5DB8" w:rsidRPr="00CB5DB8" w:rsidRDefault="00CB5DB8" w:rsidP="00CB5DB8">
      <w:pPr>
        <w:rPr>
          <w:rFonts w:ascii="Book Antiqua" w:hAnsi="Book Antiqua"/>
        </w:rPr>
      </w:pPr>
      <w:r w:rsidRPr="00CB5DB8">
        <w:rPr>
          <w:rFonts w:ascii="Book Antiqua" w:hAnsi="Book Antiqua"/>
          <w:b/>
        </w:rPr>
        <w:t>Author contributions</w:t>
      </w:r>
      <w:r w:rsidRPr="00CB5DB8">
        <w:rPr>
          <w:rFonts w:ascii="Book Antiqua" w:hAnsi="Book Antiqua"/>
        </w:rPr>
        <w:t>: Richter-Schrag HJ designed the research and wrote the paper; Glatz T performed and analyzed the data; Walker C and Fischer A contributed to the evaluation; Thimme R critically revised the manuscript.</w:t>
      </w:r>
    </w:p>
    <w:p w:rsidR="00CB5DB8" w:rsidRPr="00CB5DB8" w:rsidRDefault="00CB5DB8" w:rsidP="00CB5DB8">
      <w:pPr>
        <w:rPr>
          <w:rFonts w:ascii="Book Antiqua" w:hAnsi="Book Antiqua"/>
        </w:rPr>
      </w:pPr>
    </w:p>
    <w:p w:rsidR="00CB5DB8" w:rsidRPr="00CB5DB8" w:rsidRDefault="00CB5DB8" w:rsidP="00CB5DB8">
      <w:pPr>
        <w:rPr>
          <w:rFonts w:ascii="Book Antiqua" w:hAnsi="Book Antiqua"/>
        </w:rPr>
      </w:pPr>
      <w:r w:rsidRPr="00CB5DB8">
        <w:rPr>
          <w:rFonts w:ascii="Book Antiqua" w:hAnsi="Book Antiqua"/>
          <w:b/>
        </w:rPr>
        <w:t>Institutional review board statement:</w:t>
      </w:r>
      <w:r w:rsidRPr="00CB5DB8">
        <w:rPr>
          <w:rFonts w:ascii="Book Antiqua" w:hAnsi="Book Antiqua"/>
        </w:rPr>
        <w:t xml:space="preserve"> The study was reviewed and approved by the Institutional Review Board and the Ethics Committee of Albert-Ludwigs-University-Freiburg, Germany.</w:t>
      </w:r>
    </w:p>
    <w:p w:rsidR="00CB5DB8" w:rsidRPr="00CB5DB8" w:rsidRDefault="00CB5DB8" w:rsidP="00CB5DB8">
      <w:pPr>
        <w:rPr>
          <w:rFonts w:ascii="Book Antiqua" w:hAnsi="Book Antiqua"/>
        </w:rPr>
      </w:pPr>
    </w:p>
    <w:p w:rsidR="00CB5DB8" w:rsidRPr="00CB5DB8" w:rsidRDefault="00CB5DB8" w:rsidP="00CB5DB8">
      <w:pPr>
        <w:rPr>
          <w:rFonts w:ascii="Book Antiqua" w:hAnsi="Book Antiqua"/>
        </w:rPr>
      </w:pPr>
      <w:bookmarkStart w:id="15" w:name="OLE_LINK5"/>
      <w:bookmarkStart w:id="16" w:name="OLE_LINK6"/>
      <w:r w:rsidRPr="00CB5DB8">
        <w:rPr>
          <w:rFonts w:ascii="Book Antiqua" w:hAnsi="Book Antiqua"/>
          <w:b/>
        </w:rPr>
        <w:lastRenderedPageBreak/>
        <w:t>Informed consent statement:</w:t>
      </w:r>
      <w:r w:rsidRPr="00CB5DB8">
        <w:rPr>
          <w:rFonts w:ascii="Book Antiqua" w:hAnsi="Book Antiqua"/>
        </w:rPr>
        <w:t xml:space="preserve"> All study participants, or their legal guardians, provided informed written consent prior to study enrollment and treatment. The identity of all subjects, including all details, was anonymized.</w:t>
      </w:r>
    </w:p>
    <w:bookmarkEnd w:id="15"/>
    <w:bookmarkEnd w:id="16"/>
    <w:p w:rsidR="00CB5DB8" w:rsidRPr="00CB5DB8" w:rsidRDefault="00CB5DB8" w:rsidP="00CB5DB8">
      <w:pPr>
        <w:rPr>
          <w:rFonts w:ascii="Book Antiqua" w:hAnsi="Book Antiqua"/>
        </w:rPr>
      </w:pPr>
    </w:p>
    <w:p w:rsidR="00CB5DB8" w:rsidRPr="00CB5DB8" w:rsidRDefault="00CB5DB8" w:rsidP="00CB5DB8">
      <w:pPr>
        <w:rPr>
          <w:rFonts w:ascii="Book Antiqua" w:hAnsi="Book Antiqua"/>
        </w:rPr>
      </w:pPr>
      <w:r w:rsidRPr="00CB5DB8">
        <w:rPr>
          <w:rFonts w:ascii="Book Antiqua" w:hAnsi="Book Antiqua"/>
          <w:b/>
        </w:rPr>
        <w:t>Conflict-of interest statement:</w:t>
      </w:r>
      <w:r w:rsidRPr="00CB5DB8">
        <w:rPr>
          <w:rFonts w:ascii="Book Antiqua" w:hAnsi="Book Antiqua"/>
        </w:rPr>
        <w:t xml:space="preserve"> The authors declare that there is no conflict of interest with the paper presented.</w:t>
      </w:r>
    </w:p>
    <w:p w:rsidR="00CB5DB8" w:rsidRPr="00CB5DB8" w:rsidRDefault="00CB5DB8" w:rsidP="00CB5DB8">
      <w:pPr>
        <w:rPr>
          <w:rFonts w:ascii="Book Antiqua" w:hAnsi="Book Antiqua"/>
        </w:rPr>
      </w:pPr>
    </w:p>
    <w:p w:rsidR="00CB5DB8" w:rsidRPr="00CB5DB8" w:rsidRDefault="00CB5DB8" w:rsidP="00CB5DB8">
      <w:pPr>
        <w:rPr>
          <w:rFonts w:ascii="Book Antiqua" w:hAnsi="Book Antiqua"/>
        </w:rPr>
      </w:pPr>
      <w:r w:rsidRPr="00CB5DB8">
        <w:rPr>
          <w:rFonts w:ascii="Book Antiqua" w:hAnsi="Book Antiqua"/>
          <w:b/>
        </w:rPr>
        <w:t>Data sharing statement:</w:t>
      </w:r>
      <w:r w:rsidRPr="00CB5DB8">
        <w:rPr>
          <w:rFonts w:ascii="Book Antiqua" w:hAnsi="Book Antiqua"/>
        </w:rPr>
        <w:t xml:space="preserve"> No additional data are available. Informed consent for data sharing was not obtained, but the present data are anonymized, and the risk of identification is low. Questions regarding the technical aspects and data set are available from the corresponding author at hans-juergen.schrag@uniklinik-freiburg.de.</w:t>
      </w:r>
    </w:p>
    <w:p w:rsidR="00CB5DB8" w:rsidRPr="00CB5DB8" w:rsidRDefault="00CB5DB8" w:rsidP="00CB5DB8">
      <w:pPr>
        <w:rPr>
          <w:rFonts w:ascii="Book Antiqua" w:hAnsi="Book Antiqua"/>
        </w:rPr>
      </w:pPr>
    </w:p>
    <w:p w:rsidR="00CB5DB8" w:rsidRPr="00005305" w:rsidRDefault="00CB5DB8" w:rsidP="00CB5DB8">
      <w:pPr>
        <w:pStyle w:val="1"/>
        <w:snapToGrid w:val="0"/>
        <w:rPr>
          <w:rFonts w:ascii="Book Antiqua" w:hAnsi="Book Antiqua" w:cs="Times New Roman"/>
          <w:bCs/>
          <w:color w:val="auto"/>
          <w:sz w:val="24"/>
          <w:highlight w:val="white"/>
          <w:lang w:val="en-US"/>
        </w:rPr>
      </w:pPr>
      <w:bookmarkStart w:id="17" w:name="OLE_LINK734"/>
      <w:bookmarkStart w:id="18" w:name="OLE_LINK441"/>
      <w:bookmarkStart w:id="19" w:name="OLE_LINK442"/>
      <w:bookmarkStart w:id="20" w:name="OLE_LINK1032"/>
      <w:bookmarkStart w:id="21" w:name="OLE_LINK1232"/>
      <w:bookmarkStart w:id="22"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23" w:name="OLE_LINK479"/>
      <w:bookmarkStart w:id="24" w:name="OLE_LINK496"/>
      <w:bookmarkStart w:id="25" w:name="OLE_LINK506"/>
      <w:bookmarkStart w:id="26"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17"/>
      <w:bookmarkEnd w:id="23"/>
      <w:bookmarkEnd w:id="24"/>
      <w:bookmarkEnd w:id="25"/>
      <w:bookmarkEnd w:id="26"/>
    </w:p>
    <w:bookmarkEnd w:id="18"/>
    <w:bookmarkEnd w:id="19"/>
    <w:bookmarkEnd w:id="20"/>
    <w:bookmarkEnd w:id="21"/>
    <w:bookmarkEnd w:id="22"/>
    <w:p w:rsidR="00CB5DB8" w:rsidRDefault="00CB5DB8" w:rsidP="00CB5DB8">
      <w:pPr>
        <w:pStyle w:val="1"/>
        <w:snapToGrid w:val="0"/>
        <w:rPr>
          <w:rFonts w:ascii="Book Antiqua" w:hAnsi="Book Antiqua" w:cs="Times New Roman"/>
          <w:b/>
          <w:bCs/>
          <w:color w:val="FF0000"/>
          <w:sz w:val="24"/>
          <w:highlight w:val="white"/>
          <w:lang w:val="en-US" w:eastAsia="zh-CN"/>
        </w:rPr>
      </w:pPr>
    </w:p>
    <w:p w:rsidR="00CB5DB8" w:rsidRPr="00CB5DB8" w:rsidRDefault="00CB5DB8" w:rsidP="00CB5DB8">
      <w:pPr>
        <w:rPr>
          <w:rFonts w:ascii="Book Antiqua" w:hAnsi="Book Antiqua"/>
        </w:rPr>
      </w:pPr>
      <w:r w:rsidRPr="00A70FD4">
        <w:rPr>
          <w:rFonts w:ascii="Book Antiqua" w:hAnsi="Book Antiqua" w:cs="Times New Roman"/>
          <w:b/>
          <w:bCs/>
          <w:highlight w:val="white"/>
        </w:rPr>
        <w:t>Manuscript source:</w:t>
      </w:r>
      <w:r>
        <w:rPr>
          <w:rFonts w:ascii="Book Antiqua" w:hAnsi="Book Antiqua" w:cs="Times New Roman" w:hint="eastAsia"/>
          <w:b/>
          <w:bCs/>
          <w:highlight w:val="white"/>
        </w:rPr>
        <w:t xml:space="preserve"> </w:t>
      </w:r>
      <w:r w:rsidRPr="00A70FD4">
        <w:rPr>
          <w:rFonts w:ascii="Book Antiqua" w:hAnsi="Book Antiqua" w:cs="Times New Roman"/>
          <w:bCs/>
          <w:highlight w:val="white"/>
        </w:rPr>
        <w:t>Invited manuscript</w:t>
      </w:r>
    </w:p>
    <w:p w:rsidR="00CB5DB8" w:rsidRPr="00CB5DB8" w:rsidRDefault="00CB5DB8" w:rsidP="00CB5DB8">
      <w:pPr>
        <w:rPr>
          <w:rFonts w:ascii="Book Antiqua" w:hAnsi="Book Antiqua"/>
        </w:rPr>
      </w:pPr>
    </w:p>
    <w:p w:rsidR="00CB5DB8" w:rsidRPr="00CB5DB8" w:rsidRDefault="00CB5DB8" w:rsidP="00CB5DB8">
      <w:pPr>
        <w:rPr>
          <w:rFonts w:ascii="Book Antiqua" w:hAnsi="Book Antiqua"/>
        </w:rPr>
      </w:pPr>
      <w:r w:rsidRPr="00CB5DB8">
        <w:rPr>
          <w:rFonts w:ascii="Book Antiqua" w:hAnsi="Book Antiqua"/>
          <w:b/>
        </w:rPr>
        <w:t>Correspondence to:</w:t>
      </w:r>
      <w:r w:rsidRPr="00CB5DB8">
        <w:rPr>
          <w:rFonts w:ascii="Book Antiqua" w:hAnsi="Book Antiqua"/>
        </w:rPr>
        <w:t xml:space="preserve"> </w:t>
      </w:r>
      <w:r w:rsidRPr="00CB5DB8">
        <w:rPr>
          <w:rFonts w:ascii="Book Antiqua" w:hAnsi="Book Antiqua"/>
          <w:b/>
        </w:rPr>
        <w:t>Hans-Jürgen Richter-Schrag, MD, Professo</w:t>
      </w:r>
      <w:r w:rsidRPr="00CB5DB8">
        <w:rPr>
          <w:rFonts w:ascii="Book Antiqua" w:hAnsi="Book Antiqua"/>
        </w:rPr>
        <w:t>r of Medicine, Center of Interdisciplinary Gastrointestinal Endoscopy, Department of Medicine II, Medical Center – University of Freiburg, Faculty of Medicine, University of Freiburg, Hugstetter Street 55, D-79106 Freiburg, Germany.</w:t>
      </w:r>
      <w:r>
        <w:rPr>
          <w:rFonts w:ascii="Book Antiqua" w:hAnsi="Book Antiqua" w:hint="eastAsia"/>
        </w:rPr>
        <w:t xml:space="preserve"> </w:t>
      </w:r>
      <w:r w:rsidRPr="00CB5DB8">
        <w:rPr>
          <w:rFonts w:ascii="Book Antiqua" w:hAnsi="Book Antiqua"/>
        </w:rPr>
        <w:t>hans-juergen.schrag@uniklinik-freiburg.de</w:t>
      </w:r>
    </w:p>
    <w:p w:rsidR="00CB5DB8" w:rsidRPr="00CB5DB8" w:rsidRDefault="00CB5DB8" w:rsidP="00CB5DB8">
      <w:pPr>
        <w:rPr>
          <w:rFonts w:ascii="Book Antiqua" w:hAnsi="Book Antiqua"/>
        </w:rPr>
      </w:pPr>
      <w:r w:rsidRPr="00CB5DB8">
        <w:rPr>
          <w:rFonts w:ascii="Book Antiqua" w:hAnsi="Book Antiqua"/>
          <w:b/>
        </w:rPr>
        <w:t>Telephone:</w:t>
      </w:r>
      <w:r>
        <w:rPr>
          <w:rFonts w:ascii="Book Antiqua" w:hAnsi="Book Antiqua"/>
        </w:rPr>
        <w:t xml:space="preserve"> +49-761-270</w:t>
      </w:r>
      <w:r w:rsidRPr="00CB5DB8">
        <w:rPr>
          <w:rFonts w:ascii="Book Antiqua" w:hAnsi="Book Antiqua"/>
        </w:rPr>
        <w:t>32020</w:t>
      </w:r>
    </w:p>
    <w:p w:rsidR="00CB5DB8" w:rsidRPr="00CB5DB8" w:rsidRDefault="00CB5DB8" w:rsidP="00CB5DB8">
      <w:pPr>
        <w:rPr>
          <w:rFonts w:ascii="Book Antiqua" w:hAnsi="Book Antiqua"/>
        </w:rPr>
      </w:pPr>
      <w:r w:rsidRPr="00CB5DB8">
        <w:rPr>
          <w:rFonts w:ascii="Book Antiqua" w:hAnsi="Book Antiqua"/>
          <w:b/>
        </w:rPr>
        <w:t>Fax:</w:t>
      </w:r>
      <w:r>
        <w:rPr>
          <w:rFonts w:ascii="Book Antiqua" w:hAnsi="Book Antiqua"/>
        </w:rPr>
        <w:t xml:space="preserve"> +49-761-270</w:t>
      </w:r>
      <w:r w:rsidRPr="00CB5DB8">
        <w:rPr>
          <w:rFonts w:ascii="Book Antiqua" w:hAnsi="Book Antiqua"/>
        </w:rPr>
        <w:t>27750</w:t>
      </w:r>
    </w:p>
    <w:p w:rsidR="00CB5DB8" w:rsidRPr="00CB5DB8" w:rsidRDefault="00CB5DB8" w:rsidP="00CB5DB8">
      <w:pPr>
        <w:rPr>
          <w:rFonts w:ascii="Book Antiqua" w:hAnsi="Book Antiqua"/>
        </w:rPr>
      </w:pPr>
    </w:p>
    <w:p w:rsidR="00CB5DB8" w:rsidRPr="00596D3F" w:rsidRDefault="00CB5DB8" w:rsidP="00CB5DB8">
      <w:pPr>
        <w:snapToGrid w:val="0"/>
        <w:rPr>
          <w:rFonts w:ascii="Book Antiqua" w:hAnsi="Book Antiqua"/>
          <w:b/>
        </w:rPr>
      </w:pPr>
      <w:r w:rsidRPr="00596D3F">
        <w:rPr>
          <w:rFonts w:ascii="Book Antiqua" w:hAnsi="Book Antiqua"/>
          <w:b/>
        </w:rPr>
        <w:t>Received:</w:t>
      </w:r>
      <w:r w:rsidRPr="00CB5DB8">
        <w:rPr>
          <w:rFonts w:ascii="Book Antiqua" w:hAnsi="Book Antiqua" w:hint="eastAsia"/>
          <w:b/>
          <w:caps/>
        </w:rPr>
        <w:t xml:space="preserve"> </w:t>
      </w:r>
      <w:r w:rsidRPr="00CB5DB8">
        <w:rPr>
          <w:rFonts w:ascii="Book Antiqua" w:hAnsi="Book Antiqua" w:hint="eastAsia"/>
          <w:caps/>
        </w:rPr>
        <w:t>j</w:t>
      </w:r>
      <w:r w:rsidRPr="00CB5DB8">
        <w:rPr>
          <w:rFonts w:ascii="Book Antiqua" w:hAnsi="Book Antiqua" w:hint="eastAsia"/>
        </w:rPr>
        <w:t>une 18, 2016</w:t>
      </w:r>
    </w:p>
    <w:p w:rsidR="00CB5DB8" w:rsidRPr="00596D3F" w:rsidRDefault="00CB5DB8" w:rsidP="00CB5DB8">
      <w:pPr>
        <w:snapToGrid w:val="0"/>
        <w:rPr>
          <w:rFonts w:ascii="Book Antiqua" w:hAnsi="Book Antiqua"/>
          <w:b/>
        </w:rPr>
      </w:pPr>
      <w:r w:rsidRPr="00596D3F">
        <w:rPr>
          <w:rFonts w:ascii="Book Antiqua" w:hAnsi="Book Antiqua"/>
          <w:b/>
        </w:rPr>
        <w:lastRenderedPageBreak/>
        <w:t>Peer-review started:</w:t>
      </w:r>
      <w:r>
        <w:rPr>
          <w:rFonts w:ascii="Book Antiqua" w:hAnsi="Book Antiqua" w:hint="eastAsia"/>
          <w:b/>
        </w:rPr>
        <w:t xml:space="preserve"> </w:t>
      </w:r>
      <w:r w:rsidRPr="00CB5DB8">
        <w:rPr>
          <w:rFonts w:ascii="Book Antiqua" w:hAnsi="Book Antiqua" w:hint="eastAsia"/>
          <w:caps/>
        </w:rPr>
        <w:t>j</w:t>
      </w:r>
      <w:r w:rsidRPr="00CB5DB8">
        <w:rPr>
          <w:rFonts w:ascii="Book Antiqua" w:hAnsi="Book Antiqua" w:hint="eastAsia"/>
        </w:rPr>
        <w:t xml:space="preserve">une </w:t>
      </w:r>
      <w:r>
        <w:rPr>
          <w:rFonts w:ascii="Book Antiqua" w:hAnsi="Book Antiqua" w:hint="eastAsia"/>
        </w:rPr>
        <w:t>21</w:t>
      </w:r>
      <w:r w:rsidRPr="00CB5DB8">
        <w:rPr>
          <w:rFonts w:ascii="Book Antiqua" w:hAnsi="Book Antiqua" w:hint="eastAsia"/>
        </w:rPr>
        <w:t>, 2016</w:t>
      </w:r>
    </w:p>
    <w:p w:rsidR="00CB5DB8" w:rsidRPr="00596D3F" w:rsidRDefault="00CB5DB8" w:rsidP="00CB5DB8">
      <w:pPr>
        <w:snapToGrid w:val="0"/>
        <w:rPr>
          <w:rFonts w:ascii="Book Antiqua" w:hAnsi="Book Antiqua"/>
          <w:b/>
        </w:rPr>
      </w:pPr>
      <w:r w:rsidRPr="00596D3F">
        <w:rPr>
          <w:rFonts w:ascii="Book Antiqua" w:hAnsi="Book Antiqua"/>
          <w:b/>
        </w:rPr>
        <w:t>First decision:</w:t>
      </w:r>
      <w:r>
        <w:rPr>
          <w:rFonts w:ascii="Book Antiqua" w:hAnsi="Book Antiqua" w:hint="eastAsia"/>
          <w:b/>
        </w:rPr>
        <w:t xml:space="preserve"> </w:t>
      </w:r>
      <w:r w:rsidRPr="00CB5DB8">
        <w:rPr>
          <w:rFonts w:ascii="Book Antiqua" w:hAnsi="Book Antiqua" w:hint="eastAsia"/>
        </w:rPr>
        <w:t>July 12, 2016</w:t>
      </w:r>
    </w:p>
    <w:p w:rsidR="00CB5DB8" w:rsidRPr="00596D3F" w:rsidRDefault="00CB5DB8" w:rsidP="00CB5DB8">
      <w:pPr>
        <w:snapToGrid w:val="0"/>
        <w:rPr>
          <w:rFonts w:ascii="Book Antiqua" w:hAnsi="Book Antiqua"/>
          <w:b/>
        </w:rPr>
      </w:pPr>
      <w:r w:rsidRPr="00596D3F">
        <w:rPr>
          <w:rFonts w:ascii="Book Antiqua" w:hAnsi="Book Antiqua"/>
          <w:b/>
        </w:rPr>
        <w:t>Revised:</w:t>
      </w:r>
      <w:r>
        <w:rPr>
          <w:rFonts w:ascii="Book Antiqua" w:hAnsi="Book Antiqua" w:hint="eastAsia"/>
          <w:b/>
        </w:rPr>
        <w:t xml:space="preserve"> </w:t>
      </w:r>
      <w:r w:rsidRPr="00CB5DB8">
        <w:rPr>
          <w:rFonts w:ascii="Book Antiqua" w:hAnsi="Book Antiqua" w:hint="eastAsia"/>
        </w:rPr>
        <w:t>August 1, 2016</w:t>
      </w:r>
    </w:p>
    <w:p w:rsidR="00CB5DB8" w:rsidRPr="006803D4" w:rsidRDefault="00CB5DB8" w:rsidP="006803D4">
      <w:pPr>
        <w:rPr>
          <w:rFonts w:ascii="Book Antiqua" w:hAnsi="Book Antiqua"/>
          <w:color w:val="000000"/>
        </w:rPr>
      </w:pPr>
      <w:r w:rsidRPr="00596D3F">
        <w:rPr>
          <w:rFonts w:ascii="Book Antiqua" w:hAnsi="Book Antiqua"/>
          <w:b/>
        </w:rPr>
        <w:t>Accepted:</w:t>
      </w:r>
      <w:r w:rsidR="006803D4" w:rsidRPr="006803D4">
        <w:rPr>
          <w:rFonts w:ascii="Book Antiqua" w:hAnsi="Book Antiqua"/>
          <w:color w:val="000000"/>
        </w:rPr>
        <w:t xml:space="preserve"> </w:t>
      </w:r>
      <w:r w:rsidR="006803D4">
        <w:rPr>
          <w:rFonts w:ascii="Book Antiqua" w:hAnsi="Book Antiqua"/>
          <w:color w:val="000000"/>
        </w:rPr>
        <w:t>September 28, 2016</w:t>
      </w:r>
      <w:bookmarkStart w:id="27" w:name="_GoBack"/>
      <w:bookmarkEnd w:id="27"/>
    </w:p>
    <w:p w:rsidR="00CB5DB8" w:rsidRPr="00596D3F" w:rsidRDefault="00CB5DB8" w:rsidP="00CB5DB8">
      <w:pPr>
        <w:snapToGrid w:val="0"/>
        <w:rPr>
          <w:rFonts w:ascii="Book Antiqua" w:hAnsi="Book Antiqua"/>
          <w:b/>
        </w:rPr>
      </w:pPr>
      <w:r w:rsidRPr="00596D3F">
        <w:rPr>
          <w:rFonts w:ascii="Book Antiqua" w:hAnsi="Book Antiqua"/>
          <w:b/>
        </w:rPr>
        <w:t>Article in press:</w:t>
      </w:r>
    </w:p>
    <w:p w:rsidR="00CB5DB8" w:rsidRPr="00CB5DB8" w:rsidRDefault="00CB5DB8" w:rsidP="00CB5DB8">
      <w:pPr>
        <w:rPr>
          <w:rFonts w:ascii="Book Antiqua" w:hAnsi="Book Antiqua"/>
        </w:rPr>
      </w:pPr>
      <w:r w:rsidRPr="00596D3F">
        <w:rPr>
          <w:rFonts w:ascii="Book Antiqua" w:hAnsi="Book Antiqua"/>
          <w:b/>
        </w:rPr>
        <w:t>Published online</w:t>
      </w:r>
      <w:r w:rsidRPr="00596D3F">
        <w:rPr>
          <w:rFonts w:ascii="Book Antiqua" w:hAnsi="Book Antiqua" w:hint="eastAsia"/>
          <w:b/>
        </w:rPr>
        <w:t>:</w:t>
      </w:r>
    </w:p>
    <w:p w:rsidR="00CB5DB8" w:rsidRPr="00CB5DB8" w:rsidRDefault="00CB5DB8" w:rsidP="00CB5DB8">
      <w:pPr>
        <w:rPr>
          <w:rFonts w:ascii="Book Antiqua" w:hAnsi="Book Antiqua"/>
        </w:rPr>
      </w:pPr>
    </w:p>
    <w:p w:rsidR="00CB5DB8" w:rsidRDefault="00CB5DB8">
      <w:pPr>
        <w:rPr>
          <w:rFonts w:ascii="Book Antiqua" w:hAnsi="Book Antiqua"/>
        </w:rPr>
      </w:pPr>
      <w:r>
        <w:rPr>
          <w:rFonts w:ascii="Book Antiqua" w:hAnsi="Book Antiqua"/>
        </w:rPr>
        <w:br w:type="page"/>
      </w:r>
    </w:p>
    <w:p w:rsidR="00CB5DB8" w:rsidRPr="00CB5DB8" w:rsidRDefault="00CB5DB8" w:rsidP="00CB5DB8">
      <w:pPr>
        <w:rPr>
          <w:rFonts w:ascii="Book Antiqua" w:hAnsi="Book Antiqua"/>
          <w:b/>
        </w:rPr>
      </w:pPr>
      <w:r w:rsidRPr="00CB5DB8">
        <w:rPr>
          <w:rFonts w:ascii="Book Antiqua" w:hAnsi="Book Antiqua"/>
          <w:b/>
        </w:rPr>
        <w:lastRenderedPageBreak/>
        <w:t>Abstract</w:t>
      </w:r>
    </w:p>
    <w:p w:rsidR="00CB5DB8" w:rsidRPr="00CB5DB8" w:rsidRDefault="00CB5DB8" w:rsidP="00CB5DB8">
      <w:pPr>
        <w:rPr>
          <w:rFonts w:ascii="Book Antiqua" w:hAnsi="Book Antiqua"/>
          <w:b/>
          <w:i/>
        </w:rPr>
      </w:pPr>
      <w:r w:rsidRPr="00CB5DB8">
        <w:rPr>
          <w:rFonts w:ascii="Book Antiqua" w:hAnsi="Book Antiqua"/>
          <w:b/>
          <w:i/>
        </w:rPr>
        <w:t>AIM</w:t>
      </w:r>
    </w:p>
    <w:p w:rsidR="00CB5DB8" w:rsidRPr="00CB5DB8" w:rsidRDefault="00CB5DB8" w:rsidP="00CB5DB8">
      <w:pPr>
        <w:rPr>
          <w:rFonts w:ascii="Book Antiqua" w:hAnsi="Book Antiqua"/>
        </w:rPr>
      </w:pPr>
      <w:r w:rsidRPr="00CB5DB8">
        <w:rPr>
          <w:rFonts w:ascii="Book Antiqua" w:hAnsi="Book Antiqua"/>
        </w:rPr>
        <w:t xml:space="preserve">To evaluate rebleeding, primary failure (PF) and mortality of patients in whom over-the-scope clips (OTSCs) were used as first-line and second-line endoscopic treatment (FLET, SLET) of </w:t>
      </w:r>
      <w:bookmarkStart w:id="28" w:name="OLE_LINK3"/>
      <w:bookmarkStart w:id="29" w:name="OLE_LINK4"/>
      <w:r w:rsidRPr="00CB5DB8">
        <w:rPr>
          <w:rFonts w:ascii="Book Antiqua" w:hAnsi="Book Antiqua"/>
        </w:rPr>
        <w:t>upper and lower gastrointestinal bleeding</w:t>
      </w:r>
      <w:bookmarkEnd w:id="28"/>
      <w:bookmarkEnd w:id="29"/>
      <w:r w:rsidRPr="00CB5DB8">
        <w:rPr>
          <w:rFonts w:ascii="Book Antiqua" w:hAnsi="Book Antiqua"/>
        </w:rPr>
        <w:t xml:space="preserve"> (UGIB, LGIB).</w:t>
      </w:r>
    </w:p>
    <w:p w:rsidR="00CB5DB8" w:rsidRPr="00CB5DB8" w:rsidRDefault="00CB5DB8" w:rsidP="00CB5DB8">
      <w:pPr>
        <w:rPr>
          <w:rFonts w:ascii="Book Antiqua" w:hAnsi="Book Antiqua"/>
        </w:rPr>
      </w:pPr>
    </w:p>
    <w:p w:rsidR="00CB5DB8" w:rsidRPr="00CB5DB8" w:rsidRDefault="00CB5DB8" w:rsidP="00CB5DB8">
      <w:pPr>
        <w:rPr>
          <w:rFonts w:ascii="Book Antiqua" w:hAnsi="Book Antiqua"/>
          <w:b/>
          <w:i/>
        </w:rPr>
      </w:pPr>
      <w:r w:rsidRPr="00CB5DB8">
        <w:rPr>
          <w:rFonts w:ascii="Book Antiqua" w:hAnsi="Book Antiqua"/>
          <w:b/>
          <w:i/>
        </w:rPr>
        <w:t>METHODS</w:t>
      </w:r>
    </w:p>
    <w:p w:rsidR="00CB5DB8" w:rsidRPr="00CB5DB8" w:rsidRDefault="00CB5DB8" w:rsidP="00CB5DB8">
      <w:pPr>
        <w:rPr>
          <w:rFonts w:ascii="Book Antiqua" w:hAnsi="Book Antiqua"/>
        </w:rPr>
      </w:pPr>
      <w:r w:rsidRPr="00CB5DB8">
        <w:rPr>
          <w:rFonts w:ascii="Book Antiqua" w:hAnsi="Book Antiqua"/>
        </w:rPr>
        <w:t>A retrospective analysis of a prospectively collected database identified all patients with UGIB and LGIB in a tertiary endoscopic referral center of the University of Freiburg, Germany, from 04-2012 to 05-2016 (</w:t>
      </w:r>
      <w:r w:rsidRPr="00CB5DB8">
        <w:rPr>
          <w:rFonts w:ascii="Book Antiqua" w:hAnsi="Book Antiqua"/>
          <w:i/>
        </w:rPr>
        <w:t xml:space="preserve">n </w:t>
      </w:r>
      <w:r w:rsidRPr="00CB5DB8">
        <w:rPr>
          <w:rFonts w:ascii="Book Antiqua" w:hAnsi="Book Antiqua"/>
        </w:rPr>
        <w:t>= 93) who underwent FLET and SLET with OTSCs. The complete Rockall risk scores were calculated from patients with UGIB. The scores were categorized as &lt; or ≥ 7 and were compared with the original Rockall data. Differences between FLET and SLET were calculated. Univariate and multivariate analysis were performed to evaluate the factors that influenced rebleeding after OTSC placement.</w:t>
      </w:r>
    </w:p>
    <w:p w:rsidR="00CB5DB8" w:rsidRPr="00CB5DB8" w:rsidRDefault="00CB5DB8" w:rsidP="00CB5DB8">
      <w:pPr>
        <w:rPr>
          <w:rFonts w:ascii="Book Antiqua" w:hAnsi="Book Antiqua"/>
        </w:rPr>
      </w:pPr>
    </w:p>
    <w:p w:rsidR="00CB5DB8" w:rsidRPr="00CB5DB8" w:rsidRDefault="00CB5DB8" w:rsidP="00CB5DB8">
      <w:pPr>
        <w:rPr>
          <w:rFonts w:ascii="Book Antiqua" w:hAnsi="Book Antiqua"/>
          <w:b/>
          <w:i/>
        </w:rPr>
      </w:pPr>
      <w:r w:rsidRPr="00CB5DB8">
        <w:rPr>
          <w:rFonts w:ascii="Book Antiqua" w:hAnsi="Book Antiqua"/>
          <w:b/>
          <w:i/>
        </w:rPr>
        <w:t>RESULT</w:t>
      </w:r>
    </w:p>
    <w:p w:rsidR="00CB5DB8" w:rsidRPr="00CB5DB8" w:rsidRDefault="00CB5DB8" w:rsidP="00CB5DB8">
      <w:pPr>
        <w:rPr>
          <w:rFonts w:ascii="Book Antiqua" w:hAnsi="Book Antiqua"/>
        </w:rPr>
      </w:pPr>
      <w:r w:rsidRPr="00CB5DB8">
        <w:rPr>
          <w:rFonts w:ascii="Book Antiqua" w:hAnsi="Book Antiqua"/>
        </w:rPr>
        <w:t xml:space="preserve">Primary hemostasis and clinical success of bleeding lesions (without rebleeding) was achieved in 88/100 (88%) and 78/100 (78%), respectively. PF was significantly lower when OTSCs were applied as FLET compared to SLET (4.9% </w:t>
      </w:r>
      <w:r w:rsidRPr="00CB5DB8">
        <w:rPr>
          <w:rFonts w:ascii="Book Antiqua" w:hAnsi="Book Antiqua"/>
          <w:i/>
        </w:rPr>
        <w:t>vs</w:t>
      </w:r>
      <w:r>
        <w:rPr>
          <w:rFonts w:ascii="Book Antiqua" w:hAnsi="Book Antiqua" w:hint="eastAsia"/>
        </w:rPr>
        <w:t xml:space="preserve"> </w:t>
      </w:r>
      <w:r w:rsidRPr="00CB5DB8">
        <w:rPr>
          <w:rFonts w:ascii="Book Antiqua" w:hAnsi="Book Antiqua"/>
        </w:rPr>
        <w:t xml:space="preserve">23%, </w:t>
      </w:r>
      <w:r w:rsidRPr="00CB5DB8">
        <w:rPr>
          <w:rFonts w:ascii="Book Antiqua" w:hAnsi="Book Antiqua"/>
          <w:i/>
          <w:caps/>
        </w:rPr>
        <w:t>p</w:t>
      </w:r>
      <w:r w:rsidRPr="00CB5DB8">
        <w:rPr>
          <w:rFonts w:ascii="Book Antiqua" w:hAnsi="Book Antiqua"/>
        </w:rPr>
        <w:t xml:space="preserve"> = 0.008). In multivariate analysis, patients who had OTSC placement as SLET had a significantly higher rebleeding risk compared to those who had FLET (OR 5.3; </w:t>
      </w:r>
      <w:r w:rsidRPr="00CB5DB8">
        <w:rPr>
          <w:rFonts w:ascii="Book Antiqua" w:hAnsi="Book Antiqua"/>
          <w:i/>
          <w:caps/>
        </w:rPr>
        <w:t>p</w:t>
      </w:r>
      <w:r w:rsidRPr="00CB5DB8">
        <w:rPr>
          <w:rFonts w:ascii="Book Antiqua" w:hAnsi="Book Antiqua"/>
        </w:rPr>
        <w:t xml:space="preserve"> = 0.008). Patients with Rockall risk scores ≥ 7 had a significantly higher in-hospital mortality compared to those with scores &lt;</w:t>
      </w:r>
      <w:r>
        <w:rPr>
          <w:rFonts w:ascii="Book Antiqua" w:hAnsi="Book Antiqua" w:hint="eastAsia"/>
        </w:rPr>
        <w:t xml:space="preserve"> </w:t>
      </w:r>
      <w:r w:rsidRPr="00CB5DB8">
        <w:rPr>
          <w:rFonts w:ascii="Book Antiqua" w:hAnsi="Book Antiqua"/>
        </w:rPr>
        <w:t xml:space="preserve">7 (35% </w:t>
      </w:r>
      <w:r w:rsidRPr="00CB5DB8">
        <w:rPr>
          <w:rFonts w:ascii="Book Antiqua" w:hAnsi="Book Antiqua"/>
          <w:i/>
        </w:rPr>
        <w:t>vs</w:t>
      </w:r>
      <w:r>
        <w:rPr>
          <w:rFonts w:ascii="Book Antiqua" w:hAnsi="Book Antiqua" w:hint="eastAsia"/>
        </w:rPr>
        <w:t xml:space="preserve"> </w:t>
      </w:r>
      <w:r w:rsidRPr="00CB5DB8">
        <w:rPr>
          <w:rFonts w:ascii="Book Antiqua" w:hAnsi="Book Antiqua"/>
        </w:rPr>
        <w:t xml:space="preserve">10%, </w:t>
      </w:r>
      <w:r w:rsidRPr="00CB5DB8">
        <w:rPr>
          <w:rFonts w:ascii="Book Antiqua" w:hAnsi="Book Antiqua"/>
          <w:i/>
          <w:caps/>
        </w:rPr>
        <w:t>p</w:t>
      </w:r>
      <w:r w:rsidRPr="00CB5DB8">
        <w:rPr>
          <w:rFonts w:ascii="Book Antiqua" w:hAnsi="Book Antiqua"/>
        </w:rPr>
        <w:t xml:space="preserve"> = 0.034). No significant differences were observed in patients with scores &lt; or ≥ 7 in rebleeding and rebleeding-associated mortality.</w:t>
      </w:r>
    </w:p>
    <w:p w:rsidR="00CB5DB8" w:rsidRPr="00CB5DB8" w:rsidRDefault="00CB5DB8" w:rsidP="00CB5DB8">
      <w:pPr>
        <w:rPr>
          <w:rFonts w:ascii="Book Antiqua" w:hAnsi="Book Antiqua"/>
        </w:rPr>
      </w:pPr>
    </w:p>
    <w:p w:rsidR="00CB5DB8" w:rsidRPr="00CB5DB8" w:rsidRDefault="00CB5DB8" w:rsidP="00CB5DB8">
      <w:pPr>
        <w:rPr>
          <w:rFonts w:ascii="Book Antiqua" w:hAnsi="Book Antiqua"/>
          <w:i/>
        </w:rPr>
      </w:pPr>
      <w:r w:rsidRPr="00CB5DB8">
        <w:rPr>
          <w:rFonts w:ascii="Book Antiqua" w:hAnsi="Book Antiqua"/>
          <w:b/>
          <w:i/>
        </w:rPr>
        <w:t>CONCLUSION</w:t>
      </w:r>
    </w:p>
    <w:p w:rsidR="00CB5DB8" w:rsidRPr="00CB5DB8" w:rsidRDefault="00CB5DB8" w:rsidP="00CB5DB8">
      <w:pPr>
        <w:rPr>
          <w:rFonts w:ascii="Book Antiqua" w:hAnsi="Book Antiqua"/>
        </w:rPr>
      </w:pPr>
      <w:r w:rsidRPr="00CB5DB8">
        <w:rPr>
          <w:rFonts w:ascii="Book Antiqua" w:hAnsi="Book Antiqua"/>
        </w:rPr>
        <w:t xml:space="preserve">Our data show for the first time that FLET with OTSC might be the best predictor to successfully prevent rebleeding of gastrointestinal bleeding compared to SLET. The type of treatment determines the success of primary hemostasis or primary failure. </w:t>
      </w:r>
    </w:p>
    <w:p w:rsidR="00CB5DB8" w:rsidRPr="00CB5DB8" w:rsidRDefault="00CB5DB8" w:rsidP="00CB5DB8">
      <w:pPr>
        <w:rPr>
          <w:rFonts w:ascii="Book Antiqua" w:hAnsi="Book Antiqua"/>
        </w:rPr>
      </w:pPr>
    </w:p>
    <w:p w:rsidR="00CB5DB8" w:rsidRPr="00CB5DB8" w:rsidRDefault="00CB5DB8" w:rsidP="00CB5DB8">
      <w:pPr>
        <w:rPr>
          <w:rFonts w:ascii="Book Antiqua" w:hAnsi="Book Antiqua"/>
        </w:rPr>
      </w:pPr>
      <w:r w:rsidRPr="00CB5DB8">
        <w:rPr>
          <w:rFonts w:ascii="Book Antiqua" w:hAnsi="Book Antiqua"/>
          <w:b/>
        </w:rPr>
        <w:lastRenderedPageBreak/>
        <w:t>Key</w:t>
      </w:r>
      <w:r>
        <w:rPr>
          <w:rFonts w:ascii="Book Antiqua" w:hAnsi="Book Antiqua" w:hint="eastAsia"/>
          <w:b/>
        </w:rPr>
        <w:t xml:space="preserve"> </w:t>
      </w:r>
      <w:r w:rsidRPr="00CB5DB8">
        <w:rPr>
          <w:rFonts w:ascii="Book Antiqua" w:hAnsi="Book Antiqua"/>
          <w:b/>
        </w:rPr>
        <w:t>words:</w:t>
      </w:r>
      <w:r w:rsidRPr="00CB5DB8">
        <w:rPr>
          <w:rFonts w:ascii="Book Antiqua" w:hAnsi="Book Antiqua"/>
        </w:rPr>
        <w:t xml:space="preserve"> Gastrointestinal bleeding</w:t>
      </w:r>
      <w:r>
        <w:rPr>
          <w:rFonts w:ascii="Book Antiqua" w:hAnsi="Book Antiqua" w:hint="eastAsia"/>
        </w:rPr>
        <w:t>;</w:t>
      </w:r>
      <w:r w:rsidRPr="00CB5DB8">
        <w:rPr>
          <w:rFonts w:ascii="Book Antiqua" w:hAnsi="Book Antiqua"/>
        </w:rPr>
        <w:t xml:space="preserve"> Rockall risk score</w:t>
      </w:r>
      <w:r>
        <w:rPr>
          <w:rFonts w:ascii="Book Antiqua" w:hAnsi="Book Antiqua" w:hint="eastAsia"/>
        </w:rPr>
        <w:t>;</w:t>
      </w:r>
      <w:r w:rsidRPr="00CB5DB8">
        <w:rPr>
          <w:rFonts w:ascii="Book Antiqua" w:hAnsi="Book Antiqua"/>
        </w:rPr>
        <w:t xml:space="preserve"> Over-the-scope clip</w:t>
      </w:r>
      <w:r>
        <w:rPr>
          <w:rFonts w:ascii="Book Antiqua" w:hAnsi="Book Antiqua" w:hint="eastAsia"/>
        </w:rPr>
        <w:t>;</w:t>
      </w:r>
      <w:r w:rsidRPr="00CB5DB8">
        <w:rPr>
          <w:rFonts w:ascii="Book Antiqua" w:hAnsi="Book Antiqua"/>
        </w:rPr>
        <w:t xml:space="preserve"> First-line endoscopic treatment</w:t>
      </w:r>
      <w:r>
        <w:rPr>
          <w:rFonts w:ascii="Book Antiqua" w:hAnsi="Book Antiqua" w:hint="eastAsia"/>
        </w:rPr>
        <w:t>;</w:t>
      </w:r>
      <w:r w:rsidRPr="00CB5DB8">
        <w:rPr>
          <w:rFonts w:ascii="Book Antiqua" w:hAnsi="Book Antiqua"/>
        </w:rPr>
        <w:t xml:space="preserve"> S</w:t>
      </w:r>
      <w:r>
        <w:rPr>
          <w:rFonts w:ascii="Book Antiqua" w:hAnsi="Book Antiqua"/>
        </w:rPr>
        <w:t>econd-line endoscopic treatment</w:t>
      </w:r>
    </w:p>
    <w:p w:rsidR="00CB5DB8" w:rsidRPr="00CB5DB8" w:rsidRDefault="00CB5DB8" w:rsidP="00CB5DB8">
      <w:pPr>
        <w:rPr>
          <w:rFonts w:ascii="Book Antiqua" w:hAnsi="Book Antiqua"/>
        </w:rPr>
      </w:pPr>
    </w:p>
    <w:p w:rsidR="00A37C78" w:rsidRPr="00EC68EF" w:rsidRDefault="00A37C78" w:rsidP="00A37C78">
      <w:pPr>
        <w:adjustRightInd w:val="0"/>
        <w:snapToGrid w:val="0"/>
        <w:rPr>
          <w:rFonts w:ascii="Book Antiqua" w:hAnsi="Book Antiqua"/>
        </w:rPr>
      </w:pPr>
      <w:bookmarkStart w:id="30" w:name="OLE_LINK363"/>
      <w:bookmarkStart w:id="31" w:name="OLE_LINK364"/>
      <w:bookmarkStart w:id="32" w:name="OLE_LINK359"/>
      <w:bookmarkStart w:id="33" w:name="OLE_LINK1037"/>
      <w:bookmarkStart w:id="34" w:name="OLE_LINK1195"/>
      <w:bookmarkStart w:id="35" w:name="OLE_LINK1140"/>
      <w:bookmarkStart w:id="36" w:name="OLE_LINK1062"/>
      <w:bookmarkStart w:id="37" w:name="OLE_LINK500"/>
      <w:bookmarkStart w:id="38" w:name="OLE_LINK916"/>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6</w:t>
      </w:r>
      <w:r w:rsidRPr="00EC68EF">
        <w:rPr>
          <w:rFonts w:ascii="Book Antiqua" w:hAnsi="Book Antiqua"/>
          <w:b/>
        </w:rPr>
        <w:t>.</w:t>
      </w:r>
      <w:r w:rsidRPr="00EC68EF">
        <w:rPr>
          <w:rFonts w:ascii="Book Antiqua" w:hAnsi="Book Antiqua"/>
        </w:rPr>
        <w:t xml:space="preserve"> Published by Baishideng Publishing Group Inc. All rights reserved.</w:t>
      </w:r>
    </w:p>
    <w:bookmarkEnd w:id="30"/>
    <w:bookmarkEnd w:id="31"/>
    <w:bookmarkEnd w:id="32"/>
    <w:bookmarkEnd w:id="33"/>
    <w:bookmarkEnd w:id="34"/>
    <w:bookmarkEnd w:id="35"/>
    <w:bookmarkEnd w:id="36"/>
    <w:bookmarkEnd w:id="37"/>
    <w:bookmarkEnd w:id="38"/>
    <w:p w:rsidR="00CB5DB8" w:rsidRPr="00CB5DB8" w:rsidRDefault="00CB5DB8" w:rsidP="00CB5DB8">
      <w:pPr>
        <w:rPr>
          <w:rFonts w:ascii="Book Antiqua" w:hAnsi="Book Antiqua"/>
        </w:rPr>
      </w:pPr>
    </w:p>
    <w:p w:rsidR="00CB5DB8" w:rsidRPr="00CB5DB8" w:rsidRDefault="00CB5DB8" w:rsidP="00CB5DB8">
      <w:pPr>
        <w:rPr>
          <w:rFonts w:ascii="Book Antiqua" w:hAnsi="Book Antiqua"/>
        </w:rPr>
      </w:pPr>
      <w:r w:rsidRPr="00CB5DB8">
        <w:rPr>
          <w:rFonts w:ascii="Book Antiqua" w:hAnsi="Book Antiqua"/>
          <w:b/>
        </w:rPr>
        <w:t xml:space="preserve">Core tip: </w:t>
      </w:r>
      <w:r w:rsidRPr="00CB5DB8">
        <w:rPr>
          <w:rFonts w:ascii="Book Antiqua" w:hAnsi="Book Antiqua"/>
        </w:rPr>
        <w:t xml:space="preserve">In the present study, the over-the-scope clip (OTSC) was evaluated for first-line and second-line endoscopic treatment (FLET, SLET) of high-risk upper and lower gastrointestinal bleeding. One hundred OTSCs were applied in 93 patients. Primary hemostasis and clinical success was achieved in 88% and 78%, respectively. Statistical analysis shows no significant influence of anticoagulants on the rebleeding rate. The total mortality was 21.5%. Primary failure was significantly reduced by the use of OTSC as FLET (4.9% </w:t>
      </w:r>
      <w:r w:rsidRPr="00A37C78">
        <w:rPr>
          <w:rFonts w:ascii="Book Antiqua" w:hAnsi="Book Antiqua"/>
          <w:i/>
        </w:rPr>
        <w:t>vs</w:t>
      </w:r>
      <w:r w:rsidR="00A37C78">
        <w:rPr>
          <w:rFonts w:ascii="Book Antiqua" w:hAnsi="Book Antiqua" w:hint="eastAsia"/>
        </w:rPr>
        <w:t xml:space="preserve"> </w:t>
      </w:r>
      <w:r w:rsidRPr="00CB5DB8">
        <w:rPr>
          <w:rFonts w:ascii="Book Antiqua" w:hAnsi="Book Antiqua"/>
        </w:rPr>
        <w:t xml:space="preserve">23.1%; </w:t>
      </w:r>
      <w:r w:rsidR="00A37C78" w:rsidRPr="00CB5DB8">
        <w:rPr>
          <w:rFonts w:ascii="Book Antiqua" w:hAnsi="Book Antiqua"/>
          <w:i/>
          <w:caps/>
        </w:rPr>
        <w:t>p</w:t>
      </w:r>
      <w:r w:rsidRPr="00CB5DB8">
        <w:rPr>
          <w:rFonts w:ascii="Book Antiqua" w:hAnsi="Book Antiqua"/>
        </w:rPr>
        <w:t xml:space="preserve"> = 0.008). This largest single-center data of OTSC-placement in high-risk GI bleeding published to date shows, for the first time, that FLET is a significant predictor of reduced rebleeding (OR</w:t>
      </w:r>
      <w:r w:rsidR="00A37C78">
        <w:rPr>
          <w:rFonts w:ascii="Book Antiqua" w:hAnsi="Book Antiqua" w:hint="eastAsia"/>
        </w:rPr>
        <w:t xml:space="preserve"> = </w:t>
      </w:r>
      <w:r w:rsidRPr="00CB5DB8">
        <w:rPr>
          <w:rFonts w:ascii="Book Antiqua" w:hAnsi="Book Antiqua"/>
        </w:rPr>
        <w:t xml:space="preserve">5.2; </w:t>
      </w:r>
      <w:r w:rsidR="00A37C78" w:rsidRPr="00CB5DB8">
        <w:rPr>
          <w:rFonts w:ascii="Book Antiqua" w:hAnsi="Book Antiqua"/>
          <w:i/>
          <w:caps/>
        </w:rPr>
        <w:t>p</w:t>
      </w:r>
      <w:r w:rsidRPr="00CB5DB8">
        <w:rPr>
          <w:rFonts w:ascii="Book Antiqua" w:hAnsi="Book Antiqua"/>
        </w:rPr>
        <w:t xml:space="preserve"> = 0.009).</w:t>
      </w:r>
    </w:p>
    <w:p w:rsidR="00CB5DB8" w:rsidRPr="00CB5DB8" w:rsidRDefault="00CB5DB8" w:rsidP="00CB5DB8">
      <w:pPr>
        <w:rPr>
          <w:rFonts w:ascii="Book Antiqua" w:hAnsi="Book Antiqua"/>
          <w:b/>
        </w:rPr>
      </w:pPr>
    </w:p>
    <w:p w:rsidR="00CB5DB8" w:rsidRPr="00CB5DB8" w:rsidRDefault="00CB5DB8" w:rsidP="00CB5DB8">
      <w:pPr>
        <w:rPr>
          <w:rFonts w:ascii="Book Antiqua" w:hAnsi="Book Antiqua"/>
          <w:i/>
        </w:rPr>
      </w:pPr>
      <w:r w:rsidRPr="00A37C78">
        <w:rPr>
          <w:rFonts w:ascii="Book Antiqua" w:hAnsi="Book Antiqua"/>
        </w:rPr>
        <w:t>Richter-Schrag HJ,</w:t>
      </w:r>
      <w:r w:rsidRPr="00CB5DB8">
        <w:rPr>
          <w:rFonts w:ascii="Book Antiqua" w:hAnsi="Book Antiqua"/>
        </w:rPr>
        <w:t xml:space="preserve"> Glatz T, Walker C, Fischer A, Thimme R. First-line endoscopic treatment with over-the-scope clips significantly improves the primary failure and rebleeding rate in high-risk gastrointestinal bleeding: A single-center experience with 100 cases. </w:t>
      </w:r>
      <w:r w:rsidRPr="00CB5DB8">
        <w:rPr>
          <w:rFonts w:ascii="Book Antiqua" w:hAnsi="Book Antiqua"/>
          <w:i/>
        </w:rPr>
        <w:t xml:space="preserve">World J Gastroenterol </w:t>
      </w:r>
      <w:r w:rsidRPr="00A37C78">
        <w:rPr>
          <w:rFonts w:ascii="Book Antiqua" w:hAnsi="Book Antiqua"/>
        </w:rPr>
        <w:t>2016;</w:t>
      </w:r>
      <w:r w:rsidRPr="00A37C78">
        <w:rPr>
          <w:rFonts w:ascii="Book Antiqua" w:hAnsi="Book Antiqua"/>
          <w:i/>
          <w:caps/>
        </w:rPr>
        <w:t xml:space="preserve"> </w:t>
      </w:r>
      <w:r w:rsidRPr="00A37C78">
        <w:rPr>
          <w:rFonts w:ascii="Book Antiqua" w:hAnsi="Book Antiqua"/>
          <w:caps/>
        </w:rPr>
        <w:t>i</w:t>
      </w:r>
      <w:r w:rsidRPr="00A37C78">
        <w:rPr>
          <w:rFonts w:ascii="Book Antiqua" w:hAnsi="Book Antiqua"/>
        </w:rPr>
        <w:t>n press</w:t>
      </w:r>
    </w:p>
    <w:p w:rsidR="00CB5DB8" w:rsidRPr="00CB5DB8" w:rsidRDefault="00CB5DB8" w:rsidP="00CB5DB8">
      <w:pPr>
        <w:rPr>
          <w:rFonts w:ascii="Book Antiqua" w:hAnsi="Book Antiqua"/>
          <w:b/>
          <w:i/>
        </w:rPr>
      </w:pPr>
    </w:p>
    <w:p w:rsidR="00A37C78" w:rsidRDefault="00A37C78">
      <w:pPr>
        <w:rPr>
          <w:rFonts w:ascii="Book Antiqua" w:hAnsi="Book Antiqua"/>
          <w:b/>
        </w:rPr>
      </w:pPr>
      <w:r>
        <w:rPr>
          <w:rFonts w:ascii="Book Antiqua" w:hAnsi="Book Antiqua"/>
          <w:b/>
        </w:rPr>
        <w:br w:type="page"/>
      </w:r>
    </w:p>
    <w:p w:rsidR="00CB5DB8" w:rsidRPr="00A37C78" w:rsidRDefault="00CB5DB8" w:rsidP="00CB5DB8">
      <w:pPr>
        <w:rPr>
          <w:rFonts w:ascii="Book Antiqua" w:hAnsi="Book Antiqua"/>
          <w:b/>
          <w:caps/>
        </w:rPr>
      </w:pPr>
      <w:r w:rsidRPr="00A37C78">
        <w:rPr>
          <w:rFonts w:ascii="Book Antiqua" w:hAnsi="Book Antiqua"/>
          <w:b/>
          <w:caps/>
        </w:rPr>
        <w:lastRenderedPageBreak/>
        <w:t>Introduction</w:t>
      </w:r>
    </w:p>
    <w:p w:rsidR="00CB5DB8" w:rsidRPr="00CB5DB8" w:rsidRDefault="00CB5DB8" w:rsidP="00CB5DB8">
      <w:pPr>
        <w:rPr>
          <w:rFonts w:ascii="Book Antiqua" w:hAnsi="Book Antiqua"/>
        </w:rPr>
      </w:pPr>
      <w:r w:rsidRPr="00CB5DB8">
        <w:rPr>
          <w:rFonts w:ascii="Book Antiqua" w:hAnsi="Book Antiqua"/>
        </w:rPr>
        <w:t>Since the introduction of the Over-the-Scope Clip (OTSC®, Ovesco, Tübingen, Germany) in 2006 and the first clinical experience report</w:t>
      </w:r>
      <w:r w:rsidR="00A37C78">
        <w:rPr>
          <w:rFonts w:ascii="Book Antiqua" w:hAnsi="Book Antiqua"/>
        </w:rPr>
        <w:t xml:space="preserve">ed by Kirschniak </w:t>
      </w:r>
      <w:r w:rsidR="00A37C78" w:rsidRPr="00092F70">
        <w:rPr>
          <w:rFonts w:ascii="Book Antiqua" w:hAnsi="Book Antiqua"/>
          <w:i/>
        </w:rPr>
        <w:t>et al</w:t>
      </w:r>
      <w:r w:rsidR="00092F70" w:rsidRPr="00CB5DB8">
        <w:rPr>
          <w:rFonts w:ascii="Book Antiqua" w:hAnsi="Book Antiqua"/>
          <w:vertAlign w:val="superscript"/>
        </w:rPr>
        <w:t>[1]</w:t>
      </w:r>
      <w:r w:rsidR="00092F70">
        <w:rPr>
          <w:rFonts w:ascii="Book Antiqua" w:hAnsi="Book Antiqua" w:hint="eastAsia"/>
        </w:rPr>
        <w:t xml:space="preserve"> </w:t>
      </w:r>
      <w:r w:rsidR="00A37C78">
        <w:rPr>
          <w:rFonts w:ascii="Book Antiqua" w:hAnsi="Book Antiqua"/>
        </w:rPr>
        <w:t>in 2007</w:t>
      </w:r>
      <w:r w:rsidRPr="00CB5DB8">
        <w:rPr>
          <w:rFonts w:ascii="Book Antiqua" w:hAnsi="Book Antiqua"/>
        </w:rPr>
        <w:t xml:space="preserve">, the spectrum of indications has extended successively. Currently, the system, which is characterized by a circular tissue compression, is used for emergency endoscopy in acute gastrointestinal bleeding, acute perforation and fistula-closure in the upper and lower </w:t>
      </w:r>
      <w:r w:rsidR="00092F70" w:rsidRPr="00092F70">
        <w:rPr>
          <w:rFonts w:ascii="Book Antiqua" w:hAnsi="Book Antiqua"/>
        </w:rPr>
        <w:t>gastrointestinal</w:t>
      </w:r>
      <w:r w:rsidR="00092F70" w:rsidRPr="00CB5DB8">
        <w:rPr>
          <w:rFonts w:ascii="Book Antiqua" w:hAnsi="Book Antiqua"/>
        </w:rPr>
        <w:t xml:space="preserve"> </w:t>
      </w:r>
      <w:r w:rsidR="00092F70">
        <w:rPr>
          <w:rFonts w:ascii="Book Antiqua" w:hAnsi="Book Antiqua" w:hint="eastAsia"/>
        </w:rPr>
        <w:t>(</w:t>
      </w:r>
      <w:r w:rsidRPr="00CB5DB8">
        <w:rPr>
          <w:rFonts w:ascii="Book Antiqua" w:hAnsi="Book Antiqua"/>
        </w:rPr>
        <w:t>GI</w:t>
      </w:r>
      <w:r w:rsidR="00092F70">
        <w:rPr>
          <w:rFonts w:ascii="Book Antiqua" w:hAnsi="Book Antiqua" w:hint="eastAsia"/>
        </w:rPr>
        <w:t>)</w:t>
      </w:r>
      <w:r w:rsidRPr="00CB5DB8">
        <w:rPr>
          <w:rFonts w:ascii="Book Antiqua" w:hAnsi="Book Antiqua"/>
        </w:rPr>
        <w:t xml:space="preserve"> tracts. The reported success rates range between 42% and 100% depending on the indication</w:t>
      </w:r>
      <w:r w:rsidRPr="00CB5DB8">
        <w:rPr>
          <w:rFonts w:ascii="Book Antiqua" w:hAnsi="Book Antiqua"/>
          <w:vertAlign w:val="superscript"/>
        </w:rPr>
        <w:t>[2,3]</w:t>
      </w:r>
      <w:r w:rsidRPr="00CB5DB8">
        <w:rPr>
          <w:rFonts w:ascii="Book Antiqua" w:hAnsi="Book Antiqua"/>
        </w:rPr>
        <w:t>.</w:t>
      </w:r>
    </w:p>
    <w:p w:rsidR="00CB5DB8" w:rsidRPr="00CB5DB8" w:rsidRDefault="00CB5DB8" w:rsidP="00A37C78">
      <w:pPr>
        <w:ind w:firstLineChars="100" w:firstLine="240"/>
        <w:rPr>
          <w:rFonts w:ascii="Book Antiqua" w:hAnsi="Book Antiqua"/>
        </w:rPr>
      </w:pPr>
      <w:r w:rsidRPr="00CB5DB8">
        <w:rPr>
          <w:rFonts w:ascii="Book Antiqua" w:hAnsi="Book Antiqua"/>
        </w:rPr>
        <w:t>Particularly with regard to reducing the high risk of undesirable outcomes, especially rebleeding and mortality, of upper gastrointestinal bleeding (UGIB) secondary to peptic ulcer disease and other lesions, new endoscopic techniques such as the OTSC are increasingly the focus of interest.</w:t>
      </w:r>
    </w:p>
    <w:p w:rsidR="00CB5DB8" w:rsidRPr="00CB5DB8" w:rsidRDefault="00CB5DB8" w:rsidP="00A37C78">
      <w:pPr>
        <w:ind w:firstLineChars="100" w:firstLine="240"/>
        <w:rPr>
          <w:rFonts w:ascii="Book Antiqua" w:hAnsi="Book Antiqua"/>
        </w:rPr>
      </w:pPr>
      <w:r w:rsidRPr="00CB5DB8">
        <w:rPr>
          <w:rFonts w:ascii="Book Antiqua" w:hAnsi="Book Antiqua"/>
        </w:rPr>
        <w:t>Table 1 gives an overview of the last 9 years of experience with OTSC treatment of UGIB and lower non-variceal gastrointestinal bleeding (LGIB)</w:t>
      </w:r>
      <w:r w:rsidRPr="00CB5DB8">
        <w:rPr>
          <w:rFonts w:ascii="Book Antiqua" w:hAnsi="Book Antiqua"/>
          <w:vertAlign w:val="superscript"/>
        </w:rPr>
        <w:t>[3-16]</w:t>
      </w:r>
      <w:r w:rsidRPr="00CB5DB8">
        <w:rPr>
          <w:rFonts w:ascii="Book Antiqua" w:hAnsi="Book Antiqua"/>
        </w:rPr>
        <w:t>. The data were processed to distinguish between first- and second-line endoscopic treatments (FLET/SLET).</w:t>
      </w:r>
    </w:p>
    <w:p w:rsidR="00CB5DB8" w:rsidRPr="00CB5DB8" w:rsidRDefault="00CB5DB8" w:rsidP="00A37C78">
      <w:pPr>
        <w:ind w:firstLineChars="100" w:firstLine="240"/>
        <w:rPr>
          <w:rFonts w:ascii="Book Antiqua" w:hAnsi="Book Antiqua"/>
        </w:rPr>
      </w:pPr>
      <w:r w:rsidRPr="00CB5DB8">
        <w:rPr>
          <w:rFonts w:ascii="Book Antiqua" w:hAnsi="Book Antiqua"/>
        </w:rPr>
        <w:t>Actually, the published data of OTSC in FLET and SLET are difficult to compare because of non-uniform and small sample sizes and the often insufficiently defined risk profiles of patients.</w:t>
      </w:r>
    </w:p>
    <w:p w:rsidR="00CB5DB8" w:rsidRPr="00CB5DB8" w:rsidRDefault="00CB5DB8" w:rsidP="00A37C78">
      <w:pPr>
        <w:ind w:firstLineChars="100" w:firstLine="240"/>
        <w:rPr>
          <w:rFonts w:ascii="Book Antiqua" w:hAnsi="Book Antiqua"/>
        </w:rPr>
      </w:pPr>
      <w:r w:rsidRPr="00CB5DB8">
        <w:rPr>
          <w:rFonts w:ascii="Book Antiqua" w:hAnsi="Book Antiqua"/>
        </w:rPr>
        <w:t xml:space="preserve">From recent results, four </w:t>
      </w:r>
      <w:r w:rsidR="00A37C78">
        <w:rPr>
          <w:rFonts w:ascii="Book Antiqua" w:hAnsi="Book Antiqua"/>
        </w:rPr>
        <w:t>most important questions arise:</w:t>
      </w:r>
      <w:r w:rsidR="00A37C78">
        <w:rPr>
          <w:rFonts w:ascii="Book Antiqua" w:hAnsi="Book Antiqua" w:hint="eastAsia"/>
        </w:rPr>
        <w:t xml:space="preserve"> (</w:t>
      </w:r>
      <w:r w:rsidRPr="00CB5DB8">
        <w:rPr>
          <w:rFonts w:ascii="Book Antiqua" w:hAnsi="Book Antiqua"/>
        </w:rPr>
        <w:t>1) Are FLET and SLET with OTSC actually c</w:t>
      </w:r>
      <w:r w:rsidR="00A37C78">
        <w:rPr>
          <w:rFonts w:ascii="Book Antiqua" w:hAnsi="Book Antiqua"/>
        </w:rPr>
        <w:t>omparable in terms of outcomes?</w:t>
      </w:r>
      <w:r w:rsidR="00A37C78">
        <w:rPr>
          <w:rFonts w:ascii="Book Antiqua" w:hAnsi="Book Antiqua" w:hint="eastAsia"/>
        </w:rPr>
        <w:t xml:space="preserve"> (</w:t>
      </w:r>
      <w:r w:rsidRPr="00CB5DB8">
        <w:rPr>
          <w:rFonts w:ascii="Book Antiqua" w:hAnsi="Book Antiqua"/>
        </w:rPr>
        <w:t>2) Can any independent risk factors be defined with res</w:t>
      </w:r>
      <w:r w:rsidR="00A37C78">
        <w:rPr>
          <w:rFonts w:ascii="Book Antiqua" w:hAnsi="Book Antiqua"/>
        </w:rPr>
        <w:t>pect to the rate of rebleeding?</w:t>
      </w:r>
      <w:r w:rsidR="00A37C78">
        <w:rPr>
          <w:rFonts w:ascii="Book Antiqua" w:hAnsi="Book Antiqua" w:hint="eastAsia"/>
        </w:rPr>
        <w:t xml:space="preserve"> (</w:t>
      </w:r>
      <w:r w:rsidRPr="00CB5DB8">
        <w:rPr>
          <w:rFonts w:ascii="Book Antiqua" w:hAnsi="Book Antiqua"/>
        </w:rPr>
        <w:t>3) Do patients with UGIB and high Rockall risk scores (≥ 7) benefit from OTSC treatment with respect to morality com</w:t>
      </w:r>
      <w:r w:rsidR="00A37C78">
        <w:rPr>
          <w:rFonts w:ascii="Book Antiqua" w:hAnsi="Book Antiqua"/>
        </w:rPr>
        <w:t>pared to those with scores &lt; 7?</w:t>
      </w:r>
      <w:r w:rsidR="00A37C78">
        <w:rPr>
          <w:rFonts w:ascii="Book Antiqua" w:hAnsi="Book Antiqua" w:hint="eastAsia"/>
        </w:rPr>
        <w:t xml:space="preserve"> </w:t>
      </w:r>
      <w:r w:rsidR="00A37C78">
        <w:rPr>
          <w:rFonts w:ascii="Book Antiqua" w:hAnsi="Book Antiqua"/>
        </w:rPr>
        <w:t>A</w:t>
      </w:r>
      <w:r w:rsidR="00A37C78">
        <w:rPr>
          <w:rFonts w:ascii="Book Antiqua" w:hAnsi="Book Antiqua" w:hint="eastAsia"/>
        </w:rPr>
        <w:t>nd (</w:t>
      </w:r>
      <w:r w:rsidRPr="00CB5DB8">
        <w:rPr>
          <w:rFonts w:ascii="Book Antiqua" w:hAnsi="Book Antiqua"/>
        </w:rPr>
        <w:t>4) Is the outcome of OTSC in patients with UGIB comparable to the standard of care (conventional treatment modalities) regarding rebleeding events and rebleeding-associated mortality?</w:t>
      </w:r>
    </w:p>
    <w:p w:rsidR="00CB5DB8" w:rsidRPr="00CB5DB8" w:rsidRDefault="00CB5DB8" w:rsidP="00A37C78">
      <w:pPr>
        <w:ind w:firstLineChars="100" w:firstLine="240"/>
        <w:rPr>
          <w:rFonts w:ascii="Book Antiqua" w:hAnsi="Book Antiqua"/>
        </w:rPr>
      </w:pPr>
      <w:r w:rsidRPr="00CB5DB8">
        <w:rPr>
          <w:rFonts w:ascii="Book Antiqua" w:hAnsi="Book Antiqua"/>
        </w:rPr>
        <w:t>Consequently, the present single-center study retrospectively analyzed the outcome of FLET and SLET with OTSC in patients with UGIB and LGIB, to elicit differences in the quality and location of the bleeding lesions and the application of dual antiplatelet or anticoagulation drugs. In addition, patients with UGIB were categorized by complete Rockall risk score</w:t>
      </w:r>
      <w:r w:rsidRPr="00CB5DB8">
        <w:rPr>
          <w:rFonts w:ascii="Book Antiqua" w:hAnsi="Book Antiqua"/>
          <w:vertAlign w:val="superscript"/>
        </w:rPr>
        <w:t>[17]</w:t>
      </w:r>
      <w:r w:rsidRPr="00CB5DB8">
        <w:rPr>
          <w:rFonts w:ascii="Book Antiqua" w:hAnsi="Book Antiqua"/>
        </w:rPr>
        <w:t>, and the data were used to calculate predictors of OTSC success and mortality.</w:t>
      </w:r>
    </w:p>
    <w:p w:rsidR="00CB5DB8" w:rsidRPr="00CB5DB8" w:rsidRDefault="00CB5DB8" w:rsidP="00CB5DB8">
      <w:pPr>
        <w:rPr>
          <w:rFonts w:ascii="Book Antiqua" w:hAnsi="Book Antiqua"/>
        </w:rPr>
      </w:pPr>
    </w:p>
    <w:p w:rsidR="00CB5DB8" w:rsidRPr="00CB5DB8" w:rsidRDefault="00A37C78" w:rsidP="00CB5DB8">
      <w:pPr>
        <w:rPr>
          <w:rFonts w:ascii="Book Antiqua" w:hAnsi="Book Antiqua"/>
          <w:b/>
        </w:rPr>
      </w:pPr>
      <w:r>
        <w:rPr>
          <w:rFonts w:ascii="Book Antiqua" w:hAnsi="Book Antiqua"/>
          <w:b/>
        </w:rPr>
        <w:t>MATERIALS AND METHODS</w:t>
      </w:r>
    </w:p>
    <w:p w:rsidR="00CB5DB8" w:rsidRPr="00A37C78" w:rsidRDefault="00CB5DB8" w:rsidP="00CB5DB8">
      <w:pPr>
        <w:rPr>
          <w:rFonts w:ascii="Book Antiqua" w:hAnsi="Book Antiqua"/>
          <w:b/>
          <w:i/>
        </w:rPr>
      </w:pPr>
      <w:r w:rsidRPr="00A37C78">
        <w:rPr>
          <w:rFonts w:ascii="Book Antiqua" w:hAnsi="Book Antiqua"/>
          <w:b/>
          <w:i/>
        </w:rPr>
        <w:t xml:space="preserve">The OTSC </w:t>
      </w:r>
      <w:r w:rsidR="00A37C78" w:rsidRPr="00A37C78">
        <w:rPr>
          <w:rFonts w:ascii="Book Antiqua" w:hAnsi="Book Antiqua"/>
          <w:b/>
          <w:i/>
        </w:rPr>
        <w:t>d</w:t>
      </w:r>
      <w:r w:rsidR="00A37C78">
        <w:rPr>
          <w:rFonts w:ascii="Book Antiqua" w:hAnsi="Book Antiqua"/>
          <w:b/>
          <w:i/>
        </w:rPr>
        <w:t>evice</w:t>
      </w:r>
    </w:p>
    <w:p w:rsidR="00CB5DB8" w:rsidRPr="00CB5DB8" w:rsidRDefault="00CB5DB8" w:rsidP="00CB5DB8">
      <w:pPr>
        <w:rPr>
          <w:rFonts w:ascii="Book Antiqua" w:hAnsi="Book Antiqua"/>
        </w:rPr>
      </w:pPr>
      <w:r w:rsidRPr="00CB5DB8">
        <w:rPr>
          <w:rFonts w:ascii="Book Antiqua" w:hAnsi="Book Antiqua"/>
        </w:rPr>
        <w:t>The OTSC device consists of a transparent applicator cap carrying the circular nitinol clip, a release thread, a hand wheel and a thread retriever. The applicator cap can be fixed on the distal end of the endoscope. The application mechanism is similar to common endoscopic variceal band-ligation systems. The clip application can be carried out after the tissue has been mobilized in the cap through grasping or suctioning (Fig</w:t>
      </w:r>
      <w:r w:rsidR="00A37C78">
        <w:rPr>
          <w:rFonts w:ascii="Book Antiqua" w:hAnsi="Book Antiqua" w:hint="eastAsia"/>
        </w:rPr>
        <w:t>ure</w:t>
      </w:r>
      <w:r w:rsidRPr="00CB5DB8">
        <w:rPr>
          <w:rFonts w:ascii="Book Antiqua" w:hAnsi="Book Antiqua"/>
        </w:rPr>
        <w:t xml:space="preserve"> 1). The compression force is 7-8 Newtons.</w:t>
      </w:r>
    </w:p>
    <w:p w:rsidR="00CB5DB8" w:rsidRPr="00CB5DB8" w:rsidRDefault="00CB5DB8" w:rsidP="00A37C78">
      <w:pPr>
        <w:ind w:firstLineChars="100" w:firstLine="240"/>
        <w:rPr>
          <w:rFonts w:ascii="Book Antiqua" w:hAnsi="Book Antiqua"/>
        </w:rPr>
      </w:pPr>
      <w:r w:rsidRPr="00CB5DB8">
        <w:rPr>
          <w:rFonts w:ascii="Book Antiqua" w:hAnsi="Book Antiqua"/>
        </w:rPr>
        <w:t>In our hospital, only the traumatic OTSC clip with sharp teeth is used in sizes of 11 and 14 mm diameter. The suction method was applied in all cases.</w:t>
      </w:r>
    </w:p>
    <w:p w:rsidR="00CB5DB8" w:rsidRPr="00CB5DB8" w:rsidRDefault="00CB5DB8" w:rsidP="00CB5DB8">
      <w:pPr>
        <w:rPr>
          <w:rFonts w:ascii="Book Antiqua" w:hAnsi="Book Antiqua"/>
        </w:rPr>
      </w:pPr>
    </w:p>
    <w:p w:rsidR="00CB5DB8" w:rsidRPr="00A37C78" w:rsidRDefault="00CB5DB8" w:rsidP="00CB5DB8">
      <w:pPr>
        <w:rPr>
          <w:rFonts w:ascii="Book Antiqua" w:hAnsi="Book Antiqua"/>
          <w:b/>
          <w:i/>
        </w:rPr>
      </w:pPr>
      <w:r w:rsidRPr="00A37C78">
        <w:rPr>
          <w:rFonts w:ascii="Book Antiqua" w:hAnsi="Book Antiqua"/>
          <w:b/>
          <w:i/>
        </w:rPr>
        <w:t xml:space="preserve">Study </w:t>
      </w:r>
      <w:r w:rsidR="00A37C78" w:rsidRPr="00A37C78">
        <w:rPr>
          <w:rFonts w:ascii="Book Antiqua" w:hAnsi="Book Antiqua"/>
          <w:b/>
          <w:i/>
        </w:rPr>
        <w:t>d</w:t>
      </w:r>
      <w:r w:rsidRPr="00A37C78">
        <w:rPr>
          <w:rFonts w:ascii="Book Antiqua" w:hAnsi="Book Antiqua"/>
          <w:b/>
          <w:i/>
        </w:rPr>
        <w:t>esign</w:t>
      </w:r>
    </w:p>
    <w:p w:rsidR="00CB5DB8" w:rsidRPr="00CB5DB8" w:rsidRDefault="00CB5DB8" w:rsidP="00CB5DB8">
      <w:pPr>
        <w:rPr>
          <w:rFonts w:ascii="Book Antiqua" w:hAnsi="Book Antiqua"/>
        </w:rPr>
      </w:pPr>
      <w:r w:rsidRPr="00CB5DB8">
        <w:rPr>
          <w:rFonts w:ascii="Book Antiqua" w:hAnsi="Book Antiqua"/>
        </w:rPr>
        <w:t>In this observational, single-center case series, the data of all patients with UGIB and LGIB who were treated with OTSC® (Ovesco Endoscopy GmbH, Tuebingen, Germany) between April 2012 and May 2016 were obtained from of our prospectively maintained database and retrospectively analyzed. The data were evaluated by patient demographics, indications, previous therapy and secondary treatments after failure of OTSC placement. The Rockall risk score was used to categorize patients with UGIB by risk of recurrent bleeding and mortality. Furthermore, we calculated total mortality, rebleeding events and rebleeding-associated mortality in patients with OTSC-treated UGIB compared to patients who received best standard-of-care (using the original Rockall data) based on a complete Rockall risk score &lt; or ≥ 7. The same parameters were calculated from the original data published by Rockall and colleagues</w:t>
      </w:r>
      <w:r w:rsidRPr="00CB5DB8">
        <w:rPr>
          <w:rFonts w:ascii="Book Antiqua" w:hAnsi="Book Antiqua"/>
          <w:vertAlign w:val="superscript"/>
        </w:rPr>
        <w:t>[17]</w:t>
      </w:r>
      <w:r w:rsidRPr="00CB5DB8">
        <w:rPr>
          <w:rFonts w:ascii="Book Antiqua" w:hAnsi="Book Antiqua"/>
        </w:rPr>
        <w:t>.</w:t>
      </w:r>
    </w:p>
    <w:p w:rsidR="00CB5DB8" w:rsidRPr="00CB5DB8" w:rsidRDefault="00CB5DB8" w:rsidP="00A37C78">
      <w:pPr>
        <w:ind w:firstLineChars="100" w:firstLine="240"/>
        <w:rPr>
          <w:rFonts w:ascii="Book Antiqua" w:hAnsi="Book Antiqua"/>
        </w:rPr>
      </w:pPr>
      <w:r w:rsidRPr="00CB5DB8">
        <w:rPr>
          <w:rFonts w:ascii="Book Antiqua" w:hAnsi="Book Antiqua"/>
        </w:rPr>
        <w:t xml:space="preserve">Written informed consent was obtained to the extent possible in emergency situations. </w:t>
      </w:r>
    </w:p>
    <w:p w:rsidR="00CB5DB8" w:rsidRPr="00CB5DB8" w:rsidRDefault="00CB5DB8" w:rsidP="00A37C78">
      <w:pPr>
        <w:ind w:firstLineChars="100" w:firstLine="240"/>
        <w:rPr>
          <w:rFonts w:ascii="Book Antiqua" w:hAnsi="Book Antiqua"/>
        </w:rPr>
      </w:pPr>
      <w:r w:rsidRPr="00CB5DB8">
        <w:rPr>
          <w:rFonts w:ascii="Book Antiqua" w:hAnsi="Book Antiqua"/>
        </w:rPr>
        <w:t xml:space="preserve">All procedures were performed with propofol sedation. OTSC was used primarily in cases of acute UGIB and recurrent UGIB after failure of conventional endoscopic therapies. The conventional treatment consisted of single-use or combinations such as epinephrine (1:10.000 dilution in saline)/fibrin glue (FG), epinephrine solution/through-the-scope clipping (TTSC) and thermal contact modalities such as </w:t>
      </w:r>
      <w:r w:rsidRPr="00CB5DB8">
        <w:rPr>
          <w:rFonts w:ascii="Book Antiqua" w:hAnsi="Book Antiqua"/>
        </w:rPr>
        <w:lastRenderedPageBreak/>
        <w:t>argon plasma coagulation (APC). If recurrent bleeding was suspected during the subsequent hospital stay (hematemesis, melena, lack of increasing hemoglobin after transfusion, or a drop in hemoglobin of more than 2 g/d</w:t>
      </w:r>
      <w:r w:rsidRPr="00A37C78">
        <w:rPr>
          <w:rFonts w:ascii="Book Antiqua" w:hAnsi="Book Antiqua"/>
          <w:caps/>
        </w:rPr>
        <w:t>l</w:t>
      </w:r>
      <w:r w:rsidRPr="00CB5DB8">
        <w:rPr>
          <w:rFonts w:ascii="Book Antiqua" w:hAnsi="Book Antiqua"/>
        </w:rPr>
        <w:t xml:space="preserve"> within 24-h after transfusion or unclear or unstable cardiovascular parameters and shock), emergency endoscopy was performed. The procedures were performed by highly skilled endoscopists of our interdisciplinary team, using standard Olympus endoscopes (gastroscope GIF- H180J</w:t>
      </w:r>
      <w:r w:rsidR="00092F70">
        <w:rPr>
          <w:rFonts w:ascii="Book Antiqua" w:hAnsi="Book Antiqua"/>
        </w:rPr>
        <w:t>/XTQ160 and colonoscope CF-H180</w:t>
      </w:r>
      <w:r w:rsidRPr="00CB5DB8">
        <w:rPr>
          <w:rFonts w:ascii="Book Antiqua" w:hAnsi="Book Antiqua"/>
        </w:rPr>
        <w:t>, Tokyo, Japan).</w:t>
      </w:r>
    </w:p>
    <w:p w:rsidR="00CB5DB8" w:rsidRPr="00CB5DB8" w:rsidRDefault="00CB5DB8" w:rsidP="00A37C78">
      <w:pPr>
        <w:ind w:firstLineChars="100" w:firstLine="240"/>
        <w:rPr>
          <w:rFonts w:ascii="Book Antiqua" w:hAnsi="Book Antiqua"/>
        </w:rPr>
      </w:pPr>
      <w:r w:rsidRPr="00CB5DB8">
        <w:rPr>
          <w:rFonts w:ascii="Book Antiqua" w:hAnsi="Book Antiqua"/>
        </w:rPr>
        <w:t xml:space="preserve">Independent of previous conventional treatments, the indication for OTSC placement was determined by the endoscopist in charge depending on the individual situation. </w:t>
      </w:r>
    </w:p>
    <w:p w:rsidR="00CB5DB8" w:rsidRPr="00CB5DB8" w:rsidRDefault="00CB5DB8" w:rsidP="00CB5DB8">
      <w:pPr>
        <w:rPr>
          <w:rFonts w:ascii="Book Antiqua" w:hAnsi="Book Antiqua"/>
        </w:rPr>
      </w:pPr>
    </w:p>
    <w:p w:rsidR="00CB5DB8" w:rsidRPr="00A37C78" w:rsidRDefault="00CB5DB8" w:rsidP="00CB5DB8">
      <w:pPr>
        <w:rPr>
          <w:rFonts w:ascii="Book Antiqua" w:hAnsi="Book Antiqua"/>
          <w:b/>
          <w:i/>
        </w:rPr>
      </w:pPr>
      <w:r w:rsidRPr="00A37C78">
        <w:rPr>
          <w:rFonts w:ascii="Book Antiqua" w:hAnsi="Book Antiqua"/>
          <w:b/>
          <w:i/>
        </w:rPr>
        <w:t>Definitions</w:t>
      </w:r>
    </w:p>
    <w:p w:rsidR="00CB5DB8" w:rsidRPr="00A37C78" w:rsidRDefault="00CB5DB8" w:rsidP="00CB5DB8">
      <w:pPr>
        <w:rPr>
          <w:rFonts w:ascii="Book Antiqua" w:hAnsi="Book Antiqua"/>
        </w:rPr>
      </w:pPr>
      <w:r w:rsidRPr="00CB5DB8">
        <w:rPr>
          <w:rFonts w:ascii="Book Antiqua" w:hAnsi="Book Antiqua"/>
        </w:rPr>
        <w:t>The following study endpoints were defined:</w:t>
      </w:r>
      <w:r w:rsidR="00A37C78" w:rsidRPr="00A37C78">
        <w:rPr>
          <w:rFonts w:ascii="Book Antiqua" w:hAnsi="Book Antiqua" w:hint="eastAsia"/>
        </w:rPr>
        <w:t xml:space="preserve"> (1) </w:t>
      </w:r>
      <w:r w:rsidRPr="00A37C78">
        <w:rPr>
          <w:rFonts w:ascii="Book Antiqua" w:hAnsi="Book Antiqua"/>
        </w:rPr>
        <w:t>Primary hemostasis</w:t>
      </w:r>
      <w:r w:rsidR="00A37C78" w:rsidRPr="00A37C78">
        <w:rPr>
          <w:rFonts w:ascii="Book Antiqua" w:hAnsi="Book Antiqua" w:hint="eastAsia"/>
        </w:rPr>
        <w:t>:</w:t>
      </w:r>
      <w:r w:rsidRPr="00A37C78">
        <w:rPr>
          <w:rFonts w:ascii="Book Antiqua" w:hAnsi="Book Antiqua"/>
        </w:rPr>
        <w:t xml:space="preserve"> No rebleeding immedi</w:t>
      </w:r>
      <w:r w:rsidR="00A37C78" w:rsidRPr="00A37C78">
        <w:rPr>
          <w:rFonts w:ascii="Book Antiqua" w:hAnsi="Book Antiqua"/>
        </w:rPr>
        <w:t>ately after OTSC placement</w:t>
      </w:r>
      <w:r w:rsidR="00A37C78" w:rsidRPr="00A37C78">
        <w:rPr>
          <w:rFonts w:ascii="Book Antiqua" w:hAnsi="Book Antiqua" w:hint="eastAsia"/>
        </w:rPr>
        <w:t xml:space="preserve">; (2) </w:t>
      </w:r>
      <w:r w:rsidRPr="00A37C78">
        <w:rPr>
          <w:rFonts w:ascii="Book Antiqua" w:hAnsi="Book Antiqua"/>
        </w:rPr>
        <w:t>Primary failure</w:t>
      </w:r>
      <w:r w:rsidR="00A37C78" w:rsidRPr="00A37C78">
        <w:rPr>
          <w:rFonts w:ascii="Book Antiqua" w:hAnsi="Book Antiqua" w:hint="eastAsia"/>
        </w:rPr>
        <w:t xml:space="preserve">: </w:t>
      </w:r>
      <w:r w:rsidRPr="00A37C78">
        <w:rPr>
          <w:rFonts w:ascii="Book Antiqua" w:hAnsi="Book Antiqua"/>
        </w:rPr>
        <w:t>Continued bleeding after OTSC placement</w:t>
      </w:r>
      <w:r w:rsidR="00A37C78" w:rsidRPr="00A37C78">
        <w:rPr>
          <w:rFonts w:ascii="Book Antiqua" w:hAnsi="Book Antiqua" w:hint="eastAsia"/>
        </w:rPr>
        <w:t xml:space="preserve">; (3) </w:t>
      </w:r>
      <w:r w:rsidRPr="00A37C78">
        <w:rPr>
          <w:rFonts w:ascii="Book Antiqua" w:hAnsi="Book Antiqua"/>
        </w:rPr>
        <w:t>Rebeeding</w:t>
      </w:r>
      <w:r w:rsidR="00A37C78" w:rsidRPr="00A37C78">
        <w:rPr>
          <w:rFonts w:ascii="Book Antiqua" w:hAnsi="Book Antiqua" w:hint="eastAsia"/>
        </w:rPr>
        <w:t xml:space="preserve">: </w:t>
      </w:r>
      <w:r w:rsidRPr="00A37C78">
        <w:rPr>
          <w:rFonts w:ascii="Book Antiqua" w:hAnsi="Book Antiqua"/>
        </w:rPr>
        <w:t>In-hospital rebleeding after primary hemostasis with OTSC</w:t>
      </w:r>
      <w:r w:rsidR="00A37C78" w:rsidRPr="00A37C78">
        <w:rPr>
          <w:rFonts w:ascii="Book Antiqua" w:hAnsi="Book Antiqua" w:hint="eastAsia"/>
        </w:rPr>
        <w:t xml:space="preserve">; (4) </w:t>
      </w:r>
      <w:r w:rsidRPr="00A37C78">
        <w:rPr>
          <w:rFonts w:ascii="Book Antiqua" w:hAnsi="Book Antiqua"/>
        </w:rPr>
        <w:t>Clinical success</w:t>
      </w:r>
      <w:r w:rsidR="00A37C78" w:rsidRPr="00A37C78">
        <w:rPr>
          <w:rFonts w:ascii="Book Antiqua" w:hAnsi="Book Antiqua" w:hint="eastAsia"/>
        </w:rPr>
        <w:t>:</w:t>
      </w:r>
      <w:r w:rsidRPr="00A37C78">
        <w:rPr>
          <w:rFonts w:ascii="Book Antiqua" w:hAnsi="Book Antiqua"/>
        </w:rPr>
        <w:t xml:space="preserve"> Having no primary failure </w:t>
      </w:r>
      <w:r w:rsidR="00A37C78" w:rsidRPr="00A37C78">
        <w:rPr>
          <w:rFonts w:ascii="Book Antiqua" w:hAnsi="Book Antiqua"/>
        </w:rPr>
        <w:t>and no in hospital rebleeding</w:t>
      </w:r>
      <w:r w:rsidR="00A37C78" w:rsidRPr="00A37C78">
        <w:rPr>
          <w:rFonts w:ascii="Book Antiqua" w:hAnsi="Book Antiqua" w:hint="eastAsia"/>
        </w:rPr>
        <w:t xml:space="preserve">; (5) </w:t>
      </w:r>
      <w:r w:rsidRPr="00A37C78">
        <w:rPr>
          <w:rFonts w:ascii="Book Antiqua" w:hAnsi="Book Antiqua"/>
        </w:rPr>
        <w:t>Technical success</w:t>
      </w:r>
      <w:r w:rsidR="00A37C78" w:rsidRPr="00A37C78">
        <w:rPr>
          <w:rFonts w:ascii="Book Antiqua" w:hAnsi="Book Antiqua" w:hint="eastAsia"/>
        </w:rPr>
        <w:t>:</w:t>
      </w:r>
      <w:r w:rsidRPr="00A37C78">
        <w:rPr>
          <w:rFonts w:ascii="Book Antiqua" w:hAnsi="Book Antiqua"/>
        </w:rPr>
        <w:t xml:space="preserve"> Successful placement of the OTSC on the target lesion</w:t>
      </w:r>
      <w:r w:rsidR="00A37C78" w:rsidRPr="00A37C78">
        <w:rPr>
          <w:rFonts w:ascii="Book Antiqua" w:hAnsi="Book Antiqua" w:hint="eastAsia"/>
        </w:rPr>
        <w:t xml:space="preserve">; (6) </w:t>
      </w:r>
      <w:r w:rsidRPr="00A37C78">
        <w:rPr>
          <w:rFonts w:ascii="Book Antiqua" w:hAnsi="Book Antiqua"/>
        </w:rPr>
        <w:t>Mortality (no rebleed)</w:t>
      </w:r>
      <w:r w:rsidR="00A37C78" w:rsidRPr="00A37C78">
        <w:rPr>
          <w:rFonts w:ascii="Book Antiqua" w:hAnsi="Book Antiqua" w:hint="eastAsia"/>
        </w:rPr>
        <w:t>:</w:t>
      </w:r>
      <w:r w:rsidRPr="00A37C78">
        <w:rPr>
          <w:rFonts w:ascii="Book Antiqua" w:hAnsi="Book Antiqua"/>
        </w:rPr>
        <w:t xml:space="preserve"> Mortality of patients without r</w:t>
      </w:r>
      <w:r w:rsidR="00A37C78" w:rsidRPr="00A37C78">
        <w:rPr>
          <w:rFonts w:ascii="Book Antiqua" w:hAnsi="Book Antiqua"/>
        </w:rPr>
        <w:t>ebleeding after OTSC placement</w:t>
      </w:r>
      <w:r w:rsidR="00A37C78" w:rsidRPr="00A37C78">
        <w:rPr>
          <w:rFonts w:ascii="Book Antiqua" w:hAnsi="Book Antiqua" w:hint="eastAsia"/>
        </w:rPr>
        <w:t xml:space="preserve">; (7) </w:t>
      </w:r>
      <w:r w:rsidRPr="00A37C78">
        <w:rPr>
          <w:rFonts w:ascii="Book Antiqua" w:hAnsi="Book Antiqua"/>
        </w:rPr>
        <w:t>Mortality (rebleeding)</w:t>
      </w:r>
      <w:r w:rsidR="00A37C78" w:rsidRPr="00A37C78">
        <w:rPr>
          <w:rFonts w:ascii="Book Antiqua" w:hAnsi="Book Antiqua" w:hint="eastAsia"/>
        </w:rPr>
        <w:t>:</w:t>
      </w:r>
      <w:r w:rsidRPr="00A37C78">
        <w:rPr>
          <w:rFonts w:ascii="Book Antiqua" w:hAnsi="Book Antiqua"/>
        </w:rPr>
        <w:t xml:space="preserve"> Mortality of patients with continued bleeding or rebleeding after OTSC placement and rebleedin</w:t>
      </w:r>
      <w:r w:rsidR="00A37C78" w:rsidRPr="00A37C78">
        <w:rPr>
          <w:rFonts w:ascii="Book Antiqua" w:hAnsi="Book Antiqua"/>
        </w:rPr>
        <w:t>g</w:t>
      </w:r>
      <w:r w:rsidR="00A37C78" w:rsidRPr="00A37C78">
        <w:rPr>
          <w:rFonts w:ascii="Book Antiqua" w:hAnsi="Book Antiqua" w:hint="eastAsia"/>
        </w:rPr>
        <w:t xml:space="preserve">; and (8) </w:t>
      </w:r>
      <w:r w:rsidRPr="00A37C78">
        <w:rPr>
          <w:rFonts w:ascii="Book Antiqua" w:hAnsi="Book Antiqua"/>
        </w:rPr>
        <w:t>Total Mortality</w:t>
      </w:r>
      <w:r w:rsidR="00A37C78" w:rsidRPr="00A37C78">
        <w:rPr>
          <w:rFonts w:ascii="Book Antiqua" w:hAnsi="Book Antiqua" w:hint="eastAsia"/>
        </w:rPr>
        <w:t xml:space="preserve">: </w:t>
      </w:r>
      <w:r w:rsidRPr="00A37C78">
        <w:rPr>
          <w:rFonts w:ascii="Book Antiqua" w:hAnsi="Book Antiqua"/>
        </w:rPr>
        <w:t xml:space="preserve">Total in-hospital mortality. </w:t>
      </w:r>
    </w:p>
    <w:p w:rsidR="00CB5DB8" w:rsidRPr="00CB5DB8" w:rsidRDefault="00CB5DB8" w:rsidP="00A37C78">
      <w:pPr>
        <w:ind w:firstLineChars="100" w:firstLine="240"/>
        <w:rPr>
          <w:rFonts w:ascii="Book Antiqua" w:hAnsi="Book Antiqua"/>
        </w:rPr>
      </w:pPr>
      <w:r w:rsidRPr="00CB5DB8">
        <w:rPr>
          <w:rFonts w:ascii="Book Antiqua" w:hAnsi="Book Antiqua"/>
        </w:rPr>
        <w:t xml:space="preserve">The number of OTSC clips used per patient was evaluated as well as adverse events due to the OTSC application. Secondary complications that had no effect on the primary result were not considered treatment failures. </w:t>
      </w:r>
    </w:p>
    <w:p w:rsidR="00CB5DB8" w:rsidRPr="00A37C78" w:rsidRDefault="00CB5DB8" w:rsidP="00CB5DB8">
      <w:pPr>
        <w:rPr>
          <w:rFonts w:ascii="Book Antiqua" w:hAnsi="Book Antiqua"/>
          <w:i/>
        </w:rPr>
      </w:pPr>
    </w:p>
    <w:p w:rsidR="00CB5DB8" w:rsidRPr="00A37C78" w:rsidRDefault="00CB5DB8" w:rsidP="00CB5DB8">
      <w:pPr>
        <w:rPr>
          <w:rFonts w:ascii="Book Antiqua" w:hAnsi="Book Antiqua"/>
          <w:b/>
          <w:i/>
        </w:rPr>
      </w:pPr>
      <w:r w:rsidRPr="00A37C78">
        <w:rPr>
          <w:rFonts w:ascii="Book Antiqua" w:hAnsi="Book Antiqua"/>
          <w:b/>
          <w:i/>
        </w:rPr>
        <w:t xml:space="preserve">Statistical </w:t>
      </w:r>
      <w:r w:rsidR="00A37C78" w:rsidRPr="00A37C78">
        <w:rPr>
          <w:rFonts w:ascii="Book Antiqua" w:hAnsi="Book Antiqua"/>
          <w:b/>
          <w:i/>
        </w:rPr>
        <w:t>a</w:t>
      </w:r>
      <w:r w:rsidRPr="00A37C78">
        <w:rPr>
          <w:rFonts w:ascii="Book Antiqua" w:hAnsi="Book Antiqua"/>
          <w:b/>
          <w:i/>
        </w:rPr>
        <w:t>nalysis</w:t>
      </w:r>
    </w:p>
    <w:p w:rsidR="00CB5DB8" w:rsidRPr="00CB5DB8" w:rsidRDefault="00CB5DB8" w:rsidP="00CB5DB8">
      <w:pPr>
        <w:rPr>
          <w:rFonts w:ascii="Book Antiqua" w:hAnsi="Book Antiqua"/>
        </w:rPr>
      </w:pPr>
      <w:r w:rsidRPr="00CB5DB8">
        <w:rPr>
          <w:rFonts w:ascii="Book Antiqua" w:hAnsi="Book Antiqua"/>
        </w:rPr>
        <w:t xml:space="preserve">The results of our study were obtained by retrospective analysis of our prospectively maintained database. IBM SPSS Statistics for Windows, (Version 23.0 Armonk, </w:t>
      </w:r>
      <w:r w:rsidR="00A37C78" w:rsidRPr="00CB5DB8">
        <w:rPr>
          <w:rFonts w:ascii="Book Antiqua" w:hAnsi="Book Antiqua"/>
        </w:rPr>
        <w:t>IBM Corp.</w:t>
      </w:r>
      <w:r w:rsidR="00A37C78">
        <w:rPr>
          <w:rFonts w:ascii="Book Antiqua" w:hAnsi="Book Antiqua" w:hint="eastAsia"/>
        </w:rPr>
        <w:t xml:space="preserve"> </w:t>
      </w:r>
      <w:r w:rsidRPr="00CB5DB8">
        <w:rPr>
          <w:rFonts w:ascii="Book Antiqua" w:hAnsi="Book Antiqua"/>
        </w:rPr>
        <w:t>NY</w:t>
      </w:r>
      <w:r w:rsidR="00A37C78">
        <w:rPr>
          <w:rFonts w:ascii="Book Antiqua" w:hAnsi="Book Antiqua" w:hint="eastAsia"/>
        </w:rPr>
        <w:t xml:space="preserve">, </w:t>
      </w:r>
      <w:r w:rsidRPr="00CB5DB8">
        <w:rPr>
          <w:rFonts w:ascii="Book Antiqua" w:hAnsi="Book Antiqua"/>
        </w:rPr>
        <w:t>U</w:t>
      </w:r>
      <w:r w:rsidR="00A37C78">
        <w:rPr>
          <w:rFonts w:ascii="Book Antiqua" w:hAnsi="Book Antiqua" w:hint="eastAsia"/>
        </w:rPr>
        <w:t>nited States</w:t>
      </w:r>
      <w:r w:rsidRPr="00CB5DB8">
        <w:rPr>
          <w:rFonts w:ascii="Book Antiqua" w:hAnsi="Book Antiqua"/>
        </w:rPr>
        <w:t xml:space="preserve">) was used for the statistical analysis. Categorical variables are given as absolute and relative frequencies; differences were evaluated by Fisher’s exact test. The Fisher exact test tends to be employed instead of Pearson's chi-square test when sample sizes are small (calculation of the Freiburg </w:t>
      </w:r>
      <w:r w:rsidRPr="00A37C78">
        <w:rPr>
          <w:rFonts w:ascii="Book Antiqua" w:hAnsi="Book Antiqua"/>
          <w:i/>
        </w:rPr>
        <w:t>vs</w:t>
      </w:r>
      <w:r w:rsidR="00A37C78">
        <w:rPr>
          <w:rFonts w:ascii="Book Antiqua" w:hAnsi="Book Antiqua" w:hint="eastAsia"/>
        </w:rPr>
        <w:t xml:space="preserve"> </w:t>
      </w:r>
      <w:r w:rsidRPr="00CB5DB8">
        <w:rPr>
          <w:rFonts w:ascii="Book Antiqua" w:hAnsi="Book Antiqua"/>
        </w:rPr>
        <w:t xml:space="preserve">the Rockall patient </w:t>
      </w:r>
      <w:r w:rsidRPr="00CB5DB8">
        <w:rPr>
          <w:rFonts w:ascii="Book Antiqua" w:hAnsi="Book Antiqua"/>
        </w:rPr>
        <w:lastRenderedPageBreak/>
        <w:t>population, respectively). Univariate analysis was performed by using the chi-square test (</w:t>
      </w:r>
      <w:r w:rsidRPr="00CB5DB8">
        <w:rPr>
          <w:rFonts w:ascii="Book Antiqua" w:hAnsi="Book Antiqua"/>
          <w:i/>
        </w:rPr>
        <w:t>x</w:t>
      </w:r>
      <w:r w:rsidRPr="00CB5DB8">
        <w:rPr>
          <w:rFonts w:ascii="Book Antiqua" w:hAnsi="Book Antiqua"/>
          <w:i/>
          <w:vertAlign w:val="superscript"/>
        </w:rPr>
        <w:t>2</w:t>
      </w:r>
      <w:r w:rsidRPr="00A37C78">
        <w:rPr>
          <w:rFonts w:ascii="Book Antiqua" w:hAnsi="Book Antiqua"/>
        </w:rPr>
        <w:t>)</w:t>
      </w:r>
      <w:r w:rsidRPr="00CB5DB8">
        <w:rPr>
          <w:rFonts w:ascii="Book Antiqua" w:hAnsi="Book Antiqua"/>
        </w:rPr>
        <w:t>. Quantitative values are expressed as medians with interquartile range (IQR), and differences were measured using the Mann-Whitney-</w:t>
      </w:r>
      <w:r w:rsidRPr="00A37C78">
        <w:rPr>
          <w:rFonts w:ascii="Book Antiqua" w:hAnsi="Book Antiqua"/>
          <w:i/>
        </w:rPr>
        <w:t>U</w:t>
      </w:r>
      <w:r w:rsidRPr="00CB5DB8">
        <w:rPr>
          <w:rFonts w:ascii="Book Antiqua" w:hAnsi="Book Antiqua"/>
        </w:rPr>
        <w:t>-test or Kruskal-Wallis-test as appropriate. Multivariate logistic regression analysis with a forward stepwise selection strategy using a likelihood ratio, including the report of relative risks and their 95%</w:t>
      </w:r>
      <w:r w:rsidR="00A37C78">
        <w:rPr>
          <w:rFonts w:ascii="Book Antiqua" w:hAnsi="Book Antiqua" w:hint="eastAsia"/>
        </w:rPr>
        <w:t>CIs</w:t>
      </w:r>
      <w:r w:rsidRPr="00CB5DB8">
        <w:rPr>
          <w:rFonts w:ascii="Book Antiqua" w:hAnsi="Book Antiqua"/>
        </w:rPr>
        <w:t xml:space="preserve">, was used to identify independent risk factors for rebleeding. The inclusion </w:t>
      </w:r>
      <w:r w:rsidRPr="00A37C78">
        <w:rPr>
          <w:rFonts w:ascii="Book Antiqua" w:hAnsi="Book Antiqua"/>
          <w:i/>
          <w:caps/>
        </w:rPr>
        <w:t>p</w:t>
      </w:r>
      <w:r w:rsidRPr="00CB5DB8">
        <w:rPr>
          <w:rFonts w:ascii="Book Antiqua" w:hAnsi="Book Antiqua"/>
        </w:rPr>
        <w:t xml:space="preserve"> for multivariate analysis was 0.10. A </w:t>
      </w:r>
      <w:r w:rsidRPr="00A37C78">
        <w:rPr>
          <w:rFonts w:ascii="Book Antiqua" w:hAnsi="Book Antiqua"/>
          <w:i/>
          <w:caps/>
        </w:rPr>
        <w:t>p</w:t>
      </w:r>
      <w:r w:rsidRPr="00CB5DB8">
        <w:rPr>
          <w:rFonts w:ascii="Book Antiqua" w:hAnsi="Book Antiqua"/>
        </w:rPr>
        <w:t>-value &lt; 0.05 was considered statistically significant. The null hypothesis asserts the independence of the variables under consideration.</w:t>
      </w:r>
    </w:p>
    <w:p w:rsidR="00CB5DB8" w:rsidRPr="00CB5DB8" w:rsidRDefault="00CB5DB8" w:rsidP="00CB5DB8">
      <w:pPr>
        <w:rPr>
          <w:rFonts w:ascii="Book Antiqua" w:hAnsi="Book Antiqua"/>
          <w:b/>
        </w:rPr>
      </w:pPr>
    </w:p>
    <w:p w:rsidR="00CB5DB8" w:rsidRPr="00CB5DB8" w:rsidRDefault="00CB5DB8" w:rsidP="00CB5DB8">
      <w:pPr>
        <w:rPr>
          <w:rFonts w:ascii="Book Antiqua" w:hAnsi="Book Antiqua"/>
          <w:b/>
        </w:rPr>
      </w:pPr>
      <w:r w:rsidRPr="00CB5DB8">
        <w:rPr>
          <w:rFonts w:ascii="Book Antiqua" w:hAnsi="Book Antiqua"/>
          <w:b/>
        </w:rPr>
        <w:t>RESULTS</w:t>
      </w:r>
    </w:p>
    <w:p w:rsidR="00CB5DB8" w:rsidRPr="00CB5DB8" w:rsidRDefault="00CB5DB8" w:rsidP="00CB5DB8">
      <w:pPr>
        <w:rPr>
          <w:rFonts w:ascii="Book Antiqua" w:hAnsi="Book Antiqua"/>
        </w:rPr>
      </w:pPr>
      <w:r w:rsidRPr="00CB5DB8">
        <w:rPr>
          <w:rFonts w:ascii="Book Antiqua" w:hAnsi="Book Antiqua"/>
        </w:rPr>
        <w:t xml:space="preserve">A total of 93 patients </w:t>
      </w:r>
      <w:r w:rsidR="00A37C78">
        <w:rPr>
          <w:rFonts w:ascii="Book Antiqua" w:hAnsi="Book Antiqua" w:hint="eastAsia"/>
        </w:rPr>
        <w:t>[</w:t>
      </w:r>
      <w:r w:rsidRPr="00CB5DB8">
        <w:rPr>
          <w:rFonts w:ascii="Book Antiqua" w:hAnsi="Book Antiqua"/>
        </w:rPr>
        <w:t xml:space="preserve">58 males, median age </w:t>
      </w:r>
      <w:r w:rsidR="00A37C78">
        <w:rPr>
          <w:rFonts w:ascii="Book Antiqua" w:hAnsi="Book Antiqua" w:hint="eastAsia"/>
        </w:rPr>
        <w:t>(</w:t>
      </w:r>
      <w:r w:rsidRPr="00CB5DB8">
        <w:rPr>
          <w:rFonts w:ascii="Book Antiqua" w:hAnsi="Book Antiqua"/>
        </w:rPr>
        <w:t>IQR</w:t>
      </w:r>
      <w:r w:rsidR="00A37C78">
        <w:rPr>
          <w:rFonts w:ascii="Book Antiqua" w:hAnsi="Book Antiqua" w:hint="eastAsia"/>
        </w:rPr>
        <w:t>),</w:t>
      </w:r>
      <w:r w:rsidRPr="00CB5DB8">
        <w:rPr>
          <w:rFonts w:ascii="Book Antiqua" w:hAnsi="Book Antiqua"/>
        </w:rPr>
        <w:t xml:space="preserve"> 72</w:t>
      </w:r>
      <w:r w:rsidR="00A37C78">
        <w:rPr>
          <w:rFonts w:ascii="Book Antiqua" w:hAnsi="Book Antiqua" w:hint="eastAsia"/>
        </w:rPr>
        <w:t xml:space="preserve"> (</w:t>
      </w:r>
      <w:r w:rsidRPr="00CB5DB8">
        <w:rPr>
          <w:rFonts w:ascii="Book Antiqua" w:hAnsi="Book Antiqua"/>
        </w:rPr>
        <w:t>19-98</w:t>
      </w:r>
      <w:r w:rsidR="00A37C78">
        <w:rPr>
          <w:rFonts w:ascii="Book Antiqua" w:hAnsi="Book Antiqua" w:hint="eastAsia"/>
        </w:rPr>
        <w:t>)]</w:t>
      </w:r>
      <w:r w:rsidRPr="00CB5DB8">
        <w:rPr>
          <w:rFonts w:ascii="Book Antiqua" w:hAnsi="Book Antiqua"/>
        </w:rPr>
        <w:t xml:space="preserve"> with 100 different severe acute UGIB and LGIB lesions were treated with OTSC as FLET or SLET. The types of bleeding lesions are shown in </w:t>
      </w:r>
      <w:r w:rsidRPr="00A37C78">
        <w:rPr>
          <w:rFonts w:ascii="Book Antiqua" w:hAnsi="Book Antiqua"/>
          <w:caps/>
        </w:rPr>
        <w:t>t</w:t>
      </w:r>
      <w:r w:rsidRPr="00CB5DB8">
        <w:rPr>
          <w:rFonts w:ascii="Book Antiqua" w:hAnsi="Book Antiqua"/>
        </w:rPr>
        <w:t>able 2. One patient had 3 OTSC applications, and five other patients had 2 OTSCs on different lesions. Twenty-four patients were hospitalized primary due to an acute hemorrhage of the GI tract. The mean hospital stay was 19.8 d</w:t>
      </w:r>
      <w:r w:rsidR="00A37C78">
        <w:rPr>
          <w:rFonts w:ascii="Book Antiqua" w:hAnsi="Book Antiqua" w:hint="eastAsia"/>
        </w:rPr>
        <w:t xml:space="preserve"> </w:t>
      </w:r>
      <w:r w:rsidRPr="00CB5DB8">
        <w:rPr>
          <w:rFonts w:ascii="Book Antiqua" w:hAnsi="Book Antiqua"/>
        </w:rPr>
        <w:t xml:space="preserve">(range 1-79). Primary hemostasis and clinical success of UGIB and LGIB lesions was achieved in 88/100 (88%) and 78/100 (78%), respectively. An overview of the demographics, characteristics and OTSC results is given in </w:t>
      </w:r>
      <w:r w:rsidRPr="00A37C78">
        <w:rPr>
          <w:rFonts w:ascii="Book Antiqua" w:hAnsi="Book Antiqua"/>
          <w:caps/>
        </w:rPr>
        <w:t>t</w:t>
      </w:r>
      <w:r w:rsidRPr="00CB5DB8">
        <w:rPr>
          <w:rFonts w:ascii="Book Antiqua" w:hAnsi="Book Antiqua"/>
        </w:rPr>
        <w:t>able 3.</w:t>
      </w:r>
    </w:p>
    <w:p w:rsidR="00CB5DB8" w:rsidRPr="00CB5DB8" w:rsidRDefault="00CB5DB8" w:rsidP="00A37C78">
      <w:pPr>
        <w:ind w:firstLineChars="100" w:firstLine="240"/>
        <w:rPr>
          <w:rFonts w:ascii="Book Antiqua" w:hAnsi="Book Antiqua"/>
        </w:rPr>
      </w:pPr>
      <w:r w:rsidRPr="00CB5DB8">
        <w:rPr>
          <w:rFonts w:ascii="Book Antiqua" w:hAnsi="Book Antiqua"/>
        </w:rPr>
        <w:t>In patients with SLET the median previous FG injection volume was 2.25 m</w:t>
      </w:r>
      <w:r w:rsidRPr="00A37C78">
        <w:rPr>
          <w:rFonts w:ascii="Book Antiqua" w:hAnsi="Book Antiqua"/>
          <w:caps/>
        </w:rPr>
        <w:t>l</w:t>
      </w:r>
      <w:r w:rsidRPr="00CB5DB8">
        <w:rPr>
          <w:rFonts w:ascii="Book Antiqua" w:hAnsi="Book Antiqua"/>
        </w:rPr>
        <w:t xml:space="preserve"> (1-8) (Tesseel 1 ml Duo S, Baxter, Unterschleißheim, Germany).</w:t>
      </w:r>
    </w:p>
    <w:p w:rsidR="00CB5DB8" w:rsidRPr="00CB5DB8" w:rsidRDefault="00CB5DB8" w:rsidP="00CB5DB8">
      <w:pPr>
        <w:rPr>
          <w:rFonts w:ascii="Book Antiqua" w:hAnsi="Book Antiqua"/>
        </w:rPr>
      </w:pPr>
    </w:p>
    <w:p w:rsidR="00CB5DB8" w:rsidRPr="00A37C78" w:rsidRDefault="00CB5DB8" w:rsidP="00CB5DB8">
      <w:pPr>
        <w:rPr>
          <w:rFonts w:ascii="Book Antiqua" w:hAnsi="Book Antiqua"/>
          <w:b/>
          <w:i/>
        </w:rPr>
      </w:pPr>
      <w:r w:rsidRPr="00A37C78">
        <w:rPr>
          <w:rFonts w:ascii="Book Antiqua" w:hAnsi="Book Antiqua"/>
          <w:b/>
          <w:i/>
        </w:rPr>
        <w:t xml:space="preserve">Rockall </w:t>
      </w:r>
      <w:r w:rsidR="00A37C78" w:rsidRPr="00A37C78">
        <w:rPr>
          <w:rFonts w:ascii="Book Antiqua" w:hAnsi="Book Antiqua"/>
          <w:b/>
          <w:i/>
        </w:rPr>
        <w:t>s</w:t>
      </w:r>
      <w:r w:rsidRPr="00A37C78">
        <w:rPr>
          <w:rFonts w:ascii="Book Antiqua" w:hAnsi="Book Antiqua"/>
          <w:b/>
          <w:i/>
        </w:rPr>
        <w:t xml:space="preserve">core, </w:t>
      </w:r>
      <w:r w:rsidR="00A37C78" w:rsidRPr="00A37C78">
        <w:rPr>
          <w:rFonts w:ascii="Book Antiqua" w:hAnsi="Book Antiqua"/>
          <w:b/>
          <w:i/>
        </w:rPr>
        <w:t>r</w:t>
      </w:r>
      <w:r w:rsidRPr="00A37C78">
        <w:rPr>
          <w:rFonts w:ascii="Book Antiqua" w:hAnsi="Book Antiqua"/>
          <w:b/>
          <w:i/>
        </w:rPr>
        <w:t>ebleeding and predictors of clinical success</w:t>
      </w:r>
    </w:p>
    <w:p w:rsidR="00CB5DB8" w:rsidRPr="00CB5DB8" w:rsidRDefault="00CB5DB8" w:rsidP="00CB5DB8">
      <w:pPr>
        <w:rPr>
          <w:rFonts w:ascii="Book Antiqua" w:hAnsi="Book Antiqua"/>
        </w:rPr>
      </w:pPr>
      <w:r w:rsidRPr="00CB5DB8">
        <w:rPr>
          <w:rFonts w:ascii="Book Antiqua" w:hAnsi="Book Antiqua"/>
        </w:rPr>
        <w:t>The median Rockall risk score of patients with UGIB was 7 (3-10; Tab</w:t>
      </w:r>
      <w:r w:rsidR="00A37C78">
        <w:rPr>
          <w:rFonts w:ascii="Book Antiqua" w:hAnsi="Book Antiqua" w:hint="eastAsia"/>
        </w:rPr>
        <w:t>le</w:t>
      </w:r>
      <w:r w:rsidRPr="00CB5DB8">
        <w:rPr>
          <w:rFonts w:ascii="Book Antiqua" w:hAnsi="Book Antiqua"/>
        </w:rPr>
        <w:t xml:space="preserve"> 4). No significant difference was observed between patients with a complete Rockall risk score &lt; and ≥</w:t>
      </w:r>
      <w:r w:rsidR="00A37C78">
        <w:rPr>
          <w:rFonts w:ascii="Book Antiqua" w:hAnsi="Book Antiqua" w:hint="eastAsia"/>
        </w:rPr>
        <w:t xml:space="preserve"> </w:t>
      </w:r>
      <w:r w:rsidRPr="00CB5DB8">
        <w:rPr>
          <w:rFonts w:ascii="Book Antiqua" w:hAnsi="Book Antiqua"/>
        </w:rPr>
        <w:t xml:space="preserve">7 with respect to rebleeding (15% </w:t>
      </w:r>
      <w:r w:rsidRPr="00A37C78">
        <w:rPr>
          <w:rFonts w:ascii="Book Antiqua" w:hAnsi="Book Antiqua"/>
          <w:i/>
        </w:rPr>
        <w:t>vs</w:t>
      </w:r>
      <w:r w:rsidR="00A37C78">
        <w:rPr>
          <w:rFonts w:ascii="Book Antiqua" w:hAnsi="Book Antiqua" w:hint="eastAsia"/>
        </w:rPr>
        <w:t xml:space="preserve"> </w:t>
      </w:r>
      <w:r w:rsidRPr="00CB5DB8">
        <w:rPr>
          <w:rFonts w:ascii="Book Antiqua" w:hAnsi="Book Antiqua"/>
        </w:rPr>
        <w:t xml:space="preserve">19%; respectively; </w:t>
      </w:r>
      <w:r w:rsidRPr="00A37C78">
        <w:rPr>
          <w:rFonts w:ascii="Book Antiqua" w:hAnsi="Book Antiqua"/>
          <w:i/>
          <w:caps/>
        </w:rPr>
        <w:t>p</w:t>
      </w:r>
      <w:r w:rsidRPr="00CB5DB8">
        <w:rPr>
          <w:rFonts w:ascii="Book Antiqua" w:hAnsi="Book Antiqua"/>
        </w:rPr>
        <w:t xml:space="preserve"> = 0.51) and rebleeding-associated mortality (5% </w:t>
      </w:r>
      <w:r w:rsidRPr="00A37C78">
        <w:rPr>
          <w:rFonts w:ascii="Book Antiqua" w:hAnsi="Book Antiqua"/>
          <w:i/>
        </w:rPr>
        <w:t>vs</w:t>
      </w:r>
      <w:r w:rsidR="00A37C78">
        <w:rPr>
          <w:rFonts w:ascii="Book Antiqua" w:hAnsi="Book Antiqua" w:hint="eastAsia"/>
        </w:rPr>
        <w:t xml:space="preserve"> </w:t>
      </w:r>
      <w:r w:rsidRPr="00CB5DB8">
        <w:rPr>
          <w:rFonts w:ascii="Book Antiqua" w:hAnsi="Book Antiqua"/>
        </w:rPr>
        <w:t xml:space="preserve">14%, respectively; </w:t>
      </w:r>
      <w:r w:rsidR="00A37C78" w:rsidRPr="00A37C78">
        <w:rPr>
          <w:rFonts w:ascii="Book Antiqua" w:hAnsi="Book Antiqua"/>
          <w:i/>
          <w:caps/>
        </w:rPr>
        <w:t>p</w:t>
      </w:r>
      <w:r w:rsidR="00A37C78">
        <w:rPr>
          <w:rFonts w:ascii="Book Antiqua" w:hAnsi="Book Antiqua"/>
        </w:rPr>
        <w:t xml:space="preserve"> = 0.27).</w:t>
      </w:r>
    </w:p>
    <w:p w:rsidR="00CB5DB8" w:rsidRPr="00CB5DB8" w:rsidRDefault="00CB5DB8" w:rsidP="00A37C78">
      <w:pPr>
        <w:ind w:firstLineChars="100" w:firstLine="240"/>
        <w:rPr>
          <w:rFonts w:ascii="Book Antiqua" w:hAnsi="Book Antiqua"/>
        </w:rPr>
      </w:pPr>
      <w:r w:rsidRPr="00CB5DB8">
        <w:rPr>
          <w:rFonts w:ascii="Book Antiqua" w:hAnsi="Book Antiqua"/>
        </w:rPr>
        <w:t xml:space="preserve">Table 5 compares total mortality, rebleeding-associated mortality and rebleeding events of patients who received standard-of-care (the Rockall group) with patients who underwent OTSC treatment (the Freiburg group).Total mortality and rebleeding associated mortality were comparable in both groups, but patients with a high risk </w:t>
      </w:r>
      <w:r w:rsidRPr="00CB5DB8">
        <w:rPr>
          <w:rFonts w:ascii="Book Antiqua" w:hAnsi="Book Antiqua"/>
        </w:rPr>
        <w:lastRenderedPageBreak/>
        <w:t>profile</w:t>
      </w:r>
      <w:r w:rsidR="00A37C78">
        <w:rPr>
          <w:rFonts w:ascii="Book Antiqua" w:hAnsi="Book Antiqua" w:hint="eastAsia"/>
        </w:rPr>
        <w:t xml:space="preserve"> </w:t>
      </w:r>
      <w:r w:rsidRPr="00CB5DB8">
        <w:rPr>
          <w:rFonts w:ascii="Book Antiqua" w:hAnsi="Book Antiqua"/>
        </w:rPr>
        <w:t xml:space="preserve">(≥ 7) had significantly fewer rebleeding events when treated with OTSC (original Rockall data group 46.8% </w:t>
      </w:r>
      <w:r w:rsidRPr="00A37C78">
        <w:rPr>
          <w:rFonts w:ascii="Book Antiqua" w:hAnsi="Book Antiqua"/>
          <w:i/>
        </w:rPr>
        <w:t>vs</w:t>
      </w:r>
      <w:r w:rsidR="00A37C78">
        <w:rPr>
          <w:rFonts w:ascii="Book Antiqua" w:hAnsi="Book Antiqua" w:hint="eastAsia"/>
        </w:rPr>
        <w:t xml:space="preserve"> </w:t>
      </w:r>
      <w:r w:rsidRPr="00CB5DB8">
        <w:rPr>
          <w:rFonts w:ascii="Book Antiqua" w:hAnsi="Book Antiqua"/>
        </w:rPr>
        <w:t xml:space="preserve">Freiburg group 18.6%; </w:t>
      </w:r>
      <w:r w:rsidR="00A37C78" w:rsidRPr="00A37C78">
        <w:rPr>
          <w:rFonts w:ascii="Book Antiqua" w:hAnsi="Book Antiqua"/>
          <w:i/>
          <w:caps/>
        </w:rPr>
        <w:t>p</w:t>
      </w:r>
      <w:r w:rsidRPr="00CB5DB8">
        <w:rPr>
          <w:rFonts w:ascii="Book Antiqua" w:hAnsi="Book Antiqua"/>
        </w:rPr>
        <w:t xml:space="preserve"> = 0.0003). </w:t>
      </w:r>
    </w:p>
    <w:p w:rsidR="00CB5DB8" w:rsidRPr="00CB5DB8" w:rsidRDefault="00CB5DB8" w:rsidP="00A37C78">
      <w:pPr>
        <w:ind w:firstLineChars="100" w:firstLine="240"/>
        <w:rPr>
          <w:rFonts w:ascii="Book Antiqua" w:hAnsi="Book Antiqua"/>
        </w:rPr>
      </w:pPr>
      <w:r w:rsidRPr="00CB5DB8">
        <w:rPr>
          <w:rFonts w:ascii="Book Antiqua" w:hAnsi="Book Antiqua"/>
        </w:rPr>
        <w:t>In univariate analysis, type of lesion, location (UGIB, LGIB), bleeding activity (active, non-active) and anticoagulants were not statistically significant predictors for rebleeding (Tab</w:t>
      </w:r>
      <w:r w:rsidR="001231E3">
        <w:rPr>
          <w:rFonts w:ascii="Book Antiqua" w:hAnsi="Book Antiqua" w:hint="eastAsia"/>
        </w:rPr>
        <w:t>le</w:t>
      </w:r>
      <w:r w:rsidRPr="00CB5DB8">
        <w:rPr>
          <w:rFonts w:ascii="Book Antiqua" w:hAnsi="Book Antiqua"/>
        </w:rPr>
        <w:t xml:space="preserve"> 6). However, our data shows that the clinical success of patients with both UGIB and LGIB was significantly higher when OTSCs were applied as FLET compared to SLET (8.2% </w:t>
      </w:r>
      <w:r w:rsidRPr="00A37C78">
        <w:rPr>
          <w:rFonts w:ascii="Book Antiqua" w:hAnsi="Book Antiqua"/>
          <w:i/>
        </w:rPr>
        <w:t>vs</w:t>
      </w:r>
      <w:r w:rsidR="00A37C78">
        <w:rPr>
          <w:rFonts w:ascii="Book Antiqua" w:hAnsi="Book Antiqua" w:hint="eastAsia"/>
        </w:rPr>
        <w:t xml:space="preserve"> </w:t>
      </w:r>
      <w:r w:rsidRPr="00CB5DB8">
        <w:rPr>
          <w:rFonts w:ascii="Book Antiqua" w:hAnsi="Book Antiqua"/>
        </w:rPr>
        <w:t xml:space="preserve">28.2%; </w:t>
      </w:r>
      <w:r w:rsidR="00A37C78" w:rsidRPr="00A37C78">
        <w:rPr>
          <w:rFonts w:ascii="Book Antiqua" w:hAnsi="Book Antiqua"/>
          <w:i/>
          <w:caps/>
        </w:rPr>
        <w:t>p</w:t>
      </w:r>
      <w:r w:rsidRPr="00CB5DB8">
        <w:rPr>
          <w:rFonts w:ascii="Book Antiqua" w:hAnsi="Book Antiqua"/>
        </w:rPr>
        <w:t xml:space="preserve"> = 0.009, Fig</w:t>
      </w:r>
      <w:r w:rsidR="00A37C78">
        <w:rPr>
          <w:rFonts w:ascii="Book Antiqua" w:hAnsi="Book Antiqua" w:hint="eastAsia"/>
        </w:rPr>
        <w:t>ure</w:t>
      </w:r>
      <w:r w:rsidRPr="00CB5DB8">
        <w:rPr>
          <w:rFonts w:ascii="Book Antiqua" w:hAnsi="Book Antiqua"/>
        </w:rPr>
        <w:t xml:space="preserve"> 2). In multivariate analysis, compared to SLET, only FLET continued to be a significant factor related to reduced rebleeding (OR </w:t>
      </w:r>
      <w:r w:rsidR="00A37C78">
        <w:rPr>
          <w:rFonts w:ascii="Book Antiqua" w:hAnsi="Book Antiqua" w:hint="eastAsia"/>
        </w:rPr>
        <w:t xml:space="preserve">= </w:t>
      </w:r>
      <w:r w:rsidRPr="00CB5DB8">
        <w:rPr>
          <w:rFonts w:ascii="Book Antiqua" w:hAnsi="Book Antiqua"/>
        </w:rPr>
        <w:t xml:space="preserve">5.2; </w:t>
      </w:r>
      <w:r w:rsidR="00A37C78" w:rsidRPr="00A37C78">
        <w:rPr>
          <w:rFonts w:ascii="Book Antiqua" w:hAnsi="Book Antiqua"/>
          <w:i/>
          <w:caps/>
        </w:rPr>
        <w:t>p</w:t>
      </w:r>
      <w:r w:rsidRPr="00CB5DB8">
        <w:rPr>
          <w:rFonts w:ascii="Book Antiqua" w:hAnsi="Book Antiqua"/>
        </w:rPr>
        <w:t xml:space="preserve"> = 0.009).</w:t>
      </w:r>
    </w:p>
    <w:p w:rsidR="00CB5DB8" w:rsidRPr="00A37C78" w:rsidRDefault="00CB5DB8" w:rsidP="00CB5DB8">
      <w:pPr>
        <w:rPr>
          <w:rFonts w:ascii="Book Antiqua" w:hAnsi="Book Antiqua"/>
        </w:rPr>
      </w:pPr>
    </w:p>
    <w:p w:rsidR="00CB5DB8" w:rsidRPr="001231E3" w:rsidRDefault="00CB5DB8" w:rsidP="00CB5DB8">
      <w:pPr>
        <w:rPr>
          <w:rFonts w:ascii="Book Antiqua" w:hAnsi="Book Antiqua"/>
          <w:b/>
          <w:i/>
        </w:rPr>
      </w:pPr>
      <w:r w:rsidRPr="001231E3">
        <w:rPr>
          <w:rFonts w:ascii="Book Antiqua" w:hAnsi="Book Antiqua"/>
          <w:b/>
          <w:i/>
        </w:rPr>
        <w:t>Primary failure, technical failure and adverse events</w:t>
      </w:r>
    </w:p>
    <w:p w:rsidR="00CB5DB8" w:rsidRPr="00CB5DB8" w:rsidRDefault="00CB5DB8" w:rsidP="00CB5DB8">
      <w:pPr>
        <w:rPr>
          <w:rFonts w:ascii="Book Antiqua" w:hAnsi="Book Antiqua"/>
        </w:rPr>
      </w:pPr>
      <w:r w:rsidRPr="00CB5DB8">
        <w:rPr>
          <w:rFonts w:ascii="Book Antiqua" w:hAnsi="Book Antiqua"/>
        </w:rPr>
        <w:t xml:space="preserve">Primary failure was significantly reduced by the use of OTSC placement as FLET (4.9% </w:t>
      </w:r>
      <w:r w:rsidRPr="001231E3">
        <w:rPr>
          <w:rFonts w:ascii="Book Antiqua" w:hAnsi="Book Antiqua"/>
          <w:i/>
        </w:rPr>
        <w:t>vs</w:t>
      </w:r>
      <w:r w:rsidR="001231E3">
        <w:rPr>
          <w:rFonts w:ascii="Book Antiqua" w:hAnsi="Book Antiqua" w:hint="eastAsia"/>
        </w:rPr>
        <w:t xml:space="preserve"> </w:t>
      </w:r>
      <w:r w:rsidRPr="00CB5DB8">
        <w:rPr>
          <w:rFonts w:ascii="Book Antiqua" w:hAnsi="Book Antiqua"/>
        </w:rPr>
        <w:t xml:space="preserve">23.1%; </w:t>
      </w:r>
      <w:r w:rsidR="001231E3" w:rsidRPr="00A37C78">
        <w:rPr>
          <w:rFonts w:ascii="Book Antiqua" w:hAnsi="Book Antiqua"/>
          <w:i/>
          <w:caps/>
        </w:rPr>
        <w:t>p</w:t>
      </w:r>
      <w:r w:rsidRPr="00CB5DB8">
        <w:rPr>
          <w:rFonts w:ascii="Book Antiqua" w:hAnsi="Book Antiqua"/>
        </w:rPr>
        <w:t xml:space="preserve"> = 0.008, Fig</w:t>
      </w:r>
      <w:r w:rsidR="001231E3">
        <w:rPr>
          <w:rFonts w:ascii="Book Antiqua" w:hAnsi="Book Antiqua" w:hint="eastAsia"/>
        </w:rPr>
        <w:t xml:space="preserve">ure </w:t>
      </w:r>
      <w:r w:rsidRPr="00CB5DB8">
        <w:rPr>
          <w:rFonts w:ascii="Book Antiqua" w:hAnsi="Book Antiqua"/>
        </w:rPr>
        <w:t>2). In one patient with a posterior duodenal wall ulcer, over 50% of the circumference the tissue was so strongly indurated that the clip could not grasp the tissue (technical failure). The same phenomenon was observed with an ileo-transversostomy anastomosis, during which the clip bounced off, and which was treated with multiple adrenalin injections. No malfunction of the device was registered. One adverse event was observed 1.8 mo</w:t>
      </w:r>
      <w:r w:rsidR="001231E3">
        <w:rPr>
          <w:rFonts w:ascii="Book Antiqua" w:hAnsi="Book Antiqua" w:hint="eastAsia"/>
        </w:rPr>
        <w:t xml:space="preserve"> </w:t>
      </w:r>
      <w:r w:rsidRPr="00CB5DB8">
        <w:rPr>
          <w:rFonts w:ascii="Book Antiqua" w:hAnsi="Book Antiqua"/>
        </w:rPr>
        <w:t>after a duodenal OTSC application. The resulting lumen obstruction was released with 3 balloon-dilatations.</w:t>
      </w:r>
    </w:p>
    <w:p w:rsidR="00CB5DB8" w:rsidRPr="00CB5DB8" w:rsidRDefault="00CB5DB8" w:rsidP="00CB5DB8">
      <w:pPr>
        <w:rPr>
          <w:rFonts w:ascii="Book Antiqua" w:hAnsi="Book Antiqua"/>
          <w:b/>
        </w:rPr>
      </w:pPr>
    </w:p>
    <w:p w:rsidR="00CB5DB8" w:rsidRPr="001231E3" w:rsidRDefault="00CB5DB8" w:rsidP="00CB5DB8">
      <w:pPr>
        <w:rPr>
          <w:rFonts w:ascii="Book Antiqua" w:hAnsi="Book Antiqua"/>
          <w:b/>
          <w:i/>
        </w:rPr>
      </w:pPr>
      <w:r w:rsidRPr="001231E3">
        <w:rPr>
          <w:rFonts w:ascii="Book Antiqua" w:hAnsi="Book Antiqua"/>
          <w:b/>
          <w:i/>
        </w:rPr>
        <w:t>Anticoagulation and antiplatelet drugs</w:t>
      </w:r>
    </w:p>
    <w:p w:rsidR="00CB5DB8" w:rsidRPr="00CB5DB8" w:rsidRDefault="00CB5DB8" w:rsidP="00CB5DB8">
      <w:pPr>
        <w:rPr>
          <w:rFonts w:ascii="Book Antiqua" w:hAnsi="Book Antiqua"/>
        </w:rPr>
      </w:pPr>
      <w:r w:rsidRPr="00CB5DB8">
        <w:rPr>
          <w:rFonts w:ascii="Book Antiqua" w:hAnsi="Book Antiqua"/>
        </w:rPr>
        <w:t xml:space="preserve">In total, 47 patients (50%) had no anticoagulants. Nine (10%) patients were treated with one platelet aggregation inhibitor, and 40 patients had anticoagulants (43%) with or without one or more antiplatelet drugs. </w:t>
      </w:r>
    </w:p>
    <w:p w:rsidR="00CB5DB8" w:rsidRPr="00CB5DB8" w:rsidRDefault="00CB5DB8" w:rsidP="001231E3">
      <w:pPr>
        <w:ind w:firstLineChars="100" w:firstLine="240"/>
        <w:rPr>
          <w:rFonts w:ascii="Book Antiqua" w:hAnsi="Book Antiqua"/>
          <w:b/>
        </w:rPr>
      </w:pPr>
      <w:r w:rsidRPr="00CB5DB8">
        <w:rPr>
          <w:rFonts w:ascii="Book Antiqua" w:hAnsi="Book Antiqua"/>
        </w:rPr>
        <w:t>Statistical analysis showed no significant influence of anticoagulants on the rebleeding rate after OTSC placement (Tab</w:t>
      </w:r>
      <w:r w:rsidR="001231E3">
        <w:rPr>
          <w:rFonts w:ascii="Book Antiqua" w:hAnsi="Book Antiqua" w:hint="eastAsia"/>
        </w:rPr>
        <w:t xml:space="preserve">le </w:t>
      </w:r>
      <w:r w:rsidRPr="00CB5DB8">
        <w:rPr>
          <w:rFonts w:ascii="Book Antiqua" w:hAnsi="Book Antiqua"/>
        </w:rPr>
        <w:t>6)</w:t>
      </w:r>
    </w:p>
    <w:p w:rsidR="00CB5DB8" w:rsidRPr="001231E3" w:rsidRDefault="00CB5DB8" w:rsidP="00CB5DB8">
      <w:pPr>
        <w:rPr>
          <w:rFonts w:ascii="Book Antiqua" w:hAnsi="Book Antiqua"/>
          <w:b/>
        </w:rPr>
      </w:pPr>
    </w:p>
    <w:p w:rsidR="00CB5DB8" w:rsidRPr="001231E3" w:rsidRDefault="00CB5DB8" w:rsidP="00CB5DB8">
      <w:pPr>
        <w:rPr>
          <w:rFonts w:ascii="Book Antiqua" w:hAnsi="Book Antiqua"/>
          <w:b/>
          <w:i/>
        </w:rPr>
      </w:pPr>
      <w:r w:rsidRPr="001231E3">
        <w:rPr>
          <w:rFonts w:ascii="Book Antiqua" w:hAnsi="Book Antiqua"/>
          <w:b/>
          <w:i/>
        </w:rPr>
        <w:t>Mortality</w:t>
      </w:r>
    </w:p>
    <w:p w:rsidR="00CB5DB8" w:rsidRPr="00CB5DB8" w:rsidRDefault="00CB5DB8" w:rsidP="00CB5DB8">
      <w:pPr>
        <w:rPr>
          <w:rFonts w:ascii="Book Antiqua" w:hAnsi="Book Antiqua"/>
        </w:rPr>
      </w:pPr>
      <w:r w:rsidRPr="00CB5DB8">
        <w:rPr>
          <w:rFonts w:ascii="Book Antiqua" w:hAnsi="Book Antiqua"/>
        </w:rPr>
        <w:t>The total mortality was 21.5%. Causes of death included respiratory insufficiency (</w:t>
      </w:r>
      <w:r w:rsidRPr="001231E3">
        <w:rPr>
          <w:rFonts w:ascii="Book Antiqua" w:hAnsi="Book Antiqua"/>
          <w:i/>
        </w:rPr>
        <w:t>n</w:t>
      </w:r>
      <w:r w:rsidRPr="00CB5DB8">
        <w:rPr>
          <w:rFonts w:ascii="Book Antiqua" w:hAnsi="Book Antiqua"/>
        </w:rPr>
        <w:t xml:space="preserve"> = 3), cardiogenic shock (</w:t>
      </w:r>
      <w:r w:rsidR="001231E3" w:rsidRPr="001231E3">
        <w:rPr>
          <w:rFonts w:ascii="Book Antiqua" w:hAnsi="Book Antiqua"/>
          <w:i/>
        </w:rPr>
        <w:t>n</w:t>
      </w:r>
      <w:r w:rsidRPr="00CB5DB8">
        <w:rPr>
          <w:rFonts w:ascii="Book Antiqua" w:hAnsi="Book Antiqua"/>
        </w:rPr>
        <w:t xml:space="preserve"> = 2), stroke (</w:t>
      </w:r>
      <w:r w:rsidR="001231E3" w:rsidRPr="001231E3">
        <w:rPr>
          <w:rFonts w:ascii="Book Antiqua" w:hAnsi="Book Antiqua"/>
          <w:i/>
        </w:rPr>
        <w:t>n</w:t>
      </w:r>
      <w:r w:rsidRPr="00CB5DB8">
        <w:rPr>
          <w:rFonts w:ascii="Book Antiqua" w:hAnsi="Book Antiqua"/>
        </w:rPr>
        <w:t xml:space="preserve"> = 3), hemorrhagic shock (</w:t>
      </w:r>
      <w:r w:rsidR="001231E3" w:rsidRPr="001231E3">
        <w:rPr>
          <w:rFonts w:ascii="Book Antiqua" w:hAnsi="Book Antiqua"/>
          <w:i/>
        </w:rPr>
        <w:t>n</w:t>
      </w:r>
      <w:r w:rsidRPr="00CB5DB8">
        <w:rPr>
          <w:rFonts w:ascii="Book Antiqua" w:hAnsi="Book Antiqua"/>
        </w:rPr>
        <w:t xml:space="preserve"> = 4), multi-organ failure and septic shock (</w:t>
      </w:r>
      <w:r w:rsidR="001231E3" w:rsidRPr="001231E3">
        <w:rPr>
          <w:rFonts w:ascii="Book Antiqua" w:hAnsi="Book Antiqua"/>
          <w:i/>
        </w:rPr>
        <w:t>n</w:t>
      </w:r>
      <w:r w:rsidRPr="00CB5DB8">
        <w:rPr>
          <w:rFonts w:ascii="Book Antiqua" w:hAnsi="Book Antiqua"/>
        </w:rPr>
        <w:t xml:space="preserve"> = 8).</w:t>
      </w:r>
    </w:p>
    <w:p w:rsidR="00CB5DB8" w:rsidRPr="00CB5DB8" w:rsidRDefault="00CB5DB8" w:rsidP="00CB5DB8">
      <w:pPr>
        <w:rPr>
          <w:rFonts w:ascii="Book Antiqua" w:hAnsi="Book Antiqua"/>
        </w:rPr>
      </w:pPr>
      <w:r w:rsidRPr="00CB5DB8">
        <w:rPr>
          <w:rFonts w:ascii="Book Antiqua" w:hAnsi="Book Antiqua"/>
        </w:rPr>
        <w:lastRenderedPageBreak/>
        <w:t>Two patients died during the hemostasis. One of them died due to a cardiogenic shock during endoscopic clip application and the other due to an aeroembolism after radiological embolization of the gastroduodenal artery.</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The in-hospital mortality of patients with UGIB and a complete Rockall risk score of ≥ 7 was significant higher compared to that of those with scores &lt; 7 (35% </w:t>
      </w:r>
      <w:r w:rsidRPr="001231E3">
        <w:rPr>
          <w:rFonts w:ascii="Book Antiqua" w:hAnsi="Book Antiqua"/>
          <w:i/>
        </w:rPr>
        <w:t>vs</w:t>
      </w:r>
      <w:r w:rsidR="001231E3">
        <w:rPr>
          <w:rFonts w:ascii="Book Antiqua" w:hAnsi="Book Antiqua" w:hint="eastAsia"/>
        </w:rPr>
        <w:t xml:space="preserve"> </w:t>
      </w:r>
      <w:r w:rsidRPr="00CB5DB8">
        <w:rPr>
          <w:rFonts w:ascii="Book Antiqua" w:hAnsi="Book Antiqua"/>
        </w:rPr>
        <w:t>10%;</w:t>
      </w:r>
      <w:r w:rsidRPr="001231E3">
        <w:rPr>
          <w:rFonts w:ascii="Book Antiqua" w:hAnsi="Book Antiqua"/>
          <w:i/>
          <w:caps/>
        </w:rPr>
        <w:t xml:space="preserve"> p</w:t>
      </w:r>
      <w:r w:rsidRPr="00CB5DB8">
        <w:rPr>
          <w:rFonts w:ascii="Book Antiqua" w:hAnsi="Book Antiqua"/>
        </w:rPr>
        <w:t xml:space="preserve"> = 0.034). The mortality rate of patients with UGIB without rebleeding and rebleeding-associated mortality was 15.9% and 11%, respectively.</w:t>
      </w:r>
    </w:p>
    <w:p w:rsidR="00CB5DB8" w:rsidRPr="00CB5DB8" w:rsidRDefault="00CB5DB8" w:rsidP="00CB5DB8">
      <w:pPr>
        <w:rPr>
          <w:rFonts w:ascii="Book Antiqua" w:hAnsi="Book Antiqua"/>
          <w:b/>
        </w:rPr>
      </w:pPr>
    </w:p>
    <w:p w:rsidR="00CB5DB8" w:rsidRPr="00CB5DB8" w:rsidRDefault="00CB5DB8" w:rsidP="00CB5DB8">
      <w:pPr>
        <w:rPr>
          <w:rFonts w:ascii="Book Antiqua" w:hAnsi="Book Antiqua"/>
          <w:b/>
        </w:rPr>
      </w:pPr>
      <w:r w:rsidRPr="00CB5DB8">
        <w:rPr>
          <w:rFonts w:ascii="Book Antiqua" w:hAnsi="Book Antiqua"/>
          <w:b/>
        </w:rPr>
        <w:t>DISCUSSION</w:t>
      </w:r>
    </w:p>
    <w:p w:rsidR="00CB5DB8" w:rsidRPr="00CB5DB8" w:rsidRDefault="00CB5DB8" w:rsidP="00CB5DB8">
      <w:pPr>
        <w:rPr>
          <w:rFonts w:ascii="Book Antiqua" w:hAnsi="Book Antiqua"/>
        </w:rPr>
      </w:pPr>
      <w:r w:rsidRPr="00CB5DB8">
        <w:rPr>
          <w:rFonts w:ascii="Book Antiqua" w:hAnsi="Book Antiqua"/>
        </w:rPr>
        <w:t>Acute gastrointestinal bleeding is a common and potentially life-threatening emergency with an wide-ranging annual incidence of hospitalizat</w:t>
      </w:r>
      <w:r w:rsidR="001231E3">
        <w:rPr>
          <w:rFonts w:ascii="Book Antiqua" w:hAnsi="Book Antiqua"/>
        </w:rPr>
        <w:t>ion of 42-172 and 20-87 per 100</w:t>
      </w:r>
      <w:r w:rsidRPr="00CB5DB8">
        <w:rPr>
          <w:rFonts w:ascii="Book Antiqua" w:hAnsi="Book Antiqua"/>
        </w:rPr>
        <w:t>000 for upper and lower GI tract, respectively, and it has a mortality rate as high as 10%</w:t>
      </w:r>
      <w:r w:rsidRPr="00CB5DB8">
        <w:rPr>
          <w:rFonts w:ascii="Book Antiqua" w:hAnsi="Book Antiqua"/>
          <w:vertAlign w:val="superscript"/>
        </w:rPr>
        <w:t>[17-26]</w:t>
      </w:r>
      <w:r w:rsidRPr="00CB5DB8">
        <w:rPr>
          <w:rFonts w:ascii="Book Antiqua" w:hAnsi="Book Antiqua"/>
        </w:rPr>
        <w:t>.</w:t>
      </w:r>
    </w:p>
    <w:p w:rsidR="00CB5DB8" w:rsidRPr="00CB5DB8" w:rsidRDefault="00CB5DB8" w:rsidP="001231E3">
      <w:pPr>
        <w:ind w:firstLineChars="100" w:firstLine="240"/>
        <w:rPr>
          <w:rFonts w:ascii="Book Antiqua" w:hAnsi="Book Antiqua"/>
        </w:rPr>
      </w:pPr>
      <w:r w:rsidRPr="00CB5DB8">
        <w:rPr>
          <w:rFonts w:ascii="Book Antiqua" w:hAnsi="Book Antiqua"/>
        </w:rPr>
        <w:t>In the last 10 years, the experience with OTSC to treat high-risk non-variceal bleeding (NVGIB) of the upper and lower GI tract remains limited, and the published data include small-case series</w:t>
      </w:r>
      <w:r w:rsidRPr="00CB5DB8">
        <w:rPr>
          <w:rFonts w:ascii="Book Antiqua" w:hAnsi="Book Antiqua"/>
          <w:vertAlign w:val="superscript"/>
        </w:rPr>
        <w:t>[3-16]</w:t>
      </w:r>
      <w:r w:rsidRPr="00CB5DB8">
        <w:rPr>
          <w:rFonts w:ascii="Book Antiqua" w:hAnsi="Book Antiqua"/>
        </w:rPr>
        <w:t>.</w:t>
      </w:r>
    </w:p>
    <w:p w:rsidR="00CB5DB8" w:rsidRPr="00CB5DB8" w:rsidRDefault="00CB5DB8" w:rsidP="001231E3">
      <w:pPr>
        <w:ind w:firstLineChars="100" w:firstLine="240"/>
        <w:rPr>
          <w:rFonts w:ascii="Book Antiqua" w:hAnsi="Book Antiqua"/>
        </w:rPr>
      </w:pPr>
      <w:r w:rsidRPr="00CB5DB8">
        <w:rPr>
          <w:rFonts w:ascii="Book Antiqua" w:hAnsi="Book Antiqua"/>
        </w:rPr>
        <w:t>Especially for new technologies, the question arises whether their effectiveness is comparable to established endoscopic techniques, in particular to avoid rebleeding and perhaps to reduce rebleeding-associated mor</w:t>
      </w:r>
      <w:r w:rsidR="001231E3">
        <w:rPr>
          <w:rFonts w:ascii="Book Antiqua" w:hAnsi="Book Antiqua"/>
        </w:rPr>
        <w:t>tality in multimorbid patients.</w:t>
      </w:r>
    </w:p>
    <w:p w:rsidR="00CB5DB8" w:rsidRPr="00CB5DB8" w:rsidRDefault="00CB5DB8" w:rsidP="001231E3">
      <w:pPr>
        <w:ind w:firstLineChars="100" w:firstLine="240"/>
        <w:rPr>
          <w:rFonts w:ascii="Book Antiqua" w:hAnsi="Book Antiqua"/>
        </w:rPr>
      </w:pPr>
      <w:r w:rsidRPr="00CB5DB8">
        <w:rPr>
          <w:rFonts w:ascii="Book Antiqua" w:hAnsi="Book Antiqua"/>
        </w:rPr>
        <w:t>To the best of our knowledge, we present the largest single-center study of OTSCs to date to differentiate FLET and SLET techniques in the management of acute GI bleeding. The data of this series are the first to provide the following answers to important questions with respect to the application and</w:t>
      </w:r>
      <w:r w:rsidR="001231E3">
        <w:rPr>
          <w:rFonts w:ascii="Book Antiqua" w:hAnsi="Book Antiqua"/>
        </w:rPr>
        <w:t xml:space="preserve"> performance of the new device:</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First, FLET and SLET are not comparable with respect to the prevention of rebleeding. Importantly, primary failure was attained significantly more in the SLET group of patients compared with FLET patients and in particular if the GI bleeding was pretreated with FG. In these patients, a mean volume-injection of 2.25 portions of FG was administered. Moreover, some underwent APC, and previously applied TTSC had to be removed before OTSC placement. The resulting alterations of the tissue (hardening and fibrosis) can disguise the bleeding source of the target lesion and therefore make the identification difficult. Additionally, the tissue cannot be (or </w:t>
      </w:r>
      <w:r w:rsidRPr="00CB5DB8">
        <w:rPr>
          <w:rFonts w:ascii="Book Antiqua" w:hAnsi="Book Antiqua"/>
        </w:rPr>
        <w:lastRenderedPageBreak/>
        <w:t>at least not sufficiently) suctioned into the applicator cap, which can cause primary and technical failure. Other authors have reported similar experiences.</w:t>
      </w:r>
    </w:p>
    <w:p w:rsidR="00CB5DB8" w:rsidRPr="00CB5DB8" w:rsidRDefault="00CB5DB8" w:rsidP="001231E3">
      <w:pPr>
        <w:ind w:firstLineChars="100" w:firstLine="240"/>
        <w:rPr>
          <w:rFonts w:ascii="Book Antiqua" w:hAnsi="Book Antiqua"/>
        </w:rPr>
      </w:pPr>
      <w:r w:rsidRPr="00CB5DB8">
        <w:rPr>
          <w:rFonts w:ascii="Book Antiqua" w:hAnsi="Book Antiqua"/>
        </w:rPr>
        <w:t>A decreased clinical success was observed by OTSC rescue therapy due to the fibrotic nature of leaks and fistulae</w:t>
      </w:r>
      <w:r w:rsidRPr="00CB5DB8">
        <w:rPr>
          <w:rFonts w:ascii="Book Antiqua" w:hAnsi="Book Antiqua"/>
          <w:vertAlign w:val="superscript"/>
        </w:rPr>
        <w:t>[2,27,28]</w:t>
      </w:r>
      <w:r w:rsidRPr="00CB5DB8">
        <w:rPr>
          <w:rFonts w:ascii="Book Antiqua" w:hAnsi="Book Antiqua"/>
        </w:rPr>
        <w:t>, and primary therapy was found to be a significant predictor for clinical success of defect closures. In this context, Baron et al. postulated the use of an anchoring device (Ovesco Endoscopy AG, Tübingen, Germany) could be helpful</w:t>
      </w:r>
      <w:r w:rsidRPr="00CB5DB8">
        <w:rPr>
          <w:rFonts w:ascii="Book Antiqua" w:hAnsi="Book Antiqua"/>
          <w:vertAlign w:val="superscript"/>
        </w:rPr>
        <w:t>[28]</w:t>
      </w:r>
      <w:r w:rsidRPr="00CB5DB8">
        <w:rPr>
          <w:rFonts w:ascii="Book Antiqua" w:hAnsi="Book Antiqua"/>
        </w:rPr>
        <w:t>.</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Second, our data show that type of treatment (FLET </w:t>
      </w:r>
      <w:r w:rsidRPr="001231E3">
        <w:rPr>
          <w:rFonts w:ascii="Book Antiqua" w:hAnsi="Book Antiqua"/>
          <w:i/>
        </w:rPr>
        <w:t>vs</w:t>
      </w:r>
      <w:r w:rsidR="001231E3">
        <w:rPr>
          <w:rFonts w:ascii="Book Antiqua" w:hAnsi="Book Antiqua" w:hint="eastAsia"/>
        </w:rPr>
        <w:t xml:space="preserve"> </w:t>
      </w:r>
      <w:r w:rsidRPr="00CB5DB8">
        <w:rPr>
          <w:rFonts w:ascii="Book Antiqua" w:hAnsi="Book Antiqua"/>
        </w:rPr>
        <w:t xml:space="preserve">SLET) is an independent predictor to prevent rebleeding. </w:t>
      </w:r>
    </w:p>
    <w:p w:rsidR="00CB5DB8" w:rsidRPr="00CB5DB8" w:rsidRDefault="00CB5DB8" w:rsidP="00CB5DB8">
      <w:pPr>
        <w:rPr>
          <w:rFonts w:ascii="Book Antiqua" w:hAnsi="Book Antiqua"/>
        </w:rPr>
      </w:pPr>
      <w:r w:rsidRPr="00CB5DB8">
        <w:rPr>
          <w:rFonts w:ascii="Book Antiqua" w:hAnsi="Book Antiqua"/>
        </w:rPr>
        <w:t>Previous studies have identified a first and second bleeding endoscopic failure rate of 16% and 33.3%, respectively. Furthermore, unsuccessful endoscopic hemostasis was found to be an independent risk factor for rebleeding and was associated with increased 30-day mortality in patients with NVGIB</w:t>
      </w:r>
      <w:r w:rsidR="001231E3">
        <w:rPr>
          <w:rFonts w:ascii="Book Antiqua" w:hAnsi="Book Antiqua"/>
          <w:vertAlign w:val="superscript"/>
        </w:rPr>
        <w:t>[17,29,</w:t>
      </w:r>
      <w:r w:rsidRPr="00CB5DB8">
        <w:rPr>
          <w:rFonts w:ascii="Book Antiqua" w:hAnsi="Book Antiqua"/>
          <w:vertAlign w:val="superscript"/>
        </w:rPr>
        <w:t>30]</w:t>
      </w:r>
      <w:r w:rsidRPr="00CB5DB8">
        <w:rPr>
          <w:rFonts w:ascii="Book Antiqua" w:hAnsi="Book Antiqua"/>
        </w:rPr>
        <w:t>. These findings support the role of a primary effective endoscopic hemostasis.</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In multivariate analysis, OTSCs performed significantly better across all GI bleeding types (UGIB, LGIB) when applied as FLET as opposed to rescue therapy (SLET). </w:t>
      </w:r>
    </w:p>
    <w:p w:rsidR="00CB5DB8" w:rsidRPr="00CB5DB8" w:rsidRDefault="00CB5DB8" w:rsidP="001231E3">
      <w:pPr>
        <w:ind w:firstLineChars="100" w:firstLine="240"/>
        <w:rPr>
          <w:rFonts w:ascii="Book Antiqua" w:hAnsi="Book Antiqua"/>
        </w:rPr>
      </w:pPr>
      <w:r w:rsidRPr="00CB5DB8">
        <w:rPr>
          <w:rFonts w:ascii="Book Antiqua" w:hAnsi="Book Antiqua"/>
        </w:rPr>
        <w:t>Thus, according to our experience, the use of the OTSC device is preferable in active bleeding from lesions of visible vessels and ulcers, which have never been treated previously with conventional endoscopic treatments, and which are equal to or less than 3 cm in diameter. Less preferable is its use in diffuse bleeding from polypoid metastases, vascular malformations and hardened and fibrotic lesions.</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Third, our data suggest that patients with UGIB and a complete Rockall risk score ≥ 7 might not benefit from OTSC treatment compared to patients with score values of &lt; 7. The total mortality rates of patients with Rockall scores &lt; </w:t>
      </w:r>
      <w:r w:rsidRPr="001231E3">
        <w:rPr>
          <w:rFonts w:ascii="Book Antiqua" w:hAnsi="Book Antiqua"/>
          <w:i/>
        </w:rPr>
        <w:t>vs</w:t>
      </w:r>
      <w:r w:rsidR="001231E3">
        <w:rPr>
          <w:rFonts w:ascii="Book Antiqua" w:hAnsi="Book Antiqua" w:hint="eastAsia"/>
        </w:rPr>
        <w:t xml:space="preserve"> </w:t>
      </w:r>
      <w:r w:rsidRPr="00CB5DB8">
        <w:rPr>
          <w:rFonts w:ascii="Book Antiqua" w:hAnsi="Book Antiqua"/>
        </w:rPr>
        <w:t xml:space="preserve">≥ 7 in the current study are in accordance with those from a prior large, multicenter series published </w:t>
      </w:r>
      <w:r w:rsidR="001231E3">
        <w:rPr>
          <w:rFonts w:ascii="Book Antiqua" w:hAnsi="Book Antiqua"/>
        </w:rPr>
        <w:t xml:space="preserve">by Rockall </w:t>
      </w:r>
      <w:r w:rsidR="001231E3" w:rsidRPr="001231E3">
        <w:rPr>
          <w:rFonts w:ascii="Book Antiqua" w:hAnsi="Book Antiqua"/>
          <w:i/>
        </w:rPr>
        <w:t>et al</w:t>
      </w:r>
      <w:r w:rsidRPr="00CB5DB8">
        <w:rPr>
          <w:rFonts w:ascii="Book Antiqua" w:hAnsi="Book Antiqua"/>
          <w:vertAlign w:val="superscript"/>
        </w:rPr>
        <w:t>[17]</w:t>
      </w:r>
      <w:r w:rsidRPr="00CB5DB8">
        <w:rPr>
          <w:rFonts w:ascii="Book Antiqua" w:hAnsi="Book Antiqua"/>
        </w:rPr>
        <w:t xml:space="preserve">. Furthermore, no significant differences were observed in relation to the rebleeding rate and rebleeding-associated mortality in both groups (&lt; 7 </w:t>
      </w:r>
      <w:r w:rsidRPr="001231E3">
        <w:rPr>
          <w:rFonts w:ascii="Book Antiqua" w:hAnsi="Book Antiqua"/>
          <w:i/>
        </w:rPr>
        <w:t>vs</w:t>
      </w:r>
      <w:r w:rsidR="001231E3">
        <w:rPr>
          <w:rFonts w:ascii="Book Antiqua" w:hAnsi="Book Antiqua" w:hint="eastAsia"/>
        </w:rPr>
        <w:t xml:space="preserve"> </w:t>
      </w:r>
      <w:r w:rsidRPr="00CB5DB8">
        <w:rPr>
          <w:rFonts w:ascii="Book Antiqua" w:hAnsi="Book Antiqua"/>
        </w:rPr>
        <w:t>≥ 7) treated with OTSC.</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Fourth, based on the original Rockall data, patients with UGIB and complete Rockall risk scores ≥ 7 could benefit from OTSC placement with respect to the </w:t>
      </w:r>
      <w:r w:rsidRPr="00CB5DB8">
        <w:rPr>
          <w:rFonts w:ascii="Book Antiqua" w:hAnsi="Book Antiqua"/>
        </w:rPr>
        <w:lastRenderedPageBreak/>
        <w:t>reduction of rebleeding events, compared to endoscopic established treatment modalities. The mortality remains unaffected.</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Currently, there are no published prospective trials regarding the use of OTSC for endoscopic hemostasis compared to conventional techniques. </w:t>
      </w:r>
    </w:p>
    <w:p w:rsidR="00CB5DB8" w:rsidRPr="00CB5DB8" w:rsidRDefault="00CB5DB8" w:rsidP="001231E3">
      <w:pPr>
        <w:ind w:firstLineChars="100" w:firstLine="240"/>
        <w:rPr>
          <w:rFonts w:ascii="Book Antiqua" w:hAnsi="Book Antiqua"/>
        </w:rPr>
      </w:pPr>
      <w:r w:rsidRPr="00CB5DB8">
        <w:rPr>
          <w:rFonts w:ascii="Book Antiqua" w:hAnsi="Book Antiqua"/>
        </w:rPr>
        <w:t>Indeed, established interventions, including FG, TTSC, band ligators, thermal modalities alone or in combination with epinephrine solution or recently commercially introduced hemostatic granules or powders, show a wide range of permanent hemostasis varying from 10%to 85%</w:t>
      </w:r>
      <w:r w:rsidRPr="00CB5DB8">
        <w:rPr>
          <w:rFonts w:ascii="Book Antiqua" w:hAnsi="Book Antiqua"/>
          <w:vertAlign w:val="superscript"/>
        </w:rPr>
        <w:t>[31-35]</w:t>
      </w:r>
      <w:r w:rsidRPr="00CB5DB8">
        <w:rPr>
          <w:rFonts w:ascii="Book Antiqua" w:hAnsi="Book Antiqua"/>
        </w:rPr>
        <w:t>. However, combined modalities such as hemoclip and injection therapy or thermal coagulation and injection therapy appear to be superior to the use of injection or thermal techniques alone</w:t>
      </w:r>
      <w:r w:rsidRPr="00CB5DB8">
        <w:rPr>
          <w:rFonts w:ascii="Book Antiqua" w:hAnsi="Book Antiqua"/>
          <w:vertAlign w:val="superscript"/>
        </w:rPr>
        <w:t>[36]</w:t>
      </w:r>
      <w:r w:rsidRPr="00CB5DB8">
        <w:rPr>
          <w:rFonts w:ascii="Book Antiqua" w:hAnsi="Book Antiqua"/>
        </w:rPr>
        <w:t>.</w:t>
      </w:r>
    </w:p>
    <w:p w:rsidR="00CB5DB8" w:rsidRPr="00CB5DB8" w:rsidRDefault="00CB5DB8" w:rsidP="001231E3">
      <w:pPr>
        <w:ind w:firstLineChars="100" w:firstLine="240"/>
        <w:rPr>
          <w:rFonts w:ascii="Book Antiqua" w:hAnsi="Book Antiqua"/>
        </w:rPr>
      </w:pPr>
      <w:r w:rsidRPr="00CB5DB8">
        <w:rPr>
          <w:rFonts w:ascii="Book Antiqua" w:hAnsi="Book Antiqua"/>
        </w:rPr>
        <w:t>Therefore, it is generally difficult to compare the outcome of OTSC with previously published data of established endoscopic techniques regarding the reduction of undesirable outcomes of UGIB and LGIB, including rebleeding and mortality and independent of GI localization and bleeding activity.</w:t>
      </w:r>
      <w:r w:rsidR="00523DF3">
        <w:rPr>
          <w:rFonts w:ascii="Book Antiqua" w:hAnsi="Book Antiqua"/>
        </w:rPr>
        <w:t xml:space="preserve"> </w:t>
      </w:r>
    </w:p>
    <w:p w:rsidR="00CB5DB8" w:rsidRPr="00CB5DB8" w:rsidRDefault="00CB5DB8" w:rsidP="001231E3">
      <w:pPr>
        <w:ind w:firstLineChars="100" w:firstLine="240"/>
        <w:rPr>
          <w:rFonts w:ascii="Book Antiqua" w:hAnsi="Book Antiqua"/>
        </w:rPr>
      </w:pPr>
      <w:r w:rsidRPr="00CB5DB8">
        <w:rPr>
          <w:rFonts w:ascii="Book Antiqua" w:hAnsi="Book Antiqua"/>
        </w:rPr>
        <w:t>For this reason, we calculated total mortality, rebleeding events and rebleeding-associated mortality in relation to patients with Rockall scores &lt; or ≥</w:t>
      </w:r>
      <w:r w:rsidR="001231E3">
        <w:rPr>
          <w:rFonts w:ascii="Book Antiqua" w:hAnsi="Book Antiqua" w:hint="eastAsia"/>
        </w:rPr>
        <w:t xml:space="preserve"> </w:t>
      </w:r>
      <w:r w:rsidRPr="00CB5DB8">
        <w:rPr>
          <w:rFonts w:ascii="Book Antiqua" w:hAnsi="Book Antiqua"/>
        </w:rPr>
        <w:t>7 of both the OTSC and original Rockall sample sizes. However, no differences in patients with Rockall scores &lt; 7 were observed with respect to above-mentioned parameters. Only in patients with Rockall scores ≥ 7 were the rebleeding events significant reduced compared to the calculated original Rockall data, which might indicates a selection bias because our collective mainly consisted of predominantly spurting and oozing bleeding lesions. Prospective randomized trials are needed to confirm this hypothesis.</w:t>
      </w:r>
    </w:p>
    <w:p w:rsidR="00CB5DB8" w:rsidRPr="00CB5DB8" w:rsidRDefault="00CB5DB8" w:rsidP="001231E3">
      <w:pPr>
        <w:ind w:firstLineChars="100" w:firstLine="240"/>
        <w:rPr>
          <w:rFonts w:ascii="Book Antiqua" w:hAnsi="Book Antiqua"/>
        </w:rPr>
      </w:pPr>
      <w:r w:rsidRPr="00CB5DB8">
        <w:rPr>
          <w:rFonts w:ascii="Book Antiqua" w:hAnsi="Book Antiqua"/>
        </w:rPr>
        <w:t>Finally, durability and exact placement of hemostatic clips on the bleeding source are important factors for successful hemostasis and to reduce rebleeding, other adverse events and emergency surgery.</w:t>
      </w:r>
    </w:p>
    <w:p w:rsidR="00CB5DB8" w:rsidRPr="00CB5DB8" w:rsidRDefault="00CB5DB8" w:rsidP="001231E3">
      <w:pPr>
        <w:ind w:firstLineChars="100" w:firstLine="240"/>
        <w:rPr>
          <w:rFonts w:ascii="Book Antiqua" w:hAnsi="Book Antiqua"/>
        </w:rPr>
      </w:pPr>
      <w:r w:rsidRPr="00CB5DB8">
        <w:rPr>
          <w:rFonts w:ascii="Book Antiqua" w:hAnsi="Book Antiqua"/>
        </w:rPr>
        <w:t>Modern TTS clips for example can be rotated and reopened, and they open at a wide angle. However, TTSCs have several disadvantages:</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It is commonly known that more than one TTSC is necessary for the treatment of large bleeding lesions or blood vessels with large diameters because a single clip can only compress small tissue areas. In addition, adequate space is required properly to </w:t>
      </w:r>
      <w:r w:rsidRPr="00CB5DB8">
        <w:rPr>
          <w:rFonts w:ascii="Book Antiqua" w:hAnsi="Book Antiqua"/>
        </w:rPr>
        <w:lastRenderedPageBreak/>
        <w:t xml:space="preserve">release the TTSC. That is why TTSC release in angulated positions such as the duodenum can be tricky. </w:t>
      </w:r>
    </w:p>
    <w:p w:rsidR="00CB5DB8" w:rsidRPr="00CB5DB8" w:rsidRDefault="00CB5DB8" w:rsidP="001231E3">
      <w:pPr>
        <w:ind w:firstLineChars="100" w:firstLine="240"/>
        <w:rPr>
          <w:rFonts w:ascii="Book Antiqua" w:hAnsi="Book Antiqua"/>
        </w:rPr>
      </w:pPr>
      <w:r w:rsidRPr="00CB5DB8">
        <w:rPr>
          <w:rFonts w:ascii="Book Antiqua" w:hAnsi="Book Antiqua"/>
        </w:rPr>
        <w:t>Due to this and our results, and considering the costs of modern single-use TTS clip systems, we strive for a paradigm shift. Thus, in patients with circumscribed lesions of high-risk UGIB and LGIB, we employ OTSC as FLET.</w:t>
      </w:r>
    </w:p>
    <w:p w:rsidR="00CB5DB8" w:rsidRPr="00CB5DB8" w:rsidRDefault="00CB5DB8" w:rsidP="001231E3">
      <w:pPr>
        <w:ind w:firstLineChars="100" w:firstLine="240"/>
        <w:rPr>
          <w:rFonts w:ascii="Book Antiqua" w:hAnsi="Book Antiqua"/>
        </w:rPr>
      </w:pPr>
      <w:r w:rsidRPr="00CB5DB8">
        <w:rPr>
          <w:rFonts w:ascii="Book Antiqua" w:hAnsi="Book Antiqua"/>
        </w:rPr>
        <w:t>On the other hand, it is important to understand the mechanism of the OTSC device. The degree of mobilization of the tissue into the applicator cap is crucial for therapeutic success. For patients who require an endoscopic full-thickness resection (FTRD), for example, a similar problem exists. In these cases, we identify the target tissue to resect and mobilize this tissue using a specially designed cap (FTRD prOVE Cap, Ovesco Endoscopy AG, Tübingen, Germany</w:t>
      </w:r>
      <w:r w:rsidRPr="00CB5DB8">
        <w:rPr>
          <w:rFonts w:ascii="Book Antiqua" w:hAnsi="Book Antiqua"/>
          <w:vertAlign w:val="superscript"/>
        </w:rPr>
        <w:t>)[37]</w:t>
      </w:r>
      <w:r w:rsidRPr="00CB5DB8">
        <w:rPr>
          <w:rFonts w:ascii="Book Antiqua" w:hAnsi="Book Antiqua"/>
        </w:rPr>
        <w:t>.</w:t>
      </w:r>
    </w:p>
    <w:p w:rsidR="00CB5DB8" w:rsidRPr="00CB5DB8" w:rsidRDefault="00CB5DB8" w:rsidP="001231E3">
      <w:pPr>
        <w:ind w:firstLineChars="100" w:firstLine="240"/>
        <w:rPr>
          <w:rFonts w:ascii="Book Antiqua" w:hAnsi="Book Antiqua"/>
        </w:rPr>
      </w:pPr>
      <w:r w:rsidRPr="00CB5DB8">
        <w:rPr>
          <w:rFonts w:ascii="Book Antiqua" w:hAnsi="Book Antiqua"/>
        </w:rPr>
        <w:t>Certainly, our study has some limitations, e.g., its retrospective nature. Moreover, only experienced endoscopists with a high level of expertise performed the procedures with the OTSC device. Nevertheless, the present study also has many strengths. It is a large, single-center study with a broad spectrum of bleeding lesions in the upper and lower GI tracts. The large number of lesions, most of which were characterized by a spurting and oozing quality, were treated only with the suction method, and the traumatic type of OTSC represents a homogeneous study cohort that allowed, for the first time, statistically substantiated hypotheses on the effectiveness of the OTSC-device.</w:t>
      </w:r>
    </w:p>
    <w:p w:rsidR="00CB5DB8" w:rsidRPr="00CB5DB8" w:rsidRDefault="00CB5DB8" w:rsidP="001231E3">
      <w:pPr>
        <w:ind w:firstLineChars="100" w:firstLine="240"/>
        <w:rPr>
          <w:rFonts w:ascii="Book Antiqua" w:hAnsi="Book Antiqua"/>
        </w:rPr>
      </w:pPr>
      <w:r w:rsidRPr="00CB5DB8">
        <w:rPr>
          <w:rFonts w:ascii="Book Antiqua" w:hAnsi="Book Antiqua"/>
        </w:rPr>
        <w:t xml:space="preserve">In conclusion, the reduction of primary failure was best achieved in patients undergoing treatment of UGIB and LGIB when OTSC was used for FLET. In our series, FLET seems to be a predictor of successful reduction of rebleeding rates. </w:t>
      </w:r>
    </w:p>
    <w:p w:rsidR="00CB5DB8" w:rsidRPr="00CB5DB8" w:rsidRDefault="00CB5DB8" w:rsidP="00CB5DB8">
      <w:pPr>
        <w:rPr>
          <w:rFonts w:ascii="Book Antiqua" w:hAnsi="Book Antiqua"/>
        </w:rPr>
      </w:pPr>
    </w:p>
    <w:p w:rsidR="00CB5DB8" w:rsidRPr="00CB5DB8" w:rsidRDefault="00CB5DB8" w:rsidP="00CB5DB8">
      <w:pPr>
        <w:rPr>
          <w:rFonts w:ascii="Book Antiqua" w:hAnsi="Book Antiqua"/>
          <w:b/>
        </w:rPr>
      </w:pPr>
      <w:r w:rsidRPr="00CB5DB8">
        <w:rPr>
          <w:rFonts w:ascii="Book Antiqua" w:hAnsi="Book Antiqua"/>
          <w:b/>
        </w:rPr>
        <w:t>ACKNOWLEDGMENTS</w:t>
      </w:r>
    </w:p>
    <w:p w:rsidR="00CB5DB8" w:rsidRPr="00CB5DB8" w:rsidRDefault="00CB5DB8" w:rsidP="00CB5DB8">
      <w:pPr>
        <w:rPr>
          <w:rFonts w:ascii="Book Antiqua" w:hAnsi="Book Antiqua"/>
        </w:rPr>
      </w:pPr>
      <w:r w:rsidRPr="00CB5DB8">
        <w:rPr>
          <w:rFonts w:ascii="Book Antiqua" w:hAnsi="Book Antiqua"/>
        </w:rPr>
        <w:t>We acknowledge Novineon CRO and Consulting Ltd. and Mr. Weiland for their consulting support of the statistics.</w:t>
      </w:r>
    </w:p>
    <w:p w:rsidR="00CB5DB8" w:rsidRPr="00CB5DB8" w:rsidRDefault="00CB5DB8" w:rsidP="00CB5DB8">
      <w:pPr>
        <w:rPr>
          <w:rFonts w:ascii="Book Antiqua" w:hAnsi="Book Antiqua"/>
        </w:rPr>
      </w:pPr>
    </w:p>
    <w:p w:rsidR="00CB5DB8" w:rsidRPr="00CB5DB8" w:rsidRDefault="00CB5DB8" w:rsidP="00CB5DB8">
      <w:pPr>
        <w:rPr>
          <w:rFonts w:ascii="Book Antiqua" w:hAnsi="Book Antiqua"/>
          <w:b/>
        </w:rPr>
      </w:pPr>
      <w:r w:rsidRPr="00CB5DB8">
        <w:rPr>
          <w:rFonts w:ascii="Book Antiqua" w:hAnsi="Book Antiqua"/>
          <w:b/>
        </w:rPr>
        <w:t>COMMENTS</w:t>
      </w:r>
    </w:p>
    <w:p w:rsidR="00CB5DB8" w:rsidRPr="00CB5DB8" w:rsidRDefault="00CB5DB8" w:rsidP="00CB5DB8">
      <w:pPr>
        <w:rPr>
          <w:rFonts w:ascii="Book Antiqua" w:hAnsi="Book Antiqua"/>
          <w:b/>
          <w:i/>
        </w:rPr>
      </w:pPr>
      <w:r w:rsidRPr="00CB5DB8">
        <w:rPr>
          <w:rFonts w:ascii="Book Antiqua" w:hAnsi="Book Antiqua"/>
          <w:b/>
          <w:i/>
        </w:rPr>
        <w:t>Background</w:t>
      </w:r>
    </w:p>
    <w:p w:rsidR="00CB5DB8" w:rsidRPr="00CB5DB8" w:rsidRDefault="00CB5DB8" w:rsidP="00CB5DB8">
      <w:pPr>
        <w:rPr>
          <w:rFonts w:ascii="Book Antiqua" w:hAnsi="Book Antiqua"/>
        </w:rPr>
      </w:pPr>
      <w:r w:rsidRPr="00CB5DB8">
        <w:rPr>
          <w:rFonts w:ascii="Book Antiqua" w:hAnsi="Book Antiqua"/>
        </w:rPr>
        <w:t xml:space="preserve">Over-the-scope clips (OTSC) are used for emergency endoscopy in acute perforation and fistula-closure in the upper and lower GI tracts. Furthermore, the OTSCs have </w:t>
      </w:r>
      <w:r w:rsidRPr="00CB5DB8">
        <w:rPr>
          <w:rFonts w:ascii="Book Antiqua" w:hAnsi="Book Antiqua"/>
        </w:rPr>
        <w:lastRenderedPageBreak/>
        <w:t>become an important tool in hemostasis of upper and lower gastrointestinal bleeding (UGIB, LGIB) as first-line and second-line endoscopic treatment (FLET, SLET). However, direct comparisons of OTSCs in FLET and SLET are limited.</w:t>
      </w:r>
    </w:p>
    <w:p w:rsidR="00CB5DB8" w:rsidRPr="00CB5DB8" w:rsidRDefault="00CB5DB8" w:rsidP="00CB5DB8">
      <w:pPr>
        <w:rPr>
          <w:rFonts w:ascii="Book Antiqua" w:hAnsi="Book Antiqua"/>
        </w:rPr>
      </w:pPr>
    </w:p>
    <w:p w:rsidR="00CB5DB8" w:rsidRPr="00CB5DB8" w:rsidRDefault="00CB5DB8" w:rsidP="00CB5DB8">
      <w:pPr>
        <w:rPr>
          <w:rFonts w:ascii="Book Antiqua" w:hAnsi="Book Antiqua"/>
          <w:b/>
          <w:i/>
        </w:rPr>
      </w:pPr>
      <w:r w:rsidRPr="00CB5DB8">
        <w:rPr>
          <w:rFonts w:ascii="Book Antiqua" w:hAnsi="Book Antiqua"/>
          <w:b/>
          <w:i/>
        </w:rPr>
        <w:t>Research frontiers</w:t>
      </w:r>
    </w:p>
    <w:p w:rsidR="00CB5DB8" w:rsidRPr="00CB5DB8" w:rsidRDefault="00CB5DB8" w:rsidP="00CB5DB8">
      <w:pPr>
        <w:rPr>
          <w:rFonts w:ascii="Book Antiqua" w:hAnsi="Book Antiqua"/>
        </w:rPr>
      </w:pPr>
      <w:r w:rsidRPr="00CB5DB8">
        <w:rPr>
          <w:rFonts w:ascii="Book Antiqua" w:hAnsi="Book Antiqua"/>
        </w:rPr>
        <w:t>In this retrospective analysis of 93 patients, the authors compared the results of first-line and second-line endoscopic treatment of 100 OTS clips in UGIB and LGIB. To the best of our knowledge, this is the largest single-center series on the use of OTSCs in GI bleeding to date.</w:t>
      </w:r>
    </w:p>
    <w:p w:rsidR="001231E3" w:rsidRDefault="001231E3" w:rsidP="00CB5DB8">
      <w:pPr>
        <w:rPr>
          <w:rFonts w:ascii="Book Antiqua" w:hAnsi="Book Antiqua"/>
          <w:b/>
          <w:i/>
        </w:rPr>
      </w:pPr>
    </w:p>
    <w:p w:rsidR="00CB5DB8" w:rsidRPr="00CB5DB8" w:rsidRDefault="00CB5DB8" w:rsidP="00CB5DB8">
      <w:pPr>
        <w:rPr>
          <w:rFonts w:ascii="Book Antiqua" w:hAnsi="Book Antiqua"/>
          <w:b/>
          <w:i/>
        </w:rPr>
      </w:pPr>
      <w:r w:rsidRPr="00CB5DB8">
        <w:rPr>
          <w:rFonts w:ascii="Book Antiqua" w:hAnsi="Book Antiqua"/>
          <w:b/>
          <w:i/>
        </w:rPr>
        <w:t>Innovations and breakthroughs</w:t>
      </w:r>
    </w:p>
    <w:p w:rsidR="00CB5DB8" w:rsidRPr="00CB5DB8" w:rsidRDefault="00CB5DB8" w:rsidP="00CB5DB8">
      <w:pPr>
        <w:rPr>
          <w:rFonts w:ascii="Book Antiqua" w:hAnsi="Book Antiqua"/>
        </w:rPr>
      </w:pPr>
      <w:r w:rsidRPr="00CB5DB8">
        <w:rPr>
          <w:rFonts w:ascii="Book Antiqua" w:hAnsi="Book Antiqua"/>
        </w:rPr>
        <w:t>Primary failure and rebleeding occurred significantly more often in patients undergoing second-line endoscopic treatment with OTSC than in first-line treated patients. The better outcome of first-line treated patients is comparable with the known data in patients with fistula, who were treated with OTSC.</w:t>
      </w:r>
      <w:r w:rsidR="00523DF3">
        <w:rPr>
          <w:rFonts w:ascii="Book Antiqua" w:hAnsi="Book Antiqua"/>
        </w:rPr>
        <w:t xml:space="preserve"> </w:t>
      </w:r>
    </w:p>
    <w:p w:rsidR="001231E3" w:rsidRDefault="001231E3" w:rsidP="00CB5DB8">
      <w:pPr>
        <w:rPr>
          <w:rFonts w:ascii="Book Antiqua" w:hAnsi="Book Antiqua"/>
          <w:b/>
          <w:i/>
        </w:rPr>
      </w:pPr>
    </w:p>
    <w:p w:rsidR="00CB5DB8" w:rsidRPr="00CB5DB8" w:rsidRDefault="00CB5DB8" w:rsidP="00CB5DB8">
      <w:pPr>
        <w:rPr>
          <w:rFonts w:ascii="Book Antiqua" w:hAnsi="Book Antiqua"/>
          <w:b/>
          <w:i/>
        </w:rPr>
      </w:pPr>
      <w:r w:rsidRPr="00CB5DB8">
        <w:rPr>
          <w:rFonts w:ascii="Book Antiqua" w:hAnsi="Book Antiqua"/>
          <w:b/>
          <w:i/>
        </w:rPr>
        <w:t>Applications</w:t>
      </w:r>
    </w:p>
    <w:p w:rsidR="00CB5DB8" w:rsidRPr="00CB5DB8" w:rsidRDefault="00CB5DB8" w:rsidP="00CB5DB8">
      <w:pPr>
        <w:rPr>
          <w:rFonts w:ascii="Book Antiqua" w:hAnsi="Book Antiqua"/>
        </w:rPr>
      </w:pPr>
      <w:r w:rsidRPr="00CB5DB8">
        <w:rPr>
          <w:rFonts w:ascii="Book Antiqua" w:hAnsi="Book Antiqua"/>
        </w:rPr>
        <w:t>By understanding the mechanism, advantages and limits of the OTSCs device, the present study might provide a new prognostic factor for clinical success and hemostatic treatment of acute GI bleeds treated with OTSCs as first-line therapy</w:t>
      </w:r>
    </w:p>
    <w:p w:rsidR="00CB5DB8" w:rsidRPr="00CB5DB8" w:rsidRDefault="00CB5DB8" w:rsidP="00CB5DB8">
      <w:pPr>
        <w:rPr>
          <w:rFonts w:ascii="Book Antiqua" w:hAnsi="Book Antiqua"/>
        </w:rPr>
      </w:pPr>
    </w:p>
    <w:p w:rsidR="001231E3" w:rsidRPr="001231E3" w:rsidRDefault="001231E3" w:rsidP="001231E3">
      <w:pPr>
        <w:rPr>
          <w:rFonts w:ascii="Book Antiqua" w:hAnsi="Book Antiqua"/>
          <w:b/>
          <w:i/>
        </w:rPr>
      </w:pPr>
      <w:bookmarkStart w:id="39" w:name="OLE_LINK454"/>
      <w:bookmarkStart w:id="40" w:name="OLE_LINK455"/>
      <w:r w:rsidRPr="001231E3">
        <w:rPr>
          <w:rFonts w:ascii="Book Antiqua" w:hAnsi="Book Antiqua"/>
          <w:b/>
          <w:i/>
        </w:rPr>
        <w:t>P</w:t>
      </w:r>
      <w:r w:rsidRPr="001231E3">
        <w:rPr>
          <w:rFonts w:ascii="Book Antiqua" w:hAnsi="Book Antiqua" w:hint="eastAsia"/>
          <w:b/>
          <w:i/>
        </w:rPr>
        <w:t>eer-review</w:t>
      </w:r>
      <w:bookmarkEnd w:id="39"/>
      <w:bookmarkEnd w:id="40"/>
    </w:p>
    <w:p w:rsidR="00CB5DB8" w:rsidRPr="00CB5DB8" w:rsidRDefault="001231E3" w:rsidP="00CB5DB8">
      <w:pPr>
        <w:rPr>
          <w:rFonts w:ascii="Book Antiqua" w:hAnsi="Book Antiqua"/>
        </w:rPr>
      </w:pPr>
      <w:r w:rsidRPr="001231E3">
        <w:rPr>
          <w:rFonts w:ascii="Book Antiqua" w:hAnsi="Book Antiqua"/>
        </w:rPr>
        <w:t>The manuscript presents the outcome of first- and second-line endoscopic treatment with</w:t>
      </w:r>
      <w:r>
        <w:rPr>
          <w:rFonts w:ascii="Book Antiqua" w:hAnsi="Book Antiqua" w:hint="eastAsia"/>
        </w:rPr>
        <w:t xml:space="preserve"> </w:t>
      </w:r>
      <w:r w:rsidRPr="001231E3">
        <w:rPr>
          <w:rFonts w:ascii="Book Antiqua" w:hAnsi="Book Antiqua"/>
        </w:rPr>
        <w:t>OTSC</w:t>
      </w:r>
      <w:r>
        <w:rPr>
          <w:rFonts w:ascii="Book Antiqua" w:hAnsi="Book Antiqua" w:hint="eastAsia"/>
        </w:rPr>
        <w:t xml:space="preserve"> </w:t>
      </w:r>
      <w:r w:rsidRPr="001231E3">
        <w:rPr>
          <w:rFonts w:ascii="Book Antiqua" w:hAnsi="Book Antiqua"/>
        </w:rPr>
        <w:t>in high risk gastrointestinal bleeding. It is a topic of interest to the researchers in the related areas but the paper needs some improvement before acceptance for publication.</w:t>
      </w:r>
    </w:p>
    <w:p w:rsidR="001231E3" w:rsidRDefault="001231E3">
      <w:pPr>
        <w:rPr>
          <w:rFonts w:ascii="Book Antiqua" w:hAnsi="Book Antiqua"/>
          <w:b/>
        </w:rPr>
      </w:pPr>
      <w:r>
        <w:rPr>
          <w:rFonts w:ascii="Book Antiqua" w:hAnsi="Book Antiqua"/>
          <w:b/>
        </w:rPr>
        <w:br w:type="page"/>
      </w:r>
    </w:p>
    <w:p w:rsidR="00CB5DB8" w:rsidRPr="001231E3" w:rsidRDefault="001231E3" w:rsidP="00CB5DB8">
      <w:pPr>
        <w:rPr>
          <w:rFonts w:ascii="Book Antiqua" w:hAnsi="Book Antiqua"/>
          <w:b/>
        </w:rPr>
      </w:pPr>
      <w:r>
        <w:rPr>
          <w:rFonts w:ascii="Book Antiqua" w:hAnsi="Book Antiqua"/>
          <w:b/>
        </w:rPr>
        <w:lastRenderedPageBreak/>
        <w:t>REFERENCES</w:t>
      </w:r>
    </w:p>
    <w:p w:rsidR="00FF44F7" w:rsidRPr="00157200" w:rsidRDefault="00FF44F7" w:rsidP="00FF44F7">
      <w:pPr>
        <w:rPr>
          <w:rFonts w:ascii="Book Antiqua" w:hAnsi="Book Antiqua"/>
          <w:color w:val="000000"/>
        </w:rPr>
      </w:pPr>
      <w:r w:rsidRPr="00157200">
        <w:rPr>
          <w:rFonts w:ascii="Book Antiqua" w:hAnsi="Book Antiqua"/>
          <w:color w:val="000000"/>
        </w:rPr>
        <w:t>1 </w:t>
      </w:r>
      <w:r w:rsidRPr="00157200">
        <w:rPr>
          <w:rFonts w:ascii="Book Antiqua" w:hAnsi="Book Antiqua"/>
          <w:b/>
          <w:bCs/>
          <w:color w:val="000000"/>
        </w:rPr>
        <w:t>Kirschniak A</w:t>
      </w:r>
      <w:r w:rsidRPr="00157200">
        <w:rPr>
          <w:rFonts w:ascii="Book Antiqua" w:hAnsi="Book Antiqua"/>
          <w:color w:val="000000"/>
        </w:rPr>
        <w:t>, Kratt T, Stüker D, Braun A, Schurr MO, Königsrainer A. A new endoscopic over-the-scope clip system for treatment of lesions and bleeding in the GI tract: first clinical experiences. </w:t>
      </w:r>
      <w:r w:rsidRPr="00157200">
        <w:rPr>
          <w:rFonts w:ascii="Book Antiqua" w:hAnsi="Book Antiqua"/>
          <w:i/>
          <w:iCs/>
          <w:color w:val="000000"/>
        </w:rPr>
        <w:t>Gastrointest Endosc</w:t>
      </w:r>
      <w:r w:rsidRPr="00157200">
        <w:rPr>
          <w:rFonts w:ascii="Book Antiqua" w:hAnsi="Book Antiqua"/>
          <w:color w:val="000000"/>
        </w:rPr>
        <w:t> 2007; </w:t>
      </w:r>
      <w:r w:rsidRPr="00157200">
        <w:rPr>
          <w:rFonts w:ascii="Book Antiqua" w:hAnsi="Book Antiqua"/>
          <w:b/>
          <w:bCs/>
          <w:color w:val="000000"/>
        </w:rPr>
        <w:t>66</w:t>
      </w:r>
      <w:r w:rsidRPr="00157200">
        <w:rPr>
          <w:rFonts w:ascii="Book Antiqua" w:hAnsi="Book Antiqua"/>
          <w:color w:val="000000"/>
        </w:rPr>
        <w:t>: 162-167 [PMID: 17591492 DOI: 10.1016/j.gie.2007.01.034]</w:t>
      </w:r>
    </w:p>
    <w:p w:rsidR="00FF44F7" w:rsidRPr="00157200" w:rsidRDefault="00FF44F7" w:rsidP="00FF44F7">
      <w:pPr>
        <w:rPr>
          <w:rFonts w:ascii="Book Antiqua" w:hAnsi="Book Antiqua"/>
          <w:color w:val="000000"/>
        </w:rPr>
      </w:pPr>
      <w:r w:rsidRPr="00157200">
        <w:rPr>
          <w:rFonts w:ascii="Book Antiqua" w:hAnsi="Book Antiqua"/>
          <w:color w:val="000000"/>
        </w:rPr>
        <w:t>2 </w:t>
      </w:r>
      <w:r w:rsidRPr="00157200">
        <w:rPr>
          <w:rFonts w:ascii="Book Antiqua" w:hAnsi="Book Antiqua"/>
          <w:b/>
          <w:bCs/>
          <w:color w:val="000000"/>
        </w:rPr>
        <w:t>Haito-Chavez Y</w:t>
      </w:r>
      <w:r w:rsidRPr="00157200">
        <w:rPr>
          <w:rFonts w:ascii="Book Antiqua" w:hAnsi="Book Antiqua"/>
          <w:color w:val="000000"/>
        </w:rPr>
        <w:t>, Law JK, Kratt T, Arezzo A, Verra M, Morino M, Sharaiha RZ, Poley JW, Kahaleh M, Thompson CC, Ryan MB, Choksi N, Elmunzer BJ, Gosain S, Goldberg EM, Modayil RJ, Stavropoulos SN, Schembre DB, DiMaio CJ, Chandrasekhara V, Hasan MK, Varadarajulu S, Hawes R, Gomez V, Woodward TA, Rubel-Cohen S, Fluxa F, Vleggaar FP, Akshintala VS, Raju GS, Khashab MA. International multicenter experience with an over-the-scope clipping device for endoscopic management of GI defects (with video).</w:t>
      </w:r>
      <w:r>
        <w:rPr>
          <w:rFonts w:ascii="Book Antiqua" w:hAnsi="Book Antiqua" w:hint="eastAsia"/>
          <w:color w:val="000000"/>
        </w:rPr>
        <w:t xml:space="preserve"> </w:t>
      </w:r>
      <w:r w:rsidRPr="00157200">
        <w:rPr>
          <w:rFonts w:ascii="Book Antiqua" w:hAnsi="Book Antiqua"/>
          <w:i/>
          <w:iCs/>
          <w:color w:val="000000"/>
        </w:rPr>
        <w:t>Gastrointest Endosc</w:t>
      </w:r>
      <w:r>
        <w:rPr>
          <w:rFonts w:ascii="Book Antiqua" w:hAnsi="Book Antiqua" w:hint="eastAsia"/>
          <w:color w:val="000000"/>
        </w:rPr>
        <w:t xml:space="preserve"> </w:t>
      </w:r>
      <w:r w:rsidRPr="00157200">
        <w:rPr>
          <w:rFonts w:ascii="Book Antiqua" w:hAnsi="Book Antiqua"/>
          <w:color w:val="000000"/>
        </w:rPr>
        <w:t>2014; </w:t>
      </w:r>
      <w:r w:rsidRPr="00157200">
        <w:rPr>
          <w:rFonts w:ascii="Book Antiqua" w:hAnsi="Book Antiqua"/>
          <w:b/>
          <w:bCs/>
          <w:color w:val="000000"/>
        </w:rPr>
        <w:t>80</w:t>
      </w:r>
      <w:r w:rsidRPr="00157200">
        <w:rPr>
          <w:rFonts w:ascii="Book Antiqua" w:hAnsi="Book Antiqua"/>
          <w:color w:val="000000"/>
        </w:rPr>
        <w:t>: 610-622 [PMID: 24908191 DOI: 10.1016/j.gie.2014.03.049]</w:t>
      </w:r>
    </w:p>
    <w:p w:rsidR="00FF44F7" w:rsidRPr="00157200" w:rsidRDefault="00FF44F7" w:rsidP="00FF44F7">
      <w:pPr>
        <w:rPr>
          <w:rFonts w:ascii="Book Antiqua" w:hAnsi="Book Antiqua"/>
          <w:color w:val="000000"/>
        </w:rPr>
      </w:pPr>
      <w:r w:rsidRPr="00157200">
        <w:rPr>
          <w:rFonts w:ascii="Book Antiqua" w:hAnsi="Book Antiqua"/>
          <w:color w:val="000000"/>
        </w:rPr>
        <w:t>3 </w:t>
      </w:r>
      <w:r w:rsidRPr="00157200">
        <w:rPr>
          <w:rFonts w:ascii="Book Antiqua" w:hAnsi="Book Antiqua"/>
          <w:b/>
          <w:bCs/>
          <w:color w:val="000000"/>
        </w:rPr>
        <w:t>Manno M</w:t>
      </w:r>
      <w:r w:rsidRPr="00157200">
        <w:rPr>
          <w:rFonts w:ascii="Book Antiqua" w:hAnsi="Book Antiqua"/>
          <w:color w:val="000000"/>
        </w:rPr>
        <w:t>, Mangiafico S, Caruso A, Barbera C, Bertani H, Mirante VG, Pigò F, Amardeep K, Conigliaro R. First-line endoscopic treatment with OTSC in patients with high-risk non-variceal upper gastrointestinal bleeding: preliminary experience in 40 cases. </w:t>
      </w:r>
      <w:r w:rsidRPr="00157200">
        <w:rPr>
          <w:rFonts w:ascii="Book Antiqua" w:hAnsi="Book Antiqua"/>
          <w:i/>
          <w:iCs/>
          <w:color w:val="000000"/>
        </w:rPr>
        <w:t>Surg Endosc</w:t>
      </w:r>
      <w:r w:rsidRPr="00157200">
        <w:rPr>
          <w:rFonts w:ascii="Book Antiqua" w:hAnsi="Book Antiqua"/>
          <w:color w:val="000000"/>
        </w:rPr>
        <w:t> 2016; </w:t>
      </w:r>
      <w:r w:rsidRPr="00157200">
        <w:rPr>
          <w:rFonts w:ascii="Book Antiqua" w:hAnsi="Book Antiqua"/>
          <w:b/>
          <w:bCs/>
          <w:color w:val="000000"/>
        </w:rPr>
        <w:t>30</w:t>
      </w:r>
      <w:r w:rsidRPr="00157200">
        <w:rPr>
          <w:rFonts w:ascii="Book Antiqua" w:hAnsi="Book Antiqua"/>
          <w:color w:val="000000"/>
        </w:rPr>
        <w:t>: 2026-2029 [PMID: 26201415 DOI: 10.1007/s00464-015-4436-y]</w:t>
      </w:r>
    </w:p>
    <w:p w:rsidR="00FF44F7" w:rsidRPr="00157200" w:rsidRDefault="00FF44F7" w:rsidP="00FF44F7">
      <w:pPr>
        <w:rPr>
          <w:rFonts w:ascii="Book Antiqua" w:hAnsi="Book Antiqua"/>
          <w:color w:val="000000"/>
        </w:rPr>
      </w:pPr>
      <w:r w:rsidRPr="00157200">
        <w:rPr>
          <w:rFonts w:ascii="Book Antiqua" w:hAnsi="Book Antiqua"/>
          <w:color w:val="000000"/>
        </w:rPr>
        <w:t>4 </w:t>
      </w:r>
      <w:r w:rsidRPr="00157200">
        <w:rPr>
          <w:rFonts w:ascii="Book Antiqua" w:hAnsi="Book Antiqua"/>
          <w:b/>
          <w:bCs/>
          <w:color w:val="000000"/>
        </w:rPr>
        <w:t>Wedi E</w:t>
      </w:r>
      <w:r w:rsidRPr="00157200">
        <w:rPr>
          <w:rFonts w:ascii="Book Antiqua" w:hAnsi="Book Antiqua"/>
          <w:color w:val="000000"/>
        </w:rPr>
        <w:t>, Gonzalez S, Menke D, Kruse E, Matthes K, Hochberger J. One hundred and one over-the-scope-clip applications for severe gastrointestinal bleeding, leaks and fistulas. </w:t>
      </w:r>
      <w:r w:rsidRPr="00157200">
        <w:rPr>
          <w:rFonts w:ascii="Book Antiqua" w:hAnsi="Book Antiqua"/>
          <w:i/>
          <w:iCs/>
          <w:color w:val="000000"/>
        </w:rPr>
        <w:t>World J Gastroenterol</w:t>
      </w:r>
      <w:r w:rsidRPr="00157200">
        <w:rPr>
          <w:rFonts w:ascii="Book Antiqua" w:hAnsi="Book Antiqua"/>
          <w:color w:val="000000"/>
        </w:rPr>
        <w:t> 2016; </w:t>
      </w:r>
      <w:r w:rsidRPr="00157200">
        <w:rPr>
          <w:rFonts w:ascii="Book Antiqua" w:hAnsi="Book Antiqua"/>
          <w:b/>
          <w:bCs/>
          <w:color w:val="000000"/>
        </w:rPr>
        <w:t>22</w:t>
      </w:r>
      <w:r w:rsidRPr="00157200">
        <w:rPr>
          <w:rFonts w:ascii="Book Antiqua" w:hAnsi="Book Antiqua"/>
          <w:color w:val="000000"/>
        </w:rPr>
        <w:t>: 1844-1853 [PMID: 26855543</w:t>
      </w:r>
      <w:r>
        <w:rPr>
          <w:rFonts w:ascii="Book Antiqua" w:hAnsi="Book Antiqua" w:hint="eastAsia"/>
          <w:color w:val="000000"/>
        </w:rPr>
        <w:t xml:space="preserve"> </w:t>
      </w:r>
      <w:r w:rsidRPr="00157200">
        <w:rPr>
          <w:rFonts w:ascii="Book Antiqua" w:hAnsi="Book Antiqua"/>
          <w:color w:val="000000"/>
        </w:rPr>
        <w:t>DOI: 10.3748/wjg.v22.i5.1844</w:t>
      </w:r>
    </w:p>
    <w:p w:rsidR="00FF44F7" w:rsidRPr="00157200" w:rsidRDefault="00FF44F7" w:rsidP="00FF44F7">
      <w:pPr>
        <w:rPr>
          <w:rFonts w:ascii="Book Antiqua" w:hAnsi="Book Antiqua"/>
          <w:color w:val="000000"/>
        </w:rPr>
      </w:pPr>
      <w:r w:rsidRPr="00157200">
        <w:rPr>
          <w:rFonts w:ascii="Book Antiqua" w:hAnsi="Book Antiqua"/>
          <w:color w:val="000000"/>
        </w:rPr>
        <w:t>5 </w:t>
      </w:r>
      <w:r w:rsidRPr="00157200">
        <w:rPr>
          <w:rFonts w:ascii="Book Antiqua" w:hAnsi="Book Antiqua"/>
          <w:b/>
          <w:bCs/>
          <w:color w:val="000000"/>
        </w:rPr>
        <w:t>Manta R</w:t>
      </w:r>
      <w:r w:rsidRPr="00157200">
        <w:rPr>
          <w:rFonts w:ascii="Book Antiqua" w:hAnsi="Book Antiqua"/>
          <w:color w:val="000000"/>
        </w:rPr>
        <w:t>, Galloro G, Mangiavillano B, Conigliaro R, Pasquale L, Arezzo A, Masci E, Bassotti G, Frazzoni M. Over-the-scope clip (OTSC) represents an effective endoscopic treatment for acute GI bleeding after failure of conventional techniques. </w:t>
      </w:r>
      <w:r w:rsidRPr="00157200">
        <w:rPr>
          <w:rFonts w:ascii="Book Antiqua" w:hAnsi="Book Antiqua"/>
          <w:i/>
          <w:iCs/>
          <w:color w:val="000000"/>
        </w:rPr>
        <w:t>Surg Endosc</w:t>
      </w:r>
      <w:r w:rsidRPr="00157200">
        <w:rPr>
          <w:rFonts w:ascii="Book Antiqua" w:hAnsi="Book Antiqua"/>
          <w:color w:val="000000"/>
        </w:rPr>
        <w:t> 2013; </w:t>
      </w:r>
      <w:r w:rsidRPr="00157200">
        <w:rPr>
          <w:rFonts w:ascii="Book Antiqua" w:hAnsi="Book Antiqua"/>
          <w:b/>
          <w:bCs/>
          <w:color w:val="000000"/>
        </w:rPr>
        <w:t>27</w:t>
      </w:r>
      <w:r w:rsidRPr="00157200">
        <w:rPr>
          <w:rFonts w:ascii="Book Antiqua" w:hAnsi="Book Antiqua"/>
          <w:color w:val="000000"/>
        </w:rPr>
        <w:t>: 3162-3164 [PMID: 23436101 DOI: 10.1007/s00464-013-2871-1]</w:t>
      </w:r>
    </w:p>
    <w:p w:rsidR="00FF44F7" w:rsidRPr="00157200" w:rsidRDefault="00FF44F7" w:rsidP="00FF44F7">
      <w:pPr>
        <w:rPr>
          <w:rFonts w:ascii="Book Antiqua" w:hAnsi="Book Antiqua"/>
          <w:color w:val="000000"/>
        </w:rPr>
      </w:pPr>
      <w:r w:rsidRPr="00157200">
        <w:rPr>
          <w:rFonts w:ascii="Book Antiqua" w:hAnsi="Book Antiqua"/>
          <w:color w:val="000000"/>
        </w:rPr>
        <w:t>6 </w:t>
      </w:r>
      <w:r w:rsidRPr="00157200">
        <w:rPr>
          <w:rFonts w:ascii="Book Antiqua" w:hAnsi="Book Antiqua"/>
          <w:b/>
          <w:bCs/>
          <w:color w:val="000000"/>
        </w:rPr>
        <w:t>Kirschniak A</w:t>
      </w:r>
      <w:r w:rsidRPr="00157200">
        <w:rPr>
          <w:rFonts w:ascii="Book Antiqua" w:hAnsi="Book Antiqua"/>
          <w:color w:val="000000"/>
        </w:rPr>
        <w:t>, Subotova N, Zieker D, Königsrainer A, Kratt T. The Over-The-Scope Clip (OTSC) for the treatment of gastrointestinal bleeding, perforations, and fistulas. </w:t>
      </w:r>
      <w:r w:rsidRPr="00157200">
        <w:rPr>
          <w:rFonts w:ascii="Book Antiqua" w:hAnsi="Book Antiqua"/>
          <w:i/>
          <w:iCs/>
          <w:color w:val="000000"/>
        </w:rPr>
        <w:t>Surg Endosc</w:t>
      </w:r>
      <w:r w:rsidRPr="00157200">
        <w:rPr>
          <w:rFonts w:ascii="Book Antiqua" w:hAnsi="Book Antiqua"/>
          <w:color w:val="000000"/>
        </w:rPr>
        <w:t> 2011; </w:t>
      </w:r>
      <w:r w:rsidRPr="00157200">
        <w:rPr>
          <w:rFonts w:ascii="Book Antiqua" w:hAnsi="Book Antiqua"/>
          <w:b/>
          <w:bCs/>
          <w:color w:val="000000"/>
        </w:rPr>
        <w:t>25</w:t>
      </w:r>
      <w:r w:rsidRPr="00157200">
        <w:rPr>
          <w:rFonts w:ascii="Book Antiqua" w:hAnsi="Book Antiqua"/>
          <w:color w:val="000000"/>
        </w:rPr>
        <w:t>: 2901-2905 [PMID: 21424197 DOI: 10.1007/s00464-011-1640-2]</w:t>
      </w:r>
    </w:p>
    <w:p w:rsidR="00FF44F7" w:rsidRPr="00157200" w:rsidRDefault="00FF44F7" w:rsidP="00FF44F7">
      <w:pPr>
        <w:rPr>
          <w:rFonts w:ascii="Book Antiqua" w:hAnsi="Book Antiqua"/>
          <w:color w:val="000000"/>
        </w:rPr>
      </w:pPr>
      <w:r w:rsidRPr="00157200">
        <w:rPr>
          <w:rFonts w:ascii="Book Antiqua" w:hAnsi="Book Antiqua"/>
          <w:color w:val="000000"/>
        </w:rPr>
        <w:lastRenderedPageBreak/>
        <w:t>7 </w:t>
      </w:r>
      <w:r w:rsidRPr="00157200">
        <w:rPr>
          <w:rFonts w:ascii="Book Antiqua" w:hAnsi="Book Antiqua"/>
          <w:b/>
          <w:bCs/>
          <w:color w:val="000000"/>
        </w:rPr>
        <w:t>Skinner M</w:t>
      </w:r>
      <w:r w:rsidRPr="00157200">
        <w:rPr>
          <w:rFonts w:ascii="Book Antiqua" w:hAnsi="Book Antiqua"/>
          <w:color w:val="000000"/>
        </w:rPr>
        <w:t>, Gutierrez JP, Neumann H, Wilcox CM, Burski C, Mönkemüller K. Over-the-scope clip placement is effective rescue therapy for severe acute upper gastrointestinal bleeding. </w:t>
      </w:r>
      <w:r w:rsidRPr="00157200">
        <w:rPr>
          <w:rFonts w:ascii="Book Antiqua" w:hAnsi="Book Antiqua"/>
          <w:i/>
          <w:iCs/>
          <w:color w:val="000000"/>
        </w:rPr>
        <w:t>Endosc Int Open</w:t>
      </w:r>
      <w:r w:rsidRPr="00157200">
        <w:rPr>
          <w:rFonts w:ascii="Book Antiqua" w:hAnsi="Book Antiqua"/>
          <w:color w:val="000000"/>
        </w:rPr>
        <w:t> 2014; </w:t>
      </w:r>
      <w:r w:rsidRPr="00157200">
        <w:rPr>
          <w:rFonts w:ascii="Book Antiqua" w:hAnsi="Book Antiqua"/>
          <w:b/>
          <w:bCs/>
          <w:color w:val="000000"/>
        </w:rPr>
        <w:t>2</w:t>
      </w:r>
      <w:r w:rsidRPr="00157200">
        <w:rPr>
          <w:rFonts w:ascii="Book Antiqua" w:hAnsi="Book Antiqua"/>
          <w:color w:val="000000"/>
        </w:rPr>
        <w:t>: E37-E40 [PMID: 26134611 DOI: 10.1055/s-0034-1365282]</w:t>
      </w:r>
    </w:p>
    <w:p w:rsidR="00FF44F7" w:rsidRPr="00157200" w:rsidRDefault="00FF44F7" w:rsidP="00FF44F7">
      <w:pPr>
        <w:rPr>
          <w:rFonts w:ascii="Book Antiqua" w:hAnsi="Book Antiqua"/>
          <w:color w:val="000000"/>
        </w:rPr>
      </w:pPr>
      <w:r w:rsidRPr="00157200">
        <w:rPr>
          <w:rFonts w:ascii="Book Antiqua" w:hAnsi="Book Antiqua"/>
          <w:color w:val="000000"/>
        </w:rPr>
        <w:t>8 </w:t>
      </w:r>
      <w:r w:rsidRPr="00157200">
        <w:rPr>
          <w:rFonts w:ascii="Book Antiqua" w:hAnsi="Book Antiqua"/>
          <w:b/>
          <w:bCs/>
          <w:color w:val="000000"/>
        </w:rPr>
        <w:t>Chan SM</w:t>
      </w:r>
      <w:r w:rsidRPr="00157200">
        <w:rPr>
          <w:rFonts w:ascii="Book Antiqua" w:hAnsi="Book Antiqua"/>
          <w:color w:val="000000"/>
        </w:rPr>
        <w:t>, Chiu PW, Teoh AY, Lau JY. Use of the Over-The-Scope Clip for treatment of refractory upper gastrointestinal bleeding: a case series.</w:t>
      </w:r>
      <w:r>
        <w:rPr>
          <w:rFonts w:ascii="Book Antiqua" w:hAnsi="Book Antiqua" w:hint="eastAsia"/>
          <w:color w:val="000000"/>
        </w:rPr>
        <w:t xml:space="preserve"> </w:t>
      </w:r>
      <w:r w:rsidRPr="00157200">
        <w:rPr>
          <w:rFonts w:ascii="Book Antiqua" w:hAnsi="Book Antiqua"/>
          <w:i/>
          <w:iCs/>
          <w:color w:val="000000"/>
        </w:rPr>
        <w:t>Endoscopy</w:t>
      </w:r>
      <w:r>
        <w:rPr>
          <w:rFonts w:ascii="Book Antiqua" w:hAnsi="Book Antiqua" w:hint="eastAsia"/>
          <w:color w:val="000000"/>
        </w:rPr>
        <w:t xml:space="preserve"> </w:t>
      </w:r>
      <w:r w:rsidRPr="00157200">
        <w:rPr>
          <w:rFonts w:ascii="Book Antiqua" w:hAnsi="Book Antiqua"/>
          <w:color w:val="000000"/>
        </w:rPr>
        <w:t>2014; </w:t>
      </w:r>
      <w:r w:rsidRPr="00157200">
        <w:rPr>
          <w:rFonts w:ascii="Book Antiqua" w:hAnsi="Book Antiqua"/>
          <w:b/>
          <w:bCs/>
          <w:color w:val="000000"/>
        </w:rPr>
        <w:t>46</w:t>
      </w:r>
      <w:r w:rsidRPr="00157200">
        <w:rPr>
          <w:rFonts w:ascii="Book Antiqua" w:hAnsi="Book Antiqua"/>
          <w:color w:val="000000"/>
        </w:rPr>
        <w:t>: 428-431 [PMID: 24505017 DOI: 10.1055/s-0034-1364932]</w:t>
      </w:r>
    </w:p>
    <w:p w:rsidR="00FF44F7" w:rsidRPr="00157200" w:rsidRDefault="00FF44F7" w:rsidP="00FF44F7">
      <w:pPr>
        <w:rPr>
          <w:rFonts w:ascii="Book Antiqua" w:hAnsi="Book Antiqua"/>
          <w:color w:val="000000"/>
        </w:rPr>
      </w:pPr>
      <w:r w:rsidRPr="00157200">
        <w:rPr>
          <w:rFonts w:ascii="Book Antiqua" w:hAnsi="Book Antiqua"/>
          <w:color w:val="000000"/>
        </w:rPr>
        <w:t>9 </w:t>
      </w:r>
      <w:r w:rsidRPr="00157200">
        <w:rPr>
          <w:rFonts w:ascii="Book Antiqua" w:hAnsi="Book Antiqua"/>
          <w:b/>
          <w:bCs/>
          <w:color w:val="000000"/>
        </w:rPr>
        <w:t>Nishiyama N</w:t>
      </w:r>
      <w:r w:rsidRPr="00157200">
        <w:rPr>
          <w:rFonts w:ascii="Book Antiqua" w:hAnsi="Book Antiqua"/>
          <w:color w:val="000000"/>
        </w:rPr>
        <w:t>, Mori H, Kobara H, Rafiq K, Fujihara S, Kobayashi M, Oryu M, Masaki T. Efficacy and safety of over-the-scope clip: including complications after endoscopic submucosal dissection. </w:t>
      </w:r>
      <w:r w:rsidRPr="00157200">
        <w:rPr>
          <w:rFonts w:ascii="Book Antiqua" w:hAnsi="Book Antiqua"/>
          <w:i/>
          <w:iCs/>
          <w:color w:val="000000"/>
        </w:rPr>
        <w:t>World J Gastroenterol</w:t>
      </w:r>
      <w:r w:rsidRPr="00157200">
        <w:rPr>
          <w:rFonts w:ascii="Book Antiqua" w:hAnsi="Book Antiqua"/>
          <w:color w:val="000000"/>
        </w:rPr>
        <w:t> 2013; </w:t>
      </w:r>
      <w:r w:rsidRPr="00157200">
        <w:rPr>
          <w:rFonts w:ascii="Book Antiqua" w:hAnsi="Book Antiqua"/>
          <w:b/>
          <w:bCs/>
          <w:color w:val="000000"/>
        </w:rPr>
        <w:t>19</w:t>
      </w:r>
      <w:r w:rsidRPr="00157200">
        <w:rPr>
          <w:rFonts w:ascii="Book Antiqua" w:hAnsi="Book Antiqua"/>
          <w:color w:val="000000"/>
        </w:rPr>
        <w:t>: 2752-2760 [PMID: 23687412 DOI: 10.3748/wjg.v19.i18.2752]</w:t>
      </w:r>
    </w:p>
    <w:p w:rsidR="00FF44F7" w:rsidRPr="00157200" w:rsidRDefault="00FF44F7" w:rsidP="00FF44F7">
      <w:pPr>
        <w:rPr>
          <w:rFonts w:ascii="Book Antiqua" w:hAnsi="Book Antiqua"/>
          <w:color w:val="000000"/>
        </w:rPr>
      </w:pPr>
      <w:r w:rsidRPr="00157200">
        <w:rPr>
          <w:rFonts w:ascii="Book Antiqua" w:hAnsi="Book Antiqua"/>
          <w:color w:val="000000"/>
        </w:rPr>
        <w:t>10 </w:t>
      </w:r>
      <w:r w:rsidRPr="00157200">
        <w:rPr>
          <w:rFonts w:ascii="Book Antiqua" w:hAnsi="Book Antiqua"/>
          <w:b/>
          <w:bCs/>
          <w:color w:val="000000"/>
        </w:rPr>
        <w:t>Baron TH</w:t>
      </w:r>
      <w:r w:rsidRPr="00157200">
        <w:rPr>
          <w:rFonts w:ascii="Book Antiqua" w:hAnsi="Book Antiqua"/>
          <w:color w:val="000000"/>
        </w:rPr>
        <w:t>, Wong Kee Song LM. Placement of an esophageal self-expandable metal stent through a percutaneous endoscopic gastrostomy tract, for endoscopic therapy of upper gastrointestinal bleeding.</w:t>
      </w:r>
      <w:r>
        <w:rPr>
          <w:rFonts w:ascii="Book Antiqua" w:hAnsi="Book Antiqua" w:hint="eastAsia"/>
          <w:color w:val="000000"/>
        </w:rPr>
        <w:t xml:space="preserve"> </w:t>
      </w:r>
      <w:r w:rsidRPr="00157200">
        <w:rPr>
          <w:rFonts w:ascii="Book Antiqua" w:hAnsi="Book Antiqua"/>
          <w:i/>
          <w:iCs/>
          <w:color w:val="000000"/>
        </w:rPr>
        <w:t>Endoscopy</w:t>
      </w:r>
      <w:r>
        <w:rPr>
          <w:rFonts w:ascii="Book Antiqua" w:hAnsi="Book Antiqua" w:hint="eastAsia"/>
          <w:color w:val="000000"/>
        </w:rPr>
        <w:t xml:space="preserve"> </w:t>
      </w:r>
      <w:r w:rsidRPr="00157200">
        <w:rPr>
          <w:rFonts w:ascii="Book Antiqua" w:hAnsi="Book Antiqua"/>
          <w:color w:val="000000"/>
        </w:rPr>
        <w:t>2012;</w:t>
      </w:r>
      <w:r>
        <w:rPr>
          <w:rFonts w:ascii="Book Antiqua" w:hAnsi="Book Antiqua" w:hint="eastAsia"/>
          <w:color w:val="000000"/>
        </w:rPr>
        <w:t xml:space="preserve"> </w:t>
      </w:r>
      <w:r w:rsidRPr="00157200">
        <w:rPr>
          <w:rFonts w:ascii="Book Antiqua" w:hAnsi="Book Antiqua"/>
          <w:b/>
          <w:bCs/>
          <w:color w:val="000000"/>
        </w:rPr>
        <w:t>44 Suppl 2 UCTN</w:t>
      </w:r>
      <w:r w:rsidRPr="00157200">
        <w:rPr>
          <w:rFonts w:ascii="Book Antiqua" w:hAnsi="Book Antiqua"/>
          <w:color w:val="000000"/>
        </w:rPr>
        <w:t>: E319-E320 [PMID: 23012000 DOI: 10.1055/s-0032-1309850]</w:t>
      </w:r>
    </w:p>
    <w:p w:rsidR="00FF44F7" w:rsidRPr="00157200" w:rsidRDefault="00FF44F7" w:rsidP="00FF44F7">
      <w:pPr>
        <w:rPr>
          <w:rFonts w:ascii="Book Antiqua" w:hAnsi="Book Antiqua"/>
          <w:color w:val="000000"/>
        </w:rPr>
      </w:pPr>
      <w:r w:rsidRPr="00157200">
        <w:rPr>
          <w:rFonts w:ascii="Book Antiqua" w:hAnsi="Book Antiqua"/>
          <w:color w:val="000000"/>
        </w:rPr>
        <w:t>11 </w:t>
      </w:r>
      <w:r w:rsidRPr="00157200">
        <w:rPr>
          <w:rFonts w:ascii="Book Antiqua" w:hAnsi="Book Antiqua"/>
          <w:b/>
          <w:bCs/>
          <w:color w:val="000000"/>
        </w:rPr>
        <w:t>Albert JG</w:t>
      </w:r>
      <w:r w:rsidRPr="00157200">
        <w:rPr>
          <w:rFonts w:ascii="Book Antiqua" w:hAnsi="Book Antiqua"/>
          <w:color w:val="000000"/>
        </w:rPr>
        <w:t>, Friedrich-Rust M, Woeste G, Strey C, Bechstein WO, Zeuzem S, Sarrazin C. Benefit of a clipping device in use in intestinal bleeding and intestinal leakage. </w:t>
      </w:r>
      <w:r w:rsidRPr="00157200">
        <w:rPr>
          <w:rFonts w:ascii="Book Antiqua" w:hAnsi="Book Antiqua"/>
          <w:i/>
          <w:iCs/>
          <w:color w:val="000000"/>
        </w:rPr>
        <w:t>Gastrointest Endosc</w:t>
      </w:r>
      <w:r w:rsidRPr="00157200">
        <w:rPr>
          <w:rFonts w:ascii="Book Antiqua" w:hAnsi="Book Antiqua"/>
          <w:color w:val="000000"/>
        </w:rPr>
        <w:t> 2011; </w:t>
      </w:r>
      <w:r w:rsidRPr="00157200">
        <w:rPr>
          <w:rFonts w:ascii="Book Antiqua" w:hAnsi="Book Antiqua"/>
          <w:b/>
          <w:bCs/>
          <w:color w:val="000000"/>
        </w:rPr>
        <w:t>74</w:t>
      </w:r>
      <w:r w:rsidRPr="00157200">
        <w:rPr>
          <w:rFonts w:ascii="Book Antiqua" w:hAnsi="Book Antiqua"/>
          <w:color w:val="000000"/>
        </w:rPr>
        <w:t>: 389-397 [PMID: 21612776 DOI: 10.1016/j.gie.2011.03.1128]</w:t>
      </w:r>
    </w:p>
    <w:p w:rsidR="00FF44F7" w:rsidRPr="00157200" w:rsidRDefault="00FF44F7" w:rsidP="00FF44F7">
      <w:pPr>
        <w:rPr>
          <w:rFonts w:ascii="Book Antiqua" w:hAnsi="Book Antiqua"/>
          <w:color w:val="000000"/>
        </w:rPr>
      </w:pPr>
      <w:r w:rsidRPr="00157200">
        <w:rPr>
          <w:rFonts w:ascii="Book Antiqua" w:hAnsi="Book Antiqua"/>
          <w:color w:val="000000"/>
        </w:rPr>
        <w:t>12 </w:t>
      </w:r>
      <w:r w:rsidRPr="00157200">
        <w:rPr>
          <w:rFonts w:ascii="Book Antiqua" w:hAnsi="Book Antiqua"/>
          <w:b/>
          <w:bCs/>
          <w:color w:val="000000"/>
        </w:rPr>
        <w:t>Repici A</w:t>
      </w:r>
      <w:r w:rsidRPr="00157200">
        <w:rPr>
          <w:rFonts w:ascii="Book Antiqua" w:hAnsi="Book Antiqua"/>
          <w:color w:val="000000"/>
        </w:rPr>
        <w:t>, Arezzo A, De Caro G, Morino M, Pagano N, Rando G, Romeo F, Del Conte G, Danese S, Malesci A. Clinical experience with a new endoscopic over-the-scope clip system for use in the GI tract. </w:t>
      </w:r>
      <w:r w:rsidRPr="00157200">
        <w:rPr>
          <w:rFonts w:ascii="Book Antiqua" w:hAnsi="Book Antiqua"/>
          <w:i/>
          <w:iCs/>
          <w:color w:val="000000"/>
        </w:rPr>
        <w:t>Dig Liver Dis</w:t>
      </w:r>
      <w:r w:rsidRPr="00157200">
        <w:rPr>
          <w:rFonts w:ascii="Book Antiqua" w:hAnsi="Book Antiqua"/>
          <w:color w:val="000000"/>
        </w:rPr>
        <w:t> 2009; </w:t>
      </w:r>
      <w:r w:rsidRPr="00157200">
        <w:rPr>
          <w:rFonts w:ascii="Book Antiqua" w:hAnsi="Book Antiqua"/>
          <w:b/>
          <w:bCs/>
          <w:color w:val="000000"/>
        </w:rPr>
        <w:t>41</w:t>
      </w:r>
      <w:r w:rsidRPr="00157200">
        <w:rPr>
          <w:rFonts w:ascii="Book Antiqua" w:hAnsi="Book Antiqua"/>
          <w:color w:val="000000"/>
        </w:rPr>
        <w:t>: 406-410 [PMID: 18930700 DOI: 10.1016/j.dld.2008.09.002]</w:t>
      </w:r>
    </w:p>
    <w:p w:rsidR="00FF44F7" w:rsidRPr="00157200" w:rsidRDefault="00FF44F7" w:rsidP="00FF44F7">
      <w:pPr>
        <w:rPr>
          <w:rFonts w:ascii="Book Antiqua" w:hAnsi="Book Antiqua"/>
          <w:color w:val="000000"/>
        </w:rPr>
      </w:pPr>
      <w:r w:rsidRPr="00157200">
        <w:rPr>
          <w:rFonts w:ascii="Book Antiqua" w:hAnsi="Book Antiqua"/>
          <w:color w:val="000000"/>
        </w:rPr>
        <w:t>13 </w:t>
      </w:r>
      <w:r w:rsidRPr="00157200">
        <w:rPr>
          <w:rFonts w:ascii="Book Antiqua" w:hAnsi="Book Antiqua"/>
          <w:b/>
          <w:bCs/>
          <w:color w:val="000000"/>
        </w:rPr>
        <w:t>Mönkemüller K</w:t>
      </w:r>
      <w:r w:rsidRPr="00157200">
        <w:rPr>
          <w:rFonts w:ascii="Book Antiqua" w:hAnsi="Book Antiqua"/>
          <w:color w:val="000000"/>
        </w:rPr>
        <w:t>, Peter S, Toshniwal J, Popa D, Zabielski M, Stahl RD, Ramesh J, Wilcox CM. Multipurpose use of the 'bear claw' (over-the-scope-clip system) to treat endoluminal gastrointestinal disorders. </w:t>
      </w:r>
      <w:r w:rsidRPr="00157200">
        <w:rPr>
          <w:rFonts w:ascii="Book Antiqua" w:hAnsi="Book Antiqua"/>
          <w:i/>
          <w:iCs/>
          <w:color w:val="000000"/>
        </w:rPr>
        <w:t>Dig Endosc</w:t>
      </w:r>
      <w:r w:rsidRPr="00157200">
        <w:rPr>
          <w:rFonts w:ascii="Book Antiqua" w:hAnsi="Book Antiqua"/>
          <w:color w:val="000000"/>
        </w:rPr>
        <w:t> 2014; </w:t>
      </w:r>
      <w:r w:rsidRPr="00157200">
        <w:rPr>
          <w:rFonts w:ascii="Book Antiqua" w:hAnsi="Book Antiqua"/>
          <w:b/>
          <w:bCs/>
          <w:color w:val="000000"/>
        </w:rPr>
        <w:t>26</w:t>
      </w:r>
      <w:r w:rsidRPr="00157200">
        <w:rPr>
          <w:rFonts w:ascii="Book Antiqua" w:hAnsi="Book Antiqua"/>
          <w:color w:val="000000"/>
        </w:rPr>
        <w:t>: 350-357 [PMID: 23855514 DOI: 10.1111/den.12145]</w:t>
      </w:r>
    </w:p>
    <w:p w:rsidR="00FF44F7" w:rsidRPr="00157200" w:rsidRDefault="00FF44F7" w:rsidP="00FF44F7">
      <w:pPr>
        <w:rPr>
          <w:rFonts w:ascii="Book Antiqua" w:hAnsi="Book Antiqua"/>
          <w:color w:val="000000"/>
        </w:rPr>
      </w:pPr>
      <w:r w:rsidRPr="00157200">
        <w:rPr>
          <w:rFonts w:ascii="Book Antiqua" w:hAnsi="Book Antiqua"/>
          <w:color w:val="000000"/>
        </w:rPr>
        <w:t>14 </w:t>
      </w:r>
      <w:r w:rsidRPr="00157200">
        <w:rPr>
          <w:rFonts w:ascii="Book Antiqua" w:hAnsi="Book Antiqua"/>
          <w:b/>
          <w:bCs/>
          <w:color w:val="000000"/>
        </w:rPr>
        <w:t>Alcaide N</w:t>
      </w:r>
      <w:r w:rsidRPr="00157200">
        <w:rPr>
          <w:rFonts w:ascii="Book Antiqua" w:hAnsi="Book Antiqua"/>
          <w:color w:val="000000"/>
        </w:rPr>
        <w:t>, Peñas-Herrero I, Sancho-del-Val L, Ruiz-Zorrilla R, Barrio J, Pérez-Miranda M. Ovesco system for treatment of postpolypectomy bleeding after failure of conventional treatment. </w:t>
      </w:r>
      <w:r w:rsidRPr="00157200">
        <w:rPr>
          <w:rFonts w:ascii="Book Antiqua" w:hAnsi="Book Antiqua"/>
          <w:i/>
          <w:iCs/>
          <w:color w:val="000000"/>
        </w:rPr>
        <w:t>Rev Esp Enferm Dig</w:t>
      </w:r>
      <w:r w:rsidRPr="00157200">
        <w:rPr>
          <w:rFonts w:ascii="Book Antiqua" w:hAnsi="Book Antiqua"/>
          <w:color w:val="000000"/>
        </w:rPr>
        <w:t> 2014; </w:t>
      </w:r>
      <w:r w:rsidRPr="00157200">
        <w:rPr>
          <w:rFonts w:ascii="Book Antiqua" w:hAnsi="Book Antiqua"/>
          <w:b/>
          <w:bCs/>
          <w:color w:val="000000"/>
        </w:rPr>
        <w:t>106</w:t>
      </w:r>
      <w:r w:rsidRPr="00157200">
        <w:rPr>
          <w:rFonts w:ascii="Book Antiqua" w:hAnsi="Book Antiqua"/>
          <w:color w:val="000000"/>
        </w:rPr>
        <w:t>: 55-58 [PMID: 24689718</w:t>
      </w:r>
      <w:r>
        <w:rPr>
          <w:rFonts w:ascii="Book Antiqua" w:hAnsi="Book Antiqua" w:hint="eastAsia"/>
          <w:color w:val="000000"/>
        </w:rPr>
        <w:t xml:space="preserve"> </w:t>
      </w:r>
      <w:r w:rsidRPr="00157200">
        <w:rPr>
          <w:rFonts w:ascii="Book Antiqua" w:hAnsi="Book Antiqua"/>
          <w:color w:val="000000"/>
        </w:rPr>
        <w:t>DOI: 10.4321/S1130-01082014000100010</w:t>
      </w:r>
      <w:r>
        <w:rPr>
          <w:rFonts w:ascii="Book Antiqua" w:hAnsi="Book Antiqua" w:hint="eastAsia"/>
          <w:color w:val="000000"/>
        </w:rPr>
        <w:t>]</w:t>
      </w:r>
    </w:p>
    <w:p w:rsidR="00FF44F7" w:rsidRPr="00157200" w:rsidRDefault="00FF44F7" w:rsidP="00FF44F7">
      <w:pPr>
        <w:rPr>
          <w:rFonts w:ascii="Book Antiqua" w:hAnsi="Book Antiqua"/>
          <w:color w:val="000000"/>
        </w:rPr>
      </w:pPr>
      <w:r w:rsidRPr="00157200">
        <w:rPr>
          <w:rFonts w:ascii="Book Antiqua" w:hAnsi="Book Antiqua"/>
          <w:color w:val="000000"/>
        </w:rPr>
        <w:lastRenderedPageBreak/>
        <w:t>15 </w:t>
      </w:r>
      <w:r w:rsidRPr="00157200">
        <w:rPr>
          <w:rFonts w:ascii="Book Antiqua" w:hAnsi="Book Antiqua"/>
          <w:b/>
          <w:bCs/>
          <w:color w:val="000000"/>
        </w:rPr>
        <w:t>Jayaraman V</w:t>
      </w:r>
      <w:r w:rsidRPr="00157200">
        <w:rPr>
          <w:rFonts w:ascii="Book Antiqua" w:hAnsi="Book Antiqua"/>
          <w:color w:val="000000"/>
        </w:rPr>
        <w:t>, Hammerle C, Lo SK, Jamil L, Gupta K. Clinical Application and Outcomes of Over the Scope Clip Device: Initial US Experience in Humans. </w:t>
      </w:r>
      <w:r w:rsidRPr="00157200">
        <w:rPr>
          <w:rFonts w:ascii="Book Antiqua" w:hAnsi="Book Antiqua"/>
          <w:i/>
          <w:iCs/>
          <w:color w:val="000000"/>
        </w:rPr>
        <w:t>Diagn Ther Endosc</w:t>
      </w:r>
      <w:r w:rsidRPr="00157200">
        <w:rPr>
          <w:rFonts w:ascii="Book Antiqua" w:hAnsi="Book Antiqua"/>
          <w:color w:val="000000"/>
        </w:rPr>
        <w:t> 2013; </w:t>
      </w:r>
      <w:r w:rsidRPr="00157200">
        <w:rPr>
          <w:rFonts w:ascii="Book Antiqua" w:hAnsi="Book Antiqua"/>
          <w:b/>
          <w:bCs/>
          <w:color w:val="000000"/>
        </w:rPr>
        <w:t>2013</w:t>
      </w:r>
      <w:r w:rsidRPr="00157200">
        <w:rPr>
          <w:rFonts w:ascii="Book Antiqua" w:hAnsi="Book Antiqua"/>
          <w:color w:val="000000"/>
        </w:rPr>
        <w:t>: 381873 [PMID: 23935261 DOI: 10.1155/2013/381873]</w:t>
      </w:r>
    </w:p>
    <w:p w:rsidR="00FF44F7" w:rsidRPr="00157200" w:rsidRDefault="00FF44F7" w:rsidP="00FF44F7">
      <w:pPr>
        <w:rPr>
          <w:rFonts w:ascii="Book Antiqua" w:hAnsi="Book Antiqua"/>
          <w:color w:val="000000"/>
        </w:rPr>
      </w:pPr>
      <w:r w:rsidRPr="00157200">
        <w:rPr>
          <w:rFonts w:ascii="Book Antiqua" w:hAnsi="Book Antiqua"/>
          <w:color w:val="000000"/>
        </w:rPr>
        <w:t>16 </w:t>
      </w:r>
      <w:r w:rsidRPr="00157200">
        <w:rPr>
          <w:rFonts w:ascii="Book Antiqua" w:hAnsi="Book Antiqua"/>
          <w:b/>
          <w:bCs/>
          <w:color w:val="000000"/>
        </w:rPr>
        <w:t>Sulz MC</w:t>
      </w:r>
      <w:r w:rsidRPr="00157200">
        <w:rPr>
          <w:rFonts w:ascii="Book Antiqua" w:hAnsi="Book Antiqua"/>
          <w:color w:val="000000"/>
        </w:rPr>
        <w:t>, Bertolini R, Frei R, Semadeni GM, Borovicka J, Meyenberger C. Multipurpose use of the over-the-scope-clip system ("Bear claw") in the gastrointestinal tract: Swiss experience in a tertiary center. </w:t>
      </w:r>
      <w:r w:rsidRPr="00157200">
        <w:rPr>
          <w:rFonts w:ascii="Book Antiqua" w:hAnsi="Book Antiqua"/>
          <w:i/>
          <w:iCs/>
          <w:color w:val="000000"/>
        </w:rPr>
        <w:t>World J Gastroenterol</w:t>
      </w:r>
      <w:r w:rsidRPr="00157200">
        <w:rPr>
          <w:rFonts w:ascii="Book Antiqua" w:hAnsi="Book Antiqua"/>
          <w:color w:val="000000"/>
        </w:rPr>
        <w:t> 2014; </w:t>
      </w:r>
      <w:r w:rsidRPr="00157200">
        <w:rPr>
          <w:rFonts w:ascii="Book Antiqua" w:hAnsi="Book Antiqua"/>
          <w:b/>
          <w:bCs/>
          <w:color w:val="000000"/>
        </w:rPr>
        <w:t>20</w:t>
      </w:r>
      <w:r w:rsidRPr="00157200">
        <w:rPr>
          <w:rFonts w:ascii="Book Antiqua" w:hAnsi="Book Antiqua"/>
          <w:color w:val="000000"/>
        </w:rPr>
        <w:t>: 16287-16292 [PMID: 25473185 DOI: 10.3748/wjg.v20.i43.16287]</w:t>
      </w:r>
    </w:p>
    <w:p w:rsidR="00FF44F7" w:rsidRPr="00157200" w:rsidRDefault="00FF44F7" w:rsidP="00FF44F7">
      <w:pPr>
        <w:rPr>
          <w:rFonts w:ascii="Book Antiqua" w:hAnsi="Book Antiqua"/>
          <w:color w:val="000000"/>
        </w:rPr>
      </w:pPr>
      <w:r w:rsidRPr="00157200">
        <w:rPr>
          <w:rFonts w:ascii="Book Antiqua" w:hAnsi="Book Antiqua"/>
          <w:color w:val="000000"/>
        </w:rPr>
        <w:t>17 </w:t>
      </w:r>
      <w:r w:rsidRPr="00157200">
        <w:rPr>
          <w:rFonts w:ascii="Book Antiqua" w:hAnsi="Book Antiqua"/>
          <w:b/>
          <w:bCs/>
          <w:color w:val="000000"/>
        </w:rPr>
        <w:t>Rockall TA</w:t>
      </w:r>
      <w:r w:rsidRPr="00157200">
        <w:rPr>
          <w:rFonts w:ascii="Book Antiqua" w:hAnsi="Book Antiqua"/>
          <w:color w:val="000000"/>
        </w:rPr>
        <w:t>, Logan RF, Devlin HB, Northfield TC. Risk assessment after acute upper gastrointestinal haemorrhage. </w:t>
      </w:r>
      <w:r w:rsidRPr="00157200">
        <w:rPr>
          <w:rFonts w:ascii="Book Antiqua" w:hAnsi="Book Antiqua"/>
          <w:i/>
          <w:iCs/>
          <w:color w:val="000000"/>
        </w:rPr>
        <w:t>Gut</w:t>
      </w:r>
      <w:r w:rsidRPr="00157200">
        <w:rPr>
          <w:rFonts w:ascii="Book Antiqua" w:hAnsi="Book Antiqua"/>
          <w:color w:val="000000"/>
        </w:rPr>
        <w:t> 1996; </w:t>
      </w:r>
      <w:r w:rsidRPr="00157200">
        <w:rPr>
          <w:rFonts w:ascii="Book Antiqua" w:hAnsi="Book Antiqua"/>
          <w:b/>
          <w:bCs/>
          <w:color w:val="000000"/>
        </w:rPr>
        <w:t>38</w:t>
      </w:r>
      <w:r w:rsidRPr="00157200">
        <w:rPr>
          <w:rFonts w:ascii="Book Antiqua" w:hAnsi="Book Antiqua"/>
          <w:color w:val="000000"/>
        </w:rPr>
        <w:t>: 316-321 [PMID: 8675081</w:t>
      </w:r>
      <w:r>
        <w:rPr>
          <w:rFonts w:ascii="Book Antiqua" w:hAnsi="Book Antiqua" w:hint="eastAsia"/>
          <w:color w:val="000000"/>
        </w:rPr>
        <w:t xml:space="preserve"> </w:t>
      </w:r>
      <w:r w:rsidRPr="00157200">
        <w:rPr>
          <w:rFonts w:ascii="Book Antiqua" w:hAnsi="Book Antiqua"/>
          <w:color w:val="000000"/>
        </w:rPr>
        <w:t>DOI: 10.1136/gut.38.3.316</w:t>
      </w:r>
    </w:p>
    <w:p w:rsidR="00FF44F7" w:rsidRPr="00157200" w:rsidRDefault="00FF44F7" w:rsidP="00FF44F7">
      <w:pPr>
        <w:rPr>
          <w:rFonts w:ascii="Book Antiqua" w:hAnsi="Book Antiqua"/>
          <w:color w:val="000000"/>
        </w:rPr>
      </w:pPr>
      <w:r w:rsidRPr="00157200">
        <w:rPr>
          <w:rFonts w:ascii="Book Antiqua" w:hAnsi="Book Antiqua"/>
          <w:color w:val="000000"/>
        </w:rPr>
        <w:t>18 </w:t>
      </w:r>
      <w:r w:rsidRPr="00157200">
        <w:rPr>
          <w:rFonts w:ascii="Book Antiqua" w:hAnsi="Book Antiqua"/>
          <w:b/>
          <w:bCs/>
          <w:color w:val="000000"/>
        </w:rPr>
        <w:t>Quan S</w:t>
      </w:r>
      <w:r w:rsidRPr="00157200">
        <w:rPr>
          <w:rFonts w:ascii="Book Antiqua" w:hAnsi="Book Antiqua"/>
          <w:color w:val="000000"/>
        </w:rPr>
        <w:t>, Frolkis A, Milne K, Molodecky N, Yang H, Dixon E, Ball CG, Myers RP, Ghosh S, Hilsden R, van Zanten SV, Kaplan GG. Upper-gastrointestinal bleeding secondary to peptic ulcer disease: incidence and outcomes. </w:t>
      </w:r>
      <w:r w:rsidRPr="00157200">
        <w:rPr>
          <w:rFonts w:ascii="Book Antiqua" w:hAnsi="Book Antiqua"/>
          <w:i/>
          <w:iCs/>
          <w:color w:val="000000"/>
        </w:rPr>
        <w:t>World J Gastroenterol</w:t>
      </w:r>
      <w:r w:rsidRPr="00157200">
        <w:rPr>
          <w:rFonts w:ascii="Book Antiqua" w:hAnsi="Book Antiqua"/>
          <w:color w:val="000000"/>
        </w:rPr>
        <w:t> 2014; </w:t>
      </w:r>
      <w:r w:rsidRPr="00157200">
        <w:rPr>
          <w:rFonts w:ascii="Book Antiqua" w:hAnsi="Book Antiqua"/>
          <w:b/>
          <w:bCs/>
          <w:color w:val="000000"/>
        </w:rPr>
        <w:t>20</w:t>
      </w:r>
      <w:r w:rsidRPr="00157200">
        <w:rPr>
          <w:rFonts w:ascii="Book Antiqua" w:hAnsi="Book Antiqua"/>
          <w:color w:val="000000"/>
        </w:rPr>
        <w:t>: 17568-17577 [PMID: 25516672 DOI: 10.3748/wjg.v20.i46.17568]</w:t>
      </w:r>
    </w:p>
    <w:p w:rsidR="00FF44F7" w:rsidRPr="00157200" w:rsidRDefault="00FF44F7" w:rsidP="00FF44F7">
      <w:pPr>
        <w:rPr>
          <w:rFonts w:ascii="Book Antiqua" w:hAnsi="Book Antiqua"/>
          <w:color w:val="000000"/>
        </w:rPr>
      </w:pPr>
      <w:r w:rsidRPr="00157200">
        <w:rPr>
          <w:rFonts w:ascii="Book Antiqua" w:hAnsi="Book Antiqua"/>
          <w:color w:val="000000"/>
        </w:rPr>
        <w:t>19 </w:t>
      </w:r>
      <w:r w:rsidRPr="00157200">
        <w:rPr>
          <w:rFonts w:ascii="Book Antiqua" w:hAnsi="Book Antiqua"/>
          <w:b/>
          <w:bCs/>
          <w:color w:val="000000"/>
        </w:rPr>
        <w:t>Blatchford O</w:t>
      </w:r>
      <w:r w:rsidRPr="00157200">
        <w:rPr>
          <w:rFonts w:ascii="Book Antiqua" w:hAnsi="Book Antiqua"/>
          <w:color w:val="000000"/>
        </w:rPr>
        <w:t>, Davidson LA, Murray WR, Blatchford M, Pell J. Acute upper gastrointestinal haemorrhage in west of Scotland: case ascertainment study. </w:t>
      </w:r>
      <w:r w:rsidRPr="00157200">
        <w:rPr>
          <w:rFonts w:ascii="Book Antiqua" w:hAnsi="Book Antiqua"/>
          <w:i/>
          <w:iCs/>
          <w:color w:val="000000"/>
        </w:rPr>
        <w:t>BMJ</w:t>
      </w:r>
      <w:r w:rsidRPr="00157200">
        <w:rPr>
          <w:rFonts w:ascii="Book Antiqua" w:hAnsi="Book Antiqua"/>
          <w:color w:val="000000"/>
        </w:rPr>
        <w:t> 1997; </w:t>
      </w:r>
      <w:r w:rsidRPr="00157200">
        <w:rPr>
          <w:rFonts w:ascii="Book Antiqua" w:hAnsi="Book Antiqua"/>
          <w:b/>
          <w:bCs/>
          <w:color w:val="000000"/>
        </w:rPr>
        <w:t>315</w:t>
      </w:r>
      <w:r w:rsidRPr="00157200">
        <w:rPr>
          <w:rFonts w:ascii="Book Antiqua" w:hAnsi="Book Antiqua"/>
          <w:color w:val="000000"/>
        </w:rPr>
        <w:t>: 510-514 [PMID: 9329304 DOI: 10.1136/bmj.315.7107.510]</w:t>
      </w:r>
    </w:p>
    <w:p w:rsidR="00FF44F7" w:rsidRPr="00157200" w:rsidRDefault="00FF44F7" w:rsidP="00FF44F7">
      <w:pPr>
        <w:rPr>
          <w:rFonts w:ascii="Book Antiqua" w:hAnsi="Book Antiqua"/>
          <w:color w:val="000000"/>
        </w:rPr>
      </w:pPr>
      <w:r w:rsidRPr="00157200">
        <w:rPr>
          <w:rFonts w:ascii="Book Antiqua" w:hAnsi="Book Antiqua"/>
          <w:color w:val="000000"/>
        </w:rPr>
        <w:t>20 </w:t>
      </w:r>
      <w:r w:rsidRPr="00157200">
        <w:rPr>
          <w:rFonts w:ascii="Book Antiqua" w:hAnsi="Book Antiqua"/>
          <w:b/>
          <w:bCs/>
          <w:color w:val="000000"/>
        </w:rPr>
        <w:t>Button LA</w:t>
      </w:r>
      <w:r w:rsidRPr="00157200">
        <w:rPr>
          <w:rFonts w:ascii="Book Antiqua" w:hAnsi="Book Antiqua"/>
          <w:color w:val="000000"/>
        </w:rPr>
        <w:t>, Roberts SE, Evans PA, Goldacre MJ, Akbari A, Dsilva R, Macey S, Williams JG. Hospitalized incidence and case fatality for upper gastrointestinal bleeding from 1999 to 2007: a record linkage study. </w:t>
      </w:r>
      <w:r w:rsidRPr="00157200">
        <w:rPr>
          <w:rFonts w:ascii="Book Antiqua" w:hAnsi="Book Antiqua"/>
          <w:i/>
          <w:iCs/>
          <w:color w:val="000000"/>
        </w:rPr>
        <w:t>Aliment Pharmacol Ther</w:t>
      </w:r>
      <w:r w:rsidRPr="00157200">
        <w:rPr>
          <w:rFonts w:ascii="Book Antiqua" w:hAnsi="Book Antiqua"/>
          <w:color w:val="000000"/>
        </w:rPr>
        <w:t> 2011; </w:t>
      </w:r>
      <w:r w:rsidRPr="00157200">
        <w:rPr>
          <w:rFonts w:ascii="Book Antiqua" w:hAnsi="Book Antiqua"/>
          <w:b/>
          <w:bCs/>
          <w:color w:val="000000"/>
        </w:rPr>
        <w:t>33</w:t>
      </w:r>
      <w:r w:rsidRPr="00157200">
        <w:rPr>
          <w:rFonts w:ascii="Book Antiqua" w:hAnsi="Book Antiqua"/>
          <w:color w:val="000000"/>
        </w:rPr>
        <w:t>: 64-76 [PMID: 21128984 DOI: 10.1111/j.1365-2036.2010.04495.x]</w:t>
      </w:r>
    </w:p>
    <w:p w:rsidR="00FF44F7" w:rsidRPr="00157200" w:rsidRDefault="00FF44F7" w:rsidP="00FF44F7">
      <w:pPr>
        <w:rPr>
          <w:rFonts w:ascii="Book Antiqua" w:hAnsi="Book Antiqua"/>
          <w:color w:val="000000"/>
        </w:rPr>
      </w:pPr>
      <w:r w:rsidRPr="00157200">
        <w:rPr>
          <w:rFonts w:ascii="Book Antiqua" w:hAnsi="Book Antiqua"/>
          <w:color w:val="000000"/>
        </w:rPr>
        <w:t>21 </w:t>
      </w:r>
      <w:r w:rsidRPr="00157200">
        <w:rPr>
          <w:rFonts w:ascii="Book Antiqua" w:hAnsi="Book Antiqua"/>
          <w:b/>
          <w:bCs/>
          <w:color w:val="000000"/>
        </w:rPr>
        <w:t>van Leerdam ME</w:t>
      </w:r>
      <w:r w:rsidRPr="00157200">
        <w:rPr>
          <w:rFonts w:ascii="Book Antiqua" w:hAnsi="Book Antiqua"/>
          <w:color w:val="000000"/>
        </w:rPr>
        <w:t>, Vreeburg EM, Rauws EA, Geraedts AA, Tijssen JG, Reitsma JB, Tytgat GN. Acute upper GI bleeding: did anything change? Time trend analysis of incidence and outcome of acute upper GI bleeding between 1993/1994 and 2000. </w:t>
      </w:r>
      <w:r w:rsidRPr="00157200">
        <w:rPr>
          <w:rFonts w:ascii="Book Antiqua" w:hAnsi="Book Antiqua"/>
          <w:i/>
          <w:iCs/>
          <w:color w:val="000000"/>
        </w:rPr>
        <w:t>Am J Gastroenterol</w:t>
      </w:r>
      <w:r w:rsidRPr="00157200">
        <w:rPr>
          <w:rFonts w:ascii="Book Antiqua" w:hAnsi="Book Antiqua"/>
          <w:color w:val="000000"/>
        </w:rPr>
        <w:t> 2003; </w:t>
      </w:r>
      <w:r w:rsidRPr="00157200">
        <w:rPr>
          <w:rFonts w:ascii="Book Antiqua" w:hAnsi="Book Antiqua"/>
          <w:b/>
          <w:bCs/>
          <w:color w:val="000000"/>
        </w:rPr>
        <w:t>98</w:t>
      </w:r>
      <w:r w:rsidRPr="00157200">
        <w:rPr>
          <w:rFonts w:ascii="Book Antiqua" w:hAnsi="Book Antiqua"/>
          <w:color w:val="000000"/>
        </w:rPr>
        <w:t>: 1494-1499 [PMID: 12873568 DOI: 10.1111/j.1572-0241.2003.07517.x]</w:t>
      </w:r>
    </w:p>
    <w:p w:rsidR="00FF44F7" w:rsidRPr="00157200" w:rsidRDefault="00FF44F7" w:rsidP="00FF44F7">
      <w:pPr>
        <w:rPr>
          <w:rFonts w:ascii="Book Antiqua" w:hAnsi="Book Antiqua"/>
          <w:color w:val="000000"/>
        </w:rPr>
      </w:pPr>
      <w:r w:rsidRPr="00157200">
        <w:rPr>
          <w:rFonts w:ascii="Book Antiqua" w:hAnsi="Book Antiqua"/>
          <w:color w:val="000000"/>
        </w:rPr>
        <w:t>22 </w:t>
      </w:r>
      <w:r w:rsidRPr="00157200">
        <w:rPr>
          <w:rFonts w:ascii="Book Antiqua" w:hAnsi="Book Antiqua"/>
          <w:b/>
          <w:bCs/>
          <w:color w:val="000000"/>
        </w:rPr>
        <w:t>Longstreth GF</w:t>
      </w:r>
      <w:r w:rsidRPr="00157200">
        <w:rPr>
          <w:rFonts w:ascii="Book Antiqua" w:hAnsi="Book Antiqua"/>
          <w:color w:val="000000"/>
        </w:rPr>
        <w:t>. Epidemiology and outcome of patients hospitalized with acute lower gastrointestinal hemorrhage: a population-based study. </w:t>
      </w:r>
      <w:r w:rsidRPr="00157200">
        <w:rPr>
          <w:rFonts w:ascii="Book Antiqua" w:hAnsi="Book Antiqua"/>
          <w:i/>
          <w:iCs/>
          <w:color w:val="000000"/>
        </w:rPr>
        <w:t>Am J Gastroenterol</w:t>
      </w:r>
      <w:r w:rsidRPr="00157200">
        <w:rPr>
          <w:rFonts w:ascii="Book Antiqua" w:hAnsi="Book Antiqua"/>
          <w:color w:val="000000"/>
        </w:rPr>
        <w:t> 1997; </w:t>
      </w:r>
      <w:r w:rsidRPr="00157200">
        <w:rPr>
          <w:rFonts w:ascii="Book Antiqua" w:hAnsi="Book Antiqua"/>
          <w:b/>
          <w:bCs/>
          <w:color w:val="000000"/>
        </w:rPr>
        <w:t>92</w:t>
      </w:r>
      <w:r w:rsidRPr="00157200">
        <w:rPr>
          <w:rFonts w:ascii="Book Antiqua" w:hAnsi="Book Antiqua"/>
          <w:color w:val="000000"/>
        </w:rPr>
        <w:t>: 419-424 [PMID: 9068461]</w:t>
      </w:r>
    </w:p>
    <w:p w:rsidR="00FF44F7" w:rsidRPr="00157200" w:rsidRDefault="00FF44F7" w:rsidP="00FF44F7">
      <w:pPr>
        <w:rPr>
          <w:rFonts w:ascii="Book Antiqua" w:hAnsi="Book Antiqua"/>
          <w:color w:val="000000"/>
        </w:rPr>
      </w:pPr>
      <w:r w:rsidRPr="00157200">
        <w:rPr>
          <w:rFonts w:ascii="Book Antiqua" w:hAnsi="Book Antiqua"/>
          <w:color w:val="000000"/>
        </w:rPr>
        <w:t>23 </w:t>
      </w:r>
      <w:r w:rsidRPr="00157200">
        <w:rPr>
          <w:rFonts w:ascii="Book Antiqua" w:hAnsi="Book Antiqua"/>
          <w:b/>
          <w:bCs/>
          <w:color w:val="000000"/>
        </w:rPr>
        <w:t>Lanas A</w:t>
      </w:r>
      <w:r w:rsidRPr="00157200">
        <w:rPr>
          <w:rFonts w:ascii="Book Antiqua" w:hAnsi="Book Antiqua"/>
          <w:color w:val="000000"/>
        </w:rPr>
        <w:t xml:space="preserve">, García-Rodríguez LA, Polo-Tomás M, Ponce M, Alonso-Abreu I, Perez-Aisa MA, Perez-Gisbert J, Bujanda L, Castro M, Muñoz M, Rodrigo L, Calvet X, Del-Pino D, Garcia S. Time trends and impact of upper and lower gastrointestinal </w:t>
      </w:r>
      <w:r w:rsidRPr="00157200">
        <w:rPr>
          <w:rFonts w:ascii="Book Antiqua" w:hAnsi="Book Antiqua"/>
          <w:color w:val="000000"/>
        </w:rPr>
        <w:lastRenderedPageBreak/>
        <w:t>bleeding and perforation in clinical practice. </w:t>
      </w:r>
      <w:r w:rsidRPr="00157200">
        <w:rPr>
          <w:rFonts w:ascii="Book Antiqua" w:hAnsi="Book Antiqua"/>
          <w:i/>
          <w:iCs/>
          <w:color w:val="000000"/>
        </w:rPr>
        <w:t>Am J Gastroenterol</w:t>
      </w:r>
      <w:r w:rsidRPr="00157200">
        <w:rPr>
          <w:rFonts w:ascii="Book Antiqua" w:hAnsi="Book Antiqua"/>
          <w:color w:val="000000"/>
        </w:rPr>
        <w:t> 2009; </w:t>
      </w:r>
      <w:r w:rsidRPr="00157200">
        <w:rPr>
          <w:rFonts w:ascii="Book Antiqua" w:hAnsi="Book Antiqua"/>
          <w:b/>
          <w:bCs/>
          <w:color w:val="000000"/>
        </w:rPr>
        <w:t>104</w:t>
      </w:r>
      <w:r w:rsidRPr="00157200">
        <w:rPr>
          <w:rFonts w:ascii="Book Antiqua" w:hAnsi="Book Antiqua"/>
          <w:color w:val="000000"/>
        </w:rPr>
        <w:t>: 1633-1641 [PMID: 19574968 DOI: 10.1038/ajg.2009.164]</w:t>
      </w:r>
    </w:p>
    <w:p w:rsidR="00FF44F7" w:rsidRPr="00157200" w:rsidRDefault="00FF44F7" w:rsidP="00FF44F7">
      <w:pPr>
        <w:rPr>
          <w:rFonts w:ascii="Book Antiqua" w:hAnsi="Book Antiqua"/>
          <w:color w:val="000000"/>
        </w:rPr>
      </w:pPr>
      <w:r w:rsidRPr="00157200">
        <w:rPr>
          <w:rFonts w:ascii="Book Antiqua" w:hAnsi="Book Antiqua"/>
          <w:color w:val="000000"/>
        </w:rPr>
        <w:t>24 </w:t>
      </w:r>
      <w:r w:rsidRPr="00157200">
        <w:rPr>
          <w:rFonts w:ascii="Book Antiqua" w:hAnsi="Book Antiqua"/>
          <w:b/>
          <w:bCs/>
          <w:color w:val="000000"/>
        </w:rPr>
        <w:t>Hreinsson JP</w:t>
      </w:r>
      <w:r w:rsidRPr="00157200">
        <w:rPr>
          <w:rFonts w:ascii="Book Antiqua" w:hAnsi="Book Antiqua"/>
          <w:color w:val="000000"/>
        </w:rPr>
        <w:t>, Gumundsson S, Kalaitzakis E, Björnsson ES. Lower gastrointestinal bleeding: incidence, etiology, and outcomes in a population-based setting. </w:t>
      </w:r>
      <w:r w:rsidRPr="00157200">
        <w:rPr>
          <w:rFonts w:ascii="Book Antiqua" w:hAnsi="Book Antiqua"/>
          <w:i/>
          <w:iCs/>
          <w:color w:val="000000"/>
        </w:rPr>
        <w:t>Eur J Gastroenterol Hepatol</w:t>
      </w:r>
      <w:r w:rsidRPr="00157200">
        <w:rPr>
          <w:rFonts w:ascii="Book Antiqua" w:hAnsi="Book Antiqua"/>
          <w:color w:val="000000"/>
        </w:rPr>
        <w:t> 2013; </w:t>
      </w:r>
      <w:r w:rsidRPr="00157200">
        <w:rPr>
          <w:rFonts w:ascii="Book Antiqua" w:hAnsi="Book Antiqua"/>
          <w:b/>
          <w:bCs/>
          <w:color w:val="000000"/>
        </w:rPr>
        <w:t>25</w:t>
      </w:r>
      <w:r w:rsidRPr="00157200">
        <w:rPr>
          <w:rFonts w:ascii="Book Antiqua" w:hAnsi="Book Antiqua"/>
          <w:color w:val="000000"/>
        </w:rPr>
        <w:t>: 37-43 [PMID: 23013623 DOI: 10.1097/MEG.0b013e32835948e3]</w:t>
      </w:r>
    </w:p>
    <w:p w:rsidR="00FF44F7" w:rsidRPr="00157200" w:rsidRDefault="00FF44F7" w:rsidP="00FF44F7">
      <w:pPr>
        <w:rPr>
          <w:rFonts w:ascii="Book Antiqua" w:hAnsi="Book Antiqua"/>
          <w:color w:val="000000"/>
        </w:rPr>
      </w:pPr>
      <w:r w:rsidRPr="00157200">
        <w:rPr>
          <w:rFonts w:ascii="Book Antiqua" w:hAnsi="Book Antiqua"/>
          <w:color w:val="000000"/>
        </w:rPr>
        <w:t>25 </w:t>
      </w:r>
      <w:r w:rsidRPr="00157200">
        <w:rPr>
          <w:rFonts w:ascii="Book Antiqua" w:hAnsi="Book Antiqua"/>
          <w:b/>
          <w:bCs/>
          <w:color w:val="000000"/>
        </w:rPr>
        <w:t>Ahsberg K</w:t>
      </w:r>
      <w:r w:rsidRPr="00157200">
        <w:rPr>
          <w:rFonts w:ascii="Book Antiqua" w:hAnsi="Book Antiqua"/>
          <w:color w:val="000000"/>
        </w:rPr>
        <w:t>, Höglund P, Kim WH, von Holstein CS. Impact of aspirin, NSAIDs, warfarin, corticosteroids and SSRIs on the site and outcome of non-variceal upper and lower gastrointestinal bleeding. </w:t>
      </w:r>
      <w:r w:rsidRPr="00157200">
        <w:rPr>
          <w:rFonts w:ascii="Book Antiqua" w:hAnsi="Book Antiqua"/>
          <w:i/>
          <w:iCs/>
          <w:color w:val="000000"/>
        </w:rPr>
        <w:t>Scand J Gastroenterol</w:t>
      </w:r>
      <w:r w:rsidRPr="00157200">
        <w:rPr>
          <w:rFonts w:ascii="Book Antiqua" w:hAnsi="Book Antiqua"/>
          <w:color w:val="000000"/>
        </w:rPr>
        <w:t> 2010; </w:t>
      </w:r>
      <w:r w:rsidRPr="00157200">
        <w:rPr>
          <w:rFonts w:ascii="Book Antiqua" w:hAnsi="Book Antiqua"/>
          <w:b/>
          <w:bCs/>
          <w:color w:val="000000"/>
        </w:rPr>
        <w:t>45</w:t>
      </w:r>
      <w:r w:rsidRPr="00157200">
        <w:rPr>
          <w:rFonts w:ascii="Book Antiqua" w:hAnsi="Book Antiqua"/>
          <w:color w:val="000000"/>
        </w:rPr>
        <w:t>: 1404-1415 [PMID: 20695720 DOI: 10.3109/00365521.2010.510567]</w:t>
      </w:r>
    </w:p>
    <w:p w:rsidR="00FF44F7" w:rsidRPr="00157200" w:rsidRDefault="00FF44F7" w:rsidP="00FF44F7">
      <w:pPr>
        <w:rPr>
          <w:rFonts w:ascii="Book Antiqua" w:hAnsi="Book Antiqua"/>
          <w:color w:val="000000"/>
        </w:rPr>
      </w:pPr>
      <w:r w:rsidRPr="00157200">
        <w:rPr>
          <w:rFonts w:ascii="Book Antiqua" w:hAnsi="Book Antiqua"/>
          <w:color w:val="000000"/>
        </w:rPr>
        <w:t>26 </w:t>
      </w:r>
      <w:r w:rsidRPr="00157200">
        <w:rPr>
          <w:rFonts w:ascii="Book Antiqua" w:hAnsi="Book Antiqua"/>
          <w:b/>
          <w:bCs/>
          <w:color w:val="000000"/>
        </w:rPr>
        <w:t>Laine L</w:t>
      </w:r>
      <w:r w:rsidRPr="00157200">
        <w:rPr>
          <w:rFonts w:ascii="Book Antiqua" w:hAnsi="Book Antiqua"/>
          <w:color w:val="000000"/>
        </w:rPr>
        <w:t>, Yang H, Chang SC, Datto C. Trends for incidence of hospitalization and death due to GI complications in the United States from 2001 to 2009. </w:t>
      </w:r>
      <w:r w:rsidRPr="00157200">
        <w:rPr>
          <w:rFonts w:ascii="Book Antiqua" w:hAnsi="Book Antiqua"/>
          <w:i/>
          <w:iCs/>
          <w:color w:val="000000"/>
        </w:rPr>
        <w:t>Am J Gastroenterol</w:t>
      </w:r>
      <w:r w:rsidRPr="00157200">
        <w:rPr>
          <w:rFonts w:ascii="Book Antiqua" w:hAnsi="Book Antiqua"/>
          <w:color w:val="000000"/>
        </w:rPr>
        <w:t> 2012; </w:t>
      </w:r>
      <w:r w:rsidRPr="00157200">
        <w:rPr>
          <w:rFonts w:ascii="Book Antiqua" w:hAnsi="Book Antiqua"/>
          <w:b/>
          <w:bCs/>
          <w:color w:val="000000"/>
        </w:rPr>
        <w:t>107</w:t>
      </w:r>
      <w:r w:rsidRPr="00157200">
        <w:rPr>
          <w:rFonts w:ascii="Book Antiqua" w:hAnsi="Book Antiqua"/>
          <w:color w:val="000000"/>
        </w:rPr>
        <w:t>: 1190-115; quiz 1196 [PMID: 22688850 DOI: 10.1038/ajg.2012.168]</w:t>
      </w:r>
    </w:p>
    <w:p w:rsidR="00FF44F7" w:rsidRPr="00157200" w:rsidRDefault="00FF44F7" w:rsidP="00FF44F7">
      <w:pPr>
        <w:rPr>
          <w:rFonts w:ascii="Book Antiqua" w:hAnsi="Book Antiqua"/>
          <w:color w:val="000000"/>
        </w:rPr>
      </w:pPr>
      <w:r w:rsidRPr="00157200">
        <w:rPr>
          <w:rFonts w:ascii="Book Antiqua" w:hAnsi="Book Antiqua"/>
          <w:color w:val="000000"/>
        </w:rPr>
        <w:t>27 </w:t>
      </w:r>
      <w:r w:rsidRPr="00157200">
        <w:rPr>
          <w:rFonts w:ascii="Book Antiqua" w:hAnsi="Book Antiqua"/>
          <w:b/>
          <w:bCs/>
          <w:color w:val="000000"/>
        </w:rPr>
        <w:t>Schmidt A</w:t>
      </w:r>
      <w:r w:rsidRPr="00157200">
        <w:rPr>
          <w:rFonts w:ascii="Book Antiqua" w:hAnsi="Book Antiqua"/>
          <w:color w:val="000000"/>
        </w:rPr>
        <w:t>, Bauerfeind P, Gubler C, Damm M, Bauder M, Caca K. Endoscopic full-thickness resection in the colorectum with a novel over-the-scope device: first experience. </w:t>
      </w:r>
      <w:r w:rsidRPr="00157200">
        <w:rPr>
          <w:rFonts w:ascii="Book Antiqua" w:hAnsi="Book Antiqua"/>
          <w:i/>
          <w:iCs/>
          <w:color w:val="000000"/>
        </w:rPr>
        <w:t>Endoscopy</w:t>
      </w:r>
      <w:r w:rsidRPr="00157200">
        <w:rPr>
          <w:rFonts w:ascii="Book Antiqua" w:hAnsi="Book Antiqua"/>
          <w:color w:val="000000"/>
        </w:rPr>
        <w:t> 2015; </w:t>
      </w:r>
      <w:r w:rsidRPr="00157200">
        <w:rPr>
          <w:rFonts w:ascii="Book Antiqua" w:hAnsi="Book Antiqua"/>
          <w:b/>
          <w:bCs/>
          <w:color w:val="000000"/>
        </w:rPr>
        <w:t>47</w:t>
      </w:r>
      <w:r w:rsidRPr="00157200">
        <w:rPr>
          <w:rFonts w:ascii="Book Antiqua" w:hAnsi="Book Antiqua"/>
          <w:color w:val="000000"/>
        </w:rPr>
        <w:t>: 719-725 [PMID: 25763833</w:t>
      </w:r>
      <w:r>
        <w:rPr>
          <w:rFonts w:ascii="Book Antiqua" w:hAnsi="Book Antiqua" w:hint="eastAsia"/>
          <w:color w:val="000000"/>
        </w:rPr>
        <w:t xml:space="preserve"> </w:t>
      </w:r>
      <w:r w:rsidRPr="00157200">
        <w:rPr>
          <w:rFonts w:ascii="Book Antiqua" w:hAnsi="Book Antiqua"/>
          <w:color w:val="000000"/>
        </w:rPr>
        <w:t>DOI: 10.1055/s-0034-1391781</w:t>
      </w:r>
    </w:p>
    <w:p w:rsidR="00FF44F7" w:rsidRPr="00157200" w:rsidRDefault="00FF44F7" w:rsidP="00FF44F7">
      <w:pPr>
        <w:rPr>
          <w:rFonts w:ascii="Book Antiqua" w:hAnsi="Book Antiqua"/>
          <w:color w:val="000000"/>
        </w:rPr>
      </w:pPr>
      <w:r w:rsidRPr="00157200">
        <w:rPr>
          <w:rFonts w:ascii="Book Antiqua" w:hAnsi="Book Antiqua"/>
          <w:color w:val="000000"/>
        </w:rPr>
        <w:t>28 </w:t>
      </w:r>
      <w:r w:rsidRPr="00157200">
        <w:rPr>
          <w:rFonts w:ascii="Book Antiqua" w:hAnsi="Book Antiqua"/>
          <w:b/>
          <w:bCs/>
          <w:color w:val="000000"/>
        </w:rPr>
        <w:t>Baron TH</w:t>
      </w:r>
      <w:r w:rsidRPr="00157200">
        <w:rPr>
          <w:rFonts w:ascii="Book Antiqua" w:hAnsi="Book Antiqua"/>
          <w:color w:val="000000"/>
        </w:rPr>
        <w:t>, Song LM, Ross A, Tokar JL, Irani S, Kozarek RA. Use of an over-the-scope clipping device: multicenter retrospective results of the first U.S. experience (with videos). </w:t>
      </w:r>
      <w:r w:rsidRPr="00157200">
        <w:rPr>
          <w:rFonts w:ascii="Book Antiqua" w:hAnsi="Book Antiqua"/>
          <w:i/>
          <w:iCs/>
          <w:color w:val="000000"/>
        </w:rPr>
        <w:t>Gastrointest Endosc</w:t>
      </w:r>
      <w:r w:rsidRPr="00157200">
        <w:rPr>
          <w:rFonts w:ascii="Book Antiqua" w:hAnsi="Book Antiqua"/>
          <w:color w:val="000000"/>
        </w:rPr>
        <w:t> 2012; </w:t>
      </w:r>
      <w:r w:rsidRPr="00157200">
        <w:rPr>
          <w:rFonts w:ascii="Book Antiqua" w:hAnsi="Book Antiqua"/>
          <w:b/>
          <w:bCs/>
          <w:color w:val="000000"/>
        </w:rPr>
        <w:t>76</w:t>
      </w:r>
      <w:r w:rsidRPr="00157200">
        <w:rPr>
          <w:rFonts w:ascii="Book Antiqua" w:hAnsi="Book Antiqua"/>
          <w:color w:val="000000"/>
        </w:rPr>
        <w:t>: 202-208 [PMID: 22726484 DOI: 10.1016/j.gie.2012.03.250]</w:t>
      </w:r>
    </w:p>
    <w:p w:rsidR="00FF44F7" w:rsidRPr="00157200" w:rsidRDefault="00FF44F7" w:rsidP="00FF44F7">
      <w:pPr>
        <w:rPr>
          <w:rFonts w:ascii="Book Antiqua" w:hAnsi="Book Antiqua"/>
          <w:color w:val="000000"/>
        </w:rPr>
      </w:pPr>
      <w:r w:rsidRPr="00157200">
        <w:rPr>
          <w:rFonts w:ascii="Book Antiqua" w:hAnsi="Book Antiqua"/>
          <w:color w:val="000000"/>
        </w:rPr>
        <w:t>29 </w:t>
      </w:r>
      <w:r w:rsidRPr="00157200">
        <w:rPr>
          <w:rFonts w:ascii="Book Antiqua" w:hAnsi="Book Antiqua"/>
          <w:b/>
          <w:bCs/>
          <w:color w:val="000000"/>
        </w:rPr>
        <w:t>Han YJ</w:t>
      </w:r>
      <w:r w:rsidRPr="00157200">
        <w:rPr>
          <w:rFonts w:ascii="Book Antiqua" w:hAnsi="Book Antiqua"/>
          <w:color w:val="000000"/>
        </w:rPr>
        <w:t>, Cha JM, Park JH, Jeon JW, Shin HP, Joo KR, Lee JI. Successful Endoscopic Hemostasis Is a Protective Factor for Rebleeding and Mortality in Patients with Nonvariceal Upper Gastrointestinal Bleeding. </w:t>
      </w:r>
      <w:r w:rsidRPr="00157200">
        <w:rPr>
          <w:rFonts w:ascii="Book Antiqua" w:hAnsi="Book Antiqua"/>
          <w:i/>
          <w:iCs/>
          <w:color w:val="000000"/>
        </w:rPr>
        <w:t>Dig Dis Sci</w:t>
      </w:r>
      <w:r w:rsidRPr="00157200">
        <w:rPr>
          <w:rFonts w:ascii="Book Antiqua" w:hAnsi="Book Antiqua"/>
          <w:color w:val="000000"/>
        </w:rPr>
        <w:t> 2016; </w:t>
      </w:r>
      <w:r w:rsidRPr="00157200">
        <w:rPr>
          <w:rFonts w:ascii="Book Antiqua" w:hAnsi="Book Antiqua"/>
          <w:b/>
          <w:bCs/>
          <w:color w:val="000000"/>
        </w:rPr>
        <w:t>61</w:t>
      </w:r>
      <w:r w:rsidRPr="00157200">
        <w:rPr>
          <w:rFonts w:ascii="Book Antiqua" w:hAnsi="Book Antiqua"/>
          <w:color w:val="000000"/>
        </w:rPr>
        <w:t>: 2011-2018 [PMID: 26923946 DOI: 10.1007/s10620-016-4082-9]</w:t>
      </w:r>
    </w:p>
    <w:p w:rsidR="00FF44F7" w:rsidRPr="00157200" w:rsidRDefault="00FF44F7" w:rsidP="00FF44F7">
      <w:pPr>
        <w:rPr>
          <w:rFonts w:ascii="Book Antiqua" w:hAnsi="Book Antiqua"/>
          <w:color w:val="000000"/>
        </w:rPr>
      </w:pPr>
      <w:r w:rsidRPr="00157200">
        <w:rPr>
          <w:rFonts w:ascii="Book Antiqua" w:hAnsi="Book Antiqua"/>
          <w:color w:val="000000"/>
        </w:rPr>
        <w:t>30 </w:t>
      </w:r>
      <w:r w:rsidRPr="00157200">
        <w:rPr>
          <w:rFonts w:ascii="Book Antiqua" w:hAnsi="Book Antiqua"/>
          <w:b/>
          <w:bCs/>
          <w:color w:val="000000"/>
        </w:rPr>
        <w:t>Ogasawara N</w:t>
      </w:r>
      <w:r w:rsidRPr="00157200">
        <w:rPr>
          <w:rFonts w:ascii="Book Antiqua" w:hAnsi="Book Antiqua"/>
          <w:color w:val="000000"/>
        </w:rPr>
        <w:t>, Mizuno M, Masui R, Kondo Y, Yamaguchi Y, Yanamoto K, Noda H, Okaniwa N, Sasaki M, Kasugai K. Predictive factors for intractability to endoscopic hemostasis in the treatment of bleeding gastroduodenal peptic ulcers in Japanese patients. </w:t>
      </w:r>
      <w:r w:rsidRPr="00157200">
        <w:rPr>
          <w:rFonts w:ascii="Book Antiqua" w:hAnsi="Book Antiqua"/>
          <w:i/>
          <w:iCs/>
          <w:color w:val="000000"/>
        </w:rPr>
        <w:t>Clin Endosc</w:t>
      </w:r>
      <w:r w:rsidRPr="00157200">
        <w:rPr>
          <w:rFonts w:ascii="Book Antiqua" w:hAnsi="Book Antiqua"/>
          <w:color w:val="000000"/>
        </w:rPr>
        <w:t> 2014; </w:t>
      </w:r>
      <w:r w:rsidRPr="00157200">
        <w:rPr>
          <w:rFonts w:ascii="Book Antiqua" w:hAnsi="Book Antiqua"/>
          <w:b/>
          <w:bCs/>
          <w:color w:val="000000"/>
        </w:rPr>
        <w:t>47</w:t>
      </w:r>
      <w:r w:rsidRPr="00157200">
        <w:rPr>
          <w:rFonts w:ascii="Book Antiqua" w:hAnsi="Book Antiqua"/>
          <w:color w:val="000000"/>
        </w:rPr>
        <w:t>: 162-173 [PMID: 2476559</w:t>
      </w:r>
      <w:r>
        <w:rPr>
          <w:rFonts w:ascii="Book Antiqua" w:hAnsi="Book Antiqua"/>
          <w:color w:val="000000"/>
        </w:rPr>
        <w:t>9 DOI: 10.5946/ce.2014.47.2.162</w:t>
      </w:r>
      <w:r w:rsidRPr="00157200">
        <w:rPr>
          <w:rFonts w:ascii="Book Antiqua" w:hAnsi="Book Antiqua"/>
          <w:color w:val="000000"/>
        </w:rPr>
        <w:t>]</w:t>
      </w:r>
    </w:p>
    <w:p w:rsidR="00FF44F7" w:rsidRPr="00157200" w:rsidRDefault="00FF44F7" w:rsidP="00FF44F7">
      <w:pPr>
        <w:rPr>
          <w:rFonts w:ascii="Book Antiqua" w:hAnsi="Book Antiqua"/>
          <w:color w:val="000000"/>
        </w:rPr>
      </w:pPr>
      <w:r w:rsidRPr="00157200">
        <w:rPr>
          <w:rFonts w:ascii="Book Antiqua" w:hAnsi="Book Antiqua"/>
          <w:color w:val="000000"/>
        </w:rPr>
        <w:lastRenderedPageBreak/>
        <w:t>31 </w:t>
      </w:r>
      <w:r w:rsidRPr="00157200">
        <w:rPr>
          <w:rFonts w:ascii="Book Antiqua" w:hAnsi="Book Antiqua"/>
          <w:b/>
          <w:bCs/>
          <w:color w:val="000000"/>
        </w:rPr>
        <w:t>Rutgeerts P</w:t>
      </w:r>
      <w:r w:rsidRPr="00157200">
        <w:rPr>
          <w:rFonts w:ascii="Book Antiqua" w:hAnsi="Book Antiqua"/>
          <w:color w:val="000000"/>
        </w:rPr>
        <w:t>, Rauws E, Wara P, Swain P, Hoos A, Solleder E, Halttunen J, Dobrilla G, Richter G, Prassler R. Randomised trial of single and repeated fibrin glue compared with injection of polidocanol in treatment of bleeding peptic ulcer. </w:t>
      </w:r>
      <w:r w:rsidRPr="00157200">
        <w:rPr>
          <w:rFonts w:ascii="Book Antiqua" w:hAnsi="Book Antiqua"/>
          <w:i/>
          <w:iCs/>
          <w:color w:val="000000"/>
        </w:rPr>
        <w:t>Lancet</w:t>
      </w:r>
      <w:r w:rsidRPr="00157200">
        <w:rPr>
          <w:rFonts w:ascii="Book Antiqua" w:hAnsi="Book Antiqua"/>
          <w:color w:val="000000"/>
        </w:rPr>
        <w:t> 1997; </w:t>
      </w:r>
      <w:r w:rsidRPr="00157200">
        <w:rPr>
          <w:rFonts w:ascii="Book Antiqua" w:hAnsi="Book Antiqua"/>
          <w:b/>
          <w:bCs/>
          <w:color w:val="000000"/>
        </w:rPr>
        <w:t>350</w:t>
      </w:r>
      <w:r w:rsidRPr="00157200">
        <w:rPr>
          <w:rFonts w:ascii="Book Antiqua" w:hAnsi="Book Antiqua"/>
          <w:color w:val="000000"/>
        </w:rPr>
        <w:t>: 692-696 [PMID: 9291903 DOI: 10.1016/S0140-6736(97)03233-9]</w:t>
      </w:r>
    </w:p>
    <w:p w:rsidR="00FF44F7" w:rsidRPr="00157200" w:rsidRDefault="00FF44F7" w:rsidP="00FF44F7">
      <w:pPr>
        <w:rPr>
          <w:rFonts w:ascii="Book Antiqua" w:hAnsi="Book Antiqua"/>
          <w:color w:val="000000"/>
        </w:rPr>
      </w:pPr>
      <w:r w:rsidRPr="00157200">
        <w:rPr>
          <w:rFonts w:ascii="Book Antiqua" w:hAnsi="Book Antiqua"/>
          <w:color w:val="000000"/>
        </w:rPr>
        <w:t>32 </w:t>
      </w:r>
      <w:r w:rsidRPr="00157200">
        <w:rPr>
          <w:rFonts w:ascii="Book Antiqua" w:hAnsi="Book Antiqua"/>
          <w:b/>
          <w:bCs/>
          <w:color w:val="000000"/>
        </w:rPr>
        <w:t>Lin HJ</w:t>
      </w:r>
      <w:r w:rsidRPr="00157200">
        <w:rPr>
          <w:rFonts w:ascii="Book Antiqua" w:hAnsi="Book Antiqua"/>
          <w:color w:val="000000"/>
        </w:rPr>
        <w:t>, Hsieh YH, Tseng GY, Perng CL, Chang FY, Lee SD. A prospective, randomized trial of endoscopic hemoclip versus heater probe thermocoagulation for peptic ulcer bleeding. </w:t>
      </w:r>
      <w:r w:rsidRPr="00157200">
        <w:rPr>
          <w:rFonts w:ascii="Book Antiqua" w:hAnsi="Book Antiqua"/>
          <w:i/>
          <w:iCs/>
          <w:color w:val="000000"/>
        </w:rPr>
        <w:t>Am J Gastroenterol</w:t>
      </w:r>
      <w:r w:rsidRPr="00157200">
        <w:rPr>
          <w:rFonts w:ascii="Book Antiqua" w:hAnsi="Book Antiqua"/>
          <w:color w:val="000000"/>
        </w:rPr>
        <w:t> 2002; </w:t>
      </w:r>
      <w:r w:rsidRPr="00157200">
        <w:rPr>
          <w:rFonts w:ascii="Book Antiqua" w:hAnsi="Book Antiqua"/>
          <w:b/>
          <w:bCs/>
          <w:color w:val="000000"/>
        </w:rPr>
        <w:t>97</w:t>
      </w:r>
      <w:r w:rsidRPr="00157200">
        <w:rPr>
          <w:rFonts w:ascii="Book Antiqua" w:hAnsi="Book Antiqua"/>
          <w:color w:val="000000"/>
        </w:rPr>
        <w:t>: 2250-2254 [PMID: 12358241 DOI: 10.1111/j.1572-0241.2002.05978.x]</w:t>
      </w:r>
    </w:p>
    <w:p w:rsidR="00FF44F7" w:rsidRPr="00157200" w:rsidRDefault="00FF44F7" w:rsidP="00FF44F7">
      <w:pPr>
        <w:rPr>
          <w:rFonts w:ascii="Book Antiqua" w:hAnsi="Book Antiqua"/>
          <w:color w:val="000000"/>
        </w:rPr>
      </w:pPr>
      <w:r w:rsidRPr="00157200">
        <w:rPr>
          <w:rFonts w:ascii="Book Antiqua" w:hAnsi="Book Antiqua"/>
          <w:color w:val="000000"/>
        </w:rPr>
        <w:t>33 </w:t>
      </w:r>
      <w:r w:rsidRPr="00157200">
        <w:rPr>
          <w:rFonts w:ascii="Book Antiqua" w:hAnsi="Book Antiqua"/>
          <w:b/>
          <w:bCs/>
          <w:color w:val="000000"/>
        </w:rPr>
        <w:t>Wong Kee Song LM</w:t>
      </w:r>
      <w:r w:rsidRPr="00157200">
        <w:rPr>
          <w:rFonts w:ascii="Book Antiqua" w:hAnsi="Book Antiqua"/>
          <w:color w:val="000000"/>
        </w:rPr>
        <w:t>, Banerjee S, Barth BA, Bhat Y, Desilets D, Gottlieb KT, Maple JT, Pfau PR, Pleskow DK, Siddiqui UD, Tokar JL, Wang A, Rodriguez SA. Emerging technologies for endoscopic hemostasis. </w:t>
      </w:r>
      <w:r w:rsidRPr="00157200">
        <w:rPr>
          <w:rFonts w:ascii="Book Antiqua" w:hAnsi="Book Antiqua"/>
          <w:i/>
          <w:iCs/>
          <w:color w:val="000000"/>
        </w:rPr>
        <w:t>Gastrointest Endosc</w:t>
      </w:r>
      <w:r w:rsidRPr="00157200">
        <w:rPr>
          <w:rFonts w:ascii="Book Antiqua" w:hAnsi="Book Antiqua"/>
          <w:color w:val="000000"/>
        </w:rPr>
        <w:t> 2012; </w:t>
      </w:r>
      <w:r w:rsidRPr="00157200">
        <w:rPr>
          <w:rFonts w:ascii="Book Antiqua" w:hAnsi="Book Antiqua"/>
          <w:b/>
          <w:bCs/>
          <w:color w:val="000000"/>
        </w:rPr>
        <w:t>75</w:t>
      </w:r>
      <w:r w:rsidRPr="00157200">
        <w:rPr>
          <w:rFonts w:ascii="Book Antiqua" w:hAnsi="Book Antiqua"/>
          <w:color w:val="000000"/>
        </w:rPr>
        <w:t>: 933-937 [PMID: 22445927</w:t>
      </w:r>
      <w:r>
        <w:rPr>
          <w:rFonts w:ascii="Book Antiqua" w:hAnsi="Book Antiqua"/>
          <w:color w:val="000000"/>
        </w:rPr>
        <w:t xml:space="preserve"> DOI: 10.1016/j.gie.2012.01.024</w:t>
      </w:r>
      <w:r w:rsidRPr="00157200">
        <w:rPr>
          <w:rFonts w:ascii="Book Antiqua" w:hAnsi="Book Antiqua"/>
          <w:color w:val="000000"/>
        </w:rPr>
        <w:t>]</w:t>
      </w:r>
    </w:p>
    <w:p w:rsidR="00FF44F7" w:rsidRPr="00157200" w:rsidRDefault="00FF44F7" w:rsidP="00FF44F7">
      <w:pPr>
        <w:rPr>
          <w:rFonts w:ascii="Book Antiqua" w:hAnsi="Book Antiqua"/>
          <w:color w:val="000000"/>
        </w:rPr>
      </w:pPr>
      <w:r w:rsidRPr="00157200">
        <w:rPr>
          <w:rFonts w:ascii="Book Antiqua" w:hAnsi="Book Antiqua"/>
          <w:color w:val="000000"/>
        </w:rPr>
        <w:t>34 </w:t>
      </w:r>
      <w:r w:rsidRPr="00157200">
        <w:rPr>
          <w:rFonts w:ascii="Book Antiqua" w:hAnsi="Book Antiqua"/>
          <w:b/>
          <w:bCs/>
          <w:color w:val="000000"/>
        </w:rPr>
        <w:t>Pasha SF</w:t>
      </w:r>
      <w:r w:rsidRPr="00157200">
        <w:rPr>
          <w:rFonts w:ascii="Book Antiqua" w:hAnsi="Book Antiqua"/>
          <w:color w:val="000000"/>
        </w:rPr>
        <w:t>, Shergill A, Acosta RD, Chandrasekhara V, Chathadi KV, Early D, Evans JA, Fisher D, Fonkalsrud L, Hwang JH, Khashab MA, Lightdale JR, Muthusamy VR, Saltzman JR, Cash BD. The role of endoscopy in the patient with lower GI bleeding. </w:t>
      </w:r>
      <w:r w:rsidRPr="00157200">
        <w:rPr>
          <w:rFonts w:ascii="Book Antiqua" w:hAnsi="Book Antiqua"/>
          <w:i/>
          <w:iCs/>
          <w:color w:val="000000"/>
        </w:rPr>
        <w:t>Gastrointest Endosc</w:t>
      </w:r>
      <w:r w:rsidRPr="00157200">
        <w:rPr>
          <w:rFonts w:ascii="Book Antiqua" w:hAnsi="Book Antiqua"/>
          <w:color w:val="000000"/>
        </w:rPr>
        <w:t> 2014; </w:t>
      </w:r>
      <w:r w:rsidRPr="00157200">
        <w:rPr>
          <w:rFonts w:ascii="Book Antiqua" w:hAnsi="Book Antiqua"/>
          <w:b/>
          <w:bCs/>
          <w:color w:val="000000"/>
        </w:rPr>
        <w:t>79</w:t>
      </w:r>
      <w:r w:rsidRPr="00157200">
        <w:rPr>
          <w:rFonts w:ascii="Book Antiqua" w:hAnsi="Book Antiqua"/>
          <w:color w:val="000000"/>
        </w:rPr>
        <w:t>: 875-885 [PMID: 24703084 DOI: 10.1016/j.gie.2013.10.039]</w:t>
      </w:r>
    </w:p>
    <w:p w:rsidR="00FF44F7" w:rsidRPr="00157200" w:rsidRDefault="00FF44F7" w:rsidP="00FF44F7">
      <w:pPr>
        <w:rPr>
          <w:rFonts w:ascii="Book Antiqua" w:hAnsi="Book Antiqua"/>
          <w:color w:val="000000"/>
        </w:rPr>
      </w:pPr>
      <w:r w:rsidRPr="00157200">
        <w:rPr>
          <w:rFonts w:ascii="Book Antiqua" w:hAnsi="Book Antiqua"/>
          <w:color w:val="000000"/>
        </w:rPr>
        <w:t>35 </w:t>
      </w:r>
      <w:r w:rsidRPr="00157200">
        <w:rPr>
          <w:rFonts w:ascii="Book Antiqua" w:hAnsi="Book Antiqua"/>
          <w:b/>
          <w:bCs/>
          <w:color w:val="000000"/>
        </w:rPr>
        <w:t>Goelder SK</w:t>
      </w:r>
      <w:r w:rsidRPr="00157200">
        <w:rPr>
          <w:rFonts w:ascii="Book Antiqua" w:hAnsi="Book Antiqua"/>
          <w:color w:val="000000"/>
        </w:rPr>
        <w:t>, Brueckner J, Messmann H. Endoscopic hemostasis state of the art - Nonvariceal bleeding. </w:t>
      </w:r>
      <w:r w:rsidRPr="00157200">
        <w:rPr>
          <w:rFonts w:ascii="Book Antiqua" w:hAnsi="Book Antiqua"/>
          <w:i/>
          <w:iCs/>
          <w:color w:val="000000"/>
        </w:rPr>
        <w:t>World J Gastrointest Endosc</w:t>
      </w:r>
      <w:r w:rsidRPr="00157200">
        <w:rPr>
          <w:rFonts w:ascii="Book Antiqua" w:hAnsi="Book Antiqua"/>
          <w:color w:val="000000"/>
        </w:rPr>
        <w:t> 2016; </w:t>
      </w:r>
      <w:r w:rsidRPr="00157200">
        <w:rPr>
          <w:rFonts w:ascii="Book Antiqua" w:hAnsi="Book Antiqua"/>
          <w:b/>
          <w:bCs/>
          <w:color w:val="000000"/>
        </w:rPr>
        <w:t>8</w:t>
      </w:r>
      <w:r w:rsidRPr="00157200">
        <w:rPr>
          <w:rFonts w:ascii="Book Antiqua" w:hAnsi="Book Antiqua"/>
          <w:color w:val="000000"/>
        </w:rPr>
        <w:t>: 205-211 [PMID: 26962402 DOI: 10.4253/wjge.v8.i4.205]</w:t>
      </w:r>
    </w:p>
    <w:p w:rsidR="00FF44F7" w:rsidRPr="00157200" w:rsidRDefault="00FF44F7" w:rsidP="00FF44F7">
      <w:pPr>
        <w:rPr>
          <w:rFonts w:ascii="Book Antiqua" w:hAnsi="Book Antiqua"/>
          <w:color w:val="000000"/>
        </w:rPr>
      </w:pPr>
      <w:r w:rsidRPr="00157200">
        <w:rPr>
          <w:rFonts w:ascii="Book Antiqua" w:hAnsi="Book Antiqua"/>
          <w:color w:val="000000"/>
        </w:rPr>
        <w:t>36 </w:t>
      </w:r>
      <w:r w:rsidRPr="00157200">
        <w:rPr>
          <w:rFonts w:ascii="Book Antiqua" w:hAnsi="Book Antiqua"/>
          <w:b/>
          <w:bCs/>
          <w:color w:val="000000"/>
        </w:rPr>
        <w:t>Baracat F</w:t>
      </w:r>
      <w:r w:rsidRPr="00157200">
        <w:rPr>
          <w:rFonts w:ascii="Book Antiqua" w:hAnsi="Book Antiqua"/>
          <w:color w:val="000000"/>
        </w:rPr>
        <w:t>, Moura E, Bernardo W, Pu LZ, Mendonça E, Moura D, Baracat R, Ide E. Endoscopic hemostasis for peptic ulcer bleeding: systematic review and meta-analyses of randomized controlled trials. </w:t>
      </w:r>
      <w:r w:rsidRPr="00157200">
        <w:rPr>
          <w:rFonts w:ascii="Book Antiqua" w:hAnsi="Book Antiqua"/>
          <w:i/>
          <w:iCs/>
          <w:color w:val="000000"/>
        </w:rPr>
        <w:t>Surg Endosc</w:t>
      </w:r>
      <w:r w:rsidRPr="00157200">
        <w:rPr>
          <w:rFonts w:ascii="Book Antiqua" w:hAnsi="Book Antiqua"/>
          <w:color w:val="000000"/>
        </w:rPr>
        <w:t> 2016; </w:t>
      </w:r>
      <w:r w:rsidRPr="00157200">
        <w:rPr>
          <w:rFonts w:ascii="Book Antiqua" w:hAnsi="Book Antiqua"/>
          <w:b/>
          <w:bCs/>
          <w:color w:val="000000"/>
        </w:rPr>
        <w:t>30</w:t>
      </w:r>
      <w:r w:rsidRPr="00157200">
        <w:rPr>
          <w:rFonts w:ascii="Book Antiqua" w:hAnsi="Book Antiqua"/>
          <w:color w:val="000000"/>
        </w:rPr>
        <w:t>: 2155-2168 [PMID: 26487199</w:t>
      </w:r>
      <w:r>
        <w:rPr>
          <w:rFonts w:ascii="Book Antiqua" w:hAnsi="Book Antiqua" w:hint="eastAsia"/>
          <w:color w:val="000000"/>
        </w:rPr>
        <w:t xml:space="preserve"> </w:t>
      </w:r>
      <w:r w:rsidRPr="00157200">
        <w:rPr>
          <w:rFonts w:ascii="Book Antiqua" w:hAnsi="Book Antiqua"/>
          <w:color w:val="000000"/>
        </w:rPr>
        <w:t>DOI: 10.1007/s00464-015-4542-x</w:t>
      </w:r>
      <w:r>
        <w:rPr>
          <w:rFonts w:ascii="Book Antiqua" w:hAnsi="Book Antiqua" w:hint="eastAsia"/>
          <w:color w:val="000000"/>
        </w:rPr>
        <w:t>]</w:t>
      </w:r>
    </w:p>
    <w:p w:rsidR="00FF44F7" w:rsidRPr="00157200" w:rsidRDefault="00FF44F7" w:rsidP="00FF44F7">
      <w:pPr>
        <w:rPr>
          <w:rFonts w:ascii="Book Antiqua" w:hAnsi="Book Antiqua"/>
          <w:color w:val="000000"/>
        </w:rPr>
      </w:pPr>
      <w:r w:rsidRPr="00157200">
        <w:rPr>
          <w:rFonts w:ascii="Book Antiqua" w:hAnsi="Book Antiqua"/>
          <w:color w:val="000000"/>
        </w:rPr>
        <w:t>37 </w:t>
      </w:r>
      <w:r w:rsidRPr="00157200">
        <w:rPr>
          <w:rFonts w:ascii="Book Antiqua" w:hAnsi="Book Antiqua"/>
          <w:b/>
          <w:bCs/>
          <w:color w:val="000000"/>
        </w:rPr>
        <w:t>Richter-Schrag HJ</w:t>
      </w:r>
      <w:r w:rsidRPr="00157200">
        <w:rPr>
          <w:rFonts w:ascii="Book Antiqua" w:hAnsi="Book Antiqua"/>
          <w:color w:val="000000"/>
        </w:rPr>
        <w:t>, Walker C, Thimme R, Fischer A. [Full thickness resection device (FTRD). Experience and outcome for benign neoplasms of the rectum and colon]. </w:t>
      </w:r>
      <w:r w:rsidRPr="00157200">
        <w:rPr>
          <w:rFonts w:ascii="Book Antiqua" w:hAnsi="Book Antiqua"/>
          <w:i/>
          <w:iCs/>
          <w:color w:val="000000"/>
        </w:rPr>
        <w:t>Chirurg</w:t>
      </w:r>
      <w:r w:rsidRPr="00157200">
        <w:rPr>
          <w:rFonts w:ascii="Book Antiqua" w:hAnsi="Book Antiqua"/>
          <w:color w:val="000000"/>
        </w:rPr>
        <w:t> 2016; </w:t>
      </w:r>
      <w:r w:rsidRPr="00157200">
        <w:rPr>
          <w:rFonts w:ascii="Book Antiqua" w:hAnsi="Book Antiqua"/>
          <w:b/>
          <w:bCs/>
          <w:color w:val="000000"/>
        </w:rPr>
        <w:t>87</w:t>
      </w:r>
      <w:r w:rsidRPr="00157200">
        <w:rPr>
          <w:rFonts w:ascii="Book Antiqua" w:hAnsi="Book Antiqua"/>
          <w:color w:val="000000"/>
        </w:rPr>
        <w:t>: 316-325 [PMID: 26438202 DOI: 10.1007/s00104-015-0091-z]</w:t>
      </w:r>
    </w:p>
    <w:p w:rsidR="00FF44F7" w:rsidRPr="0033350E" w:rsidRDefault="00FF44F7" w:rsidP="00FF44F7">
      <w:pPr>
        <w:wordWrap w:val="0"/>
        <w:snapToGrid w:val="0"/>
        <w:jc w:val="right"/>
        <w:rPr>
          <w:rFonts w:ascii="Book Antiqua" w:hAnsi="Book Antiqua" w:cs="Times New Roman"/>
        </w:rPr>
      </w:pPr>
      <w:bookmarkStart w:id="41" w:name="OLE_LINK51"/>
      <w:bookmarkStart w:id="42" w:name="OLE_LINK52"/>
      <w:bookmarkStart w:id="43" w:name="OLE_LINK120"/>
      <w:bookmarkStart w:id="44" w:name="OLE_LINK148"/>
      <w:bookmarkStart w:id="45" w:name="OLE_LINK72"/>
      <w:bookmarkStart w:id="46" w:name="OLE_LINK112"/>
      <w:bookmarkStart w:id="47" w:name="OLE_LINK320"/>
      <w:bookmarkStart w:id="48" w:name="OLE_LINK387"/>
      <w:bookmarkStart w:id="49" w:name="OLE_LINK183"/>
      <w:bookmarkStart w:id="50" w:name="OLE_LINK254"/>
      <w:bookmarkStart w:id="51" w:name="OLE_LINK149"/>
      <w:bookmarkStart w:id="52" w:name="OLE_LINK225"/>
      <w:bookmarkStart w:id="53" w:name="OLE_LINK207"/>
      <w:bookmarkStart w:id="54" w:name="OLE_LINK226"/>
      <w:bookmarkStart w:id="55" w:name="OLE_LINK212"/>
      <w:bookmarkStart w:id="56" w:name="OLE_LINK250"/>
      <w:bookmarkStart w:id="57" w:name="OLE_LINK281"/>
      <w:bookmarkStart w:id="58" w:name="OLE_LINK282"/>
      <w:bookmarkStart w:id="59" w:name="OLE_LINK313"/>
      <w:bookmarkStart w:id="60" w:name="OLE_LINK304"/>
      <w:bookmarkStart w:id="61" w:name="OLE_LINK321"/>
      <w:bookmarkStart w:id="62" w:name="OLE_LINK385"/>
      <w:bookmarkStart w:id="63" w:name="OLE_LINK400"/>
      <w:bookmarkStart w:id="64" w:name="OLE_LINK346"/>
      <w:bookmarkStart w:id="65" w:name="OLE_LINK371"/>
      <w:bookmarkStart w:id="66" w:name="OLE_LINK334"/>
      <w:bookmarkStart w:id="67" w:name="OLE_LINK1830"/>
      <w:bookmarkStart w:id="68" w:name="OLE_LINK457"/>
      <w:bookmarkStart w:id="69" w:name="OLE_LINK288"/>
      <w:bookmarkStart w:id="70" w:name="OLE_LINK384"/>
      <w:bookmarkStart w:id="71" w:name="OLE_LINK379"/>
      <w:bookmarkStart w:id="72" w:name="OLE_LINK303"/>
      <w:bookmarkStart w:id="73" w:name="OLE_LINK450"/>
      <w:bookmarkStart w:id="74" w:name="OLE_LINK489"/>
      <w:bookmarkStart w:id="75" w:name="OLE_LINK535"/>
      <w:bookmarkStart w:id="76" w:name="OLE_LINK648"/>
      <w:bookmarkStart w:id="77" w:name="OLE_LINK686"/>
      <w:bookmarkStart w:id="78" w:name="OLE_LINK471"/>
      <w:bookmarkStart w:id="79" w:name="OLE_LINK462"/>
      <w:bookmarkStart w:id="80" w:name="OLE_LINK519"/>
      <w:bookmarkStart w:id="81" w:name="OLE_LINK575"/>
      <w:bookmarkStart w:id="82" w:name="OLE_LINK491"/>
      <w:bookmarkStart w:id="83" w:name="OLE_LINK532"/>
      <w:bookmarkStart w:id="84" w:name="OLE_LINK572"/>
      <w:bookmarkStart w:id="85" w:name="OLE_LINK574"/>
      <w:bookmarkStart w:id="86" w:name="OLE_LINK480"/>
      <w:bookmarkStart w:id="87" w:name="OLE_LINK567"/>
      <w:bookmarkStart w:id="88" w:name="OLE_LINK2700"/>
      <w:bookmarkStart w:id="89" w:name="OLE_LINK581"/>
      <w:bookmarkStart w:id="90" w:name="OLE_LINK639"/>
      <w:bookmarkStart w:id="91" w:name="OLE_LINK688"/>
      <w:bookmarkStart w:id="92" w:name="OLE_LINK722"/>
      <w:bookmarkStart w:id="93" w:name="OLE_LINK542"/>
      <w:bookmarkStart w:id="94" w:name="OLE_LINK589"/>
      <w:bookmarkStart w:id="95" w:name="OLE_LINK582"/>
      <w:bookmarkStart w:id="96" w:name="OLE_LINK640"/>
      <w:bookmarkStart w:id="97" w:name="OLE_LINK714"/>
      <w:bookmarkStart w:id="98" w:name="OLE_LINK593"/>
      <w:bookmarkStart w:id="99" w:name="OLE_LINK716"/>
      <w:bookmarkStart w:id="100" w:name="OLE_LINK770"/>
      <w:bookmarkStart w:id="101" w:name="OLE_LINK801"/>
      <w:bookmarkStart w:id="102" w:name="OLE_LINK660"/>
      <w:bookmarkStart w:id="103" w:name="OLE_LINK781"/>
      <w:bookmarkStart w:id="104" w:name="OLE_LINK833"/>
      <w:bookmarkStart w:id="105" w:name="OLE_LINK642"/>
      <w:bookmarkStart w:id="106" w:name="OLE_LINK700"/>
      <w:bookmarkStart w:id="107" w:name="OLE_LINK792"/>
      <w:bookmarkStart w:id="108" w:name="OLE_LINK2882"/>
      <w:bookmarkStart w:id="109" w:name="OLE_LINK836"/>
      <w:bookmarkStart w:id="110" w:name="OLE_LINK889"/>
      <w:bookmarkStart w:id="111" w:name="OLE_LINK782"/>
      <w:bookmarkStart w:id="112" w:name="OLE_LINK826"/>
      <w:bookmarkStart w:id="113" w:name="OLE_LINK865"/>
      <w:bookmarkStart w:id="114" w:name="OLE_LINK856"/>
      <w:bookmarkStart w:id="115" w:name="OLE_LINK908"/>
      <w:bookmarkStart w:id="116" w:name="OLE_LINK980"/>
      <w:bookmarkStart w:id="117" w:name="OLE_LINK1018"/>
      <w:bookmarkStart w:id="118" w:name="OLE_LINK1049"/>
      <w:bookmarkStart w:id="119" w:name="OLE_LINK1076"/>
      <w:bookmarkStart w:id="120" w:name="OLE_LINK1106"/>
      <w:bookmarkStart w:id="121" w:name="OLE_LINK891"/>
      <w:bookmarkStart w:id="122" w:name="OLE_LINK943"/>
      <w:bookmarkStart w:id="123" w:name="OLE_LINK981"/>
      <w:bookmarkStart w:id="124" w:name="OLE_LINK1030"/>
      <w:bookmarkStart w:id="125" w:name="OLE_LINK847"/>
      <w:bookmarkStart w:id="126" w:name="OLE_LINK909"/>
      <w:bookmarkStart w:id="127" w:name="OLE_LINK906"/>
      <w:bookmarkStart w:id="128" w:name="OLE_LINK992"/>
      <w:bookmarkStart w:id="129" w:name="OLE_LINK993"/>
      <w:bookmarkStart w:id="130" w:name="OLE_LINK1052"/>
      <w:bookmarkStart w:id="131" w:name="OLE_LINK946"/>
      <w:bookmarkStart w:id="132" w:name="OLE_LINK911"/>
      <w:bookmarkStart w:id="133" w:name="OLE_LINK930"/>
      <w:bookmarkStart w:id="134" w:name="OLE_LINK1059"/>
      <w:bookmarkStart w:id="135" w:name="OLE_LINK1174"/>
      <w:bookmarkStart w:id="136" w:name="OLE_LINK1137"/>
      <w:bookmarkStart w:id="137" w:name="OLE_LINK1167"/>
      <w:bookmarkStart w:id="138" w:name="OLE_LINK1200"/>
      <w:bookmarkStart w:id="139" w:name="OLE_LINK1241"/>
      <w:bookmarkStart w:id="140" w:name="OLE_LINK1288"/>
      <w:bookmarkStart w:id="141" w:name="OLE_LINK1056"/>
      <w:bookmarkStart w:id="142" w:name="OLE_LINK1158"/>
      <w:bookmarkStart w:id="143" w:name="OLE_LINK1175"/>
      <w:bookmarkStart w:id="144" w:name="OLE_LINK1074"/>
      <w:bookmarkStart w:id="145" w:name="OLE_LINK1169"/>
      <w:r w:rsidRPr="0033350E">
        <w:rPr>
          <w:rFonts w:ascii="Book Antiqua" w:hAnsi="Book Antiqua" w:cs="Times New Roman"/>
          <w:b/>
          <w:bCs/>
        </w:rPr>
        <w:t>P-Reviewer:</w:t>
      </w:r>
      <w:r w:rsidRPr="0033350E">
        <w:rPr>
          <w:rFonts w:ascii="Book Antiqua" w:hAnsi="Book Antiqua" w:cs="Times New Roman" w:hint="eastAsia"/>
          <w:b/>
          <w:bCs/>
        </w:rPr>
        <w:t xml:space="preserve"> </w:t>
      </w:r>
      <w:r w:rsidRPr="0033350E">
        <w:rPr>
          <w:rFonts w:ascii="Book Antiqua" w:hAnsi="Book Antiqua" w:cs="Times New Roman"/>
          <w:bCs/>
        </w:rPr>
        <w:t>He</w:t>
      </w:r>
      <w:r w:rsidRPr="0033350E">
        <w:rPr>
          <w:rFonts w:ascii="Book Antiqua" w:hAnsi="Book Antiqua" w:cs="Times New Roman" w:hint="eastAsia"/>
          <w:bCs/>
        </w:rPr>
        <w:t xml:space="preserve"> </w:t>
      </w:r>
      <w:r w:rsidRPr="0033350E">
        <w:rPr>
          <w:rFonts w:ascii="Book Antiqua" w:hAnsi="Book Antiqua" w:cs="Times New Roman"/>
          <w:bCs/>
        </w:rPr>
        <w:t>B</w:t>
      </w:r>
      <w:r w:rsidRPr="0033350E">
        <w:rPr>
          <w:rFonts w:ascii="Book Antiqua" w:hAnsi="Book Antiqua" w:cs="Times New Roman" w:hint="eastAsia"/>
          <w:bCs/>
        </w:rPr>
        <w:t xml:space="preserve">, </w:t>
      </w:r>
      <w:r w:rsidRPr="0033350E">
        <w:rPr>
          <w:rFonts w:ascii="Book Antiqua" w:hAnsi="Book Antiqua" w:cs="Times New Roman"/>
          <w:bCs/>
        </w:rPr>
        <w:t>Reinehr</w:t>
      </w:r>
      <w:r w:rsidRPr="0033350E">
        <w:rPr>
          <w:rFonts w:ascii="Book Antiqua" w:hAnsi="Book Antiqua" w:cs="Times New Roman" w:hint="eastAsia"/>
          <w:bCs/>
        </w:rPr>
        <w:t xml:space="preserve"> </w:t>
      </w:r>
      <w:r w:rsidRPr="0033350E">
        <w:rPr>
          <w:rFonts w:ascii="Book Antiqua" w:hAnsi="Book Antiqua" w:cs="Times New Roman"/>
          <w:bCs/>
        </w:rPr>
        <w:t>R</w:t>
      </w:r>
      <w:r>
        <w:rPr>
          <w:rFonts w:ascii="Book Antiqua" w:hAnsi="Book Antiqua" w:cs="Times New Roman" w:hint="eastAsia"/>
          <w:b/>
          <w:bCs/>
        </w:rPr>
        <w:t xml:space="preserve"> </w:t>
      </w:r>
      <w:r w:rsidRPr="0033350E">
        <w:rPr>
          <w:rFonts w:ascii="Book Antiqua" w:hAnsi="Book Antiqua" w:cs="Times New Roman"/>
          <w:b/>
          <w:bCs/>
        </w:rPr>
        <w:t>S-Editor:</w:t>
      </w:r>
      <w:r w:rsidRPr="0033350E">
        <w:rPr>
          <w:rFonts w:ascii="Book Antiqua" w:hAnsi="Book Antiqua" w:cs="Times New Roman" w:hint="eastAsia"/>
        </w:rPr>
        <w:t xml:space="preserve"> Gong ZM</w:t>
      </w:r>
    </w:p>
    <w:p w:rsidR="00FF44F7" w:rsidRPr="0033350E" w:rsidRDefault="00FF44F7" w:rsidP="00FF44F7">
      <w:pPr>
        <w:snapToGrid w:val="0"/>
        <w:jc w:val="right"/>
        <w:rPr>
          <w:rFonts w:ascii="Book Antiqua" w:hAnsi="Book Antiqua" w:cs="Times New Roman"/>
          <w:b/>
          <w:bCs/>
        </w:rPr>
      </w:pPr>
      <w:r w:rsidRPr="0033350E">
        <w:rPr>
          <w:rFonts w:ascii="Book Antiqua" w:hAnsi="Book Antiqua" w:cs="Times New Roman"/>
          <w:b/>
          <w:bCs/>
        </w:rPr>
        <w:t>L-Editor:</w:t>
      </w:r>
      <w:r w:rsidRPr="0033350E">
        <w:rPr>
          <w:rFonts w:ascii="Book Antiqua" w:hAnsi="Book Antiqua" w:cs="Times New Roman"/>
        </w:rPr>
        <w:t xml:space="preserve"> </w:t>
      </w:r>
      <w:r w:rsidRPr="0033350E">
        <w:rPr>
          <w:rFonts w:ascii="Book Antiqua" w:hAnsi="Book Antiqua" w:cs="Times New Roman"/>
          <w:b/>
          <w:bCs/>
        </w:rPr>
        <w:t>E-Editor:</w:t>
      </w:r>
    </w:p>
    <w:p w:rsidR="00FF44F7" w:rsidRPr="0033350E" w:rsidRDefault="00FF44F7" w:rsidP="00FF44F7">
      <w:pPr>
        <w:shd w:val="clear" w:color="auto" w:fill="FFFFFF"/>
        <w:snapToGrid w:val="0"/>
        <w:rPr>
          <w:rFonts w:ascii="Book Antiqua" w:hAnsi="Book Antiqua" w:cs="Helvetica"/>
          <w:b/>
        </w:rPr>
      </w:pPr>
      <w:bookmarkStart w:id="146" w:name="OLE_LINK880"/>
      <w:bookmarkStart w:id="147" w:name="OLE_LINK88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33350E">
        <w:rPr>
          <w:rFonts w:ascii="Book Antiqua" w:hAnsi="Book Antiqua" w:cs="Helvetica"/>
          <w:b/>
        </w:rPr>
        <w:t xml:space="preserve">Specialty type: </w:t>
      </w:r>
      <w:r w:rsidRPr="0033350E">
        <w:rPr>
          <w:rFonts w:ascii="Book Antiqua" w:hAnsi="Book Antiqua" w:cs="Helvetica"/>
        </w:rPr>
        <w:t>Gastroenterology and</w:t>
      </w:r>
      <w:r w:rsidRPr="0033350E">
        <w:rPr>
          <w:rFonts w:ascii="Book Antiqua" w:hAnsi="Book Antiqua" w:cs="Helvetica" w:hint="eastAsia"/>
        </w:rPr>
        <w:t xml:space="preserve"> </w:t>
      </w:r>
      <w:r w:rsidRPr="0033350E">
        <w:rPr>
          <w:rFonts w:ascii="Book Antiqua" w:hAnsi="Book Antiqua" w:cs="Helvetica"/>
        </w:rPr>
        <w:t>hepatology</w:t>
      </w:r>
    </w:p>
    <w:p w:rsidR="00FF44F7" w:rsidRPr="0033350E" w:rsidRDefault="00FF44F7" w:rsidP="00FF44F7">
      <w:pPr>
        <w:shd w:val="clear" w:color="auto" w:fill="FFFFFF"/>
        <w:snapToGrid w:val="0"/>
        <w:rPr>
          <w:rFonts w:ascii="Book Antiqua" w:hAnsi="Book Antiqua" w:cs="Helvetica"/>
          <w:b/>
        </w:rPr>
      </w:pPr>
      <w:r w:rsidRPr="0033350E">
        <w:rPr>
          <w:rFonts w:ascii="Book Antiqua" w:hAnsi="Book Antiqua" w:cs="Helvetica"/>
          <w:b/>
        </w:rPr>
        <w:t xml:space="preserve">Country of origin: </w:t>
      </w:r>
      <w:r>
        <w:rPr>
          <w:rFonts w:ascii="Book Antiqua" w:hAnsi="Book Antiqua" w:cs="Helvetica" w:hint="eastAsia"/>
          <w:lang w:val="en-CA"/>
        </w:rPr>
        <w:t>Germany</w:t>
      </w:r>
    </w:p>
    <w:p w:rsidR="00FF44F7" w:rsidRPr="0033350E" w:rsidRDefault="00FF44F7" w:rsidP="00FF44F7">
      <w:pPr>
        <w:shd w:val="clear" w:color="auto" w:fill="FFFFFF"/>
        <w:snapToGrid w:val="0"/>
        <w:rPr>
          <w:rFonts w:ascii="Book Antiqua" w:hAnsi="Book Antiqua" w:cs="Helvetica"/>
          <w:b/>
        </w:rPr>
      </w:pPr>
      <w:r w:rsidRPr="0033350E">
        <w:rPr>
          <w:rFonts w:ascii="Book Antiqua" w:hAnsi="Book Antiqua" w:cs="Helvetica"/>
          <w:b/>
        </w:rPr>
        <w:t>Peer-review report classification</w:t>
      </w:r>
    </w:p>
    <w:p w:rsidR="00FF44F7" w:rsidRPr="0033350E" w:rsidRDefault="00FF44F7" w:rsidP="00FF44F7">
      <w:pPr>
        <w:shd w:val="clear" w:color="auto" w:fill="FFFFFF"/>
        <w:snapToGrid w:val="0"/>
        <w:rPr>
          <w:rFonts w:ascii="Book Antiqua" w:hAnsi="Book Antiqua" w:cs="Helvetica"/>
        </w:rPr>
      </w:pPr>
      <w:r w:rsidRPr="0033350E">
        <w:rPr>
          <w:rFonts w:ascii="Book Antiqua" w:hAnsi="Book Antiqua" w:cs="Helvetica"/>
        </w:rPr>
        <w:lastRenderedPageBreak/>
        <w:t xml:space="preserve">Grade A (Excellent): </w:t>
      </w:r>
      <w:r w:rsidRPr="0033350E">
        <w:rPr>
          <w:rFonts w:ascii="Book Antiqua" w:hAnsi="Book Antiqua" w:cs="Helvetica" w:hint="eastAsia"/>
        </w:rPr>
        <w:t>0</w:t>
      </w:r>
    </w:p>
    <w:p w:rsidR="00FF44F7" w:rsidRPr="0033350E" w:rsidRDefault="00FF44F7" w:rsidP="00FF44F7">
      <w:pPr>
        <w:shd w:val="clear" w:color="auto" w:fill="FFFFFF"/>
        <w:snapToGrid w:val="0"/>
        <w:rPr>
          <w:rFonts w:ascii="Book Antiqua" w:hAnsi="Book Antiqua" w:cs="Helvetica"/>
        </w:rPr>
      </w:pPr>
      <w:r w:rsidRPr="0033350E">
        <w:rPr>
          <w:rFonts w:ascii="Book Antiqua" w:hAnsi="Book Antiqua" w:cs="Helvetica"/>
        </w:rPr>
        <w:t xml:space="preserve">Grade B (Very good): </w:t>
      </w:r>
      <w:r w:rsidRPr="0033350E">
        <w:rPr>
          <w:rFonts w:ascii="Book Antiqua" w:hAnsi="Book Antiqua" w:cs="Helvetica" w:hint="eastAsia"/>
        </w:rPr>
        <w:t>0</w:t>
      </w:r>
    </w:p>
    <w:p w:rsidR="00FF44F7" w:rsidRPr="0033350E" w:rsidRDefault="00FF44F7" w:rsidP="00FF44F7">
      <w:pPr>
        <w:shd w:val="clear" w:color="auto" w:fill="FFFFFF"/>
        <w:snapToGrid w:val="0"/>
        <w:rPr>
          <w:rFonts w:ascii="Book Antiqua" w:hAnsi="Book Antiqua" w:cs="Helvetica"/>
        </w:rPr>
      </w:pPr>
      <w:r w:rsidRPr="0033350E">
        <w:rPr>
          <w:rFonts w:ascii="Book Antiqua" w:hAnsi="Book Antiqua" w:cs="Helvetica"/>
        </w:rPr>
        <w:t xml:space="preserve">Grade C (Good): </w:t>
      </w:r>
      <w:r w:rsidR="00366ACE">
        <w:rPr>
          <w:rFonts w:ascii="Book Antiqua" w:hAnsi="Book Antiqua" w:cs="Helvetica" w:hint="eastAsia"/>
        </w:rPr>
        <w:t>C, C</w:t>
      </w:r>
    </w:p>
    <w:p w:rsidR="00FF44F7" w:rsidRPr="0033350E" w:rsidRDefault="00FF44F7" w:rsidP="00FF44F7">
      <w:pPr>
        <w:shd w:val="clear" w:color="auto" w:fill="FFFFFF"/>
        <w:snapToGrid w:val="0"/>
        <w:rPr>
          <w:rFonts w:ascii="Book Antiqua" w:hAnsi="Book Antiqua" w:cs="Helvetica"/>
        </w:rPr>
      </w:pPr>
      <w:r w:rsidRPr="0033350E">
        <w:rPr>
          <w:rFonts w:ascii="Book Antiqua" w:hAnsi="Book Antiqua" w:cs="Helvetica"/>
        </w:rPr>
        <w:t xml:space="preserve">Grade D (Fair): </w:t>
      </w:r>
      <w:r w:rsidRPr="0033350E">
        <w:rPr>
          <w:rFonts w:ascii="Book Antiqua" w:hAnsi="Book Antiqua" w:cs="Helvetica" w:hint="eastAsia"/>
        </w:rPr>
        <w:t>0</w:t>
      </w:r>
    </w:p>
    <w:p w:rsidR="00FF44F7" w:rsidRPr="00157200" w:rsidRDefault="00FF44F7" w:rsidP="00FF44F7">
      <w:pPr>
        <w:rPr>
          <w:rFonts w:ascii="Book Antiqua" w:hAnsi="Book Antiqua"/>
        </w:rPr>
      </w:pPr>
      <w:r w:rsidRPr="0033350E">
        <w:rPr>
          <w:rFonts w:ascii="Book Antiqua" w:hAnsi="Book Antiqua" w:cs="Helvetica"/>
        </w:rPr>
        <w:t xml:space="preserve">Grade E (Poor): </w:t>
      </w:r>
      <w:r w:rsidRPr="0033350E">
        <w:rPr>
          <w:rFonts w:ascii="Book Antiqua" w:hAnsi="Book Antiqua" w:cs="Helvetica" w:hint="eastAsia"/>
        </w:rPr>
        <w:t>0</w:t>
      </w:r>
      <w:bookmarkEnd w:id="146"/>
      <w:bookmarkEnd w:id="147"/>
    </w:p>
    <w:p w:rsidR="00CB5DB8" w:rsidRPr="00CB5DB8" w:rsidRDefault="00CB5DB8" w:rsidP="00CB5DB8">
      <w:pPr>
        <w:rPr>
          <w:rFonts w:ascii="Book Antiqua" w:hAnsi="Book Antiqua"/>
        </w:rPr>
      </w:pPr>
    </w:p>
    <w:p w:rsidR="00FF44F7" w:rsidRDefault="00FF44F7">
      <w:pPr>
        <w:rPr>
          <w:rFonts w:ascii="Book Antiqua" w:hAnsi="Book Antiqua"/>
        </w:rPr>
      </w:pPr>
      <w:r>
        <w:rPr>
          <w:rFonts w:ascii="Book Antiqua" w:hAnsi="Book Antiqua"/>
        </w:rPr>
        <w:br w:type="page"/>
      </w:r>
    </w:p>
    <w:p w:rsidR="00CB5DB8" w:rsidRPr="00850F01" w:rsidRDefault="00850F01" w:rsidP="00CB5DB8">
      <w:pPr>
        <w:rPr>
          <w:rFonts w:ascii="Book Antiqua" w:hAnsi="Book Antiqua"/>
        </w:rPr>
      </w:pPr>
      <w:r w:rsidRPr="00850F01">
        <w:rPr>
          <w:rFonts w:ascii="Book Antiqua" w:hAnsi="Book Antiqua"/>
          <w:b/>
        </w:rPr>
        <w:lastRenderedPageBreak/>
        <w:t>Table 1</w:t>
      </w:r>
      <w:r w:rsidRPr="00CB5DB8">
        <w:rPr>
          <w:rFonts w:ascii="Book Antiqua" w:hAnsi="Book Antiqua"/>
        </w:rPr>
        <w:t xml:space="preserve"> </w:t>
      </w:r>
      <w:r w:rsidRPr="00850F01">
        <w:rPr>
          <w:rFonts w:ascii="Book Antiqua" w:hAnsi="Book Antiqua"/>
          <w:b/>
        </w:rPr>
        <w:t>Data overview of first- and second-line treatment with</w:t>
      </w:r>
      <w:r w:rsidRPr="00850F01">
        <w:rPr>
          <w:rFonts w:ascii="Book Antiqua" w:hAnsi="Book Antiqua"/>
        </w:rPr>
        <w:t xml:space="preserve"> </w:t>
      </w:r>
      <w:r w:rsidRPr="00850F01">
        <w:rPr>
          <w:rFonts w:ascii="Book Antiqua" w:hAnsi="Book Antiqua"/>
          <w:b/>
        </w:rPr>
        <w:t>over-the-scope clips in patients with upper and lower non-variceal gastrointestinal bleeding (2009-2016)</w:t>
      </w:r>
    </w:p>
    <w:tbl>
      <w:tblPr>
        <w:tblpPr w:leftFromText="141" w:rightFromText="141" w:vertAnchor="page" w:horzAnchor="margin" w:tblpXSpec="center" w:tblpY="3085"/>
        <w:tblW w:w="11274" w:type="dxa"/>
        <w:tblBorders>
          <w:top w:val="single" w:sz="8" w:space="0" w:color="000000" w:themeColor="text1"/>
          <w:left w:val="single" w:sz="8" w:space="0" w:color="FFFFFF"/>
          <w:bottom w:val="single" w:sz="8" w:space="0" w:color="000000" w:themeColor="text1"/>
          <w:right w:val="single" w:sz="8" w:space="0" w:color="FFFFFF"/>
          <w:insideH w:val="single" w:sz="8" w:space="0" w:color="FFFFFF"/>
          <w:insideV w:val="single" w:sz="8" w:space="0" w:color="FFFFFF"/>
        </w:tblBorders>
        <w:shd w:val="clear" w:color="auto" w:fill="F2F2F2" w:themeFill="background1" w:themeFillShade="F2"/>
        <w:tblCellMar>
          <w:left w:w="0" w:type="dxa"/>
          <w:right w:w="0" w:type="dxa"/>
        </w:tblCellMar>
        <w:tblLook w:val="0600" w:firstRow="0" w:lastRow="0" w:firstColumn="0" w:lastColumn="0" w:noHBand="1" w:noVBand="1"/>
      </w:tblPr>
      <w:tblGrid>
        <w:gridCol w:w="1741"/>
        <w:gridCol w:w="528"/>
        <w:gridCol w:w="1169"/>
        <w:gridCol w:w="1094"/>
        <w:gridCol w:w="974"/>
        <w:gridCol w:w="1049"/>
        <w:gridCol w:w="1615"/>
        <w:gridCol w:w="1660"/>
        <w:gridCol w:w="1755"/>
      </w:tblGrid>
      <w:tr w:rsidR="00850F01" w:rsidRPr="00850F01" w:rsidTr="00850F01">
        <w:trPr>
          <w:trHeight w:val="763"/>
        </w:trPr>
        <w:tc>
          <w:tcPr>
            <w:tcW w:w="1741" w:type="dxa"/>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left"/>
              <w:rPr>
                <w:rFonts w:ascii="Book Antiqua" w:hAnsi="Book Antiqua"/>
                <w:b/>
              </w:rPr>
            </w:pPr>
            <w:r w:rsidRPr="00850F01">
              <w:rPr>
                <w:rFonts w:ascii="Book Antiqua" w:hAnsi="Book Antiqua" w:hint="eastAsia"/>
                <w:b/>
              </w:rPr>
              <w:t>Ref.</w:t>
            </w:r>
          </w:p>
        </w:tc>
        <w:tc>
          <w:tcPr>
            <w:tcW w:w="559" w:type="dxa"/>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b/>
                <w:i/>
              </w:rPr>
            </w:pPr>
            <w:r w:rsidRPr="00850F01">
              <w:rPr>
                <w:rFonts w:ascii="Book Antiqua" w:hAnsi="Book Antiqua"/>
                <w:b/>
                <w:i/>
              </w:rPr>
              <w:t>n</w:t>
            </w:r>
          </w:p>
        </w:tc>
        <w:tc>
          <w:tcPr>
            <w:tcW w:w="1158" w:type="dxa"/>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b/>
              </w:rPr>
            </w:pPr>
            <w:r w:rsidRPr="00850F01">
              <w:rPr>
                <w:rFonts w:ascii="Book Antiqua" w:hAnsi="Book Antiqua"/>
                <w:b/>
                <w:caps/>
              </w:rPr>
              <w:t>p</w:t>
            </w:r>
            <w:r w:rsidRPr="00850F01">
              <w:rPr>
                <w:rFonts w:ascii="Book Antiqua" w:hAnsi="Book Antiqua"/>
                <w:b/>
              </w:rPr>
              <w:t>rimary</w:t>
            </w:r>
            <w:r w:rsidRPr="00850F01">
              <w:rPr>
                <w:rFonts w:ascii="Book Antiqua" w:hAnsi="Book Antiqua" w:hint="eastAsia"/>
                <w:b/>
              </w:rPr>
              <w:t xml:space="preserve"> </w:t>
            </w:r>
            <w:r w:rsidRPr="00850F01">
              <w:rPr>
                <w:rFonts w:ascii="Book Antiqua" w:hAnsi="Book Antiqua"/>
                <w:b/>
              </w:rPr>
              <w:t>success</w:t>
            </w:r>
            <w:r w:rsidRPr="00850F01">
              <w:rPr>
                <w:rFonts w:ascii="Book Antiqua" w:hAnsi="Book Antiqua" w:hint="eastAsia"/>
                <w:b/>
              </w:rPr>
              <w:t xml:space="preserve"> (</w:t>
            </w:r>
            <w:r w:rsidRPr="00850F01">
              <w:rPr>
                <w:rFonts w:ascii="Book Antiqua" w:hAnsi="Book Antiqua"/>
                <w:b/>
              </w:rPr>
              <w:t>%</w:t>
            </w:r>
            <w:r w:rsidRPr="00850F01">
              <w:rPr>
                <w:rFonts w:ascii="Book Antiqua" w:hAnsi="Book Antiqua" w:hint="eastAsia"/>
                <w:b/>
              </w:rPr>
              <w:t>)</w:t>
            </w:r>
          </w:p>
        </w:tc>
        <w:tc>
          <w:tcPr>
            <w:tcW w:w="2081" w:type="dxa"/>
            <w:gridSpan w:val="2"/>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b/>
              </w:rPr>
            </w:pPr>
            <w:r w:rsidRPr="00850F01">
              <w:rPr>
                <w:rFonts w:ascii="Book Antiqua" w:hAnsi="Book Antiqua"/>
                <w:b/>
              </w:rPr>
              <w:t>Patients/clinical success (</w:t>
            </w:r>
            <w:r w:rsidRPr="00850F01">
              <w:rPr>
                <w:rFonts w:ascii="Book Antiqua" w:hAnsi="Book Antiqua"/>
                <w:b/>
                <w:i/>
              </w:rPr>
              <w:t>n</w:t>
            </w:r>
            <w:r w:rsidRPr="00850F01">
              <w:rPr>
                <w:rFonts w:ascii="Book Antiqua" w:hAnsi="Book Antiqua"/>
                <w:b/>
              </w:rPr>
              <w:t>/%)</w:t>
            </w:r>
          </w:p>
          <w:p w:rsidR="00850F01" w:rsidRPr="00850F01" w:rsidRDefault="00850F01" w:rsidP="00850F01">
            <w:pPr>
              <w:jc w:val="center"/>
              <w:rPr>
                <w:rFonts w:ascii="Book Antiqua" w:hAnsi="Book Antiqua"/>
                <w:b/>
              </w:rPr>
            </w:pPr>
            <w:r w:rsidRPr="00850F01">
              <w:rPr>
                <w:rFonts w:ascii="Book Antiqua" w:hAnsi="Book Antiqua"/>
                <w:b/>
                <w:bCs/>
              </w:rPr>
              <w:t>FLET SLET</w:t>
            </w:r>
          </w:p>
        </w:tc>
        <w:tc>
          <w:tcPr>
            <w:tcW w:w="1075" w:type="dxa"/>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b/>
              </w:rPr>
            </w:pPr>
            <w:r w:rsidRPr="00850F01">
              <w:rPr>
                <w:rFonts w:ascii="Book Antiqua" w:hAnsi="Book Antiqua"/>
                <w:b/>
              </w:rPr>
              <w:t>Follow up</w:t>
            </w:r>
            <w:r w:rsidRPr="00850F01">
              <w:rPr>
                <w:rFonts w:ascii="Book Antiqua" w:hAnsi="Book Antiqua" w:hint="eastAsia"/>
                <w:b/>
              </w:rPr>
              <w:t xml:space="preserve">, </w:t>
            </w:r>
            <w:r w:rsidRPr="00850F01">
              <w:rPr>
                <w:rFonts w:ascii="Book Antiqua" w:hAnsi="Book Antiqua"/>
                <w:b/>
              </w:rPr>
              <w:t>mean (mo)</w:t>
            </w:r>
          </w:p>
        </w:tc>
        <w:tc>
          <w:tcPr>
            <w:tcW w:w="1486" w:type="dxa"/>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b/>
              </w:rPr>
            </w:pPr>
            <w:r w:rsidRPr="00850F01">
              <w:rPr>
                <w:rFonts w:ascii="Book Antiqua" w:hAnsi="Book Antiqua"/>
                <w:b/>
              </w:rPr>
              <w:t>Rebleeding</w:t>
            </w:r>
            <w:r w:rsidRPr="00850F01">
              <w:rPr>
                <w:rFonts w:ascii="Book Antiqua" w:hAnsi="Book Antiqua" w:hint="eastAsia"/>
                <w:b/>
              </w:rPr>
              <w:t xml:space="preserve">, </w:t>
            </w:r>
            <w:r w:rsidRPr="00850F01">
              <w:rPr>
                <w:rFonts w:ascii="Book Antiqua" w:hAnsi="Book Antiqua"/>
                <w:b/>
                <w:i/>
              </w:rPr>
              <w:t xml:space="preserve"> n</w:t>
            </w:r>
          </w:p>
        </w:tc>
        <w:tc>
          <w:tcPr>
            <w:tcW w:w="1588" w:type="dxa"/>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b/>
              </w:rPr>
            </w:pPr>
            <w:r w:rsidRPr="00850F01">
              <w:rPr>
                <w:rFonts w:ascii="Book Antiqua" w:hAnsi="Book Antiqua"/>
                <w:b/>
              </w:rPr>
              <w:t>UGIB/LGIB</w:t>
            </w:r>
            <w:r w:rsidRPr="00850F01">
              <w:rPr>
                <w:rFonts w:ascii="Book Antiqua" w:hAnsi="Book Antiqua" w:hint="eastAsia"/>
                <w:b/>
              </w:rPr>
              <w:t xml:space="preserve">, </w:t>
            </w:r>
            <w:r w:rsidRPr="00850F01">
              <w:rPr>
                <w:rFonts w:ascii="Book Antiqua" w:hAnsi="Book Antiqua"/>
                <w:b/>
                <w:i/>
              </w:rPr>
              <w:t xml:space="preserve"> n</w:t>
            </w:r>
          </w:p>
        </w:tc>
        <w:tc>
          <w:tcPr>
            <w:tcW w:w="1586" w:type="dxa"/>
            <w:tcBorders>
              <w:top w:val="single" w:sz="8" w:space="0" w:color="000000" w:themeColor="text1"/>
              <w:bottom w:val="single" w:sz="4" w:space="0" w:color="000000" w:themeColor="text1"/>
            </w:tcBorders>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b/>
              </w:rPr>
            </w:pPr>
            <w:r w:rsidRPr="00850F01">
              <w:rPr>
                <w:rFonts w:ascii="Book Antiqua" w:hAnsi="Book Antiqua"/>
                <w:b/>
              </w:rPr>
              <w:t>Design</w:t>
            </w:r>
          </w:p>
          <w:p w:rsidR="00850F01" w:rsidRPr="00850F01" w:rsidRDefault="00850F01" w:rsidP="00850F01">
            <w:pPr>
              <w:jc w:val="center"/>
              <w:rPr>
                <w:rFonts w:ascii="Book Antiqua" w:hAnsi="Book Antiqua"/>
                <w:b/>
                <w:i/>
              </w:rPr>
            </w:pPr>
            <w:r w:rsidRPr="00850F01">
              <w:rPr>
                <w:rFonts w:ascii="Book Antiqua" w:hAnsi="Book Antiqua"/>
                <w:b/>
                <w:i/>
              </w:rPr>
              <w:t>Retrospective</w:t>
            </w:r>
          </w:p>
          <w:p w:rsidR="00850F01" w:rsidRPr="00850F01" w:rsidRDefault="00850F01" w:rsidP="00850F01">
            <w:pPr>
              <w:jc w:val="center"/>
              <w:rPr>
                <w:rFonts w:ascii="Book Antiqua" w:hAnsi="Book Antiqua"/>
                <w:b/>
              </w:rPr>
            </w:pPr>
            <w:r w:rsidRPr="00850F01">
              <w:rPr>
                <w:rFonts w:ascii="Book Antiqua" w:hAnsi="Book Antiqua"/>
                <w:b/>
              </w:rPr>
              <w:t>Retro</w:t>
            </w:r>
          </w:p>
          <w:p w:rsidR="00850F01" w:rsidRPr="00850F01" w:rsidRDefault="00850F01" w:rsidP="00850F01">
            <w:pPr>
              <w:jc w:val="center"/>
              <w:rPr>
                <w:rFonts w:ascii="Book Antiqua" w:hAnsi="Book Antiqua"/>
                <w:b/>
              </w:rPr>
            </w:pPr>
            <w:r w:rsidRPr="00850F01">
              <w:rPr>
                <w:rFonts w:ascii="Book Antiqua" w:hAnsi="Book Antiqua"/>
                <w:b/>
                <w:i/>
              </w:rPr>
              <w:t>Prospective</w:t>
            </w:r>
            <w:r w:rsidRPr="00850F01">
              <w:rPr>
                <w:rFonts w:ascii="Book Antiqua" w:hAnsi="Book Antiqua"/>
                <w:b/>
              </w:rPr>
              <w:t xml:space="preserve"> Pro</w:t>
            </w:r>
          </w:p>
        </w:tc>
      </w:tr>
      <w:tr w:rsidR="00850F01" w:rsidRPr="00CB5DB8" w:rsidTr="00C827FB">
        <w:trPr>
          <w:trHeight w:val="850"/>
        </w:trPr>
        <w:tc>
          <w:tcPr>
            <w:tcW w:w="1741"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CB5DB8" w:rsidRDefault="00850F01" w:rsidP="00850F01">
            <w:pPr>
              <w:jc w:val="left"/>
              <w:rPr>
                <w:rFonts w:ascii="Book Antiqua" w:hAnsi="Book Antiqua"/>
              </w:rPr>
            </w:pPr>
            <w:r w:rsidRPr="00CB5DB8">
              <w:rPr>
                <w:rFonts w:ascii="Book Antiqua" w:hAnsi="Book Antiqua"/>
              </w:rPr>
              <w:t>Wedi</w:t>
            </w:r>
            <w:r>
              <w:rPr>
                <w:rFonts w:ascii="Book Antiqua" w:hAnsi="Book Antiqua" w:hint="eastAsia"/>
              </w:rPr>
              <w:t xml:space="preserve"> </w:t>
            </w:r>
            <w:r w:rsidRPr="00850F01">
              <w:rPr>
                <w:rFonts w:ascii="Book Antiqua" w:hAnsi="Book Antiqua" w:hint="eastAsia"/>
                <w:i/>
              </w:rPr>
              <w:t>et al</w:t>
            </w:r>
            <w:r w:rsidRPr="00CB5DB8">
              <w:rPr>
                <w:rFonts w:ascii="Book Antiqua" w:hAnsi="Book Antiqua"/>
                <w:vertAlign w:val="superscript"/>
              </w:rPr>
              <w:t>[4]</w:t>
            </w:r>
            <w:r>
              <w:rPr>
                <w:rFonts w:ascii="Book Antiqua" w:hAnsi="Book Antiqua" w:hint="eastAsia"/>
              </w:rPr>
              <w:t xml:space="preserve">, </w:t>
            </w:r>
            <w:r w:rsidRPr="00CB5DB8">
              <w:rPr>
                <w:rFonts w:ascii="Book Antiqua" w:hAnsi="Book Antiqua"/>
              </w:rPr>
              <w:t>2016</w:t>
            </w:r>
          </w:p>
        </w:tc>
        <w:tc>
          <w:tcPr>
            <w:tcW w:w="559"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44</w:t>
            </w:r>
          </w:p>
        </w:tc>
        <w:tc>
          <w:tcPr>
            <w:tcW w:w="1158"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85.4</w:t>
            </w:r>
          </w:p>
        </w:tc>
        <w:tc>
          <w:tcPr>
            <w:tcW w:w="1126"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850F01" w:rsidRDefault="00850F01" w:rsidP="00850F01">
            <w:pPr>
              <w:jc w:val="center"/>
              <w:rPr>
                <w:rFonts w:ascii="Book Antiqua" w:hAnsi="Book Antiqua"/>
              </w:rPr>
            </w:pPr>
            <w:r w:rsidRPr="00850F01">
              <w:rPr>
                <w:rFonts w:ascii="Book Antiqua" w:hAnsi="Book Antiqua"/>
              </w:rPr>
              <w:t>31/?</w:t>
            </w:r>
          </w:p>
        </w:tc>
        <w:tc>
          <w:tcPr>
            <w:tcW w:w="955"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850F01" w:rsidRDefault="00850F01" w:rsidP="00850F01">
            <w:pPr>
              <w:jc w:val="center"/>
              <w:rPr>
                <w:rFonts w:ascii="Book Antiqua" w:hAnsi="Book Antiqua"/>
                <w:bCs/>
              </w:rPr>
            </w:pPr>
            <w:r w:rsidRPr="00850F01">
              <w:rPr>
                <w:rFonts w:ascii="Book Antiqua" w:hAnsi="Book Antiqua"/>
                <w:bCs/>
              </w:rPr>
              <w:t>13/?</w:t>
            </w:r>
          </w:p>
        </w:tc>
        <w:tc>
          <w:tcPr>
            <w:tcW w:w="1075"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850F01" w:rsidRDefault="00850F01" w:rsidP="00850F01">
            <w:pPr>
              <w:jc w:val="center"/>
              <w:rPr>
                <w:rFonts w:ascii="Book Antiqua" w:hAnsi="Book Antiqua"/>
              </w:rPr>
            </w:pPr>
            <w:r w:rsidRPr="00850F01">
              <w:rPr>
                <w:rFonts w:ascii="Book Antiqua" w:hAnsi="Book Antiqua"/>
              </w:rPr>
              <w:t>-</w:t>
            </w:r>
          </w:p>
        </w:tc>
        <w:tc>
          <w:tcPr>
            <w:tcW w:w="1486"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6</w:t>
            </w:r>
          </w:p>
        </w:tc>
        <w:tc>
          <w:tcPr>
            <w:tcW w:w="1588"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41/3</w:t>
            </w:r>
          </w:p>
        </w:tc>
        <w:tc>
          <w:tcPr>
            <w:tcW w:w="1586" w:type="dxa"/>
            <w:tcBorders>
              <w:top w:val="single" w:sz="4" w:space="0" w:color="000000" w:themeColor="text1"/>
            </w:tcBorders>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C827FB" w:rsidP="00C827FB">
            <w:pPr>
              <w:jc w:val="center"/>
              <w:rPr>
                <w:rFonts w:ascii="Book Antiqua" w:hAnsi="Book Antiqua"/>
              </w:rPr>
            </w:pPr>
            <w:r>
              <w:rPr>
                <w:rFonts w:ascii="Book Antiqua" w:hAnsi="Book Antiqua"/>
              </w:rPr>
              <w:t>Retro</w:t>
            </w:r>
          </w:p>
        </w:tc>
      </w:tr>
      <w:tr w:rsidR="00850F01" w:rsidRPr="00CB5DB8" w:rsidTr="00850F01">
        <w:trPr>
          <w:trHeight w:val="509"/>
        </w:trPr>
        <w:tc>
          <w:tcPr>
            <w:tcW w:w="1741" w:type="dxa"/>
            <w:shd w:val="clear" w:color="auto" w:fill="F2F2F2" w:themeFill="background1" w:themeFillShade="F2"/>
            <w:tcMar>
              <w:top w:w="72" w:type="dxa"/>
              <w:left w:w="144" w:type="dxa"/>
              <w:bottom w:w="72" w:type="dxa"/>
              <w:right w:w="144" w:type="dxa"/>
            </w:tcMar>
          </w:tcPr>
          <w:p w:rsidR="00850F01" w:rsidRPr="00CB5DB8" w:rsidRDefault="00850F01" w:rsidP="00850F01">
            <w:pPr>
              <w:jc w:val="left"/>
              <w:rPr>
                <w:rFonts w:ascii="Book Antiqua" w:hAnsi="Book Antiqua"/>
              </w:rPr>
            </w:pPr>
            <w:r w:rsidRPr="00CB5DB8">
              <w:rPr>
                <w:rFonts w:ascii="Book Antiqua" w:hAnsi="Book Antiqua"/>
              </w:rPr>
              <w:t>Manno</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[3]</w:t>
            </w:r>
            <w:r>
              <w:rPr>
                <w:rFonts w:ascii="Book Antiqua" w:hAnsi="Book Antiqua" w:hint="eastAsia"/>
              </w:rPr>
              <w:t xml:space="preserve">, </w:t>
            </w:r>
            <w:r w:rsidRPr="00CB5DB8">
              <w:rPr>
                <w:rFonts w:ascii="Book Antiqua" w:hAnsi="Book Antiqua"/>
              </w:rPr>
              <w:t>2015</w:t>
            </w:r>
          </w:p>
        </w:tc>
        <w:tc>
          <w:tcPr>
            <w:tcW w:w="559" w:type="dxa"/>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40</w:t>
            </w:r>
          </w:p>
        </w:tc>
        <w:tc>
          <w:tcPr>
            <w:tcW w:w="1158" w:type="dxa"/>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tcPr>
          <w:p w:rsidR="00850F01" w:rsidRPr="00850F01" w:rsidRDefault="00850F01" w:rsidP="00850F01">
            <w:pPr>
              <w:jc w:val="center"/>
              <w:rPr>
                <w:rFonts w:ascii="Book Antiqua" w:hAnsi="Book Antiqua"/>
              </w:rPr>
            </w:pPr>
            <w:r w:rsidRPr="00850F01">
              <w:rPr>
                <w:rFonts w:ascii="Book Antiqua" w:hAnsi="Book Antiqua"/>
              </w:rPr>
              <w:t>40/100</w:t>
            </w:r>
          </w:p>
        </w:tc>
        <w:tc>
          <w:tcPr>
            <w:tcW w:w="955" w:type="dxa"/>
            <w:shd w:val="clear" w:color="auto" w:fill="F2F2F2" w:themeFill="background1" w:themeFillShade="F2"/>
            <w:tcMar>
              <w:top w:w="72" w:type="dxa"/>
              <w:left w:w="144" w:type="dxa"/>
              <w:bottom w:w="72" w:type="dxa"/>
              <w:right w:w="144" w:type="dxa"/>
            </w:tcMar>
          </w:tcPr>
          <w:p w:rsidR="00850F01" w:rsidRPr="00850F01" w:rsidRDefault="00850F01" w:rsidP="00850F01">
            <w:pPr>
              <w:jc w:val="center"/>
              <w:rPr>
                <w:rFonts w:ascii="Book Antiqua" w:hAnsi="Book Antiqua"/>
                <w:bCs/>
              </w:rPr>
            </w:pPr>
            <w:r w:rsidRPr="00850F01">
              <w:rPr>
                <w:rFonts w:ascii="Book Antiqua" w:hAnsi="Book Antiqua"/>
                <w:bCs/>
              </w:rPr>
              <w:t>-</w:t>
            </w:r>
          </w:p>
        </w:tc>
        <w:tc>
          <w:tcPr>
            <w:tcW w:w="1075" w:type="dxa"/>
            <w:shd w:val="clear" w:color="auto" w:fill="F2F2F2" w:themeFill="background1" w:themeFillShade="F2"/>
            <w:tcMar>
              <w:top w:w="72" w:type="dxa"/>
              <w:left w:w="144" w:type="dxa"/>
              <w:bottom w:w="72" w:type="dxa"/>
              <w:right w:w="144" w:type="dxa"/>
            </w:tcMar>
          </w:tcPr>
          <w:p w:rsidR="00850F01" w:rsidRPr="00850F01" w:rsidRDefault="00850F01" w:rsidP="00850F01">
            <w:pPr>
              <w:jc w:val="center"/>
              <w:rPr>
                <w:rFonts w:ascii="Book Antiqua" w:hAnsi="Book Antiqua"/>
              </w:rPr>
            </w:pPr>
            <w:r w:rsidRPr="00850F01">
              <w:rPr>
                <w:rFonts w:ascii="Book Antiqua" w:hAnsi="Book Antiqua"/>
              </w:rPr>
              <w:t>1</w:t>
            </w:r>
          </w:p>
        </w:tc>
        <w:tc>
          <w:tcPr>
            <w:tcW w:w="1486" w:type="dxa"/>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w:t>
            </w:r>
          </w:p>
        </w:tc>
        <w:tc>
          <w:tcPr>
            <w:tcW w:w="1588" w:type="dxa"/>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40/0</w:t>
            </w:r>
          </w:p>
        </w:tc>
        <w:tc>
          <w:tcPr>
            <w:tcW w:w="1586" w:type="dxa"/>
            <w:shd w:val="clear" w:color="auto" w:fill="F2F2F2" w:themeFill="background1" w:themeFillShade="F2"/>
            <w:tcMar>
              <w:top w:w="72" w:type="dxa"/>
              <w:left w:w="144" w:type="dxa"/>
              <w:bottom w:w="72" w:type="dxa"/>
              <w:right w:w="144" w:type="dxa"/>
            </w:tcMar>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519"/>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Manta</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[5]</w:t>
            </w:r>
            <w:r>
              <w:rPr>
                <w:rFonts w:ascii="Book Antiqua" w:hAnsi="Book Antiqua" w:hint="eastAsia"/>
              </w:rPr>
              <w:t xml:space="preserve">, </w:t>
            </w:r>
            <w:r w:rsidRPr="00CB5DB8">
              <w:rPr>
                <w:rFonts w:ascii="Book Antiqua" w:hAnsi="Book Antiqua"/>
              </w:rPr>
              <w:t>2013</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30</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97</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93.3</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1</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23/7</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Multicenter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575"/>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Kirschniak</w:t>
            </w:r>
            <w:r>
              <w:rPr>
                <w:rFonts w:ascii="Book Antiqua" w:hAnsi="Book Antiqua" w:hint="eastAsia"/>
              </w:rPr>
              <w:t xml:space="preserve"> </w:t>
            </w:r>
            <w:r w:rsidRPr="00850F01">
              <w:rPr>
                <w:rFonts w:ascii="Book Antiqua" w:hAnsi="Book Antiqua" w:hint="eastAsia"/>
                <w:i/>
              </w:rPr>
              <w:t>et al</w:t>
            </w:r>
            <w:r w:rsidRPr="00CB5DB8">
              <w:rPr>
                <w:rFonts w:ascii="Book Antiqua" w:hAnsi="Book Antiqua"/>
                <w:vertAlign w:val="superscript"/>
              </w:rPr>
              <w:t>[6]</w:t>
            </w:r>
            <w:r>
              <w:rPr>
                <w:rFonts w:ascii="Book Antiqua" w:hAnsi="Book Antiqua" w:hint="eastAsia"/>
              </w:rPr>
              <w:t xml:space="preserve">, </w:t>
            </w:r>
            <w:r w:rsidRPr="00CB5DB8">
              <w:rPr>
                <w:rFonts w:ascii="Book Antiqua" w:hAnsi="Book Antiqua"/>
              </w:rPr>
              <w:t>2011</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27</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27/92.6</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0.13</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12/15</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664"/>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Skinner</w:t>
            </w:r>
            <w:r>
              <w:rPr>
                <w:rFonts w:ascii="Book Antiqua" w:hAnsi="Book Antiqua" w:hint="eastAsia"/>
              </w:rPr>
              <w:t xml:space="preserve"> </w:t>
            </w:r>
            <w:r w:rsidRPr="00850F01">
              <w:rPr>
                <w:rFonts w:ascii="Book Antiqua" w:hAnsi="Book Antiqua" w:hint="eastAsia"/>
                <w:i/>
              </w:rPr>
              <w:t>et al</w:t>
            </w:r>
            <w:r w:rsidRPr="00CB5DB8">
              <w:rPr>
                <w:rFonts w:ascii="Book Antiqua" w:hAnsi="Book Antiqua"/>
                <w:vertAlign w:val="superscript"/>
              </w:rPr>
              <w:t>[7]</w:t>
            </w:r>
            <w:r>
              <w:rPr>
                <w:rFonts w:ascii="Book Antiqua" w:hAnsi="Book Antiqua" w:hint="eastAsia"/>
              </w:rPr>
              <w:t xml:space="preserve">, </w:t>
            </w:r>
            <w:r w:rsidRPr="00CB5DB8">
              <w:rPr>
                <w:rFonts w:ascii="Book Antiqua" w:hAnsi="Book Antiqua"/>
              </w:rPr>
              <w:t>2014</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12</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12/83.4</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1</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12</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495"/>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Chan</w:t>
            </w:r>
            <w:r>
              <w:rPr>
                <w:rFonts w:ascii="Book Antiqua" w:hAnsi="Book Antiqua" w:hint="eastAsia"/>
              </w:rPr>
              <w:t xml:space="preserve"> </w:t>
            </w:r>
            <w:r w:rsidRPr="00850F01">
              <w:rPr>
                <w:rFonts w:ascii="Book Antiqua" w:hAnsi="Book Antiqua" w:hint="eastAsia"/>
                <w:i/>
              </w:rPr>
              <w:t>et al</w:t>
            </w:r>
            <w:r w:rsidRPr="00CB5DB8">
              <w:rPr>
                <w:rFonts w:ascii="Book Antiqua" w:hAnsi="Book Antiqua"/>
                <w:vertAlign w:val="superscript"/>
              </w:rPr>
              <w:t>[8]</w:t>
            </w:r>
            <w:r>
              <w:rPr>
                <w:rFonts w:ascii="Book Antiqua" w:hAnsi="Book Antiqua" w:hint="eastAsia"/>
              </w:rPr>
              <w:t xml:space="preserve">, </w:t>
            </w:r>
            <w:r w:rsidRPr="00CB5DB8">
              <w:rPr>
                <w:rFonts w:ascii="Book Antiqua" w:hAnsi="Book Antiqua"/>
              </w:rPr>
              <w:t>2013</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9</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3/100</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6/77.7</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2</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9</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Pro</w:t>
            </w:r>
          </w:p>
          <w:p w:rsidR="00850F01" w:rsidRPr="00CB5DB8" w:rsidRDefault="00850F01" w:rsidP="00850F01">
            <w:pPr>
              <w:jc w:val="center"/>
              <w:rPr>
                <w:rFonts w:ascii="Book Antiqua" w:hAnsi="Book Antiqua"/>
              </w:rPr>
            </w:pPr>
          </w:p>
        </w:tc>
      </w:tr>
      <w:tr w:rsidR="00850F01" w:rsidRPr="00CB5DB8" w:rsidTr="00850F01">
        <w:trPr>
          <w:trHeight w:val="545"/>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 xml:space="preserve">Nishiyma </w:t>
            </w:r>
            <w:r w:rsidRPr="00850F01">
              <w:rPr>
                <w:rFonts w:ascii="Book Antiqua" w:hAnsi="Book Antiqua" w:hint="eastAsia"/>
                <w:i/>
              </w:rPr>
              <w:t>et al</w:t>
            </w:r>
            <w:r w:rsidRPr="00CB5DB8">
              <w:rPr>
                <w:rFonts w:ascii="Book Antiqua" w:hAnsi="Book Antiqua"/>
                <w:vertAlign w:val="superscript"/>
              </w:rPr>
              <w:t>[9]</w:t>
            </w:r>
            <w:r>
              <w:rPr>
                <w:rFonts w:ascii="Book Antiqua" w:hAnsi="Book Antiqua" w:hint="eastAsia"/>
              </w:rPr>
              <w:t xml:space="preserve">, </w:t>
            </w:r>
            <w:r w:rsidRPr="00CB5DB8">
              <w:rPr>
                <w:rFonts w:ascii="Book Antiqua" w:hAnsi="Book Antiqua"/>
              </w:rPr>
              <w:t>2013</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9</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77.8</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9/77.7</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2.2</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8/1</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596"/>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Baron</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[10]</w:t>
            </w:r>
            <w:r>
              <w:rPr>
                <w:rFonts w:ascii="Book Antiqua" w:hAnsi="Book Antiqua" w:hint="eastAsia"/>
              </w:rPr>
              <w:t xml:space="preserve">, </w:t>
            </w:r>
            <w:r w:rsidRPr="00CB5DB8">
              <w:rPr>
                <w:rFonts w:ascii="Book Antiqua" w:hAnsi="Book Antiqua"/>
              </w:rPr>
              <w:t>2012</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7</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7/100</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1</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0</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6/1</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Multicenter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674"/>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Albert</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[11]</w:t>
            </w:r>
            <w:r>
              <w:rPr>
                <w:rFonts w:ascii="Book Antiqua" w:hAnsi="Book Antiqua" w:hint="eastAsia"/>
              </w:rPr>
              <w:t xml:space="preserve">, </w:t>
            </w:r>
            <w:r w:rsidRPr="00CB5DB8">
              <w:rPr>
                <w:rFonts w:ascii="Book Antiqua" w:hAnsi="Book Antiqua"/>
              </w:rPr>
              <w:t>2011</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7</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7/57</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1</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3</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6/1</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Pro</w:t>
            </w:r>
          </w:p>
        </w:tc>
      </w:tr>
      <w:tr w:rsidR="00850F01" w:rsidRPr="00CB5DB8" w:rsidTr="00850F01">
        <w:trPr>
          <w:trHeight w:val="574"/>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lastRenderedPageBreak/>
              <w:t>Repici</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[12]</w:t>
            </w:r>
            <w:r>
              <w:rPr>
                <w:rFonts w:ascii="Book Antiqua" w:hAnsi="Book Antiqua" w:hint="eastAsia"/>
              </w:rPr>
              <w:t xml:space="preserve">, </w:t>
            </w:r>
            <w:r w:rsidRPr="00CB5DB8">
              <w:rPr>
                <w:rFonts w:ascii="Book Antiqua" w:hAnsi="Book Antiqua"/>
              </w:rPr>
              <w:t>2009</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7</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3/</w:t>
            </w:r>
            <w:r w:rsidRPr="00850F01">
              <w:rPr>
                <w:rFonts w:ascii="Book Antiqua" w:hAnsi="Book Antiqua"/>
                <w:bCs/>
              </w:rPr>
              <w:t>100</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4/</w:t>
            </w:r>
            <w:r w:rsidRPr="00850F01">
              <w:rPr>
                <w:rFonts w:ascii="Book Antiqua" w:hAnsi="Book Antiqua"/>
                <w:bCs/>
              </w:rPr>
              <w:t>100</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3</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0</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3/4</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720"/>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Mönkemüller</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[13]</w:t>
            </w:r>
            <w:r>
              <w:rPr>
                <w:rFonts w:ascii="Book Antiqua" w:hAnsi="Book Antiqua" w:hint="eastAsia"/>
              </w:rPr>
              <w:t xml:space="preserve">, </w:t>
            </w:r>
            <w:r w:rsidRPr="00CB5DB8">
              <w:rPr>
                <w:rFonts w:ascii="Book Antiqua" w:hAnsi="Book Antiqua"/>
              </w:rPr>
              <w:t>2014</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6</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6/100</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10</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0</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6</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Multicenter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642"/>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Alcaide</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[14]</w:t>
            </w:r>
            <w:r>
              <w:rPr>
                <w:rFonts w:ascii="Book Antiqua" w:hAnsi="Book Antiqua" w:hint="eastAsia"/>
              </w:rPr>
              <w:t xml:space="preserve">, </w:t>
            </w:r>
            <w:r w:rsidRPr="00CB5DB8">
              <w:rPr>
                <w:rFonts w:ascii="Book Antiqua" w:hAnsi="Book Antiqua"/>
              </w:rPr>
              <w:t>2014</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2/100</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1/1</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824"/>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Jayaraman</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[15]</w:t>
            </w:r>
            <w:r>
              <w:rPr>
                <w:rFonts w:ascii="Book Antiqua" w:hAnsi="Book Antiqua" w:hint="eastAsia"/>
              </w:rPr>
              <w:t xml:space="preserve">, </w:t>
            </w:r>
            <w:r w:rsidRPr="00CB5DB8">
              <w:rPr>
                <w:rFonts w:ascii="Book Antiqua" w:hAnsi="Book Antiqua"/>
              </w:rPr>
              <w:t>2013</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2</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2/100</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2.9</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0</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0/2</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Retro</w:t>
            </w:r>
          </w:p>
        </w:tc>
      </w:tr>
      <w:tr w:rsidR="00850F01" w:rsidRPr="00CB5DB8" w:rsidTr="00850F01">
        <w:trPr>
          <w:trHeight w:val="373"/>
        </w:trPr>
        <w:tc>
          <w:tcPr>
            <w:tcW w:w="1741"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left"/>
              <w:rPr>
                <w:rFonts w:ascii="Book Antiqua" w:hAnsi="Book Antiqua"/>
              </w:rPr>
            </w:pPr>
            <w:r w:rsidRPr="00CB5DB8">
              <w:rPr>
                <w:rFonts w:ascii="Book Antiqua" w:hAnsi="Book Antiqua"/>
              </w:rPr>
              <w:t>Sulz</w:t>
            </w:r>
            <w:r>
              <w:rPr>
                <w:rFonts w:ascii="Book Antiqua" w:hAnsi="Book Antiqua"/>
              </w:rPr>
              <w:t xml:space="preserve"> </w:t>
            </w:r>
            <w:r w:rsidRPr="00850F01">
              <w:rPr>
                <w:rFonts w:ascii="Book Antiqua" w:hAnsi="Book Antiqua" w:hint="eastAsia"/>
                <w:i/>
              </w:rPr>
              <w:t>et al</w:t>
            </w:r>
            <w:r w:rsidRPr="00CB5DB8">
              <w:rPr>
                <w:rFonts w:ascii="Book Antiqua" w:hAnsi="Book Antiqua"/>
                <w:vertAlign w:val="superscript"/>
              </w:rPr>
              <w:t>[16]</w:t>
            </w:r>
            <w:r>
              <w:rPr>
                <w:rFonts w:ascii="Book Antiqua" w:hAnsi="Book Antiqua" w:hint="eastAsia"/>
              </w:rPr>
              <w:t xml:space="preserve">, </w:t>
            </w:r>
            <w:r w:rsidRPr="00CB5DB8">
              <w:rPr>
                <w:rFonts w:ascii="Book Antiqua" w:hAnsi="Book Antiqua"/>
              </w:rPr>
              <w:t>2014</w:t>
            </w:r>
          </w:p>
        </w:tc>
        <w:tc>
          <w:tcPr>
            <w:tcW w:w="559"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w:t>
            </w:r>
          </w:p>
        </w:tc>
        <w:tc>
          <w:tcPr>
            <w:tcW w:w="115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100</w:t>
            </w:r>
          </w:p>
        </w:tc>
        <w:tc>
          <w:tcPr>
            <w:tcW w:w="1126"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bCs/>
              </w:rPr>
              <w:t>1/100</w:t>
            </w:r>
          </w:p>
        </w:tc>
        <w:tc>
          <w:tcPr>
            <w:tcW w:w="95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1075" w:type="dxa"/>
            <w:shd w:val="clear" w:color="auto" w:fill="F2F2F2" w:themeFill="background1" w:themeFillShade="F2"/>
            <w:tcMar>
              <w:top w:w="72" w:type="dxa"/>
              <w:left w:w="144" w:type="dxa"/>
              <w:bottom w:w="72" w:type="dxa"/>
              <w:right w:w="144" w:type="dxa"/>
            </w:tcMar>
            <w:hideMark/>
          </w:tcPr>
          <w:p w:rsidR="00850F01" w:rsidRPr="00850F01" w:rsidRDefault="00850F01" w:rsidP="00850F01">
            <w:pPr>
              <w:jc w:val="center"/>
              <w:rPr>
                <w:rFonts w:ascii="Book Antiqua" w:hAnsi="Book Antiqua"/>
              </w:rPr>
            </w:pPr>
            <w:r w:rsidRPr="00850F01">
              <w:rPr>
                <w:rFonts w:ascii="Book Antiqua" w:hAnsi="Book Antiqua"/>
              </w:rPr>
              <w:t>-</w:t>
            </w:r>
          </w:p>
        </w:tc>
        <w:tc>
          <w:tcPr>
            <w:tcW w:w="14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0</w:t>
            </w:r>
          </w:p>
        </w:tc>
        <w:tc>
          <w:tcPr>
            <w:tcW w:w="1588"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1</w:t>
            </w:r>
          </w:p>
        </w:tc>
        <w:tc>
          <w:tcPr>
            <w:tcW w:w="1586" w:type="dxa"/>
            <w:shd w:val="clear" w:color="auto" w:fill="F2F2F2" w:themeFill="background1" w:themeFillShade="F2"/>
            <w:tcMar>
              <w:top w:w="72" w:type="dxa"/>
              <w:left w:w="144" w:type="dxa"/>
              <w:bottom w:w="72" w:type="dxa"/>
              <w:right w:w="144" w:type="dxa"/>
            </w:tcMar>
            <w:hideMark/>
          </w:tcPr>
          <w:p w:rsidR="00850F01" w:rsidRPr="00CB5DB8" w:rsidRDefault="00850F01" w:rsidP="00850F01">
            <w:pPr>
              <w:jc w:val="center"/>
              <w:rPr>
                <w:rFonts w:ascii="Book Antiqua" w:hAnsi="Book Antiqua"/>
              </w:rPr>
            </w:pPr>
            <w:r w:rsidRPr="00CB5DB8">
              <w:rPr>
                <w:rFonts w:ascii="Book Antiqua" w:hAnsi="Book Antiqua"/>
              </w:rPr>
              <w:t>Single center</w:t>
            </w:r>
          </w:p>
          <w:p w:rsidR="00850F01" w:rsidRPr="00CB5DB8" w:rsidRDefault="00850F01" w:rsidP="00850F01">
            <w:pPr>
              <w:jc w:val="center"/>
              <w:rPr>
                <w:rFonts w:ascii="Book Antiqua" w:hAnsi="Book Antiqua"/>
              </w:rPr>
            </w:pPr>
            <w:r w:rsidRPr="00CB5DB8">
              <w:rPr>
                <w:rFonts w:ascii="Book Antiqua" w:hAnsi="Book Antiqua"/>
              </w:rPr>
              <w:t>Pro</w:t>
            </w:r>
          </w:p>
        </w:tc>
      </w:tr>
    </w:tbl>
    <w:p w:rsidR="00CB5DB8" w:rsidRPr="00CB5DB8" w:rsidRDefault="00CB5DB8" w:rsidP="00CB5DB8">
      <w:pPr>
        <w:rPr>
          <w:rFonts w:ascii="Book Antiqua" w:hAnsi="Book Antiqua"/>
        </w:rPr>
      </w:pPr>
    </w:p>
    <w:p w:rsidR="00850F01" w:rsidRDefault="00850F01">
      <w:pPr>
        <w:rPr>
          <w:rFonts w:ascii="Book Antiqua" w:hAnsi="Book Antiqua"/>
        </w:rPr>
      </w:pPr>
      <w:r>
        <w:rPr>
          <w:rFonts w:ascii="Book Antiqua" w:hAnsi="Book Antiqua"/>
        </w:rPr>
        <w:br w:type="page"/>
      </w:r>
    </w:p>
    <w:p w:rsidR="00CB5DB8" w:rsidRPr="006F797A" w:rsidRDefault="00CB5DB8" w:rsidP="00CB5DB8">
      <w:pPr>
        <w:spacing w:after="100"/>
        <w:rPr>
          <w:rFonts w:ascii="Book Antiqua" w:hAnsi="Book Antiqua"/>
          <w:b/>
        </w:rPr>
      </w:pPr>
      <w:r w:rsidRPr="006F797A">
        <w:rPr>
          <w:rFonts w:ascii="Book Antiqua" w:hAnsi="Book Antiqua"/>
          <w:b/>
        </w:rPr>
        <w:lastRenderedPageBreak/>
        <w:t>Table 2 Type of bleeding lesions in the upper and lower</w:t>
      </w:r>
      <w:r w:rsidR="00092F70" w:rsidRPr="006F797A">
        <w:rPr>
          <w:rFonts w:ascii="Book Antiqua" w:hAnsi="Book Antiqua" w:hint="eastAsia"/>
          <w:b/>
        </w:rPr>
        <w:t xml:space="preserve"> </w:t>
      </w:r>
      <w:r w:rsidR="00092F70" w:rsidRPr="006F797A">
        <w:rPr>
          <w:rFonts w:ascii="Book Antiqua" w:hAnsi="Book Antiqua"/>
          <w:b/>
        </w:rPr>
        <w:t>gastrointestinal</w:t>
      </w:r>
      <w:r w:rsidRPr="006F797A">
        <w:rPr>
          <w:rFonts w:ascii="Book Antiqua" w:hAnsi="Book Antiqua"/>
          <w:b/>
        </w:rPr>
        <w:t xml:space="preserve"> tracts</w:t>
      </w:r>
    </w:p>
    <w:tbl>
      <w:tblPr>
        <w:tblStyle w:val="Tabellenraster1"/>
        <w:tblpPr w:leftFromText="141" w:rightFromText="141" w:vertAnchor="text" w:horzAnchor="margin" w:tblpX="-318" w:tblpY="5"/>
        <w:tblOverlap w:val="never"/>
        <w:tblW w:w="9817" w:type="dxa"/>
        <w:tblLayout w:type="fixed"/>
        <w:tblLook w:val="04A0" w:firstRow="1" w:lastRow="0" w:firstColumn="1" w:lastColumn="0" w:noHBand="0" w:noVBand="1"/>
      </w:tblPr>
      <w:tblGrid>
        <w:gridCol w:w="2071"/>
        <w:gridCol w:w="596"/>
        <w:gridCol w:w="372"/>
        <w:gridCol w:w="224"/>
        <w:gridCol w:w="744"/>
        <w:gridCol w:w="745"/>
        <w:gridCol w:w="1341"/>
        <w:gridCol w:w="1043"/>
        <w:gridCol w:w="894"/>
        <w:gridCol w:w="893"/>
        <w:gridCol w:w="894"/>
      </w:tblGrid>
      <w:tr w:rsidR="00CB5DB8" w:rsidRPr="00CB5DB8" w:rsidTr="00092F70">
        <w:trPr>
          <w:trHeight w:val="866"/>
        </w:trPr>
        <w:tc>
          <w:tcPr>
            <w:tcW w:w="2071"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Lesions</w:t>
            </w:r>
          </w:p>
          <w:p w:rsidR="00CB5DB8" w:rsidRPr="00CB5DB8" w:rsidRDefault="00CB5DB8" w:rsidP="00092F70">
            <w:pPr>
              <w:spacing w:line="360" w:lineRule="auto"/>
              <w:rPr>
                <w:rFonts w:ascii="Book Antiqua" w:eastAsia="SimSun" w:hAnsi="Book Antiqua"/>
                <w:lang w:eastAsia="zh-CN"/>
              </w:rPr>
            </w:pPr>
            <w:r w:rsidRPr="00CB5DB8">
              <w:rPr>
                <w:rFonts w:ascii="Book Antiqua" w:eastAsia="SimSun" w:hAnsi="Book Antiqua"/>
                <w:b/>
                <w:lang w:eastAsia="zh-CN"/>
              </w:rPr>
              <w:t>UGIB (</w:t>
            </w:r>
            <w:r w:rsidRPr="00257621">
              <w:rPr>
                <w:rFonts w:ascii="Book Antiqua" w:eastAsia="SimSun" w:hAnsi="Book Antiqua"/>
                <w:b/>
                <w:caps/>
                <w:lang w:eastAsia="zh-CN"/>
              </w:rPr>
              <w:t>n</w:t>
            </w:r>
            <w:r w:rsidRPr="00CB5DB8">
              <w:rPr>
                <w:rFonts w:ascii="Book Antiqua" w:eastAsia="SimSun" w:hAnsi="Book Antiqua"/>
                <w:b/>
                <w:lang w:eastAsia="zh-CN"/>
              </w:rPr>
              <w:t>o.)</w:t>
            </w:r>
          </w:p>
        </w:tc>
        <w:tc>
          <w:tcPr>
            <w:tcW w:w="596"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FIa</w:t>
            </w:r>
          </w:p>
        </w:tc>
        <w:tc>
          <w:tcPr>
            <w:tcW w:w="596" w:type="dxa"/>
            <w:gridSpan w:val="2"/>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FIb</w:t>
            </w:r>
          </w:p>
        </w:tc>
        <w:tc>
          <w:tcPr>
            <w:tcW w:w="744"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FIIa</w:t>
            </w:r>
          </w:p>
        </w:tc>
        <w:tc>
          <w:tcPr>
            <w:tcW w:w="745"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FIIb</w:t>
            </w:r>
          </w:p>
        </w:tc>
        <w:tc>
          <w:tcPr>
            <w:tcW w:w="1341"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092F70">
              <w:rPr>
                <w:rFonts w:ascii="Book Antiqua" w:eastAsia="SimSun" w:hAnsi="Book Antiqua"/>
                <w:b/>
                <w:caps/>
                <w:lang w:eastAsia="zh-CN"/>
              </w:rPr>
              <w:t>s</w:t>
            </w:r>
            <w:r w:rsidRPr="00CB5DB8">
              <w:rPr>
                <w:rFonts w:ascii="Book Antiqua" w:eastAsia="SimSun" w:hAnsi="Book Antiqua"/>
                <w:b/>
                <w:lang w:eastAsia="zh-CN"/>
              </w:rPr>
              <w:t>purting</w:t>
            </w:r>
          </w:p>
        </w:tc>
        <w:tc>
          <w:tcPr>
            <w:tcW w:w="1043"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092F70">
              <w:rPr>
                <w:rFonts w:ascii="Book Antiqua" w:eastAsia="SimSun" w:hAnsi="Book Antiqua"/>
                <w:b/>
                <w:caps/>
                <w:lang w:eastAsia="zh-CN"/>
              </w:rPr>
              <w:t>o</w:t>
            </w:r>
            <w:r w:rsidRPr="00CB5DB8">
              <w:rPr>
                <w:rFonts w:ascii="Book Antiqua" w:eastAsia="SimSun" w:hAnsi="Book Antiqua"/>
                <w:b/>
                <w:lang w:eastAsia="zh-CN"/>
              </w:rPr>
              <w:t>ozing</w:t>
            </w:r>
          </w:p>
          <w:p w:rsidR="00CB5DB8" w:rsidRPr="00CB5DB8" w:rsidRDefault="00CB5DB8" w:rsidP="00092F70">
            <w:pPr>
              <w:spacing w:line="360" w:lineRule="auto"/>
              <w:jc w:val="center"/>
              <w:rPr>
                <w:rFonts w:ascii="Book Antiqua" w:eastAsia="SimSun" w:hAnsi="Book Antiqua"/>
                <w:b/>
                <w:lang w:eastAsia="zh-CN"/>
              </w:rPr>
            </w:pPr>
          </w:p>
        </w:tc>
        <w:tc>
          <w:tcPr>
            <w:tcW w:w="894"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Total</w:t>
            </w:r>
          </w:p>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w:t>
            </w:r>
            <w:r w:rsidR="00092F70" w:rsidRPr="00092F70">
              <w:rPr>
                <w:rFonts w:ascii="Book Antiqua" w:eastAsia="SimSun" w:hAnsi="Book Antiqua" w:hint="eastAsia"/>
                <w:b/>
                <w:i/>
                <w:lang w:eastAsia="zh-CN"/>
              </w:rPr>
              <w:t>n</w:t>
            </w:r>
            <w:r w:rsidR="00092F70">
              <w:rPr>
                <w:rFonts w:ascii="Book Antiqua" w:eastAsia="SimSun" w:hAnsi="Book Antiqua" w:hint="eastAsia"/>
                <w:b/>
                <w:lang w:eastAsia="zh-CN"/>
              </w:rPr>
              <w:t xml:space="preserve"> = </w:t>
            </w:r>
            <w:r w:rsidRPr="00CB5DB8">
              <w:rPr>
                <w:rFonts w:ascii="Book Antiqua" w:eastAsia="SimSun" w:hAnsi="Book Antiqua"/>
                <w:b/>
                <w:lang w:eastAsia="zh-CN"/>
              </w:rPr>
              <w:t>69)</w:t>
            </w:r>
          </w:p>
        </w:tc>
        <w:tc>
          <w:tcPr>
            <w:tcW w:w="893"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FLET</w:t>
            </w:r>
          </w:p>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w:t>
            </w:r>
            <w:r w:rsidR="00092F70" w:rsidRPr="00092F70">
              <w:rPr>
                <w:rFonts w:ascii="Book Antiqua" w:eastAsia="SimSun" w:hAnsi="Book Antiqua" w:hint="eastAsia"/>
                <w:b/>
                <w:i/>
                <w:lang w:eastAsia="zh-CN"/>
              </w:rPr>
              <w:t>n</w:t>
            </w:r>
            <w:r w:rsidR="00092F70">
              <w:rPr>
                <w:rFonts w:ascii="Book Antiqua" w:eastAsia="SimSun" w:hAnsi="Book Antiqua" w:hint="eastAsia"/>
                <w:b/>
                <w:lang w:eastAsia="zh-CN"/>
              </w:rPr>
              <w:t xml:space="preserve"> = </w:t>
            </w:r>
            <w:r w:rsidRPr="00CB5DB8">
              <w:rPr>
                <w:rFonts w:ascii="Book Antiqua" w:eastAsia="SimSun" w:hAnsi="Book Antiqua"/>
                <w:b/>
                <w:lang w:eastAsia="zh-CN"/>
              </w:rPr>
              <w:t>39)</w:t>
            </w:r>
          </w:p>
        </w:tc>
        <w:tc>
          <w:tcPr>
            <w:tcW w:w="894"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SLET</w:t>
            </w:r>
          </w:p>
          <w:p w:rsidR="00CB5DB8" w:rsidRPr="00CB5DB8" w:rsidRDefault="00CB5DB8" w:rsidP="00092F70">
            <w:pPr>
              <w:spacing w:line="360" w:lineRule="auto"/>
              <w:jc w:val="center"/>
              <w:rPr>
                <w:rFonts w:ascii="Book Antiqua" w:eastAsia="SimSun" w:hAnsi="Book Antiqua"/>
                <w:b/>
                <w:lang w:eastAsia="zh-CN"/>
              </w:rPr>
            </w:pPr>
            <w:r w:rsidRPr="00CB5DB8">
              <w:rPr>
                <w:rFonts w:ascii="Book Antiqua" w:eastAsia="SimSun" w:hAnsi="Book Antiqua"/>
                <w:b/>
                <w:lang w:eastAsia="zh-CN"/>
              </w:rPr>
              <w:t>(</w:t>
            </w:r>
            <w:r w:rsidR="00092F70" w:rsidRPr="00092F70">
              <w:rPr>
                <w:rFonts w:ascii="Book Antiqua" w:eastAsia="SimSun" w:hAnsi="Book Antiqua" w:hint="eastAsia"/>
                <w:b/>
                <w:i/>
                <w:lang w:eastAsia="zh-CN"/>
              </w:rPr>
              <w:t>n</w:t>
            </w:r>
            <w:r w:rsidR="00092F70">
              <w:rPr>
                <w:rFonts w:ascii="Book Antiqua" w:eastAsia="SimSun" w:hAnsi="Book Antiqua" w:hint="eastAsia"/>
                <w:b/>
                <w:lang w:eastAsia="zh-CN"/>
              </w:rPr>
              <w:t xml:space="preserve"> = </w:t>
            </w:r>
            <w:r w:rsidRPr="00CB5DB8">
              <w:rPr>
                <w:rFonts w:ascii="Book Antiqua" w:eastAsia="SimSun" w:hAnsi="Book Antiqua"/>
                <w:b/>
                <w:lang w:eastAsia="zh-CN"/>
              </w:rPr>
              <w:t>33)</w:t>
            </w:r>
          </w:p>
        </w:tc>
      </w:tr>
      <w:tr w:rsidR="00CB5DB8" w:rsidRPr="00CB5DB8" w:rsidTr="00092F70">
        <w:trPr>
          <w:trHeight w:val="433"/>
        </w:trPr>
        <w:tc>
          <w:tcPr>
            <w:tcW w:w="2071" w:type="dxa"/>
            <w:tcBorders>
              <w:left w:val="nil"/>
              <w:bottom w:val="nil"/>
              <w:right w:val="nil"/>
            </w:tcBorders>
            <w:shd w:val="clear" w:color="auto" w:fill="F2F2F2" w:themeFill="background1" w:themeFillShade="F2"/>
          </w:tcPr>
          <w:p w:rsidR="00CB5DB8" w:rsidRPr="00CB5DB8" w:rsidRDefault="00092F70" w:rsidP="00092F70">
            <w:pPr>
              <w:spacing w:line="360" w:lineRule="auto"/>
              <w:rPr>
                <w:rFonts w:ascii="Book Antiqua" w:eastAsia="SimSun" w:hAnsi="Book Antiqua"/>
                <w:b/>
                <w:lang w:eastAsia="zh-CN"/>
              </w:rPr>
            </w:pPr>
            <w:r>
              <w:rPr>
                <w:rFonts w:ascii="Book Antiqua" w:eastAsia="SimSun" w:hAnsi="Book Antiqua"/>
                <w:b/>
                <w:lang w:eastAsia="zh-CN"/>
              </w:rPr>
              <w:t>Ulcer</w:t>
            </w:r>
          </w:p>
        </w:tc>
        <w:tc>
          <w:tcPr>
            <w:tcW w:w="596" w:type="dxa"/>
            <w:tcBorders>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745" w:type="dxa"/>
            <w:tcBorders>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893" w:type="dxa"/>
            <w:tcBorders>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Cardiac</w:t>
            </w:r>
          </w:p>
        </w:tc>
        <w:tc>
          <w:tcPr>
            <w:tcW w:w="596"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74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8</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5</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Gastric</w:t>
            </w:r>
          </w:p>
        </w:tc>
        <w:tc>
          <w:tcPr>
            <w:tcW w:w="596"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8</w:t>
            </w:r>
          </w:p>
        </w:tc>
        <w:tc>
          <w:tcPr>
            <w:tcW w:w="74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11</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7</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Duodenal</w:t>
            </w:r>
          </w:p>
        </w:tc>
        <w:tc>
          <w:tcPr>
            <w:tcW w:w="596"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8</w:t>
            </w: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11</w:t>
            </w:r>
          </w:p>
        </w:tc>
        <w:tc>
          <w:tcPr>
            <w:tcW w:w="74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7</w:t>
            </w: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26</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17</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9</w:t>
            </w: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Jejunal</w:t>
            </w:r>
          </w:p>
        </w:tc>
        <w:tc>
          <w:tcPr>
            <w:tcW w:w="596"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74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rPr>
                <w:rFonts w:ascii="Book Antiqua" w:eastAsia="SimSun" w:hAnsi="Book Antiqua"/>
                <w:lang w:eastAsia="zh-CN"/>
              </w:rPr>
            </w:pPr>
            <w:r w:rsidRPr="00CB5DB8">
              <w:rPr>
                <w:rFonts w:ascii="Book Antiqua" w:eastAsia="SimSun" w:hAnsi="Book Antiqua"/>
                <w:b/>
                <w:lang w:eastAsia="zh-CN"/>
              </w:rPr>
              <w:t>Polypectomy</w:t>
            </w:r>
          </w:p>
        </w:tc>
        <w:tc>
          <w:tcPr>
            <w:tcW w:w="968"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968"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Gastric</w:t>
            </w:r>
          </w:p>
        </w:tc>
        <w:tc>
          <w:tcPr>
            <w:tcW w:w="596"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Duodenal</w:t>
            </w:r>
          </w:p>
        </w:tc>
        <w:tc>
          <w:tcPr>
            <w:tcW w:w="596"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r>
      <w:tr w:rsidR="00CB5DB8" w:rsidRPr="00CB5DB8" w:rsidTr="00092F70">
        <w:trPr>
          <w:trHeight w:val="1313"/>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left="236" w:hangingChars="98" w:hanging="236"/>
              <w:rPr>
                <w:rFonts w:ascii="Book Antiqua" w:eastAsia="SimSun" w:hAnsi="Book Antiqua"/>
                <w:lang w:eastAsia="zh-CN"/>
              </w:rPr>
            </w:pPr>
            <w:r w:rsidRPr="00CB5DB8">
              <w:rPr>
                <w:rFonts w:ascii="Book Antiqua" w:eastAsia="SimSun" w:hAnsi="Book Antiqua"/>
                <w:b/>
                <w:lang w:eastAsia="zh-CN"/>
              </w:rPr>
              <w:t xml:space="preserve">Anastomoses </w:t>
            </w:r>
            <w:r w:rsidRPr="00CB5DB8">
              <w:rPr>
                <w:rFonts w:ascii="Book Antiqua" w:eastAsia="SimSun" w:hAnsi="Book Antiqua"/>
                <w:lang w:eastAsia="zh-CN"/>
              </w:rPr>
              <w:t>Gastrojejunal</w:t>
            </w:r>
          </w:p>
        </w:tc>
        <w:tc>
          <w:tcPr>
            <w:tcW w:w="596"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1043" w:type="dxa"/>
            <w:tcBorders>
              <w:top w:val="nil"/>
              <w:left w:val="nil"/>
              <w:bottom w:val="nil"/>
              <w:right w:val="nil"/>
            </w:tcBorders>
            <w:shd w:val="clear" w:color="auto" w:fill="F2F2F2" w:themeFill="background1" w:themeFillShade="F2"/>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894" w:type="dxa"/>
            <w:tcBorders>
              <w:top w:val="nil"/>
              <w:left w:val="nil"/>
              <w:bottom w:val="nil"/>
              <w:right w:val="nil"/>
            </w:tcBorders>
            <w:shd w:val="clear" w:color="auto" w:fill="D9D9D9" w:themeFill="background1" w:themeFillShade="D9"/>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5</w:t>
            </w:r>
          </w:p>
        </w:tc>
        <w:tc>
          <w:tcPr>
            <w:tcW w:w="893" w:type="dxa"/>
            <w:tcBorders>
              <w:top w:val="nil"/>
              <w:left w:val="nil"/>
              <w:bottom w:val="nil"/>
              <w:right w:val="nil"/>
            </w:tcBorders>
            <w:shd w:val="clear" w:color="auto" w:fill="F2F2F2" w:themeFill="background1" w:themeFillShade="F2"/>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894" w:type="dxa"/>
            <w:tcBorders>
              <w:top w:val="nil"/>
              <w:left w:val="nil"/>
              <w:bottom w:val="nil"/>
              <w:right w:val="nil"/>
            </w:tcBorders>
            <w:shd w:val="clear" w:color="auto" w:fill="D9D9D9" w:themeFill="background1" w:themeFillShade="D9"/>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r>
      <w:tr w:rsidR="00CB5DB8" w:rsidRPr="00CB5DB8" w:rsidTr="00092F70">
        <w:trPr>
          <w:trHeight w:val="86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Mallory-Weiss</w:t>
            </w:r>
          </w:p>
        </w:tc>
        <w:tc>
          <w:tcPr>
            <w:tcW w:w="596"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r>
      <w:tr w:rsidR="00CB5DB8" w:rsidRPr="00CB5DB8" w:rsidTr="00092F70">
        <w:trPr>
          <w:trHeight w:val="1732"/>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Vascular</w:t>
            </w:r>
          </w:p>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Malformation</w:t>
            </w:r>
          </w:p>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Heart device</w:t>
            </w:r>
          </w:p>
        </w:tc>
        <w:tc>
          <w:tcPr>
            <w:tcW w:w="596"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Dieulafoy</w:t>
            </w:r>
          </w:p>
        </w:tc>
        <w:tc>
          <w:tcPr>
            <w:tcW w:w="596"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c>
          <w:tcPr>
            <w:tcW w:w="104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c>
          <w:tcPr>
            <w:tcW w:w="893"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4" w:type="dxa"/>
            <w:tcBorders>
              <w:top w:val="nil"/>
              <w:left w:val="nil"/>
              <w:bottom w:val="nil"/>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r>
      <w:tr w:rsidR="00CB5DB8" w:rsidRPr="00CB5DB8" w:rsidTr="00092F70">
        <w:trPr>
          <w:trHeight w:val="879"/>
        </w:trPr>
        <w:tc>
          <w:tcPr>
            <w:tcW w:w="2071" w:type="dxa"/>
            <w:tcBorders>
              <w:top w:val="nil"/>
              <w:left w:val="nil"/>
              <w:bottom w:val="single" w:sz="4" w:space="0" w:color="auto"/>
              <w:right w:val="nil"/>
            </w:tcBorders>
            <w:shd w:val="clear" w:color="auto" w:fill="F2F2F2" w:themeFill="background1" w:themeFillShade="F2"/>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Metastasis</w:t>
            </w:r>
          </w:p>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Gastric</w:t>
            </w:r>
          </w:p>
        </w:tc>
        <w:tc>
          <w:tcPr>
            <w:tcW w:w="596" w:type="dxa"/>
            <w:tcBorders>
              <w:top w:val="nil"/>
              <w:left w:val="nil"/>
              <w:bottom w:val="single" w:sz="4" w:space="0" w:color="auto"/>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596" w:type="dxa"/>
            <w:gridSpan w:val="2"/>
            <w:tcBorders>
              <w:top w:val="nil"/>
              <w:left w:val="nil"/>
              <w:bottom w:val="single" w:sz="4" w:space="0" w:color="auto"/>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4" w:type="dxa"/>
            <w:tcBorders>
              <w:top w:val="nil"/>
              <w:left w:val="nil"/>
              <w:bottom w:val="single" w:sz="4" w:space="0" w:color="auto"/>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745" w:type="dxa"/>
            <w:tcBorders>
              <w:top w:val="nil"/>
              <w:left w:val="nil"/>
              <w:bottom w:val="single" w:sz="4" w:space="0" w:color="auto"/>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1341" w:type="dxa"/>
            <w:tcBorders>
              <w:top w:val="nil"/>
              <w:left w:val="nil"/>
              <w:bottom w:val="single" w:sz="4" w:space="0" w:color="auto"/>
              <w:right w:val="nil"/>
            </w:tcBorders>
            <w:shd w:val="clear" w:color="auto" w:fill="D9D9D9" w:themeFill="background1" w:themeFillShade="D9"/>
          </w:tcPr>
          <w:p w:rsidR="00CB5DB8" w:rsidRPr="00CB5DB8" w:rsidRDefault="00CB5DB8" w:rsidP="00092F70">
            <w:pPr>
              <w:spacing w:line="360" w:lineRule="auto"/>
              <w:jc w:val="center"/>
              <w:rPr>
                <w:rFonts w:ascii="Book Antiqua" w:eastAsia="SimSun" w:hAnsi="Book Antiqua"/>
                <w:lang w:eastAsia="zh-CN"/>
              </w:rPr>
            </w:pPr>
          </w:p>
        </w:tc>
        <w:tc>
          <w:tcPr>
            <w:tcW w:w="1043" w:type="dxa"/>
            <w:tcBorders>
              <w:top w:val="nil"/>
              <w:left w:val="nil"/>
              <w:bottom w:val="single" w:sz="4" w:space="0" w:color="auto"/>
              <w:right w:val="nil"/>
            </w:tcBorders>
            <w:shd w:val="clear" w:color="auto" w:fill="F2F2F2" w:themeFill="background1" w:themeFillShade="F2"/>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c>
          <w:tcPr>
            <w:tcW w:w="894" w:type="dxa"/>
            <w:tcBorders>
              <w:top w:val="nil"/>
              <w:left w:val="nil"/>
              <w:bottom w:val="single" w:sz="4" w:space="0" w:color="auto"/>
              <w:right w:val="nil"/>
            </w:tcBorders>
            <w:shd w:val="clear" w:color="auto" w:fill="D9D9D9" w:themeFill="background1" w:themeFillShade="D9"/>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c>
          <w:tcPr>
            <w:tcW w:w="893" w:type="dxa"/>
            <w:tcBorders>
              <w:top w:val="nil"/>
              <w:left w:val="nil"/>
              <w:bottom w:val="single" w:sz="4" w:space="0" w:color="auto"/>
              <w:right w:val="nil"/>
            </w:tcBorders>
            <w:shd w:val="clear" w:color="auto" w:fill="F2F2F2" w:themeFill="background1" w:themeFillShade="F2"/>
          </w:tcPr>
          <w:p w:rsidR="00CB5DB8" w:rsidRPr="00CB5DB8" w:rsidRDefault="00CB5DB8" w:rsidP="00092F70">
            <w:pPr>
              <w:spacing w:line="360" w:lineRule="auto"/>
              <w:jc w:val="center"/>
              <w:rPr>
                <w:rFonts w:ascii="Book Antiqua" w:eastAsia="SimSun" w:hAnsi="Book Antiqua"/>
                <w:lang w:eastAsia="zh-CN"/>
              </w:rPr>
            </w:pPr>
          </w:p>
        </w:tc>
        <w:tc>
          <w:tcPr>
            <w:tcW w:w="894" w:type="dxa"/>
            <w:tcBorders>
              <w:top w:val="nil"/>
              <w:left w:val="nil"/>
              <w:bottom w:val="single" w:sz="4" w:space="0" w:color="auto"/>
              <w:right w:val="nil"/>
            </w:tcBorders>
            <w:shd w:val="clear" w:color="auto" w:fill="D9D9D9" w:themeFill="background1" w:themeFillShade="D9"/>
          </w:tcPr>
          <w:p w:rsidR="00092F70" w:rsidRDefault="00092F70" w:rsidP="00092F70">
            <w:pPr>
              <w:spacing w:line="360" w:lineRule="auto"/>
              <w:jc w:val="center"/>
              <w:rPr>
                <w:rFonts w:ascii="Book Antiqua" w:eastAsia="SimSun" w:hAnsi="Book Antiqua"/>
                <w:lang w:eastAsia="zh-CN"/>
              </w:rPr>
            </w:pPr>
          </w:p>
          <w:p w:rsidR="00CB5DB8" w:rsidRPr="00CB5DB8" w:rsidRDefault="00CB5DB8" w:rsidP="00092F70">
            <w:pPr>
              <w:spacing w:line="360" w:lineRule="auto"/>
              <w:jc w:val="center"/>
              <w:rPr>
                <w:rFonts w:ascii="Book Antiqua" w:eastAsia="SimSun" w:hAnsi="Book Antiqua"/>
                <w:lang w:eastAsia="zh-CN"/>
              </w:rPr>
            </w:pPr>
            <w:r w:rsidRPr="00CB5DB8">
              <w:rPr>
                <w:rFonts w:ascii="Book Antiqua" w:eastAsia="SimSun" w:hAnsi="Book Antiqua"/>
                <w:lang w:eastAsia="zh-CN"/>
              </w:rPr>
              <w:t>4</w:t>
            </w:r>
          </w:p>
        </w:tc>
      </w:tr>
      <w:tr w:rsidR="00CB5DB8" w:rsidRPr="00CB5DB8" w:rsidTr="00092F70">
        <w:trPr>
          <w:trHeight w:val="866"/>
        </w:trPr>
        <w:tc>
          <w:tcPr>
            <w:tcW w:w="2071" w:type="dxa"/>
            <w:tcBorders>
              <w:left w:val="nil"/>
              <w:bottom w:val="single" w:sz="4" w:space="0" w:color="auto"/>
              <w:right w:val="nil"/>
            </w:tcBorders>
            <w:shd w:val="clear" w:color="auto" w:fill="D9D9D9" w:themeFill="background1" w:themeFillShade="D9"/>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Lesions</w:t>
            </w:r>
          </w:p>
          <w:p w:rsidR="00CB5DB8" w:rsidRPr="00CB5DB8" w:rsidRDefault="00CB5DB8" w:rsidP="00092F70">
            <w:pPr>
              <w:spacing w:line="360" w:lineRule="auto"/>
              <w:rPr>
                <w:rFonts w:ascii="Book Antiqua" w:eastAsia="SimSun" w:hAnsi="Book Antiqua"/>
                <w:lang w:eastAsia="zh-CN"/>
              </w:rPr>
            </w:pPr>
            <w:r w:rsidRPr="00CB5DB8">
              <w:rPr>
                <w:rFonts w:ascii="Book Antiqua" w:eastAsia="SimSun" w:hAnsi="Book Antiqua"/>
                <w:b/>
                <w:lang w:eastAsia="zh-CN"/>
              </w:rPr>
              <w:t>LGIB (</w:t>
            </w:r>
            <w:r w:rsidRPr="00257621">
              <w:rPr>
                <w:rFonts w:ascii="Book Antiqua" w:eastAsia="SimSun" w:hAnsi="Book Antiqua"/>
                <w:b/>
                <w:caps/>
                <w:lang w:eastAsia="zh-CN"/>
              </w:rPr>
              <w:t>n</w:t>
            </w:r>
            <w:r w:rsidRPr="00CB5DB8">
              <w:rPr>
                <w:rFonts w:ascii="Book Antiqua" w:eastAsia="SimSun" w:hAnsi="Book Antiqua"/>
                <w:b/>
                <w:lang w:eastAsia="zh-CN"/>
              </w:rPr>
              <w:t>o.)</w:t>
            </w:r>
          </w:p>
        </w:tc>
        <w:tc>
          <w:tcPr>
            <w:tcW w:w="596" w:type="dxa"/>
            <w:tcBorders>
              <w:top w:val="single" w:sz="4" w:space="0" w:color="auto"/>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FIa</w:t>
            </w:r>
          </w:p>
        </w:tc>
        <w:tc>
          <w:tcPr>
            <w:tcW w:w="596" w:type="dxa"/>
            <w:gridSpan w:val="2"/>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FIb</w:t>
            </w:r>
          </w:p>
        </w:tc>
        <w:tc>
          <w:tcPr>
            <w:tcW w:w="744" w:type="dxa"/>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FIIa</w:t>
            </w:r>
          </w:p>
        </w:tc>
        <w:tc>
          <w:tcPr>
            <w:tcW w:w="745" w:type="dxa"/>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FIIb</w:t>
            </w:r>
          </w:p>
        </w:tc>
        <w:tc>
          <w:tcPr>
            <w:tcW w:w="1341" w:type="dxa"/>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092F70">
              <w:rPr>
                <w:rFonts w:ascii="Book Antiqua" w:eastAsia="SimSun" w:hAnsi="Book Antiqua"/>
                <w:b/>
                <w:caps/>
                <w:lang w:eastAsia="zh-CN"/>
              </w:rPr>
              <w:t>s</w:t>
            </w:r>
            <w:r w:rsidRPr="00CB5DB8">
              <w:rPr>
                <w:rFonts w:ascii="Book Antiqua" w:eastAsia="SimSun" w:hAnsi="Book Antiqua"/>
                <w:b/>
                <w:lang w:eastAsia="zh-CN"/>
              </w:rPr>
              <w:t>purting</w:t>
            </w:r>
          </w:p>
        </w:tc>
        <w:tc>
          <w:tcPr>
            <w:tcW w:w="1043" w:type="dxa"/>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092F70">
              <w:rPr>
                <w:rFonts w:ascii="Book Antiqua" w:eastAsia="SimSun" w:hAnsi="Book Antiqua"/>
                <w:b/>
                <w:caps/>
                <w:lang w:eastAsia="zh-CN"/>
              </w:rPr>
              <w:t>o</w:t>
            </w:r>
            <w:r w:rsidRPr="00CB5DB8">
              <w:rPr>
                <w:rFonts w:ascii="Book Antiqua" w:eastAsia="SimSun" w:hAnsi="Book Antiqua"/>
                <w:b/>
                <w:lang w:eastAsia="zh-CN"/>
              </w:rPr>
              <w:t>ozing</w:t>
            </w:r>
          </w:p>
          <w:p w:rsidR="00CB5DB8" w:rsidRPr="00CB5DB8" w:rsidRDefault="00CB5DB8" w:rsidP="00257621">
            <w:pPr>
              <w:spacing w:line="360" w:lineRule="auto"/>
              <w:jc w:val="center"/>
              <w:rPr>
                <w:rFonts w:ascii="Book Antiqua" w:eastAsia="SimSun" w:hAnsi="Book Antiqua"/>
                <w:b/>
                <w:lang w:eastAsia="zh-CN"/>
              </w:rPr>
            </w:pPr>
          </w:p>
        </w:tc>
        <w:tc>
          <w:tcPr>
            <w:tcW w:w="894" w:type="dxa"/>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Total</w:t>
            </w:r>
          </w:p>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w:t>
            </w:r>
            <w:r w:rsidR="00092F70" w:rsidRPr="00092F70">
              <w:rPr>
                <w:rFonts w:ascii="Book Antiqua" w:eastAsia="SimSun" w:hAnsi="Book Antiqua" w:hint="eastAsia"/>
                <w:b/>
                <w:i/>
                <w:lang w:eastAsia="zh-CN"/>
              </w:rPr>
              <w:t>n</w:t>
            </w:r>
            <w:r w:rsidR="00092F70">
              <w:rPr>
                <w:rFonts w:ascii="Book Antiqua" w:eastAsia="SimSun" w:hAnsi="Book Antiqua" w:hint="eastAsia"/>
                <w:b/>
                <w:lang w:eastAsia="zh-CN"/>
              </w:rPr>
              <w:t xml:space="preserve"> = </w:t>
            </w:r>
            <w:r w:rsidRPr="00CB5DB8">
              <w:rPr>
                <w:rFonts w:ascii="Book Antiqua" w:eastAsia="SimSun" w:hAnsi="Book Antiqua"/>
                <w:b/>
                <w:lang w:eastAsia="zh-CN"/>
              </w:rPr>
              <w:t>31)</w:t>
            </w:r>
          </w:p>
        </w:tc>
        <w:tc>
          <w:tcPr>
            <w:tcW w:w="893" w:type="dxa"/>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FLET</w:t>
            </w:r>
          </w:p>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w:t>
            </w:r>
            <w:r w:rsidR="00092F70" w:rsidRPr="00092F70">
              <w:rPr>
                <w:rFonts w:ascii="Book Antiqua" w:eastAsia="SimSun" w:hAnsi="Book Antiqua" w:hint="eastAsia"/>
                <w:b/>
                <w:i/>
                <w:lang w:eastAsia="zh-CN"/>
              </w:rPr>
              <w:t>n</w:t>
            </w:r>
            <w:r w:rsidR="00092F70">
              <w:rPr>
                <w:rFonts w:ascii="Book Antiqua" w:eastAsia="SimSun" w:hAnsi="Book Antiqua" w:hint="eastAsia"/>
                <w:b/>
                <w:lang w:eastAsia="zh-CN"/>
              </w:rPr>
              <w:t xml:space="preserve"> = </w:t>
            </w:r>
            <w:r w:rsidRPr="00CB5DB8">
              <w:rPr>
                <w:rFonts w:ascii="Book Antiqua" w:eastAsia="SimSun" w:hAnsi="Book Antiqua"/>
                <w:b/>
                <w:lang w:eastAsia="zh-CN"/>
              </w:rPr>
              <w:t>22)</w:t>
            </w:r>
          </w:p>
        </w:tc>
        <w:tc>
          <w:tcPr>
            <w:tcW w:w="894" w:type="dxa"/>
            <w:tcBorders>
              <w:left w:val="nil"/>
              <w:bottom w:val="single" w:sz="4" w:space="0" w:color="auto"/>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SLET</w:t>
            </w:r>
          </w:p>
          <w:p w:rsidR="00CB5DB8" w:rsidRPr="00CB5DB8" w:rsidRDefault="00CB5DB8" w:rsidP="00257621">
            <w:pPr>
              <w:spacing w:line="360" w:lineRule="auto"/>
              <w:jc w:val="center"/>
              <w:rPr>
                <w:rFonts w:ascii="Book Antiqua" w:eastAsia="SimSun" w:hAnsi="Book Antiqua"/>
                <w:b/>
                <w:lang w:eastAsia="zh-CN"/>
              </w:rPr>
            </w:pPr>
            <w:r w:rsidRPr="00CB5DB8">
              <w:rPr>
                <w:rFonts w:ascii="Book Antiqua" w:eastAsia="SimSun" w:hAnsi="Book Antiqua"/>
                <w:b/>
                <w:lang w:eastAsia="zh-CN"/>
              </w:rPr>
              <w:t>(</w:t>
            </w:r>
            <w:r w:rsidR="00092F70" w:rsidRPr="00092F70">
              <w:rPr>
                <w:rFonts w:ascii="Book Antiqua" w:eastAsia="SimSun" w:hAnsi="Book Antiqua" w:hint="eastAsia"/>
                <w:b/>
                <w:i/>
                <w:lang w:eastAsia="zh-CN"/>
              </w:rPr>
              <w:t>n</w:t>
            </w:r>
            <w:r w:rsidR="00092F70">
              <w:rPr>
                <w:rFonts w:ascii="Book Antiqua" w:eastAsia="SimSun" w:hAnsi="Book Antiqua" w:hint="eastAsia"/>
                <w:b/>
                <w:lang w:eastAsia="zh-CN"/>
              </w:rPr>
              <w:t xml:space="preserve"> = </w:t>
            </w:r>
            <w:r w:rsidRPr="00CB5DB8">
              <w:rPr>
                <w:rFonts w:ascii="Book Antiqua" w:eastAsia="SimSun" w:hAnsi="Book Antiqua"/>
                <w:b/>
                <w:lang w:eastAsia="zh-CN"/>
              </w:rPr>
              <w:t>9)</w:t>
            </w:r>
          </w:p>
        </w:tc>
      </w:tr>
      <w:tr w:rsidR="00CB5DB8" w:rsidRPr="00CB5DB8" w:rsidTr="00092F70">
        <w:trPr>
          <w:trHeight w:val="433"/>
        </w:trPr>
        <w:tc>
          <w:tcPr>
            <w:tcW w:w="2071" w:type="dxa"/>
            <w:tcBorders>
              <w:left w:val="nil"/>
              <w:bottom w:val="nil"/>
              <w:right w:val="nil"/>
            </w:tcBorders>
            <w:shd w:val="clear" w:color="auto" w:fill="F2F2F2" w:themeFill="background1" w:themeFillShade="F2"/>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Ulcer</w:t>
            </w:r>
          </w:p>
        </w:tc>
        <w:tc>
          <w:tcPr>
            <w:tcW w:w="596" w:type="dxa"/>
            <w:tcBorders>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c>
          <w:tcPr>
            <w:tcW w:w="596" w:type="dxa"/>
            <w:gridSpan w:val="2"/>
            <w:tcBorders>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744" w:type="dxa"/>
            <w:tcBorders>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c>
          <w:tcPr>
            <w:tcW w:w="745" w:type="dxa"/>
            <w:tcBorders>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1341" w:type="dxa"/>
            <w:tcBorders>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c>
          <w:tcPr>
            <w:tcW w:w="1043" w:type="dxa"/>
            <w:tcBorders>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894" w:type="dxa"/>
            <w:tcBorders>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c>
          <w:tcPr>
            <w:tcW w:w="893" w:type="dxa"/>
            <w:tcBorders>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894" w:type="dxa"/>
            <w:tcBorders>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Rectal</w:t>
            </w:r>
          </w:p>
        </w:tc>
        <w:tc>
          <w:tcPr>
            <w:tcW w:w="596"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6</w:t>
            </w: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744"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745" w:type="dxa"/>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1341"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12</w:t>
            </w:r>
          </w:p>
        </w:tc>
        <w:tc>
          <w:tcPr>
            <w:tcW w:w="893" w:type="dxa"/>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9</w:t>
            </w:r>
          </w:p>
        </w:tc>
        <w:tc>
          <w:tcPr>
            <w:tcW w:w="894"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r>
      <w:tr w:rsidR="00CB5DB8" w:rsidRPr="00CB5DB8" w:rsidTr="00092F70">
        <w:trPr>
          <w:trHeight w:val="446"/>
        </w:trPr>
        <w:tc>
          <w:tcPr>
            <w:tcW w:w="2071" w:type="dxa"/>
            <w:tcBorders>
              <w:top w:val="nil"/>
              <w:left w:val="nil"/>
              <w:bottom w:val="nil"/>
              <w:right w:val="nil"/>
            </w:tcBorders>
            <w:shd w:val="clear" w:color="auto" w:fill="F2F2F2" w:themeFill="background1" w:themeFillShade="F2"/>
          </w:tcPr>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Cecal</w:t>
            </w:r>
          </w:p>
        </w:tc>
        <w:tc>
          <w:tcPr>
            <w:tcW w:w="596"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596" w:type="dxa"/>
            <w:gridSpan w:val="2"/>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744"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c>
          <w:tcPr>
            <w:tcW w:w="745" w:type="dxa"/>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1341"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c>
          <w:tcPr>
            <w:tcW w:w="1043" w:type="dxa"/>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894"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3" w:type="dxa"/>
            <w:tcBorders>
              <w:top w:val="nil"/>
              <w:left w:val="nil"/>
              <w:bottom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894" w:type="dxa"/>
            <w:tcBorders>
              <w:top w:val="nil"/>
              <w:left w:val="nil"/>
              <w:bottom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tc>
      </w:tr>
      <w:tr w:rsidR="00CB5DB8" w:rsidRPr="00CB5DB8" w:rsidTr="00092F70">
        <w:trPr>
          <w:trHeight w:val="1773"/>
        </w:trPr>
        <w:tc>
          <w:tcPr>
            <w:tcW w:w="2071" w:type="dxa"/>
            <w:tcBorders>
              <w:top w:val="nil"/>
              <w:left w:val="nil"/>
              <w:right w:val="nil"/>
            </w:tcBorders>
            <w:shd w:val="clear" w:color="auto" w:fill="F2F2F2" w:themeFill="background1" w:themeFillShade="F2"/>
          </w:tcPr>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lastRenderedPageBreak/>
              <w:t>Polypectomy</w:t>
            </w:r>
          </w:p>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Rectal</w:t>
            </w:r>
          </w:p>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Colonal</w:t>
            </w:r>
          </w:p>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Anastomoses</w:t>
            </w:r>
          </w:p>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Ileocolonic</w:t>
            </w:r>
          </w:p>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Hemorrhoidal</w:t>
            </w:r>
          </w:p>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Diverticular</w:t>
            </w:r>
          </w:p>
          <w:p w:rsidR="00CB5DB8" w:rsidRPr="00CB5DB8" w:rsidRDefault="00CB5DB8" w:rsidP="00092F70">
            <w:pPr>
              <w:spacing w:line="360" w:lineRule="auto"/>
              <w:rPr>
                <w:rFonts w:ascii="Book Antiqua" w:eastAsia="SimSun" w:hAnsi="Book Antiqua"/>
                <w:b/>
                <w:lang w:eastAsia="zh-CN"/>
              </w:rPr>
            </w:pPr>
            <w:r w:rsidRPr="00CB5DB8">
              <w:rPr>
                <w:rFonts w:ascii="Book Antiqua" w:eastAsia="SimSun" w:hAnsi="Book Antiqua"/>
                <w:b/>
                <w:lang w:eastAsia="zh-CN"/>
              </w:rPr>
              <w:t>Tumor</w:t>
            </w:r>
          </w:p>
          <w:p w:rsidR="00CB5DB8" w:rsidRPr="00CB5DB8" w:rsidRDefault="00CB5DB8" w:rsidP="00092F70">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Colonic</w:t>
            </w:r>
          </w:p>
        </w:tc>
        <w:tc>
          <w:tcPr>
            <w:tcW w:w="596" w:type="dxa"/>
            <w:tcBorders>
              <w:top w:val="nil"/>
              <w:left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596" w:type="dxa"/>
            <w:gridSpan w:val="2"/>
            <w:tcBorders>
              <w:top w:val="nil"/>
              <w:left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tc>
        <w:tc>
          <w:tcPr>
            <w:tcW w:w="744" w:type="dxa"/>
            <w:tcBorders>
              <w:top w:val="nil"/>
              <w:left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745" w:type="dxa"/>
            <w:tcBorders>
              <w:top w:val="nil"/>
              <w:left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tc>
        <w:tc>
          <w:tcPr>
            <w:tcW w:w="1341" w:type="dxa"/>
            <w:tcBorders>
              <w:top w:val="nil"/>
              <w:left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c>
          <w:tcPr>
            <w:tcW w:w="1043" w:type="dxa"/>
            <w:tcBorders>
              <w:top w:val="nil"/>
              <w:left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3</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3</w:t>
            </w:r>
          </w:p>
        </w:tc>
        <w:tc>
          <w:tcPr>
            <w:tcW w:w="894" w:type="dxa"/>
            <w:tcBorders>
              <w:top w:val="nil"/>
              <w:left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4</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4</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3</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3</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893" w:type="dxa"/>
            <w:tcBorders>
              <w:top w:val="nil"/>
              <w:left w:val="nil"/>
              <w:right w:val="nil"/>
            </w:tcBorders>
            <w:shd w:val="clear" w:color="auto" w:fill="F2F2F2" w:themeFill="background1" w:themeFillShade="F2"/>
          </w:tcPr>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4</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3</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tc>
        <w:tc>
          <w:tcPr>
            <w:tcW w:w="894" w:type="dxa"/>
            <w:tcBorders>
              <w:top w:val="nil"/>
              <w:left w:val="nil"/>
              <w:right w:val="nil"/>
            </w:tcBorders>
            <w:shd w:val="clear" w:color="auto" w:fill="D9D9D9" w:themeFill="background1" w:themeFillShade="D9"/>
          </w:tcPr>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1</w:t>
            </w:r>
          </w:p>
          <w:p w:rsidR="00CB5DB8" w:rsidRPr="00CB5DB8" w:rsidRDefault="00CB5DB8" w:rsidP="00257621">
            <w:pPr>
              <w:spacing w:line="360" w:lineRule="auto"/>
              <w:jc w:val="center"/>
              <w:rPr>
                <w:rFonts w:ascii="Book Antiqua" w:eastAsia="SimSun" w:hAnsi="Book Antiqua"/>
                <w:lang w:eastAsia="zh-CN"/>
              </w:rPr>
            </w:pPr>
            <w:r w:rsidRPr="00CB5DB8">
              <w:rPr>
                <w:rFonts w:ascii="Book Antiqua" w:eastAsia="SimSun" w:hAnsi="Book Antiqua"/>
                <w:lang w:eastAsia="zh-CN"/>
              </w:rPr>
              <w:t>2</w:t>
            </w:r>
          </w:p>
        </w:tc>
      </w:tr>
    </w:tbl>
    <w:p w:rsidR="00CB5DB8" w:rsidRPr="00AB4017" w:rsidRDefault="00CB5DB8" w:rsidP="00CB5DB8">
      <w:pPr>
        <w:spacing w:after="100"/>
        <w:rPr>
          <w:rFonts w:ascii="Book Antiqua" w:hAnsi="Book Antiqua"/>
        </w:rPr>
      </w:pPr>
      <w:r w:rsidRPr="00AB4017">
        <w:rPr>
          <w:rFonts w:ascii="Book Antiqua" w:hAnsi="Book Antiqua"/>
        </w:rPr>
        <w:t>UGIB</w:t>
      </w:r>
      <w:r w:rsidR="00AB4017" w:rsidRPr="00AB4017">
        <w:rPr>
          <w:rFonts w:ascii="Book Antiqua" w:hAnsi="Book Antiqua" w:hint="eastAsia"/>
        </w:rPr>
        <w:t xml:space="preserve">: </w:t>
      </w:r>
      <w:r w:rsidRPr="00AB4017">
        <w:rPr>
          <w:rFonts w:ascii="Book Antiqua" w:hAnsi="Book Antiqua"/>
          <w:caps/>
        </w:rPr>
        <w:t>u</w:t>
      </w:r>
      <w:r w:rsidRPr="00AB4017">
        <w:rPr>
          <w:rFonts w:ascii="Book Antiqua" w:hAnsi="Book Antiqua"/>
        </w:rPr>
        <w:t>pper gastrointestinal bleeding</w:t>
      </w:r>
      <w:r w:rsidR="00AB4017" w:rsidRPr="00AB4017">
        <w:rPr>
          <w:rFonts w:ascii="Book Antiqua" w:hAnsi="Book Antiqua" w:hint="eastAsia"/>
        </w:rPr>
        <w:t>;</w:t>
      </w:r>
      <w:r w:rsidRPr="00AB4017">
        <w:rPr>
          <w:rFonts w:ascii="Book Antiqua" w:hAnsi="Book Antiqua"/>
        </w:rPr>
        <w:t xml:space="preserve"> LGIB</w:t>
      </w:r>
      <w:r w:rsidR="00AB4017" w:rsidRPr="00AB4017">
        <w:rPr>
          <w:rFonts w:ascii="Book Antiqua" w:hAnsi="Book Antiqua" w:hint="eastAsia"/>
        </w:rPr>
        <w:t>:</w:t>
      </w:r>
      <w:r w:rsidRPr="00AB4017">
        <w:rPr>
          <w:rFonts w:ascii="Book Antiqua" w:hAnsi="Book Antiqua"/>
        </w:rPr>
        <w:t xml:space="preserve"> </w:t>
      </w:r>
      <w:r w:rsidRPr="00AB4017">
        <w:rPr>
          <w:rFonts w:ascii="Book Antiqua" w:hAnsi="Book Antiqua"/>
          <w:caps/>
        </w:rPr>
        <w:t>l</w:t>
      </w:r>
      <w:r w:rsidRPr="00AB4017">
        <w:rPr>
          <w:rFonts w:ascii="Book Antiqua" w:hAnsi="Book Antiqua"/>
        </w:rPr>
        <w:t>ower gastrointestinal bleeding</w:t>
      </w:r>
      <w:r w:rsidR="00AB4017" w:rsidRPr="00AB4017">
        <w:rPr>
          <w:rFonts w:ascii="Book Antiqua" w:hAnsi="Book Antiqua" w:hint="eastAsia"/>
        </w:rPr>
        <w:t xml:space="preserve">; </w:t>
      </w:r>
      <w:r w:rsidRPr="00AB4017">
        <w:rPr>
          <w:rFonts w:ascii="Book Antiqua" w:hAnsi="Book Antiqua"/>
        </w:rPr>
        <w:t>FLET</w:t>
      </w:r>
      <w:r w:rsidR="00AB4017" w:rsidRPr="00AB4017">
        <w:rPr>
          <w:rFonts w:ascii="Book Antiqua" w:hAnsi="Book Antiqua" w:hint="eastAsia"/>
        </w:rPr>
        <w:t>:</w:t>
      </w:r>
      <w:r w:rsidRPr="00AB4017">
        <w:rPr>
          <w:rFonts w:ascii="Book Antiqua" w:hAnsi="Book Antiqua"/>
        </w:rPr>
        <w:t xml:space="preserve"> </w:t>
      </w:r>
      <w:r w:rsidRPr="00AB4017">
        <w:rPr>
          <w:rFonts w:ascii="Book Antiqua" w:hAnsi="Book Antiqua"/>
          <w:caps/>
        </w:rPr>
        <w:t>f</w:t>
      </w:r>
      <w:r w:rsidRPr="00AB4017">
        <w:rPr>
          <w:rFonts w:ascii="Book Antiqua" w:hAnsi="Book Antiqua"/>
        </w:rPr>
        <w:t>irst-line endoscopic treatment</w:t>
      </w:r>
      <w:r w:rsidR="00AB4017" w:rsidRPr="00AB4017">
        <w:rPr>
          <w:rFonts w:ascii="Book Antiqua" w:hAnsi="Book Antiqua" w:hint="eastAsia"/>
        </w:rPr>
        <w:t>;</w:t>
      </w:r>
      <w:r w:rsidRPr="00AB4017">
        <w:rPr>
          <w:rFonts w:ascii="Book Antiqua" w:hAnsi="Book Antiqua"/>
        </w:rPr>
        <w:t xml:space="preserve"> SLET</w:t>
      </w:r>
      <w:r w:rsidR="00AB4017" w:rsidRPr="00AB4017">
        <w:rPr>
          <w:rFonts w:ascii="Book Antiqua" w:hAnsi="Book Antiqua" w:hint="eastAsia"/>
        </w:rPr>
        <w:t>:</w:t>
      </w:r>
      <w:r w:rsidRPr="00AB4017">
        <w:rPr>
          <w:rFonts w:ascii="Book Antiqua" w:hAnsi="Book Antiqua"/>
        </w:rPr>
        <w:t xml:space="preserve"> </w:t>
      </w:r>
      <w:r w:rsidRPr="00AB4017">
        <w:rPr>
          <w:rFonts w:ascii="Book Antiqua" w:hAnsi="Book Antiqua"/>
          <w:caps/>
        </w:rPr>
        <w:t>s</w:t>
      </w:r>
      <w:r w:rsidRPr="00AB4017">
        <w:rPr>
          <w:rFonts w:ascii="Book Antiqua" w:hAnsi="Book Antiqua"/>
        </w:rPr>
        <w:t>econd-line endoscopic treatment</w:t>
      </w:r>
      <w:r w:rsidR="00AB4017" w:rsidRPr="00AB4017">
        <w:rPr>
          <w:rFonts w:ascii="Book Antiqua" w:hAnsi="Book Antiqua" w:hint="eastAsia"/>
        </w:rPr>
        <w:t>.</w:t>
      </w:r>
    </w:p>
    <w:p w:rsidR="00CB5DB8" w:rsidRPr="00CB5DB8" w:rsidRDefault="00CB5DB8" w:rsidP="00CB5DB8">
      <w:pPr>
        <w:rPr>
          <w:rFonts w:ascii="Book Antiqua" w:hAnsi="Book Antiqua"/>
        </w:rPr>
      </w:pPr>
    </w:p>
    <w:p w:rsidR="006107B3" w:rsidRDefault="006107B3">
      <w:pPr>
        <w:rPr>
          <w:rFonts w:ascii="Book Antiqua" w:hAnsi="Book Antiqua"/>
        </w:rPr>
      </w:pPr>
      <w:r>
        <w:rPr>
          <w:rFonts w:ascii="Book Antiqua" w:hAnsi="Book Antiqua"/>
        </w:rPr>
        <w:br w:type="page"/>
      </w:r>
    </w:p>
    <w:p w:rsidR="00CB5DB8" w:rsidRPr="00376854" w:rsidRDefault="00CB5DB8" w:rsidP="00CB5DB8">
      <w:pPr>
        <w:spacing w:after="100"/>
        <w:rPr>
          <w:rFonts w:ascii="Book Antiqua" w:hAnsi="Book Antiqua"/>
          <w:b/>
        </w:rPr>
      </w:pPr>
      <w:r w:rsidRPr="00376854">
        <w:rPr>
          <w:rFonts w:ascii="Book Antiqua" w:hAnsi="Book Antiqua"/>
          <w:b/>
        </w:rPr>
        <w:lastRenderedPageBreak/>
        <w:t>Table 3 Demographics and characteristics</w:t>
      </w:r>
      <w:r w:rsidR="00376854">
        <w:rPr>
          <w:rFonts w:ascii="Book Antiqua" w:hAnsi="Book Antiqua" w:hint="eastAsia"/>
          <w:b/>
        </w:rPr>
        <w:t xml:space="preserve"> </w:t>
      </w:r>
      <w:r w:rsidR="00376854" w:rsidRPr="00376854">
        <w:rPr>
          <w:rFonts w:ascii="Book Antiqua" w:hAnsi="Book Antiqua"/>
          <w:b/>
          <w:bCs/>
          <w:i/>
        </w:rPr>
        <w:t>n</w:t>
      </w:r>
      <w:r w:rsidR="00376854">
        <w:rPr>
          <w:rFonts w:ascii="Book Antiqua" w:hAnsi="Book Antiqua" w:hint="eastAsia"/>
          <w:b/>
          <w:bCs/>
          <w:i/>
        </w:rPr>
        <w:t xml:space="preserve"> </w:t>
      </w:r>
      <w:r w:rsidR="00376854" w:rsidRPr="00376854">
        <w:rPr>
          <w:rFonts w:ascii="Book Antiqua" w:hAnsi="Book Antiqua"/>
          <w:b/>
          <w:bCs/>
        </w:rPr>
        <w:t>(%)</w:t>
      </w:r>
    </w:p>
    <w:tbl>
      <w:tblPr>
        <w:tblStyle w:val="Tabellenraster2"/>
        <w:tblpPr w:leftFromText="141" w:rightFromText="141" w:vertAnchor="page" w:horzAnchor="margin" w:tblpXSpec="center" w:tblpY="2270"/>
        <w:tblW w:w="10115"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25"/>
        <w:gridCol w:w="1493"/>
        <w:gridCol w:w="1420"/>
        <w:gridCol w:w="1388"/>
        <w:gridCol w:w="989"/>
      </w:tblGrid>
      <w:tr w:rsidR="00376854" w:rsidRPr="00CB5DB8" w:rsidTr="0015673A">
        <w:trPr>
          <w:trHeight w:val="697"/>
        </w:trPr>
        <w:tc>
          <w:tcPr>
            <w:tcW w:w="0" w:type="auto"/>
            <w:tcBorders>
              <w:top w:val="single" w:sz="4" w:space="0" w:color="auto"/>
              <w:bottom w:val="single" w:sz="4" w:space="0" w:color="auto"/>
            </w:tcBorders>
            <w:shd w:val="clear" w:color="auto" w:fill="F2F2F2" w:themeFill="background1" w:themeFillShade="F2"/>
          </w:tcPr>
          <w:p w:rsidR="00376854" w:rsidRPr="00CB5DB8" w:rsidRDefault="00376854" w:rsidP="00376854">
            <w:pPr>
              <w:spacing w:line="360" w:lineRule="auto"/>
              <w:rPr>
                <w:rFonts w:ascii="Book Antiqua" w:eastAsia="SimSun" w:hAnsi="Book Antiqua"/>
                <w:b/>
                <w:lang w:eastAsia="zh-CN"/>
              </w:rPr>
            </w:pPr>
          </w:p>
        </w:tc>
        <w:tc>
          <w:tcPr>
            <w:tcW w:w="0" w:type="auto"/>
            <w:tcBorders>
              <w:top w:val="single" w:sz="4" w:space="0" w:color="auto"/>
              <w:bottom w:val="single" w:sz="4" w:space="0" w:color="auto"/>
            </w:tcBorders>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b/>
                <w:bCs/>
                <w:lang w:eastAsia="zh-CN"/>
              </w:rPr>
            </w:pPr>
            <w:r w:rsidRPr="00376854">
              <w:rPr>
                <w:rFonts w:ascii="Book Antiqua" w:eastAsia="SimSun" w:hAnsi="Book Antiqua"/>
                <w:b/>
                <w:bCs/>
                <w:caps/>
                <w:lang w:eastAsia="zh-CN"/>
              </w:rPr>
              <w:t>t</w:t>
            </w:r>
            <w:r w:rsidRPr="00CB5DB8">
              <w:rPr>
                <w:rFonts w:ascii="Book Antiqua" w:eastAsia="SimSun" w:hAnsi="Book Antiqua"/>
                <w:b/>
                <w:bCs/>
                <w:lang w:eastAsia="zh-CN"/>
              </w:rPr>
              <w:t xml:space="preserve">otal </w:t>
            </w:r>
            <w:r w:rsidRPr="00CB5DB8">
              <w:rPr>
                <w:rFonts w:ascii="Book Antiqua" w:eastAsia="SimSun" w:hAnsi="Book Antiqua"/>
                <w:bCs/>
                <w:lang w:eastAsia="zh-CN"/>
              </w:rPr>
              <w:t>(</w:t>
            </w:r>
            <w:r w:rsidRPr="00376854">
              <w:rPr>
                <w:rFonts w:ascii="Book Antiqua" w:eastAsia="SimSun" w:hAnsi="Book Antiqua"/>
                <w:bCs/>
                <w:i/>
                <w:lang w:eastAsia="zh-CN"/>
              </w:rPr>
              <w:t>n</w:t>
            </w:r>
            <w:r>
              <w:rPr>
                <w:rFonts w:ascii="Book Antiqua" w:eastAsia="SimSun" w:hAnsi="Book Antiqua" w:hint="eastAsia"/>
                <w:bCs/>
                <w:lang w:eastAsia="zh-CN"/>
              </w:rPr>
              <w:t xml:space="preserve"> </w:t>
            </w:r>
            <w:r w:rsidRPr="00CB5DB8">
              <w:rPr>
                <w:rFonts w:ascii="Book Antiqua" w:eastAsia="SimSun" w:hAnsi="Book Antiqua"/>
                <w:bCs/>
                <w:lang w:eastAsia="zh-CN"/>
              </w:rPr>
              <w:t>=</w:t>
            </w:r>
            <w:r>
              <w:rPr>
                <w:rFonts w:ascii="Book Antiqua" w:eastAsia="SimSun" w:hAnsi="Book Antiqua" w:hint="eastAsia"/>
                <w:bCs/>
                <w:lang w:eastAsia="zh-CN"/>
              </w:rPr>
              <w:t xml:space="preserve"> </w:t>
            </w:r>
            <w:r w:rsidRPr="00CB5DB8">
              <w:rPr>
                <w:rFonts w:ascii="Book Antiqua" w:eastAsia="SimSun" w:hAnsi="Book Antiqua"/>
                <w:bCs/>
                <w:lang w:eastAsia="zh-CN"/>
              </w:rPr>
              <w:t>93)</w:t>
            </w:r>
          </w:p>
        </w:tc>
        <w:tc>
          <w:tcPr>
            <w:tcW w:w="0" w:type="auto"/>
            <w:tcBorders>
              <w:top w:val="single" w:sz="4" w:space="0" w:color="auto"/>
              <w:bottom w:val="single" w:sz="4" w:space="0" w:color="auto"/>
            </w:tcBorders>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b/>
                <w:bCs/>
                <w:lang w:eastAsia="zh-CN"/>
              </w:rPr>
            </w:pPr>
            <w:r w:rsidRPr="00CB5DB8">
              <w:rPr>
                <w:rFonts w:ascii="Book Antiqua" w:eastAsia="SimSun" w:hAnsi="Book Antiqua"/>
                <w:b/>
                <w:bCs/>
                <w:lang w:eastAsia="zh-CN"/>
              </w:rPr>
              <w:t xml:space="preserve">UGI </w:t>
            </w:r>
            <w:r w:rsidRPr="00CB5DB8">
              <w:rPr>
                <w:rFonts w:ascii="Book Antiqua" w:eastAsia="SimSun" w:hAnsi="Book Antiqua"/>
                <w:bCs/>
                <w:lang w:eastAsia="zh-CN"/>
              </w:rPr>
              <w:t>(</w:t>
            </w:r>
            <w:r w:rsidRPr="00376854">
              <w:rPr>
                <w:rFonts w:ascii="Book Antiqua" w:eastAsia="SimSun" w:hAnsi="Book Antiqua"/>
                <w:bCs/>
                <w:i/>
                <w:lang w:eastAsia="zh-CN"/>
              </w:rPr>
              <w:t>n</w:t>
            </w:r>
            <w:r w:rsidRPr="00CB5DB8">
              <w:rPr>
                <w:rFonts w:ascii="Book Antiqua" w:eastAsia="SimSun" w:hAnsi="Book Antiqua"/>
                <w:bCs/>
                <w:lang w:eastAsia="zh-CN"/>
              </w:rPr>
              <w:t xml:space="preserve"> =</w:t>
            </w:r>
            <w:r>
              <w:rPr>
                <w:rFonts w:ascii="Book Antiqua" w:eastAsia="SimSun" w:hAnsi="Book Antiqua" w:hint="eastAsia"/>
                <w:bCs/>
                <w:lang w:eastAsia="zh-CN"/>
              </w:rPr>
              <w:t xml:space="preserve"> </w:t>
            </w:r>
            <w:r w:rsidRPr="00CB5DB8">
              <w:rPr>
                <w:rFonts w:ascii="Book Antiqua" w:eastAsia="SimSun" w:hAnsi="Book Antiqua"/>
                <w:bCs/>
                <w:lang w:eastAsia="zh-CN"/>
              </w:rPr>
              <w:t>63)</w:t>
            </w:r>
          </w:p>
        </w:tc>
        <w:tc>
          <w:tcPr>
            <w:tcW w:w="0" w:type="auto"/>
            <w:tcBorders>
              <w:top w:val="single" w:sz="4" w:space="0" w:color="auto"/>
              <w:bottom w:val="single" w:sz="4" w:space="0" w:color="auto"/>
            </w:tcBorders>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b/>
                <w:bCs/>
                <w:lang w:eastAsia="zh-CN"/>
              </w:rPr>
            </w:pPr>
            <w:r w:rsidRPr="00CB5DB8">
              <w:rPr>
                <w:rFonts w:ascii="Book Antiqua" w:eastAsia="SimSun" w:hAnsi="Book Antiqua"/>
                <w:b/>
                <w:bCs/>
                <w:lang w:eastAsia="zh-CN"/>
              </w:rPr>
              <w:t xml:space="preserve">LGI </w:t>
            </w:r>
            <w:r w:rsidRPr="00CB5DB8">
              <w:rPr>
                <w:rFonts w:ascii="Book Antiqua" w:eastAsia="SimSun" w:hAnsi="Book Antiqua"/>
                <w:bCs/>
                <w:lang w:eastAsia="zh-CN"/>
              </w:rPr>
              <w:t>(</w:t>
            </w:r>
            <w:r w:rsidRPr="00376854">
              <w:rPr>
                <w:rFonts w:ascii="Book Antiqua" w:eastAsia="SimSun" w:hAnsi="Book Antiqua"/>
                <w:bCs/>
                <w:i/>
                <w:lang w:eastAsia="zh-CN"/>
              </w:rPr>
              <w:t>n</w:t>
            </w:r>
            <w:r w:rsidRPr="00CB5DB8">
              <w:rPr>
                <w:rFonts w:ascii="Book Antiqua" w:eastAsia="SimSun" w:hAnsi="Book Antiqua"/>
                <w:bCs/>
                <w:lang w:eastAsia="zh-CN"/>
              </w:rPr>
              <w:t xml:space="preserve"> =</w:t>
            </w:r>
            <w:r>
              <w:rPr>
                <w:rFonts w:ascii="Book Antiqua" w:eastAsia="SimSun" w:hAnsi="Book Antiqua" w:hint="eastAsia"/>
                <w:bCs/>
                <w:lang w:eastAsia="zh-CN"/>
              </w:rPr>
              <w:t xml:space="preserve"> </w:t>
            </w:r>
            <w:r w:rsidRPr="00CB5DB8">
              <w:rPr>
                <w:rFonts w:ascii="Book Antiqua" w:eastAsia="SimSun" w:hAnsi="Book Antiqua"/>
                <w:bCs/>
                <w:lang w:eastAsia="zh-CN"/>
              </w:rPr>
              <w:t>30)</w:t>
            </w:r>
          </w:p>
        </w:tc>
        <w:tc>
          <w:tcPr>
            <w:tcW w:w="0" w:type="auto"/>
            <w:tcBorders>
              <w:top w:val="single" w:sz="4" w:space="0" w:color="auto"/>
              <w:bottom w:val="single" w:sz="4" w:space="0" w:color="auto"/>
            </w:tcBorders>
            <w:shd w:val="clear" w:color="auto" w:fill="F2F2F2" w:themeFill="background1" w:themeFillShade="F2"/>
            <w:vAlign w:val="bottom"/>
            <w:hideMark/>
          </w:tcPr>
          <w:p w:rsidR="00376854" w:rsidRPr="00376854" w:rsidRDefault="00376854" w:rsidP="00376854">
            <w:pPr>
              <w:spacing w:line="360" w:lineRule="auto"/>
              <w:jc w:val="center"/>
              <w:rPr>
                <w:rFonts w:ascii="Book Antiqua" w:eastAsia="SimSun" w:hAnsi="Book Antiqua"/>
                <w:b/>
                <w:bCs/>
                <w:i/>
                <w:caps/>
                <w:lang w:eastAsia="zh-CN"/>
              </w:rPr>
            </w:pPr>
            <w:r w:rsidRPr="00376854">
              <w:rPr>
                <w:rFonts w:ascii="Book Antiqua" w:eastAsia="SimSun" w:hAnsi="Book Antiqua"/>
                <w:b/>
                <w:bCs/>
                <w:i/>
                <w:caps/>
                <w:lang w:eastAsia="zh-CN"/>
              </w:rPr>
              <w:t>p</w:t>
            </w:r>
            <w:r>
              <w:rPr>
                <w:rFonts w:ascii="Book Antiqua" w:eastAsia="SimSun" w:hAnsi="Book Antiqua" w:hint="eastAsia"/>
                <w:b/>
                <w:bCs/>
                <w:i/>
                <w:caps/>
                <w:lang w:eastAsia="zh-CN"/>
              </w:rPr>
              <w:t xml:space="preserve"> </w:t>
            </w:r>
            <w:r w:rsidRPr="00376854">
              <w:rPr>
                <w:rFonts w:ascii="Book Antiqua" w:eastAsia="SimSun" w:hAnsi="Book Antiqua"/>
                <w:b/>
                <w:bCs/>
                <w:lang w:eastAsia="zh-CN"/>
              </w:rPr>
              <w:t>value</w:t>
            </w:r>
          </w:p>
        </w:tc>
      </w:tr>
      <w:tr w:rsidR="00376854" w:rsidRPr="00CB5DB8" w:rsidTr="0015673A">
        <w:trPr>
          <w:trHeight w:val="423"/>
        </w:trPr>
        <w:tc>
          <w:tcPr>
            <w:tcW w:w="0" w:type="auto"/>
            <w:tcBorders>
              <w:top w:val="single" w:sz="4" w:space="0" w:color="auto"/>
            </w:tcBorders>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Sex, male</w:t>
            </w:r>
          </w:p>
        </w:tc>
        <w:tc>
          <w:tcPr>
            <w:tcW w:w="0" w:type="auto"/>
            <w:tcBorders>
              <w:top w:val="single" w:sz="4" w:space="0" w:color="auto"/>
            </w:tcBorders>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58 (62)</w:t>
            </w:r>
          </w:p>
        </w:tc>
        <w:tc>
          <w:tcPr>
            <w:tcW w:w="0" w:type="auto"/>
            <w:tcBorders>
              <w:top w:val="single" w:sz="4" w:space="0" w:color="auto"/>
            </w:tcBorders>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38 (60)</w:t>
            </w:r>
          </w:p>
        </w:tc>
        <w:tc>
          <w:tcPr>
            <w:tcW w:w="0" w:type="auto"/>
            <w:tcBorders>
              <w:top w:val="single" w:sz="4" w:space="0" w:color="auto"/>
            </w:tcBorders>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20 (67)</w:t>
            </w:r>
          </w:p>
        </w:tc>
        <w:tc>
          <w:tcPr>
            <w:tcW w:w="0" w:type="auto"/>
            <w:tcBorders>
              <w:top w:val="single" w:sz="4" w:space="0" w:color="auto"/>
            </w:tcBorders>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0.361</w:t>
            </w:r>
          </w:p>
        </w:tc>
      </w:tr>
      <w:tr w:rsidR="00376854" w:rsidRPr="00CB5DB8" w:rsidTr="0015673A">
        <w:trPr>
          <w:trHeight w:val="388"/>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Age, median (IQR)</w:t>
            </w:r>
            <w:r>
              <w:rPr>
                <w:rFonts w:ascii="Book Antiqua" w:eastAsia="SimSun" w:hAnsi="Book Antiqua" w:hint="eastAsia"/>
                <w:bCs/>
                <w:lang w:eastAsia="zh-CN"/>
              </w:rPr>
              <w:t>,</w:t>
            </w:r>
            <w:r w:rsidRPr="00CB5DB8">
              <w:rPr>
                <w:rFonts w:ascii="Book Antiqua" w:eastAsia="SimSun" w:hAnsi="Book Antiqua"/>
                <w:bCs/>
                <w:lang w:eastAsia="zh-CN"/>
              </w:rPr>
              <w:t xml:space="preserve"> y</w:t>
            </w:r>
            <w:r>
              <w:rPr>
                <w:rFonts w:ascii="Book Antiqua" w:eastAsia="SimSun" w:hAnsi="Book Antiqua" w:hint="eastAsia"/>
                <w:bCs/>
                <w:lang w:eastAsia="zh-CN"/>
              </w:rPr>
              <w:t>r</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72 (19</w:t>
            </w:r>
            <w:r>
              <w:rPr>
                <w:rFonts w:ascii="Book Antiqua" w:eastAsia="SimSun" w:hAnsi="Book Antiqua" w:hint="eastAsia"/>
                <w:lang w:eastAsia="zh-CN"/>
              </w:rPr>
              <w:t>-</w:t>
            </w:r>
            <w:r w:rsidRPr="00CB5DB8">
              <w:rPr>
                <w:rFonts w:ascii="Book Antiqua" w:eastAsia="SimSun" w:hAnsi="Book Antiqua"/>
                <w:lang w:eastAsia="zh-CN"/>
              </w:rPr>
              <w:t>98)</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68 (27</w:t>
            </w:r>
            <w:r>
              <w:rPr>
                <w:rFonts w:ascii="Book Antiqua" w:eastAsia="SimSun" w:hAnsi="Book Antiqua" w:hint="eastAsia"/>
                <w:lang w:eastAsia="zh-CN"/>
              </w:rPr>
              <w:t>-</w:t>
            </w:r>
            <w:r w:rsidRPr="00CB5DB8">
              <w:rPr>
                <w:rFonts w:ascii="Book Antiqua" w:eastAsia="SimSun" w:hAnsi="Book Antiqua"/>
                <w:lang w:eastAsia="zh-CN"/>
              </w:rPr>
              <w:t>92)</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74 (19</w:t>
            </w:r>
            <w:r>
              <w:rPr>
                <w:rFonts w:ascii="Book Antiqua" w:eastAsia="SimSun" w:hAnsi="Book Antiqua" w:hint="eastAsia"/>
                <w:lang w:eastAsia="zh-CN"/>
              </w:rPr>
              <w:t>-</w:t>
            </w:r>
            <w:r w:rsidRPr="00CB5DB8">
              <w:rPr>
                <w:rFonts w:ascii="Book Antiqua" w:eastAsia="SimSun" w:hAnsi="Book Antiqua"/>
                <w:lang w:eastAsia="zh-CN"/>
              </w:rPr>
              <w:t>93)</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0.580</w:t>
            </w:r>
          </w:p>
        </w:tc>
      </w:tr>
      <w:tr w:rsidR="00376854" w:rsidRPr="00CB5DB8" w:rsidTr="0015673A">
        <w:trPr>
          <w:trHeight w:val="493"/>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Complete Rockall score,</w:t>
            </w:r>
            <w:r>
              <w:rPr>
                <w:rFonts w:ascii="Book Antiqua" w:eastAsia="SimSun" w:hAnsi="Book Antiqua"/>
                <w:bCs/>
                <w:lang w:eastAsia="zh-CN"/>
              </w:rPr>
              <w:t xml:space="preserve"> </w:t>
            </w:r>
            <w:r w:rsidRPr="00CB5DB8">
              <w:rPr>
                <w:rFonts w:ascii="Book Antiqua" w:eastAsia="SimSun" w:hAnsi="Book Antiqua"/>
                <w:bCs/>
                <w:lang w:eastAsia="zh-CN"/>
              </w:rPr>
              <w:t>median (IQR)</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Pr>
                <w:rFonts w:ascii="Book Antiqua" w:eastAsia="SimSun" w:hAnsi="Book Antiqua" w:hint="eastAsia"/>
                <w:lang w:eastAsia="zh-CN"/>
              </w:rPr>
              <w:t>-</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7 (3 – 10)</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Pr>
                <w:rFonts w:ascii="Book Antiqua" w:eastAsia="SimSun" w:hAnsi="Book Antiqua" w:hint="eastAsia"/>
                <w:lang w:eastAsia="zh-CN"/>
              </w:rPr>
              <w:t>-</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Pr>
                <w:rFonts w:ascii="Book Antiqua" w:eastAsia="SimSun" w:hAnsi="Book Antiqua" w:hint="eastAsia"/>
                <w:lang w:eastAsia="zh-CN"/>
              </w:rPr>
              <w:t>-</w:t>
            </w:r>
          </w:p>
        </w:tc>
      </w:tr>
      <w:tr w:rsidR="00376854" w:rsidRPr="00CB5DB8" w:rsidTr="0015673A">
        <w:trPr>
          <w:trHeight w:val="557"/>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Anticoagulation</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46 (50)</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29 (46)</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17 (56)</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0.231</w:t>
            </w:r>
          </w:p>
        </w:tc>
      </w:tr>
      <w:tr w:rsidR="00376854" w:rsidRPr="00CB5DB8" w:rsidTr="0015673A">
        <w:trPr>
          <w:trHeight w:val="423"/>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In-Hospital-Mortality</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20 (22)</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17 (27)</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3 (10)</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0.051</w:t>
            </w:r>
          </w:p>
        </w:tc>
      </w:tr>
      <w:tr w:rsidR="00376854" w:rsidRPr="00CB5DB8" w:rsidTr="0015673A">
        <w:trPr>
          <w:trHeight w:val="540"/>
        </w:trPr>
        <w:tc>
          <w:tcPr>
            <w:tcW w:w="0" w:type="auto"/>
            <w:shd w:val="clear" w:color="auto" w:fill="F2F2F2" w:themeFill="background1" w:themeFillShade="F2"/>
            <w:hideMark/>
          </w:tcPr>
          <w:p w:rsidR="00376854" w:rsidRPr="00CB5DB8" w:rsidRDefault="00376854" w:rsidP="00376854">
            <w:pPr>
              <w:spacing w:line="360" w:lineRule="auto"/>
              <w:rPr>
                <w:rFonts w:ascii="Book Antiqua" w:eastAsia="SimSun" w:hAnsi="Book Antiqua"/>
                <w:b/>
                <w:lang w:eastAsia="zh-CN"/>
              </w:rPr>
            </w:pPr>
            <w:r w:rsidRPr="00CB5DB8">
              <w:rPr>
                <w:rFonts w:ascii="Book Antiqua" w:eastAsia="SimSun" w:hAnsi="Book Antiqua"/>
                <w:b/>
                <w:lang w:eastAsia="zh-CN"/>
              </w:rPr>
              <w:t>Lesions and clips</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w:t>
            </w:r>
            <w:r w:rsidRPr="00376854">
              <w:rPr>
                <w:rFonts w:ascii="Book Antiqua" w:eastAsia="SimSun" w:hAnsi="Book Antiqua"/>
                <w:bCs/>
                <w:i/>
                <w:lang w:eastAsia="zh-CN"/>
              </w:rPr>
              <w:t xml:space="preserve"> n</w:t>
            </w:r>
            <w:r>
              <w:rPr>
                <w:rFonts w:ascii="Book Antiqua" w:eastAsia="SimSun" w:hAnsi="Book Antiqua" w:hint="eastAsia"/>
                <w:bCs/>
                <w:lang w:eastAsia="zh-CN"/>
              </w:rPr>
              <w:t xml:space="preserve"> </w:t>
            </w:r>
            <w:r w:rsidRPr="00CB5DB8">
              <w:rPr>
                <w:rFonts w:ascii="Book Antiqua" w:eastAsia="SimSun" w:hAnsi="Book Antiqua"/>
                <w:lang w:eastAsia="zh-CN"/>
              </w:rPr>
              <w:t>=</w:t>
            </w:r>
            <w:r>
              <w:rPr>
                <w:rFonts w:ascii="Book Antiqua" w:eastAsia="SimSun" w:hAnsi="Book Antiqua" w:hint="eastAsia"/>
                <w:lang w:eastAsia="zh-CN"/>
              </w:rPr>
              <w:t xml:space="preserve"> </w:t>
            </w:r>
            <w:r w:rsidRPr="00CB5DB8">
              <w:rPr>
                <w:rFonts w:ascii="Book Antiqua" w:eastAsia="SimSun" w:hAnsi="Book Antiqua"/>
                <w:lang w:eastAsia="zh-CN"/>
              </w:rPr>
              <w:t>100)</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w:t>
            </w:r>
            <w:r w:rsidRPr="00376854">
              <w:rPr>
                <w:rFonts w:ascii="Book Antiqua" w:eastAsia="SimSun" w:hAnsi="Book Antiqua"/>
                <w:bCs/>
                <w:i/>
                <w:lang w:eastAsia="zh-CN"/>
              </w:rPr>
              <w:t xml:space="preserve"> n</w:t>
            </w:r>
            <w:r>
              <w:rPr>
                <w:rFonts w:ascii="Book Antiqua" w:eastAsia="SimSun" w:hAnsi="Book Antiqua" w:hint="eastAsia"/>
                <w:bCs/>
                <w:lang w:eastAsia="zh-CN"/>
              </w:rPr>
              <w:t xml:space="preserve"> </w:t>
            </w:r>
            <w:r w:rsidRPr="00CB5DB8">
              <w:rPr>
                <w:rFonts w:ascii="Book Antiqua" w:eastAsia="SimSun" w:hAnsi="Book Antiqua"/>
                <w:lang w:eastAsia="zh-CN"/>
              </w:rPr>
              <w:t>=</w:t>
            </w:r>
            <w:r>
              <w:rPr>
                <w:rFonts w:ascii="Book Antiqua" w:eastAsia="SimSun" w:hAnsi="Book Antiqua" w:hint="eastAsia"/>
                <w:lang w:eastAsia="zh-CN"/>
              </w:rPr>
              <w:t xml:space="preserve"> </w:t>
            </w:r>
            <w:r w:rsidRPr="00CB5DB8">
              <w:rPr>
                <w:rFonts w:ascii="Book Antiqua" w:eastAsia="SimSun" w:hAnsi="Book Antiqua"/>
                <w:lang w:eastAsia="zh-CN"/>
              </w:rPr>
              <w:t>69)</w:t>
            </w:r>
          </w:p>
        </w:tc>
        <w:tc>
          <w:tcPr>
            <w:tcW w:w="0" w:type="auto"/>
            <w:shd w:val="clear" w:color="auto" w:fill="F2F2F2" w:themeFill="background1" w:themeFillShade="F2"/>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w:t>
            </w:r>
            <w:r w:rsidRPr="00376854">
              <w:rPr>
                <w:rFonts w:ascii="Book Antiqua" w:eastAsia="SimSun" w:hAnsi="Book Antiqua"/>
                <w:bCs/>
                <w:i/>
                <w:lang w:eastAsia="zh-CN"/>
              </w:rPr>
              <w:t xml:space="preserve"> n</w:t>
            </w:r>
            <w:r>
              <w:rPr>
                <w:rFonts w:ascii="Book Antiqua" w:eastAsia="SimSun" w:hAnsi="Book Antiqua" w:hint="eastAsia"/>
                <w:bCs/>
                <w:lang w:eastAsia="zh-CN"/>
              </w:rPr>
              <w:t xml:space="preserve"> </w:t>
            </w:r>
            <w:r w:rsidRPr="00CB5DB8">
              <w:rPr>
                <w:rFonts w:ascii="Book Antiqua" w:eastAsia="SimSun" w:hAnsi="Book Antiqua"/>
                <w:lang w:eastAsia="zh-CN"/>
              </w:rPr>
              <w:t>=</w:t>
            </w:r>
            <w:r>
              <w:rPr>
                <w:rFonts w:ascii="Book Antiqua" w:eastAsia="SimSun" w:hAnsi="Book Antiqua" w:hint="eastAsia"/>
                <w:lang w:eastAsia="zh-CN"/>
              </w:rPr>
              <w:t xml:space="preserve"> </w:t>
            </w:r>
            <w:r w:rsidRPr="00CB5DB8">
              <w:rPr>
                <w:rFonts w:ascii="Book Antiqua" w:eastAsia="SimSun" w:hAnsi="Book Antiqua"/>
                <w:lang w:eastAsia="zh-CN"/>
              </w:rPr>
              <w:t>31)</w:t>
            </w:r>
          </w:p>
        </w:tc>
        <w:tc>
          <w:tcPr>
            <w:tcW w:w="0" w:type="auto"/>
            <w:shd w:val="clear" w:color="auto" w:fill="F2F2F2" w:themeFill="background1" w:themeFillShade="F2"/>
          </w:tcPr>
          <w:p w:rsidR="00376854" w:rsidRPr="00CB5DB8" w:rsidRDefault="00376854" w:rsidP="00376854">
            <w:pPr>
              <w:spacing w:line="360" w:lineRule="auto"/>
              <w:jc w:val="center"/>
              <w:rPr>
                <w:rFonts w:ascii="Book Antiqua" w:eastAsia="SimSun" w:hAnsi="Book Antiqua"/>
                <w:vertAlign w:val="superscript"/>
                <w:lang w:eastAsia="zh-CN"/>
              </w:rPr>
            </w:pPr>
          </w:p>
        </w:tc>
      </w:tr>
      <w:tr w:rsidR="00376854" w:rsidRPr="00CB5DB8" w:rsidTr="0015673A">
        <w:trPr>
          <w:trHeight w:val="252"/>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Pr>
                <w:rFonts w:ascii="Book Antiqua" w:eastAsia="SimSun" w:hAnsi="Book Antiqua"/>
                <w:bCs/>
                <w:lang w:eastAsia="zh-CN"/>
              </w:rPr>
              <w:t>Bleeding source</w:t>
            </w:r>
          </w:p>
        </w:tc>
        <w:tc>
          <w:tcPr>
            <w:tcW w:w="0" w:type="auto"/>
            <w:gridSpan w:val="4"/>
            <w:shd w:val="clear" w:color="auto" w:fill="F2F2F2" w:themeFill="background1" w:themeFillShade="F2"/>
          </w:tcPr>
          <w:p w:rsidR="00376854" w:rsidRPr="00CB5DB8" w:rsidRDefault="00376854" w:rsidP="00376854">
            <w:pPr>
              <w:spacing w:line="360" w:lineRule="auto"/>
              <w:jc w:val="center"/>
              <w:rPr>
                <w:rFonts w:ascii="Book Antiqua" w:eastAsia="SimSun" w:hAnsi="Book Antiqua"/>
                <w:lang w:eastAsia="zh-CN"/>
              </w:rPr>
            </w:pPr>
          </w:p>
        </w:tc>
      </w:tr>
      <w:tr w:rsidR="00376854" w:rsidRPr="00CB5DB8" w:rsidTr="0015673A">
        <w:trPr>
          <w:trHeight w:val="514"/>
        </w:trPr>
        <w:tc>
          <w:tcPr>
            <w:tcW w:w="0" w:type="auto"/>
            <w:shd w:val="clear" w:color="auto" w:fill="F2F2F2" w:themeFill="background1" w:themeFillShade="F2"/>
            <w:vAlign w:val="bottom"/>
            <w:hideMark/>
          </w:tcPr>
          <w:p w:rsidR="00376854" w:rsidRPr="00CB5DB8" w:rsidRDefault="00376854" w:rsidP="00376854">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Ulcers</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66</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50 (72)</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16 (52)</w:t>
            </w:r>
          </w:p>
        </w:tc>
        <w:tc>
          <w:tcPr>
            <w:tcW w:w="0" w:type="auto"/>
            <w:shd w:val="clear" w:color="auto" w:fill="F2F2F2" w:themeFill="background1" w:themeFillShade="F2"/>
            <w:vAlign w:val="bottom"/>
            <w:hideMark/>
          </w:tcPr>
          <w:p w:rsidR="00376854" w:rsidRPr="00376854" w:rsidRDefault="00376854" w:rsidP="00376854">
            <w:pPr>
              <w:spacing w:line="360" w:lineRule="auto"/>
              <w:jc w:val="center"/>
              <w:rPr>
                <w:rFonts w:ascii="Book Antiqua" w:eastAsia="SimSun" w:hAnsi="Book Antiqua"/>
                <w:bCs/>
                <w:lang w:eastAsia="zh-CN"/>
              </w:rPr>
            </w:pPr>
            <w:r w:rsidRPr="00376854">
              <w:rPr>
                <w:rFonts w:ascii="Book Antiqua" w:eastAsia="SimSun" w:hAnsi="Book Antiqua"/>
                <w:bCs/>
                <w:lang w:eastAsia="zh-CN"/>
              </w:rPr>
              <w:t>0.018</w:t>
            </w:r>
          </w:p>
        </w:tc>
      </w:tr>
      <w:tr w:rsidR="00376854" w:rsidRPr="00CB5DB8" w:rsidTr="0015673A">
        <w:trPr>
          <w:trHeight w:val="563"/>
        </w:trPr>
        <w:tc>
          <w:tcPr>
            <w:tcW w:w="0" w:type="auto"/>
            <w:shd w:val="clear" w:color="auto" w:fill="F2F2F2" w:themeFill="background1" w:themeFillShade="F2"/>
            <w:vAlign w:val="bottom"/>
            <w:hideMark/>
          </w:tcPr>
          <w:p w:rsidR="00376854" w:rsidRPr="00CB5DB8" w:rsidRDefault="00376854" w:rsidP="00376854">
            <w:pPr>
              <w:spacing w:line="360" w:lineRule="auto"/>
              <w:ind w:firstLineChars="100" w:firstLine="240"/>
              <w:rPr>
                <w:rFonts w:ascii="Book Antiqua" w:eastAsia="SimSun" w:hAnsi="Book Antiqua"/>
                <w:lang w:eastAsia="zh-CN"/>
              </w:rPr>
            </w:pPr>
            <w:r w:rsidRPr="00CB5DB8">
              <w:rPr>
                <w:rFonts w:ascii="Book Antiqua" w:eastAsia="SimSun" w:hAnsi="Book Antiqua"/>
                <w:lang w:eastAsia="zh-CN"/>
              </w:rPr>
              <w:t>Other</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34</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19 (27)</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15 (48)</w:t>
            </w:r>
          </w:p>
        </w:tc>
        <w:tc>
          <w:tcPr>
            <w:tcW w:w="0" w:type="auto"/>
            <w:shd w:val="clear" w:color="auto" w:fill="F2F2F2" w:themeFill="background1" w:themeFillShade="F2"/>
            <w:vAlign w:val="bottom"/>
          </w:tcPr>
          <w:p w:rsidR="00376854" w:rsidRPr="00CB5DB8" w:rsidRDefault="00376854" w:rsidP="00376854">
            <w:pPr>
              <w:spacing w:line="360" w:lineRule="auto"/>
              <w:jc w:val="center"/>
              <w:rPr>
                <w:rFonts w:ascii="Book Antiqua" w:eastAsia="SimSun" w:hAnsi="Book Antiqua"/>
                <w:lang w:eastAsia="zh-CN"/>
              </w:rPr>
            </w:pPr>
          </w:p>
        </w:tc>
      </w:tr>
      <w:tr w:rsidR="00376854" w:rsidRPr="00CB5DB8" w:rsidTr="0015673A">
        <w:trPr>
          <w:trHeight w:val="544"/>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Active Bleeding</w:t>
            </w:r>
            <w:r w:rsidRPr="00CB5DB8">
              <w:rPr>
                <w:rFonts w:ascii="Book Antiqua" w:eastAsia="SimSun" w:hAnsi="Book Antiqua"/>
                <w:bCs/>
                <w:vertAlign w:val="superscript"/>
                <w:lang w:eastAsia="zh-CN"/>
              </w:rPr>
              <w:t>1</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82</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56 (81)</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26 (84)</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0.492</w:t>
            </w:r>
          </w:p>
        </w:tc>
      </w:tr>
      <w:tr w:rsidR="00376854" w:rsidRPr="00CB5DB8" w:rsidTr="0015673A">
        <w:trPr>
          <w:trHeight w:val="552"/>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First-Line-Therapy</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61</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39 (57)</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22 (71)</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0.125</w:t>
            </w:r>
          </w:p>
        </w:tc>
      </w:tr>
      <w:tr w:rsidR="00376854" w:rsidRPr="00CB5DB8" w:rsidTr="0015673A">
        <w:trPr>
          <w:trHeight w:val="560"/>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Primary Failure</w:t>
            </w:r>
            <w:r>
              <w:rPr>
                <w:rFonts w:ascii="Book Antiqua" w:eastAsia="SimSun" w:hAnsi="Book Antiqua" w:hint="eastAsia"/>
                <w:bCs/>
                <w:lang w:eastAsia="zh-CN"/>
              </w:rPr>
              <w:t xml:space="preserve"> </w:t>
            </w:r>
            <w:r w:rsidRPr="00CB5DB8">
              <w:rPr>
                <w:rFonts w:ascii="Book Antiqua" w:eastAsia="SimSun" w:hAnsi="Book Antiqua"/>
                <w:bCs/>
                <w:lang w:eastAsia="zh-CN"/>
              </w:rPr>
              <w:t xml:space="preserve">(including technical failure </w:t>
            </w:r>
            <w:r w:rsidRPr="00376854">
              <w:rPr>
                <w:rFonts w:ascii="Book Antiqua" w:eastAsia="SimSun" w:hAnsi="Book Antiqua"/>
                <w:bCs/>
                <w:i/>
                <w:lang w:eastAsia="zh-CN"/>
              </w:rPr>
              <w:t>n</w:t>
            </w:r>
            <w:r>
              <w:rPr>
                <w:rFonts w:ascii="Book Antiqua" w:eastAsia="SimSun" w:hAnsi="Book Antiqua" w:hint="eastAsia"/>
                <w:bCs/>
                <w:i/>
                <w:lang w:eastAsia="zh-CN"/>
              </w:rPr>
              <w:t xml:space="preserve"> </w:t>
            </w:r>
            <w:r w:rsidRPr="00CB5DB8">
              <w:rPr>
                <w:rFonts w:ascii="Book Antiqua" w:eastAsia="SimSun" w:hAnsi="Book Antiqua"/>
                <w:bCs/>
                <w:lang w:eastAsia="zh-CN"/>
              </w:rPr>
              <w:t>=</w:t>
            </w:r>
            <w:r>
              <w:rPr>
                <w:rFonts w:ascii="Book Antiqua" w:eastAsia="SimSun" w:hAnsi="Book Antiqua" w:hint="eastAsia"/>
                <w:bCs/>
                <w:lang w:eastAsia="zh-CN"/>
              </w:rPr>
              <w:t xml:space="preserve"> </w:t>
            </w:r>
            <w:r w:rsidRPr="00CB5DB8">
              <w:rPr>
                <w:rFonts w:ascii="Book Antiqua" w:eastAsia="SimSun" w:hAnsi="Book Antiqua"/>
                <w:bCs/>
                <w:lang w:eastAsia="zh-CN"/>
              </w:rPr>
              <w:t>2)</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12</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8 (12)</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4 (13)</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0.545</w:t>
            </w:r>
          </w:p>
        </w:tc>
      </w:tr>
      <w:tr w:rsidR="00376854" w:rsidRPr="00CB5DB8" w:rsidTr="0015673A">
        <w:trPr>
          <w:trHeight w:val="502"/>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CB5DB8">
              <w:rPr>
                <w:rFonts w:ascii="Book Antiqua" w:eastAsia="SimSun" w:hAnsi="Book Antiqua"/>
                <w:bCs/>
                <w:lang w:eastAsia="zh-CN"/>
              </w:rPr>
              <w:t>Rebleeding</w:t>
            </w:r>
          </w:p>
        </w:tc>
        <w:tc>
          <w:tcPr>
            <w:tcW w:w="0" w:type="auto"/>
            <w:gridSpan w:val="4"/>
            <w:shd w:val="clear" w:color="auto" w:fill="F2F2F2" w:themeFill="background1" w:themeFillShade="F2"/>
            <w:vAlign w:val="bottom"/>
          </w:tcPr>
          <w:p w:rsidR="00376854" w:rsidRPr="00CB5DB8" w:rsidRDefault="00376854" w:rsidP="00376854">
            <w:pPr>
              <w:spacing w:line="360" w:lineRule="auto"/>
              <w:jc w:val="center"/>
              <w:rPr>
                <w:rFonts w:ascii="Book Antiqua" w:eastAsia="SimSun" w:hAnsi="Book Antiqua"/>
                <w:lang w:eastAsia="zh-CN"/>
              </w:rPr>
            </w:pPr>
          </w:p>
        </w:tc>
      </w:tr>
      <w:tr w:rsidR="00376854" w:rsidRPr="00CB5DB8" w:rsidTr="0015673A">
        <w:trPr>
          <w:trHeight w:val="424"/>
        </w:trPr>
        <w:tc>
          <w:tcPr>
            <w:tcW w:w="0" w:type="auto"/>
            <w:shd w:val="clear" w:color="auto" w:fill="F2F2F2" w:themeFill="background1" w:themeFillShade="F2"/>
            <w:vAlign w:val="bottom"/>
            <w:hideMark/>
          </w:tcPr>
          <w:p w:rsidR="00376854" w:rsidRPr="00CB5DB8" w:rsidRDefault="00376854" w:rsidP="00376854">
            <w:pPr>
              <w:spacing w:line="360" w:lineRule="auto"/>
              <w:rPr>
                <w:rFonts w:ascii="Book Antiqua" w:eastAsia="SimSun" w:hAnsi="Book Antiqua"/>
                <w:bCs/>
                <w:lang w:eastAsia="zh-CN"/>
              </w:rPr>
            </w:pPr>
            <w:r w:rsidRPr="00376854">
              <w:rPr>
                <w:rFonts w:ascii="Book Antiqua" w:eastAsia="SimSun" w:hAnsi="Book Antiqua"/>
                <w:bCs/>
                <w:caps/>
                <w:lang w:eastAsia="zh-CN"/>
              </w:rPr>
              <w:t>c</w:t>
            </w:r>
            <w:r w:rsidRPr="00CB5DB8">
              <w:rPr>
                <w:rFonts w:ascii="Book Antiqua" w:eastAsia="SimSun" w:hAnsi="Book Antiqua"/>
                <w:bCs/>
                <w:lang w:eastAsia="zh-CN"/>
              </w:rPr>
              <w:t>omplete</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16 (16)</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11(16)</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5 (16)</w:t>
            </w:r>
          </w:p>
        </w:tc>
        <w:tc>
          <w:tcPr>
            <w:tcW w:w="0" w:type="auto"/>
            <w:shd w:val="clear" w:color="auto" w:fill="F2F2F2" w:themeFill="background1" w:themeFillShade="F2"/>
            <w:vAlign w:val="bottom"/>
            <w:hideMark/>
          </w:tcPr>
          <w:p w:rsidR="00376854" w:rsidRPr="00CB5DB8" w:rsidRDefault="00376854" w:rsidP="00376854">
            <w:pPr>
              <w:spacing w:line="360" w:lineRule="auto"/>
              <w:jc w:val="center"/>
              <w:rPr>
                <w:rFonts w:ascii="Book Antiqua" w:eastAsia="SimSun" w:hAnsi="Book Antiqua"/>
                <w:lang w:eastAsia="zh-CN"/>
              </w:rPr>
            </w:pPr>
            <w:r w:rsidRPr="00CB5DB8">
              <w:rPr>
                <w:rFonts w:ascii="Book Antiqua" w:eastAsia="SimSun" w:hAnsi="Book Antiqua"/>
                <w:lang w:eastAsia="zh-CN"/>
              </w:rPr>
              <w:t>0.597</w:t>
            </w:r>
          </w:p>
        </w:tc>
      </w:tr>
    </w:tbl>
    <w:p w:rsidR="00CB5DB8" w:rsidRPr="00CB5DB8" w:rsidRDefault="00CB5DB8" w:rsidP="00376854">
      <w:pPr>
        <w:spacing w:after="100"/>
        <w:rPr>
          <w:rFonts w:ascii="Book Antiqua" w:hAnsi="Book Antiqua"/>
        </w:rPr>
      </w:pPr>
      <w:r w:rsidRPr="00CB5DB8">
        <w:rPr>
          <w:rFonts w:ascii="Book Antiqua" w:hAnsi="Book Antiqua"/>
          <w:vertAlign w:val="superscript"/>
        </w:rPr>
        <w:t>1</w:t>
      </w:r>
      <w:r w:rsidRPr="00CB5DB8">
        <w:rPr>
          <w:rFonts w:ascii="Book Antiqua" w:hAnsi="Book Antiqua"/>
        </w:rPr>
        <w:t>Forrest Classification of ulcers Ia/Ib and spurting/oozing bleeding lesions</w:t>
      </w:r>
      <w:r w:rsidR="00376854">
        <w:rPr>
          <w:rFonts w:ascii="Book Antiqua" w:hAnsi="Book Antiqua" w:hint="eastAsia"/>
        </w:rPr>
        <w:t xml:space="preserve">. </w:t>
      </w:r>
      <w:r w:rsidR="00376854" w:rsidRPr="00CB5DB8">
        <w:rPr>
          <w:rFonts w:ascii="Book Antiqua" w:hAnsi="Book Antiqua"/>
        </w:rPr>
        <w:t>IQR</w:t>
      </w:r>
      <w:r w:rsidR="00376854">
        <w:rPr>
          <w:rFonts w:ascii="Book Antiqua" w:hAnsi="Book Antiqua" w:hint="eastAsia"/>
        </w:rPr>
        <w:t xml:space="preserve">: </w:t>
      </w:r>
      <w:r w:rsidR="00376854" w:rsidRPr="00376854">
        <w:rPr>
          <w:rFonts w:ascii="Book Antiqua" w:hAnsi="Book Antiqua"/>
          <w:caps/>
        </w:rPr>
        <w:t>i</w:t>
      </w:r>
      <w:r w:rsidR="00376854" w:rsidRPr="00CB5DB8">
        <w:rPr>
          <w:rFonts w:ascii="Book Antiqua" w:hAnsi="Book Antiqua"/>
        </w:rPr>
        <w:t>nterquartile range</w:t>
      </w:r>
      <w:r w:rsidR="00376854">
        <w:rPr>
          <w:rFonts w:ascii="Book Antiqua" w:hAnsi="Book Antiqua" w:hint="eastAsia"/>
        </w:rPr>
        <w:t xml:space="preserve">; </w:t>
      </w:r>
      <w:r w:rsidRPr="00CB5DB8">
        <w:rPr>
          <w:rFonts w:ascii="Book Antiqua" w:hAnsi="Book Antiqua"/>
        </w:rPr>
        <w:t>UGI</w:t>
      </w:r>
      <w:r w:rsidR="00376854">
        <w:rPr>
          <w:rFonts w:ascii="Book Antiqua" w:hAnsi="Book Antiqua" w:hint="eastAsia"/>
        </w:rPr>
        <w:t>:</w:t>
      </w:r>
      <w:r w:rsidRPr="00CB5DB8">
        <w:rPr>
          <w:rFonts w:ascii="Book Antiqua" w:hAnsi="Book Antiqua"/>
        </w:rPr>
        <w:t xml:space="preserve"> </w:t>
      </w:r>
      <w:r w:rsidRPr="00376854">
        <w:rPr>
          <w:rFonts w:ascii="Book Antiqua" w:hAnsi="Book Antiqua"/>
          <w:caps/>
        </w:rPr>
        <w:t>u</w:t>
      </w:r>
      <w:r w:rsidRPr="00CB5DB8">
        <w:rPr>
          <w:rFonts w:ascii="Book Antiqua" w:hAnsi="Book Antiqua"/>
        </w:rPr>
        <w:t>pper gastrointestinal tract</w:t>
      </w:r>
      <w:r w:rsidR="00376854">
        <w:rPr>
          <w:rFonts w:ascii="Book Antiqua" w:hAnsi="Book Antiqua" w:hint="eastAsia"/>
        </w:rPr>
        <w:t>;</w:t>
      </w:r>
      <w:r w:rsidRPr="00CB5DB8">
        <w:rPr>
          <w:rFonts w:ascii="Book Antiqua" w:hAnsi="Book Antiqua"/>
        </w:rPr>
        <w:t xml:space="preserve"> LGI</w:t>
      </w:r>
      <w:r w:rsidR="00376854">
        <w:rPr>
          <w:rFonts w:ascii="Book Antiqua" w:hAnsi="Book Antiqua" w:hint="eastAsia"/>
        </w:rPr>
        <w:t xml:space="preserve">: </w:t>
      </w:r>
      <w:r w:rsidRPr="00376854">
        <w:rPr>
          <w:rFonts w:ascii="Book Antiqua" w:hAnsi="Book Antiqua"/>
          <w:caps/>
        </w:rPr>
        <w:t>l</w:t>
      </w:r>
      <w:r w:rsidRPr="00CB5DB8">
        <w:rPr>
          <w:rFonts w:ascii="Book Antiqua" w:hAnsi="Book Antiqua"/>
        </w:rPr>
        <w:t>ower gastrointestinal tract</w:t>
      </w:r>
      <w:r w:rsidR="00376854">
        <w:rPr>
          <w:rFonts w:ascii="Book Antiqua" w:hAnsi="Book Antiqua" w:hint="eastAsia"/>
        </w:rPr>
        <w:t>.</w:t>
      </w:r>
    </w:p>
    <w:p w:rsidR="00CB5DB8" w:rsidRPr="00CB5DB8" w:rsidRDefault="00CB5DB8" w:rsidP="00CB5DB8">
      <w:pPr>
        <w:rPr>
          <w:rFonts w:ascii="Book Antiqua" w:hAnsi="Book Antiqua"/>
        </w:rPr>
      </w:pPr>
    </w:p>
    <w:p w:rsidR="00376854" w:rsidRDefault="00376854">
      <w:pPr>
        <w:rPr>
          <w:rFonts w:ascii="Book Antiqua" w:hAnsi="Book Antiqua"/>
        </w:rPr>
      </w:pPr>
      <w:r>
        <w:rPr>
          <w:rFonts w:ascii="Book Antiqua" w:hAnsi="Book Antiqua"/>
        </w:rPr>
        <w:br w:type="page"/>
      </w:r>
    </w:p>
    <w:p w:rsidR="00CB5DB8" w:rsidRPr="002243A9" w:rsidRDefault="00CB5DB8" w:rsidP="00CB5DB8">
      <w:pPr>
        <w:spacing w:after="100"/>
        <w:rPr>
          <w:rFonts w:ascii="Book Antiqua" w:hAnsi="Book Antiqua"/>
          <w:b/>
        </w:rPr>
      </w:pPr>
      <w:r w:rsidRPr="002243A9">
        <w:rPr>
          <w:rFonts w:ascii="Book Antiqua" w:hAnsi="Book Antiqua"/>
          <w:b/>
        </w:rPr>
        <w:lastRenderedPageBreak/>
        <w:t xml:space="preserve">Table 4 Complete Rockall risk score of patients with </w:t>
      </w:r>
      <w:r w:rsidR="002243A9" w:rsidRPr="002243A9">
        <w:rPr>
          <w:rFonts w:ascii="Book Antiqua" w:hAnsi="Book Antiqua"/>
          <w:b/>
        </w:rPr>
        <w:t>upper</w:t>
      </w:r>
      <w:r w:rsidR="002243A9" w:rsidRPr="002243A9">
        <w:rPr>
          <w:rFonts w:ascii="Book Antiqua" w:hAnsi="Book Antiqua" w:hint="eastAsia"/>
          <w:b/>
        </w:rPr>
        <w:t xml:space="preserve"> </w:t>
      </w:r>
      <w:r w:rsidR="002243A9" w:rsidRPr="002243A9">
        <w:rPr>
          <w:rFonts w:ascii="Book Antiqua" w:hAnsi="Book Antiqua"/>
          <w:b/>
        </w:rPr>
        <w:t>gastrointestinal bleeding</w:t>
      </w:r>
    </w:p>
    <w:tbl>
      <w:tblPr>
        <w:tblStyle w:val="HelleSchattierung1"/>
        <w:tblpPr w:leftFromText="141" w:rightFromText="141" w:vertAnchor="text" w:horzAnchor="margin" w:tblpY="200"/>
        <w:tblW w:w="7486" w:type="dxa"/>
        <w:tblLook w:val="04A0" w:firstRow="1" w:lastRow="0" w:firstColumn="1" w:lastColumn="0" w:noHBand="0" w:noVBand="1"/>
      </w:tblPr>
      <w:tblGrid>
        <w:gridCol w:w="2688"/>
        <w:gridCol w:w="418"/>
        <w:gridCol w:w="417"/>
        <w:gridCol w:w="417"/>
        <w:gridCol w:w="417"/>
        <w:gridCol w:w="417"/>
        <w:gridCol w:w="566"/>
        <w:gridCol w:w="566"/>
        <w:gridCol w:w="599"/>
        <w:gridCol w:w="981"/>
      </w:tblGrid>
      <w:tr w:rsidR="00CB5DB8" w:rsidRPr="00CB5DB8" w:rsidTr="002243A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CB5DB8" w:rsidRPr="00CB5DB8" w:rsidRDefault="00CB5DB8" w:rsidP="00CB5DB8">
            <w:pPr>
              <w:spacing w:line="360" w:lineRule="auto"/>
              <w:rPr>
                <w:rFonts w:ascii="Book Antiqua" w:eastAsia="SimSun" w:hAnsi="Book Antiqua"/>
                <w:color w:val="auto"/>
                <w:lang w:eastAsia="zh-CN"/>
              </w:rPr>
            </w:pPr>
            <w:r w:rsidRPr="00CB5DB8">
              <w:rPr>
                <w:rFonts w:ascii="Book Antiqua" w:eastAsia="SimSun" w:hAnsi="Book Antiqua"/>
                <w:color w:val="auto"/>
                <w:lang w:eastAsia="zh-CN"/>
              </w:rPr>
              <w:t>Rockall risk score</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1</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2</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3</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4</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5</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6</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7</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8+</w:t>
            </w:r>
          </w:p>
        </w:tc>
        <w:tc>
          <w:tcPr>
            <w:tcW w:w="0" w:type="auto"/>
            <w:shd w:val="clear" w:color="auto" w:fill="F2F2F2" w:themeFill="background1" w:themeFillShade="F2"/>
          </w:tcPr>
          <w:p w:rsidR="00CB5DB8" w:rsidRPr="00CB5DB8" w:rsidRDefault="00CB5DB8" w:rsidP="002243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auto"/>
                <w:lang w:eastAsia="zh-CN"/>
              </w:rPr>
            </w:pPr>
            <w:r w:rsidRPr="002243A9">
              <w:rPr>
                <w:rFonts w:ascii="Book Antiqua" w:eastAsia="SimSun" w:hAnsi="Book Antiqua"/>
                <w:caps/>
                <w:color w:val="auto"/>
                <w:lang w:eastAsia="zh-CN"/>
              </w:rPr>
              <w:t>t</w:t>
            </w:r>
            <w:r w:rsidRPr="00CB5DB8">
              <w:rPr>
                <w:rFonts w:ascii="Book Antiqua" w:eastAsia="SimSun" w:hAnsi="Book Antiqua"/>
                <w:color w:val="auto"/>
                <w:lang w:eastAsia="zh-CN"/>
              </w:rPr>
              <w:t>otal</w:t>
            </w:r>
          </w:p>
        </w:tc>
      </w:tr>
      <w:tr w:rsidR="00CB5DB8" w:rsidRPr="00CB5DB8" w:rsidTr="002243A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CB5DB8" w:rsidRPr="002243A9" w:rsidRDefault="002243A9" w:rsidP="00CB5DB8">
            <w:pPr>
              <w:spacing w:line="360" w:lineRule="auto"/>
              <w:rPr>
                <w:rFonts w:ascii="Book Antiqua" w:eastAsia="SimSun" w:hAnsi="Book Antiqua"/>
                <w:b w:val="0"/>
                <w:i/>
                <w:color w:val="auto"/>
                <w:lang w:eastAsia="zh-CN"/>
              </w:rPr>
            </w:pPr>
            <w:r w:rsidRPr="002243A9">
              <w:rPr>
                <w:rFonts w:ascii="Book Antiqua" w:eastAsia="SimSun" w:hAnsi="Book Antiqua" w:hint="eastAsia"/>
                <w:b w:val="0"/>
                <w:i/>
                <w:color w:val="auto"/>
                <w:lang w:eastAsia="zh-CN"/>
              </w:rPr>
              <w:t>n</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0</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0</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1</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0</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6</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13</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13</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30</w:t>
            </w:r>
          </w:p>
        </w:tc>
        <w:tc>
          <w:tcPr>
            <w:tcW w:w="0" w:type="auto"/>
            <w:shd w:val="clear" w:color="auto" w:fill="D9D9D9" w:themeFill="background1" w:themeFillShade="D9"/>
          </w:tcPr>
          <w:p w:rsidR="00CB5DB8" w:rsidRPr="00CB5DB8" w:rsidRDefault="00CB5DB8" w:rsidP="002243A9">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olor w:val="auto"/>
                <w:lang w:eastAsia="zh-CN"/>
              </w:rPr>
            </w:pPr>
            <w:r w:rsidRPr="00CB5DB8">
              <w:rPr>
                <w:rFonts w:ascii="Book Antiqua" w:eastAsia="SimSun" w:hAnsi="Book Antiqua"/>
                <w:color w:val="auto"/>
                <w:lang w:eastAsia="zh-CN"/>
              </w:rPr>
              <w:t>63</w:t>
            </w:r>
          </w:p>
        </w:tc>
      </w:tr>
    </w:tbl>
    <w:p w:rsidR="00CB5DB8" w:rsidRPr="00CB5DB8" w:rsidRDefault="00CB5DB8" w:rsidP="00CB5DB8">
      <w:pPr>
        <w:spacing w:after="100"/>
        <w:rPr>
          <w:rFonts w:ascii="Book Antiqua" w:hAnsi="Book Antiqua"/>
        </w:rPr>
      </w:pPr>
    </w:p>
    <w:p w:rsidR="00CB5DB8" w:rsidRPr="00CB5DB8" w:rsidRDefault="00CB5DB8" w:rsidP="00CB5DB8">
      <w:pPr>
        <w:rPr>
          <w:rFonts w:ascii="Book Antiqua" w:hAnsi="Book Antiqua"/>
        </w:rPr>
      </w:pPr>
    </w:p>
    <w:p w:rsidR="00CB5DB8" w:rsidRPr="00CB5DB8" w:rsidRDefault="00CB5DB8" w:rsidP="00CB5DB8">
      <w:pPr>
        <w:spacing w:after="100"/>
        <w:rPr>
          <w:rFonts w:ascii="Book Antiqua" w:hAnsi="Book Antiqua"/>
        </w:rPr>
      </w:pPr>
    </w:p>
    <w:p w:rsidR="00376854" w:rsidRDefault="00376854">
      <w:pPr>
        <w:rPr>
          <w:rFonts w:ascii="Book Antiqua" w:hAnsi="Book Antiqua"/>
        </w:rPr>
      </w:pPr>
      <w:r>
        <w:rPr>
          <w:rFonts w:ascii="Book Antiqua" w:hAnsi="Book Antiqua"/>
        </w:rPr>
        <w:br w:type="page"/>
      </w:r>
    </w:p>
    <w:p w:rsidR="00CB5DB8" w:rsidRPr="002243A9" w:rsidRDefault="00CB5DB8" w:rsidP="00CB5DB8">
      <w:pPr>
        <w:spacing w:after="100"/>
        <w:rPr>
          <w:rFonts w:ascii="Book Antiqua" w:hAnsi="Book Antiqua"/>
          <w:b/>
        </w:rPr>
      </w:pPr>
      <w:r w:rsidRPr="002243A9">
        <w:rPr>
          <w:rFonts w:ascii="Book Antiqua" w:hAnsi="Book Antiqua"/>
          <w:b/>
        </w:rPr>
        <w:lastRenderedPageBreak/>
        <w:t>Table 5 Comparison of total mortality,</w:t>
      </w:r>
      <w:r w:rsidR="00AA2E66">
        <w:rPr>
          <w:rFonts w:ascii="Book Antiqua" w:hAnsi="Book Antiqua" w:hint="eastAsia"/>
          <w:b/>
        </w:rPr>
        <w:t xml:space="preserve"> </w:t>
      </w:r>
      <w:r w:rsidRPr="002243A9">
        <w:rPr>
          <w:rFonts w:ascii="Book Antiqua" w:hAnsi="Book Antiqua"/>
          <w:b/>
        </w:rPr>
        <w:t xml:space="preserve">rebleeding-associated mortality and rebleeding events between </w:t>
      </w:r>
      <w:r w:rsidR="002243A9" w:rsidRPr="002243A9">
        <w:rPr>
          <w:rFonts w:ascii="Book Antiqua" w:hAnsi="Book Antiqua"/>
          <w:b/>
        </w:rPr>
        <w:t>upper</w:t>
      </w:r>
      <w:r w:rsidR="002243A9" w:rsidRPr="002243A9">
        <w:rPr>
          <w:rFonts w:ascii="Book Antiqua" w:hAnsi="Book Antiqua" w:hint="eastAsia"/>
          <w:b/>
        </w:rPr>
        <w:t xml:space="preserve"> </w:t>
      </w:r>
      <w:r w:rsidR="002243A9" w:rsidRPr="002243A9">
        <w:rPr>
          <w:rFonts w:ascii="Book Antiqua" w:hAnsi="Book Antiqua"/>
          <w:b/>
        </w:rPr>
        <w:t>gastrointestinal bleeding</w:t>
      </w:r>
      <w:r w:rsidRPr="002243A9">
        <w:rPr>
          <w:rFonts w:ascii="Book Antiqua" w:hAnsi="Book Antiqua"/>
          <w:b/>
        </w:rPr>
        <w:t xml:space="preserve"> patients who received best standard of care (original Rockall group) and those who underwent</w:t>
      </w:r>
      <w:r w:rsidRPr="00323E4D">
        <w:rPr>
          <w:rFonts w:ascii="Book Antiqua" w:hAnsi="Book Antiqua"/>
          <w:b/>
        </w:rPr>
        <w:t xml:space="preserve"> </w:t>
      </w:r>
      <w:r w:rsidR="00323E4D" w:rsidRPr="00323E4D">
        <w:rPr>
          <w:rFonts w:ascii="Book Antiqua" w:hAnsi="Book Antiqua"/>
          <w:b/>
        </w:rPr>
        <w:t>first-line</w:t>
      </w:r>
      <w:r w:rsidR="00323E4D" w:rsidRPr="00323E4D">
        <w:rPr>
          <w:rFonts w:ascii="Book Antiqua" w:hAnsi="Book Antiqua" w:hint="eastAsia"/>
          <w:b/>
        </w:rPr>
        <w:t xml:space="preserve"> or </w:t>
      </w:r>
      <w:r w:rsidR="00323E4D" w:rsidRPr="00323E4D">
        <w:rPr>
          <w:rFonts w:ascii="Book Antiqua" w:hAnsi="Book Antiqua"/>
          <w:b/>
        </w:rPr>
        <w:t>second-line endoscopic treatment</w:t>
      </w:r>
      <w:r w:rsidRPr="00323E4D">
        <w:rPr>
          <w:rFonts w:ascii="Book Antiqua" w:hAnsi="Book Antiqua"/>
          <w:b/>
        </w:rPr>
        <w:t xml:space="preserve"> </w:t>
      </w:r>
      <w:r w:rsidR="00323E4D" w:rsidRPr="00323E4D">
        <w:rPr>
          <w:rFonts w:ascii="Book Antiqua" w:hAnsi="Book Antiqua"/>
          <w:b/>
        </w:rPr>
        <w:t>over-the-scope clips</w:t>
      </w:r>
      <w:r w:rsidRPr="00323E4D">
        <w:rPr>
          <w:rFonts w:ascii="Book Antiqua" w:hAnsi="Book Antiqua"/>
          <w:b/>
        </w:rPr>
        <w:t xml:space="preserve"> (Freiburg group)</w:t>
      </w:r>
    </w:p>
    <w:tbl>
      <w:tblPr>
        <w:tblStyle w:val="Tabellenraster3"/>
        <w:tblW w:w="0" w:type="auto"/>
        <w:tblBorders>
          <w:left w:val="none" w:sz="0" w:space="0" w:color="auto"/>
          <w:right w:val="none" w:sz="0" w:space="0" w:color="auto"/>
        </w:tblBorders>
        <w:tblLook w:val="04A0" w:firstRow="1" w:lastRow="0" w:firstColumn="1" w:lastColumn="0" w:noHBand="0" w:noVBand="1"/>
      </w:tblPr>
      <w:tblGrid>
        <w:gridCol w:w="4643"/>
        <w:gridCol w:w="4643"/>
      </w:tblGrid>
      <w:tr w:rsidR="00CB5DB8" w:rsidRPr="00CB5DB8" w:rsidTr="00CB5DB8">
        <w:tc>
          <w:tcPr>
            <w:tcW w:w="4644" w:type="dxa"/>
            <w:tcBorders>
              <w:bottom w:val="single" w:sz="4" w:space="0" w:color="auto"/>
              <w:right w:val="nil"/>
            </w:tcBorders>
            <w:shd w:val="clear" w:color="auto" w:fill="D9D9D9" w:themeFill="background1" w:themeFillShade="D9"/>
          </w:tcPr>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Total mortality Rockall &lt; 7</w:t>
            </w:r>
          </w:p>
        </w:tc>
        <w:tc>
          <w:tcPr>
            <w:tcW w:w="4644" w:type="dxa"/>
            <w:tcBorders>
              <w:left w:val="nil"/>
              <w:bottom w:val="single" w:sz="4" w:space="0" w:color="auto"/>
            </w:tcBorders>
            <w:shd w:val="clear" w:color="auto" w:fill="D9D9D9" w:themeFill="background1" w:themeFillShade="D9"/>
          </w:tcPr>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Total mortality Rockall ≥ 7</w:t>
            </w:r>
          </w:p>
        </w:tc>
      </w:tr>
      <w:tr w:rsidR="00CB5DB8" w:rsidRPr="00CB5DB8" w:rsidTr="00CB5DB8">
        <w:tc>
          <w:tcPr>
            <w:tcW w:w="4644" w:type="dxa"/>
            <w:tcBorders>
              <w:bottom w:val="nil"/>
              <w:right w:val="nil"/>
            </w:tcBorders>
            <w:shd w:val="clear" w:color="auto" w:fill="F2F2F2" w:themeFill="background1" w:themeFillShade="F2"/>
          </w:tcPr>
          <w:p w:rsidR="00CB5DB8" w:rsidRPr="00CB5DB8" w:rsidRDefault="00CB5DB8" w:rsidP="002243A9">
            <w:pPr>
              <w:spacing w:line="360" w:lineRule="auto"/>
              <w:rPr>
                <w:rFonts w:ascii="Book Antiqua" w:eastAsia="SimSun" w:hAnsi="Book Antiqua"/>
                <w:lang w:eastAsia="zh-CN"/>
              </w:rPr>
            </w:pPr>
            <w:r w:rsidRPr="00CB5DB8">
              <w:rPr>
                <w:rFonts w:ascii="Book Antiqua" w:eastAsia="SimSun" w:hAnsi="Book Antiqua"/>
                <w:lang w:eastAsia="zh-CN"/>
              </w:rPr>
              <w:t>Rockall</w:t>
            </w:r>
            <w:r w:rsidRPr="00CB5DB8">
              <w:rPr>
                <w:rFonts w:ascii="Book Antiqua" w:eastAsia="SimSun" w:hAnsi="Book Antiqua"/>
                <w:vertAlign w:val="superscript"/>
                <w:lang w:eastAsia="zh-CN"/>
              </w:rPr>
              <w:t>1</w:t>
            </w:r>
            <w:r w:rsidRPr="00CB5DB8">
              <w:rPr>
                <w:rFonts w:ascii="Book Antiqua" w:eastAsia="SimSun" w:hAnsi="Book Antiqua"/>
                <w:lang w:eastAsia="zh-CN"/>
              </w:rPr>
              <w:t xml:space="preserve"> 5.8% </w:t>
            </w:r>
            <w:r w:rsidRPr="002243A9">
              <w:rPr>
                <w:rFonts w:ascii="Book Antiqua" w:eastAsia="SimSun" w:hAnsi="Book Antiqua"/>
                <w:i/>
                <w:lang w:eastAsia="zh-CN"/>
              </w:rPr>
              <w:t>vs</w:t>
            </w:r>
            <w:r w:rsidR="002243A9">
              <w:rPr>
                <w:rFonts w:ascii="Book Antiqua" w:eastAsia="SimSun" w:hAnsi="Book Antiqua" w:hint="eastAsia"/>
                <w:lang w:eastAsia="zh-CN"/>
              </w:rPr>
              <w:t xml:space="preserve"> </w:t>
            </w:r>
            <w:r w:rsidRPr="00CB5DB8">
              <w:rPr>
                <w:rFonts w:ascii="Book Antiqua" w:eastAsia="SimSun" w:hAnsi="Book Antiqua"/>
                <w:lang w:eastAsia="zh-CN"/>
              </w:rPr>
              <w:t>Freiburg</w:t>
            </w:r>
            <w:r w:rsidRPr="00CB5DB8">
              <w:rPr>
                <w:rFonts w:ascii="Book Antiqua" w:eastAsia="SimSun" w:hAnsi="Book Antiqua"/>
                <w:vertAlign w:val="superscript"/>
                <w:lang w:eastAsia="zh-CN"/>
              </w:rPr>
              <w:t>2</w:t>
            </w:r>
            <w:r w:rsidRPr="00CB5DB8">
              <w:rPr>
                <w:rFonts w:ascii="Book Antiqua" w:eastAsia="SimSun" w:hAnsi="Book Antiqua"/>
                <w:lang w:eastAsia="zh-CN"/>
              </w:rPr>
              <w:t xml:space="preserve"> 10%; </w:t>
            </w:r>
            <w:r w:rsidRPr="002243A9">
              <w:rPr>
                <w:rFonts w:ascii="Book Antiqua" w:eastAsia="SimSun" w:hAnsi="Book Antiqua"/>
                <w:i/>
                <w:caps/>
                <w:lang w:eastAsia="zh-CN"/>
              </w:rPr>
              <w:t>p</w:t>
            </w:r>
            <w:r w:rsidRPr="00CB5DB8">
              <w:rPr>
                <w:rFonts w:ascii="Book Antiqua" w:eastAsia="SimSun" w:hAnsi="Book Antiqua"/>
                <w:lang w:eastAsia="zh-CN"/>
              </w:rPr>
              <w:t xml:space="preserve"> = 0.327</w:t>
            </w:r>
          </w:p>
        </w:tc>
        <w:tc>
          <w:tcPr>
            <w:tcW w:w="4644" w:type="dxa"/>
            <w:tcBorders>
              <w:left w:val="nil"/>
              <w:bottom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Rockall 32.8% </w:t>
            </w:r>
            <w:r w:rsidR="002243A9" w:rsidRPr="002243A9">
              <w:rPr>
                <w:rFonts w:ascii="Book Antiqua" w:eastAsia="SimSun" w:hAnsi="Book Antiqua"/>
                <w:i/>
                <w:lang w:eastAsia="zh-CN"/>
              </w:rPr>
              <w:t>vs</w:t>
            </w:r>
            <w:r w:rsidRPr="00CB5DB8">
              <w:rPr>
                <w:rFonts w:ascii="Book Antiqua" w:eastAsia="SimSun" w:hAnsi="Book Antiqua"/>
                <w:lang w:eastAsia="zh-CN"/>
              </w:rPr>
              <w:t xml:space="preserve"> Freiburg 34.8%; </w:t>
            </w:r>
            <w:r w:rsidR="002243A9" w:rsidRPr="002243A9">
              <w:rPr>
                <w:rFonts w:ascii="Book Antiqua" w:eastAsia="SimSun" w:hAnsi="Book Antiqua"/>
                <w:i/>
                <w:caps/>
                <w:lang w:eastAsia="zh-CN"/>
              </w:rPr>
              <w:t>p</w:t>
            </w:r>
            <w:r w:rsidRPr="00CB5DB8">
              <w:rPr>
                <w:rFonts w:ascii="Book Antiqua" w:eastAsia="SimSun" w:hAnsi="Book Antiqua"/>
                <w:lang w:eastAsia="zh-CN"/>
              </w:rPr>
              <w:t xml:space="preserve"> = 0.865</w:t>
            </w:r>
          </w:p>
        </w:tc>
      </w:tr>
      <w:tr w:rsidR="00CB5DB8" w:rsidRPr="00CB5DB8" w:rsidTr="00CB5DB8">
        <w:tc>
          <w:tcPr>
            <w:tcW w:w="4644" w:type="dxa"/>
            <w:tcBorders>
              <w:top w:val="nil"/>
              <w:bottom w:val="nil"/>
              <w:right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145 of 2499 </w:t>
            </w:r>
            <w:r w:rsidR="002243A9" w:rsidRPr="002243A9">
              <w:rPr>
                <w:rFonts w:ascii="Book Antiqua" w:eastAsia="SimSun" w:hAnsi="Book Antiqua"/>
                <w:i/>
                <w:lang w:eastAsia="zh-CN"/>
              </w:rPr>
              <w:t>vs</w:t>
            </w:r>
            <w:r w:rsidRPr="00CB5DB8">
              <w:rPr>
                <w:rFonts w:ascii="Book Antiqua" w:eastAsia="SimSun" w:hAnsi="Book Antiqua"/>
                <w:lang w:eastAsia="zh-CN"/>
              </w:rPr>
              <w:t xml:space="preserve"> 2 of 20 </w:t>
            </w:r>
          </w:p>
        </w:tc>
        <w:tc>
          <w:tcPr>
            <w:tcW w:w="4644" w:type="dxa"/>
            <w:tcBorders>
              <w:top w:val="nil"/>
              <w:left w:val="nil"/>
              <w:bottom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150 of 457 </w:t>
            </w:r>
            <w:r w:rsidR="002243A9" w:rsidRPr="002243A9">
              <w:rPr>
                <w:rFonts w:ascii="Book Antiqua" w:eastAsia="SimSun" w:hAnsi="Book Antiqua"/>
                <w:i/>
                <w:lang w:eastAsia="zh-CN"/>
              </w:rPr>
              <w:t>vs</w:t>
            </w:r>
            <w:r w:rsidRPr="00CB5DB8">
              <w:rPr>
                <w:rFonts w:ascii="Book Antiqua" w:eastAsia="SimSun" w:hAnsi="Book Antiqua"/>
                <w:lang w:eastAsia="zh-CN"/>
              </w:rPr>
              <w:t xml:space="preserve"> 15 of 43</w:t>
            </w:r>
          </w:p>
        </w:tc>
      </w:tr>
      <w:tr w:rsidR="00CB5DB8" w:rsidRPr="00CB5DB8" w:rsidTr="00CB5DB8">
        <w:tc>
          <w:tcPr>
            <w:tcW w:w="4644" w:type="dxa"/>
            <w:tcBorders>
              <w:top w:val="nil"/>
              <w:bottom w:val="nil"/>
              <w:right w:val="nil"/>
            </w:tcBorders>
            <w:shd w:val="clear" w:color="auto" w:fill="D9D9D9" w:themeFill="background1" w:themeFillShade="D9"/>
          </w:tcPr>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 xml:space="preserve">Rebleeding-associated mortality </w:t>
            </w:r>
          </w:p>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 xml:space="preserve"> Rockall &lt; 7</w:t>
            </w:r>
          </w:p>
        </w:tc>
        <w:tc>
          <w:tcPr>
            <w:tcW w:w="4644" w:type="dxa"/>
            <w:tcBorders>
              <w:top w:val="nil"/>
              <w:left w:val="nil"/>
              <w:bottom w:val="nil"/>
            </w:tcBorders>
            <w:shd w:val="clear" w:color="auto" w:fill="D9D9D9" w:themeFill="background1" w:themeFillShade="D9"/>
          </w:tcPr>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 xml:space="preserve">Rebleeding-associated mortality </w:t>
            </w:r>
          </w:p>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 xml:space="preserve"> Rockall ≥ 7</w:t>
            </w:r>
          </w:p>
        </w:tc>
      </w:tr>
      <w:tr w:rsidR="00CB5DB8" w:rsidRPr="00CB5DB8" w:rsidTr="00CB5DB8">
        <w:tc>
          <w:tcPr>
            <w:tcW w:w="4644" w:type="dxa"/>
            <w:tcBorders>
              <w:top w:val="nil"/>
              <w:bottom w:val="nil"/>
              <w:right w:val="nil"/>
            </w:tcBorders>
            <w:shd w:val="clear" w:color="auto" w:fill="F2F2F2" w:themeFill="background1" w:themeFillShade="F2"/>
          </w:tcPr>
          <w:p w:rsidR="00CB5DB8" w:rsidRPr="00CB5DB8" w:rsidRDefault="00CB5DB8" w:rsidP="002243A9">
            <w:pPr>
              <w:spacing w:line="360" w:lineRule="auto"/>
              <w:rPr>
                <w:rFonts w:ascii="Book Antiqua" w:eastAsia="SimSun" w:hAnsi="Book Antiqua"/>
                <w:lang w:eastAsia="zh-CN"/>
              </w:rPr>
            </w:pPr>
            <w:r w:rsidRPr="00CB5DB8">
              <w:rPr>
                <w:rFonts w:ascii="Book Antiqua" w:eastAsia="SimSun" w:hAnsi="Book Antiqua"/>
                <w:lang w:eastAsia="zh-CN"/>
              </w:rPr>
              <w:t>Rockall 2.8%</w:t>
            </w:r>
            <w:r w:rsidR="002243A9">
              <w:rPr>
                <w:rFonts w:ascii="Book Antiqua" w:eastAsia="SimSun" w:hAnsi="Book Antiqua" w:hint="eastAsia"/>
                <w:lang w:eastAsia="zh-CN"/>
              </w:rPr>
              <w:t xml:space="preserve"> </w:t>
            </w:r>
            <w:r w:rsidR="002243A9" w:rsidRPr="002243A9">
              <w:rPr>
                <w:rFonts w:ascii="Book Antiqua" w:eastAsia="SimSun" w:hAnsi="Book Antiqua"/>
                <w:i/>
                <w:lang w:eastAsia="zh-CN"/>
              </w:rPr>
              <w:t>vs</w:t>
            </w:r>
            <w:r w:rsidRPr="00CB5DB8">
              <w:rPr>
                <w:rFonts w:ascii="Book Antiqua" w:eastAsia="SimSun" w:hAnsi="Book Antiqua"/>
                <w:lang w:eastAsia="zh-CN"/>
              </w:rPr>
              <w:t xml:space="preserve"> Freiburg 5%; </w:t>
            </w:r>
            <w:r w:rsidR="002243A9" w:rsidRPr="002243A9">
              <w:rPr>
                <w:rFonts w:ascii="Book Antiqua" w:eastAsia="SimSun" w:hAnsi="Book Antiqua"/>
                <w:i/>
                <w:caps/>
                <w:lang w:eastAsia="zh-CN"/>
              </w:rPr>
              <w:t>p</w:t>
            </w:r>
            <w:r w:rsidRPr="00CB5DB8">
              <w:rPr>
                <w:rFonts w:ascii="Book Antiqua" w:eastAsia="SimSun" w:hAnsi="Book Antiqua"/>
                <w:lang w:eastAsia="zh-CN"/>
              </w:rPr>
              <w:t xml:space="preserve"> = 0.436</w:t>
            </w:r>
          </w:p>
        </w:tc>
        <w:tc>
          <w:tcPr>
            <w:tcW w:w="4644" w:type="dxa"/>
            <w:tcBorders>
              <w:top w:val="nil"/>
              <w:left w:val="nil"/>
              <w:bottom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Rockall 22.3% </w:t>
            </w:r>
            <w:r w:rsidR="002243A9" w:rsidRPr="002243A9">
              <w:rPr>
                <w:rFonts w:ascii="Book Antiqua" w:eastAsia="SimSun" w:hAnsi="Book Antiqua"/>
                <w:i/>
                <w:lang w:eastAsia="zh-CN"/>
              </w:rPr>
              <w:t>vs</w:t>
            </w:r>
            <w:r w:rsidRPr="00CB5DB8">
              <w:rPr>
                <w:rFonts w:ascii="Book Antiqua" w:eastAsia="SimSun" w:hAnsi="Book Antiqua"/>
                <w:lang w:eastAsia="zh-CN"/>
              </w:rPr>
              <w:t xml:space="preserve"> Freiburg 13.9%; </w:t>
            </w:r>
            <w:r w:rsidR="002243A9" w:rsidRPr="002243A9">
              <w:rPr>
                <w:rFonts w:ascii="Book Antiqua" w:eastAsia="SimSun" w:hAnsi="Book Antiqua"/>
                <w:i/>
                <w:caps/>
                <w:lang w:eastAsia="zh-CN"/>
              </w:rPr>
              <w:t>p</w:t>
            </w:r>
            <w:r w:rsidRPr="00CB5DB8">
              <w:rPr>
                <w:rFonts w:ascii="Book Antiqua" w:eastAsia="SimSun" w:hAnsi="Book Antiqua"/>
                <w:lang w:eastAsia="zh-CN"/>
              </w:rPr>
              <w:t xml:space="preserve"> = 0.247</w:t>
            </w:r>
          </w:p>
        </w:tc>
      </w:tr>
      <w:tr w:rsidR="00CB5DB8" w:rsidRPr="00CB5DB8" w:rsidTr="00CB5DB8">
        <w:tc>
          <w:tcPr>
            <w:tcW w:w="4644" w:type="dxa"/>
            <w:tcBorders>
              <w:top w:val="nil"/>
              <w:bottom w:val="nil"/>
              <w:right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70 of 2499 </w:t>
            </w:r>
            <w:r w:rsidR="002243A9" w:rsidRPr="002243A9">
              <w:rPr>
                <w:rFonts w:ascii="Book Antiqua" w:eastAsia="SimSun" w:hAnsi="Book Antiqua"/>
                <w:i/>
                <w:lang w:eastAsia="zh-CN"/>
              </w:rPr>
              <w:t>vs</w:t>
            </w:r>
            <w:r w:rsidRPr="00CB5DB8">
              <w:rPr>
                <w:rFonts w:ascii="Book Antiqua" w:eastAsia="SimSun" w:hAnsi="Book Antiqua"/>
                <w:lang w:eastAsia="zh-CN"/>
              </w:rPr>
              <w:t xml:space="preserve"> 1 of 20</w:t>
            </w:r>
          </w:p>
        </w:tc>
        <w:tc>
          <w:tcPr>
            <w:tcW w:w="4644" w:type="dxa"/>
            <w:tcBorders>
              <w:top w:val="nil"/>
              <w:left w:val="nil"/>
              <w:bottom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102 of 355 </w:t>
            </w:r>
            <w:r w:rsidR="002243A9" w:rsidRPr="002243A9">
              <w:rPr>
                <w:rFonts w:ascii="Book Antiqua" w:eastAsia="SimSun" w:hAnsi="Book Antiqua"/>
                <w:i/>
                <w:lang w:eastAsia="zh-CN"/>
              </w:rPr>
              <w:t>vs</w:t>
            </w:r>
            <w:r w:rsidRPr="00CB5DB8">
              <w:rPr>
                <w:rFonts w:ascii="Book Antiqua" w:eastAsia="SimSun" w:hAnsi="Book Antiqua"/>
                <w:lang w:eastAsia="zh-CN"/>
              </w:rPr>
              <w:t xml:space="preserve"> 6 of 43</w:t>
            </w:r>
          </w:p>
        </w:tc>
      </w:tr>
      <w:tr w:rsidR="00CB5DB8" w:rsidRPr="00CB5DB8" w:rsidTr="00CB5DB8">
        <w:tc>
          <w:tcPr>
            <w:tcW w:w="4644" w:type="dxa"/>
            <w:tcBorders>
              <w:top w:val="nil"/>
              <w:bottom w:val="nil"/>
              <w:right w:val="nil"/>
            </w:tcBorders>
            <w:shd w:val="clear" w:color="auto" w:fill="D9D9D9" w:themeFill="background1" w:themeFillShade="D9"/>
          </w:tcPr>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Rebleeding events Rockall &lt; 7</w:t>
            </w:r>
          </w:p>
        </w:tc>
        <w:tc>
          <w:tcPr>
            <w:tcW w:w="4644" w:type="dxa"/>
            <w:tcBorders>
              <w:top w:val="nil"/>
              <w:left w:val="nil"/>
              <w:bottom w:val="nil"/>
            </w:tcBorders>
            <w:shd w:val="clear" w:color="auto" w:fill="D9D9D9" w:themeFill="background1" w:themeFillShade="D9"/>
          </w:tcPr>
          <w:p w:rsidR="00CB5DB8" w:rsidRPr="00CB5DB8" w:rsidRDefault="00CB5DB8" w:rsidP="00CB5DB8">
            <w:pPr>
              <w:spacing w:line="360" w:lineRule="auto"/>
              <w:rPr>
                <w:rFonts w:ascii="Book Antiqua" w:eastAsia="SimSun" w:hAnsi="Book Antiqua"/>
                <w:b/>
                <w:lang w:eastAsia="zh-CN"/>
              </w:rPr>
            </w:pPr>
            <w:r w:rsidRPr="00CB5DB8">
              <w:rPr>
                <w:rFonts w:ascii="Book Antiqua" w:eastAsia="SimSun" w:hAnsi="Book Antiqua"/>
                <w:b/>
                <w:lang w:eastAsia="zh-CN"/>
              </w:rPr>
              <w:t>Rebleeding events Rockall ≥ 7</w:t>
            </w:r>
          </w:p>
        </w:tc>
      </w:tr>
      <w:tr w:rsidR="00CB5DB8" w:rsidRPr="00CB5DB8" w:rsidTr="00CB5DB8">
        <w:tc>
          <w:tcPr>
            <w:tcW w:w="4644" w:type="dxa"/>
            <w:tcBorders>
              <w:top w:val="nil"/>
              <w:bottom w:val="nil"/>
              <w:right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Rockall 13.8% </w:t>
            </w:r>
            <w:r w:rsidR="002243A9" w:rsidRPr="002243A9">
              <w:rPr>
                <w:rFonts w:ascii="Book Antiqua" w:eastAsia="SimSun" w:hAnsi="Book Antiqua"/>
                <w:i/>
                <w:lang w:eastAsia="zh-CN"/>
              </w:rPr>
              <w:t>vs</w:t>
            </w:r>
            <w:r w:rsidRPr="00CB5DB8">
              <w:rPr>
                <w:rFonts w:ascii="Book Antiqua" w:eastAsia="SimSun" w:hAnsi="Book Antiqua"/>
                <w:lang w:eastAsia="zh-CN"/>
              </w:rPr>
              <w:t xml:space="preserve"> Freiburg 15%; </w:t>
            </w:r>
            <w:r w:rsidR="002243A9" w:rsidRPr="002243A9">
              <w:rPr>
                <w:rFonts w:ascii="Book Antiqua" w:eastAsia="SimSun" w:hAnsi="Book Antiqua"/>
                <w:i/>
                <w:caps/>
                <w:lang w:eastAsia="zh-CN"/>
              </w:rPr>
              <w:t>p</w:t>
            </w:r>
            <w:r w:rsidRPr="00CB5DB8">
              <w:rPr>
                <w:rFonts w:ascii="Book Antiqua" w:eastAsia="SimSun" w:hAnsi="Book Antiqua"/>
                <w:lang w:eastAsia="zh-CN"/>
              </w:rPr>
              <w:t xml:space="preserve"> = 0.750</w:t>
            </w:r>
          </w:p>
        </w:tc>
        <w:tc>
          <w:tcPr>
            <w:tcW w:w="4644" w:type="dxa"/>
            <w:tcBorders>
              <w:top w:val="nil"/>
              <w:left w:val="nil"/>
              <w:bottom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Rockall 46.8% </w:t>
            </w:r>
            <w:r w:rsidR="002243A9" w:rsidRPr="002243A9">
              <w:rPr>
                <w:rFonts w:ascii="Book Antiqua" w:eastAsia="SimSun" w:hAnsi="Book Antiqua"/>
                <w:i/>
                <w:lang w:eastAsia="zh-CN"/>
              </w:rPr>
              <w:t>vs</w:t>
            </w:r>
            <w:r w:rsidRPr="00CB5DB8">
              <w:rPr>
                <w:rFonts w:ascii="Book Antiqua" w:eastAsia="SimSun" w:hAnsi="Book Antiqua"/>
                <w:lang w:eastAsia="zh-CN"/>
              </w:rPr>
              <w:t xml:space="preserve"> Freiburg 18.6%; </w:t>
            </w:r>
            <w:r w:rsidR="002243A9" w:rsidRPr="002243A9">
              <w:rPr>
                <w:rFonts w:ascii="Book Antiqua" w:eastAsia="SimSun" w:hAnsi="Book Antiqua"/>
                <w:i/>
                <w:caps/>
                <w:lang w:eastAsia="zh-CN"/>
              </w:rPr>
              <w:t>p</w:t>
            </w:r>
            <w:r w:rsidRPr="00CB5DB8">
              <w:rPr>
                <w:rFonts w:ascii="Book Antiqua" w:eastAsia="SimSun" w:hAnsi="Book Antiqua"/>
                <w:lang w:eastAsia="zh-CN"/>
              </w:rPr>
              <w:t xml:space="preserve"> = 0.0003</w:t>
            </w:r>
          </w:p>
        </w:tc>
      </w:tr>
      <w:tr w:rsidR="00CB5DB8" w:rsidRPr="00CB5DB8" w:rsidTr="00CB5DB8">
        <w:tc>
          <w:tcPr>
            <w:tcW w:w="4644" w:type="dxa"/>
            <w:tcBorders>
              <w:top w:val="nil"/>
              <w:right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345 of 2499 </w:t>
            </w:r>
            <w:r w:rsidR="002243A9" w:rsidRPr="002243A9">
              <w:rPr>
                <w:rFonts w:ascii="Book Antiqua" w:eastAsia="SimSun" w:hAnsi="Book Antiqua"/>
                <w:i/>
                <w:lang w:eastAsia="zh-CN"/>
              </w:rPr>
              <w:t>vs</w:t>
            </w:r>
            <w:r w:rsidRPr="00CB5DB8">
              <w:rPr>
                <w:rFonts w:ascii="Book Antiqua" w:eastAsia="SimSun" w:hAnsi="Book Antiqua"/>
                <w:lang w:eastAsia="zh-CN"/>
              </w:rPr>
              <w:t xml:space="preserve"> 3 of 20</w:t>
            </w:r>
          </w:p>
        </w:tc>
        <w:tc>
          <w:tcPr>
            <w:tcW w:w="4644" w:type="dxa"/>
            <w:tcBorders>
              <w:top w:val="nil"/>
              <w:left w:val="nil"/>
            </w:tcBorders>
            <w:shd w:val="clear" w:color="auto" w:fill="F2F2F2" w:themeFill="background1" w:themeFillShade="F2"/>
          </w:tcPr>
          <w:p w:rsidR="00CB5DB8" w:rsidRPr="00CB5DB8" w:rsidRDefault="00CB5DB8" w:rsidP="00CB5DB8">
            <w:pPr>
              <w:spacing w:line="360" w:lineRule="auto"/>
              <w:rPr>
                <w:rFonts w:ascii="Book Antiqua" w:eastAsia="SimSun" w:hAnsi="Book Antiqua"/>
                <w:lang w:eastAsia="zh-CN"/>
              </w:rPr>
            </w:pPr>
            <w:r w:rsidRPr="00CB5DB8">
              <w:rPr>
                <w:rFonts w:ascii="Book Antiqua" w:eastAsia="SimSun" w:hAnsi="Book Antiqua"/>
                <w:lang w:eastAsia="zh-CN"/>
              </w:rPr>
              <w:t xml:space="preserve">214 of 457 </w:t>
            </w:r>
            <w:r w:rsidR="002243A9" w:rsidRPr="002243A9">
              <w:rPr>
                <w:rFonts w:ascii="Book Antiqua" w:eastAsia="SimSun" w:hAnsi="Book Antiqua"/>
                <w:i/>
                <w:lang w:eastAsia="zh-CN"/>
              </w:rPr>
              <w:t>vs</w:t>
            </w:r>
            <w:r w:rsidRPr="00CB5DB8">
              <w:rPr>
                <w:rFonts w:ascii="Book Antiqua" w:eastAsia="SimSun" w:hAnsi="Book Antiqua"/>
                <w:lang w:eastAsia="zh-CN"/>
              </w:rPr>
              <w:t xml:space="preserve"> 8 of 43</w:t>
            </w:r>
          </w:p>
        </w:tc>
      </w:tr>
    </w:tbl>
    <w:p w:rsidR="00323E4D" w:rsidRDefault="00CB5DB8" w:rsidP="00323E4D">
      <w:pPr>
        <w:spacing w:after="100"/>
        <w:rPr>
          <w:rFonts w:ascii="Book Antiqua" w:hAnsi="Book Antiqua"/>
        </w:rPr>
      </w:pPr>
      <w:r w:rsidRPr="00CB5DB8">
        <w:rPr>
          <w:rFonts w:ascii="Book Antiqua" w:hAnsi="Book Antiqua"/>
          <w:vertAlign w:val="superscript"/>
        </w:rPr>
        <w:t xml:space="preserve">1 </w:t>
      </w:r>
      <w:r w:rsidRPr="00CB5DB8">
        <w:rPr>
          <w:rFonts w:ascii="Book Antiqua" w:hAnsi="Book Antiqua"/>
        </w:rPr>
        <w:t xml:space="preserve">best standard of care; </w:t>
      </w:r>
      <w:r w:rsidRPr="00CB5DB8">
        <w:rPr>
          <w:rFonts w:ascii="Book Antiqua" w:hAnsi="Book Antiqua"/>
          <w:vertAlign w:val="superscript"/>
        </w:rPr>
        <w:t>2</w:t>
      </w:r>
      <w:r w:rsidRPr="00CB5DB8">
        <w:rPr>
          <w:rFonts w:ascii="Book Antiqua" w:hAnsi="Book Antiqua"/>
        </w:rPr>
        <w:t>OTSC FLET and SLET</w:t>
      </w:r>
      <w:r w:rsidR="00323E4D">
        <w:rPr>
          <w:rFonts w:ascii="Book Antiqua" w:hAnsi="Book Antiqua" w:hint="eastAsia"/>
        </w:rPr>
        <w:t xml:space="preserve">. </w:t>
      </w:r>
      <w:r w:rsidR="00323E4D" w:rsidRPr="00CB5DB8">
        <w:rPr>
          <w:rFonts w:ascii="Book Antiqua" w:hAnsi="Book Antiqua"/>
        </w:rPr>
        <w:t>OTSC</w:t>
      </w:r>
      <w:r w:rsidR="00323E4D">
        <w:rPr>
          <w:rFonts w:ascii="Book Antiqua" w:hAnsi="Book Antiqua" w:hint="eastAsia"/>
        </w:rPr>
        <w:t xml:space="preserve">: </w:t>
      </w:r>
      <w:r w:rsidR="00323E4D" w:rsidRPr="00323E4D">
        <w:rPr>
          <w:rFonts w:ascii="Book Antiqua" w:hAnsi="Book Antiqua"/>
          <w:caps/>
        </w:rPr>
        <w:t>o</w:t>
      </w:r>
      <w:r w:rsidR="00323E4D" w:rsidRPr="00CB5DB8">
        <w:rPr>
          <w:rFonts w:ascii="Book Antiqua" w:hAnsi="Book Antiqua"/>
        </w:rPr>
        <w:t>ver-the-scope clips</w:t>
      </w:r>
      <w:r w:rsidR="00323E4D">
        <w:rPr>
          <w:rFonts w:ascii="Book Antiqua" w:hAnsi="Book Antiqua" w:hint="eastAsia"/>
        </w:rPr>
        <w:t xml:space="preserve">; </w:t>
      </w:r>
      <w:r w:rsidR="00323E4D" w:rsidRPr="00CB5DB8">
        <w:rPr>
          <w:rFonts w:ascii="Book Antiqua" w:hAnsi="Book Antiqua"/>
        </w:rPr>
        <w:t>FLET</w:t>
      </w:r>
      <w:r w:rsidR="00323E4D">
        <w:rPr>
          <w:rFonts w:ascii="Book Antiqua" w:hAnsi="Book Antiqua" w:hint="eastAsia"/>
        </w:rPr>
        <w:t>: F</w:t>
      </w:r>
      <w:r w:rsidR="00323E4D" w:rsidRPr="00CB5DB8">
        <w:rPr>
          <w:rFonts w:ascii="Book Antiqua" w:hAnsi="Book Antiqua"/>
        </w:rPr>
        <w:t>irst-line</w:t>
      </w:r>
      <w:r w:rsidR="00323E4D">
        <w:rPr>
          <w:rFonts w:ascii="Book Antiqua" w:hAnsi="Book Antiqua" w:hint="eastAsia"/>
        </w:rPr>
        <w:t xml:space="preserve"> </w:t>
      </w:r>
      <w:r w:rsidR="00323E4D" w:rsidRPr="00CB5DB8">
        <w:rPr>
          <w:rFonts w:ascii="Book Antiqua" w:hAnsi="Book Antiqua"/>
        </w:rPr>
        <w:t>endoscopic treatment</w:t>
      </w:r>
      <w:r w:rsidR="00323E4D">
        <w:rPr>
          <w:rFonts w:ascii="Book Antiqua" w:hAnsi="Book Antiqua" w:hint="eastAsia"/>
        </w:rPr>
        <w:t xml:space="preserve">; </w:t>
      </w:r>
      <w:r w:rsidR="00323E4D" w:rsidRPr="00CB5DB8">
        <w:rPr>
          <w:rFonts w:ascii="Book Antiqua" w:hAnsi="Book Antiqua"/>
        </w:rPr>
        <w:t>SLET</w:t>
      </w:r>
      <w:r w:rsidR="00323E4D">
        <w:rPr>
          <w:rFonts w:ascii="Book Antiqua" w:hAnsi="Book Antiqua" w:hint="eastAsia"/>
        </w:rPr>
        <w:t xml:space="preserve">: </w:t>
      </w:r>
      <w:r w:rsidR="00323E4D" w:rsidRPr="00323E4D">
        <w:rPr>
          <w:rFonts w:ascii="Book Antiqua" w:hAnsi="Book Antiqua"/>
          <w:caps/>
        </w:rPr>
        <w:t>s</w:t>
      </w:r>
      <w:r w:rsidR="00323E4D" w:rsidRPr="00CB5DB8">
        <w:rPr>
          <w:rFonts w:ascii="Book Antiqua" w:hAnsi="Book Antiqua"/>
        </w:rPr>
        <w:t>econd-line endoscopic treatment</w:t>
      </w:r>
      <w:r w:rsidR="00323E4D">
        <w:rPr>
          <w:rFonts w:ascii="Book Antiqua" w:hAnsi="Book Antiqua" w:hint="eastAsia"/>
        </w:rPr>
        <w:t>.</w:t>
      </w:r>
    </w:p>
    <w:p w:rsidR="002243A9" w:rsidRDefault="002243A9" w:rsidP="00323E4D">
      <w:pPr>
        <w:spacing w:after="100"/>
        <w:rPr>
          <w:rFonts w:ascii="Book Antiqua" w:hAnsi="Book Antiqua"/>
        </w:rPr>
      </w:pPr>
      <w:r>
        <w:rPr>
          <w:rFonts w:ascii="Book Antiqua" w:hAnsi="Book Antiqua"/>
        </w:rPr>
        <w:br w:type="page"/>
      </w:r>
    </w:p>
    <w:p w:rsidR="006107B3" w:rsidRPr="00AA2E66" w:rsidRDefault="006107B3" w:rsidP="006107B3">
      <w:pPr>
        <w:rPr>
          <w:rFonts w:ascii="Book Antiqua" w:hAnsi="Book Antiqua" w:cs="Arial"/>
          <w:b/>
        </w:rPr>
      </w:pPr>
      <w:r w:rsidRPr="00AA2E66">
        <w:rPr>
          <w:rFonts w:ascii="Book Antiqua" w:hAnsi="Book Antiqua" w:cs="Arial"/>
          <w:b/>
        </w:rPr>
        <w:lastRenderedPageBreak/>
        <w:t xml:space="preserve">Table 6 Univariate and multivariate analyses of predictors of </w:t>
      </w:r>
      <w:r w:rsidR="00AA2E66" w:rsidRPr="00AA2E66">
        <w:rPr>
          <w:rFonts w:ascii="Book Antiqua" w:hAnsi="Book Antiqua" w:cs="Arial"/>
          <w:b/>
        </w:rPr>
        <w:t xml:space="preserve">rebleeding after </w:t>
      </w:r>
      <w:r w:rsidR="00AA2E66" w:rsidRPr="00AA2E66">
        <w:rPr>
          <w:rFonts w:ascii="Book Antiqua" w:hAnsi="Book Antiqua"/>
          <w:b/>
        </w:rPr>
        <w:t>over-the-scope clips</w:t>
      </w:r>
      <w:r w:rsidR="00AA2E66" w:rsidRPr="00AA2E66">
        <w:rPr>
          <w:rFonts w:ascii="Book Antiqua" w:hAnsi="Book Antiqua" w:cs="Arial"/>
          <w:b/>
        </w:rPr>
        <w:t xml:space="preserve"> placement</w:t>
      </w:r>
    </w:p>
    <w:tbl>
      <w:tblPr>
        <w:tblStyle w:val="TableGrid"/>
        <w:tblpPr w:leftFromText="141" w:rightFromText="141" w:vertAnchor="text" w:horzAnchor="margin" w:tblpX="-777" w:tblpY="365"/>
        <w:tblOverlap w:val="never"/>
        <w:tblW w:w="10553"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369"/>
        <w:gridCol w:w="2268"/>
        <w:gridCol w:w="1559"/>
        <w:gridCol w:w="2032"/>
        <w:gridCol w:w="1325"/>
      </w:tblGrid>
      <w:tr w:rsidR="009539CA" w:rsidRPr="00AA2E66" w:rsidTr="009539CA">
        <w:trPr>
          <w:trHeight w:val="423"/>
        </w:trPr>
        <w:tc>
          <w:tcPr>
            <w:tcW w:w="3369" w:type="dxa"/>
            <w:vMerge w:val="restart"/>
            <w:tcBorders>
              <w:top w:val="single" w:sz="4" w:space="0" w:color="auto"/>
              <w:bottom w:val="single" w:sz="4" w:space="0" w:color="auto"/>
            </w:tcBorders>
            <w:shd w:val="clear" w:color="auto" w:fill="F2F2F2" w:themeFill="background1" w:themeFillShade="F2"/>
          </w:tcPr>
          <w:p w:rsidR="009539CA" w:rsidRPr="009539CA" w:rsidRDefault="009539CA" w:rsidP="00453A7C">
            <w:pPr>
              <w:jc w:val="left"/>
              <w:rPr>
                <w:rFonts w:ascii="Book Antiqua" w:hAnsi="Book Antiqua" w:cs="Arial"/>
                <w:b/>
              </w:rPr>
            </w:pPr>
            <w:r w:rsidRPr="009539CA">
              <w:rPr>
                <w:rFonts w:ascii="Book Antiqua" w:hAnsi="Book Antiqua" w:cs="Arial"/>
                <w:b/>
              </w:rPr>
              <w:t>Predictor</w:t>
            </w:r>
          </w:p>
        </w:tc>
        <w:tc>
          <w:tcPr>
            <w:tcW w:w="3827" w:type="dxa"/>
            <w:gridSpan w:val="2"/>
            <w:tcBorders>
              <w:top w:val="single" w:sz="4" w:space="0" w:color="auto"/>
              <w:bottom w:val="single" w:sz="4" w:space="0" w:color="auto"/>
            </w:tcBorders>
            <w:shd w:val="clear" w:color="auto" w:fill="F2F2F2" w:themeFill="background1" w:themeFillShade="F2"/>
          </w:tcPr>
          <w:p w:rsidR="009539CA" w:rsidRPr="00AA2E66" w:rsidRDefault="009539CA" w:rsidP="009539CA">
            <w:pPr>
              <w:jc w:val="center"/>
              <w:rPr>
                <w:rFonts w:ascii="Book Antiqua" w:hAnsi="Book Antiqua" w:cs="Arial"/>
                <w:b/>
              </w:rPr>
            </w:pPr>
            <w:r w:rsidRPr="00AA2E66">
              <w:rPr>
                <w:rFonts w:ascii="Book Antiqua" w:hAnsi="Book Antiqua" w:cs="Arial"/>
                <w:b/>
              </w:rPr>
              <w:t>Univariate analysis</w:t>
            </w:r>
          </w:p>
        </w:tc>
        <w:tc>
          <w:tcPr>
            <w:tcW w:w="3357" w:type="dxa"/>
            <w:gridSpan w:val="2"/>
            <w:tcBorders>
              <w:top w:val="single" w:sz="4" w:space="0" w:color="auto"/>
              <w:bottom w:val="single" w:sz="4" w:space="0" w:color="auto"/>
            </w:tcBorders>
            <w:shd w:val="clear" w:color="auto" w:fill="F2F2F2" w:themeFill="background1" w:themeFillShade="F2"/>
          </w:tcPr>
          <w:p w:rsidR="009539CA" w:rsidRPr="00AA2E66" w:rsidRDefault="009539CA" w:rsidP="009539CA">
            <w:pPr>
              <w:jc w:val="center"/>
              <w:rPr>
                <w:rFonts w:ascii="Book Antiqua" w:hAnsi="Book Antiqua" w:cs="Arial"/>
                <w:b/>
              </w:rPr>
            </w:pPr>
            <w:r w:rsidRPr="00AA2E66">
              <w:rPr>
                <w:rFonts w:ascii="Book Antiqua" w:hAnsi="Book Antiqua" w:cs="Arial"/>
                <w:b/>
              </w:rPr>
              <w:t>Multivariate analysis</w:t>
            </w:r>
          </w:p>
        </w:tc>
      </w:tr>
      <w:tr w:rsidR="009539CA" w:rsidRPr="00AA2E66" w:rsidTr="009539CA">
        <w:trPr>
          <w:trHeight w:val="401"/>
        </w:trPr>
        <w:tc>
          <w:tcPr>
            <w:tcW w:w="3369" w:type="dxa"/>
            <w:vMerge/>
            <w:tcBorders>
              <w:top w:val="single" w:sz="4" w:space="0" w:color="auto"/>
              <w:bottom w:val="single" w:sz="4" w:space="0" w:color="auto"/>
            </w:tcBorders>
            <w:shd w:val="clear" w:color="auto" w:fill="F2F2F2" w:themeFill="background1" w:themeFillShade="F2"/>
          </w:tcPr>
          <w:p w:rsidR="009539CA" w:rsidRPr="00AA2E66" w:rsidRDefault="009539CA" w:rsidP="009539CA">
            <w:pPr>
              <w:jc w:val="left"/>
              <w:rPr>
                <w:rFonts w:ascii="Book Antiqua" w:hAnsi="Book Antiqua" w:cs="Arial"/>
              </w:rPr>
            </w:pPr>
          </w:p>
        </w:tc>
        <w:tc>
          <w:tcPr>
            <w:tcW w:w="2268" w:type="dxa"/>
            <w:tcBorders>
              <w:top w:val="single" w:sz="4" w:space="0" w:color="auto"/>
              <w:bottom w:val="single" w:sz="4" w:space="0" w:color="auto"/>
            </w:tcBorders>
            <w:shd w:val="clear" w:color="auto" w:fill="F2F2F2" w:themeFill="background1" w:themeFillShade="F2"/>
          </w:tcPr>
          <w:p w:rsidR="009539CA" w:rsidRPr="00AA2E66" w:rsidRDefault="009539CA" w:rsidP="009539CA">
            <w:pPr>
              <w:jc w:val="center"/>
              <w:rPr>
                <w:rFonts w:ascii="Book Antiqua" w:hAnsi="Book Antiqua" w:cs="Arial"/>
                <w:b/>
                <w:lang w:eastAsia="zh-CN"/>
              </w:rPr>
            </w:pPr>
            <w:r w:rsidRPr="00AA2E66">
              <w:rPr>
                <w:rFonts w:ascii="Book Antiqua" w:hAnsi="Book Antiqua" w:cs="Arial"/>
                <w:b/>
              </w:rPr>
              <w:t>OR</w:t>
            </w:r>
            <w:r>
              <w:rPr>
                <w:rFonts w:ascii="Book Antiqua" w:hAnsi="Book Antiqua" w:cs="Arial" w:hint="eastAsia"/>
                <w:b/>
                <w:lang w:eastAsia="zh-CN"/>
              </w:rPr>
              <w:t xml:space="preserve"> (</w:t>
            </w:r>
            <w:r w:rsidRPr="00AA2E66">
              <w:rPr>
                <w:rFonts w:ascii="Book Antiqua" w:hAnsi="Book Antiqua" w:cs="Arial"/>
                <w:b/>
              </w:rPr>
              <w:t>CI</w:t>
            </w:r>
            <w:r>
              <w:rPr>
                <w:rFonts w:ascii="Book Antiqua" w:hAnsi="Book Antiqua" w:cs="Arial" w:hint="eastAsia"/>
                <w:b/>
                <w:lang w:eastAsia="zh-CN"/>
              </w:rPr>
              <w:t>)</w:t>
            </w:r>
          </w:p>
        </w:tc>
        <w:tc>
          <w:tcPr>
            <w:tcW w:w="1559" w:type="dxa"/>
            <w:tcBorders>
              <w:top w:val="single" w:sz="4" w:space="0" w:color="auto"/>
              <w:bottom w:val="single" w:sz="4" w:space="0" w:color="auto"/>
            </w:tcBorders>
            <w:shd w:val="clear" w:color="auto" w:fill="F2F2F2" w:themeFill="background1" w:themeFillShade="F2"/>
          </w:tcPr>
          <w:p w:rsidR="009539CA" w:rsidRPr="00AA2E66" w:rsidRDefault="009539CA" w:rsidP="009539CA">
            <w:pPr>
              <w:jc w:val="center"/>
              <w:rPr>
                <w:rFonts w:ascii="Book Antiqua" w:hAnsi="Book Antiqua" w:cs="Arial"/>
                <w:b/>
                <w:i/>
                <w:caps/>
                <w:lang w:eastAsia="zh-CN"/>
              </w:rPr>
            </w:pPr>
            <w:r w:rsidRPr="00AA2E66">
              <w:rPr>
                <w:rFonts w:ascii="Book Antiqua" w:hAnsi="Book Antiqua" w:cs="Arial"/>
                <w:b/>
                <w:i/>
                <w:caps/>
              </w:rPr>
              <w:t>p</w:t>
            </w:r>
            <w:r>
              <w:rPr>
                <w:rFonts w:ascii="Book Antiqua" w:hAnsi="Book Antiqua" w:cs="Arial" w:hint="eastAsia"/>
                <w:b/>
                <w:i/>
                <w:caps/>
                <w:lang w:eastAsia="zh-CN"/>
              </w:rPr>
              <w:t xml:space="preserve"> </w:t>
            </w:r>
            <w:r w:rsidRPr="00AA2E66">
              <w:rPr>
                <w:rFonts w:ascii="Book Antiqua" w:hAnsi="Book Antiqua" w:cs="Arial"/>
                <w:b/>
                <w:lang w:eastAsia="zh-CN"/>
              </w:rPr>
              <w:t>value</w:t>
            </w:r>
          </w:p>
        </w:tc>
        <w:tc>
          <w:tcPr>
            <w:tcW w:w="2032" w:type="dxa"/>
            <w:tcBorders>
              <w:top w:val="single" w:sz="4" w:space="0" w:color="auto"/>
              <w:bottom w:val="single" w:sz="4" w:space="0" w:color="auto"/>
            </w:tcBorders>
            <w:shd w:val="clear" w:color="auto" w:fill="F2F2F2" w:themeFill="background1" w:themeFillShade="F2"/>
          </w:tcPr>
          <w:p w:rsidR="009539CA" w:rsidRPr="00AA2E66" w:rsidRDefault="009539CA" w:rsidP="009539CA">
            <w:pPr>
              <w:jc w:val="center"/>
              <w:rPr>
                <w:rFonts w:ascii="Book Antiqua" w:hAnsi="Book Antiqua" w:cs="Arial"/>
                <w:b/>
                <w:lang w:eastAsia="zh-CN"/>
              </w:rPr>
            </w:pPr>
            <w:r w:rsidRPr="00AA2E66">
              <w:rPr>
                <w:rFonts w:ascii="Book Antiqua" w:hAnsi="Book Antiqua" w:cs="Arial"/>
                <w:b/>
              </w:rPr>
              <w:t>OR</w:t>
            </w:r>
            <w:r>
              <w:rPr>
                <w:rFonts w:ascii="Book Antiqua" w:hAnsi="Book Antiqua" w:cs="Arial" w:hint="eastAsia"/>
                <w:b/>
                <w:lang w:eastAsia="zh-CN"/>
              </w:rPr>
              <w:t xml:space="preserve"> (</w:t>
            </w:r>
            <w:r w:rsidRPr="00AA2E66">
              <w:rPr>
                <w:rFonts w:ascii="Book Antiqua" w:hAnsi="Book Antiqua" w:cs="Arial"/>
                <w:b/>
              </w:rPr>
              <w:t>CI</w:t>
            </w:r>
            <w:r>
              <w:rPr>
                <w:rFonts w:ascii="Book Antiqua" w:hAnsi="Book Antiqua" w:cs="Arial" w:hint="eastAsia"/>
                <w:b/>
                <w:lang w:eastAsia="zh-CN"/>
              </w:rPr>
              <w:t>)</w:t>
            </w:r>
          </w:p>
        </w:tc>
        <w:tc>
          <w:tcPr>
            <w:tcW w:w="1325" w:type="dxa"/>
            <w:tcBorders>
              <w:top w:val="single" w:sz="4" w:space="0" w:color="auto"/>
              <w:bottom w:val="single" w:sz="4" w:space="0" w:color="auto"/>
            </w:tcBorders>
            <w:shd w:val="clear" w:color="auto" w:fill="F2F2F2" w:themeFill="background1" w:themeFillShade="F2"/>
          </w:tcPr>
          <w:p w:rsidR="009539CA" w:rsidRPr="00AA2E66" w:rsidRDefault="009539CA" w:rsidP="009539CA">
            <w:pPr>
              <w:jc w:val="center"/>
              <w:rPr>
                <w:rFonts w:ascii="Book Antiqua" w:hAnsi="Book Antiqua" w:cs="Arial"/>
                <w:b/>
              </w:rPr>
            </w:pPr>
            <w:r w:rsidRPr="00AA2E66">
              <w:rPr>
                <w:rFonts w:ascii="Book Antiqua" w:hAnsi="Book Antiqua" w:cs="Arial"/>
                <w:b/>
                <w:i/>
                <w:caps/>
              </w:rPr>
              <w:t>p</w:t>
            </w:r>
            <w:r>
              <w:rPr>
                <w:rFonts w:ascii="Book Antiqua" w:hAnsi="Book Antiqua" w:cs="Arial" w:hint="eastAsia"/>
                <w:b/>
                <w:i/>
                <w:caps/>
                <w:lang w:eastAsia="zh-CN"/>
              </w:rPr>
              <w:t xml:space="preserve"> </w:t>
            </w:r>
            <w:r w:rsidRPr="00AA2E66">
              <w:rPr>
                <w:rFonts w:ascii="Book Antiqua" w:hAnsi="Book Antiqua" w:cs="Arial"/>
                <w:b/>
                <w:lang w:eastAsia="zh-CN"/>
              </w:rPr>
              <w:t>value</w:t>
            </w:r>
          </w:p>
        </w:tc>
      </w:tr>
      <w:tr w:rsidR="00AA2E66" w:rsidRPr="00AA2E66" w:rsidTr="009539CA">
        <w:trPr>
          <w:trHeight w:val="524"/>
        </w:trPr>
        <w:tc>
          <w:tcPr>
            <w:tcW w:w="3369" w:type="dxa"/>
            <w:tcBorders>
              <w:top w:val="single" w:sz="4" w:space="0" w:color="auto"/>
            </w:tcBorders>
            <w:shd w:val="clear" w:color="auto" w:fill="F2F2F2" w:themeFill="background1" w:themeFillShade="F2"/>
            <w:noWrap/>
            <w:hideMark/>
          </w:tcPr>
          <w:p w:rsidR="00AA2E66" w:rsidRPr="00AA2E66" w:rsidRDefault="00AA2E66" w:rsidP="009539CA">
            <w:pPr>
              <w:jc w:val="left"/>
              <w:rPr>
                <w:rFonts w:ascii="Book Antiqua" w:eastAsia="Times New Roman" w:hAnsi="Book Antiqua" w:cs="Arial"/>
                <w:bCs/>
              </w:rPr>
            </w:pPr>
            <w:r w:rsidRPr="00AA2E66">
              <w:rPr>
                <w:rFonts w:ascii="Book Antiqua" w:eastAsia="Times New Roman" w:hAnsi="Book Antiqua" w:cs="Arial"/>
                <w:bCs/>
              </w:rPr>
              <w:t>Bleeding</w:t>
            </w:r>
            <w:r w:rsidRPr="00AA2E66">
              <w:rPr>
                <w:rFonts w:ascii="Book Antiqua" w:hAnsi="Book Antiqua" w:cs="Arial" w:hint="eastAsia"/>
                <w:bCs/>
                <w:lang w:eastAsia="zh-CN"/>
              </w:rPr>
              <w:t xml:space="preserve"> </w:t>
            </w:r>
            <w:r w:rsidRPr="00AA2E66">
              <w:rPr>
                <w:rFonts w:ascii="Book Antiqua" w:eastAsia="Times New Roman" w:hAnsi="Book Antiqua" w:cs="Arial"/>
                <w:bCs/>
              </w:rPr>
              <w:t>(active/non active)</w:t>
            </w:r>
          </w:p>
        </w:tc>
        <w:tc>
          <w:tcPr>
            <w:tcW w:w="2268" w:type="dxa"/>
            <w:tcBorders>
              <w:top w:val="single" w:sz="4" w:space="0" w:color="auto"/>
            </w:tcBorders>
            <w:shd w:val="clear" w:color="auto" w:fill="F2F2F2" w:themeFill="background1" w:themeFillShade="F2"/>
            <w:noWrap/>
            <w:hideMark/>
          </w:tcPr>
          <w:p w:rsidR="00AA2E66" w:rsidRPr="00AA2E66" w:rsidRDefault="00AA2E66" w:rsidP="009539CA">
            <w:pPr>
              <w:jc w:val="center"/>
              <w:rPr>
                <w:rFonts w:ascii="Book Antiqua" w:hAnsi="Book Antiqua" w:cs="Arial"/>
                <w:lang w:eastAsia="zh-CN"/>
              </w:rPr>
            </w:pPr>
            <w:r w:rsidRPr="00AA2E66">
              <w:rPr>
                <w:rFonts w:ascii="Book Antiqua" w:eastAsia="Times New Roman" w:hAnsi="Book Antiqua" w:cs="Arial"/>
              </w:rPr>
              <w:t>0.94</w:t>
            </w:r>
            <w:r>
              <w:rPr>
                <w:rFonts w:ascii="Book Antiqua" w:hAnsi="Book Antiqua" w:cs="Arial" w:hint="eastAsia"/>
                <w:lang w:eastAsia="zh-CN"/>
              </w:rPr>
              <w:t xml:space="preserve"> (</w:t>
            </w:r>
            <w:r w:rsidRPr="00AA2E66">
              <w:rPr>
                <w:rFonts w:ascii="Book Antiqua" w:eastAsia="Times New Roman" w:hAnsi="Book Antiqua" w:cs="Arial"/>
              </w:rPr>
              <w:t>0.24</w:t>
            </w:r>
            <w:r>
              <w:rPr>
                <w:rFonts w:ascii="Book Antiqua" w:hAnsi="Book Antiqua" w:cs="Arial" w:hint="eastAsia"/>
                <w:lang w:eastAsia="zh-CN"/>
              </w:rPr>
              <w:t>-</w:t>
            </w:r>
            <w:r w:rsidRPr="00AA2E66">
              <w:rPr>
                <w:rFonts w:ascii="Book Antiqua" w:eastAsia="Times New Roman" w:hAnsi="Book Antiqua" w:cs="Arial"/>
              </w:rPr>
              <w:t>3.72</w:t>
            </w:r>
            <w:r>
              <w:rPr>
                <w:rFonts w:ascii="Book Antiqua" w:hAnsi="Book Antiqua" w:cs="Arial" w:hint="eastAsia"/>
                <w:lang w:eastAsia="zh-CN"/>
              </w:rPr>
              <w:t>)</w:t>
            </w:r>
          </w:p>
        </w:tc>
        <w:tc>
          <w:tcPr>
            <w:tcW w:w="1559" w:type="dxa"/>
            <w:tcBorders>
              <w:top w:val="single" w:sz="4" w:space="0" w:color="auto"/>
            </w:tcBorders>
            <w:shd w:val="clear" w:color="auto" w:fill="F2F2F2" w:themeFill="background1" w:themeFillShade="F2"/>
            <w:noWrap/>
            <w:hideMark/>
          </w:tcPr>
          <w:p w:rsidR="00AA2E66" w:rsidRPr="00AA2E66" w:rsidRDefault="00AA2E66" w:rsidP="009539CA">
            <w:pPr>
              <w:jc w:val="center"/>
              <w:rPr>
                <w:rFonts w:ascii="Book Antiqua" w:eastAsia="Times New Roman" w:hAnsi="Book Antiqua" w:cs="Arial"/>
              </w:rPr>
            </w:pPr>
            <w:r w:rsidRPr="00AA2E66">
              <w:rPr>
                <w:rFonts w:ascii="Book Antiqua" w:eastAsia="Times New Roman" w:hAnsi="Book Antiqua" w:cs="Arial"/>
              </w:rPr>
              <w:t>0.586</w:t>
            </w:r>
          </w:p>
        </w:tc>
        <w:tc>
          <w:tcPr>
            <w:tcW w:w="2032" w:type="dxa"/>
            <w:tcBorders>
              <w:top w:val="single" w:sz="4" w:space="0" w:color="auto"/>
            </w:tcBorders>
            <w:shd w:val="clear" w:color="auto" w:fill="F2F2F2" w:themeFill="background1" w:themeFillShade="F2"/>
            <w:noWrap/>
            <w:hideMark/>
          </w:tcPr>
          <w:p w:rsidR="00AA2E66" w:rsidRPr="00AA2E66" w:rsidRDefault="00AA2E66" w:rsidP="009539CA">
            <w:pPr>
              <w:jc w:val="center"/>
              <w:rPr>
                <w:rFonts w:ascii="Book Antiqua" w:hAnsi="Book Antiqua" w:cs="Arial"/>
                <w:color w:val="000000"/>
                <w:lang w:eastAsia="zh-CN"/>
              </w:rPr>
            </w:pPr>
            <w:r w:rsidRPr="00AA2E66">
              <w:rPr>
                <w:rFonts w:ascii="Book Antiqua" w:eastAsia="Times New Roman" w:hAnsi="Book Antiqua" w:cs="Arial"/>
                <w:color w:val="000000"/>
              </w:rPr>
              <w:t>1.43</w:t>
            </w:r>
            <w:r>
              <w:rPr>
                <w:rFonts w:ascii="Book Antiqua" w:hAnsi="Book Antiqua" w:cs="Arial" w:hint="eastAsia"/>
                <w:color w:val="000000"/>
                <w:lang w:eastAsia="zh-CN"/>
              </w:rPr>
              <w:t xml:space="preserve"> (</w:t>
            </w:r>
            <w:r w:rsidRPr="00AA2E66">
              <w:rPr>
                <w:rFonts w:ascii="Book Antiqua" w:eastAsia="Times New Roman" w:hAnsi="Book Antiqua" w:cs="Arial"/>
                <w:color w:val="000000"/>
              </w:rPr>
              <w:t>0.33</w:t>
            </w:r>
            <w:r>
              <w:rPr>
                <w:rFonts w:ascii="Book Antiqua" w:hAnsi="Book Antiqua" w:cs="Arial" w:hint="eastAsia"/>
                <w:color w:val="000000"/>
                <w:lang w:eastAsia="zh-CN"/>
              </w:rPr>
              <w:t>-</w:t>
            </w:r>
            <w:r w:rsidRPr="00AA2E66">
              <w:rPr>
                <w:rFonts w:ascii="Book Antiqua" w:eastAsia="Times New Roman" w:hAnsi="Book Antiqua" w:cs="Arial"/>
                <w:color w:val="000000"/>
              </w:rPr>
              <w:t>6.21</w:t>
            </w:r>
            <w:r>
              <w:rPr>
                <w:rFonts w:ascii="Book Antiqua" w:hAnsi="Book Antiqua" w:cs="Arial" w:hint="eastAsia"/>
                <w:color w:val="000000"/>
                <w:lang w:eastAsia="zh-CN"/>
              </w:rPr>
              <w:t>)</w:t>
            </w:r>
          </w:p>
        </w:tc>
        <w:tc>
          <w:tcPr>
            <w:tcW w:w="1325" w:type="dxa"/>
            <w:tcBorders>
              <w:top w:val="single" w:sz="4" w:space="0" w:color="auto"/>
            </w:tcBorders>
            <w:shd w:val="clear" w:color="auto" w:fill="F2F2F2" w:themeFill="background1" w:themeFillShade="F2"/>
            <w:noWrap/>
            <w:hideMark/>
          </w:tcPr>
          <w:p w:rsidR="00AA2E66" w:rsidRPr="00AA2E66" w:rsidRDefault="00AA2E66" w:rsidP="009539CA">
            <w:pPr>
              <w:jc w:val="center"/>
              <w:rPr>
                <w:rFonts w:ascii="Book Antiqua" w:eastAsia="Times New Roman" w:hAnsi="Book Antiqua" w:cs="Arial"/>
                <w:color w:val="000000"/>
              </w:rPr>
            </w:pPr>
            <w:r w:rsidRPr="00AA2E66">
              <w:rPr>
                <w:rFonts w:ascii="Book Antiqua" w:eastAsia="Times New Roman" w:hAnsi="Book Antiqua" w:cs="Arial"/>
                <w:color w:val="000000"/>
              </w:rPr>
              <w:t>0.636</w:t>
            </w:r>
          </w:p>
        </w:tc>
      </w:tr>
      <w:tr w:rsidR="00AA2E66" w:rsidRPr="00AA2E66" w:rsidTr="009539CA">
        <w:trPr>
          <w:trHeight w:val="442"/>
        </w:trPr>
        <w:tc>
          <w:tcPr>
            <w:tcW w:w="3369" w:type="dxa"/>
            <w:shd w:val="clear" w:color="auto" w:fill="F2F2F2" w:themeFill="background1" w:themeFillShade="F2"/>
            <w:noWrap/>
            <w:hideMark/>
          </w:tcPr>
          <w:p w:rsidR="00AA2E66" w:rsidRPr="00AA2E66" w:rsidRDefault="00AA2E66" w:rsidP="009539CA">
            <w:pPr>
              <w:jc w:val="left"/>
              <w:rPr>
                <w:rFonts w:ascii="Book Antiqua" w:eastAsia="Times New Roman" w:hAnsi="Book Antiqua" w:cs="Arial"/>
                <w:bCs/>
              </w:rPr>
            </w:pPr>
            <w:r w:rsidRPr="00AA2E66">
              <w:rPr>
                <w:rFonts w:ascii="Book Antiqua" w:eastAsia="Times New Roman" w:hAnsi="Book Antiqua" w:cs="Arial"/>
                <w:bCs/>
              </w:rPr>
              <w:t>Localization (UGIB/LGIB)</w:t>
            </w:r>
          </w:p>
        </w:tc>
        <w:tc>
          <w:tcPr>
            <w:tcW w:w="2268" w:type="dxa"/>
            <w:shd w:val="clear" w:color="auto" w:fill="F2F2F2" w:themeFill="background1" w:themeFillShade="F2"/>
            <w:noWrap/>
            <w:hideMark/>
          </w:tcPr>
          <w:p w:rsidR="00AA2E66" w:rsidRPr="00AA2E66" w:rsidRDefault="00AA2E66" w:rsidP="009539CA">
            <w:pPr>
              <w:jc w:val="center"/>
              <w:rPr>
                <w:rFonts w:ascii="Book Antiqua" w:hAnsi="Book Antiqua" w:cs="Arial"/>
                <w:lang w:eastAsia="zh-CN"/>
              </w:rPr>
            </w:pPr>
            <w:r w:rsidRPr="00AA2E66">
              <w:rPr>
                <w:rFonts w:ascii="Book Antiqua" w:eastAsia="Times New Roman" w:hAnsi="Book Antiqua" w:cs="Arial"/>
              </w:rPr>
              <w:t>0.99</w:t>
            </w:r>
            <w:r>
              <w:rPr>
                <w:rFonts w:ascii="Book Antiqua" w:hAnsi="Book Antiqua" w:cs="Arial" w:hint="eastAsia"/>
                <w:lang w:eastAsia="zh-CN"/>
              </w:rPr>
              <w:t xml:space="preserve"> (</w:t>
            </w:r>
            <w:r w:rsidRPr="00AA2E66">
              <w:rPr>
                <w:rFonts w:ascii="Book Antiqua" w:eastAsia="Times New Roman" w:hAnsi="Book Antiqua" w:cs="Arial"/>
              </w:rPr>
              <w:t>0.31</w:t>
            </w:r>
            <w:r>
              <w:rPr>
                <w:rFonts w:ascii="Book Antiqua" w:hAnsi="Book Antiqua" w:cs="Arial" w:hint="eastAsia"/>
                <w:lang w:eastAsia="zh-CN"/>
              </w:rPr>
              <w:t>-</w:t>
            </w:r>
            <w:r w:rsidRPr="00AA2E66">
              <w:rPr>
                <w:rFonts w:ascii="Book Antiqua" w:eastAsia="Times New Roman" w:hAnsi="Book Antiqua" w:cs="Arial"/>
              </w:rPr>
              <w:t>3.13</w:t>
            </w:r>
            <w:r>
              <w:rPr>
                <w:rFonts w:ascii="Book Antiqua" w:hAnsi="Book Antiqua" w:cs="Arial" w:hint="eastAsia"/>
                <w:lang w:eastAsia="zh-CN"/>
              </w:rPr>
              <w:t>)</w:t>
            </w:r>
          </w:p>
        </w:tc>
        <w:tc>
          <w:tcPr>
            <w:tcW w:w="1559" w:type="dxa"/>
            <w:shd w:val="clear" w:color="auto" w:fill="F2F2F2" w:themeFill="background1" w:themeFillShade="F2"/>
            <w:noWrap/>
            <w:hideMark/>
          </w:tcPr>
          <w:p w:rsidR="00AA2E66" w:rsidRPr="00AA2E66" w:rsidRDefault="00AA2E66" w:rsidP="009539CA">
            <w:pPr>
              <w:jc w:val="center"/>
              <w:rPr>
                <w:rFonts w:ascii="Book Antiqua" w:eastAsia="Times New Roman" w:hAnsi="Book Antiqua" w:cs="Arial"/>
              </w:rPr>
            </w:pPr>
            <w:r w:rsidRPr="00AA2E66">
              <w:rPr>
                <w:rFonts w:ascii="Book Antiqua" w:eastAsia="Times New Roman" w:hAnsi="Book Antiqua" w:cs="Arial"/>
              </w:rPr>
              <w:t>0.597</w:t>
            </w:r>
          </w:p>
        </w:tc>
        <w:tc>
          <w:tcPr>
            <w:tcW w:w="2032" w:type="dxa"/>
            <w:shd w:val="clear" w:color="auto" w:fill="F2F2F2" w:themeFill="background1" w:themeFillShade="F2"/>
            <w:noWrap/>
            <w:hideMark/>
          </w:tcPr>
          <w:p w:rsidR="00AA2E66" w:rsidRPr="00AA2E66" w:rsidRDefault="00AA2E66" w:rsidP="009539CA">
            <w:pPr>
              <w:jc w:val="center"/>
              <w:rPr>
                <w:rFonts w:ascii="Book Antiqua" w:hAnsi="Book Antiqua" w:cs="Arial"/>
                <w:color w:val="000000"/>
                <w:lang w:eastAsia="zh-CN"/>
              </w:rPr>
            </w:pPr>
            <w:r w:rsidRPr="00AA2E66">
              <w:rPr>
                <w:rFonts w:ascii="Book Antiqua" w:eastAsia="Times New Roman" w:hAnsi="Book Antiqua" w:cs="Arial"/>
                <w:color w:val="000000"/>
              </w:rPr>
              <w:t>1.67</w:t>
            </w:r>
            <w:r>
              <w:rPr>
                <w:rFonts w:ascii="Book Antiqua" w:hAnsi="Book Antiqua" w:cs="Arial" w:hint="eastAsia"/>
                <w:color w:val="000000"/>
                <w:lang w:eastAsia="zh-CN"/>
              </w:rPr>
              <w:t xml:space="preserve"> (</w:t>
            </w:r>
            <w:r w:rsidRPr="00AA2E66">
              <w:rPr>
                <w:rFonts w:ascii="Book Antiqua" w:eastAsia="Times New Roman" w:hAnsi="Book Antiqua" w:cs="Arial"/>
                <w:color w:val="000000"/>
              </w:rPr>
              <w:t>0.45</w:t>
            </w:r>
            <w:r>
              <w:rPr>
                <w:rFonts w:ascii="Book Antiqua" w:hAnsi="Book Antiqua" w:cs="Arial" w:hint="eastAsia"/>
                <w:color w:val="000000"/>
                <w:lang w:eastAsia="zh-CN"/>
              </w:rPr>
              <w:t>-</w:t>
            </w:r>
            <w:r w:rsidRPr="00AA2E66">
              <w:rPr>
                <w:rFonts w:ascii="Book Antiqua" w:eastAsia="Times New Roman" w:hAnsi="Book Antiqua" w:cs="Arial"/>
                <w:color w:val="000000"/>
              </w:rPr>
              <w:t>6.15</w:t>
            </w:r>
            <w:r>
              <w:rPr>
                <w:rFonts w:ascii="Book Antiqua" w:hAnsi="Book Antiqua" w:cs="Arial" w:hint="eastAsia"/>
                <w:color w:val="000000"/>
                <w:lang w:eastAsia="zh-CN"/>
              </w:rPr>
              <w:t>)</w:t>
            </w:r>
          </w:p>
        </w:tc>
        <w:tc>
          <w:tcPr>
            <w:tcW w:w="1325" w:type="dxa"/>
            <w:shd w:val="clear" w:color="auto" w:fill="F2F2F2" w:themeFill="background1" w:themeFillShade="F2"/>
            <w:noWrap/>
            <w:hideMark/>
          </w:tcPr>
          <w:p w:rsidR="00AA2E66" w:rsidRPr="00AA2E66" w:rsidRDefault="00AA2E66" w:rsidP="009539CA">
            <w:pPr>
              <w:jc w:val="center"/>
              <w:rPr>
                <w:rFonts w:ascii="Book Antiqua" w:eastAsia="Times New Roman" w:hAnsi="Book Antiqua" w:cs="Arial"/>
                <w:color w:val="000000"/>
              </w:rPr>
            </w:pPr>
            <w:r w:rsidRPr="00AA2E66">
              <w:rPr>
                <w:rFonts w:ascii="Book Antiqua" w:eastAsia="Times New Roman" w:hAnsi="Book Antiqua" w:cs="Arial"/>
                <w:color w:val="000000"/>
              </w:rPr>
              <w:t>0.451</w:t>
            </w:r>
          </w:p>
        </w:tc>
      </w:tr>
      <w:tr w:rsidR="009539CA" w:rsidRPr="00AA2E66" w:rsidTr="009539CA">
        <w:trPr>
          <w:trHeight w:val="420"/>
        </w:trPr>
        <w:tc>
          <w:tcPr>
            <w:tcW w:w="3369" w:type="dxa"/>
            <w:shd w:val="clear" w:color="auto" w:fill="F2F2F2" w:themeFill="background1" w:themeFillShade="F2"/>
            <w:noWrap/>
            <w:hideMark/>
          </w:tcPr>
          <w:p w:rsidR="009539CA" w:rsidRPr="00AA2E66" w:rsidRDefault="009539CA" w:rsidP="009539CA">
            <w:pPr>
              <w:jc w:val="left"/>
              <w:rPr>
                <w:rFonts w:ascii="Book Antiqua" w:eastAsia="Times New Roman" w:hAnsi="Book Antiqua" w:cs="Arial"/>
                <w:bCs/>
              </w:rPr>
            </w:pPr>
            <w:r w:rsidRPr="00AA2E66">
              <w:rPr>
                <w:rFonts w:ascii="Book Antiqua" w:eastAsia="Times New Roman" w:hAnsi="Book Antiqua" w:cs="Arial"/>
                <w:bCs/>
              </w:rPr>
              <w:t>Anticoagulation (y/n)</w:t>
            </w:r>
          </w:p>
        </w:tc>
        <w:tc>
          <w:tcPr>
            <w:tcW w:w="2268" w:type="dxa"/>
            <w:shd w:val="clear" w:color="auto" w:fill="F2F2F2" w:themeFill="background1" w:themeFillShade="F2"/>
            <w:noWrap/>
            <w:hideMark/>
          </w:tcPr>
          <w:p w:rsidR="009539CA" w:rsidRPr="009539CA" w:rsidRDefault="009539CA" w:rsidP="009539CA">
            <w:pPr>
              <w:jc w:val="center"/>
              <w:rPr>
                <w:rFonts w:ascii="Book Antiqua" w:hAnsi="Book Antiqua" w:cs="Arial"/>
                <w:lang w:eastAsia="zh-CN"/>
              </w:rPr>
            </w:pPr>
            <w:r w:rsidRPr="00AA2E66">
              <w:rPr>
                <w:rFonts w:ascii="Book Antiqua" w:eastAsia="Times New Roman" w:hAnsi="Book Antiqua" w:cs="Arial"/>
              </w:rPr>
              <w:t>1.41</w:t>
            </w:r>
            <w:r>
              <w:rPr>
                <w:rFonts w:ascii="Book Antiqua" w:hAnsi="Book Antiqua" w:cs="Arial" w:hint="eastAsia"/>
                <w:lang w:eastAsia="zh-CN"/>
              </w:rPr>
              <w:t xml:space="preserve"> (</w:t>
            </w:r>
            <w:r w:rsidRPr="00AA2E66">
              <w:rPr>
                <w:rFonts w:ascii="Book Antiqua" w:eastAsia="Times New Roman" w:hAnsi="Book Antiqua" w:cs="Arial"/>
              </w:rPr>
              <w:t>0.48</w:t>
            </w:r>
            <w:r>
              <w:rPr>
                <w:rFonts w:ascii="Book Antiqua" w:hAnsi="Book Antiqua" w:cs="Arial" w:hint="eastAsia"/>
                <w:lang w:eastAsia="zh-CN"/>
              </w:rPr>
              <w:t>-</w:t>
            </w:r>
            <w:r w:rsidRPr="00AA2E66">
              <w:rPr>
                <w:rFonts w:ascii="Book Antiqua" w:eastAsia="Times New Roman" w:hAnsi="Book Antiqua" w:cs="Arial"/>
              </w:rPr>
              <w:t>4.15</w:t>
            </w:r>
            <w:r>
              <w:rPr>
                <w:rFonts w:ascii="Book Antiqua" w:hAnsi="Book Antiqua" w:cs="Arial" w:hint="eastAsia"/>
                <w:lang w:eastAsia="zh-CN"/>
              </w:rPr>
              <w:t>)</w:t>
            </w:r>
          </w:p>
        </w:tc>
        <w:tc>
          <w:tcPr>
            <w:tcW w:w="1559" w:type="dxa"/>
            <w:shd w:val="clear" w:color="auto" w:fill="F2F2F2" w:themeFill="background1" w:themeFillShade="F2"/>
            <w:noWrap/>
            <w:hideMark/>
          </w:tcPr>
          <w:p w:rsidR="009539CA" w:rsidRPr="00AA2E66" w:rsidRDefault="009539CA" w:rsidP="009539CA">
            <w:pPr>
              <w:jc w:val="center"/>
              <w:rPr>
                <w:rFonts w:ascii="Book Antiqua" w:eastAsia="Times New Roman" w:hAnsi="Book Antiqua" w:cs="Arial"/>
              </w:rPr>
            </w:pPr>
            <w:r w:rsidRPr="00AA2E66">
              <w:rPr>
                <w:rFonts w:ascii="Book Antiqua" w:eastAsia="Times New Roman" w:hAnsi="Book Antiqua" w:cs="Arial"/>
              </w:rPr>
              <w:t>0.359</w:t>
            </w:r>
          </w:p>
        </w:tc>
        <w:tc>
          <w:tcPr>
            <w:tcW w:w="2032" w:type="dxa"/>
            <w:shd w:val="clear" w:color="auto" w:fill="F2F2F2" w:themeFill="background1" w:themeFillShade="F2"/>
            <w:noWrap/>
            <w:hideMark/>
          </w:tcPr>
          <w:p w:rsidR="009539CA" w:rsidRPr="009539CA" w:rsidRDefault="009539CA" w:rsidP="009539CA">
            <w:pPr>
              <w:jc w:val="center"/>
              <w:rPr>
                <w:rFonts w:ascii="Book Antiqua" w:hAnsi="Book Antiqua" w:cs="Arial"/>
                <w:color w:val="000000"/>
                <w:lang w:eastAsia="zh-CN"/>
              </w:rPr>
            </w:pPr>
            <w:r w:rsidRPr="00AA2E66">
              <w:rPr>
                <w:rFonts w:ascii="Book Antiqua" w:eastAsia="Times New Roman" w:hAnsi="Book Antiqua" w:cs="Arial"/>
                <w:color w:val="000000"/>
              </w:rPr>
              <w:t>1.34</w:t>
            </w:r>
            <w:r>
              <w:rPr>
                <w:rFonts w:ascii="Book Antiqua" w:hAnsi="Book Antiqua" w:cs="Arial" w:hint="eastAsia"/>
                <w:color w:val="000000"/>
                <w:lang w:eastAsia="zh-CN"/>
              </w:rPr>
              <w:t xml:space="preserve"> (</w:t>
            </w:r>
            <w:r w:rsidRPr="00AA2E66">
              <w:rPr>
                <w:rFonts w:ascii="Book Antiqua" w:eastAsia="Times New Roman" w:hAnsi="Book Antiqua" w:cs="Arial"/>
                <w:color w:val="000000"/>
              </w:rPr>
              <w:t>0.43</w:t>
            </w:r>
            <w:r>
              <w:rPr>
                <w:rFonts w:ascii="Book Antiqua" w:hAnsi="Book Antiqua" w:cs="Arial" w:hint="eastAsia"/>
                <w:color w:val="000000"/>
                <w:lang w:eastAsia="zh-CN"/>
              </w:rPr>
              <w:t>-</w:t>
            </w:r>
            <w:r w:rsidRPr="00AA2E66">
              <w:rPr>
                <w:rFonts w:ascii="Book Antiqua" w:eastAsia="Times New Roman" w:hAnsi="Book Antiqua" w:cs="Arial"/>
                <w:color w:val="000000"/>
              </w:rPr>
              <w:t>4.20</w:t>
            </w:r>
            <w:r>
              <w:rPr>
                <w:rFonts w:ascii="Book Antiqua" w:hAnsi="Book Antiqua" w:cs="Arial" w:hint="eastAsia"/>
                <w:color w:val="000000"/>
                <w:lang w:eastAsia="zh-CN"/>
              </w:rPr>
              <w:t>)</w:t>
            </w:r>
          </w:p>
        </w:tc>
        <w:tc>
          <w:tcPr>
            <w:tcW w:w="1325" w:type="dxa"/>
            <w:shd w:val="clear" w:color="auto" w:fill="F2F2F2" w:themeFill="background1" w:themeFillShade="F2"/>
            <w:noWrap/>
            <w:hideMark/>
          </w:tcPr>
          <w:p w:rsidR="009539CA" w:rsidRPr="00AA2E66" w:rsidRDefault="009539CA" w:rsidP="009539CA">
            <w:pPr>
              <w:jc w:val="center"/>
              <w:rPr>
                <w:rFonts w:ascii="Book Antiqua" w:eastAsia="Times New Roman" w:hAnsi="Book Antiqua" w:cs="Arial"/>
                <w:color w:val="000000"/>
              </w:rPr>
            </w:pPr>
            <w:r w:rsidRPr="00AA2E66">
              <w:rPr>
                <w:rFonts w:ascii="Book Antiqua" w:eastAsia="Times New Roman" w:hAnsi="Book Antiqua" w:cs="Arial"/>
                <w:color w:val="000000"/>
              </w:rPr>
              <w:t>0.611</w:t>
            </w:r>
          </w:p>
        </w:tc>
      </w:tr>
      <w:tr w:rsidR="009539CA" w:rsidRPr="00AA2E66" w:rsidTr="009539CA">
        <w:trPr>
          <w:trHeight w:val="479"/>
        </w:trPr>
        <w:tc>
          <w:tcPr>
            <w:tcW w:w="3369" w:type="dxa"/>
            <w:shd w:val="clear" w:color="auto" w:fill="F2F2F2" w:themeFill="background1" w:themeFillShade="F2"/>
            <w:noWrap/>
            <w:hideMark/>
          </w:tcPr>
          <w:p w:rsidR="009539CA" w:rsidRPr="00AA2E66" w:rsidRDefault="009539CA" w:rsidP="009539CA">
            <w:pPr>
              <w:jc w:val="left"/>
              <w:rPr>
                <w:rFonts w:ascii="Book Antiqua" w:eastAsia="Times New Roman" w:hAnsi="Book Antiqua" w:cs="Arial"/>
                <w:bCs/>
              </w:rPr>
            </w:pPr>
            <w:r w:rsidRPr="00AA2E66">
              <w:rPr>
                <w:rFonts w:ascii="Book Antiqua" w:eastAsia="Times New Roman" w:hAnsi="Book Antiqua" w:cs="Arial"/>
                <w:bCs/>
              </w:rPr>
              <w:t>Lesion (ulcers/others)</w:t>
            </w:r>
          </w:p>
        </w:tc>
        <w:tc>
          <w:tcPr>
            <w:tcW w:w="2268" w:type="dxa"/>
            <w:shd w:val="clear" w:color="auto" w:fill="F2F2F2" w:themeFill="background1" w:themeFillShade="F2"/>
            <w:noWrap/>
            <w:hideMark/>
          </w:tcPr>
          <w:p w:rsidR="009539CA" w:rsidRPr="009539CA" w:rsidRDefault="009539CA" w:rsidP="009539CA">
            <w:pPr>
              <w:jc w:val="center"/>
              <w:rPr>
                <w:rFonts w:ascii="Book Antiqua" w:hAnsi="Book Antiqua" w:cs="Arial"/>
                <w:lang w:eastAsia="zh-CN"/>
              </w:rPr>
            </w:pPr>
            <w:r w:rsidRPr="00AA2E66">
              <w:rPr>
                <w:rFonts w:ascii="Book Antiqua" w:eastAsia="Times New Roman" w:hAnsi="Book Antiqua" w:cs="Arial"/>
              </w:rPr>
              <w:t>1.65</w:t>
            </w:r>
            <w:r>
              <w:rPr>
                <w:rFonts w:ascii="Book Antiqua" w:hAnsi="Book Antiqua" w:cs="Arial" w:hint="eastAsia"/>
                <w:lang w:eastAsia="zh-CN"/>
              </w:rPr>
              <w:t xml:space="preserve"> (</w:t>
            </w:r>
            <w:r w:rsidRPr="00AA2E66">
              <w:rPr>
                <w:rFonts w:ascii="Book Antiqua" w:eastAsia="Times New Roman" w:hAnsi="Book Antiqua" w:cs="Arial"/>
              </w:rPr>
              <w:t>0.535.17</w:t>
            </w:r>
            <w:r>
              <w:rPr>
                <w:rFonts w:ascii="Book Antiqua" w:hAnsi="Book Antiqua" w:cs="Arial" w:hint="eastAsia"/>
                <w:lang w:eastAsia="zh-CN"/>
              </w:rPr>
              <w:t>)</w:t>
            </w:r>
          </w:p>
        </w:tc>
        <w:tc>
          <w:tcPr>
            <w:tcW w:w="1559" w:type="dxa"/>
            <w:shd w:val="clear" w:color="auto" w:fill="F2F2F2" w:themeFill="background1" w:themeFillShade="F2"/>
            <w:noWrap/>
            <w:hideMark/>
          </w:tcPr>
          <w:p w:rsidR="009539CA" w:rsidRPr="00AA2E66" w:rsidRDefault="009539CA" w:rsidP="009539CA">
            <w:pPr>
              <w:jc w:val="center"/>
              <w:rPr>
                <w:rFonts w:ascii="Book Antiqua" w:eastAsia="Times New Roman" w:hAnsi="Book Antiqua" w:cs="Arial"/>
              </w:rPr>
            </w:pPr>
            <w:r w:rsidRPr="00AA2E66">
              <w:rPr>
                <w:rFonts w:ascii="Book Antiqua" w:eastAsia="Times New Roman" w:hAnsi="Book Antiqua" w:cs="Arial"/>
              </w:rPr>
              <w:t>0.282</w:t>
            </w:r>
          </w:p>
        </w:tc>
        <w:tc>
          <w:tcPr>
            <w:tcW w:w="2032" w:type="dxa"/>
            <w:shd w:val="clear" w:color="auto" w:fill="F2F2F2" w:themeFill="background1" w:themeFillShade="F2"/>
            <w:noWrap/>
            <w:hideMark/>
          </w:tcPr>
          <w:p w:rsidR="009539CA" w:rsidRPr="009539CA" w:rsidRDefault="009539CA" w:rsidP="009539CA">
            <w:pPr>
              <w:jc w:val="center"/>
              <w:rPr>
                <w:rFonts w:ascii="Book Antiqua" w:hAnsi="Book Antiqua" w:cs="Arial"/>
                <w:color w:val="000000"/>
                <w:lang w:eastAsia="zh-CN"/>
              </w:rPr>
            </w:pPr>
            <w:r w:rsidRPr="00AA2E66">
              <w:rPr>
                <w:rFonts w:ascii="Book Antiqua" w:eastAsia="Times New Roman" w:hAnsi="Book Antiqua" w:cs="Arial"/>
                <w:color w:val="000000"/>
              </w:rPr>
              <w:t>2.03</w:t>
            </w:r>
            <w:r>
              <w:rPr>
                <w:rFonts w:ascii="Book Antiqua" w:hAnsi="Book Antiqua" w:cs="Arial" w:hint="eastAsia"/>
                <w:color w:val="000000"/>
                <w:lang w:eastAsia="zh-CN"/>
              </w:rPr>
              <w:t xml:space="preserve"> (</w:t>
            </w:r>
            <w:r w:rsidRPr="00AA2E66">
              <w:rPr>
                <w:rFonts w:ascii="Book Antiqua" w:eastAsia="Times New Roman" w:hAnsi="Book Antiqua" w:cs="Arial"/>
                <w:color w:val="000000"/>
              </w:rPr>
              <w:t>0.56</w:t>
            </w:r>
            <w:r>
              <w:rPr>
                <w:rFonts w:ascii="Book Antiqua" w:hAnsi="Book Antiqua" w:cs="Arial" w:hint="eastAsia"/>
                <w:color w:val="000000"/>
                <w:lang w:eastAsia="zh-CN"/>
              </w:rPr>
              <w:t>-</w:t>
            </w:r>
            <w:r w:rsidRPr="00AA2E66">
              <w:rPr>
                <w:rFonts w:ascii="Book Antiqua" w:eastAsia="Times New Roman" w:hAnsi="Book Antiqua" w:cs="Arial"/>
                <w:color w:val="000000"/>
              </w:rPr>
              <w:t>7.27</w:t>
            </w:r>
            <w:r>
              <w:rPr>
                <w:rFonts w:ascii="Book Antiqua" w:hAnsi="Book Antiqua" w:cs="Arial" w:hint="eastAsia"/>
                <w:color w:val="000000"/>
                <w:lang w:eastAsia="zh-CN"/>
              </w:rPr>
              <w:t>)</w:t>
            </w:r>
          </w:p>
        </w:tc>
        <w:tc>
          <w:tcPr>
            <w:tcW w:w="1325" w:type="dxa"/>
            <w:shd w:val="clear" w:color="auto" w:fill="F2F2F2" w:themeFill="background1" w:themeFillShade="F2"/>
            <w:noWrap/>
            <w:hideMark/>
          </w:tcPr>
          <w:p w:rsidR="009539CA" w:rsidRPr="00AA2E66" w:rsidRDefault="009539CA" w:rsidP="009539CA">
            <w:pPr>
              <w:jc w:val="center"/>
              <w:rPr>
                <w:rFonts w:ascii="Book Antiqua" w:eastAsia="Times New Roman" w:hAnsi="Book Antiqua" w:cs="Arial"/>
                <w:color w:val="000000"/>
              </w:rPr>
            </w:pPr>
            <w:r w:rsidRPr="00AA2E66">
              <w:rPr>
                <w:rFonts w:ascii="Book Antiqua" w:eastAsia="Times New Roman" w:hAnsi="Book Antiqua" w:cs="Arial"/>
                <w:color w:val="000000"/>
              </w:rPr>
              <w:t>0.275</w:t>
            </w:r>
          </w:p>
        </w:tc>
      </w:tr>
      <w:tr w:rsidR="009539CA" w:rsidRPr="00AA2E66" w:rsidTr="009539CA">
        <w:trPr>
          <w:trHeight w:val="504"/>
        </w:trPr>
        <w:tc>
          <w:tcPr>
            <w:tcW w:w="3369" w:type="dxa"/>
            <w:shd w:val="clear" w:color="auto" w:fill="F2F2F2" w:themeFill="background1" w:themeFillShade="F2"/>
            <w:noWrap/>
            <w:hideMark/>
          </w:tcPr>
          <w:p w:rsidR="009539CA" w:rsidRPr="00AA2E66" w:rsidRDefault="009539CA" w:rsidP="009539CA">
            <w:pPr>
              <w:jc w:val="left"/>
              <w:rPr>
                <w:rFonts w:ascii="Book Antiqua" w:eastAsia="Times New Roman" w:hAnsi="Book Antiqua" w:cs="Arial"/>
                <w:bCs/>
              </w:rPr>
            </w:pPr>
            <w:r w:rsidRPr="00AA2E66">
              <w:rPr>
                <w:rFonts w:ascii="Book Antiqua" w:eastAsia="Times New Roman" w:hAnsi="Book Antiqua" w:cs="Arial"/>
                <w:bCs/>
              </w:rPr>
              <w:t>Treatment (SLET/FLET)</w:t>
            </w:r>
          </w:p>
        </w:tc>
        <w:tc>
          <w:tcPr>
            <w:tcW w:w="2268" w:type="dxa"/>
            <w:shd w:val="clear" w:color="auto" w:fill="F2F2F2" w:themeFill="background1" w:themeFillShade="F2"/>
            <w:noWrap/>
            <w:hideMark/>
          </w:tcPr>
          <w:p w:rsidR="009539CA" w:rsidRPr="009539CA" w:rsidRDefault="009539CA" w:rsidP="009539CA">
            <w:pPr>
              <w:jc w:val="center"/>
              <w:rPr>
                <w:rFonts w:ascii="Book Antiqua" w:hAnsi="Book Antiqua" w:cs="Arial"/>
                <w:bCs/>
                <w:lang w:eastAsia="zh-CN"/>
              </w:rPr>
            </w:pPr>
            <w:r w:rsidRPr="00AA2E66">
              <w:rPr>
                <w:rFonts w:ascii="Book Antiqua" w:eastAsia="Times New Roman" w:hAnsi="Book Antiqua" w:cs="Arial"/>
                <w:bCs/>
              </w:rPr>
              <w:t>4.40</w:t>
            </w:r>
            <w:r>
              <w:rPr>
                <w:rFonts w:ascii="Book Antiqua" w:hAnsi="Book Antiqua" w:cs="Arial" w:hint="eastAsia"/>
                <w:bCs/>
                <w:lang w:eastAsia="zh-CN"/>
              </w:rPr>
              <w:t xml:space="preserve"> (</w:t>
            </w:r>
            <w:r w:rsidRPr="00AA2E66">
              <w:rPr>
                <w:rFonts w:ascii="Book Antiqua" w:eastAsia="Times New Roman" w:hAnsi="Book Antiqua" w:cs="Arial"/>
                <w:bCs/>
              </w:rPr>
              <w:t>1.39</w:t>
            </w:r>
            <w:r>
              <w:rPr>
                <w:rFonts w:ascii="Book Antiqua" w:hAnsi="Book Antiqua" w:cs="Arial" w:hint="eastAsia"/>
                <w:bCs/>
                <w:lang w:eastAsia="zh-CN"/>
              </w:rPr>
              <w:t>-</w:t>
            </w:r>
            <w:r w:rsidRPr="00AA2E66">
              <w:rPr>
                <w:rFonts w:ascii="Book Antiqua" w:eastAsia="Times New Roman" w:hAnsi="Book Antiqua" w:cs="Arial"/>
                <w:bCs/>
              </w:rPr>
              <w:t>13.90</w:t>
            </w:r>
            <w:r>
              <w:rPr>
                <w:rFonts w:ascii="Book Antiqua" w:hAnsi="Book Antiqua" w:cs="Arial" w:hint="eastAsia"/>
                <w:bCs/>
                <w:lang w:eastAsia="zh-CN"/>
              </w:rPr>
              <w:t>)</w:t>
            </w:r>
          </w:p>
        </w:tc>
        <w:tc>
          <w:tcPr>
            <w:tcW w:w="1559" w:type="dxa"/>
            <w:shd w:val="clear" w:color="auto" w:fill="F2F2F2" w:themeFill="background1" w:themeFillShade="F2"/>
            <w:noWrap/>
            <w:hideMark/>
          </w:tcPr>
          <w:p w:rsidR="009539CA" w:rsidRPr="00AA2E66" w:rsidRDefault="009539CA" w:rsidP="009539CA">
            <w:pPr>
              <w:jc w:val="center"/>
              <w:rPr>
                <w:rFonts w:ascii="Book Antiqua" w:eastAsia="Times New Roman" w:hAnsi="Book Antiqua" w:cs="Arial"/>
                <w:bCs/>
              </w:rPr>
            </w:pPr>
            <w:r w:rsidRPr="00AA2E66">
              <w:rPr>
                <w:rFonts w:ascii="Book Antiqua" w:eastAsia="Times New Roman" w:hAnsi="Book Antiqua" w:cs="Arial"/>
                <w:bCs/>
              </w:rPr>
              <w:t>0.009</w:t>
            </w:r>
          </w:p>
        </w:tc>
        <w:tc>
          <w:tcPr>
            <w:tcW w:w="2032" w:type="dxa"/>
            <w:shd w:val="clear" w:color="auto" w:fill="F2F2F2" w:themeFill="background1" w:themeFillShade="F2"/>
            <w:noWrap/>
            <w:hideMark/>
          </w:tcPr>
          <w:p w:rsidR="009539CA" w:rsidRPr="009539CA" w:rsidRDefault="009539CA" w:rsidP="009539CA">
            <w:pPr>
              <w:jc w:val="center"/>
              <w:rPr>
                <w:rFonts w:ascii="Book Antiqua" w:hAnsi="Book Antiqua" w:cs="Arial"/>
                <w:bCs/>
                <w:color w:val="000000"/>
                <w:lang w:eastAsia="zh-CN"/>
              </w:rPr>
            </w:pPr>
            <w:r w:rsidRPr="00AA2E66">
              <w:rPr>
                <w:rFonts w:ascii="Book Antiqua" w:eastAsia="Times New Roman" w:hAnsi="Book Antiqua" w:cs="Arial"/>
                <w:bCs/>
                <w:color w:val="000000"/>
              </w:rPr>
              <w:t>5.29</w:t>
            </w:r>
            <w:r>
              <w:rPr>
                <w:rFonts w:ascii="Book Antiqua" w:hAnsi="Book Antiqua" w:cs="Arial" w:hint="eastAsia"/>
                <w:bCs/>
                <w:color w:val="000000"/>
                <w:lang w:eastAsia="zh-CN"/>
              </w:rPr>
              <w:t xml:space="preserve"> (</w:t>
            </w:r>
            <w:r w:rsidRPr="00AA2E66">
              <w:rPr>
                <w:rFonts w:ascii="Book Antiqua" w:eastAsia="Times New Roman" w:hAnsi="Book Antiqua" w:cs="Arial"/>
                <w:bCs/>
                <w:color w:val="000000"/>
              </w:rPr>
              <w:t>1.53</w:t>
            </w:r>
            <w:r>
              <w:rPr>
                <w:rFonts w:ascii="Book Antiqua" w:hAnsi="Book Antiqua" w:cs="Arial" w:hint="eastAsia"/>
                <w:bCs/>
                <w:color w:val="000000"/>
                <w:lang w:eastAsia="zh-CN"/>
              </w:rPr>
              <w:t>-</w:t>
            </w:r>
            <w:r w:rsidRPr="00AA2E66">
              <w:rPr>
                <w:rFonts w:ascii="Book Antiqua" w:eastAsia="Times New Roman" w:hAnsi="Book Antiqua" w:cs="Arial"/>
                <w:bCs/>
                <w:color w:val="000000"/>
              </w:rPr>
              <w:t>18.24</w:t>
            </w:r>
            <w:r>
              <w:rPr>
                <w:rFonts w:ascii="Book Antiqua" w:hAnsi="Book Antiqua" w:cs="Arial" w:hint="eastAsia"/>
                <w:bCs/>
                <w:color w:val="000000"/>
                <w:lang w:eastAsia="zh-CN"/>
              </w:rPr>
              <w:t>)</w:t>
            </w:r>
          </w:p>
        </w:tc>
        <w:tc>
          <w:tcPr>
            <w:tcW w:w="1325" w:type="dxa"/>
            <w:shd w:val="clear" w:color="auto" w:fill="F2F2F2" w:themeFill="background1" w:themeFillShade="F2"/>
            <w:noWrap/>
            <w:hideMark/>
          </w:tcPr>
          <w:p w:rsidR="009539CA" w:rsidRPr="00AA2E66" w:rsidRDefault="009539CA" w:rsidP="009539CA">
            <w:pPr>
              <w:jc w:val="center"/>
              <w:rPr>
                <w:rFonts w:ascii="Book Antiqua" w:eastAsia="Times New Roman" w:hAnsi="Book Antiqua" w:cs="Arial"/>
                <w:bCs/>
                <w:color w:val="000000"/>
              </w:rPr>
            </w:pPr>
            <w:r w:rsidRPr="00AA2E66">
              <w:rPr>
                <w:rFonts w:ascii="Book Antiqua" w:eastAsia="Times New Roman" w:hAnsi="Book Antiqua" w:cs="Arial"/>
                <w:bCs/>
                <w:color w:val="000000"/>
              </w:rPr>
              <w:t>0.008</w:t>
            </w:r>
          </w:p>
        </w:tc>
      </w:tr>
    </w:tbl>
    <w:p w:rsidR="00CB5DB8" w:rsidRPr="00CB5DB8" w:rsidRDefault="009539CA" w:rsidP="009539CA">
      <w:pPr>
        <w:spacing w:after="100"/>
        <w:rPr>
          <w:rFonts w:ascii="Book Antiqua" w:hAnsi="Book Antiqua"/>
        </w:rPr>
      </w:pPr>
      <w:r w:rsidRPr="00AB4017">
        <w:rPr>
          <w:rFonts w:ascii="Book Antiqua" w:hAnsi="Book Antiqua"/>
        </w:rPr>
        <w:t>UGIB</w:t>
      </w:r>
      <w:r w:rsidRPr="00AB4017">
        <w:rPr>
          <w:rFonts w:ascii="Book Antiqua" w:hAnsi="Book Antiqua" w:hint="eastAsia"/>
        </w:rPr>
        <w:t xml:space="preserve">: </w:t>
      </w:r>
      <w:r w:rsidRPr="00AB4017">
        <w:rPr>
          <w:rFonts w:ascii="Book Antiqua" w:hAnsi="Book Antiqua"/>
          <w:caps/>
        </w:rPr>
        <w:t>u</w:t>
      </w:r>
      <w:r w:rsidRPr="00AB4017">
        <w:rPr>
          <w:rFonts w:ascii="Book Antiqua" w:hAnsi="Book Antiqua"/>
        </w:rPr>
        <w:t>pper gastrointestinal bleeding</w:t>
      </w:r>
      <w:r w:rsidRPr="00AB4017">
        <w:rPr>
          <w:rFonts w:ascii="Book Antiqua" w:hAnsi="Book Antiqua" w:hint="eastAsia"/>
        </w:rPr>
        <w:t>;</w:t>
      </w:r>
      <w:r w:rsidRPr="00AB4017">
        <w:rPr>
          <w:rFonts w:ascii="Book Antiqua" w:hAnsi="Book Antiqua"/>
        </w:rPr>
        <w:t xml:space="preserve"> LGIB</w:t>
      </w:r>
      <w:r w:rsidRPr="00AB4017">
        <w:rPr>
          <w:rFonts w:ascii="Book Antiqua" w:hAnsi="Book Antiqua" w:hint="eastAsia"/>
        </w:rPr>
        <w:t>:</w:t>
      </w:r>
      <w:r w:rsidRPr="00AB4017">
        <w:rPr>
          <w:rFonts w:ascii="Book Antiqua" w:hAnsi="Book Antiqua"/>
        </w:rPr>
        <w:t xml:space="preserve"> </w:t>
      </w:r>
      <w:r w:rsidRPr="00AB4017">
        <w:rPr>
          <w:rFonts w:ascii="Book Antiqua" w:hAnsi="Book Antiqua"/>
          <w:caps/>
        </w:rPr>
        <w:t>l</w:t>
      </w:r>
      <w:r w:rsidRPr="00AB4017">
        <w:rPr>
          <w:rFonts w:ascii="Book Antiqua" w:hAnsi="Book Antiqua"/>
        </w:rPr>
        <w:t>ower gastrointestinal bleeding</w:t>
      </w:r>
      <w:r w:rsidRPr="00AB4017">
        <w:rPr>
          <w:rFonts w:ascii="Book Antiqua" w:hAnsi="Book Antiqua" w:hint="eastAsia"/>
        </w:rPr>
        <w:t xml:space="preserve">; </w:t>
      </w:r>
      <w:r w:rsidRPr="00AB4017">
        <w:rPr>
          <w:rFonts w:ascii="Book Antiqua" w:hAnsi="Book Antiqua"/>
        </w:rPr>
        <w:t>FLET</w:t>
      </w:r>
      <w:r w:rsidRPr="00AB4017">
        <w:rPr>
          <w:rFonts w:ascii="Book Antiqua" w:hAnsi="Book Antiqua" w:hint="eastAsia"/>
        </w:rPr>
        <w:t>:</w:t>
      </w:r>
      <w:r w:rsidRPr="00AB4017">
        <w:rPr>
          <w:rFonts w:ascii="Book Antiqua" w:hAnsi="Book Antiqua"/>
        </w:rPr>
        <w:t xml:space="preserve"> </w:t>
      </w:r>
      <w:r w:rsidRPr="00AB4017">
        <w:rPr>
          <w:rFonts w:ascii="Book Antiqua" w:hAnsi="Book Antiqua"/>
          <w:caps/>
        </w:rPr>
        <w:t>f</w:t>
      </w:r>
      <w:r w:rsidRPr="00AB4017">
        <w:rPr>
          <w:rFonts w:ascii="Book Antiqua" w:hAnsi="Book Antiqua"/>
        </w:rPr>
        <w:t>irst-line endoscopic treatment</w:t>
      </w:r>
      <w:r w:rsidRPr="00AB4017">
        <w:rPr>
          <w:rFonts w:ascii="Book Antiqua" w:hAnsi="Book Antiqua" w:hint="eastAsia"/>
        </w:rPr>
        <w:t>;</w:t>
      </w:r>
      <w:r w:rsidRPr="00AB4017">
        <w:rPr>
          <w:rFonts w:ascii="Book Antiqua" w:hAnsi="Book Antiqua"/>
        </w:rPr>
        <w:t xml:space="preserve"> SLET</w:t>
      </w:r>
      <w:r w:rsidRPr="00AB4017">
        <w:rPr>
          <w:rFonts w:ascii="Book Antiqua" w:hAnsi="Book Antiqua" w:hint="eastAsia"/>
        </w:rPr>
        <w:t>:</w:t>
      </w:r>
      <w:r w:rsidRPr="00AB4017">
        <w:rPr>
          <w:rFonts w:ascii="Book Antiqua" w:hAnsi="Book Antiqua"/>
        </w:rPr>
        <w:t xml:space="preserve"> </w:t>
      </w:r>
      <w:r w:rsidRPr="00AB4017">
        <w:rPr>
          <w:rFonts w:ascii="Book Antiqua" w:hAnsi="Book Antiqua"/>
          <w:caps/>
        </w:rPr>
        <w:t>s</w:t>
      </w:r>
      <w:r w:rsidRPr="00AB4017">
        <w:rPr>
          <w:rFonts w:ascii="Book Antiqua" w:hAnsi="Book Antiqua"/>
        </w:rPr>
        <w:t>econd-line endoscopic treatment</w:t>
      </w:r>
      <w:r w:rsidRPr="00AB4017">
        <w:rPr>
          <w:rFonts w:ascii="Book Antiqua" w:hAnsi="Book Antiqua" w:hint="eastAsia"/>
        </w:rPr>
        <w:t>.</w:t>
      </w:r>
    </w:p>
    <w:p w:rsidR="006107B3" w:rsidRDefault="006107B3">
      <w:pPr>
        <w:rPr>
          <w:rFonts w:ascii="Book Antiqua" w:hAnsi="Book Antiqua"/>
        </w:rPr>
      </w:pPr>
      <w:r>
        <w:rPr>
          <w:rFonts w:ascii="Book Antiqua" w:hAnsi="Book Antiqua"/>
        </w:rPr>
        <w:br w:type="page"/>
      </w:r>
    </w:p>
    <w:p w:rsidR="00CB5DB8" w:rsidRDefault="00CB5DB8" w:rsidP="00CB5DB8">
      <w:pPr>
        <w:rPr>
          <w:rFonts w:ascii="Book Antiqua" w:hAnsi="Book Antiqua"/>
        </w:rPr>
      </w:pPr>
      <w:r w:rsidRPr="00CB5DB8">
        <w:rPr>
          <w:rFonts w:ascii="Book Antiqua" w:hAnsi="Book Antiqua"/>
          <w:noProof/>
        </w:rPr>
        <w:lastRenderedPageBreak/>
        <w:drawing>
          <wp:inline distT="0" distB="0" distL="0" distR="0">
            <wp:extent cx="4590415" cy="437134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0415" cy="4371340"/>
                    </a:xfrm>
                    <a:prstGeom prst="rect">
                      <a:avLst/>
                    </a:prstGeom>
                    <a:noFill/>
                  </pic:spPr>
                </pic:pic>
              </a:graphicData>
            </a:graphic>
          </wp:inline>
        </w:drawing>
      </w:r>
    </w:p>
    <w:p w:rsidR="00216AB3" w:rsidRPr="00216AB3" w:rsidRDefault="00216AB3" w:rsidP="00216AB3">
      <w:pPr>
        <w:rPr>
          <w:rFonts w:ascii="Book Antiqua" w:hAnsi="Book Antiqua"/>
          <w:b/>
        </w:rPr>
      </w:pPr>
      <w:r w:rsidRPr="00CB5DB8">
        <w:rPr>
          <w:rFonts w:ascii="Book Antiqua" w:hAnsi="Book Antiqua"/>
          <w:b/>
        </w:rPr>
        <w:t>Figure</w:t>
      </w:r>
      <w:r>
        <w:rPr>
          <w:rFonts w:ascii="Book Antiqua" w:hAnsi="Book Antiqua"/>
          <w:b/>
        </w:rPr>
        <w:t xml:space="preserve"> 1 Details of the </w:t>
      </w:r>
      <w:r w:rsidRPr="00216AB3">
        <w:rPr>
          <w:rFonts w:ascii="Book Antiqua" w:hAnsi="Book Antiqua"/>
          <w:b/>
        </w:rPr>
        <w:t>over-the-scope clip</w:t>
      </w:r>
      <w:r>
        <w:rPr>
          <w:rFonts w:ascii="Book Antiqua" w:hAnsi="Book Antiqua"/>
          <w:b/>
        </w:rPr>
        <w:t>-system.</w:t>
      </w:r>
      <w:r w:rsidRPr="00216AB3">
        <w:rPr>
          <w:rFonts w:ascii="Book Antiqua" w:hAnsi="Book Antiqua"/>
          <w:b/>
          <w:caps/>
        </w:rPr>
        <w:t xml:space="preserve"> </w:t>
      </w:r>
      <w:r w:rsidRPr="00216AB3">
        <w:rPr>
          <w:rFonts w:ascii="Book Antiqua" w:hAnsi="Book Antiqua"/>
          <w:caps/>
        </w:rPr>
        <w:t>a</w:t>
      </w:r>
      <w:r>
        <w:rPr>
          <w:rFonts w:ascii="Book Antiqua" w:hAnsi="Book Antiqua" w:hint="eastAsia"/>
          <w:caps/>
        </w:rPr>
        <w:t>:</w:t>
      </w:r>
      <w:r w:rsidRPr="00216AB3">
        <w:rPr>
          <w:rFonts w:ascii="Book Antiqua" w:hAnsi="Book Antiqua"/>
          <w:caps/>
        </w:rPr>
        <w:t xml:space="preserve"> a</w:t>
      </w:r>
      <w:r w:rsidRPr="00CB5DB8">
        <w:rPr>
          <w:rFonts w:ascii="Book Antiqua" w:hAnsi="Book Antiqua"/>
        </w:rPr>
        <w:t xml:space="preserve">pplicator cap with clip; </w:t>
      </w:r>
      <w:r w:rsidRPr="00216AB3">
        <w:rPr>
          <w:rFonts w:ascii="Book Antiqua" w:hAnsi="Book Antiqua"/>
          <w:caps/>
        </w:rPr>
        <w:t>b</w:t>
      </w:r>
      <w:r>
        <w:rPr>
          <w:rFonts w:ascii="Book Antiqua" w:hAnsi="Book Antiqua" w:hint="eastAsia"/>
        </w:rPr>
        <w:t>:</w:t>
      </w:r>
      <w:r w:rsidRPr="00CB5DB8">
        <w:rPr>
          <w:rFonts w:ascii="Book Antiqua" w:hAnsi="Book Antiqua"/>
        </w:rPr>
        <w:t xml:space="preserve"> </w:t>
      </w:r>
      <w:r w:rsidRPr="00216AB3">
        <w:rPr>
          <w:rFonts w:ascii="Book Antiqua" w:hAnsi="Book Antiqua"/>
          <w:caps/>
        </w:rPr>
        <w:t>t</w:t>
      </w:r>
      <w:r w:rsidRPr="00CB5DB8">
        <w:rPr>
          <w:rFonts w:ascii="Book Antiqua" w:hAnsi="Book Antiqua"/>
        </w:rPr>
        <w:t xml:space="preserve">hread retriever; </w:t>
      </w:r>
      <w:r w:rsidRPr="00216AB3">
        <w:rPr>
          <w:rFonts w:ascii="Book Antiqua" w:hAnsi="Book Antiqua"/>
          <w:caps/>
        </w:rPr>
        <w:t>c</w:t>
      </w:r>
      <w:r>
        <w:rPr>
          <w:rFonts w:ascii="Book Antiqua" w:hAnsi="Book Antiqua" w:hint="eastAsia"/>
        </w:rPr>
        <w:t>:</w:t>
      </w:r>
      <w:r w:rsidRPr="00CB5DB8">
        <w:rPr>
          <w:rFonts w:ascii="Book Antiqua" w:hAnsi="Book Antiqua"/>
        </w:rPr>
        <w:t xml:space="preserve"> </w:t>
      </w:r>
      <w:r w:rsidRPr="00216AB3">
        <w:rPr>
          <w:rFonts w:ascii="Book Antiqua" w:hAnsi="Book Antiqua"/>
          <w:caps/>
        </w:rPr>
        <w:t>t</w:t>
      </w:r>
      <w:r w:rsidRPr="00CB5DB8">
        <w:rPr>
          <w:rFonts w:ascii="Book Antiqua" w:hAnsi="Book Antiqua"/>
        </w:rPr>
        <w:t xml:space="preserve">hread; </w:t>
      </w:r>
      <w:r w:rsidRPr="00216AB3">
        <w:rPr>
          <w:rFonts w:ascii="Book Antiqua" w:hAnsi="Book Antiqua"/>
          <w:caps/>
        </w:rPr>
        <w:t>d</w:t>
      </w:r>
      <w:r>
        <w:rPr>
          <w:rFonts w:ascii="Book Antiqua" w:hAnsi="Book Antiqua" w:hint="eastAsia"/>
        </w:rPr>
        <w:t>:</w:t>
      </w:r>
      <w:r w:rsidRPr="00CB5DB8">
        <w:rPr>
          <w:rFonts w:ascii="Book Antiqua" w:hAnsi="Book Antiqua"/>
        </w:rPr>
        <w:t xml:space="preserve"> </w:t>
      </w:r>
      <w:r w:rsidRPr="00216AB3">
        <w:rPr>
          <w:rFonts w:ascii="Book Antiqua" w:hAnsi="Book Antiqua"/>
          <w:caps/>
        </w:rPr>
        <w:t>h</w:t>
      </w:r>
      <w:r w:rsidRPr="00CB5DB8">
        <w:rPr>
          <w:rFonts w:ascii="Book Antiqua" w:hAnsi="Book Antiqua"/>
        </w:rPr>
        <w:t xml:space="preserve">and wheel; </w:t>
      </w:r>
      <w:r w:rsidRPr="00216AB3">
        <w:rPr>
          <w:rFonts w:ascii="Book Antiqua" w:hAnsi="Book Antiqua"/>
          <w:caps/>
        </w:rPr>
        <w:t>e</w:t>
      </w:r>
      <w:r>
        <w:rPr>
          <w:rFonts w:ascii="Book Antiqua" w:hAnsi="Book Antiqua" w:hint="eastAsia"/>
        </w:rPr>
        <w:t>:</w:t>
      </w:r>
      <w:r w:rsidRPr="00CB5DB8">
        <w:rPr>
          <w:rFonts w:ascii="Book Antiqua" w:hAnsi="Book Antiqua"/>
        </w:rPr>
        <w:t xml:space="preserve"> </w:t>
      </w:r>
      <w:r w:rsidRPr="00216AB3">
        <w:rPr>
          <w:rFonts w:ascii="Book Antiqua" w:hAnsi="Book Antiqua"/>
          <w:caps/>
        </w:rPr>
        <w:t>d</w:t>
      </w:r>
      <w:r w:rsidRPr="00CB5DB8">
        <w:rPr>
          <w:rFonts w:ascii="Book Antiqua" w:hAnsi="Book Antiqua"/>
        </w:rPr>
        <w:t>imensions and cross-section of the applicator cap (without clip), sizes used in the present study.</w:t>
      </w:r>
    </w:p>
    <w:p w:rsidR="00216AB3" w:rsidRPr="00216AB3" w:rsidRDefault="00216AB3" w:rsidP="00CB5DB8">
      <w:pPr>
        <w:rPr>
          <w:rFonts w:ascii="Book Antiqua" w:hAnsi="Book Antiqua"/>
        </w:rPr>
      </w:pPr>
    </w:p>
    <w:p w:rsidR="006107B3" w:rsidRDefault="006107B3">
      <w:pPr>
        <w:rPr>
          <w:rFonts w:ascii="Book Antiqua" w:hAnsi="Book Antiqua"/>
        </w:rPr>
      </w:pPr>
      <w:r>
        <w:rPr>
          <w:rFonts w:ascii="Book Antiqua" w:hAnsi="Book Antiqua"/>
        </w:rPr>
        <w:br w:type="page"/>
      </w:r>
    </w:p>
    <w:p w:rsidR="00CB5DB8" w:rsidRPr="00CB5DB8" w:rsidRDefault="00CB5DB8" w:rsidP="00CB5DB8">
      <w:pPr>
        <w:rPr>
          <w:rFonts w:ascii="Book Antiqua" w:hAnsi="Book Antiqua"/>
        </w:rPr>
      </w:pPr>
      <w:r w:rsidRPr="00CB5DB8">
        <w:rPr>
          <w:rFonts w:ascii="Book Antiqua" w:hAnsi="Book Antiqua"/>
          <w:noProof/>
        </w:rPr>
        <w:lastRenderedPageBreak/>
        <w:drawing>
          <wp:inline distT="0" distB="0" distL="0" distR="0">
            <wp:extent cx="4556760" cy="250571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6760" cy="2505710"/>
                    </a:xfrm>
                    <a:prstGeom prst="rect">
                      <a:avLst/>
                    </a:prstGeom>
                    <a:noFill/>
                  </pic:spPr>
                </pic:pic>
              </a:graphicData>
            </a:graphic>
          </wp:inline>
        </w:drawing>
      </w:r>
      <w:r w:rsidR="006107B3">
        <w:rPr>
          <w:rFonts w:ascii="Book Antiqua" w:hAnsi="Book Antiqua"/>
        </w:rPr>
        <w:t xml:space="preserve"> </w:t>
      </w:r>
    </w:p>
    <w:p w:rsidR="00CB5DB8" w:rsidRPr="00CB5DB8" w:rsidRDefault="00CB5DB8" w:rsidP="00CB5DB8">
      <w:pPr>
        <w:rPr>
          <w:rFonts w:ascii="Book Antiqua" w:hAnsi="Book Antiqua"/>
        </w:rPr>
      </w:pPr>
      <w:r w:rsidRPr="00CB5DB8">
        <w:rPr>
          <w:rFonts w:ascii="Book Antiqua" w:hAnsi="Book Antiqua"/>
          <w:b/>
        </w:rPr>
        <w:t xml:space="preserve">Figure 2 Outcome of </w:t>
      </w:r>
      <w:r w:rsidR="00216AB3" w:rsidRPr="00216AB3">
        <w:rPr>
          <w:rFonts w:ascii="Book Antiqua" w:hAnsi="Book Antiqua"/>
          <w:b/>
        </w:rPr>
        <w:t>over-the-scope clip</w:t>
      </w:r>
      <w:r w:rsidRPr="00CB5DB8">
        <w:rPr>
          <w:rFonts w:ascii="Book Antiqua" w:hAnsi="Book Antiqua"/>
          <w:b/>
        </w:rPr>
        <w:t xml:space="preserve"> in the upper and lower gastrointestinal tract.</w:t>
      </w:r>
      <w:r w:rsidR="00216AB3">
        <w:rPr>
          <w:rFonts w:ascii="Book Antiqua" w:hAnsi="Book Antiqua" w:hint="eastAsia"/>
        </w:rPr>
        <w:t xml:space="preserve"> </w:t>
      </w:r>
      <w:r w:rsidRPr="00926585">
        <w:rPr>
          <w:rFonts w:ascii="Book Antiqua" w:hAnsi="Book Antiqua"/>
        </w:rPr>
        <w:t>Primary failure: Persistent bleeding after</w:t>
      </w:r>
      <w:r w:rsidR="00926585" w:rsidRPr="00926585">
        <w:rPr>
          <w:rFonts w:ascii="Book Antiqua" w:hAnsi="Book Antiqua"/>
        </w:rPr>
        <w:t xml:space="preserve"> over-the-scope clip</w:t>
      </w:r>
      <w:r w:rsidR="00926585" w:rsidRPr="00926585">
        <w:rPr>
          <w:rFonts w:ascii="Book Antiqua" w:hAnsi="Book Antiqua" w:hint="eastAsia"/>
        </w:rPr>
        <w:t>.</w:t>
      </w:r>
    </w:p>
    <w:p w:rsidR="009A7544" w:rsidRPr="00CB5DB8" w:rsidRDefault="009A7544" w:rsidP="00CB5DB8"/>
    <w:sectPr w:rsidR="009A7544" w:rsidRPr="00CB5DB8" w:rsidSect="00CB5DB8">
      <w:footerReference w:type="default" r:id="rId1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8EC" w:rsidRDefault="004D18EC" w:rsidP="00CB5DB8">
      <w:pPr>
        <w:spacing w:line="240" w:lineRule="auto"/>
      </w:pPr>
      <w:r>
        <w:separator/>
      </w:r>
    </w:p>
  </w:endnote>
  <w:endnote w:type="continuationSeparator" w:id="0">
    <w:p w:rsidR="004D18EC" w:rsidRDefault="004D18EC" w:rsidP="00CB5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162135"/>
      <w:docPartObj>
        <w:docPartGallery w:val="Page Numbers (Bottom of Page)"/>
        <w:docPartUnique/>
      </w:docPartObj>
    </w:sdtPr>
    <w:sdtEndPr/>
    <w:sdtContent>
      <w:p w:rsidR="00AA2E66" w:rsidRDefault="00AA2E66">
        <w:pPr>
          <w:pStyle w:val="Footer"/>
          <w:jc w:val="center"/>
        </w:pPr>
        <w:r>
          <w:fldChar w:fldCharType="begin"/>
        </w:r>
        <w:r>
          <w:instrText>PAGE   \* MERGEFORMAT</w:instrText>
        </w:r>
        <w:r>
          <w:fldChar w:fldCharType="separate"/>
        </w:r>
        <w:r w:rsidR="005C7900">
          <w:rPr>
            <w:noProof/>
          </w:rPr>
          <w:t>31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8EC" w:rsidRDefault="004D18EC" w:rsidP="00CB5DB8">
      <w:pPr>
        <w:spacing w:line="240" w:lineRule="auto"/>
      </w:pPr>
      <w:r>
        <w:separator/>
      </w:r>
    </w:p>
  </w:footnote>
  <w:footnote w:type="continuationSeparator" w:id="0">
    <w:p w:rsidR="004D18EC" w:rsidRDefault="004D18EC" w:rsidP="00CB5D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AF669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E1B7D"/>
    <w:multiLevelType w:val="hybridMultilevel"/>
    <w:tmpl w:val="8084EB5C"/>
    <w:lvl w:ilvl="0" w:tplc="2B163EA4">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3756B9"/>
    <w:multiLevelType w:val="hybridMultilevel"/>
    <w:tmpl w:val="AB8A6AFE"/>
    <w:lvl w:ilvl="0" w:tplc="34F4E95A">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DD0996"/>
    <w:multiLevelType w:val="hybridMultilevel"/>
    <w:tmpl w:val="F02C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A749E"/>
    <w:multiLevelType w:val="hybridMultilevel"/>
    <w:tmpl w:val="E9BEC96A"/>
    <w:lvl w:ilvl="0" w:tplc="E5FA2C5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F80585A"/>
    <w:multiLevelType w:val="hybridMultilevel"/>
    <w:tmpl w:val="D3B68ECE"/>
    <w:lvl w:ilvl="0" w:tplc="5BBEDC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671EF9"/>
    <w:multiLevelType w:val="hybridMultilevel"/>
    <w:tmpl w:val="C96E0688"/>
    <w:lvl w:ilvl="0" w:tplc="5BBEDC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1C5C06"/>
    <w:multiLevelType w:val="hybridMultilevel"/>
    <w:tmpl w:val="6CDC931E"/>
    <w:lvl w:ilvl="0" w:tplc="6DB42D7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8803BD8"/>
    <w:multiLevelType w:val="hybridMultilevel"/>
    <w:tmpl w:val="DB9EBA00"/>
    <w:lvl w:ilvl="0" w:tplc="154C64A0">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B17514"/>
    <w:multiLevelType w:val="hybridMultilevel"/>
    <w:tmpl w:val="04B88772"/>
    <w:lvl w:ilvl="0" w:tplc="310CF260">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B37C51"/>
    <w:multiLevelType w:val="hybridMultilevel"/>
    <w:tmpl w:val="63E22C50"/>
    <w:lvl w:ilvl="0" w:tplc="75ACA110">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E4671B"/>
    <w:multiLevelType w:val="hybridMultilevel"/>
    <w:tmpl w:val="56D00596"/>
    <w:lvl w:ilvl="0" w:tplc="5BBEDC0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B40446"/>
    <w:multiLevelType w:val="hybridMultilevel"/>
    <w:tmpl w:val="E864E842"/>
    <w:lvl w:ilvl="0" w:tplc="D204A34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1"/>
  </w:num>
  <w:num w:numId="5">
    <w:abstractNumId w:val="8"/>
  </w:num>
  <w:num w:numId="6">
    <w:abstractNumId w:val="7"/>
  </w:num>
  <w:num w:numId="7">
    <w:abstractNumId w:val="12"/>
  </w:num>
  <w:num w:numId="8">
    <w:abstractNumId w:val="4"/>
  </w:num>
  <w:num w:numId="9">
    <w:abstractNumId w:val="0"/>
  </w:num>
  <w:num w:numId="10">
    <w:abstractNumId w:val="5"/>
  </w:num>
  <w:num w:numId="11">
    <w:abstractNumId w:val="6"/>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CDD"/>
    <w:rsid w:val="00092F70"/>
    <w:rsid w:val="001231E3"/>
    <w:rsid w:val="0015673A"/>
    <w:rsid w:val="002013CF"/>
    <w:rsid w:val="00216AB3"/>
    <w:rsid w:val="002243A9"/>
    <w:rsid w:val="00233B45"/>
    <w:rsid w:val="00257621"/>
    <w:rsid w:val="00323E4D"/>
    <w:rsid w:val="00366ACE"/>
    <w:rsid w:val="003672F3"/>
    <w:rsid w:val="00376854"/>
    <w:rsid w:val="004D18EC"/>
    <w:rsid w:val="00523DF3"/>
    <w:rsid w:val="005C7900"/>
    <w:rsid w:val="006107B3"/>
    <w:rsid w:val="006803D4"/>
    <w:rsid w:val="006F797A"/>
    <w:rsid w:val="00850F01"/>
    <w:rsid w:val="008B5D24"/>
    <w:rsid w:val="008E6055"/>
    <w:rsid w:val="00926585"/>
    <w:rsid w:val="009539CA"/>
    <w:rsid w:val="00986591"/>
    <w:rsid w:val="009A7544"/>
    <w:rsid w:val="00A37C78"/>
    <w:rsid w:val="00A42CB0"/>
    <w:rsid w:val="00AA2E66"/>
    <w:rsid w:val="00AB4017"/>
    <w:rsid w:val="00AF43AE"/>
    <w:rsid w:val="00C31CDD"/>
    <w:rsid w:val="00C827FB"/>
    <w:rsid w:val="00CB5DB8"/>
    <w:rsid w:val="00D20358"/>
    <w:rsid w:val="00F710D2"/>
    <w:rsid w:val="00FF44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1D330C-309D-48B3-8497-D49EE4C7F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9"/>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DB8"/>
    <w:rPr>
      <w:rFonts w:ascii="SimSun" w:hAnsi="SimSun" w:cs="SimSun"/>
      <w:sz w:val="24"/>
      <w:szCs w:val="24"/>
    </w:rPr>
  </w:style>
  <w:style w:type="paragraph" w:styleId="Heading1">
    <w:name w:val="heading 1"/>
    <w:basedOn w:val="Normal"/>
    <w:link w:val="Heading1Char"/>
    <w:uiPriority w:val="9"/>
    <w:qFormat/>
    <w:rsid w:val="00F710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710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710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 1"/>
    <w:basedOn w:val="Normal"/>
    <w:autoRedefine/>
    <w:qFormat/>
    <w:rsid w:val="00F710D2"/>
    <w:pPr>
      <w:snapToGrid w:val="0"/>
    </w:pPr>
    <w:rPr>
      <w:rFonts w:ascii="Book Antiqua" w:eastAsia="MS Mincho" w:hAnsi="Book Antiqua" w:cs="Times New Roman"/>
      <w:b/>
      <w:i/>
      <w:iCs/>
    </w:rPr>
  </w:style>
  <w:style w:type="character" w:customStyle="1" w:styleId="Heading1Char">
    <w:name w:val="Heading 1 Char"/>
    <w:basedOn w:val="DefaultParagraphFont"/>
    <w:link w:val="Heading1"/>
    <w:uiPriority w:val="9"/>
    <w:rsid w:val="00F710D2"/>
    <w:rPr>
      <w:rFonts w:ascii="Times New Roman" w:eastAsia="Times New Roman" w:hAnsi="Times New Roman" w:cs="Times New Roman"/>
      <w:b/>
      <w:bCs/>
      <w:kern w:val="36"/>
      <w:sz w:val="48"/>
      <w:szCs w:val="48"/>
      <w:lang w:eastAsia="de-DE"/>
    </w:rPr>
  </w:style>
  <w:style w:type="character" w:customStyle="1" w:styleId="Heading3Char">
    <w:name w:val="Heading 3 Char"/>
    <w:basedOn w:val="DefaultParagraphFont"/>
    <w:link w:val="Heading3"/>
    <w:uiPriority w:val="9"/>
    <w:rsid w:val="00F710D2"/>
    <w:rPr>
      <w:rFonts w:ascii="Times New Roman" w:eastAsia="Times New Roman" w:hAnsi="Times New Roman" w:cs="Times New Roman"/>
      <w:b/>
      <w:bCs/>
      <w:sz w:val="27"/>
      <w:szCs w:val="27"/>
      <w:lang w:eastAsia="de-DE"/>
    </w:rPr>
  </w:style>
  <w:style w:type="character" w:customStyle="1" w:styleId="Heading4Char">
    <w:name w:val="Heading 4 Char"/>
    <w:basedOn w:val="DefaultParagraphFont"/>
    <w:link w:val="Heading4"/>
    <w:uiPriority w:val="9"/>
    <w:rsid w:val="00F710D2"/>
    <w:rPr>
      <w:rFonts w:asciiTheme="majorHAnsi" w:eastAsiaTheme="majorEastAsia" w:hAnsiTheme="majorHAnsi" w:cstheme="majorBidi"/>
      <w:b/>
      <w:bCs/>
      <w:i/>
      <w:iCs/>
      <w:color w:val="4F81BD" w:themeColor="accent1"/>
      <w:lang w:eastAsia="de-DE"/>
    </w:rPr>
  </w:style>
  <w:style w:type="paragraph" w:styleId="Caption">
    <w:name w:val="caption"/>
    <w:basedOn w:val="Normal"/>
    <w:next w:val="Normal"/>
    <w:uiPriority w:val="35"/>
    <w:unhideWhenUsed/>
    <w:qFormat/>
    <w:rsid w:val="00F710D2"/>
    <w:pPr>
      <w:spacing w:line="240" w:lineRule="auto"/>
    </w:pPr>
    <w:rPr>
      <w:b/>
      <w:bCs/>
      <w:color w:val="4F81BD" w:themeColor="accent1"/>
      <w:sz w:val="18"/>
      <w:szCs w:val="18"/>
    </w:rPr>
  </w:style>
  <w:style w:type="character" w:styleId="Strong">
    <w:name w:val="Strong"/>
    <w:basedOn w:val="DefaultParagraphFont"/>
    <w:uiPriority w:val="22"/>
    <w:qFormat/>
    <w:rsid w:val="00F710D2"/>
    <w:rPr>
      <w:b/>
      <w:bCs/>
    </w:rPr>
  </w:style>
  <w:style w:type="character" w:styleId="Emphasis">
    <w:name w:val="Emphasis"/>
    <w:basedOn w:val="DefaultParagraphFont"/>
    <w:uiPriority w:val="20"/>
    <w:qFormat/>
    <w:rsid w:val="00F710D2"/>
    <w:rPr>
      <w:i/>
      <w:iCs/>
    </w:rPr>
  </w:style>
  <w:style w:type="paragraph" w:styleId="ListParagraph">
    <w:name w:val="List Paragraph"/>
    <w:basedOn w:val="Normal"/>
    <w:uiPriority w:val="72"/>
    <w:qFormat/>
    <w:rsid w:val="00F710D2"/>
    <w:pPr>
      <w:ind w:left="720"/>
      <w:contextualSpacing/>
    </w:pPr>
  </w:style>
  <w:style w:type="character" w:styleId="IntenseEmphasis">
    <w:name w:val="Intense Emphasis"/>
    <w:basedOn w:val="DefaultParagraphFont"/>
    <w:uiPriority w:val="21"/>
    <w:qFormat/>
    <w:rsid w:val="00F710D2"/>
    <w:rPr>
      <w:b/>
      <w:bCs/>
      <w:i/>
      <w:iCs/>
      <w:color w:val="4F81BD" w:themeColor="accent1"/>
    </w:rPr>
  </w:style>
  <w:style w:type="character" w:styleId="BookTitle">
    <w:name w:val="Book Title"/>
    <w:basedOn w:val="DefaultParagraphFont"/>
    <w:uiPriority w:val="33"/>
    <w:qFormat/>
    <w:rsid w:val="00F710D2"/>
    <w:rPr>
      <w:b/>
      <w:bCs/>
      <w:smallCaps/>
      <w:spacing w:val="5"/>
    </w:rPr>
  </w:style>
  <w:style w:type="paragraph" w:styleId="Header">
    <w:name w:val="header"/>
    <w:basedOn w:val="Normal"/>
    <w:link w:val="HeaderChar"/>
    <w:uiPriority w:val="99"/>
    <w:unhideWhenUsed/>
    <w:rsid w:val="00CB5DB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B5DB8"/>
    <w:rPr>
      <w:rFonts w:eastAsiaTheme="minorEastAsia"/>
      <w:sz w:val="18"/>
      <w:szCs w:val="18"/>
      <w:lang w:eastAsia="de-DE"/>
    </w:rPr>
  </w:style>
  <w:style w:type="paragraph" w:styleId="Footer">
    <w:name w:val="footer"/>
    <w:basedOn w:val="Normal"/>
    <w:link w:val="FooterChar"/>
    <w:uiPriority w:val="99"/>
    <w:unhideWhenUsed/>
    <w:rsid w:val="00CB5DB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B5DB8"/>
    <w:rPr>
      <w:rFonts w:eastAsiaTheme="minorEastAsia"/>
      <w:sz w:val="18"/>
      <w:szCs w:val="18"/>
      <w:lang w:eastAsia="de-DE"/>
    </w:rPr>
  </w:style>
  <w:style w:type="paragraph" w:customStyle="1" w:styleId="1">
    <w:name w:val="正文1"/>
    <w:uiPriority w:val="99"/>
    <w:rsid w:val="00CB5DB8"/>
    <w:rPr>
      <w:rFonts w:ascii="Arial" w:hAnsi="Arial" w:cs="Arial"/>
      <w:color w:val="000000"/>
      <w:szCs w:val="20"/>
      <w:lang w:val="pl-PL" w:eastAsia="pl-PL"/>
    </w:rPr>
  </w:style>
  <w:style w:type="character" w:customStyle="1" w:styleId="highlight">
    <w:name w:val="highlight"/>
    <w:basedOn w:val="DefaultParagraphFont"/>
    <w:rsid w:val="00CB5DB8"/>
  </w:style>
  <w:style w:type="character" w:styleId="Hyperlink">
    <w:name w:val="Hyperlink"/>
    <w:rsid w:val="00CB5DB8"/>
    <w:rPr>
      <w:color w:val="0000FF"/>
      <w:u w:val="single"/>
    </w:rPr>
  </w:style>
  <w:style w:type="table" w:styleId="TableGrid">
    <w:name w:val="Table Grid"/>
    <w:basedOn w:val="TableNormal"/>
    <w:uiPriority w:val="59"/>
    <w:rsid w:val="00CB5DB8"/>
    <w:pPr>
      <w:spacing w:line="240" w:lineRule="auto"/>
    </w:pPr>
    <w:rPr>
      <w:rFonts w:ascii="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DB8"/>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rsid w:val="00CB5DB8"/>
    <w:rPr>
      <w:rFonts w:ascii="Tahoma" w:hAnsi="Tahoma" w:cs="Tahoma"/>
      <w:sz w:val="16"/>
      <w:szCs w:val="16"/>
      <w:lang w:eastAsia="de-DE"/>
    </w:rPr>
  </w:style>
  <w:style w:type="paragraph" w:styleId="HTMLPreformatted">
    <w:name w:val="HTML Preformatted"/>
    <w:basedOn w:val="Normal"/>
    <w:link w:val="HTMLPreformattedChar"/>
    <w:uiPriority w:val="99"/>
    <w:semiHidden/>
    <w:unhideWhenUsed/>
    <w:rsid w:val="00CB5DB8"/>
    <w:rPr>
      <w:rFonts w:ascii="Consolas" w:hAnsi="Consolas" w:cs="Times New Roman"/>
      <w:sz w:val="20"/>
      <w:szCs w:val="20"/>
      <w:lang w:eastAsia="de-DE"/>
    </w:rPr>
  </w:style>
  <w:style w:type="character" w:customStyle="1" w:styleId="HTMLPreformattedChar">
    <w:name w:val="HTML Preformatted Char"/>
    <w:basedOn w:val="DefaultParagraphFont"/>
    <w:link w:val="HTMLPreformatted"/>
    <w:uiPriority w:val="99"/>
    <w:semiHidden/>
    <w:rsid w:val="00CB5DB8"/>
    <w:rPr>
      <w:rFonts w:ascii="Consolas" w:hAnsi="Consolas" w:cs="Times New Roman"/>
      <w:sz w:val="20"/>
      <w:szCs w:val="20"/>
      <w:lang w:eastAsia="de-DE"/>
    </w:rPr>
  </w:style>
  <w:style w:type="character" w:styleId="CommentReference">
    <w:name w:val="annotation reference"/>
    <w:basedOn w:val="DefaultParagraphFont"/>
    <w:uiPriority w:val="99"/>
    <w:semiHidden/>
    <w:unhideWhenUsed/>
    <w:rsid w:val="00CB5DB8"/>
    <w:rPr>
      <w:sz w:val="18"/>
      <w:szCs w:val="18"/>
    </w:rPr>
  </w:style>
  <w:style w:type="paragraph" w:styleId="CommentText">
    <w:name w:val="annotation text"/>
    <w:basedOn w:val="Normal"/>
    <w:link w:val="CommentTextChar"/>
    <w:uiPriority w:val="99"/>
    <w:unhideWhenUsed/>
    <w:rsid w:val="00CB5DB8"/>
    <w:rPr>
      <w:rFonts w:ascii="Times New Roman" w:hAnsi="Times New Roman" w:cs="Times New Roman"/>
      <w:lang w:eastAsia="de-DE"/>
    </w:rPr>
  </w:style>
  <w:style w:type="character" w:customStyle="1" w:styleId="CommentTextChar">
    <w:name w:val="Comment Text Char"/>
    <w:basedOn w:val="DefaultParagraphFont"/>
    <w:link w:val="CommentText"/>
    <w:uiPriority w:val="99"/>
    <w:rsid w:val="00CB5DB8"/>
    <w:rPr>
      <w:rFonts w:ascii="Times New Roman" w:hAnsi="Times New Roman" w:cs="Times New Roman"/>
      <w:sz w:val="24"/>
      <w:szCs w:val="24"/>
      <w:lang w:eastAsia="de-DE"/>
    </w:rPr>
  </w:style>
  <w:style w:type="paragraph" w:styleId="CommentSubject">
    <w:name w:val="annotation subject"/>
    <w:basedOn w:val="CommentText"/>
    <w:next w:val="CommentText"/>
    <w:link w:val="CommentSubjectChar"/>
    <w:uiPriority w:val="99"/>
    <w:semiHidden/>
    <w:unhideWhenUsed/>
    <w:rsid w:val="00CB5DB8"/>
    <w:rPr>
      <w:b/>
      <w:bCs/>
      <w:sz w:val="20"/>
      <w:szCs w:val="20"/>
    </w:rPr>
  </w:style>
  <w:style w:type="character" w:customStyle="1" w:styleId="CommentSubjectChar">
    <w:name w:val="Comment Subject Char"/>
    <w:basedOn w:val="CommentTextChar"/>
    <w:link w:val="CommentSubject"/>
    <w:uiPriority w:val="99"/>
    <w:semiHidden/>
    <w:rsid w:val="00CB5DB8"/>
    <w:rPr>
      <w:rFonts w:ascii="Times New Roman" w:hAnsi="Times New Roman" w:cs="Times New Roman"/>
      <w:b/>
      <w:bCs/>
      <w:sz w:val="20"/>
      <w:szCs w:val="20"/>
      <w:lang w:eastAsia="de-DE"/>
    </w:rPr>
  </w:style>
  <w:style w:type="paragraph" w:styleId="NormalWeb">
    <w:name w:val="Normal (Web)"/>
    <w:basedOn w:val="Normal"/>
    <w:uiPriority w:val="99"/>
    <w:semiHidden/>
    <w:unhideWhenUsed/>
    <w:rsid w:val="00CB5DB8"/>
    <w:rPr>
      <w:rFonts w:ascii="Times New Roman" w:eastAsiaTheme="minorEastAsia" w:hAnsi="Times New Roman" w:cs="Times New Roman"/>
      <w:lang w:eastAsia="de-DE"/>
    </w:rPr>
  </w:style>
  <w:style w:type="table" w:customStyle="1" w:styleId="Tabellenraster1">
    <w:name w:val="Tabellenraster1"/>
    <w:basedOn w:val="TableNormal"/>
    <w:next w:val="TableGrid"/>
    <w:uiPriority w:val="59"/>
    <w:rsid w:val="00CB5DB8"/>
    <w:pPr>
      <w:spacing w:line="240" w:lineRule="auto"/>
    </w:pPr>
    <w:rPr>
      <w:rFonts w:ascii="Calibri" w:eastAsia="Calibri" w:hAnsi="Calibri" w:cs="Times New Roman"/>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CB5DB8"/>
    <w:pPr>
      <w:spacing w:line="240" w:lineRule="auto"/>
    </w:pPr>
    <w:rPr>
      <w:rFonts w:ascii="Calibri" w:eastAsia="Calibri" w:hAnsi="Calibri" w:cs="Times New Roman"/>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chattierung1">
    <w:name w:val="Helle Schattierung1"/>
    <w:basedOn w:val="TableNormal"/>
    <w:next w:val="LightShading"/>
    <w:uiPriority w:val="60"/>
    <w:rsid w:val="00CB5DB8"/>
    <w:pPr>
      <w:spacing w:line="240" w:lineRule="auto"/>
    </w:pPr>
    <w:rPr>
      <w:rFonts w:ascii="Calibri" w:eastAsia="Calibri" w:hAnsi="Calibri" w:cs="Times New Roman"/>
      <w:color w:val="000000"/>
      <w:lang w:val="de-DE"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9"/>
    <w:rsid w:val="00CB5DB8"/>
    <w:pPr>
      <w:spacing w:line="240" w:lineRule="auto"/>
    </w:pPr>
    <w:rPr>
      <w:rFonts w:ascii="Times New Roman" w:hAnsi="Times New Roman" w:cs="Times New Roman"/>
      <w:color w:val="000000" w:themeColor="text1" w:themeShade="BF"/>
      <w:sz w:val="20"/>
      <w:szCs w:val="20"/>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lenraster3">
    <w:name w:val="Tabellenraster3"/>
    <w:basedOn w:val="TableNormal"/>
    <w:next w:val="TableGrid"/>
    <w:uiPriority w:val="59"/>
    <w:rsid w:val="00CB5DB8"/>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CB5DB8"/>
    <w:pPr>
      <w:spacing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347679">
      <w:bodyDiv w:val="1"/>
      <w:marLeft w:val="0"/>
      <w:marRight w:val="0"/>
      <w:marTop w:val="0"/>
      <w:marBottom w:val="0"/>
      <w:divBdr>
        <w:top w:val="none" w:sz="0" w:space="0" w:color="auto"/>
        <w:left w:val="none" w:sz="0" w:space="0" w:color="auto"/>
        <w:bottom w:val="none" w:sz="0" w:space="0" w:color="auto"/>
        <w:right w:val="none" w:sz="0" w:space="0" w:color="auto"/>
      </w:divBdr>
    </w:div>
    <w:div w:id="127921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6491</Words>
  <Characters>37003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2016-09-28T04:22:00Z</dcterms:created>
  <dcterms:modified xsi:type="dcterms:W3CDTF">2016-09-28T04:22:00Z</dcterms:modified>
</cp:coreProperties>
</file>