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F0B" w:rsidRPr="007F40F1" w:rsidRDefault="00967F0B" w:rsidP="00122672">
      <w:pPr>
        <w:pStyle w:val="Default"/>
        <w:snapToGrid w:val="0"/>
        <w:spacing w:line="360" w:lineRule="auto"/>
        <w:jc w:val="both"/>
        <w:rPr>
          <w:rFonts w:ascii="Book Antiqua" w:hAnsi="Book Antiqua"/>
          <w:color w:val="auto"/>
        </w:rPr>
      </w:pPr>
    </w:p>
    <w:p w:rsidR="00122672" w:rsidRPr="00122672" w:rsidRDefault="00122672" w:rsidP="00122672">
      <w:pPr>
        <w:spacing w:line="360" w:lineRule="auto"/>
        <w:rPr>
          <w:rFonts w:ascii="Book Antiqua" w:eastAsia="Times New Roman" w:hAnsi="Book Antiqua" w:cs="SimSun"/>
          <w:i/>
          <w:sz w:val="24"/>
          <w:szCs w:val="24"/>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40"/>
      <w:bookmarkStart w:id="9" w:name="OLE_LINK41"/>
      <w:bookmarkStart w:id="10" w:name="OLE_LINK2445"/>
      <w:bookmarkStart w:id="11" w:name="OLE_LINK3563"/>
      <w:bookmarkStart w:id="12" w:name="OLE_LINK437"/>
      <w:bookmarkStart w:id="13" w:name="OLE_LINK438"/>
      <w:bookmarkStart w:id="14" w:name="OLE_LINK1043"/>
      <w:bookmarkStart w:id="15" w:name="OLE_LINK1420"/>
      <w:bookmarkStart w:id="16" w:name="OLE_LINK1540"/>
      <w:bookmarkStart w:id="17" w:name="OLE_LINK1602"/>
      <w:bookmarkStart w:id="18" w:name="OLE_LINK2188"/>
      <w:bookmarkStart w:id="19" w:name="OLE_LINK2180"/>
      <w:bookmarkStart w:id="20" w:name="OLE_LINK2646"/>
      <w:bookmarkStart w:id="21" w:name="OLE_LINK2650"/>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r w:rsidRPr="00122672">
        <w:rPr>
          <w:rFonts w:ascii="Book Antiqua" w:eastAsia="Times New Roman" w:hAnsi="Book Antiqua" w:cs="SimSun"/>
          <w:b/>
          <w:sz w:val="24"/>
          <w:szCs w:val="24"/>
        </w:rPr>
        <w:t xml:space="preserve">Name of journal: </w:t>
      </w:r>
      <w:bookmarkStart w:id="30" w:name="OLE_LINK718"/>
      <w:bookmarkStart w:id="31" w:name="OLE_LINK719"/>
      <w:bookmarkStart w:id="32" w:name="OLE_LINK645"/>
      <w:bookmarkStart w:id="33" w:name="OLE_LINK661"/>
      <w:bookmarkStart w:id="34" w:name="OLE_LINK696"/>
      <w:bookmarkStart w:id="35" w:name="OLE_LINK1068"/>
      <w:bookmarkStart w:id="36" w:name="OLE_LINK335"/>
      <w:r w:rsidRPr="00122672">
        <w:rPr>
          <w:rFonts w:ascii="Book Antiqua" w:eastAsia="Times New Roman" w:hAnsi="Book Antiqua" w:cs="SimSun"/>
          <w:i/>
          <w:kern w:val="0"/>
          <w:sz w:val="24"/>
          <w:szCs w:val="24"/>
        </w:rPr>
        <w:t>World Journal of Gastroenterology</w:t>
      </w:r>
      <w:bookmarkEnd w:id="30"/>
      <w:bookmarkEnd w:id="31"/>
      <w:bookmarkEnd w:id="32"/>
      <w:bookmarkEnd w:id="33"/>
      <w:bookmarkEnd w:id="34"/>
      <w:bookmarkEnd w:id="35"/>
      <w:bookmarkEnd w:id="36"/>
    </w:p>
    <w:p w:rsidR="00122672" w:rsidRPr="00122672" w:rsidRDefault="00122672" w:rsidP="00122672">
      <w:pPr>
        <w:spacing w:line="360" w:lineRule="auto"/>
        <w:rPr>
          <w:rFonts w:ascii="Book Antiqua" w:eastAsia="Times New Roman" w:hAnsi="Book Antiqua" w:cs="SimSun"/>
          <w:b/>
          <w:i/>
          <w:sz w:val="24"/>
          <w:szCs w:val="24"/>
        </w:rPr>
      </w:pPr>
      <w:bookmarkStart w:id="37" w:name="OLE_LINK19"/>
      <w:bookmarkStart w:id="38" w:name="OLE_LINK21"/>
      <w:bookmarkStart w:id="39" w:name="OLE_LINK2694"/>
      <w:r w:rsidRPr="00122672">
        <w:rPr>
          <w:rFonts w:ascii="Book Antiqua" w:eastAsia="SimSun" w:hAnsi="Book Antiqua" w:cs="Arial"/>
          <w:b/>
          <w:sz w:val="24"/>
          <w:szCs w:val="24"/>
          <w:lang w:val="en"/>
        </w:rPr>
        <w:t xml:space="preserve">ESPS Manuscript NO: </w:t>
      </w:r>
      <w:r w:rsidRPr="007F40F1">
        <w:rPr>
          <w:rFonts w:ascii="Book Antiqua" w:eastAsia="SimSun" w:hAnsi="Book Antiqua" w:cs="Arial" w:hint="eastAsia"/>
          <w:b/>
          <w:sz w:val="24"/>
          <w:szCs w:val="24"/>
          <w:lang w:val="en"/>
        </w:rPr>
        <w:t>28003</w:t>
      </w:r>
    </w:p>
    <w:p w:rsidR="00122672" w:rsidRPr="007F40F1" w:rsidRDefault="00122672" w:rsidP="00122672">
      <w:pPr>
        <w:rPr>
          <w:rFonts w:ascii="Book Antiqua" w:eastAsia="SimSun" w:hAnsi="Book Antiqua" w:cs="Times New Roman"/>
          <w:b/>
          <w:kern w:val="0"/>
          <w:sz w:val="24"/>
          <w:szCs w:val="24"/>
        </w:rPr>
      </w:pPr>
      <w:bookmarkStart w:id="40" w:name="OLE_LINK886"/>
      <w:bookmarkStart w:id="41" w:name="OLE_LINK887"/>
      <w:bookmarkStart w:id="42" w:name="OLE_LINK888"/>
      <w:bookmarkStart w:id="43" w:name="OLE_LINK1072"/>
      <w:bookmarkStart w:id="44" w:name="OLE_LINK863"/>
      <w:bookmarkStart w:id="45" w:name="OLE_LINK965"/>
      <w:bookmarkStart w:id="46" w:name="OLE_LINK897"/>
      <w:bookmarkStart w:id="47" w:name="OLE_LINK1021"/>
      <w:bookmarkStart w:id="48" w:name="OLE_LINK870"/>
      <w:bookmarkStart w:id="49" w:name="OLE_LINK1029"/>
      <w:bookmarkStart w:id="50" w:name="OLE_LINK1154"/>
      <w:bookmarkStart w:id="51" w:name="OLE_LINK950"/>
      <w:bookmarkStart w:id="52" w:name="OLE_LINK1191"/>
      <w:bookmarkStart w:id="53" w:name="OLE_LINK1225"/>
      <w:bookmarkStart w:id="54" w:name="OLE_LINK1131"/>
      <w:bookmarkStart w:id="55" w:name="OLE_LINK1064"/>
      <w:bookmarkStart w:id="56" w:name="OLE_LINK1165"/>
      <w:bookmarkStart w:id="57" w:name="OLE_LINK1333"/>
      <w:bookmarkStart w:id="58" w:name="OLE_LINK1367"/>
      <w:bookmarkStart w:id="59" w:name="OLE_LINK1400"/>
      <w:bookmarkStart w:id="60" w:name="OLE_LINK1616"/>
      <w:bookmarkStart w:id="61" w:name="OLE_LINK1378"/>
      <w:bookmarkStart w:id="62" w:name="OLE_LINK1489"/>
      <w:bookmarkStart w:id="63" w:name="OLE_LINK1379"/>
      <w:bookmarkStart w:id="64" w:name="OLE_LINK1638"/>
      <w:bookmarkStart w:id="65" w:name="OLE_LINK1758"/>
      <w:bookmarkStart w:id="66" w:name="OLE_LINK1764"/>
      <w:bookmarkStart w:id="67" w:name="OLE_LINK1715"/>
      <w:bookmarkStart w:id="68" w:name="OLE_LINK1893"/>
      <w:bookmarkStart w:id="69" w:name="OLE_LINK1929"/>
      <w:bookmarkStart w:id="70" w:name="OLE_LINK1972"/>
      <w:bookmarkStart w:id="71" w:name="OLE_LINK1717"/>
      <w:bookmarkStart w:id="72" w:name="OLE_LINK1785"/>
      <w:bookmarkStart w:id="73" w:name="OLE_LINK1908"/>
      <w:bookmarkStart w:id="74" w:name="OLE_LINK1933"/>
      <w:bookmarkStart w:id="75" w:name="OLE_LINK1867"/>
      <w:bookmarkStart w:id="76" w:name="OLE_LINK1904"/>
      <w:bookmarkStart w:id="77" w:name="OLE_LINK1937"/>
      <w:bookmarkStart w:id="78" w:name="OLE_LINK2022"/>
      <w:bookmarkStart w:id="79" w:name="OLE_LINK2062"/>
      <w:bookmarkStart w:id="80" w:name="OLE_LINK2119"/>
      <w:bookmarkStart w:id="81" w:name="OLE_LINK2067"/>
      <w:bookmarkStart w:id="82" w:name="OLE_LINK2244"/>
      <w:bookmarkStart w:id="83" w:name="OLE_LINK2000"/>
      <w:bookmarkStart w:id="84" w:name="OLE_LINK3"/>
      <w:bookmarkStart w:id="85" w:name="OLE_LINK4"/>
      <w:bookmarkStart w:id="86" w:name="OLE_LINK5"/>
      <w:bookmarkStart w:id="87" w:name="OLE_LINK3045"/>
      <w:bookmarkEnd w:id="0"/>
      <w:bookmarkEnd w:id="1"/>
      <w:bookmarkEnd w:id="2"/>
      <w:bookmarkEnd w:id="37"/>
      <w:bookmarkEnd w:id="38"/>
      <w:bookmarkEnd w:id="39"/>
      <w:r w:rsidRPr="00122672">
        <w:rPr>
          <w:rFonts w:ascii="Book Antiqua" w:eastAsia="SimSun" w:hAnsi="Book Antiqua" w:cs="Times New Roman"/>
          <w:b/>
          <w:sz w:val="24"/>
          <w:szCs w:val="24"/>
        </w:rPr>
        <w:t>Manuscript Type</w:t>
      </w:r>
      <w:bookmarkEnd w:id="3"/>
      <w:bookmarkEnd w:id="4"/>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122672">
        <w:rPr>
          <w:rFonts w:ascii="Book Antiqua" w:eastAsia="SimSun" w:hAnsi="Book Antiqua" w:cs="Times New Roman"/>
          <w:b/>
          <w:kern w:val="0"/>
          <w:sz w:val="24"/>
          <w:szCs w:val="24"/>
        </w:rPr>
        <w:t>:</w:t>
      </w:r>
      <w:bookmarkEnd w:id="5"/>
      <w:bookmarkEnd w:id="6"/>
      <w:bookmarkEnd w:id="7"/>
      <w:r w:rsidRPr="00122672">
        <w:rPr>
          <w:rFonts w:ascii="Book Antiqua" w:eastAsia="SimSun" w:hAnsi="Book Antiqua" w:cs="Times New Roman"/>
          <w:b/>
          <w:kern w:val="0"/>
          <w:sz w:val="24"/>
          <w:szCs w:val="24"/>
        </w:rPr>
        <w:t xml:space="preserve"> </w:t>
      </w:r>
      <w:bookmarkStart w:id="88" w:name="OLE_LINK3164"/>
      <w:bookmarkStart w:id="89" w:name="OLE_LINK3165"/>
      <w:bookmarkStart w:id="90" w:name="OLE_LINK70"/>
      <w:bookmarkStart w:id="91" w:name="OLE_LINK3525"/>
      <w:bookmarkStart w:id="92" w:name="OLE_LINK7"/>
      <w:bookmarkStart w:id="93" w:name="OLE_LINK8"/>
      <w:bookmarkStart w:id="94" w:name="OLE_LINK1386"/>
      <w:bookmarkStart w:id="95" w:name="OLE_LINK37"/>
      <w:bookmarkEnd w:id="8"/>
      <w:bookmarkEnd w:id="9"/>
      <w:bookmarkEnd w:id="10"/>
      <w:bookmarkEnd w:id="11"/>
      <w:bookmarkEnd w:id="84"/>
      <w:bookmarkEnd w:id="85"/>
      <w:r w:rsidRPr="00122672">
        <w:rPr>
          <w:rFonts w:ascii="Book Antiqua" w:eastAsia="SimSun" w:hAnsi="Book Antiqua" w:cs="Times New Roman"/>
          <w:b/>
          <w:kern w:val="0"/>
          <w:sz w:val="24"/>
          <w:szCs w:val="24"/>
        </w:rPr>
        <w:t>ORIGINAL ARTICLE</w:t>
      </w:r>
      <w:bookmarkEnd w:id="88"/>
      <w:bookmarkEnd w:id="89"/>
      <w:bookmarkEnd w:id="90"/>
      <w:bookmarkEnd w:id="91"/>
    </w:p>
    <w:p w:rsidR="00122672" w:rsidRPr="00122672" w:rsidRDefault="00122672" w:rsidP="00122672">
      <w:pPr>
        <w:rPr>
          <w:rFonts w:ascii="Book Antiqua" w:eastAsia="SimSun" w:hAnsi="Book Antiqua" w:cs="Times New Roman"/>
          <w:b/>
          <w:sz w:val="24"/>
          <w:szCs w:val="24"/>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86"/>
    <w:bookmarkEnd w:id="87"/>
    <w:bookmarkEnd w:id="92"/>
    <w:bookmarkEnd w:id="93"/>
    <w:bookmarkEnd w:id="94"/>
    <w:bookmarkEnd w:id="95"/>
    <w:p w:rsidR="00967F0B" w:rsidRPr="007F40F1" w:rsidRDefault="00967F0B" w:rsidP="00122672">
      <w:pPr>
        <w:pStyle w:val="Default"/>
        <w:snapToGrid w:val="0"/>
        <w:spacing w:line="360" w:lineRule="auto"/>
        <w:jc w:val="both"/>
        <w:rPr>
          <w:rFonts w:ascii="Book Antiqua" w:hAnsi="Book Antiqua"/>
          <w:i/>
          <w:color w:val="auto"/>
        </w:rPr>
      </w:pPr>
      <w:r w:rsidRPr="007F40F1">
        <w:rPr>
          <w:rFonts w:ascii="Book Antiqua" w:hAnsi="Book Antiqua"/>
          <w:b/>
          <w:bCs/>
          <w:i/>
          <w:color w:val="auto"/>
        </w:rPr>
        <w:t xml:space="preserve">Basic Study </w:t>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b/>
          <w:bCs/>
          <w:color w:val="auto"/>
        </w:rPr>
        <w:t xml:space="preserve">Prolonged </w:t>
      </w:r>
      <w:r w:rsidR="00122672" w:rsidRPr="007F40F1">
        <w:rPr>
          <w:rFonts w:ascii="Book Antiqua" w:hAnsi="Book Antiqua"/>
          <w:b/>
          <w:bCs/>
          <w:color w:val="auto"/>
        </w:rPr>
        <w:t>feeding with guanidinoacetate,</w:t>
      </w:r>
      <w:r w:rsidRPr="007F40F1">
        <w:rPr>
          <w:rFonts w:ascii="Book Antiqua" w:hAnsi="Book Antiqua"/>
          <w:b/>
          <w:bCs/>
          <w:color w:val="auto"/>
        </w:rPr>
        <w:t xml:space="preserve"> a </w:t>
      </w:r>
      <w:r w:rsidR="00122672" w:rsidRPr="007F40F1">
        <w:rPr>
          <w:rFonts w:ascii="Book Antiqua" w:hAnsi="Book Antiqua"/>
          <w:b/>
          <w:bCs/>
          <w:color w:val="auto"/>
        </w:rPr>
        <w:t>methyl group consumer, exacerbates ethanol-induced liver injury</w:t>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 </w:t>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Osna NA </w:t>
      </w:r>
      <w:r w:rsidR="00122672" w:rsidRPr="007F40F1">
        <w:rPr>
          <w:rFonts w:ascii="Book Antiqua" w:hAnsi="Book Antiqua"/>
          <w:i/>
          <w:color w:val="auto"/>
        </w:rPr>
        <w:t>et al</w:t>
      </w:r>
      <w:r w:rsidR="00122672" w:rsidRPr="007F40F1">
        <w:rPr>
          <w:rFonts w:ascii="Book Antiqua" w:hAnsi="Book Antiqua" w:hint="eastAsia"/>
          <w:color w:val="auto"/>
        </w:rPr>
        <w:t>.</w:t>
      </w:r>
      <w:r w:rsidRPr="007F40F1">
        <w:rPr>
          <w:rFonts w:ascii="Book Antiqua" w:hAnsi="Book Antiqua"/>
          <w:color w:val="auto"/>
        </w:rPr>
        <w:t xml:space="preserve"> Guanidinoacetate treatment exacerbate</w:t>
      </w:r>
      <w:r w:rsidR="00986EB4" w:rsidRPr="007F40F1">
        <w:rPr>
          <w:rFonts w:ascii="Book Antiqua" w:hAnsi="Book Antiqua"/>
          <w:color w:val="auto"/>
        </w:rPr>
        <w:t>s ethanol-induced liver injury</w:t>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 </w:t>
      </w:r>
    </w:p>
    <w:p w:rsidR="00967F0B" w:rsidRPr="007F40F1" w:rsidRDefault="00122672" w:rsidP="00122672">
      <w:pPr>
        <w:pStyle w:val="Default"/>
        <w:snapToGrid w:val="0"/>
        <w:spacing w:line="360" w:lineRule="auto"/>
        <w:jc w:val="both"/>
        <w:rPr>
          <w:rFonts w:ascii="Book Antiqua" w:hAnsi="Book Antiqua"/>
          <w:color w:val="auto"/>
        </w:rPr>
      </w:pPr>
      <w:bookmarkStart w:id="96" w:name="OLE_LINK50"/>
      <w:bookmarkStart w:id="97" w:name="OLE_LINK6"/>
      <w:bookmarkStart w:id="98" w:name="OLE_LINK9"/>
      <w:bookmarkStart w:id="99" w:name="OLE_LINK53"/>
      <w:r w:rsidRPr="007F40F1">
        <w:rPr>
          <w:rFonts w:ascii="Book Antiqua" w:hAnsi="Book Antiqua"/>
          <w:color w:val="auto"/>
        </w:rPr>
        <w:t>Natalia A</w:t>
      </w:r>
      <w:r w:rsidR="00967F0B" w:rsidRPr="007F40F1">
        <w:rPr>
          <w:rFonts w:ascii="Book Antiqua" w:hAnsi="Book Antiqua"/>
          <w:color w:val="auto"/>
        </w:rPr>
        <w:t xml:space="preserve"> Osna</w:t>
      </w:r>
      <w:bookmarkEnd w:id="96"/>
      <w:r w:rsidR="00967F0B" w:rsidRPr="007F40F1">
        <w:rPr>
          <w:rFonts w:ascii="Book Antiqua" w:hAnsi="Book Antiqua"/>
          <w:color w:val="auto"/>
        </w:rPr>
        <w:t>, Dan Feng, Murali Ganesan</w:t>
      </w:r>
      <w:r w:rsidRPr="007F40F1">
        <w:rPr>
          <w:rFonts w:ascii="Book Antiqua" w:hAnsi="Book Antiqua"/>
          <w:color w:val="auto"/>
        </w:rPr>
        <w:t>, Priya F</w:t>
      </w:r>
      <w:r w:rsidR="00967F0B" w:rsidRPr="007F40F1">
        <w:rPr>
          <w:rFonts w:ascii="Book Antiqua" w:hAnsi="Book Antiqua"/>
          <w:color w:val="auto"/>
        </w:rPr>
        <w:t xml:space="preserve"> Maillacheruvu, David J Orlicky</w:t>
      </w:r>
      <w:r w:rsidRPr="007F40F1">
        <w:rPr>
          <w:rFonts w:ascii="Book Antiqua" w:hAnsi="Book Antiqua"/>
          <w:color w:val="auto"/>
        </w:rPr>
        <w:t>, Samuel W</w:t>
      </w:r>
      <w:r w:rsidR="00967F0B" w:rsidRPr="007F40F1">
        <w:rPr>
          <w:rFonts w:ascii="Book Antiqua" w:hAnsi="Book Antiqua"/>
          <w:color w:val="auto"/>
        </w:rPr>
        <w:t xml:space="preserve"> French</w:t>
      </w:r>
      <w:r w:rsidR="00986EB4" w:rsidRPr="007F40F1">
        <w:rPr>
          <w:rFonts w:ascii="Book Antiqua" w:hAnsi="Book Antiqua"/>
          <w:color w:val="auto"/>
        </w:rPr>
        <w:t xml:space="preserve">, </w:t>
      </w:r>
      <w:r w:rsidRPr="007F40F1">
        <w:rPr>
          <w:rFonts w:ascii="Book Antiqua" w:hAnsi="Book Antiqua"/>
          <w:color w:val="auto"/>
        </w:rPr>
        <w:t>Dean J</w:t>
      </w:r>
      <w:r w:rsidR="00967F0B" w:rsidRPr="007F40F1">
        <w:rPr>
          <w:rFonts w:ascii="Book Antiqua" w:hAnsi="Book Antiqua"/>
          <w:color w:val="auto"/>
        </w:rPr>
        <w:t xml:space="preserve"> Tuma</w:t>
      </w:r>
      <w:r w:rsidRPr="007F40F1">
        <w:rPr>
          <w:rFonts w:ascii="Book Antiqua" w:hAnsi="Book Antiqua"/>
          <w:color w:val="auto"/>
        </w:rPr>
        <w:t>, Kusum K</w:t>
      </w:r>
      <w:r w:rsidR="00967F0B" w:rsidRPr="007F40F1">
        <w:rPr>
          <w:rFonts w:ascii="Book Antiqua" w:hAnsi="Book Antiqua"/>
          <w:color w:val="auto"/>
        </w:rPr>
        <w:t xml:space="preserve"> Kharbanda</w:t>
      </w:r>
    </w:p>
    <w:bookmarkEnd w:id="97"/>
    <w:bookmarkEnd w:id="98"/>
    <w:bookmarkEnd w:id="99"/>
    <w:p w:rsidR="00122672" w:rsidRPr="002F5CBA" w:rsidRDefault="00122672" w:rsidP="00122672">
      <w:pPr>
        <w:pStyle w:val="Default"/>
        <w:snapToGrid w:val="0"/>
        <w:spacing w:line="360" w:lineRule="auto"/>
        <w:jc w:val="both"/>
        <w:rPr>
          <w:rFonts w:ascii="Book Antiqua" w:hAnsi="Book Antiqua"/>
          <w:b/>
          <w:color w:val="auto"/>
        </w:rPr>
      </w:pPr>
    </w:p>
    <w:p w:rsidR="00967F0B" w:rsidRPr="007F40F1" w:rsidRDefault="00122672" w:rsidP="00122672">
      <w:pPr>
        <w:pStyle w:val="Default"/>
        <w:snapToGrid w:val="0"/>
        <w:spacing w:line="360" w:lineRule="auto"/>
        <w:jc w:val="both"/>
        <w:rPr>
          <w:rFonts w:ascii="Book Antiqua" w:hAnsi="Book Antiqua"/>
          <w:color w:val="auto"/>
        </w:rPr>
      </w:pPr>
      <w:r w:rsidRPr="007F40F1">
        <w:rPr>
          <w:rFonts w:ascii="Book Antiqua" w:hAnsi="Book Antiqua"/>
          <w:b/>
          <w:bCs/>
          <w:color w:val="auto"/>
        </w:rPr>
        <w:t xml:space="preserve">Natalia A Osna, </w:t>
      </w:r>
      <w:r w:rsidR="00986EB4" w:rsidRPr="007F40F1">
        <w:rPr>
          <w:rFonts w:ascii="Book Antiqua" w:hAnsi="Book Antiqua"/>
          <w:b/>
          <w:bCs/>
          <w:color w:val="auto"/>
        </w:rPr>
        <w:t>Dan Feng</w:t>
      </w:r>
      <w:r w:rsidR="00986EB4" w:rsidRPr="007F40F1">
        <w:rPr>
          <w:rFonts w:ascii="Book Antiqua" w:hAnsi="Book Antiqua" w:hint="eastAsia"/>
          <w:b/>
          <w:bCs/>
          <w:color w:val="auto"/>
        </w:rPr>
        <w:t>,</w:t>
      </w:r>
      <w:r w:rsidR="00986EB4" w:rsidRPr="007F40F1">
        <w:rPr>
          <w:rFonts w:ascii="Book Antiqua" w:hAnsi="Book Antiqua"/>
          <w:b/>
          <w:bCs/>
          <w:color w:val="auto"/>
        </w:rPr>
        <w:t xml:space="preserve"> </w:t>
      </w:r>
      <w:r w:rsidRPr="007F40F1">
        <w:rPr>
          <w:rFonts w:ascii="Book Antiqua" w:hAnsi="Book Antiqua"/>
          <w:b/>
          <w:bCs/>
          <w:color w:val="auto"/>
        </w:rPr>
        <w:t xml:space="preserve">Murali Ganesan, </w:t>
      </w:r>
      <w:r w:rsidR="00986EB4" w:rsidRPr="007F40F1">
        <w:rPr>
          <w:rFonts w:ascii="Book Antiqua" w:hAnsi="Book Antiqua"/>
          <w:b/>
          <w:bCs/>
          <w:color w:val="auto"/>
        </w:rPr>
        <w:t>Dean J Tuma</w:t>
      </w:r>
      <w:r w:rsidR="00986EB4" w:rsidRPr="007F40F1">
        <w:rPr>
          <w:rFonts w:ascii="Book Antiqua" w:hAnsi="Book Antiqua" w:hint="eastAsia"/>
          <w:b/>
          <w:bCs/>
          <w:color w:val="auto"/>
        </w:rPr>
        <w:t>,</w:t>
      </w:r>
      <w:r w:rsidR="00986EB4" w:rsidRPr="007F40F1">
        <w:rPr>
          <w:rFonts w:ascii="Book Antiqua" w:hAnsi="Book Antiqua"/>
          <w:b/>
          <w:bCs/>
          <w:color w:val="auto"/>
        </w:rPr>
        <w:t xml:space="preserve"> Kusum K</w:t>
      </w:r>
      <w:r w:rsidR="00967F0B" w:rsidRPr="007F40F1">
        <w:rPr>
          <w:rFonts w:ascii="Book Antiqua" w:hAnsi="Book Antiqua"/>
          <w:b/>
          <w:bCs/>
          <w:color w:val="auto"/>
        </w:rPr>
        <w:t xml:space="preserve"> Kharbanda,</w:t>
      </w:r>
      <w:r w:rsidR="00967F0B" w:rsidRPr="007F40F1">
        <w:rPr>
          <w:rFonts w:ascii="Book Antiqua" w:hAnsi="Book Antiqua"/>
          <w:color w:val="auto"/>
        </w:rPr>
        <w:t xml:space="preserve"> Research Service, Veterans Affairs Nebraska-Western Iowa Health Care System, Omaha, </w:t>
      </w:r>
      <w:r w:rsidRPr="007F40F1">
        <w:rPr>
          <w:rFonts w:ascii="Book Antiqua" w:hAnsi="Book Antiqua"/>
          <w:color w:val="auto"/>
        </w:rPr>
        <w:t>N</w:t>
      </w:r>
      <w:r w:rsidRPr="007F40F1">
        <w:rPr>
          <w:rFonts w:ascii="Book Antiqua" w:hAnsi="Book Antiqua" w:hint="eastAsia"/>
          <w:color w:val="auto"/>
        </w:rPr>
        <w:t>E</w:t>
      </w:r>
      <w:r w:rsidRPr="007F40F1">
        <w:rPr>
          <w:rFonts w:ascii="Book Antiqua" w:hAnsi="Book Antiqua"/>
          <w:color w:val="auto"/>
        </w:rPr>
        <w:t xml:space="preserve"> 68105, United States</w:t>
      </w:r>
    </w:p>
    <w:p w:rsidR="00986EB4" w:rsidRPr="007F40F1" w:rsidRDefault="00986EB4" w:rsidP="00122672">
      <w:pPr>
        <w:pStyle w:val="Default"/>
        <w:snapToGrid w:val="0"/>
        <w:spacing w:line="360" w:lineRule="auto"/>
        <w:jc w:val="both"/>
        <w:rPr>
          <w:rFonts w:ascii="Book Antiqua" w:hAnsi="Book Antiqua"/>
          <w:color w:val="auto"/>
        </w:rPr>
      </w:pPr>
    </w:p>
    <w:p w:rsidR="00122672" w:rsidRPr="007F40F1" w:rsidRDefault="00986EB4" w:rsidP="00122672">
      <w:pPr>
        <w:pStyle w:val="Default"/>
        <w:spacing w:line="360" w:lineRule="auto"/>
        <w:jc w:val="both"/>
        <w:rPr>
          <w:rFonts w:ascii="Book Antiqua" w:hAnsi="Book Antiqua"/>
          <w:color w:val="auto"/>
        </w:rPr>
      </w:pPr>
      <w:r w:rsidRPr="007F40F1">
        <w:rPr>
          <w:rFonts w:ascii="Book Antiqua" w:hAnsi="Book Antiqua"/>
          <w:b/>
          <w:bCs/>
          <w:color w:val="auto"/>
        </w:rPr>
        <w:t>Natalia A Osna,</w:t>
      </w:r>
      <w:r w:rsidRPr="007F40F1">
        <w:rPr>
          <w:rFonts w:ascii="Book Antiqua" w:hAnsi="Book Antiqua" w:hint="eastAsia"/>
          <w:b/>
          <w:bCs/>
          <w:color w:val="auto"/>
        </w:rPr>
        <w:t xml:space="preserve"> </w:t>
      </w:r>
      <w:r w:rsidRPr="007F40F1">
        <w:rPr>
          <w:rFonts w:ascii="Book Antiqua" w:hAnsi="Book Antiqua"/>
          <w:b/>
          <w:bCs/>
          <w:color w:val="auto"/>
        </w:rPr>
        <w:t>Dan Feng</w:t>
      </w:r>
      <w:r w:rsidRPr="007F40F1">
        <w:rPr>
          <w:rFonts w:ascii="Book Antiqua" w:hAnsi="Book Antiqua" w:hint="eastAsia"/>
          <w:b/>
          <w:bCs/>
          <w:color w:val="auto"/>
        </w:rPr>
        <w:t xml:space="preserve">, </w:t>
      </w:r>
      <w:r w:rsidR="00122672" w:rsidRPr="007F40F1">
        <w:rPr>
          <w:rFonts w:ascii="Book Antiqua" w:hAnsi="Book Antiqua"/>
          <w:b/>
          <w:bCs/>
          <w:color w:val="auto"/>
        </w:rPr>
        <w:t>Murali Ganesan, Ryan W Baron, Dan Feng, Priya F Maillacheruvu, Dean J Tuma,</w:t>
      </w:r>
      <w:r w:rsidR="00122672" w:rsidRPr="007F40F1">
        <w:rPr>
          <w:rFonts w:ascii="Book Antiqua" w:hAnsi="Book Antiqua"/>
          <w:color w:val="auto"/>
        </w:rPr>
        <w:t xml:space="preserve"> </w:t>
      </w:r>
      <w:r w:rsidRPr="007F40F1">
        <w:rPr>
          <w:rFonts w:ascii="Book Antiqua" w:hAnsi="Book Antiqua"/>
          <w:b/>
          <w:bCs/>
          <w:color w:val="auto"/>
        </w:rPr>
        <w:t>Kusum K Kharbanda,</w:t>
      </w:r>
      <w:r w:rsidRPr="007F40F1">
        <w:rPr>
          <w:rFonts w:ascii="Book Antiqua" w:hAnsi="Book Antiqua" w:hint="eastAsia"/>
          <w:b/>
          <w:bCs/>
          <w:color w:val="auto"/>
        </w:rPr>
        <w:t xml:space="preserve"> </w:t>
      </w:r>
      <w:r w:rsidR="00122672" w:rsidRPr="007F40F1">
        <w:rPr>
          <w:rFonts w:ascii="Book Antiqua" w:hAnsi="Book Antiqua"/>
          <w:color w:val="auto"/>
        </w:rPr>
        <w:t>Department of Internal Medicine, 982000 Nebraska Medical Center, Omaha, N</w:t>
      </w:r>
      <w:r w:rsidR="00122672" w:rsidRPr="007F40F1">
        <w:rPr>
          <w:rFonts w:ascii="Book Antiqua" w:hAnsi="Book Antiqua" w:hint="eastAsia"/>
          <w:color w:val="auto"/>
        </w:rPr>
        <w:t xml:space="preserve">E </w:t>
      </w:r>
      <w:r w:rsidR="00122672" w:rsidRPr="007F40F1">
        <w:rPr>
          <w:rFonts w:ascii="Book Antiqua" w:hAnsi="Book Antiqua"/>
          <w:color w:val="auto"/>
        </w:rPr>
        <w:t>68198, United States</w:t>
      </w:r>
    </w:p>
    <w:p w:rsidR="00122672" w:rsidRPr="007F40F1" w:rsidRDefault="00122672" w:rsidP="00122672">
      <w:pPr>
        <w:pStyle w:val="Default"/>
        <w:spacing w:line="360" w:lineRule="auto"/>
        <w:jc w:val="both"/>
        <w:rPr>
          <w:rFonts w:ascii="Book Antiqua" w:hAnsi="Book Antiqua"/>
          <w:color w:val="auto"/>
        </w:rPr>
      </w:pPr>
      <w:r w:rsidRPr="007F40F1">
        <w:rPr>
          <w:rFonts w:ascii="Book Antiqua" w:hAnsi="Book Antiqua"/>
          <w:color w:val="auto"/>
        </w:rPr>
        <w:t xml:space="preserve"> </w:t>
      </w:r>
    </w:p>
    <w:p w:rsidR="00122672" w:rsidRPr="007F40F1" w:rsidRDefault="00122672" w:rsidP="00122672">
      <w:pPr>
        <w:pStyle w:val="Default"/>
        <w:spacing w:line="360" w:lineRule="auto"/>
        <w:jc w:val="both"/>
        <w:rPr>
          <w:rFonts w:ascii="Book Antiqua" w:hAnsi="Book Antiqua"/>
          <w:color w:val="auto"/>
        </w:rPr>
      </w:pPr>
      <w:r w:rsidRPr="007F40F1">
        <w:rPr>
          <w:rFonts w:ascii="Book Antiqua" w:hAnsi="Book Antiqua"/>
          <w:b/>
          <w:bCs/>
          <w:color w:val="auto"/>
        </w:rPr>
        <w:t>Kusum K Kharbanda,</w:t>
      </w:r>
      <w:r w:rsidRPr="007F40F1">
        <w:rPr>
          <w:rFonts w:ascii="Book Antiqua" w:hAnsi="Book Antiqua"/>
          <w:color w:val="auto"/>
        </w:rPr>
        <w:t xml:space="preserve"> Department of Biochemistry </w:t>
      </w:r>
      <w:r w:rsidRPr="007F40F1">
        <w:rPr>
          <w:rFonts w:ascii="Book Antiqua" w:hAnsi="Book Antiqua" w:hint="eastAsia"/>
          <w:color w:val="auto"/>
        </w:rPr>
        <w:t>and</w:t>
      </w:r>
      <w:r w:rsidRPr="007F40F1">
        <w:rPr>
          <w:rFonts w:ascii="Book Antiqua" w:hAnsi="Book Antiqua"/>
          <w:color w:val="auto"/>
        </w:rPr>
        <w:t xml:space="preserve"> Molecular Biology, 985870 Nebraska Medical Center, Omaha, N</w:t>
      </w:r>
      <w:r w:rsidRPr="007F40F1">
        <w:rPr>
          <w:rFonts w:ascii="Book Antiqua" w:hAnsi="Book Antiqua" w:hint="eastAsia"/>
          <w:color w:val="auto"/>
        </w:rPr>
        <w:t>E</w:t>
      </w:r>
      <w:r w:rsidRPr="007F40F1">
        <w:rPr>
          <w:rFonts w:ascii="Book Antiqua" w:hAnsi="Book Antiqua"/>
          <w:color w:val="auto"/>
        </w:rPr>
        <w:t xml:space="preserve"> 68198, United States</w:t>
      </w:r>
    </w:p>
    <w:p w:rsidR="00122672" w:rsidRPr="007F40F1" w:rsidRDefault="00122672" w:rsidP="00122672">
      <w:pPr>
        <w:pStyle w:val="Default"/>
        <w:spacing w:line="360" w:lineRule="auto"/>
        <w:jc w:val="both"/>
        <w:rPr>
          <w:rFonts w:ascii="Book Antiqua" w:hAnsi="Book Antiqua"/>
          <w:color w:val="auto"/>
        </w:rPr>
      </w:pPr>
      <w:r w:rsidRPr="007F40F1">
        <w:rPr>
          <w:rFonts w:ascii="Book Antiqua" w:hAnsi="Book Antiqua"/>
          <w:color w:val="auto"/>
        </w:rPr>
        <w:t xml:space="preserve"> </w:t>
      </w:r>
    </w:p>
    <w:p w:rsidR="00122672" w:rsidRPr="007F40F1" w:rsidRDefault="00122672" w:rsidP="00122672">
      <w:pPr>
        <w:pStyle w:val="Default"/>
        <w:spacing w:line="360" w:lineRule="auto"/>
        <w:jc w:val="both"/>
        <w:rPr>
          <w:rFonts w:ascii="Book Antiqua" w:hAnsi="Book Antiqua"/>
          <w:color w:val="auto"/>
        </w:rPr>
      </w:pPr>
      <w:r w:rsidRPr="007F40F1">
        <w:rPr>
          <w:rFonts w:ascii="Book Antiqua" w:hAnsi="Book Antiqua"/>
          <w:b/>
          <w:bCs/>
          <w:color w:val="auto"/>
        </w:rPr>
        <w:t xml:space="preserve">David J Orlicky, </w:t>
      </w:r>
      <w:r w:rsidRPr="007F40F1">
        <w:rPr>
          <w:rFonts w:ascii="Book Antiqua" w:hAnsi="Book Antiqua"/>
          <w:color w:val="auto"/>
        </w:rPr>
        <w:t>Department of Pathology, University of Colorado Denver, Aurora, CO</w:t>
      </w:r>
      <w:r w:rsidR="002D4641">
        <w:rPr>
          <w:rFonts w:ascii="Book Antiqua" w:hAnsi="Book Antiqua"/>
          <w:color w:val="auto"/>
        </w:rPr>
        <w:t xml:space="preserve"> </w:t>
      </w:r>
      <w:r w:rsidRPr="007F40F1">
        <w:rPr>
          <w:rFonts w:ascii="Book Antiqua" w:hAnsi="Book Antiqua"/>
          <w:color w:val="auto"/>
        </w:rPr>
        <w:t>80010, United States</w:t>
      </w:r>
    </w:p>
    <w:p w:rsidR="00122672" w:rsidRPr="007F40F1" w:rsidRDefault="00122672" w:rsidP="00122672">
      <w:pPr>
        <w:pStyle w:val="Default"/>
        <w:spacing w:line="360" w:lineRule="auto"/>
        <w:jc w:val="both"/>
        <w:rPr>
          <w:rFonts w:ascii="Book Antiqua" w:hAnsi="Book Antiqua"/>
          <w:color w:val="auto"/>
        </w:rPr>
      </w:pPr>
      <w:r w:rsidRPr="007F40F1">
        <w:rPr>
          <w:rFonts w:ascii="Book Antiqua" w:hAnsi="Book Antiqua"/>
          <w:color w:val="auto"/>
        </w:rPr>
        <w:t xml:space="preserve"> </w:t>
      </w:r>
    </w:p>
    <w:p w:rsidR="00122672" w:rsidRPr="007F40F1" w:rsidRDefault="00122672" w:rsidP="00122672">
      <w:pPr>
        <w:pStyle w:val="Default"/>
        <w:spacing w:line="360" w:lineRule="auto"/>
        <w:jc w:val="both"/>
        <w:rPr>
          <w:rFonts w:ascii="Book Antiqua" w:hAnsi="Book Antiqua"/>
          <w:color w:val="auto"/>
        </w:rPr>
      </w:pPr>
      <w:r w:rsidRPr="007F40F1">
        <w:rPr>
          <w:rFonts w:ascii="Book Antiqua" w:hAnsi="Book Antiqua"/>
          <w:b/>
          <w:bCs/>
          <w:color w:val="auto"/>
        </w:rPr>
        <w:t>Samuel W French,</w:t>
      </w:r>
      <w:r w:rsidRPr="007F40F1">
        <w:rPr>
          <w:rFonts w:ascii="Book Antiqua" w:hAnsi="Book Antiqua"/>
          <w:color w:val="auto"/>
        </w:rPr>
        <w:t xml:space="preserve"> Department of Anatomic Pathology, Harbor UCLA Medical Center, Torrance, CA 90509, United States</w:t>
      </w:r>
    </w:p>
    <w:p w:rsidR="00122672" w:rsidRPr="007F40F1" w:rsidRDefault="00122672" w:rsidP="00122672">
      <w:pPr>
        <w:pStyle w:val="Default"/>
        <w:spacing w:line="360" w:lineRule="auto"/>
        <w:jc w:val="both"/>
        <w:rPr>
          <w:rFonts w:ascii="Book Antiqua" w:hAnsi="Book Antiqua"/>
          <w:color w:val="auto"/>
        </w:rPr>
      </w:pPr>
    </w:p>
    <w:p w:rsidR="00122672" w:rsidRPr="007F40F1" w:rsidRDefault="00EA473A" w:rsidP="00122672">
      <w:pPr>
        <w:pStyle w:val="Default"/>
        <w:spacing w:line="360" w:lineRule="auto"/>
        <w:jc w:val="both"/>
        <w:rPr>
          <w:rFonts w:ascii="Book Antiqua" w:hAnsi="Book Antiqua"/>
          <w:color w:val="auto"/>
        </w:rPr>
      </w:pPr>
      <w:r w:rsidRPr="007F40F1">
        <w:rPr>
          <w:rFonts w:ascii="Book Antiqua" w:hAnsi="Book Antiqua"/>
          <w:b/>
          <w:bCs/>
          <w:color w:val="auto"/>
        </w:rPr>
        <w:t>Author</w:t>
      </w:r>
      <w:r w:rsidRPr="007F40F1">
        <w:rPr>
          <w:rFonts w:ascii="Book Antiqua" w:hAnsi="Book Antiqua" w:hint="eastAsia"/>
          <w:b/>
          <w:bCs/>
          <w:color w:val="auto"/>
        </w:rPr>
        <w:t xml:space="preserve"> </w:t>
      </w:r>
      <w:r w:rsidRPr="007F40F1">
        <w:rPr>
          <w:rFonts w:ascii="Book Antiqua" w:hAnsi="Book Antiqua"/>
          <w:b/>
          <w:bCs/>
          <w:color w:val="auto"/>
        </w:rPr>
        <w:t>contributions</w:t>
      </w:r>
      <w:r w:rsidR="00122672" w:rsidRPr="007F40F1">
        <w:rPr>
          <w:rFonts w:ascii="Book Antiqua" w:hAnsi="Book Antiqua"/>
          <w:color w:val="auto"/>
        </w:rPr>
        <w:t xml:space="preserve">: </w:t>
      </w:r>
      <w:r w:rsidRPr="007F40F1">
        <w:rPr>
          <w:rFonts w:ascii="Book Antiqua" w:hAnsi="Book Antiqua"/>
          <w:color w:val="auto"/>
        </w:rPr>
        <w:t>Kharbanda</w:t>
      </w:r>
      <w:r w:rsidRPr="007F40F1">
        <w:rPr>
          <w:rFonts w:ascii="Book Antiqua" w:hAnsi="Book Antiqua" w:hint="eastAsia"/>
          <w:color w:val="auto"/>
        </w:rPr>
        <w:t xml:space="preserve"> KK</w:t>
      </w:r>
      <w:r w:rsidR="00122672" w:rsidRPr="007F40F1">
        <w:rPr>
          <w:rFonts w:ascii="Book Antiqua" w:hAnsi="Book Antiqua"/>
          <w:color w:val="auto"/>
        </w:rPr>
        <w:t xml:space="preserve"> contributed to this paper with conception, literature review, drafting and critical revision, editing, and approval of the final version</w:t>
      </w:r>
      <w:r w:rsidRPr="007F40F1">
        <w:rPr>
          <w:rFonts w:ascii="Book Antiqua" w:hAnsi="Book Antiqua" w:hint="eastAsia"/>
          <w:color w:val="auto"/>
        </w:rPr>
        <w:t>;</w:t>
      </w:r>
      <w:r w:rsidR="00122672" w:rsidRPr="007F40F1">
        <w:rPr>
          <w:rFonts w:ascii="Book Antiqua" w:hAnsi="Book Antiqua"/>
          <w:color w:val="auto"/>
        </w:rPr>
        <w:t xml:space="preserve"> </w:t>
      </w:r>
      <w:r w:rsidRPr="007F40F1">
        <w:rPr>
          <w:rFonts w:ascii="Book Antiqua" w:hAnsi="Book Antiqua"/>
          <w:color w:val="auto"/>
        </w:rPr>
        <w:t>Osna</w:t>
      </w:r>
      <w:r w:rsidRPr="007F40F1">
        <w:rPr>
          <w:rFonts w:ascii="Book Antiqua" w:hAnsi="Book Antiqua" w:hint="eastAsia"/>
          <w:color w:val="auto"/>
        </w:rPr>
        <w:t xml:space="preserve"> NA,</w:t>
      </w:r>
      <w:r w:rsidR="00122672" w:rsidRPr="007F40F1">
        <w:rPr>
          <w:rFonts w:ascii="Book Antiqua" w:hAnsi="Book Antiqua"/>
          <w:color w:val="auto"/>
        </w:rPr>
        <w:t xml:space="preserve"> </w:t>
      </w:r>
      <w:r w:rsidR="00122672" w:rsidRPr="007F40F1">
        <w:rPr>
          <w:rFonts w:ascii="Book Antiqua" w:hAnsi="Book Antiqua"/>
          <w:color w:val="auto"/>
        </w:rPr>
        <w:lastRenderedPageBreak/>
        <w:t>Tuma</w:t>
      </w:r>
      <w:r w:rsidRPr="007F40F1">
        <w:rPr>
          <w:rFonts w:ascii="Book Antiqua" w:hAnsi="Book Antiqua" w:hint="eastAsia"/>
          <w:color w:val="auto"/>
        </w:rPr>
        <w:t xml:space="preserve"> DJ </w:t>
      </w:r>
      <w:r w:rsidR="00122672" w:rsidRPr="007F40F1">
        <w:rPr>
          <w:rFonts w:ascii="Book Antiqua" w:hAnsi="Book Antiqua"/>
          <w:color w:val="auto"/>
        </w:rPr>
        <w:t>and Ganesan</w:t>
      </w:r>
      <w:r w:rsidRPr="007F40F1">
        <w:rPr>
          <w:rFonts w:ascii="Book Antiqua" w:hAnsi="Book Antiqua" w:hint="eastAsia"/>
          <w:color w:val="auto"/>
        </w:rPr>
        <w:t xml:space="preserve"> M</w:t>
      </w:r>
      <w:r w:rsidR="00122672" w:rsidRPr="007F40F1">
        <w:rPr>
          <w:rFonts w:ascii="Book Antiqua" w:hAnsi="Book Antiqua"/>
          <w:color w:val="auto"/>
        </w:rPr>
        <w:t xml:space="preserve"> contributed to this paper with drafting and critical revision, editing, and approval of the final version</w:t>
      </w:r>
      <w:r w:rsidR="005F2FA5" w:rsidRPr="007F40F1">
        <w:rPr>
          <w:rFonts w:ascii="Book Antiqua" w:hAnsi="Book Antiqua" w:hint="eastAsia"/>
          <w:color w:val="auto"/>
        </w:rPr>
        <w:t>;</w:t>
      </w:r>
      <w:r w:rsidR="00122672" w:rsidRPr="007F40F1">
        <w:rPr>
          <w:rFonts w:ascii="Book Antiqua" w:hAnsi="Book Antiqua"/>
          <w:color w:val="auto"/>
        </w:rPr>
        <w:t xml:space="preserve"> Orlicky </w:t>
      </w:r>
      <w:r w:rsidR="005F2FA5" w:rsidRPr="007F40F1">
        <w:rPr>
          <w:rFonts w:ascii="Book Antiqua" w:hAnsi="Book Antiqua" w:hint="eastAsia"/>
          <w:color w:val="auto"/>
        </w:rPr>
        <w:t>DJ</w:t>
      </w:r>
      <w:r w:rsidR="00122672" w:rsidRPr="007F40F1">
        <w:rPr>
          <w:rFonts w:ascii="Book Antiqua" w:hAnsi="Book Antiqua"/>
          <w:color w:val="auto"/>
        </w:rPr>
        <w:t xml:space="preserve"> contributed to this paper with the histopathological assessments, critical revision, editing and approval of the final version</w:t>
      </w:r>
      <w:r w:rsidR="005F2FA5" w:rsidRPr="007F40F1">
        <w:rPr>
          <w:rFonts w:ascii="Book Antiqua" w:hAnsi="Book Antiqua" w:hint="eastAsia"/>
          <w:color w:val="auto"/>
        </w:rPr>
        <w:t>;</w:t>
      </w:r>
      <w:r w:rsidR="00122672" w:rsidRPr="007F40F1">
        <w:rPr>
          <w:rFonts w:ascii="Book Antiqua" w:hAnsi="Book Antiqua"/>
          <w:color w:val="auto"/>
        </w:rPr>
        <w:t xml:space="preserve"> French</w:t>
      </w:r>
      <w:r w:rsidR="005F2FA5" w:rsidRPr="007F40F1">
        <w:rPr>
          <w:rFonts w:ascii="Book Antiqua" w:hAnsi="Book Antiqua" w:hint="eastAsia"/>
          <w:color w:val="auto"/>
        </w:rPr>
        <w:t xml:space="preserve"> SW</w:t>
      </w:r>
      <w:r w:rsidR="00122672" w:rsidRPr="007F40F1">
        <w:rPr>
          <w:rFonts w:ascii="Book Antiqua" w:hAnsi="Book Antiqua"/>
          <w:color w:val="auto"/>
        </w:rPr>
        <w:t xml:space="preserve"> contributed to this paper with the histopathological assessments and approval of the final version</w:t>
      </w:r>
      <w:r w:rsidR="005F2FA5" w:rsidRPr="007F40F1">
        <w:rPr>
          <w:rFonts w:ascii="Book Antiqua" w:hAnsi="Book Antiqua" w:hint="eastAsia"/>
          <w:color w:val="auto"/>
        </w:rPr>
        <w:t>;</w:t>
      </w:r>
      <w:r w:rsidR="00122672" w:rsidRPr="007F40F1">
        <w:rPr>
          <w:rFonts w:ascii="Book Antiqua" w:hAnsi="Book Antiqua"/>
          <w:color w:val="auto"/>
        </w:rPr>
        <w:t xml:space="preserve"> Feng </w:t>
      </w:r>
      <w:r w:rsidR="005F2FA5" w:rsidRPr="007F40F1">
        <w:rPr>
          <w:rFonts w:ascii="Book Antiqua" w:hAnsi="Book Antiqua" w:hint="eastAsia"/>
          <w:color w:val="auto"/>
        </w:rPr>
        <w:t xml:space="preserve">D </w:t>
      </w:r>
      <w:r w:rsidR="00122672" w:rsidRPr="007F40F1">
        <w:rPr>
          <w:rFonts w:ascii="Book Antiqua" w:hAnsi="Book Antiqua"/>
          <w:color w:val="auto"/>
        </w:rPr>
        <w:t xml:space="preserve">and Maillacheruvu </w:t>
      </w:r>
      <w:r w:rsidR="005F2FA5" w:rsidRPr="007F40F1">
        <w:rPr>
          <w:rFonts w:ascii="Book Antiqua" w:hAnsi="Book Antiqua" w:hint="eastAsia"/>
          <w:color w:val="auto"/>
        </w:rPr>
        <w:t xml:space="preserve">PF </w:t>
      </w:r>
      <w:r w:rsidR="00122672" w:rsidRPr="007F40F1">
        <w:rPr>
          <w:rFonts w:ascii="Book Antiqua" w:hAnsi="Book Antiqua"/>
          <w:color w:val="auto"/>
        </w:rPr>
        <w:t>were involved in the feeding regimens, data collection, analysis and the approval of the final version.</w:t>
      </w:r>
      <w:r w:rsidR="002D4641">
        <w:rPr>
          <w:rFonts w:ascii="Book Antiqua" w:hAnsi="Book Antiqua"/>
          <w:color w:val="auto"/>
        </w:rPr>
        <w:t xml:space="preserve"> </w:t>
      </w:r>
    </w:p>
    <w:p w:rsidR="00122672" w:rsidRPr="007F40F1" w:rsidRDefault="00122672" w:rsidP="00122672">
      <w:pPr>
        <w:pStyle w:val="Default"/>
        <w:spacing w:line="360" w:lineRule="auto"/>
        <w:jc w:val="both"/>
        <w:rPr>
          <w:rFonts w:ascii="Book Antiqua" w:hAnsi="Book Antiqua"/>
          <w:color w:val="auto"/>
        </w:rPr>
      </w:pPr>
      <w:r w:rsidRPr="007F40F1">
        <w:rPr>
          <w:rFonts w:ascii="Book Antiqua" w:hAnsi="Book Antiqua"/>
          <w:color w:val="auto"/>
        </w:rPr>
        <w:t xml:space="preserve"> </w:t>
      </w:r>
    </w:p>
    <w:p w:rsidR="00122672" w:rsidRPr="007F40F1" w:rsidRDefault="005F2FA5" w:rsidP="00122672">
      <w:pPr>
        <w:pStyle w:val="Default"/>
        <w:spacing w:line="360" w:lineRule="auto"/>
        <w:jc w:val="both"/>
        <w:rPr>
          <w:rFonts w:ascii="Book Antiqua" w:hAnsi="Book Antiqua"/>
          <w:color w:val="auto"/>
        </w:rPr>
      </w:pPr>
      <w:r w:rsidRPr="007F40F1">
        <w:rPr>
          <w:rFonts w:ascii="Book Antiqua" w:hAnsi="Book Antiqua"/>
          <w:b/>
          <w:color w:val="auto"/>
        </w:rPr>
        <w:t xml:space="preserve">Supported </w:t>
      </w:r>
      <w:r w:rsidR="00122672" w:rsidRPr="007F40F1">
        <w:rPr>
          <w:rFonts w:ascii="Book Antiqua" w:hAnsi="Book Antiqua"/>
          <w:b/>
          <w:color w:val="auto"/>
        </w:rPr>
        <w:t>by</w:t>
      </w:r>
      <w:r w:rsidR="00122672" w:rsidRPr="007F40F1">
        <w:rPr>
          <w:rFonts w:ascii="Book Antiqua" w:hAnsi="Book Antiqua"/>
          <w:color w:val="auto"/>
        </w:rPr>
        <w:t xml:space="preserve"> a Merit Review grant BX001155 (to Kharbanda</w:t>
      </w:r>
      <w:r w:rsidRPr="007F40F1">
        <w:rPr>
          <w:rFonts w:ascii="Book Antiqua" w:hAnsi="Book Antiqua" w:hint="eastAsia"/>
          <w:color w:val="auto"/>
        </w:rPr>
        <w:t xml:space="preserve"> KK</w:t>
      </w:r>
      <w:r w:rsidR="00122672" w:rsidRPr="007F40F1">
        <w:rPr>
          <w:rFonts w:ascii="Book Antiqua" w:hAnsi="Book Antiqua"/>
          <w:color w:val="auto"/>
        </w:rPr>
        <w:t>) from the Department of Veterans Affairs, Office of Research and Development (Biomedical Laboratory Research and Development).</w:t>
      </w:r>
      <w:r w:rsidR="002D4641">
        <w:rPr>
          <w:rFonts w:ascii="Book Antiqua" w:hAnsi="Book Antiqua"/>
          <w:b/>
          <w:bCs/>
          <w:color w:val="auto"/>
        </w:rPr>
        <w:t xml:space="preserve"> </w:t>
      </w:r>
    </w:p>
    <w:p w:rsidR="00967F0B" w:rsidRPr="007F40F1" w:rsidRDefault="00967F0B" w:rsidP="00122672">
      <w:pPr>
        <w:pStyle w:val="Default"/>
        <w:snapToGrid w:val="0"/>
        <w:spacing w:line="360" w:lineRule="auto"/>
        <w:jc w:val="both"/>
        <w:rPr>
          <w:rFonts w:ascii="Book Antiqua" w:hAnsi="Book Antiqua"/>
          <w:color w:val="auto"/>
        </w:rPr>
      </w:pP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b/>
          <w:bCs/>
          <w:color w:val="auto"/>
        </w:rPr>
        <w:t>Conflict-of-interest statement:</w:t>
      </w:r>
      <w:r w:rsidRPr="007F40F1">
        <w:rPr>
          <w:rFonts w:ascii="Book Antiqua" w:hAnsi="Book Antiqua"/>
          <w:color w:val="auto"/>
        </w:rPr>
        <w:t xml:space="preserve"> No potential conflicts of interest. </w:t>
      </w:r>
    </w:p>
    <w:p w:rsidR="005F2FA5" w:rsidRPr="007F40F1" w:rsidRDefault="005F2FA5" w:rsidP="00122672">
      <w:pPr>
        <w:pStyle w:val="Default"/>
        <w:snapToGrid w:val="0"/>
        <w:spacing w:line="360" w:lineRule="auto"/>
        <w:jc w:val="both"/>
        <w:rPr>
          <w:rFonts w:ascii="Book Antiqua" w:hAnsi="Book Antiqua"/>
          <w:color w:val="auto"/>
        </w:rPr>
      </w:pPr>
    </w:p>
    <w:p w:rsidR="005F2FA5" w:rsidRPr="005F2FA5" w:rsidRDefault="005F2FA5" w:rsidP="005F2FA5">
      <w:pPr>
        <w:widowControl/>
        <w:spacing w:line="360" w:lineRule="auto"/>
        <w:rPr>
          <w:rFonts w:ascii="Book Antiqua" w:eastAsia="SimSun" w:hAnsi="Book Antiqua" w:cs="SimSun"/>
          <w:kern w:val="0"/>
          <w:sz w:val="24"/>
          <w:szCs w:val="24"/>
        </w:rPr>
      </w:pPr>
      <w:bookmarkStart w:id="100" w:name="OLE_LINK441"/>
      <w:bookmarkStart w:id="101" w:name="OLE_LINK442"/>
      <w:bookmarkStart w:id="102" w:name="OLE_LINK1032"/>
      <w:bookmarkStart w:id="103" w:name="OLE_LINK1232"/>
      <w:bookmarkStart w:id="104" w:name="OLE_LINK1460"/>
      <w:bookmarkStart w:id="105" w:name="OLE_LINK1568"/>
      <w:bookmarkStart w:id="106" w:name="OLE_LINK1708"/>
      <w:bookmarkStart w:id="107" w:name="OLE_LINK1435"/>
      <w:bookmarkStart w:id="108" w:name="OLE_LINK1478"/>
      <w:bookmarkStart w:id="109" w:name="OLE_LINK1428"/>
      <w:bookmarkStart w:id="110" w:name="OLE_LINK1355"/>
      <w:bookmarkStart w:id="111" w:name="OLE_LINK1425"/>
      <w:bookmarkStart w:id="112" w:name="OLE_LINK1504"/>
      <w:bookmarkStart w:id="113" w:name="OLE_LINK1544"/>
      <w:bookmarkStart w:id="114" w:name="OLE_LINK1680"/>
      <w:bookmarkStart w:id="115" w:name="OLE_LINK1710"/>
      <w:bookmarkStart w:id="116" w:name="OLE_LINK3317"/>
      <w:bookmarkStart w:id="117" w:name="OLE_LINK22"/>
      <w:bookmarkStart w:id="118" w:name="OLE_LINK1818"/>
      <w:bookmarkStart w:id="119" w:name="OLE_LINK1684"/>
      <w:bookmarkStart w:id="120" w:name="OLE_LINK1885"/>
      <w:bookmarkStart w:id="121" w:name="OLE_LINK1799"/>
      <w:bookmarkStart w:id="122" w:name="OLE_LINK1894"/>
      <w:bookmarkStart w:id="123" w:name="OLE_LINK27"/>
      <w:bookmarkStart w:id="124" w:name="OLE_LINK732"/>
      <w:bookmarkStart w:id="125" w:name="OLE_LINK2053"/>
      <w:bookmarkStart w:id="126" w:name="OLE_LINK2096"/>
      <w:bookmarkStart w:id="127" w:name="OLE_LINK2174"/>
      <w:bookmarkStart w:id="128" w:name="OLE_LINK2108"/>
      <w:bookmarkStart w:id="129" w:name="OLE_LINK2183"/>
      <w:bookmarkStart w:id="130" w:name="OLE_LINK2328"/>
      <w:bookmarkStart w:id="131" w:name="OLE_LINK766"/>
      <w:bookmarkStart w:id="132" w:name="OLE_LINK2256"/>
      <w:bookmarkStart w:id="133" w:name="OLE_LINK38"/>
      <w:bookmarkStart w:id="134" w:name="OLE_LINK2368"/>
      <w:bookmarkStart w:id="135" w:name="OLE_LINK2351"/>
      <w:bookmarkStart w:id="136" w:name="OLE_LINK2446"/>
      <w:bookmarkStart w:id="137" w:name="OLE_LINK2509"/>
      <w:bookmarkStart w:id="138" w:name="OLE_LINK2651"/>
      <w:bookmarkStart w:id="139" w:name="OLE_LINK2842"/>
      <w:bookmarkStart w:id="140" w:name="OLE_LINK2909"/>
      <w:bookmarkStart w:id="141" w:name="OLE_LINK3004"/>
      <w:bookmarkStart w:id="142" w:name="OLE_LINK43"/>
      <w:bookmarkStart w:id="143" w:name="OLE_LINK3170"/>
      <w:bookmarkStart w:id="144" w:name="OLE_LINK3181"/>
      <w:bookmarkStart w:id="145" w:name="OLE_LINK3182"/>
      <w:bookmarkStart w:id="146" w:name="OLE_LINK3631"/>
      <w:bookmarkStart w:id="147" w:name="OLE_LINK3293"/>
      <w:bookmarkStart w:id="148" w:name="OLE_LINK71"/>
      <w:bookmarkStart w:id="149" w:name="OLE_LINK3789"/>
      <w:r w:rsidRPr="005F2FA5">
        <w:rPr>
          <w:rFonts w:ascii="Book Antiqua" w:eastAsia="SimSun" w:hAnsi="Book Antiqua" w:cs="Times New Roman"/>
          <w:b/>
          <w:kern w:val="0"/>
          <w:sz w:val="24"/>
          <w:szCs w:val="24"/>
        </w:rPr>
        <w:t xml:space="preserve">Open-Access: </w:t>
      </w:r>
      <w:bookmarkStart w:id="150" w:name="OLE_LINK479"/>
      <w:bookmarkStart w:id="151" w:name="OLE_LINK496"/>
      <w:bookmarkStart w:id="152" w:name="OLE_LINK506"/>
      <w:bookmarkStart w:id="153" w:name="OLE_LINK507"/>
      <w:r w:rsidRPr="005F2FA5">
        <w:rPr>
          <w:rFonts w:ascii="Book Antiqua" w:eastAsia="SimSun"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7F40F1">
          <w:rPr>
            <w:rFonts w:ascii="Book Antiqua" w:eastAsia="SimSun" w:hAnsi="Book Antiqua" w:cs="Times New Roman"/>
            <w:sz w:val="24"/>
            <w:szCs w:val="24"/>
            <w:u w:val="single"/>
          </w:rPr>
          <w:t>http://creativecommons.org/licenses/by-nc/4.0/</w:t>
        </w:r>
      </w:hyperlink>
      <w:bookmarkEnd w:id="150"/>
      <w:bookmarkEnd w:id="151"/>
      <w:bookmarkEnd w:id="152"/>
      <w:bookmarkEnd w:id="153"/>
    </w:p>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rsidR="005F2FA5" w:rsidRPr="005F2FA5" w:rsidRDefault="005F2FA5" w:rsidP="005F2FA5">
      <w:pPr>
        <w:adjustRightInd w:val="0"/>
        <w:snapToGrid w:val="0"/>
        <w:spacing w:line="360" w:lineRule="auto"/>
        <w:rPr>
          <w:rFonts w:ascii="Book Antiqua" w:eastAsia="SimSun" w:hAnsi="Book Antiqua" w:cs="Times New Roman"/>
          <w:b/>
          <w:sz w:val="24"/>
          <w:szCs w:val="24"/>
        </w:rPr>
      </w:pPr>
    </w:p>
    <w:p w:rsidR="005F2FA5" w:rsidRPr="005F2FA5" w:rsidRDefault="005F2FA5" w:rsidP="005F2FA5">
      <w:pPr>
        <w:adjustRightInd w:val="0"/>
        <w:snapToGrid w:val="0"/>
        <w:spacing w:line="360" w:lineRule="auto"/>
        <w:rPr>
          <w:rFonts w:ascii="Book Antiqua" w:eastAsia="SimSun" w:hAnsi="Book Antiqua" w:cs="Times New Roman"/>
          <w:sz w:val="24"/>
          <w:szCs w:val="24"/>
        </w:rPr>
      </w:pPr>
      <w:bookmarkStart w:id="154" w:name="OLE_LINK3166"/>
      <w:bookmarkStart w:id="155" w:name="OLE_LINK3167"/>
      <w:bookmarkStart w:id="156" w:name="OLE_LINK3173"/>
      <w:bookmarkStart w:id="157" w:name="OLE_LINK3235"/>
      <w:r w:rsidRPr="005F2FA5">
        <w:rPr>
          <w:rFonts w:ascii="Book Antiqua" w:eastAsia="SimSun" w:hAnsi="Book Antiqua" w:cs="Times New Roman"/>
          <w:b/>
          <w:sz w:val="24"/>
          <w:szCs w:val="24"/>
        </w:rPr>
        <w:t xml:space="preserve">Manuscript source: </w:t>
      </w:r>
      <w:r w:rsidRPr="005F2FA5">
        <w:rPr>
          <w:rFonts w:ascii="Book Antiqua" w:eastAsia="SimSun" w:hAnsi="Book Antiqua" w:cs="Times New Roman"/>
          <w:sz w:val="24"/>
          <w:szCs w:val="24"/>
        </w:rPr>
        <w:t>Invited manuscript</w:t>
      </w:r>
    </w:p>
    <w:bookmarkEnd w:id="144"/>
    <w:bookmarkEnd w:id="145"/>
    <w:bookmarkEnd w:id="146"/>
    <w:bookmarkEnd w:id="147"/>
    <w:bookmarkEnd w:id="148"/>
    <w:bookmarkEnd w:id="149"/>
    <w:bookmarkEnd w:id="154"/>
    <w:bookmarkEnd w:id="155"/>
    <w:bookmarkEnd w:id="156"/>
    <w:bookmarkEnd w:id="157"/>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b/>
          <w:bCs/>
          <w:color w:val="auto"/>
        </w:rPr>
        <w:t xml:space="preserve"> </w:t>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b/>
          <w:bCs/>
          <w:color w:val="auto"/>
        </w:rPr>
        <w:t>Correspondence to</w:t>
      </w:r>
      <w:r w:rsidR="005F2FA5" w:rsidRPr="007F40F1">
        <w:rPr>
          <w:rFonts w:ascii="Book Antiqua" w:hAnsi="Book Antiqua"/>
          <w:b/>
          <w:color w:val="auto"/>
        </w:rPr>
        <w:t>: Kusum K Kharbanda, PhD</w:t>
      </w:r>
      <w:r w:rsidRPr="007F40F1">
        <w:rPr>
          <w:rFonts w:ascii="Book Antiqua" w:hAnsi="Book Antiqua"/>
          <w:b/>
          <w:color w:val="auto"/>
        </w:rPr>
        <w:t xml:space="preserve">, </w:t>
      </w:r>
      <w:r w:rsidRPr="007F40F1">
        <w:rPr>
          <w:rFonts w:ascii="Book Antiqua" w:hAnsi="Book Antiqua"/>
          <w:color w:val="auto"/>
        </w:rPr>
        <w:t>Veterans Affairs Nebraska-Western Iowa Health Care System, Research Service (151), 4101 Woolworth Avenue, Omaha, N</w:t>
      </w:r>
      <w:r w:rsidR="005F2FA5" w:rsidRPr="007F40F1">
        <w:rPr>
          <w:rFonts w:ascii="Book Antiqua" w:hAnsi="Book Antiqua" w:hint="eastAsia"/>
          <w:color w:val="auto"/>
        </w:rPr>
        <w:t xml:space="preserve">E </w:t>
      </w:r>
      <w:r w:rsidRPr="007F40F1">
        <w:rPr>
          <w:rFonts w:ascii="Book Antiqua" w:hAnsi="Book Antiqua"/>
          <w:color w:val="auto"/>
        </w:rPr>
        <w:t>68105, United States. kkharbanda@unmc.edu</w:t>
      </w:r>
      <w:r w:rsidR="002D4641">
        <w:rPr>
          <w:rFonts w:ascii="Book Antiqua" w:hAnsi="Book Antiqua"/>
          <w:color w:val="auto"/>
        </w:rPr>
        <w:t xml:space="preserve"> </w:t>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b/>
          <w:bCs/>
          <w:color w:val="auto"/>
        </w:rPr>
        <w:t>Telephone:</w:t>
      </w:r>
      <w:r w:rsidRPr="007F40F1">
        <w:rPr>
          <w:rFonts w:ascii="Book Antiqua" w:hAnsi="Book Antiqua"/>
          <w:color w:val="auto"/>
        </w:rPr>
        <w:t xml:space="preserve"> </w:t>
      </w:r>
      <w:r w:rsidR="005F2FA5" w:rsidRPr="007F40F1">
        <w:rPr>
          <w:rFonts w:ascii="Book Antiqua" w:hAnsi="Book Antiqua"/>
          <w:color w:val="auto"/>
        </w:rPr>
        <w:t>+1-402-995</w:t>
      </w:r>
      <w:r w:rsidRPr="007F40F1">
        <w:rPr>
          <w:rFonts w:ascii="Book Antiqua" w:hAnsi="Book Antiqua"/>
          <w:color w:val="auto"/>
        </w:rPr>
        <w:t>3752</w:t>
      </w:r>
      <w:r w:rsidR="002D4641">
        <w:rPr>
          <w:rFonts w:ascii="Book Antiqua" w:hAnsi="Book Antiqua"/>
          <w:color w:val="auto"/>
        </w:rPr>
        <w:t xml:space="preserve"> </w:t>
      </w:r>
    </w:p>
    <w:p w:rsidR="005F2FA5" w:rsidRPr="007F40F1" w:rsidRDefault="005F2FA5" w:rsidP="005F2FA5">
      <w:pPr>
        <w:pStyle w:val="Default"/>
        <w:rPr>
          <w:rFonts w:ascii="Book Antiqua" w:hAnsi="Book Antiqua"/>
          <w:bCs/>
          <w:color w:val="auto"/>
        </w:rPr>
      </w:pPr>
      <w:r w:rsidRPr="007F40F1">
        <w:rPr>
          <w:rFonts w:ascii="Book Antiqua" w:hAnsi="Book Antiqua"/>
          <w:b/>
          <w:bCs/>
          <w:color w:val="auto"/>
        </w:rPr>
        <w:t xml:space="preserve">Fax: </w:t>
      </w:r>
      <w:r w:rsidRPr="007F40F1">
        <w:rPr>
          <w:rFonts w:ascii="Book Antiqua" w:hAnsi="Book Antiqua"/>
          <w:bCs/>
          <w:color w:val="auto"/>
        </w:rPr>
        <w:t>+1-402-449-0604</w:t>
      </w:r>
    </w:p>
    <w:p w:rsidR="00967F0B" w:rsidRPr="007F40F1" w:rsidRDefault="005F2FA5" w:rsidP="00122672">
      <w:pPr>
        <w:pStyle w:val="Default"/>
        <w:snapToGrid w:val="0"/>
        <w:spacing w:line="360" w:lineRule="auto"/>
        <w:jc w:val="both"/>
        <w:rPr>
          <w:rFonts w:ascii="Book Antiqua" w:hAnsi="Book Antiqua"/>
          <w:b/>
          <w:bCs/>
          <w:color w:val="auto"/>
        </w:rPr>
      </w:pPr>
      <w:r w:rsidRPr="007F40F1">
        <w:rPr>
          <w:rFonts w:ascii="Book Antiqua" w:hAnsi="Book Antiqua"/>
          <w:b/>
          <w:bCs/>
          <w:color w:val="auto"/>
        </w:rPr>
        <w:t xml:space="preserve"> </w:t>
      </w:r>
    </w:p>
    <w:p w:rsidR="005F2FA5" w:rsidRPr="007F40F1" w:rsidRDefault="005F2FA5" w:rsidP="005F2FA5">
      <w:pPr>
        <w:adjustRightInd w:val="0"/>
        <w:snapToGrid w:val="0"/>
        <w:spacing w:line="360" w:lineRule="auto"/>
        <w:rPr>
          <w:rFonts w:ascii="Book Antiqua" w:hAnsi="Book Antiqua"/>
          <w:b/>
          <w:bCs/>
          <w:sz w:val="24"/>
          <w:szCs w:val="24"/>
        </w:rPr>
      </w:pPr>
      <w:bookmarkStart w:id="158" w:name="OLE_LINK1346"/>
      <w:bookmarkStart w:id="159" w:name="OLE_LINK1347"/>
      <w:bookmarkStart w:id="160" w:name="OLE_LINK1461"/>
      <w:bookmarkStart w:id="161" w:name="OLE_LINK1437"/>
      <w:bookmarkStart w:id="162" w:name="OLE_LINK1493"/>
      <w:bookmarkStart w:id="163" w:name="OLE_LINK1436"/>
      <w:bookmarkStart w:id="164" w:name="OLE_LINK1584"/>
      <w:bookmarkStart w:id="165" w:name="OLE_LINK1426"/>
      <w:bookmarkStart w:id="166" w:name="OLE_LINK1470"/>
      <w:bookmarkStart w:id="167" w:name="OLE_LINK1726"/>
      <w:bookmarkStart w:id="168" w:name="OLE_LINK1773"/>
      <w:bookmarkStart w:id="169" w:name="OLE_LINK1819"/>
      <w:bookmarkStart w:id="170" w:name="OLE_LINK1886"/>
      <w:bookmarkStart w:id="171" w:name="OLE_LINK1800"/>
      <w:bookmarkStart w:id="172" w:name="OLE_LINK1718"/>
      <w:bookmarkStart w:id="173" w:name="OLE_LINK1895"/>
      <w:bookmarkStart w:id="174" w:name="OLE_LINK1973"/>
      <w:bookmarkStart w:id="175" w:name="OLE_LINK25"/>
      <w:bookmarkStart w:id="176" w:name="OLE_LINK29"/>
      <w:bookmarkStart w:id="177" w:name="OLE_LINK733"/>
      <w:bookmarkStart w:id="178" w:name="OLE_LINK2054"/>
      <w:bookmarkStart w:id="179" w:name="OLE_LINK2100"/>
      <w:bookmarkStart w:id="180" w:name="OLE_LINK767"/>
      <w:bookmarkStart w:id="181" w:name="OLE_LINK39"/>
      <w:bookmarkStart w:id="182" w:name="OLE_LINK42"/>
      <w:bookmarkStart w:id="183" w:name="OLE_LINK2412"/>
      <w:bookmarkStart w:id="184" w:name="OLE_LINK2447"/>
      <w:bookmarkStart w:id="185" w:name="OLE_LINK2378"/>
      <w:bookmarkStart w:id="186" w:name="OLE_LINK2510"/>
      <w:bookmarkStart w:id="187" w:name="OLE_LINK2774"/>
      <w:bookmarkStart w:id="188" w:name="OLE_LINK54"/>
      <w:bookmarkStart w:id="189" w:name="OLE_LINK59"/>
      <w:bookmarkStart w:id="190" w:name="OLE_LINK60"/>
      <w:bookmarkStart w:id="191" w:name="OLE_LINK3168"/>
      <w:bookmarkStart w:id="192" w:name="OLE_LINK3243"/>
      <w:bookmarkStart w:id="193" w:name="OLE_LINK3331"/>
      <w:bookmarkStart w:id="194" w:name="OLE_LINK67"/>
      <w:bookmarkStart w:id="195" w:name="OLE_LINK3303"/>
      <w:bookmarkStart w:id="196" w:name="OLE_LINK72"/>
      <w:bookmarkStart w:id="197" w:name="OLE_LINK3751"/>
      <w:bookmarkStart w:id="198" w:name="OLE_LINK3531"/>
      <w:r w:rsidRPr="007F40F1">
        <w:rPr>
          <w:rFonts w:ascii="Book Antiqua" w:hAnsi="Book Antiqua"/>
          <w:b/>
          <w:bCs/>
          <w:sz w:val="24"/>
          <w:szCs w:val="24"/>
        </w:rPr>
        <w:t xml:space="preserve">Received: </w:t>
      </w:r>
      <w:r w:rsidRPr="007F40F1">
        <w:rPr>
          <w:rFonts w:ascii="Book Antiqua" w:hAnsi="Book Antiqua" w:hint="eastAsia"/>
          <w:bCs/>
          <w:sz w:val="24"/>
          <w:szCs w:val="24"/>
        </w:rPr>
        <w:t>June 24, 2016</w:t>
      </w:r>
    </w:p>
    <w:p w:rsidR="005F2FA5" w:rsidRPr="007F40F1" w:rsidRDefault="005F2FA5" w:rsidP="005F2FA5">
      <w:pPr>
        <w:adjustRightInd w:val="0"/>
        <w:snapToGrid w:val="0"/>
        <w:spacing w:line="360" w:lineRule="auto"/>
        <w:rPr>
          <w:rFonts w:ascii="Book Antiqua" w:hAnsi="Book Antiqua"/>
          <w:b/>
          <w:bCs/>
          <w:sz w:val="24"/>
          <w:szCs w:val="24"/>
        </w:rPr>
      </w:pPr>
      <w:r w:rsidRPr="007F40F1">
        <w:rPr>
          <w:rFonts w:ascii="Book Antiqua" w:hAnsi="Book Antiqua"/>
          <w:b/>
          <w:bCs/>
          <w:sz w:val="24"/>
          <w:szCs w:val="24"/>
        </w:rPr>
        <w:t>Peer-review started:</w:t>
      </w:r>
      <w:r w:rsidRPr="007F40F1">
        <w:rPr>
          <w:rFonts w:ascii="Book Antiqua" w:hAnsi="Book Antiqua" w:hint="eastAsia"/>
          <w:bCs/>
          <w:sz w:val="24"/>
          <w:szCs w:val="24"/>
        </w:rPr>
        <w:t xml:space="preserve"> June 24, 2016</w:t>
      </w:r>
    </w:p>
    <w:p w:rsidR="005F2FA5" w:rsidRPr="007F40F1" w:rsidRDefault="005F2FA5" w:rsidP="005F2FA5">
      <w:pPr>
        <w:adjustRightInd w:val="0"/>
        <w:snapToGrid w:val="0"/>
        <w:spacing w:line="360" w:lineRule="auto"/>
        <w:rPr>
          <w:rFonts w:ascii="Book Antiqua" w:hAnsi="Book Antiqua"/>
          <w:bCs/>
          <w:sz w:val="24"/>
          <w:szCs w:val="24"/>
        </w:rPr>
      </w:pPr>
      <w:bookmarkStart w:id="199" w:name="OLE_LINK23"/>
      <w:bookmarkStart w:id="200" w:name="OLE_LINK24"/>
      <w:r w:rsidRPr="007F40F1">
        <w:rPr>
          <w:rFonts w:ascii="Book Antiqua" w:hAnsi="Book Antiqua"/>
          <w:b/>
          <w:bCs/>
          <w:sz w:val="24"/>
          <w:szCs w:val="24"/>
        </w:rPr>
        <w:t>First decision:</w:t>
      </w:r>
      <w:r w:rsidRPr="007F40F1">
        <w:rPr>
          <w:rFonts w:ascii="Book Antiqua" w:hAnsi="Book Antiqua" w:hint="eastAsia"/>
          <w:bCs/>
          <w:sz w:val="24"/>
          <w:szCs w:val="24"/>
        </w:rPr>
        <w:t xml:space="preserve"> August 22, 2016</w:t>
      </w:r>
    </w:p>
    <w:p w:rsidR="005F2FA5" w:rsidRPr="007F40F1" w:rsidRDefault="005F2FA5" w:rsidP="005F2FA5">
      <w:pPr>
        <w:adjustRightInd w:val="0"/>
        <w:snapToGrid w:val="0"/>
        <w:spacing w:line="360" w:lineRule="auto"/>
        <w:rPr>
          <w:rFonts w:ascii="Book Antiqua" w:hAnsi="Book Antiqua"/>
          <w:bCs/>
          <w:sz w:val="24"/>
          <w:szCs w:val="24"/>
        </w:rPr>
      </w:pPr>
      <w:r w:rsidRPr="007F40F1">
        <w:rPr>
          <w:rFonts w:ascii="Book Antiqua" w:hAnsi="Book Antiqua"/>
          <w:b/>
          <w:bCs/>
          <w:sz w:val="24"/>
          <w:szCs w:val="24"/>
        </w:rPr>
        <w:t>Revised:</w:t>
      </w:r>
      <w:r w:rsidRPr="007F40F1">
        <w:rPr>
          <w:rFonts w:ascii="Book Antiqua" w:hAnsi="Book Antiqua" w:hint="eastAsia"/>
          <w:bCs/>
          <w:sz w:val="24"/>
          <w:szCs w:val="24"/>
        </w:rPr>
        <w:t xml:space="preserve"> August 27, 2016</w:t>
      </w:r>
    </w:p>
    <w:p w:rsidR="008A149E" w:rsidRDefault="005F2FA5" w:rsidP="008A149E">
      <w:pPr>
        <w:spacing w:line="360" w:lineRule="auto"/>
        <w:rPr>
          <w:rFonts w:ascii="Book Antiqua" w:hAnsi="Book Antiqua"/>
          <w:color w:val="000000"/>
          <w:sz w:val="24"/>
        </w:rPr>
      </w:pPr>
      <w:r w:rsidRPr="007F40F1">
        <w:rPr>
          <w:rFonts w:ascii="Book Antiqua" w:hAnsi="Book Antiqua"/>
          <w:b/>
          <w:bCs/>
          <w:sz w:val="24"/>
          <w:szCs w:val="24"/>
        </w:rPr>
        <w:t>Accepted:</w:t>
      </w:r>
      <w:r w:rsidR="008A149E" w:rsidRPr="008A149E">
        <w:rPr>
          <w:rFonts w:ascii="Book Antiqua" w:hAnsi="Book Antiqua"/>
          <w:color w:val="000000"/>
          <w:sz w:val="24"/>
        </w:rPr>
        <w:t xml:space="preserve"> </w:t>
      </w:r>
      <w:r w:rsidR="008A149E">
        <w:rPr>
          <w:rFonts w:ascii="Book Antiqua" w:hAnsi="Book Antiqua"/>
          <w:color w:val="000000"/>
          <w:sz w:val="24"/>
        </w:rPr>
        <w:t>September 8, 2016</w:t>
      </w:r>
    </w:p>
    <w:p w:rsidR="005F2FA5" w:rsidRPr="007F40F1" w:rsidRDefault="002D4641" w:rsidP="005F2FA5">
      <w:pPr>
        <w:adjustRightInd w:val="0"/>
        <w:snapToGrid w:val="0"/>
        <w:spacing w:line="360" w:lineRule="auto"/>
        <w:rPr>
          <w:rFonts w:ascii="Book Antiqua" w:hAnsi="Book Antiqua"/>
          <w:b/>
          <w:bCs/>
          <w:sz w:val="24"/>
          <w:szCs w:val="24"/>
        </w:rPr>
      </w:pPr>
      <w:bookmarkStart w:id="201" w:name="_GoBack"/>
      <w:bookmarkEnd w:id="201"/>
      <w:r>
        <w:rPr>
          <w:rFonts w:ascii="Book Antiqua" w:hAnsi="Book Antiqua"/>
          <w:b/>
          <w:bCs/>
          <w:sz w:val="24"/>
          <w:szCs w:val="24"/>
        </w:rPr>
        <w:lastRenderedPageBreak/>
        <w:t xml:space="preserve"> </w:t>
      </w:r>
    </w:p>
    <w:p w:rsidR="005F2FA5" w:rsidRPr="007F40F1" w:rsidRDefault="005F2FA5" w:rsidP="005F2FA5">
      <w:pPr>
        <w:adjustRightInd w:val="0"/>
        <w:snapToGrid w:val="0"/>
        <w:spacing w:line="360" w:lineRule="auto"/>
        <w:rPr>
          <w:rFonts w:ascii="Book Antiqua" w:hAnsi="Book Antiqua"/>
          <w:b/>
          <w:bCs/>
          <w:sz w:val="24"/>
          <w:szCs w:val="24"/>
        </w:rPr>
      </w:pPr>
      <w:r w:rsidRPr="007F40F1">
        <w:rPr>
          <w:rFonts w:ascii="Book Antiqua" w:hAnsi="Book Antiqua"/>
          <w:b/>
          <w:bCs/>
          <w:sz w:val="24"/>
          <w:szCs w:val="24"/>
        </w:rPr>
        <w:t>Article in press:</w:t>
      </w:r>
    </w:p>
    <w:p w:rsidR="005F2FA5" w:rsidRPr="007F40F1" w:rsidRDefault="005F2FA5" w:rsidP="005F2FA5">
      <w:pPr>
        <w:adjustRightInd w:val="0"/>
        <w:snapToGrid w:val="0"/>
        <w:spacing w:line="360" w:lineRule="auto"/>
        <w:rPr>
          <w:rFonts w:ascii="Book Antiqua" w:hAnsi="Book Antiqua"/>
          <w:b/>
          <w:bCs/>
          <w:sz w:val="24"/>
          <w:szCs w:val="24"/>
        </w:rPr>
      </w:pPr>
      <w:r w:rsidRPr="007F40F1">
        <w:rPr>
          <w:rFonts w:ascii="Book Antiqua" w:hAnsi="Book Antiqua"/>
          <w:b/>
          <w:bCs/>
          <w:sz w:val="24"/>
          <w:szCs w:val="24"/>
        </w:rPr>
        <w:t xml:space="preserve">Published online: </w:t>
      </w:r>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rsidR="005F2FA5" w:rsidRPr="007F40F1" w:rsidRDefault="005F2FA5" w:rsidP="00122672">
      <w:pPr>
        <w:pStyle w:val="Default"/>
        <w:snapToGrid w:val="0"/>
        <w:spacing w:line="360" w:lineRule="auto"/>
        <w:jc w:val="both"/>
        <w:rPr>
          <w:rFonts w:ascii="Book Antiqua" w:hAnsi="Book Antiqua"/>
          <w:color w:val="auto"/>
        </w:rPr>
      </w:pPr>
    </w:p>
    <w:p w:rsidR="00967F0B" w:rsidRPr="007F40F1" w:rsidRDefault="00541C5C" w:rsidP="00122672">
      <w:pPr>
        <w:pStyle w:val="Default"/>
        <w:pageBreakBefore/>
        <w:snapToGrid w:val="0"/>
        <w:spacing w:line="360" w:lineRule="auto"/>
        <w:jc w:val="both"/>
        <w:rPr>
          <w:rFonts w:ascii="Book Antiqua" w:hAnsi="Book Antiqua"/>
          <w:color w:val="auto"/>
        </w:rPr>
      </w:pPr>
      <w:r w:rsidRPr="007F40F1">
        <w:rPr>
          <w:rFonts w:ascii="Book Antiqua" w:hAnsi="Book Antiqua"/>
          <w:b/>
          <w:bCs/>
          <w:color w:val="auto"/>
        </w:rPr>
        <w:lastRenderedPageBreak/>
        <w:t>Abstract</w:t>
      </w:r>
    </w:p>
    <w:p w:rsidR="00541C5C" w:rsidRPr="007F40F1" w:rsidRDefault="00541C5C" w:rsidP="00122672">
      <w:pPr>
        <w:pStyle w:val="Default"/>
        <w:snapToGrid w:val="0"/>
        <w:spacing w:line="360" w:lineRule="auto"/>
        <w:jc w:val="both"/>
        <w:rPr>
          <w:rFonts w:ascii="Book Antiqua" w:hAnsi="Book Antiqua"/>
          <w:b/>
          <w:color w:val="auto"/>
        </w:rPr>
      </w:pPr>
      <w:r w:rsidRPr="007F40F1">
        <w:rPr>
          <w:rFonts w:ascii="Book Antiqua" w:hAnsi="Book Antiqua" w:hint="eastAsia"/>
          <w:b/>
          <w:i/>
          <w:iCs/>
          <w:color w:val="auto"/>
        </w:rPr>
        <w:t>AIM</w:t>
      </w:r>
    </w:p>
    <w:p w:rsidR="00541C5C" w:rsidRPr="007F40F1" w:rsidRDefault="00DB7641" w:rsidP="00122672">
      <w:pPr>
        <w:pStyle w:val="Default"/>
        <w:snapToGrid w:val="0"/>
        <w:spacing w:line="360" w:lineRule="auto"/>
        <w:jc w:val="both"/>
        <w:rPr>
          <w:rFonts w:ascii="Book Antiqua" w:hAnsi="Book Antiqua"/>
          <w:color w:val="auto"/>
        </w:rPr>
      </w:pPr>
      <w:r w:rsidRPr="007F40F1">
        <w:rPr>
          <w:rFonts w:ascii="Book Antiqua" w:hAnsi="Book Antiqua" w:hint="eastAsia"/>
          <w:color w:val="auto"/>
        </w:rPr>
        <w:t>To</w:t>
      </w:r>
      <w:r w:rsidRPr="007F40F1">
        <w:rPr>
          <w:rFonts w:ascii="Book Antiqua" w:hAnsi="Book Antiqua"/>
          <w:color w:val="auto"/>
        </w:rPr>
        <w:t xml:space="preserve"> investigat</w:t>
      </w:r>
      <w:r w:rsidR="00967F0B" w:rsidRPr="007F40F1">
        <w:rPr>
          <w:rFonts w:ascii="Book Antiqua" w:hAnsi="Book Antiqua"/>
          <w:color w:val="auto"/>
        </w:rPr>
        <w:t xml:space="preserve"> the hypothesis that exposure to </w:t>
      </w:r>
      <w:r w:rsidRPr="007F40F1">
        <w:rPr>
          <w:rFonts w:ascii="Book Antiqua" w:hAnsi="Book Antiqua"/>
          <w:color w:val="auto"/>
        </w:rPr>
        <w:t xml:space="preserve">guanidinoacetate (GAA, a potent methyl-group consumer) </w:t>
      </w:r>
      <w:r w:rsidR="00967F0B" w:rsidRPr="007F40F1">
        <w:rPr>
          <w:rFonts w:ascii="Book Antiqua" w:hAnsi="Book Antiqua"/>
          <w:color w:val="auto"/>
        </w:rPr>
        <w:t xml:space="preserve">either alone or combined with ethanol intake for a prolonged period of time would cause more advanced liver pathology thus identifying methylation defects as the initiator and stimulator for progressive liver damage. </w:t>
      </w:r>
    </w:p>
    <w:p w:rsidR="00967F0B" w:rsidRPr="007F40F1" w:rsidRDefault="002D4641" w:rsidP="00122672">
      <w:pPr>
        <w:pStyle w:val="Default"/>
        <w:snapToGrid w:val="0"/>
        <w:spacing w:line="360" w:lineRule="auto"/>
        <w:jc w:val="both"/>
        <w:rPr>
          <w:rFonts w:ascii="Book Antiqua" w:hAnsi="Book Antiqua"/>
          <w:color w:val="auto"/>
        </w:rPr>
      </w:pPr>
      <w:r>
        <w:rPr>
          <w:rFonts w:ascii="Book Antiqua" w:hAnsi="Book Antiqua"/>
          <w:color w:val="auto"/>
        </w:rPr>
        <w:t xml:space="preserve"> </w:t>
      </w:r>
    </w:p>
    <w:p w:rsidR="00541C5C" w:rsidRPr="007F40F1" w:rsidRDefault="00541C5C" w:rsidP="00122672">
      <w:pPr>
        <w:pStyle w:val="Default"/>
        <w:snapToGrid w:val="0"/>
        <w:spacing w:line="360" w:lineRule="auto"/>
        <w:jc w:val="both"/>
        <w:rPr>
          <w:rFonts w:ascii="Book Antiqua" w:hAnsi="Book Antiqua"/>
          <w:b/>
          <w:color w:val="auto"/>
        </w:rPr>
      </w:pPr>
      <w:r w:rsidRPr="007F40F1">
        <w:rPr>
          <w:rFonts w:ascii="Book Antiqua" w:hAnsi="Book Antiqua"/>
          <w:b/>
          <w:i/>
          <w:iCs/>
          <w:color w:val="auto"/>
        </w:rPr>
        <w:t>METHODS</w:t>
      </w:r>
      <w:r w:rsidRPr="007F40F1">
        <w:rPr>
          <w:rFonts w:ascii="Book Antiqua" w:hAnsi="Book Antiqua"/>
          <w:b/>
          <w:color w:val="auto"/>
        </w:rPr>
        <w:t xml:space="preserve"> </w:t>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Adult male Wistar rats were fed the control or ethanol Lieber DeCarli diet in the absence or presence of GAA supplementation. At the end of 6 </w:t>
      </w:r>
      <w:r w:rsidR="00DB7641" w:rsidRPr="007F40F1">
        <w:rPr>
          <w:rFonts w:ascii="Book Antiqua" w:hAnsi="Book Antiqua" w:hint="eastAsia"/>
          <w:color w:val="auto"/>
        </w:rPr>
        <w:t>wk</w:t>
      </w:r>
      <w:r w:rsidRPr="007F40F1">
        <w:rPr>
          <w:rFonts w:ascii="Book Antiqua" w:hAnsi="Book Antiqua"/>
          <w:color w:val="auto"/>
        </w:rPr>
        <w:t xml:space="preserve"> of the feeding regimen, various biochemical and histological analyses were conducted.</w:t>
      </w:r>
      <w:r w:rsidR="002D4641">
        <w:rPr>
          <w:rFonts w:ascii="Book Antiqua" w:hAnsi="Book Antiqua"/>
          <w:color w:val="auto"/>
        </w:rPr>
        <w:t xml:space="preserve"> </w:t>
      </w:r>
    </w:p>
    <w:p w:rsidR="00541C5C" w:rsidRPr="007F40F1" w:rsidRDefault="00541C5C" w:rsidP="00122672">
      <w:pPr>
        <w:pStyle w:val="Default"/>
        <w:snapToGrid w:val="0"/>
        <w:spacing w:line="360" w:lineRule="auto"/>
        <w:jc w:val="both"/>
        <w:rPr>
          <w:rFonts w:ascii="Book Antiqua" w:hAnsi="Book Antiqua"/>
          <w:color w:val="auto"/>
        </w:rPr>
      </w:pPr>
    </w:p>
    <w:p w:rsidR="00541C5C" w:rsidRPr="007F40F1" w:rsidRDefault="00541C5C" w:rsidP="00541C5C">
      <w:pPr>
        <w:pStyle w:val="Default"/>
        <w:tabs>
          <w:tab w:val="left" w:pos="1335"/>
        </w:tabs>
        <w:snapToGrid w:val="0"/>
        <w:spacing w:line="360" w:lineRule="auto"/>
        <w:jc w:val="both"/>
        <w:rPr>
          <w:rFonts w:ascii="Book Antiqua" w:hAnsi="Book Antiqua"/>
          <w:b/>
          <w:i/>
          <w:color w:val="auto"/>
        </w:rPr>
      </w:pPr>
      <w:r w:rsidRPr="007F40F1">
        <w:rPr>
          <w:rFonts w:ascii="Book Antiqua" w:hAnsi="Book Antiqua"/>
          <w:b/>
          <w:i/>
          <w:iCs/>
          <w:color w:val="auto"/>
        </w:rPr>
        <w:t>RESULTS</w:t>
      </w:r>
      <w:r w:rsidRPr="007F40F1">
        <w:rPr>
          <w:rFonts w:ascii="Book Antiqua" w:hAnsi="Book Antiqua"/>
          <w:b/>
          <w:i/>
          <w:color w:val="auto"/>
        </w:rPr>
        <w:tab/>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Contrary to our expectations, we observed that GAA treatment alone resulted in a histologically normal liver without evidence of hepatosteatosis despite persistence of some abnormal biochemical parameters. This protection could result from the generation of creatine from the ingested GAA.</w:t>
      </w:r>
      <w:r w:rsidR="002D4641">
        <w:rPr>
          <w:rFonts w:ascii="Book Antiqua" w:hAnsi="Book Antiqua"/>
          <w:color w:val="auto"/>
        </w:rPr>
        <w:t xml:space="preserve"> </w:t>
      </w:r>
      <w:r w:rsidRPr="007F40F1">
        <w:rPr>
          <w:rFonts w:ascii="Book Antiqua" w:hAnsi="Book Antiqua"/>
          <w:color w:val="auto"/>
        </w:rPr>
        <w:t xml:space="preserve">Ethanol treatment for 6 </w:t>
      </w:r>
      <w:r w:rsidR="000C6446" w:rsidRPr="007F40F1">
        <w:rPr>
          <w:rFonts w:ascii="Book Antiqua" w:hAnsi="Book Antiqua" w:hint="eastAsia"/>
          <w:color w:val="auto"/>
        </w:rPr>
        <w:t>wk</w:t>
      </w:r>
      <w:r w:rsidRPr="007F40F1">
        <w:rPr>
          <w:rFonts w:ascii="Book Antiqua" w:hAnsi="Book Antiqua"/>
          <w:color w:val="auto"/>
        </w:rPr>
        <w:t xml:space="preserve"> exhibited changes in liver methionine metabolism and persistence of histological and biochemical defects as reported before. Further, when the rats were fed the GAA-supplemented ethanol diet, similar histological and biochemical changes as observed after 2 </w:t>
      </w:r>
      <w:r w:rsidR="000C6446" w:rsidRPr="007F40F1">
        <w:rPr>
          <w:rFonts w:ascii="Book Antiqua" w:hAnsi="Book Antiqua" w:hint="eastAsia"/>
          <w:color w:val="auto"/>
        </w:rPr>
        <w:t>wk</w:t>
      </w:r>
      <w:r w:rsidRPr="007F40F1">
        <w:rPr>
          <w:rFonts w:ascii="Book Antiqua" w:hAnsi="Book Antiqua"/>
          <w:color w:val="auto"/>
        </w:rPr>
        <w:t xml:space="preserve"> of combined treatment, including inflammation, macro- and micro-vesicular steatosis and a marked decrease in the methylation index were noted. In addition, rats on the combined treatment exhibited increased liver toxicity and even early fibrotic changes in a subset of animals in this group. The worsening liver pathology could be related to the profound reduction in the hepatic methylation index, an increased accumulation of GAA and the inability of creatine generated to exert its hepato-protective effects in the setting of ethanol.</w:t>
      </w:r>
      <w:r w:rsidR="002D4641">
        <w:rPr>
          <w:rFonts w:ascii="Book Antiqua" w:hAnsi="Book Antiqua"/>
          <w:color w:val="auto"/>
        </w:rPr>
        <w:t xml:space="preserve"> </w:t>
      </w:r>
    </w:p>
    <w:p w:rsidR="0098531D" w:rsidRPr="007F40F1" w:rsidRDefault="00850C31" w:rsidP="0098531D">
      <w:pPr>
        <w:pStyle w:val="Default"/>
        <w:pageBreakBefore/>
        <w:snapToGrid w:val="0"/>
        <w:spacing w:line="360" w:lineRule="auto"/>
        <w:jc w:val="both"/>
        <w:rPr>
          <w:rFonts w:ascii="Book Antiqua" w:hAnsi="Book Antiqua"/>
          <w:b/>
          <w:color w:val="auto"/>
        </w:rPr>
      </w:pPr>
      <w:r w:rsidRPr="007F40F1">
        <w:rPr>
          <w:rFonts w:ascii="Book Antiqua" w:hAnsi="Book Antiqua"/>
          <w:b/>
          <w:i/>
          <w:iCs/>
          <w:color w:val="auto"/>
        </w:rPr>
        <w:lastRenderedPageBreak/>
        <w:t>CONCLUSION</w:t>
      </w:r>
    </w:p>
    <w:p w:rsidR="0098531D" w:rsidRPr="007F40F1" w:rsidRDefault="0098531D" w:rsidP="0098531D">
      <w:pPr>
        <w:pStyle w:val="Default"/>
        <w:spacing w:line="360" w:lineRule="auto"/>
        <w:jc w:val="both"/>
        <w:rPr>
          <w:rFonts w:ascii="Book Antiqua" w:hAnsi="Book Antiqua"/>
          <w:color w:val="auto"/>
        </w:rPr>
      </w:pPr>
      <w:r w:rsidRPr="007F40F1">
        <w:rPr>
          <w:rFonts w:ascii="Book Antiqua" w:hAnsi="Book Antiqua"/>
          <w:color w:val="auto"/>
        </w:rPr>
        <w:t xml:space="preserve">To conclude, prolonged exposure to a methyl consumer superimposed on chronic ethanol consumption causes persistent and pronounced liver damage. </w:t>
      </w:r>
    </w:p>
    <w:p w:rsidR="000C6446" w:rsidRPr="007F40F1" w:rsidRDefault="000C6446" w:rsidP="0098531D">
      <w:pPr>
        <w:pStyle w:val="Default"/>
        <w:spacing w:line="360" w:lineRule="auto"/>
        <w:jc w:val="both"/>
        <w:rPr>
          <w:rFonts w:ascii="Book Antiqua" w:hAnsi="Book Antiqua"/>
          <w:color w:val="auto"/>
        </w:rPr>
      </w:pPr>
    </w:p>
    <w:p w:rsidR="000C6446" w:rsidRPr="007F40F1" w:rsidRDefault="000C6446" w:rsidP="000C6446">
      <w:pPr>
        <w:pStyle w:val="Default"/>
        <w:spacing w:line="360" w:lineRule="auto"/>
        <w:jc w:val="both"/>
        <w:rPr>
          <w:rFonts w:ascii="Book Antiqua" w:hAnsi="Book Antiqua"/>
        </w:rPr>
      </w:pPr>
      <w:r w:rsidRPr="007F40F1">
        <w:rPr>
          <w:rFonts w:ascii="Book Antiqua" w:hAnsi="Book Antiqua"/>
          <w:b/>
          <w:bCs/>
        </w:rPr>
        <w:t>Key words:</w:t>
      </w:r>
      <w:r w:rsidRPr="007F40F1">
        <w:rPr>
          <w:rFonts w:ascii="Book Antiqua" w:hAnsi="Book Antiqua"/>
        </w:rPr>
        <w:t xml:space="preserve"> Methyl balance; Guanidinoacetate; S-adenosylmethionine; S-adenosylhomocysteine; Alcohol</w:t>
      </w:r>
    </w:p>
    <w:p w:rsidR="000C6446" w:rsidRPr="007F40F1" w:rsidRDefault="000C6446" w:rsidP="000C6446">
      <w:pPr>
        <w:pStyle w:val="Default"/>
        <w:spacing w:line="360" w:lineRule="auto"/>
        <w:jc w:val="both"/>
        <w:rPr>
          <w:rFonts w:ascii="Book Antiqua" w:hAnsi="Book Antiqua"/>
        </w:rPr>
      </w:pPr>
    </w:p>
    <w:p w:rsidR="000C6446" w:rsidRPr="000C6446" w:rsidRDefault="000C6446" w:rsidP="000C6446">
      <w:pPr>
        <w:adjustRightInd w:val="0"/>
        <w:snapToGrid w:val="0"/>
        <w:spacing w:line="360" w:lineRule="auto"/>
        <w:rPr>
          <w:rFonts w:ascii="Book Antiqua" w:eastAsia="SimSun" w:hAnsi="Book Antiqua" w:cs="Times New Roman"/>
          <w:color w:val="000000"/>
          <w:sz w:val="24"/>
          <w:szCs w:val="24"/>
        </w:rPr>
      </w:pPr>
      <w:bookmarkStart w:id="202" w:name="OLE_LINK363"/>
      <w:bookmarkStart w:id="203" w:name="OLE_LINK364"/>
      <w:bookmarkStart w:id="204" w:name="OLE_LINK359"/>
      <w:bookmarkStart w:id="205" w:name="OLE_LINK2"/>
      <w:bookmarkStart w:id="206" w:name="OLE_LINK1037"/>
      <w:bookmarkStart w:id="207" w:name="OLE_LINK1195"/>
      <w:bookmarkStart w:id="208" w:name="OLE_LINK1140"/>
      <w:bookmarkStart w:id="209" w:name="OLE_LINK1062"/>
      <w:bookmarkStart w:id="210" w:name="OLE_LINK1327"/>
      <w:bookmarkStart w:id="211" w:name="OLE_LINK1174"/>
      <w:bookmarkStart w:id="212" w:name="OLE_LINK1348"/>
      <w:bookmarkStart w:id="213" w:name="OLE_LINK1519"/>
      <w:bookmarkStart w:id="214" w:name="OLE_LINK1571"/>
      <w:bookmarkStart w:id="215" w:name="OLE_LINK1666"/>
      <w:bookmarkStart w:id="216" w:name="OLE_LINK11"/>
      <w:bookmarkStart w:id="217" w:name="OLE_LINK1438"/>
      <w:bookmarkStart w:id="218" w:name="OLE_LINK1375"/>
      <w:bookmarkStart w:id="219" w:name="OLE_LINK1429"/>
      <w:bookmarkStart w:id="220" w:name="OLE_LINK1497"/>
      <w:bookmarkStart w:id="221" w:name="OLE_LINK1581"/>
      <w:bookmarkStart w:id="222" w:name="OLE_LINK1356"/>
      <w:bookmarkStart w:id="223" w:name="OLE_LINK1469"/>
      <w:bookmarkStart w:id="224" w:name="OLE_LINK1546"/>
      <w:bookmarkStart w:id="225" w:name="OLE_LINK1694"/>
      <w:bookmarkStart w:id="226" w:name="OLE_LINK1727"/>
      <w:bookmarkStart w:id="227" w:name="OLE_LINK1797"/>
      <w:bookmarkStart w:id="228" w:name="OLE_LINK1887"/>
      <w:bookmarkStart w:id="229" w:name="OLE_LINK1975"/>
      <w:bookmarkStart w:id="230" w:name="OLE_LINK2186"/>
      <w:bookmarkStart w:id="231" w:name="OLE_LINK768"/>
      <w:bookmarkStart w:id="232" w:name="OLE_LINK2332"/>
      <w:bookmarkStart w:id="233" w:name="OLE_LINK2353"/>
      <w:bookmarkStart w:id="234" w:name="OLE_LINK2448"/>
      <w:bookmarkStart w:id="235" w:name="OLE_LINK2467"/>
      <w:bookmarkStart w:id="236" w:name="OLE_LINK2563"/>
      <w:bookmarkStart w:id="237" w:name="OLE_LINK2608"/>
      <w:bookmarkStart w:id="238" w:name="OLE_LINK2654"/>
      <w:bookmarkStart w:id="239" w:name="OLE_LINK2695"/>
      <w:bookmarkStart w:id="240" w:name="OLE_LINK2732"/>
      <w:bookmarkStart w:id="241" w:name="OLE_LINK2658"/>
      <w:bookmarkStart w:id="242" w:name="OLE_LINK2775"/>
      <w:bookmarkStart w:id="243" w:name="OLE_LINK52"/>
      <w:bookmarkStart w:id="244" w:name="OLE_LINK2910"/>
      <w:bookmarkStart w:id="245" w:name="OLE_LINK2933"/>
      <w:bookmarkStart w:id="246" w:name="OLE_LINK3527"/>
      <w:bookmarkStart w:id="247" w:name="OLE_LINK2950"/>
      <w:bookmarkStart w:id="248" w:name="OLE_LINK3497"/>
      <w:bookmarkStart w:id="249" w:name="OLE_LINK3130"/>
      <w:bookmarkStart w:id="250" w:name="OLE_LINK3036"/>
      <w:bookmarkStart w:id="251" w:name="OLE_LINK3172"/>
      <w:bookmarkStart w:id="252" w:name="OLE_LINK3212"/>
      <w:bookmarkStart w:id="253" w:name="OLE_LINK3236"/>
      <w:bookmarkStart w:id="254" w:name="OLE_LINK66"/>
      <w:bookmarkStart w:id="255" w:name="OLE_LINK3632"/>
      <w:bookmarkStart w:id="256" w:name="OLE_LINK68"/>
      <w:bookmarkStart w:id="257" w:name="OLE_LINK73"/>
      <w:bookmarkStart w:id="258" w:name="OLE_LINK3790"/>
      <w:r w:rsidRPr="000C6446">
        <w:rPr>
          <w:rFonts w:ascii="Book Antiqua" w:eastAsia="SimSun" w:hAnsi="Book Antiqua" w:cs="Times New Roman" w:hint="eastAsia"/>
          <w:b/>
          <w:color w:val="000000"/>
          <w:sz w:val="24"/>
          <w:szCs w:val="24"/>
        </w:rPr>
        <w:t>©</w:t>
      </w:r>
      <w:r w:rsidRPr="000C6446">
        <w:rPr>
          <w:rFonts w:ascii="Book Antiqua" w:eastAsia="SimSun" w:hAnsi="Book Antiqua" w:cs="Times New Roman"/>
          <w:b/>
          <w:color w:val="000000"/>
          <w:sz w:val="24"/>
          <w:szCs w:val="24"/>
        </w:rPr>
        <w:t xml:space="preserve"> The Author(s) 201</w:t>
      </w:r>
      <w:r w:rsidRPr="000C6446">
        <w:rPr>
          <w:rFonts w:ascii="Book Antiqua" w:eastAsia="SimSun" w:hAnsi="Book Antiqua" w:cs="Times New Roman" w:hint="eastAsia"/>
          <w:b/>
          <w:color w:val="000000"/>
          <w:sz w:val="24"/>
          <w:szCs w:val="24"/>
        </w:rPr>
        <w:t>6</w:t>
      </w:r>
      <w:r w:rsidRPr="000C6446">
        <w:rPr>
          <w:rFonts w:ascii="Book Antiqua" w:eastAsia="SimSun" w:hAnsi="Book Antiqua" w:cs="Times New Roman"/>
          <w:b/>
          <w:color w:val="000000"/>
          <w:sz w:val="24"/>
          <w:szCs w:val="24"/>
        </w:rPr>
        <w:t>.</w:t>
      </w:r>
      <w:r w:rsidRPr="000C6446">
        <w:rPr>
          <w:rFonts w:ascii="Book Antiqua" w:eastAsia="SimSun" w:hAnsi="Book Antiqua" w:cs="Times New Roman"/>
          <w:color w:val="000000"/>
          <w:sz w:val="24"/>
          <w:szCs w:val="24"/>
        </w:rPr>
        <w:t xml:space="preserve"> Published by Baishideng Publishing Group Inc. All rights reserved.</w:t>
      </w:r>
    </w:p>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rsidR="000C6446" w:rsidRPr="007F40F1" w:rsidRDefault="000C6446" w:rsidP="000C6446">
      <w:pPr>
        <w:pStyle w:val="Default"/>
        <w:spacing w:line="360" w:lineRule="auto"/>
        <w:jc w:val="both"/>
        <w:rPr>
          <w:rFonts w:ascii="Book Antiqua" w:hAnsi="Book Antiqua"/>
        </w:rPr>
      </w:pPr>
    </w:p>
    <w:p w:rsidR="000C6446" w:rsidRPr="007F40F1" w:rsidRDefault="000C6446" w:rsidP="000C6446">
      <w:pPr>
        <w:pStyle w:val="Default"/>
        <w:spacing w:line="360" w:lineRule="auto"/>
        <w:jc w:val="both"/>
        <w:rPr>
          <w:rFonts w:ascii="Book Antiqua" w:hAnsi="Book Antiqua"/>
        </w:rPr>
      </w:pPr>
      <w:r w:rsidRPr="007F40F1">
        <w:rPr>
          <w:rFonts w:ascii="Book Antiqua" w:hAnsi="Book Antiqua"/>
          <w:b/>
          <w:bCs/>
        </w:rPr>
        <w:t>Core</w:t>
      </w:r>
      <w:r w:rsidRPr="007F40F1">
        <w:rPr>
          <w:rFonts w:ascii="Book Antiqua" w:hAnsi="Book Antiqua" w:hint="eastAsia"/>
          <w:b/>
          <w:bCs/>
        </w:rPr>
        <w:t xml:space="preserve"> </w:t>
      </w:r>
      <w:r w:rsidRPr="007F40F1">
        <w:rPr>
          <w:rFonts w:ascii="Book Antiqua" w:hAnsi="Book Antiqua"/>
          <w:b/>
          <w:bCs/>
        </w:rPr>
        <w:t>tip:</w:t>
      </w:r>
      <w:r w:rsidRPr="007F40F1">
        <w:rPr>
          <w:rFonts w:ascii="Book Antiqua" w:hAnsi="Book Antiqua"/>
        </w:rPr>
        <w:t xml:space="preserve"> We examined the role of a combined exposure to ethanol and guanidinoacetate in the pathogenesis of liver injury. Exposure to either treatment lowers the hepatic methylation index which is defined as the ratio of the methyl donor, S-adenosylmethionine to its product S-adenosylhomocysteine. We observed a worsening of liver pathology with prolonged guanidinoacetate and ethanol treatment compared to either treatment alone. These detrimental consequences were related to the profound reduction in the hepatic methylation index, an increased accumulation of guanidinoacetate and the inability of creatine generated to exert its hepato-protective effects in the setting of ethanol. </w:t>
      </w:r>
    </w:p>
    <w:p w:rsidR="000C6446" w:rsidRPr="007F40F1" w:rsidRDefault="000C6446" w:rsidP="000C6446">
      <w:pPr>
        <w:pStyle w:val="Default"/>
        <w:spacing w:line="360" w:lineRule="auto"/>
        <w:jc w:val="both"/>
        <w:rPr>
          <w:rFonts w:ascii="Book Antiqua" w:hAnsi="Book Antiqua"/>
        </w:rPr>
      </w:pPr>
    </w:p>
    <w:p w:rsidR="007F40F1" w:rsidRPr="007F40F1" w:rsidRDefault="000C6446" w:rsidP="007F40F1">
      <w:pPr>
        <w:adjustRightInd w:val="0"/>
        <w:snapToGrid w:val="0"/>
        <w:spacing w:line="360" w:lineRule="auto"/>
        <w:rPr>
          <w:rFonts w:ascii="Book Antiqua" w:hAnsi="Book Antiqua"/>
          <w:color w:val="000000"/>
          <w:sz w:val="24"/>
          <w:szCs w:val="24"/>
        </w:rPr>
      </w:pPr>
      <w:r w:rsidRPr="007F40F1">
        <w:rPr>
          <w:rFonts w:ascii="Book Antiqua" w:hAnsi="Book Antiqua" w:cs="Arial"/>
          <w:kern w:val="0"/>
          <w:sz w:val="24"/>
          <w:szCs w:val="24"/>
        </w:rPr>
        <w:t>Osna</w:t>
      </w:r>
      <w:r w:rsidRPr="007F40F1">
        <w:rPr>
          <w:rFonts w:ascii="Book Antiqua" w:hAnsi="Book Antiqua" w:hint="eastAsia"/>
          <w:sz w:val="24"/>
          <w:szCs w:val="24"/>
        </w:rPr>
        <w:t xml:space="preserve"> NA</w:t>
      </w:r>
      <w:r w:rsidRPr="007F40F1">
        <w:rPr>
          <w:rFonts w:ascii="Book Antiqua" w:hAnsi="Book Antiqua" w:cs="Arial"/>
          <w:kern w:val="0"/>
          <w:sz w:val="24"/>
          <w:szCs w:val="24"/>
        </w:rPr>
        <w:t>, Feng</w:t>
      </w:r>
      <w:r w:rsidRPr="007F40F1">
        <w:rPr>
          <w:rFonts w:ascii="Book Antiqua" w:hAnsi="Book Antiqua" w:hint="eastAsia"/>
          <w:sz w:val="24"/>
          <w:szCs w:val="24"/>
        </w:rPr>
        <w:t xml:space="preserve"> D</w:t>
      </w:r>
      <w:r w:rsidRPr="007F40F1">
        <w:rPr>
          <w:rFonts w:ascii="Book Antiqua" w:hAnsi="Book Antiqua" w:cs="Arial"/>
          <w:kern w:val="0"/>
          <w:sz w:val="24"/>
          <w:szCs w:val="24"/>
        </w:rPr>
        <w:t>, Ganesan</w:t>
      </w:r>
      <w:r w:rsidRPr="007F40F1">
        <w:rPr>
          <w:rFonts w:ascii="Book Antiqua" w:hAnsi="Book Antiqua" w:hint="eastAsia"/>
          <w:sz w:val="24"/>
          <w:szCs w:val="24"/>
        </w:rPr>
        <w:t xml:space="preserve"> M</w:t>
      </w:r>
      <w:r w:rsidRPr="007F40F1">
        <w:rPr>
          <w:rFonts w:ascii="Book Antiqua" w:hAnsi="Book Antiqua" w:cs="Arial"/>
          <w:kern w:val="0"/>
          <w:sz w:val="24"/>
          <w:szCs w:val="24"/>
        </w:rPr>
        <w:t>, Maillacheruvu</w:t>
      </w:r>
      <w:r w:rsidRPr="007F40F1">
        <w:rPr>
          <w:rFonts w:ascii="Book Antiqua" w:hAnsi="Book Antiqua" w:hint="eastAsia"/>
          <w:sz w:val="24"/>
          <w:szCs w:val="24"/>
        </w:rPr>
        <w:t xml:space="preserve"> PF</w:t>
      </w:r>
      <w:r w:rsidRPr="007F40F1">
        <w:rPr>
          <w:rFonts w:ascii="Book Antiqua" w:hAnsi="Book Antiqua" w:cs="Arial"/>
          <w:kern w:val="0"/>
          <w:sz w:val="24"/>
          <w:szCs w:val="24"/>
        </w:rPr>
        <w:t>, Orlicky</w:t>
      </w:r>
      <w:r w:rsidRPr="007F40F1">
        <w:rPr>
          <w:rFonts w:ascii="Book Antiqua" w:hAnsi="Book Antiqua" w:hint="eastAsia"/>
          <w:sz w:val="24"/>
          <w:szCs w:val="24"/>
        </w:rPr>
        <w:t xml:space="preserve"> DJ</w:t>
      </w:r>
      <w:r w:rsidRPr="007F40F1">
        <w:rPr>
          <w:rFonts w:ascii="Book Antiqua" w:hAnsi="Book Antiqua" w:cs="Arial"/>
          <w:kern w:val="0"/>
          <w:sz w:val="24"/>
          <w:szCs w:val="24"/>
        </w:rPr>
        <w:t>, French</w:t>
      </w:r>
      <w:r w:rsidRPr="007F40F1">
        <w:rPr>
          <w:rFonts w:ascii="Book Antiqua" w:hAnsi="Book Antiqua" w:hint="eastAsia"/>
          <w:sz w:val="24"/>
          <w:szCs w:val="24"/>
        </w:rPr>
        <w:t xml:space="preserve"> SW</w:t>
      </w:r>
      <w:r w:rsidRPr="007F40F1">
        <w:rPr>
          <w:rFonts w:ascii="Book Antiqua" w:hAnsi="Book Antiqua" w:cs="Arial"/>
          <w:kern w:val="0"/>
          <w:sz w:val="24"/>
          <w:szCs w:val="24"/>
        </w:rPr>
        <w:t>, Tuma</w:t>
      </w:r>
      <w:r w:rsidRPr="007F40F1">
        <w:rPr>
          <w:rFonts w:ascii="Book Antiqua" w:hAnsi="Book Antiqua" w:hint="eastAsia"/>
          <w:sz w:val="24"/>
          <w:szCs w:val="24"/>
        </w:rPr>
        <w:t xml:space="preserve"> DJ</w:t>
      </w:r>
      <w:r w:rsidRPr="007F40F1">
        <w:rPr>
          <w:rFonts w:ascii="Book Antiqua" w:hAnsi="Book Antiqua" w:cs="Arial"/>
          <w:kern w:val="0"/>
          <w:sz w:val="24"/>
          <w:szCs w:val="24"/>
        </w:rPr>
        <w:t>, Kharbanda</w:t>
      </w:r>
      <w:r w:rsidRPr="007F40F1">
        <w:rPr>
          <w:rFonts w:ascii="Book Antiqua" w:hAnsi="Book Antiqua" w:hint="eastAsia"/>
          <w:sz w:val="24"/>
          <w:szCs w:val="24"/>
        </w:rPr>
        <w:t xml:space="preserve"> KK. </w:t>
      </w:r>
      <w:r w:rsidRPr="007F40F1">
        <w:rPr>
          <w:rFonts w:ascii="Book Antiqua" w:hAnsi="Book Antiqua"/>
          <w:bCs/>
          <w:sz w:val="24"/>
          <w:szCs w:val="24"/>
        </w:rPr>
        <w:t>Prolonged feeding with guanidinoacetate, a methyl group consumer, exacerbates ethanol-induced liver injury</w:t>
      </w:r>
      <w:r w:rsidRPr="007F40F1">
        <w:rPr>
          <w:rFonts w:ascii="Book Antiqua" w:hAnsi="Book Antiqua" w:hint="eastAsia"/>
          <w:bCs/>
          <w:sz w:val="24"/>
          <w:szCs w:val="24"/>
        </w:rPr>
        <w:t>.</w:t>
      </w:r>
      <w:r w:rsidR="007F40F1" w:rsidRPr="007F40F1">
        <w:rPr>
          <w:rFonts w:ascii="Book Antiqua" w:hAnsi="Book Antiqua" w:hint="eastAsia"/>
          <w:bCs/>
          <w:sz w:val="24"/>
          <w:szCs w:val="24"/>
        </w:rPr>
        <w:t xml:space="preserve"> </w:t>
      </w:r>
      <w:bookmarkStart w:id="259" w:name="OLE_LINK2756"/>
      <w:bookmarkStart w:id="260" w:name="OLE_LINK2349"/>
      <w:bookmarkStart w:id="261" w:name="OLE_LINK2413"/>
      <w:bookmarkStart w:id="262" w:name="OLE_LINK2287"/>
      <w:bookmarkStart w:id="263" w:name="OLE_LINK2309"/>
      <w:bookmarkStart w:id="264" w:name="OLE_LINK2329"/>
      <w:bookmarkStart w:id="265" w:name="OLE_LINK2285"/>
      <w:bookmarkStart w:id="266" w:name="OLE_LINK2245"/>
      <w:bookmarkStart w:id="267" w:name="OLE_LINK2212"/>
      <w:bookmarkStart w:id="268" w:name="OLE_LINK2178"/>
      <w:bookmarkStart w:id="269" w:name="OLE_LINK2039"/>
      <w:bookmarkStart w:id="270" w:name="OLE_LINK3369"/>
      <w:bookmarkStart w:id="271" w:name="OLE_LINK3314"/>
      <w:bookmarkStart w:id="272" w:name="OLE_LINK2028"/>
      <w:bookmarkStart w:id="273" w:name="OLE_LINK2206"/>
      <w:bookmarkStart w:id="274" w:name="OLE_LINK2158"/>
      <w:bookmarkStart w:id="275" w:name="OLE_LINK2074"/>
      <w:bookmarkStart w:id="276" w:name="OLE_LINK2176"/>
      <w:bookmarkStart w:id="277" w:name="OLE_LINK1942"/>
      <w:bookmarkStart w:id="278" w:name="OLE_LINK1917"/>
      <w:bookmarkStart w:id="279" w:name="OLE_LINK1875"/>
      <w:bookmarkStart w:id="280" w:name="OLE_LINK1869"/>
      <w:bookmarkStart w:id="281" w:name="OLE_LINK1796"/>
      <w:bookmarkStart w:id="282" w:name="OLE_LINK1719"/>
      <w:bookmarkStart w:id="283" w:name="OLE_LINK1802"/>
      <w:bookmarkStart w:id="284" w:name="OLE_LINK1369"/>
      <w:bookmarkStart w:id="285" w:name="OLE_LINK1236"/>
      <w:bookmarkStart w:id="286" w:name="OLE_LINK658"/>
      <w:bookmarkStart w:id="287" w:name="OLE_LINK699"/>
      <w:bookmarkStart w:id="288" w:name="OLE_LINK140"/>
      <w:bookmarkStart w:id="289" w:name="OLE_LINK111"/>
      <w:bookmarkStart w:id="290" w:name="OLE_LINK110"/>
      <w:bookmarkStart w:id="291" w:name="OLE_LINK3530"/>
      <w:bookmarkStart w:id="292" w:name="OLE_LINK2985"/>
      <w:bookmarkStart w:id="293" w:name="OLE_LINK3239"/>
      <w:bookmarkStart w:id="294" w:name="OLE_LINK47"/>
      <w:bookmarkStart w:id="295" w:name="OLE_LINK48"/>
      <w:bookmarkStart w:id="296" w:name="OLE_LINK2951"/>
      <w:bookmarkStart w:id="297" w:name="OLE_LINK3500"/>
      <w:bookmarkStart w:id="298" w:name="OLE_LINK58"/>
      <w:bookmarkStart w:id="299" w:name="OLE_LINK3037"/>
      <w:bookmarkStart w:id="300" w:name="OLE_LINK61"/>
      <w:bookmarkStart w:id="301" w:name="OLE_LINK3055"/>
      <w:bookmarkStart w:id="302" w:name="OLE_LINK3169"/>
      <w:bookmarkStart w:id="303" w:name="OLE_LINK3178"/>
      <w:bookmarkStart w:id="304" w:name="OLE_LINK3179"/>
      <w:bookmarkStart w:id="305" w:name="OLE_LINK69"/>
      <w:bookmarkStart w:id="306" w:name="OLE_LINK3294"/>
      <w:bookmarkStart w:id="307" w:name="OLE_LINK3752"/>
      <w:bookmarkStart w:id="308" w:name="OLE_LINK3534"/>
      <w:bookmarkStart w:id="309" w:name="OLE_LINK3566"/>
      <w:bookmarkStart w:id="310" w:name="OLE_LINK1196"/>
      <w:bookmarkStart w:id="311" w:name="OLE_LINK1197"/>
      <w:bookmarkStart w:id="312" w:name="OLE_LINK3141"/>
      <w:bookmarkStart w:id="313" w:name="OLE_LINK199"/>
      <w:bookmarkStart w:id="314" w:name="OLE_LINK200"/>
      <w:bookmarkStart w:id="315" w:name="OLE_LINK196"/>
      <w:bookmarkStart w:id="316" w:name="OLE_LINK341"/>
      <w:bookmarkStart w:id="317" w:name="OLE_LINK377"/>
      <w:bookmarkStart w:id="318" w:name="OLE_LINK366"/>
      <w:bookmarkStart w:id="319" w:name="OLE_LINK1038"/>
      <w:bookmarkStart w:id="320" w:name="OLE_LINK1166"/>
      <w:bookmarkStart w:id="321" w:name="OLE_LINK1175"/>
      <w:bookmarkStart w:id="322" w:name="OLE_LINK1423"/>
      <w:bookmarkStart w:id="323" w:name="OLE_LINK1440"/>
      <w:bookmarkStart w:id="324" w:name="OLE_LINK1572"/>
      <w:bookmarkStart w:id="325" w:name="OLE_LINK1388"/>
      <w:bookmarkStart w:id="326" w:name="OLE_LINK1439"/>
      <w:bookmarkStart w:id="327" w:name="OLE_LINK16"/>
      <w:bookmarkStart w:id="328" w:name="OLE_LINK1381"/>
      <w:bookmarkStart w:id="329" w:name="OLE_LINK1442"/>
      <w:bookmarkStart w:id="330" w:name="OLE_LINK1500"/>
      <w:bookmarkStart w:id="331" w:name="OLE_LINK1681"/>
      <w:bookmarkStart w:id="332" w:name="OLE_LINK1712"/>
      <w:bookmarkStart w:id="333" w:name="OLE_LINK3321"/>
      <w:bookmarkStart w:id="334" w:name="OLE_LINK747"/>
      <w:bookmarkStart w:id="335" w:name="OLE_LINK2187"/>
      <w:bookmarkStart w:id="336" w:name="OLE_LINK2564"/>
      <w:bookmarkStart w:id="337" w:name="OLE_LINK2735"/>
      <w:bookmarkStart w:id="338" w:name="OLE_LINK57"/>
      <w:bookmarkStart w:id="339" w:name="OLE_LINK55"/>
      <w:bookmarkStart w:id="340" w:name="OLE_LINK2911"/>
      <w:bookmarkStart w:id="341" w:name="OLE_LINK64"/>
      <w:r w:rsidR="007F40F1" w:rsidRPr="007F40F1">
        <w:rPr>
          <w:rFonts w:ascii="Book Antiqua" w:hAnsi="Book Antiqua"/>
          <w:i/>
          <w:color w:val="000000"/>
          <w:sz w:val="24"/>
          <w:szCs w:val="24"/>
        </w:rPr>
        <w:t xml:space="preserve">World J Gastroenterol </w:t>
      </w:r>
      <w:r w:rsidR="007F40F1" w:rsidRPr="007F40F1">
        <w:rPr>
          <w:rFonts w:ascii="Book Antiqua" w:hAnsi="Book Antiqua"/>
          <w:color w:val="000000"/>
          <w:sz w:val="24"/>
          <w:szCs w:val="24"/>
        </w:rPr>
        <w:t>2016; In press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rsidR="007F40F1" w:rsidRPr="007F40F1" w:rsidRDefault="007F40F1" w:rsidP="007F40F1">
      <w:pPr>
        <w:adjustRightInd w:val="0"/>
        <w:snapToGrid w:val="0"/>
        <w:spacing w:line="360" w:lineRule="auto"/>
        <w:rPr>
          <w:rFonts w:ascii="Book Antiqua" w:hAnsi="Book Antiqua"/>
          <w:color w:val="000000"/>
          <w:sz w:val="24"/>
          <w:szCs w:val="24"/>
        </w:rPr>
      </w:pPr>
    </w:p>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rsidR="000C6446" w:rsidRPr="007F40F1" w:rsidRDefault="000C6446" w:rsidP="000C6446">
      <w:pPr>
        <w:pStyle w:val="Default"/>
        <w:snapToGrid w:val="0"/>
        <w:spacing w:line="360" w:lineRule="auto"/>
        <w:jc w:val="both"/>
        <w:rPr>
          <w:rFonts w:ascii="Book Antiqua" w:hAnsi="Book Antiqua"/>
        </w:rPr>
      </w:pPr>
    </w:p>
    <w:p w:rsidR="000C6446" w:rsidRPr="007F40F1" w:rsidRDefault="000C6446" w:rsidP="000C6446">
      <w:pPr>
        <w:pStyle w:val="Default"/>
        <w:snapToGrid w:val="0"/>
        <w:spacing w:line="360" w:lineRule="auto"/>
        <w:jc w:val="both"/>
        <w:rPr>
          <w:rFonts w:ascii="Book Antiqua" w:hAnsi="Book Antiqua"/>
        </w:rPr>
      </w:pPr>
    </w:p>
    <w:p w:rsidR="000C6446" w:rsidRPr="007F40F1" w:rsidRDefault="000C6446" w:rsidP="0098531D">
      <w:pPr>
        <w:pStyle w:val="Default"/>
        <w:spacing w:line="360" w:lineRule="auto"/>
        <w:jc w:val="both"/>
        <w:rPr>
          <w:rFonts w:ascii="Book Antiqua" w:hAnsi="Book Antiqua"/>
          <w:color w:val="auto"/>
        </w:rPr>
      </w:pPr>
    </w:p>
    <w:p w:rsidR="007F40F1" w:rsidRDefault="007F40F1">
      <w:pPr>
        <w:widowControl/>
        <w:jc w:val="left"/>
      </w:pPr>
      <w:r>
        <w:br w:type="page"/>
      </w:r>
    </w:p>
    <w:p w:rsidR="007F40F1" w:rsidRPr="007F40F1" w:rsidRDefault="007F40F1" w:rsidP="007F40F1">
      <w:pPr>
        <w:spacing w:line="360" w:lineRule="auto"/>
        <w:rPr>
          <w:rFonts w:ascii="Book Antiqua" w:hAnsi="Book Antiqua"/>
          <w:b/>
          <w:sz w:val="24"/>
          <w:szCs w:val="24"/>
        </w:rPr>
      </w:pPr>
      <w:r w:rsidRPr="007F40F1">
        <w:rPr>
          <w:rFonts w:ascii="Book Antiqua" w:hAnsi="Book Antiqua"/>
          <w:b/>
          <w:sz w:val="24"/>
          <w:szCs w:val="24"/>
        </w:rPr>
        <w:lastRenderedPageBreak/>
        <w:t>INTRODUCTION</w:t>
      </w:r>
    </w:p>
    <w:p w:rsidR="007F40F1" w:rsidRPr="007F40F1" w:rsidRDefault="007F40F1" w:rsidP="007F40F1">
      <w:pPr>
        <w:spacing w:line="360" w:lineRule="auto"/>
        <w:rPr>
          <w:rFonts w:ascii="Book Antiqua" w:hAnsi="Book Antiqua"/>
          <w:sz w:val="24"/>
          <w:szCs w:val="24"/>
        </w:rPr>
      </w:pPr>
      <w:r w:rsidRPr="007F40F1">
        <w:rPr>
          <w:rFonts w:ascii="Book Antiqua" w:hAnsi="Book Antiqua"/>
          <w:sz w:val="24"/>
          <w:szCs w:val="24"/>
        </w:rPr>
        <w:t>Alcoholic liver disease is one of the most serious medical cons</w:t>
      </w:r>
      <w:r>
        <w:rPr>
          <w:rFonts w:ascii="Book Antiqua" w:hAnsi="Book Antiqua"/>
          <w:sz w:val="24"/>
          <w:szCs w:val="24"/>
        </w:rPr>
        <w:t>equences of chronic ethanol use</w:t>
      </w:r>
      <w:r w:rsidRPr="007F40F1">
        <w:rPr>
          <w:rFonts w:ascii="Book Antiqua" w:hAnsi="Book Antiqua"/>
          <w:sz w:val="24"/>
          <w:szCs w:val="24"/>
          <w:vertAlign w:val="superscript"/>
        </w:rPr>
        <w:t>[1,2]</w:t>
      </w:r>
      <w:r w:rsidRPr="007F40F1">
        <w:rPr>
          <w:rFonts w:ascii="Book Antiqua" w:hAnsi="Book Antiqua"/>
          <w:sz w:val="24"/>
          <w:szCs w:val="24"/>
        </w:rPr>
        <w:t>. Investigations into the mechanisms of ethanol-induced liver injury have revealed that chronic ethanol abuse causes alteratio</w:t>
      </w:r>
      <w:r>
        <w:rPr>
          <w:rFonts w:ascii="Book Antiqua" w:hAnsi="Book Antiqua"/>
          <w:sz w:val="24"/>
          <w:szCs w:val="24"/>
        </w:rPr>
        <w:t>ns in the methionine metabolism</w:t>
      </w:r>
      <w:r w:rsidRPr="007F40F1">
        <w:rPr>
          <w:rFonts w:ascii="Book Antiqua" w:hAnsi="Book Antiqua"/>
          <w:sz w:val="24"/>
          <w:szCs w:val="24"/>
          <w:vertAlign w:val="superscript"/>
        </w:rPr>
        <w:t>[3-5]</w:t>
      </w:r>
      <w:r w:rsidRPr="007F40F1">
        <w:rPr>
          <w:rFonts w:ascii="Book Antiqua" w:hAnsi="Book Antiqua"/>
          <w:sz w:val="24"/>
          <w:szCs w:val="24"/>
        </w:rPr>
        <w:t>. In particular, ethanol primarily impairs the activity of a vit</w:t>
      </w:r>
      <w:r>
        <w:rPr>
          <w:rFonts w:ascii="Book Antiqua" w:hAnsi="Book Antiqua"/>
          <w:sz w:val="24"/>
          <w:szCs w:val="24"/>
        </w:rPr>
        <w:t>al enzyme, methionine synthase</w:t>
      </w:r>
      <w:r w:rsidRPr="007F40F1">
        <w:rPr>
          <w:rFonts w:ascii="Book Antiqua" w:hAnsi="Book Antiqua"/>
          <w:sz w:val="24"/>
          <w:szCs w:val="24"/>
          <w:vertAlign w:val="superscript"/>
        </w:rPr>
        <w:t>[6,7]</w:t>
      </w:r>
      <w:r w:rsidRPr="007F40F1">
        <w:rPr>
          <w:rFonts w:ascii="Book Antiqua" w:hAnsi="Book Antiqua"/>
          <w:sz w:val="24"/>
          <w:szCs w:val="24"/>
        </w:rPr>
        <w:t>. This reduction increases homocysteine secret</w:t>
      </w:r>
      <w:r>
        <w:rPr>
          <w:rFonts w:ascii="Book Antiqua" w:hAnsi="Book Antiqua"/>
          <w:sz w:val="24"/>
          <w:szCs w:val="24"/>
        </w:rPr>
        <w:t>ion</w:t>
      </w:r>
      <w:r w:rsidRPr="007F40F1">
        <w:rPr>
          <w:rFonts w:ascii="Book Antiqua" w:hAnsi="Book Antiqua"/>
          <w:sz w:val="24"/>
          <w:szCs w:val="24"/>
          <w:vertAlign w:val="superscript"/>
        </w:rPr>
        <w:t>[8]</w:t>
      </w:r>
      <w:r w:rsidRPr="007F40F1">
        <w:rPr>
          <w:rFonts w:ascii="Book Antiqua" w:hAnsi="Book Antiqua"/>
          <w:sz w:val="24"/>
          <w:szCs w:val="24"/>
        </w:rPr>
        <w:t>, promotes hepatic S-adenosyl</w:t>
      </w:r>
      <w:r>
        <w:rPr>
          <w:rFonts w:ascii="Book Antiqua" w:hAnsi="Book Antiqua"/>
          <w:sz w:val="24"/>
          <w:szCs w:val="24"/>
        </w:rPr>
        <w:t>homocysteine (SAH) accumulation</w:t>
      </w:r>
      <w:r w:rsidRPr="007F40F1">
        <w:rPr>
          <w:rFonts w:ascii="Book Antiqua" w:hAnsi="Book Antiqua"/>
          <w:sz w:val="24"/>
          <w:szCs w:val="24"/>
          <w:vertAlign w:val="superscript"/>
        </w:rPr>
        <w:t>[7,9]</w:t>
      </w:r>
      <w:r w:rsidRPr="007F40F1">
        <w:rPr>
          <w:rFonts w:ascii="Book Antiqua" w:hAnsi="Book Antiqua"/>
          <w:sz w:val="24"/>
          <w:szCs w:val="24"/>
        </w:rPr>
        <w:t xml:space="preserve"> and causes a significant lowering in the hepatocellular S-adenosylmethionine (SA</w:t>
      </w:r>
      <w:r>
        <w:rPr>
          <w:rFonts w:ascii="Book Antiqua" w:hAnsi="Book Antiqua"/>
          <w:sz w:val="24"/>
          <w:szCs w:val="24"/>
        </w:rPr>
        <w:t>M, a methyl donor) to SAH ratio</w:t>
      </w:r>
      <w:r w:rsidRPr="007F40F1">
        <w:rPr>
          <w:rFonts w:ascii="Book Antiqua" w:hAnsi="Book Antiqua"/>
          <w:sz w:val="24"/>
          <w:szCs w:val="24"/>
          <w:vertAlign w:val="superscript"/>
        </w:rPr>
        <w:t>[7,9]</w:t>
      </w:r>
      <w:r w:rsidRPr="007F40F1">
        <w:rPr>
          <w:rFonts w:ascii="Book Antiqua" w:hAnsi="Book Antiqua"/>
          <w:sz w:val="24"/>
          <w:szCs w:val="24"/>
        </w:rPr>
        <w:t>. The resulting impairments in several transmethylation reactions have been shown to play a causal role in the generation of many hallmark features of alcoholic liver injury including steatosis, apoptosis, accumulation of damaged pro</w:t>
      </w:r>
      <w:r>
        <w:rPr>
          <w:rFonts w:ascii="Book Antiqua" w:hAnsi="Book Antiqua"/>
          <w:sz w:val="24"/>
          <w:szCs w:val="24"/>
        </w:rPr>
        <w:t>teins and proteasome inhibition</w:t>
      </w:r>
      <w:r w:rsidRPr="007F40F1">
        <w:rPr>
          <w:rFonts w:ascii="Book Antiqua" w:hAnsi="Book Antiqua"/>
          <w:sz w:val="24"/>
          <w:szCs w:val="24"/>
          <w:vertAlign w:val="superscript"/>
        </w:rPr>
        <w:t>[3-5,7,10-14]</w:t>
      </w:r>
      <w:r w:rsidRPr="007F40F1">
        <w:rPr>
          <w:rFonts w:ascii="Book Antiqua" w:hAnsi="Book Antiqua"/>
          <w:sz w:val="24"/>
          <w:szCs w:val="24"/>
        </w:rPr>
        <w:t>.</w:t>
      </w:r>
      <w:r w:rsidR="002D4641">
        <w:rPr>
          <w:rFonts w:ascii="Book Antiqua" w:hAnsi="Book Antiqua"/>
          <w:sz w:val="24"/>
          <w:szCs w:val="24"/>
        </w:rPr>
        <w:t xml:space="preserve"> </w:t>
      </w:r>
      <w:r w:rsidRPr="007F40F1">
        <w:rPr>
          <w:rFonts w:ascii="Book Antiqua" w:hAnsi="Book Antiqua"/>
          <w:sz w:val="24"/>
          <w:szCs w:val="24"/>
        </w:rPr>
        <w:t xml:space="preserve"> </w:t>
      </w:r>
    </w:p>
    <w:p w:rsidR="007F40F1" w:rsidRPr="007F40F1" w:rsidRDefault="007F40F1" w:rsidP="007F40F1">
      <w:pPr>
        <w:spacing w:line="360" w:lineRule="auto"/>
        <w:ind w:firstLineChars="100" w:firstLine="240"/>
        <w:rPr>
          <w:rFonts w:ascii="Book Antiqua" w:hAnsi="Book Antiqua"/>
          <w:sz w:val="24"/>
          <w:szCs w:val="24"/>
        </w:rPr>
      </w:pPr>
      <w:r w:rsidRPr="007F40F1">
        <w:rPr>
          <w:rFonts w:ascii="Book Antiqua" w:hAnsi="Book Antiqua"/>
          <w:sz w:val="24"/>
          <w:szCs w:val="24"/>
        </w:rPr>
        <w:t xml:space="preserve">The above mentioned changes in methionine metabolism and significant hepatic steatosis are also evident as early as 2 </w:t>
      </w:r>
      <w:r>
        <w:rPr>
          <w:rFonts w:ascii="Book Antiqua" w:hAnsi="Book Antiqua" w:hint="eastAsia"/>
          <w:sz w:val="24"/>
          <w:szCs w:val="24"/>
        </w:rPr>
        <w:t>wk</w:t>
      </w:r>
      <w:r>
        <w:rPr>
          <w:rFonts w:ascii="Book Antiqua" w:hAnsi="Book Antiqua"/>
          <w:sz w:val="24"/>
          <w:szCs w:val="24"/>
        </w:rPr>
        <w:t xml:space="preserve"> of ethanol feeding</w:t>
      </w:r>
      <w:r w:rsidRPr="007F40F1">
        <w:rPr>
          <w:rFonts w:ascii="Book Antiqua" w:hAnsi="Book Antiqua"/>
          <w:sz w:val="24"/>
          <w:szCs w:val="24"/>
          <w:vertAlign w:val="superscript"/>
        </w:rPr>
        <w:t>[15]</w:t>
      </w:r>
      <w:r w:rsidRPr="007F40F1">
        <w:rPr>
          <w:rFonts w:ascii="Book Antiqua" w:hAnsi="Book Antiqua"/>
          <w:sz w:val="24"/>
          <w:szCs w:val="24"/>
        </w:rPr>
        <w:t>.</w:t>
      </w:r>
      <w:r w:rsidR="002D4641">
        <w:rPr>
          <w:rFonts w:ascii="Book Antiqua" w:hAnsi="Book Antiqua"/>
          <w:sz w:val="24"/>
          <w:szCs w:val="24"/>
        </w:rPr>
        <w:t xml:space="preserve"> </w:t>
      </w:r>
      <w:r w:rsidRPr="007F40F1">
        <w:rPr>
          <w:rFonts w:ascii="Book Antiqua" w:hAnsi="Book Antiqua"/>
          <w:sz w:val="24"/>
          <w:szCs w:val="24"/>
        </w:rPr>
        <w:t xml:space="preserve">Further, feeding rats a diet containing guanidinoacetate (GAA, a potent methyl group consumer) for only 2 </w:t>
      </w:r>
      <w:r>
        <w:rPr>
          <w:rFonts w:ascii="Book Antiqua" w:hAnsi="Book Antiqua" w:hint="eastAsia"/>
          <w:sz w:val="24"/>
          <w:szCs w:val="24"/>
        </w:rPr>
        <w:t>wk</w:t>
      </w:r>
      <w:r w:rsidRPr="007F40F1">
        <w:rPr>
          <w:rFonts w:ascii="Book Antiqua" w:hAnsi="Book Antiqua"/>
          <w:sz w:val="24"/>
          <w:szCs w:val="24"/>
        </w:rPr>
        <w:t xml:space="preserve"> depleted hepatic SAM levels and lowered SAM:SAH ratio result</w:t>
      </w:r>
      <w:r>
        <w:rPr>
          <w:rFonts w:ascii="Book Antiqua" w:hAnsi="Book Antiqua"/>
          <w:sz w:val="24"/>
          <w:szCs w:val="24"/>
        </w:rPr>
        <w:t>ing in macrovesicular steatosis</w:t>
      </w:r>
      <w:r w:rsidRPr="007F40F1">
        <w:rPr>
          <w:rFonts w:ascii="Book Antiqua" w:hAnsi="Book Antiqua"/>
          <w:sz w:val="24"/>
          <w:szCs w:val="24"/>
          <w:vertAlign w:val="superscript"/>
        </w:rPr>
        <w:t>[15]</w:t>
      </w:r>
      <w:r w:rsidRPr="007F40F1">
        <w:rPr>
          <w:rFonts w:ascii="Book Antiqua" w:hAnsi="Book Antiqua"/>
          <w:sz w:val="24"/>
          <w:szCs w:val="24"/>
        </w:rPr>
        <w:t xml:space="preserve">. This methylation stress occurs due to the increased utilization of SAM by the enzyme, guanidinoacetate methyltransferase (GAMT) that converts the administered GAA to form the methylated </w:t>
      </w:r>
      <w:r>
        <w:rPr>
          <w:rFonts w:ascii="Book Antiqua" w:hAnsi="Book Antiqua"/>
          <w:sz w:val="24"/>
          <w:szCs w:val="24"/>
        </w:rPr>
        <w:t>product, creatine</w:t>
      </w:r>
      <w:r w:rsidRPr="007F40F1">
        <w:rPr>
          <w:rFonts w:ascii="Book Antiqua" w:hAnsi="Book Antiqua"/>
          <w:sz w:val="24"/>
          <w:szCs w:val="24"/>
          <w:vertAlign w:val="superscript"/>
        </w:rPr>
        <w:t>[12,15-20]</w:t>
      </w:r>
      <w:r w:rsidRPr="007F40F1">
        <w:rPr>
          <w:rFonts w:ascii="Book Antiqua" w:hAnsi="Book Antiqua"/>
          <w:sz w:val="24"/>
          <w:szCs w:val="24"/>
        </w:rPr>
        <w:t xml:space="preserve">. Additionally, GAA and ethanol appeared to exert synergistic stress following 2 </w:t>
      </w:r>
      <w:r>
        <w:rPr>
          <w:rFonts w:ascii="Book Antiqua" w:hAnsi="Book Antiqua" w:hint="eastAsia"/>
          <w:sz w:val="24"/>
          <w:szCs w:val="24"/>
        </w:rPr>
        <w:t>wk</w:t>
      </w:r>
      <w:r>
        <w:rPr>
          <w:rFonts w:ascii="Book Antiqua" w:hAnsi="Book Antiqua"/>
          <w:sz w:val="24"/>
          <w:szCs w:val="24"/>
        </w:rPr>
        <w:t xml:space="preserve"> of feeding</w:t>
      </w:r>
      <w:r w:rsidRPr="007F40F1">
        <w:rPr>
          <w:rFonts w:ascii="Book Antiqua" w:hAnsi="Book Antiqua"/>
          <w:sz w:val="24"/>
          <w:szCs w:val="24"/>
          <w:vertAlign w:val="superscript"/>
        </w:rPr>
        <w:t>[15]</w:t>
      </w:r>
      <w:r w:rsidRPr="007F40F1">
        <w:rPr>
          <w:rFonts w:ascii="Book Antiqua" w:hAnsi="Book Antiqua"/>
          <w:sz w:val="24"/>
          <w:szCs w:val="24"/>
        </w:rPr>
        <w:t>. These GAA-supplemented ethanol diet-fed rats displayed marked decrease in the methylation index (</w:t>
      </w:r>
      <w:r w:rsidRPr="007F40F1">
        <w:rPr>
          <w:rFonts w:ascii="Book Antiqua" w:hAnsi="Book Antiqua"/>
          <w:i/>
          <w:sz w:val="24"/>
          <w:szCs w:val="24"/>
        </w:rPr>
        <w:t>i.e.</w:t>
      </w:r>
      <w:r>
        <w:rPr>
          <w:rFonts w:ascii="Book Antiqua" w:hAnsi="Book Antiqua" w:hint="eastAsia"/>
          <w:sz w:val="24"/>
          <w:szCs w:val="24"/>
        </w:rPr>
        <w:t>,</w:t>
      </w:r>
      <w:r w:rsidRPr="007F40F1">
        <w:rPr>
          <w:rFonts w:ascii="Book Antiqua" w:hAnsi="Book Antiqua"/>
          <w:sz w:val="24"/>
          <w:szCs w:val="24"/>
        </w:rPr>
        <w:t xml:space="preserve"> SAM:SAH ratio), significantly increased triglyceride accumulation, inflammatory changes and liver toxicity compared</w:t>
      </w:r>
      <w:r>
        <w:rPr>
          <w:rFonts w:ascii="Book Antiqua" w:hAnsi="Book Antiqua"/>
          <w:sz w:val="24"/>
          <w:szCs w:val="24"/>
        </w:rPr>
        <w:t xml:space="preserve"> to the GAA or ethanol-fed rats</w:t>
      </w:r>
      <w:r w:rsidRPr="007F40F1">
        <w:rPr>
          <w:rFonts w:ascii="Book Antiqua" w:hAnsi="Book Antiqua"/>
          <w:sz w:val="24"/>
          <w:szCs w:val="24"/>
          <w:vertAlign w:val="superscript"/>
        </w:rPr>
        <w:t>[15]</w:t>
      </w:r>
      <w:r w:rsidRPr="007F40F1">
        <w:rPr>
          <w:rFonts w:ascii="Book Antiqua" w:hAnsi="Book Antiqua"/>
          <w:sz w:val="24"/>
          <w:szCs w:val="24"/>
        </w:rPr>
        <w:t>.</w:t>
      </w:r>
      <w:r w:rsidR="002D4641">
        <w:rPr>
          <w:rFonts w:ascii="Book Antiqua" w:hAnsi="Book Antiqua"/>
          <w:sz w:val="24"/>
          <w:szCs w:val="24"/>
        </w:rPr>
        <w:t xml:space="preserve"> </w:t>
      </w:r>
      <w:r w:rsidRPr="007F40F1">
        <w:rPr>
          <w:rFonts w:ascii="Book Antiqua" w:hAnsi="Book Antiqua"/>
          <w:sz w:val="24"/>
          <w:szCs w:val="24"/>
        </w:rPr>
        <w:t xml:space="preserve"> </w:t>
      </w:r>
    </w:p>
    <w:p w:rsidR="007F40F1" w:rsidRPr="007F40F1" w:rsidRDefault="007F40F1" w:rsidP="007F40F1">
      <w:pPr>
        <w:spacing w:line="360" w:lineRule="auto"/>
        <w:ind w:firstLineChars="100" w:firstLine="240"/>
        <w:rPr>
          <w:rFonts w:ascii="Book Antiqua" w:hAnsi="Book Antiqua"/>
          <w:sz w:val="24"/>
          <w:szCs w:val="24"/>
        </w:rPr>
      </w:pPr>
      <w:r w:rsidRPr="007F40F1">
        <w:rPr>
          <w:rFonts w:ascii="Book Antiqua" w:hAnsi="Book Antiqua"/>
          <w:sz w:val="24"/>
          <w:szCs w:val="24"/>
        </w:rPr>
        <w:t xml:space="preserve">Based on the above considerations, we hypothesized that feeding a methyl group consumer in conjunction with ethanol for a longer period than 2 </w:t>
      </w:r>
      <w:r>
        <w:rPr>
          <w:rFonts w:ascii="Book Antiqua" w:hAnsi="Book Antiqua" w:hint="eastAsia"/>
          <w:sz w:val="24"/>
          <w:szCs w:val="24"/>
        </w:rPr>
        <w:t>wk</w:t>
      </w:r>
      <w:r w:rsidRPr="007F40F1">
        <w:rPr>
          <w:rFonts w:ascii="Book Antiqua" w:hAnsi="Book Antiqua"/>
          <w:sz w:val="24"/>
          <w:szCs w:val="24"/>
        </w:rPr>
        <w:t xml:space="preserve"> will stimulate the progression of disease to produce more serious liver damage. </w:t>
      </w:r>
      <w:bookmarkStart w:id="342" w:name="OLE_LINK10"/>
      <w:r w:rsidRPr="007F40F1">
        <w:rPr>
          <w:rFonts w:ascii="Book Antiqua" w:hAnsi="Book Antiqua"/>
          <w:sz w:val="24"/>
          <w:szCs w:val="24"/>
        </w:rPr>
        <w:t xml:space="preserve">To test this premise, </w:t>
      </w:r>
      <w:bookmarkEnd w:id="342"/>
      <w:r w:rsidRPr="007F40F1">
        <w:rPr>
          <w:rFonts w:ascii="Book Antiqua" w:hAnsi="Book Antiqua"/>
          <w:sz w:val="24"/>
          <w:szCs w:val="24"/>
        </w:rPr>
        <w:t>we again chose GAA as a surrogate for methyl group consumers whose ingestion has considerab</w:t>
      </w:r>
      <w:r>
        <w:rPr>
          <w:rFonts w:ascii="Book Antiqua" w:hAnsi="Book Antiqua"/>
          <w:sz w:val="24"/>
          <w:szCs w:val="24"/>
        </w:rPr>
        <w:t>ly increased in the last decade</w:t>
      </w:r>
      <w:r w:rsidRPr="007F40F1">
        <w:rPr>
          <w:rFonts w:ascii="Book Antiqua" w:hAnsi="Book Antiqua"/>
          <w:sz w:val="24"/>
          <w:szCs w:val="24"/>
          <w:vertAlign w:val="superscript"/>
        </w:rPr>
        <w:t>[21]</w:t>
      </w:r>
      <w:r w:rsidRPr="007F40F1">
        <w:rPr>
          <w:rFonts w:ascii="Book Antiqua" w:hAnsi="Book Antiqua"/>
          <w:sz w:val="24"/>
          <w:szCs w:val="24"/>
        </w:rPr>
        <w:t>. We planned the study exactly as our previous 2-</w:t>
      </w:r>
      <w:r>
        <w:rPr>
          <w:rFonts w:ascii="Book Antiqua" w:hAnsi="Book Antiqua" w:hint="eastAsia"/>
          <w:sz w:val="24"/>
          <w:szCs w:val="24"/>
        </w:rPr>
        <w:t>wk</w:t>
      </w:r>
      <w:r>
        <w:rPr>
          <w:rFonts w:ascii="Book Antiqua" w:hAnsi="Book Antiqua"/>
          <w:sz w:val="24"/>
          <w:szCs w:val="24"/>
        </w:rPr>
        <w:t xml:space="preserve"> study</w:t>
      </w:r>
      <w:r w:rsidRPr="007F40F1">
        <w:rPr>
          <w:rFonts w:ascii="Book Antiqua" w:hAnsi="Book Antiqua"/>
          <w:sz w:val="24"/>
          <w:szCs w:val="24"/>
          <w:vertAlign w:val="superscript"/>
        </w:rPr>
        <w:t>[15]</w:t>
      </w:r>
      <w:r w:rsidRPr="007F40F1">
        <w:rPr>
          <w:rFonts w:ascii="Book Antiqua" w:hAnsi="Book Antiqua"/>
          <w:sz w:val="24"/>
          <w:szCs w:val="24"/>
        </w:rPr>
        <w:t xml:space="preserve"> except the time of exposure to GAA, ethanol or combined treatment was extended to 6 </w:t>
      </w:r>
      <w:r>
        <w:rPr>
          <w:rFonts w:ascii="Book Antiqua" w:hAnsi="Book Antiqua" w:hint="eastAsia"/>
          <w:sz w:val="24"/>
          <w:szCs w:val="24"/>
        </w:rPr>
        <w:t>wk</w:t>
      </w:r>
      <w:r w:rsidRPr="007F40F1">
        <w:rPr>
          <w:rFonts w:ascii="Book Antiqua" w:hAnsi="Book Antiqua"/>
          <w:sz w:val="24"/>
          <w:szCs w:val="24"/>
        </w:rPr>
        <w:t>.</w:t>
      </w:r>
    </w:p>
    <w:p w:rsidR="007F40F1" w:rsidRDefault="007F40F1" w:rsidP="007F40F1">
      <w:pPr>
        <w:spacing w:line="360" w:lineRule="auto"/>
        <w:ind w:firstLineChars="100" w:firstLine="240"/>
        <w:rPr>
          <w:rFonts w:ascii="Book Antiqua" w:hAnsi="Book Antiqua"/>
          <w:sz w:val="24"/>
          <w:szCs w:val="24"/>
        </w:rPr>
      </w:pPr>
      <w:r w:rsidRPr="007F40F1">
        <w:rPr>
          <w:rFonts w:ascii="Book Antiqua" w:hAnsi="Book Antiqua"/>
          <w:sz w:val="24"/>
          <w:szCs w:val="24"/>
        </w:rPr>
        <w:t xml:space="preserve">We report the tremendous resilience and adaptation of the liver to continuous insult by the methylation stressor, GAA. However, rats exposed to the ethanol and GAA-treatment combined displayed persistence of liver injury that appeared more pronounced at 6 </w:t>
      </w:r>
      <w:r>
        <w:rPr>
          <w:rFonts w:ascii="Book Antiqua" w:hAnsi="Book Antiqua" w:hint="eastAsia"/>
          <w:sz w:val="24"/>
          <w:szCs w:val="24"/>
        </w:rPr>
        <w:t>wk</w:t>
      </w:r>
      <w:r w:rsidRPr="007F40F1">
        <w:rPr>
          <w:rFonts w:ascii="Book Antiqua" w:hAnsi="Book Antiqua"/>
          <w:sz w:val="24"/>
          <w:szCs w:val="24"/>
        </w:rPr>
        <w:t xml:space="preserve"> compared to the other groups in this study and to the pathology seen at 2 </w:t>
      </w:r>
      <w:r>
        <w:rPr>
          <w:rFonts w:ascii="Book Antiqua" w:hAnsi="Book Antiqua" w:hint="eastAsia"/>
          <w:sz w:val="24"/>
          <w:szCs w:val="24"/>
        </w:rPr>
        <w:t>wk</w:t>
      </w:r>
      <w:r w:rsidRPr="007F40F1">
        <w:rPr>
          <w:rFonts w:ascii="Book Antiqua" w:hAnsi="Book Antiqua"/>
          <w:sz w:val="24"/>
          <w:szCs w:val="24"/>
        </w:rPr>
        <w:t xml:space="preserve"> of the combined </w:t>
      </w:r>
      <w:r w:rsidRPr="007F40F1">
        <w:rPr>
          <w:rFonts w:ascii="Book Antiqua" w:hAnsi="Book Antiqua"/>
          <w:sz w:val="24"/>
          <w:szCs w:val="24"/>
        </w:rPr>
        <w:lastRenderedPageBreak/>
        <w:t>regimen.</w:t>
      </w:r>
      <w:r w:rsidR="002D4641">
        <w:rPr>
          <w:rFonts w:ascii="Book Antiqua" w:hAnsi="Book Antiqua"/>
          <w:sz w:val="24"/>
          <w:szCs w:val="24"/>
        </w:rPr>
        <w:t xml:space="preserve"> </w:t>
      </w:r>
      <w:r w:rsidRPr="007F40F1">
        <w:rPr>
          <w:rFonts w:ascii="Book Antiqua" w:hAnsi="Book Antiqua"/>
          <w:sz w:val="24"/>
          <w:szCs w:val="24"/>
        </w:rPr>
        <w:t xml:space="preserve"> </w:t>
      </w:r>
    </w:p>
    <w:p w:rsidR="007F40F1" w:rsidRPr="007F40F1" w:rsidRDefault="007F40F1" w:rsidP="007F40F1">
      <w:pPr>
        <w:spacing w:line="360" w:lineRule="auto"/>
        <w:ind w:firstLineChars="100" w:firstLine="240"/>
        <w:rPr>
          <w:rFonts w:ascii="Book Antiqua" w:hAnsi="Book Antiqua"/>
          <w:sz w:val="24"/>
          <w:szCs w:val="24"/>
        </w:rPr>
      </w:pPr>
    </w:p>
    <w:p w:rsidR="007F40F1" w:rsidRPr="007F40F1" w:rsidRDefault="007F40F1" w:rsidP="007F40F1">
      <w:pPr>
        <w:spacing w:line="360" w:lineRule="auto"/>
        <w:rPr>
          <w:rFonts w:ascii="Book Antiqua" w:hAnsi="Book Antiqua"/>
          <w:sz w:val="24"/>
          <w:szCs w:val="24"/>
        </w:rPr>
      </w:pPr>
      <w:r w:rsidRPr="007F40F1">
        <w:rPr>
          <w:rFonts w:ascii="Book Antiqua" w:hAnsi="Book Antiqua"/>
          <w:b/>
          <w:bCs/>
          <w:sz w:val="24"/>
          <w:szCs w:val="24"/>
        </w:rPr>
        <w:t xml:space="preserve">MATERIALS AND METHODS </w:t>
      </w:r>
    </w:p>
    <w:p w:rsidR="007F40F1" w:rsidRPr="007F40F1" w:rsidRDefault="007F40F1" w:rsidP="007F40F1">
      <w:pPr>
        <w:spacing w:line="360" w:lineRule="auto"/>
        <w:rPr>
          <w:rFonts w:ascii="Book Antiqua" w:hAnsi="Book Antiqua"/>
          <w:i/>
          <w:sz w:val="24"/>
          <w:szCs w:val="24"/>
        </w:rPr>
      </w:pPr>
      <w:r w:rsidRPr="007F40F1">
        <w:rPr>
          <w:rFonts w:ascii="Book Antiqua" w:hAnsi="Book Antiqua"/>
          <w:b/>
          <w:bCs/>
          <w:i/>
          <w:sz w:val="24"/>
          <w:szCs w:val="24"/>
        </w:rPr>
        <w:t>Feeding procedure</w:t>
      </w:r>
    </w:p>
    <w:p w:rsidR="007F40F1" w:rsidRPr="007F40F1" w:rsidRDefault="007F40F1" w:rsidP="007F40F1">
      <w:pPr>
        <w:spacing w:line="360" w:lineRule="auto"/>
        <w:rPr>
          <w:rFonts w:ascii="Book Antiqua" w:hAnsi="Book Antiqua"/>
          <w:sz w:val="24"/>
          <w:szCs w:val="24"/>
        </w:rPr>
      </w:pPr>
      <w:r w:rsidRPr="007F40F1">
        <w:rPr>
          <w:rFonts w:ascii="Book Antiqua" w:hAnsi="Book Antiqua"/>
          <w:sz w:val="24"/>
          <w:szCs w:val="24"/>
        </w:rPr>
        <w:t>Lieber-DeCarli c</w:t>
      </w:r>
      <w:r>
        <w:rPr>
          <w:rFonts w:ascii="Book Antiqua" w:hAnsi="Book Antiqua"/>
          <w:sz w:val="24"/>
          <w:szCs w:val="24"/>
        </w:rPr>
        <w:t>ontrol and ethanol liquid diets</w:t>
      </w:r>
      <w:r w:rsidRPr="007F40F1">
        <w:rPr>
          <w:rFonts w:ascii="Book Antiqua" w:hAnsi="Book Antiqua"/>
          <w:sz w:val="24"/>
          <w:szCs w:val="24"/>
          <w:vertAlign w:val="superscript"/>
        </w:rPr>
        <w:t>[22]</w:t>
      </w:r>
      <w:r w:rsidRPr="007F40F1">
        <w:rPr>
          <w:rFonts w:ascii="Book Antiqua" w:hAnsi="Book Antiqua"/>
          <w:sz w:val="24"/>
          <w:szCs w:val="24"/>
        </w:rPr>
        <w:t xml:space="preserve"> were purchased from Dyets, Inc. (Bethlehem, PA). Male Wistar rats weighing 180 to 200 g obtained from Charles River Laboratories, Wilmington, MA) were weight-matched and divided into four groups. Each group consisted of 5 rats that were fed the control diet (Group 1), control diet supplemented with 0.36% GAA (w/v) (Group 2), ethanol diet consisting of 36% of total energy (Group 3) or ethanol diet supplemented with 0.36% GAA (Group 4) for a 6 week period. Rats in Groups 1–3 were fed the amount of diet consumed by rats in Group 4. The care, use and procedures performed on these rats complied with NIH guidelines and all procedures were approved by the Institutional Animal Care and Use Committee at the Omaha Veterans Affairs Medical Center.</w:t>
      </w:r>
      <w:r w:rsidR="002D4641">
        <w:rPr>
          <w:rFonts w:ascii="Book Antiqua" w:hAnsi="Book Antiqua"/>
          <w:sz w:val="24"/>
          <w:szCs w:val="24"/>
        </w:rPr>
        <w:t xml:space="preserve"> </w:t>
      </w:r>
      <w:r w:rsidRPr="007F40F1">
        <w:rPr>
          <w:rFonts w:ascii="Book Antiqua" w:hAnsi="Book Antiqua"/>
          <w:sz w:val="24"/>
          <w:szCs w:val="24"/>
        </w:rPr>
        <w:t xml:space="preserve"> </w:t>
      </w:r>
    </w:p>
    <w:p w:rsidR="007F40F1" w:rsidRDefault="007F40F1" w:rsidP="007F40F1">
      <w:pPr>
        <w:spacing w:line="360" w:lineRule="auto"/>
        <w:ind w:firstLineChars="100" w:firstLine="240"/>
        <w:rPr>
          <w:rFonts w:ascii="Book Antiqua" w:hAnsi="Book Antiqua"/>
          <w:i/>
          <w:iCs/>
          <w:sz w:val="24"/>
          <w:szCs w:val="24"/>
        </w:rPr>
      </w:pPr>
      <w:r w:rsidRPr="007F40F1">
        <w:rPr>
          <w:rFonts w:ascii="Book Antiqua" w:hAnsi="Book Antiqua"/>
          <w:sz w:val="24"/>
          <w:szCs w:val="24"/>
        </w:rPr>
        <w:t>At sacrifice, the following tissues were collected and processed as indicated. Serum was prepared by centrifuging the serum separator tube conta</w:t>
      </w:r>
      <w:r>
        <w:rPr>
          <w:rFonts w:ascii="Book Antiqua" w:hAnsi="Book Antiqua"/>
          <w:sz w:val="24"/>
          <w:szCs w:val="24"/>
        </w:rPr>
        <w:t>ining the collected blood at 13</w:t>
      </w:r>
      <w:r w:rsidRPr="007F40F1">
        <w:rPr>
          <w:rFonts w:ascii="Book Antiqua" w:hAnsi="Book Antiqua"/>
          <w:sz w:val="24"/>
          <w:szCs w:val="24"/>
        </w:rPr>
        <w:t xml:space="preserve">000 </w:t>
      </w:r>
      <w:r>
        <w:rPr>
          <w:rFonts w:ascii="Times New Roman" w:hAnsi="Times New Roman" w:cs="Times New Roman"/>
          <w:sz w:val="24"/>
          <w:szCs w:val="24"/>
        </w:rPr>
        <w:t>×</w:t>
      </w:r>
      <w:r w:rsidRPr="007F40F1">
        <w:rPr>
          <w:rFonts w:ascii="Book Antiqua" w:hAnsi="Book Antiqua"/>
          <w:sz w:val="24"/>
          <w:szCs w:val="24"/>
        </w:rPr>
        <w:t xml:space="preserve"> </w:t>
      </w:r>
      <w:r w:rsidRPr="007F40F1">
        <w:rPr>
          <w:rFonts w:ascii="Book Antiqua" w:hAnsi="Book Antiqua"/>
          <w:i/>
          <w:sz w:val="24"/>
          <w:szCs w:val="24"/>
        </w:rPr>
        <w:t>g</w:t>
      </w:r>
      <w:r w:rsidRPr="007F40F1">
        <w:rPr>
          <w:rFonts w:ascii="Book Antiqua" w:hAnsi="Book Antiqua"/>
          <w:sz w:val="24"/>
          <w:szCs w:val="24"/>
        </w:rPr>
        <w:t xml:space="preserve"> for 5 min. A portion of the liver was processed for the preparation of a deproteinized extract using perchloric acid as previously describ</w:t>
      </w:r>
      <w:r>
        <w:rPr>
          <w:rFonts w:ascii="Book Antiqua" w:hAnsi="Book Antiqua"/>
          <w:sz w:val="24"/>
          <w:szCs w:val="24"/>
        </w:rPr>
        <w:t>ed</w:t>
      </w:r>
      <w:r w:rsidRPr="007F40F1">
        <w:rPr>
          <w:rFonts w:ascii="Book Antiqua" w:hAnsi="Book Antiqua"/>
          <w:sz w:val="24"/>
          <w:szCs w:val="24"/>
          <w:vertAlign w:val="superscript"/>
        </w:rPr>
        <w:t>[7]</w:t>
      </w:r>
      <w:r w:rsidRPr="007F40F1">
        <w:rPr>
          <w:rFonts w:ascii="Book Antiqua" w:hAnsi="Book Antiqua"/>
          <w:sz w:val="24"/>
          <w:szCs w:val="24"/>
        </w:rPr>
        <w:t>. Another portion of the liver was immediately fixed in formalin for histology. A third portion of the liver was used to prepare the cytosol fraction as detailed</w:t>
      </w:r>
      <w:r w:rsidRPr="007F40F1">
        <w:rPr>
          <w:rFonts w:ascii="Book Antiqua" w:hAnsi="Book Antiqua"/>
          <w:sz w:val="24"/>
          <w:szCs w:val="24"/>
          <w:vertAlign w:val="superscript"/>
        </w:rPr>
        <w:t>[11]</w:t>
      </w:r>
      <w:r w:rsidRPr="007F40F1">
        <w:rPr>
          <w:rFonts w:ascii="Book Antiqua" w:hAnsi="Book Antiqua"/>
          <w:sz w:val="24"/>
          <w:szCs w:val="24"/>
        </w:rPr>
        <w:t xml:space="preserve"> on the day of sacrifice.</w:t>
      </w:r>
      <w:r w:rsidR="002D4641">
        <w:rPr>
          <w:rFonts w:ascii="Book Antiqua" w:hAnsi="Book Antiqua"/>
          <w:sz w:val="24"/>
          <w:szCs w:val="24"/>
        </w:rPr>
        <w:t xml:space="preserve"> </w:t>
      </w:r>
      <w:r w:rsidRPr="007F40F1">
        <w:rPr>
          <w:rFonts w:ascii="Book Antiqua" w:hAnsi="Book Antiqua"/>
          <w:sz w:val="24"/>
          <w:szCs w:val="24"/>
        </w:rPr>
        <w:t>The remainder of the liver was freeze-clamped and stored at -70</w:t>
      </w:r>
      <w:r>
        <w:rPr>
          <w:rFonts w:ascii="Book Antiqua" w:hAnsi="Book Antiqua" w:hint="eastAsia"/>
          <w:sz w:val="24"/>
          <w:szCs w:val="24"/>
        </w:rPr>
        <w:t xml:space="preserve"> </w:t>
      </w:r>
      <w:r w:rsidRPr="007F40F1">
        <w:rPr>
          <w:rFonts w:ascii="Book Antiqua" w:hAnsi="Book Antiqua"/>
          <w:sz w:val="24"/>
          <w:szCs w:val="24"/>
        </w:rPr>
        <w:t>ºC for subsequent biochemical assays.</w:t>
      </w:r>
      <w:r w:rsidR="002D4641">
        <w:rPr>
          <w:rFonts w:ascii="Book Antiqua" w:hAnsi="Book Antiqua"/>
          <w:sz w:val="24"/>
          <w:szCs w:val="24"/>
        </w:rPr>
        <w:t xml:space="preserve"> </w:t>
      </w:r>
    </w:p>
    <w:p w:rsidR="007F40F1" w:rsidRPr="007F40F1" w:rsidRDefault="007F40F1" w:rsidP="007F40F1">
      <w:pPr>
        <w:spacing w:line="360" w:lineRule="auto"/>
        <w:ind w:firstLineChars="100" w:firstLine="240"/>
        <w:rPr>
          <w:rFonts w:ascii="Book Antiqua" w:hAnsi="Book Antiqua"/>
          <w:sz w:val="24"/>
          <w:szCs w:val="24"/>
        </w:rPr>
      </w:pPr>
    </w:p>
    <w:p w:rsidR="007F40F1" w:rsidRDefault="007F40F1" w:rsidP="007F40F1">
      <w:pPr>
        <w:spacing w:line="360" w:lineRule="auto"/>
        <w:rPr>
          <w:rFonts w:ascii="Book Antiqua" w:hAnsi="Book Antiqua"/>
          <w:sz w:val="24"/>
          <w:szCs w:val="24"/>
        </w:rPr>
      </w:pPr>
      <w:r w:rsidRPr="007F40F1">
        <w:rPr>
          <w:rFonts w:ascii="Book Antiqua" w:hAnsi="Book Antiqua"/>
          <w:b/>
          <w:bCs/>
          <w:i/>
          <w:iCs/>
          <w:sz w:val="24"/>
          <w:szCs w:val="24"/>
        </w:rPr>
        <w:t>Histopathological evaluation</w:t>
      </w:r>
    </w:p>
    <w:p w:rsidR="007F40F1" w:rsidRPr="007F40F1" w:rsidRDefault="007F40F1" w:rsidP="007F40F1">
      <w:pPr>
        <w:spacing w:line="360" w:lineRule="auto"/>
        <w:rPr>
          <w:rFonts w:ascii="Book Antiqua" w:hAnsi="Book Antiqua"/>
          <w:sz w:val="24"/>
          <w:szCs w:val="24"/>
        </w:rPr>
      </w:pPr>
      <w:r w:rsidRPr="007F40F1">
        <w:rPr>
          <w:rFonts w:ascii="Book Antiqua" w:hAnsi="Book Antiqua"/>
          <w:sz w:val="24"/>
          <w:szCs w:val="24"/>
        </w:rPr>
        <w:t>Hematoxylin and eosin stained liver sections slides were independently evaluated (by DJO an</w:t>
      </w:r>
      <w:r>
        <w:rPr>
          <w:rFonts w:ascii="Book Antiqua" w:hAnsi="Book Antiqua"/>
          <w:sz w:val="24"/>
          <w:szCs w:val="24"/>
        </w:rPr>
        <w:t>d SWF) using published criteria</w:t>
      </w:r>
      <w:r w:rsidRPr="007F40F1">
        <w:rPr>
          <w:rFonts w:ascii="Book Antiqua" w:hAnsi="Book Antiqua"/>
          <w:sz w:val="24"/>
          <w:szCs w:val="24"/>
          <w:vertAlign w:val="superscript"/>
        </w:rPr>
        <w:t>[23,24]</w:t>
      </w:r>
      <w:r w:rsidRPr="007F40F1">
        <w:rPr>
          <w:rFonts w:ascii="Book Antiqua" w:hAnsi="Book Antiqua"/>
          <w:i/>
          <w:iCs/>
          <w:sz w:val="24"/>
          <w:szCs w:val="24"/>
        </w:rPr>
        <w:t xml:space="preserve"> </w:t>
      </w:r>
      <w:r w:rsidRPr="007F40F1">
        <w:rPr>
          <w:rFonts w:ascii="Book Antiqua" w:hAnsi="Book Antiqua"/>
          <w:sz w:val="24"/>
          <w:szCs w:val="24"/>
        </w:rPr>
        <w:t xml:space="preserve">in a blinded fashion. </w:t>
      </w:r>
    </w:p>
    <w:p w:rsidR="007F40F1" w:rsidRPr="007F40F1" w:rsidRDefault="007F40F1" w:rsidP="007F40F1">
      <w:pPr>
        <w:spacing w:line="360" w:lineRule="auto"/>
        <w:ind w:firstLineChars="100" w:firstLine="240"/>
        <w:rPr>
          <w:rFonts w:ascii="Book Antiqua" w:hAnsi="Book Antiqua"/>
          <w:sz w:val="24"/>
          <w:szCs w:val="24"/>
        </w:rPr>
      </w:pPr>
      <w:r w:rsidRPr="007F40F1">
        <w:rPr>
          <w:rFonts w:ascii="Book Antiqua" w:hAnsi="Book Antiqua"/>
          <w:sz w:val="24"/>
          <w:szCs w:val="24"/>
        </w:rPr>
        <w:t xml:space="preserve">Mallory trichrome staining was performed as detailed before. Briefly, the sections were treated with 1% fuchsin acid solution for 2 </w:t>
      </w:r>
      <w:r>
        <w:rPr>
          <w:rFonts w:ascii="Book Antiqua" w:hAnsi="Book Antiqua" w:hint="eastAsia"/>
          <w:sz w:val="24"/>
          <w:szCs w:val="24"/>
        </w:rPr>
        <w:t>min</w:t>
      </w:r>
      <w:r w:rsidRPr="007F40F1">
        <w:rPr>
          <w:rFonts w:ascii="Book Antiqua" w:hAnsi="Book Antiqua"/>
          <w:sz w:val="24"/>
          <w:szCs w:val="24"/>
        </w:rPr>
        <w:t xml:space="preserve">, washed and stained with 1% phosphomolybdic acid solution. The sections were washed again and then incubated in a solution containing Methyl Blue (0.5%), Orange G (2%) and oxalic acid (2%) for 15 </w:t>
      </w:r>
      <w:r>
        <w:rPr>
          <w:rFonts w:ascii="Book Antiqua" w:hAnsi="Book Antiqua" w:hint="eastAsia"/>
          <w:sz w:val="24"/>
          <w:szCs w:val="24"/>
        </w:rPr>
        <w:t>min</w:t>
      </w:r>
      <w:r w:rsidRPr="007F40F1">
        <w:rPr>
          <w:rFonts w:ascii="Book Antiqua" w:hAnsi="Book Antiqua"/>
          <w:sz w:val="24"/>
          <w:szCs w:val="24"/>
        </w:rPr>
        <w:t>. Slides were then washed thoroughly, dehydrated with ethanol, cleared with xylenes and mounted.</w:t>
      </w:r>
      <w:r w:rsidR="002D4641">
        <w:rPr>
          <w:rFonts w:ascii="Book Antiqua" w:hAnsi="Book Antiqua"/>
          <w:sz w:val="24"/>
          <w:szCs w:val="24"/>
        </w:rPr>
        <w:t xml:space="preserve"> </w:t>
      </w:r>
    </w:p>
    <w:p w:rsidR="007F40F1" w:rsidRDefault="007F40F1" w:rsidP="007F40F1">
      <w:pPr>
        <w:spacing w:line="360" w:lineRule="auto"/>
        <w:ind w:firstLineChars="100" w:firstLine="240"/>
        <w:rPr>
          <w:rFonts w:ascii="Book Antiqua" w:hAnsi="Book Antiqua"/>
          <w:sz w:val="24"/>
          <w:szCs w:val="24"/>
        </w:rPr>
      </w:pPr>
      <w:r w:rsidRPr="007F40F1">
        <w:rPr>
          <w:rFonts w:ascii="Book Antiqua" w:hAnsi="Book Antiqua"/>
          <w:sz w:val="24"/>
          <w:szCs w:val="24"/>
        </w:rPr>
        <w:t>Olympus BX51 microscope equipped with a 4 megapixel Macrofire</w:t>
      </w:r>
      <w:r w:rsidRPr="007F40F1">
        <w:rPr>
          <w:rFonts w:ascii="Book Antiqua" w:hAnsi="Book Antiqua"/>
          <w:sz w:val="24"/>
          <w:szCs w:val="24"/>
          <w:vertAlign w:val="superscript"/>
        </w:rPr>
        <w:t>©</w:t>
      </w:r>
      <w:r w:rsidRPr="007F40F1">
        <w:rPr>
          <w:rFonts w:ascii="Book Antiqua" w:hAnsi="Book Antiqua"/>
          <w:sz w:val="24"/>
          <w:szCs w:val="24"/>
        </w:rPr>
        <w:t xml:space="preserve"> digital camera (Optronics,Goleta, CA) was used to capture the images using the PictureFrame© Application 2.3 (Optronics). All images in each composite were processed by Photoshop</w:t>
      </w:r>
      <w:r w:rsidRPr="007F40F1">
        <w:rPr>
          <w:rFonts w:ascii="Book Antiqua" w:hAnsi="Book Antiqua"/>
          <w:sz w:val="24"/>
          <w:szCs w:val="24"/>
          <w:vertAlign w:val="superscript"/>
        </w:rPr>
        <w:t xml:space="preserve">© </w:t>
      </w:r>
      <w:r w:rsidRPr="007F40F1">
        <w:rPr>
          <w:rFonts w:ascii="Book Antiqua" w:hAnsi="Book Antiqua"/>
          <w:sz w:val="24"/>
          <w:szCs w:val="24"/>
        </w:rPr>
        <w:t xml:space="preserve">(Adobe Systems </w:t>
      </w:r>
      <w:r w:rsidRPr="007F40F1">
        <w:rPr>
          <w:rFonts w:ascii="Book Antiqua" w:hAnsi="Book Antiqua"/>
          <w:sz w:val="24"/>
          <w:szCs w:val="24"/>
        </w:rPr>
        <w:lastRenderedPageBreak/>
        <w:t xml:space="preserve">Inc., Mountain View, CA) and handled identically. </w:t>
      </w:r>
    </w:p>
    <w:p w:rsidR="007F40F1" w:rsidRPr="007F40F1" w:rsidRDefault="007F40F1" w:rsidP="007F40F1">
      <w:pPr>
        <w:spacing w:line="360" w:lineRule="auto"/>
        <w:ind w:firstLineChars="100" w:firstLine="240"/>
        <w:rPr>
          <w:rFonts w:ascii="Book Antiqua" w:hAnsi="Book Antiqua"/>
          <w:sz w:val="24"/>
          <w:szCs w:val="24"/>
        </w:rPr>
      </w:pPr>
    </w:p>
    <w:p w:rsidR="007F40F1" w:rsidRDefault="007F40F1" w:rsidP="007F40F1">
      <w:pPr>
        <w:spacing w:line="360" w:lineRule="auto"/>
        <w:rPr>
          <w:rFonts w:ascii="Book Antiqua" w:hAnsi="Book Antiqua"/>
          <w:b/>
          <w:bCs/>
          <w:i/>
          <w:iCs/>
          <w:sz w:val="24"/>
          <w:szCs w:val="24"/>
        </w:rPr>
      </w:pPr>
      <w:r w:rsidRPr="007F40F1">
        <w:rPr>
          <w:rFonts w:ascii="Book Antiqua" w:hAnsi="Book Antiqua"/>
          <w:b/>
          <w:bCs/>
          <w:i/>
          <w:iCs/>
          <w:sz w:val="24"/>
          <w:szCs w:val="24"/>
        </w:rPr>
        <w:t xml:space="preserve">Hepatic SAM, SAH, GAA, creatine, triglycerides, cholesterol and non-essential fatty acid </w:t>
      </w:r>
      <w:r>
        <w:rPr>
          <w:rFonts w:ascii="Book Antiqua" w:hAnsi="Book Antiqua"/>
          <w:b/>
          <w:bCs/>
          <w:i/>
          <w:iCs/>
          <w:sz w:val="24"/>
          <w:szCs w:val="24"/>
        </w:rPr>
        <w:t>levels</w:t>
      </w:r>
    </w:p>
    <w:p w:rsidR="007F40F1" w:rsidRPr="007F40F1" w:rsidRDefault="007F40F1" w:rsidP="007F40F1">
      <w:pPr>
        <w:spacing w:line="360" w:lineRule="auto"/>
        <w:rPr>
          <w:rFonts w:ascii="Book Antiqua" w:hAnsi="Book Antiqua"/>
          <w:sz w:val="24"/>
          <w:szCs w:val="24"/>
        </w:rPr>
      </w:pPr>
      <w:r w:rsidRPr="007F40F1">
        <w:rPr>
          <w:rFonts w:ascii="Book Antiqua" w:hAnsi="Book Antiqua"/>
          <w:sz w:val="24"/>
          <w:szCs w:val="24"/>
        </w:rPr>
        <w:t>High-performance liquid chromatography (HPLC) analysis was performed on the perchloric acid extract of total liver for determining SAM, SAH, creatine and GA</w:t>
      </w:r>
      <w:r>
        <w:rPr>
          <w:rFonts w:ascii="Book Antiqua" w:hAnsi="Book Antiqua"/>
          <w:sz w:val="24"/>
          <w:szCs w:val="24"/>
        </w:rPr>
        <w:t>A levels as detailed previously</w:t>
      </w:r>
      <w:r w:rsidRPr="007F40F1">
        <w:rPr>
          <w:rFonts w:ascii="Book Antiqua" w:hAnsi="Book Antiqua"/>
          <w:sz w:val="24"/>
          <w:szCs w:val="24"/>
          <w:vertAlign w:val="superscript"/>
        </w:rPr>
        <w:t>[7,12</w:t>
      </w:r>
      <w:r w:rsidRPr="001B3D10">
        <w:rPr>
          <w:rFonts w:ascii="Book Antiqua" w:hAnsi="Book Antiqua"/>
          <w:sz w:val="24"/>
          <w:szCs w:val="24"/>
          <w:vertAlign w:val="superscript"/>
        </w:rPr>
        <w:t>]</w:t>
      </w:r>
      <w:r w:rsidRPr="007F40F1">
        <w:rPr>
          <w:rFonts w:ascii="Book Antiqua" w:hAnsi="Book Antiqua"/>
          <w:sz w:val="24"/>
          <w:szCs w:val="24"/>
        </w:rPr>
        <w:t>. We also calculated the hepatic methylation index which is defined as the ratio of SAM to SAH.</w:t>
      </w:r>
      <w:r w:rsidR="002D4641">
        <w:rPr>
          <w:rFonts w:ascii="Book Antiqua" w:hAnsi="Book Antiqua"/>
          <w:sz w:val="24"/>
          <w:szCs w:val="24"/>
        </w:rPr>
        <w:t xml:space="preserve"> </w:t>
      </w:r>
    </w:p>
    <w:p w:rsidR="007F40F1" w:rsidRDefault="007F40F1" w:rsidP="001B3D10">
      <w:pPr>
        <w:spacing w:line="360" w:lineRule="auto"/>
        <w:ind w:firstLineChars="100" w:firstLine="240"/>
        <w:rPr>
          <w:rFonts w:ascii="Book Antiqua" w:hAnsi="Book Antiqua"/>
          <w:sz w:val="24"/>
          <w:szCs w:val="24"/>
        </w:rPr>
      </w:pPr>
      <w:r w:rsidRPr="007F40F1">
        <w:rPr>
          <w:rFonts w:ascii="Book Antiqua" w:hAnsi="Book Antiqua"/>
          <w:sz w:val="24"/>
          <w:szCs w:val="24"/>
        </w:rPr>
        <w:t>The triglyceride, cholesterol and non-essential fatty acid (NEFA)</w:t>
      </w:r>
      <w:r>
        <w:rPr>
          <w:rFonts w:ascii="Book Antiqua" w:hAnsi="Book Antiqua" w:hint="eastAsia"/>
          <w:sz w:val="24"/>
          <w:szCs w:val="24"/>
        </w:rPr>
        <w:t xml:space="preserve"> </w:t>
      </w:r>
      <w:r w:rsidRPr="007F40F1">
        <w:rPr>
          <w:rFonts w:ascii="Book Antiqua" w:hAnsi="Book Antiqua"/>
          <w:sz w:val="24"/>
          <w:szCs w:val="24"/>
        </w:rPr>
        <w:t xml:space="preserve">content in the liver lipid extract was quantified using the diagnostics kits (Thermo Electron Clinical Chemistry, Louisville, CO and Wako Diagnostics, Richmond, VA) as detailed previously following </w:t>
      </w:r>
      <w:r w:rsidR="001B3D10">
        <w:rPr>
          <w:rFonts w:ascii="Book Antiqua" w:hAnsi="Book Antiqua"/>
          <w:sz w:val="24"/>
          <w:szCs w:val="24"/>
        </w:rPr>
        <w:t>the manufacturer’s instructions</w:t>
      </w:r>
      <w:r w:rsidRPr="001B3D10">
        <w:rPr>
          <w:rFonts w:ascii="Book Antiqua" w:hAnsi="Book Antiqua"/>
          <w:sz w:val="24"/>
          <w:szCs w:val="24"/>
          <w:vertAlign w:val="superscript"/>
        </w:rPr>
        <w:t>[7]</w:t>
      </w:r>
      <w:r w:rsidRPr="007F40F1">
        <w:rPr>
          <w:rFonts w:ascii="Book Antiqua" w:hAnsi="Book Antiqua"/>
          <w:sz w:val="24"/>
          <w:szCs w:val="24"/>
        </w:rPr>
        <w:t>.</w:t>
      </w:r>
      <w:r w:rsidR="002D4641">
        <w:rPr>
          <w:rFonts w:ascii="Book Antiqua" w:hAnsi="Book Antiqua"/>
          <w:sz w:val="24"/>
          <w:szCs w:val="24"/>
        </w:rPr>
        <w:t xml:space="preserve"> </w:t>
      </w:r>
    </w:p>
    <w:p w:rsidR="001B3D10" w:rsidRPr="007F40F1" w:rsidRDefault="001B3D10" w:rsidP="001B3D10">
      <w:pPr>
        <w:spacing w:line="360" w:lineRule="auto"/>
        <w:ind w:firstLineChars="100" w:firstLine="240"/>
        <w:rPr>
          <w:rFonts w:ascii="Book Antiqua" w:hAnsi="Book Antiqua"/>
          <w:sz w:val="24"/>
          <w:szCs w:val="24"/>
        </w:rPr>
      </w:pPr>
    </w:p>
    <w:p w:rsidR="001B3D10" w:rsidRDefault="007F40F1" w:rsidP="007F40F1">
      <w:pPr>
        <w:spacing w:line="360" w:lineRule="auto"/>
        <w:rPr>
          <w:rFonts w:ascii="Book Antiqua" w:hAnsi="Book Antiqua"/>
          <w:b/>
          <w:bCs/>
          <w:i/>
          <w:iCs/>
          <w:sz w:val="24"/>
          <w:szCs w:val="24"/>
        </w:rPr>
      </w:pPr>
      <w:r w:rsidRPr="007F40F1">
        <w:rPr>
          <w:rFonts w:ascii="Book Antiqua" w:hAnsi="Book Antiqua"/>
          <w:b/>
          <w:bCs/>
          <w:i/>
          <w:iCs/>
          <w:sz w:val="24"/>
          <w:szCs w:val="24"/>
        </w:rPr>
        <w:t xml:space="preserve">Serum </w:t>
      </w:r>
      <w:r w:rsidR="001B3D10" w:rsidRPr="007F40F1">
        <w:rPr>
          <w:rFonts w:ascii="Book Antiqua" w:hAnsi="Book Antiqua"/>
          <w:b/>
          <w:bCs/>
          <w:i/>
          <w:iCs/>
          <w:sz w:val="24"/>
          <w:szCs w:val="24"/>
        </w:rPr>
        <w:t>homocysteine</w:t>
      </w:r>
      <w:r w:rsidRPr="007F40F1">
        <w:rPr>
          <w:rFonts w:ascii="Book Antiqua" w:hAnsi="Book Antiqua"/>
          <w:b/>
          <w:bCs/>
          <w:i/>
          <w:iCs/>
          <w:sz w:val="24"/>
          <w:szCs w:val="24"/>
        </w:rPr>
        <w:t>, aspartate transaminase, alanine transaminase, GAA, i</w:t>
      </w:r>
      <w:r w:rsidR="001B3D10">
        <w:rPr>
          <w:rFonts w:ascii="Book Antiqua" w:hAnsi="Book Antiqua"/>
          <w:b/>
          <w:bCs/>
          <w:i/>
          <w:iCs/>
          <w:sz w:val="24"/>
          <w:szCs w:val="24"/>
        </w:rPr>
        <w:t>nsulin, NEFA and ethanol levels</w:t>
      </w:r>
      <w:r w:rsidRPr="007F40F1">
        <w:rPr>
          <w:rFonts w:ascii="Book Antiqua" w:hAnsi="Book Antiqua"/>
          <w:b/>
          <w:bCs/>
          <w:i/>
          <w:iCs/>
          <w:sz w:val="24"/>
          <w:szCs w:val="24"/>
        </w:rPr>
        <w:t xml:space="preserve"> </w:t>
      </w:r>
    </w:p>
    <w:p w:rsidR="007F40F1" w:rsidRDefault="007F40F1" w:rsidP="007F40F1">
      <w:pPr>
        <w:spacing w:line="360" w:lineRule="auto"/>
        <w:rPr>
          <w:rFonts w:ascii="Book Antiqua" w:hAnsi="Book Antiqua"/>
          <w:sz w:val="24"/>
          <w:szCs w:val="24"/>
        </w:rPr>
      </w:pPr>
      <w:r w:rsidRPr="007F40F1">
        <w:rPr>
          <w:rFonts w:ascii="Book Antiqua" w:hAnsi="Book Antiqua"/>
          <w:sz w:val="24"/>
          <w:szCs w:val="24"/>
        </w:rPr>
        <w:t>HPLC analysis was conducted to determine serum homocysteine and GAA levels as detail</w:t>
      </w:r>
      <w:r w:rsidR="001B3D10">
        <w:rPr>
          <w:rFonts w:ascii="Book Antiqua" w:hAnsi="Book Antiqua"/>
          <w:sz w:val="24"/>
          <w:szCs w:val="24"/>
        </w:rPr>
        <w:t>ed in our previous publications</w:t>
      </w:r>
      <w:r w:rsidR="001B3D10" w:rsidRPr="001B3D10">
        <w:rPr>
          <w:rFonts w:ascii="Book Antiqua" w:hAnsi="Book Antiqua"/>
          <w:sz w:val="24"/>
          <w:szCs w:val="24"/>
          <w:vertAlign w:val="superscript"/>
        </w:rPr>
        <w:t>[8,</w:t>
      </w:r>
      <w:r w:rsidRPr="001B3D10">
        <w:rPr>
          <w:rFonts w:ascii="Book Antiqua" w:hAnsi="Book Antiqua"/>
          <w:sz w:val="24"/>
          <w:szCs w:val="24"/>
          <w:vertAlign w:val="superscript"/>
        </w:rPr>
        <w:t>12]</w:t>
      </w:r>
      <w:r w:rsidRPr="007F40F1">
        <w:rPr>
          <w:rFonts w:ascii="Book Antiqua" w:hAnsi="Book Antiqua"/>
          <w:sz w:val="24"/>
          <w:szCs w:val="24"/>
        </w:rPr>
        <w:t xml:space="preserve">. Serum </w:t>
      </w:r>
      <w:bookmarkStart w:id="343" w:name="OLE_LINK31"/>
      <w:bookmarkStart w:id="344" w:name="OLE_LINK32"/>
      <w:bookmarkStart w:id="345" w:name="OLE_LINK35"/>
      <w:r w:rsidRPr="007F40F1">
        <w:rPr>
          <w:rFonts w:ascii="Book Antiqua" w:hAnsi="Book Antiqua"/>
          <w:sz w:val="24"/>
          <w:szCs w:val="24"/>
        </w:rPr>
        <w:t>alanine transaminase</w:t>
      </w:r>
      <w:bookmarkEnd w:id="343"/>
      <w:bookmarkEnd w:id="344"/>
      <w:bookmarkEnd w:id="345"/>
      <w:r w:rsidRPr="007F40F1">
        <w:rPr>
          <w:rFonts w:ascii="Book Antiqua" w:hAnsi="Book Antiqua"/>
          <w:sz w:val="24"/>
          <w:szCs w:val="24"/>
        </w:rPr>
        <w:t xml:space="preserve"> (ALT)/aspartate transaminase (AST) levels were determined using the VITROS 5.1 FS Chemistry System (Ortho Clinical Diagnostics, Raritan, NJ). Commercially available ELISA kits from EMD Millipore (Billerica, MA) and Wako Diagnostics (Richmond, VA) were used to determine serum Insulin (and NEFA levels, respectively. Ethanol levels were quantified by gas chromatogra</w:t>
      </w:r>
      <w:r w:rsidR="001B3D10">
        <w:rPr>
          <w:rFonts w:ascii="Book Antiqua" w:hAnsi="Book Antiqua"/>
          <w:sz w:val="24"/>
          <w:szCs w:val="24"/>
        </w:rPr>
        <w:t>phy using a Perkin–Elmer system</w:t>
      </w:r>
      <w:r w:rsidRPr="001B3D10">
        <w:rPr>
          <w:rFonts w:ascii="Book Antiqua" w:hAnsi="Book Antiqua"/>
          <w:sz w:val="24"/>
          <w:szCs w:val="24"/>
          <w:vertAlign w:val="superscript"/>
        </w:rPr>
        <w:t>[</w:t>
      </w:r>
      <w:r w:rsidR="001B3D10" w:rsidRPr="001B3D10">
        <w:rPr>
          <w:rFonts w:ascii="Book Antiqua" w:hAnsi="Book Antiqua" w:hint="eastAsia"/>
          <w:sz w:val="24"/>
          <w:szCs w:val="24"/>
          <w:vertAlign w:val="superscript"/>
        </w:rPr>
        <w:t>25]</w:t>
      </w:r>
      <w:r w:rsidR="001B3D10">
        <w:rPr>
          <w:rFonts w:ascii="Book Antiqua" w:hAnsi="Book Antiqua" w:hint="eastAsia"/>
          <w:sz w:val="24"/>
          <w:szCs w:val="24"/>
        </w:rPr>
        <w:t>.</w:t>
      </w:r>
    </w:p>
    <w:p w:rsidR="001B3D10" w:rsidRPr="007F40F1" w:rsidRDefault="001B3D10" w:rsidP="007F40F1">
      <w:pPr>
        <w:spacing w:line="360" w:lineRule="auto"/>
        <w:rPr>
          <w:rFonts w:ascii="Book Antiqua" w:hAnsi="Book Antiqua"/>
          <w:sz w:val="24"/>
          <w:szCs w:val="24"/>
        </w:rPr>
      </w:pPr>
    </w:p>
    <w:p w:rsidR="001B3D10" w:rsidRDefault="001B3D10" w:rsidP="001B3D10">
      <w:pPr>
        <w:spacing w:line="360" w:lineRule="auto"/>
        <w:rPr>
          <w:rFonts w:ascii="Book Antiqua" w:hAnsi="Book Antiqua"/>
          <w:b/>
          <w:bCs/>
          <w:i/>
          <w:iCs/>
          <w:sz w:val="24"/>
          <w:szCs w:val="24"/>
        </w:rPr>
      </w:pPr>
      <w:r w:rsidRPr="001B3D10">
        <w:rPr>
          <w:rFonts w:ascii="Book Antiqua" w:hAnsi="Book Antiqua"/>
          <w:b/>
          <w:bCs/>
          <w:i/>
          <w:iCs/>
          <w:sz w:val="24"/>
          <w:szCs w:val="24"/>
        </w:rPr>
        <w:t>GAMT and L-arginine:glycine amidinotransferase activity measu</w:t>
      </w:r>
      <w:r>
        <w:rPr>
          <w:rFonts w:ascii="Book Antiqua" w:hAnsi="Book Antiqua"/>
          <w:b/>
          <w:bCs/>
          <w:i/>
          <w:iCs/>
          <w:sz w:val="24"/>
          <w:szCs w:val="24"/>
        </w:rPr>
        <w:t>rements</w:t>
      </w:r>
    </w:p>
    <w:p w:rsidR="001B3D10" w:rsidRDefault="001B3D10" w:rsidP="001B3D10">
      <w:pPr>
        <w:spacing w:line="360" w:lineRule="auto"/>
        <w:rPr>
          <w:rFonts w:ascii="Book Antiqua" w:hAnsi="Book Antiqua"/>
          <w:sz w:val="24"/>
          <w:szCs w:val="24"/>
        </w:rPr>
      </w:pPr>
      <w:r w:rsidRPr="001B3D10">
        <w:rPr>
          <w:rFonts w:ascii="Book Antiqua" w:hAnsi="Book Antiqua"/>
          <w:sz w:val="24"/>
          <w:szCs w:val="24"/>
        </w:rPr>
        <w:t>Liver cytosols were used for determining hepatic GAMT activity</w:t>
      </w:r>
      <w:r>
        <w:rPr>
          <w:rFonts w:ascii="Book Antiqua" w:hAnsi="Book Antiqua"/>
          <w:sz w:val="24"/>
          <w:szCs w:val="24"/>
        </w:rPr>
        <w:t xml:space="preserve"> as detailed in our publication</w:t>
      </w:r>
      <w:r w:rsidRPr="001B3D10">
        <w:rPr>
          <w:rFonts w:ascii="Book Antiqua" w:hAnsi="Book Antiqua"/>
          <w:sz w:val="24"/>
          <w:szCs w:val="24"/>
          <w:vertAlign w:val="superscript"/>
        </w:rPr>
        <w:t>[12]</w:t>
      </w:r>
      <w:r w:rsidRPr="001B3D10">
        <w:rPr>
          <w:rFonts w:ascii="Book Antiqua" w:hAnsi="Book Antiqua"/>
          <w:sz w:val="24"/>
          <w:szCs w:val="24"/>
        </w:rPr>
        <w:t>. L-arginine:glycine amidinotransferase (AGAT)</w:t>
      </w:r>
      <w:r w:rsidRPr="001B3D10">
        <w:rPr>
          <w:rFonts w:ascii="Book Antiqua" w:hAnsi="Book Antiqua" w:hint="eastAsia"/>
          <w:sz w:val="24"/>
          <w:szCs w:val="24"/>
        </w:rPr>
        <w:t xml:space="preserve"> </w:t>
      </w:r>
      <w:r w:rsidRPr="001B3D10">
        <w:rPr>
          <w:rFonts w:ascii="Book Antiqua" w:hAnsi="Book Antiqua"/>
          <w:sz w:val="24"/>
          <w:szCs w:val="24"/>
        </w:rPr>
        <w:t>activity</w:t>
      </w:r>
      <w:r w:rsidRPr="001B3D10">
        <w:rPr>
          <w:rFonts w:ascii="Book Antiqua" w:hAnsi="Book Antiqua"/>
          <w:b/>
          <w:bCs/>
          <w:i/>
          <w:iCs/>
          <w:sz w:val="24"/>
          <w:szCs w:val="24"/>
        </w:rPr>
        <w:t xml:space="preserve"> </w:t>
      </w:r>
      <w:r w:rsidRPr="001B3D10">
        <w:rPr>
          <w:rFonts w:ascii="Book Antiqua" w:hAnsi="Book Antiqua"/>
          <w:sz w:val="24"/>
          <w:szCs w:val="24"/>
        </w:rPr>
        <w:t>was assayed in</w:t>
      </w:r>
      <w:r>
        <w:rPr>
          <w:rFonts w:ascii="Book Antiqua" w:hAnsi="Book Antiqua"/>
          <w:sz w:val="24"/>
          <w:szCs w:val="24"/>
        </w:rPr>
        <w:t xml:space="preserve"> kidney homogenates as detailed</w:t>
      </w:r>
      <w:r w:rsidRPr="001B3D10">
        <w:rPr>
          <w:rFonts w:ascii="Book Antiqua" w:hAnsi="Book Antiqua"/>
          <w:sz w:val="24"/>
          <w:szCs w:val="24"/>
          <w:vertAlign w:val="superscript"/>
        </w:rPr>
        <w:t>[12]</w:t>
      </w:r>
      <w:r w:rsidRPr="001B3D10">
        <w:rPr>
          <w:rFonts w:ascii="Book Antiqua" w:hAnsi="Book Antiqua"/>
          <w:sz w:val="24"/>
          <w:szCs w:val="24"/>
        </w:rPr>
        <w:t xml:space="preserve">. </w:t>
      </w:r>
    </w:p>
    <w:p w:rsidR="001B3D10" w:rsidRPr="001B3D10" w:rsidRDefault="001B3D10" w:rsidP="001B3D10">
      <w:pPr>
        <w:spacing w:line="360" w:lineRule="auto"/>
        <w:rPr>
          <w:rFonts w:ascii="Book Antiqua" w:hAnsi="Book Antiqua"/>
          <w:sz w:val="24"/>
          <w:szCs w:val="24"/>
        </w:rPr>
      </w:pPr>
    </w:p>
    <w:p w:rsidR="001B3D10" w:rsidRDefault="001B3D10" w:rsidP="001B3D10">
      <w:pPr>
        <w:spacing w:line="360" w:lineRule="auto"/>
        <w:rPr>
          <w:rFonts w:ascii="Book Antiqua" w:hAnsi="Book Antiqua"/>
          <w:sz w:val="24"/>
          <w:szCs w:val="24"/>
        </w:rPr>
      </w:pPr>
      <w:r>
        <w:rPr>
          <w:rFonts w:ascii="Book Antiqua" w:hAnsi="Book Antiqua"/>
          <w:b/>
          <w:bCs/>
          <w:i/>
          <w:iCs/>
          <w:sz w:val="24"/>
          <w:szCs w:val="24"/>
        </w:rPr>
        <w:t>Proteasome activity</w:t>
      </w:r>
    </w:p>
    <w:p w:rsidR="001B3D10" w:rsidRDefault="001B3D10" w:rsidP="001B3D10">
      <w:pPr>
        <w:spacing w:line="360" w:lineRule="auto"/>
        <w:rPr>
          <w:rFonts w:ascii="Book Antiqua" w:hAnsi="Book Antiqua"/>
          <w:sz w:val="24"/>
          <w:szCs w:val="24"/>
        </w:rPr>
      </w:pPr>
      <w:r w:rsidRPr="001B3D10">
        <w:rPr>
          <w:rFonts w:ascii="Book Antiqua" w:hAnsi="Book Antiqua"/>
          <w:sz w:val="24"/>
          <w:szCs w:val="24"/>
        </w:rPr>
        <w:t>Trypsin-like (Suc-LSTR-AMC hydrolysis) and Chymotrypsin-like (Suc-LLVY-AMC hydrolysis) activity was det</w:t>
      </w:r>
      <w:r>
        <w:rPr>
          <w:rFonts w:ascii="Book Antiqua" w:hAnsi="Book Antiqua"/>
          <w:sz w:val="24"/>
          <w:szCs w:val="24"/>
        </w:rPr>
        <w:t>ermined as previously described</w:t>
      </w:r>
      <w:r w:rsidRPr="001B3D10">
        <w:rPr>
          <w:rFonts w:ascii="Book Antiqua" w:hAnsi="Book Antiqua"/>
          <w:sz w:val="24"/>
          <w:szCs w:val="24"/>
          <w:vertAlign w:val="superscript"/>
        </w:rPr>
        <w:t>[13,14]</w:t>
      </w:r>
      <w:r w:rsidRPr="001B3D10">
        <w:rPr>
          <w:rFonts w:ascii="Book Antiqua" w:hAnsi="Book Antiqua"/>
          <w:sz w:val="24"/>
          <w:szCs w:val="24"/>
        </w:rPr>
        <w:t xml:space="preserve"> using liver cytosol fractions. Protein concentration were measured by the</w:t>
      </w:r>
      <w:r>
        <w:rPr>
          <w:rFonts w:ascii="Book Antiqua" w:hAnsi="Book Antiqua"/>
          <w:sz w:val="24"/>
          <w:szCs w:val="24"/>
        </w:rPr>
        <w:t xml:space="preserve"> Bradford dye-binding procedure</w:t>
      </w:r>
      <w:r w:rsidRPr="001B3D10">
        <w:rPr>
          <w:rFonts w:ascii="Book Antiqua" w:hAnsi="Book Antiqua"/>
          <w:sz w:val="24"/>
          <w:szCs w:val="24"/>
          <w:vertAlign w:val="superscript"/>
        </w:rPr>
        <w:t>[26]</w:t>
      </w:r>
      <w:r w:rsidRPr="001B3D10">
        <w:rPr>
          <w:rFonts w:ascii="Book Antiqua" w:hAnsi="Book Antiqua"/>
          <w:sz w:val="24"/>
          <w:szCs w:val="24"/>
        </w:rPr>
        <w:t xml:space="preserve"> and the specific </w:t>
      </w:r>
      <w:r w:rsidRPr="001B3D10">
        <w:rPr>
          <w:rFonts w:ascii="Book Antiqua" w:hAnsi="Book Antiqua"/>
          <w:sz w:val="24"/>
          <w:szCs w:val="24"/>
        </w:rPr>
        <w:lastRenderedPageBreak/>
        <w:t>enzyme activities were expressed as nanomoles of 4-amino, 7-methyl coumarin formed per mg protein per hour.</w:t>
      </w:r>
      <w:r w:rsidR="002D4641">
        <w:rPr>
          <w:rFonts w:ascii="Book Antiqua" w:hAnsi="Book Antiqua"/>
          <w:sz w:val="24"/>
          <w:szCs w:val="24"/>
        </w:rPr>
        <w:t xml:space="preserve"> </w:t>
      </w:r>
    </w:p>
    <w:p w:rsidR="001B3D10" w:rsidRPr="001B3D10" w:rsidRDefault="001B3D10" w:rsidP="001B3D10">
      <w:pPr>
        <w:spacing w:line="360" w:lineRule="auto"/>
        <w:rPr>
          <w:rFonts w:ascii="Book Antiqua" w:hAnsi="Book Antiqua"/>
          <w:sz w:val="24"/>
          <w:szCs w:val="24"/>
        </w:rPr>
      </w:pPr>
    </w:p>
    <w:p w:rsidR="001B3D10" w:rsidRDefault="001B3D10" w:rsidP="001B3D10">
      <w:pPr>
        <w:spacing w:line="360" w:lineRule="auto"/>
        <w:rPr>
          <w:rFonts w:ascii="Book Antiqua" w:hAnsi="Book Antiqua"/>
          <w:sz w:val="24"/>
          <w:szCs w:val="24"/>
        </w:rPr>
      </w:pPr>
      <w:r w:rsidRPr="001B3D10">
        <w:rPr>
          <w:rFonts w:ascii="Book Antiqua" w:hAnsi="Book Antiqua"/>
          <w:b/>
          <w:bCs/>
          <w:i/>
          <w:iCs/>
          <w:sz w:val="24"/>
          <w:szCs w:val="24"/>
        </w:rPr>
        <w:t>Statistical analysis</w:t>
      </w:r>
    </w:p>
    <w:p w:rsidR="001B3D10" w:rsidRDefault="001B3D10" w:rsidP="001B3D10">
      <w:pPr>
        <w:spacing w:line="360" w:lineRule="auto"/>
        <w:rPr>
          <w:rFonts w:ascii="Book Antiqua" w:hAnsi="Book Antiqua"/>
          <w:sz w:val="24"/>
          <w:szCs w:val="24"/>
        </w:rPr>
      </w:pPr>
      <w:r w:rsidRPr="001B3D10">
        <w:rPr>
          <w:rFonts w:ascii="Book Antiqua" w:hAnsi="Book Antiqua"/>
          <w:sz w:val="24"/>
          <w:szCs w:val="24"/>
        </w:rPr>
        <w:t>Data were analyzed by ANOVA followed by Tukey test for specific comparisons between means.</w:t>
      </w:r>
      <w:r w:rsidR="002D4641">
        <w:rPr>
          <w:rFonts w:ascii="Book Antiqua" w:hAnsi="Book Antiqua"/>
          <w:sz w:val="24"/>
          <w:szCs w:val="24"/>
        </w:rPr>
        <w:t xml:space="preserve"> </w:t>
      </w:r>
      <w:r w:rsidRPr="001B3D10">
        <w:rPr>
          <w:rFonts w:ascii="Book Antiqua" w:hAnsi="Book Antiqua"/>
          <w:sz w:val="24"/>
          <w:szCs w:val="24"/>
        </w:rPr>
        <w:t xml:space="preserve">A </w:t>
      </w:r>
      <w:r w:rsidRPr="001B3D10">
        <w:rPr>
          <w:rFonts w:ascii="Book Antiqua" w:hAnsi="Book Antiqua"/>
          <w:i/>
          <w:sz w:val="24"/>
          <w:szCs w:val="24"/>
        </w:rPr>
        <w:t xml:space="preserve">P </w:t>
      </w:r>
      <w:r w:rsidRPr="001B3D10">
        <w:rPr>
          <w:rFonts w:ascii="Book Antiqua" w:hAnsi="Book Antiqua"/>
          <w:sz w:val="24"/>
          <w:szCs w:val="24"/>
        </w:rPr>
        <w:t>value &lt;</w:t>
      </w:r>
      <w:r>
        <w:rPr>
          <w:rFonts w:ascii="Book Antiqua" w:hAnsi="Book Antiqua" w:hint="eastAsia"/>
          <w:sz w:val="24"/>
          <w:szCs w:val="24"/>
        </w:rPr>
        <w:t xml:space="preserve"> </w:t>
      </w:r>
      <w:r w:rsidRPr="001B3D10">
        <w:rPr>
          <w:rFonts w:ascii="Book Antiqua" w:hAnsi="Book Antiqua"/>
          <w:sz w:val="24"/>
          <w:szCs w:val="24"/>
        </w:rPr>
        <w:t>0.05 was regarded as statistically significant.</w:t>
      </w:r>
      <w:r w:rsidR="002D4641">
        <w:rPr>
          <w:rFonts w:ascii="Book Antiqua" w:hAnsi="Book Antiqua"/>
          <w:sz w:val="24"/>
          <w:szCs w:val="24"/>
        </w:rPr>
        <w:t xml:space="preserve"> </w:t>
      </w:r>
    </w:p>
    <w:p w:rsidR="001B3D10" w:rsidRPr="001B3D10" w:rsidRDefault="001B3D10" w:rsidP="001B3D10">
      <w:pPr>
        <w:spacing w:line="360" w:lineRule="auto"/>
        <w:rPr>
          <w:rFonts w:ascii="Book Antiqua" w:hAnsi="Book Antiqua"/>
          <w:sz w:val="24"/>
          <w:szCs w:val="24"/>
        </w:rPr>
      </w:pPr>
    </w:p>
    <w:p w:rsidR="001B3D10" w:rsidRPr="001B3D10" w:rsidRDefault="001B3D10" w:rsidP="001B3D10">
      <w:pPr>
        <w:spacing w:line="360" w:lineRule="auto"/>
        <w:rPr>
          <w:rFonts w:ascii="Book Antiqua" w:hAnsi="Book Antiqua"/>
          <w:b/>
          <w:bCs/>
          <w:iCs/>
          <w:sz w:val="24"/>
          <w:szCs w:val="24"/>
        </w:rPr>
      </w:pPr>
      <w:r w:rsidRPr="001B3D10">
        <w:rPr>
          <w:rFonts w:ascii="Book Antiqua" w:hAnsi="Book Antiqua"/>
          <w:b/>
          <w:bCs/>
          <w:iCs/>
          <w:sz w:val="24"/>
          <w:szCs w:val="24"/>
        </w:rPr>
        <w:t>RESULTS</w:t>
      </w:r>
    </w:p>
    <w:p w:rsidR="001B3D10" w:rsidRDefault="001B3D10" w:rsidP="001B3D10">
      <w:pPr>
        <w:spacing w:line="360" w:lineRule="auto"/>
        <w:rPr>
          <w:rFonts w:ascii="Book Antiqua" w:hAnsi="Book Antiqua"/>
          <w:sz w:val="24"/>
          <w:szCs w:val="24"/>
        </w:rPr>
      </w:pPr>
      <w:r w:rsidRPr="001B3D10">
        <w:rPr>
          <w:rFonts w:ascii="Book Antiqua" w:hAnsi="Book Antiqua"/>
          <w:sz w:val="24"/>
          <w:szCs w:val="24"/>
        </w:rPr>
        <w:t>The body weights of the GAA-treated and their pair-fed controls were comparable.</w:t>
      </w:r>
      <w:r w:rsidRPr="001B3D10">
        <w:rPr>
          <w:rFonts w:ascii="Book Antiqua" w:hAnsi="Book Antiqua"/>
          <w:b/>
          <w:bCs/>
          <w:i/>
          <w:iCs/>
          <w:sz w:val="24"/>
          <w:szCs w:val="24"/>
        </w:rPr>
        <w:t xml:space="preserve"> </w:t>
      </w:r>
      <w:r w:rsidRPr="001B3D10">
        <w:rPr>
          <w:rFonts w:ascii="Book Antiqua" w:hAnsi="Book Antiqua"/>
          <w:sz w:val="24"/>
          <w:szCs w:val="24"/>
        </w:rPr>
        <w:t>However, a &lt;</w:t>
      </w:r>
      <w:r w:rsidR="007F123F">
        <w:rPr>
          <w:rFonts w:ascii="Book Antiqua" w:hAnsi="Book Antiqua" w:hint="eastAsia"/>
          <w:sz w:val="24"/>
          <w:szCs w:val="24"/>
        </w:rPr>
        <w:t xml:space="preserve"> </w:t>
      </w:r>
      <w:r w:rsidRPr="001B3D10">
        <w:rPr>
          <w:rFonts w:ascii="Book Antiqua" w:hAnsi="Book Antiqua"/>
          <w:sz w:val="24"/>
          <w:szCs w:val="24"/>
        </w:rPr>
        <w:t>20% lower body weight was noted for the ethanol-alone and the GAA-supplemented ethanol-fed rats despite the fact that all rats had identical caloric intake (Table 1). The liver weight and the percent liver-to-body weight ratio of GAA-treated and their pair-fed controls were similar at the end of 6-</w:t>
      </w:r>
      <w:r w:rsidR="007F123F">
        <w:rPr>
          <w:rFonts w:ascii="Book Antiqua" w:hAnsi="Book Antiqua" w:hint="eastAsia"/>
          <w:sz w:val="24"/>
          <w:szCs w:val="24"/>
        </w:rPr>
        <w:t>wk</w:t>
      </w:r>
      <w:r w:rsidRPr="001B3D10">
        <w:rPr>
          <w:rFonts w:ascii="Book Antiqua" w:hAnsi="Book Antiqua"/>
          <w:sz w:val="24"/>
          <w:szCs w:val="24"/>
        </w:rPr>
        <w:t xml:space="preserve"> of the feeding regimen. Ethanol treatment for 6 weeks increased the liver weight and percent liver-to-body ratio which was further augmented in the group of rats fed the GAA-supplemented ethanol diet (Table 1).</w:t>
      </w:r>
      <w:r w:rsidR="002D4641">
        <w:rPr>
          <w:rFonts w:ascii="Book Antiqua" w:hAnsi="Book Antiqua"/>
          <w:sz w:val="24"/>
          <w:szCs w:val="24"/>
        </w:rPr>
        <w:t xml:space="preserve"> </w:t>
      </w:r>
    </w:p>
    <w:p w:rsidR="007F123F" w:rsidRPr="001B3D10" w:rsidRDefault="007F123F" w:rsidP="001B3D10">
      <w:pPr>
        <w:spacing w:line="360" w:lineRule="auto"/>
        <w:rPr>
          <w:rFonts w:ascii="Book Antiqua" w:hAnsi="Book Antiqua"/>
          <w:sz w:val="24"/>
          <w:szCs w:val="24"/>
        </w:rPr>
      </w:pPr>
    </w:p>
    <w:p w:rsidR="007F123F" w:rsidRDefault="001B3D10" w:rsidP="001B3D10">
      <w:pPr>
        <w:spacing w:line="360" w:lineRule="auto"/>
        <w:rPr>
          <w:rFonts w:ascii="Book Antiqua" w:hAnsi="Book Antiqua"/>
          <w:b/>
          <w:bCs/>
          <w:sz w:val="24"/>
          <w:szCs w:val="24"/>
        </w:rPr>
      </w:pPr>
      <w:r w:rsidRPr="001B3D10">
        <w:rPr>
          <w:rFonts w:ascii="Book Antiqua" w:hAnsi="Book Antiqua"/>
          <w:b/>
          <w:bCs/>
          <w:i/>
          <w:iCs/>
          <w:sz w:val="24"/>
          <w:szCs w:val="24"/>
        </w:rPr>
        <w:t>GAA enh</w:t>
      </w:r>
      <w:r w:rsidR="007F123F">
        <w:rPr>
          <w:rFonts w:ascii="Book Antiqua" w:hAnsi="Book Antiqua"/>
          <w:b/>
          <w:bCs/>
          <w:i/>
          <w:iCs/>
          <w:sz w:val="24"/>
          <w:szCs w:val="24"/>
        </w:rPr>
        <w:t>ances ethanol-induced steatosis</w:t>
      </w:r>
    </w:p>
    <w:p w:rsidR="001B3D10" w:rsidRDefault="001B3D10" w:rsidP="001B3D10">
      <w:pPr>
        <w:spacing w:line="360" w:lineRule="auto"/>
        <w:rPr>
          <w:rFonts w:ascii="Book Antiqua" w:hAnsi="Book Antiqua"/>
          <w:sz w:val="24"/>
          <w:szCs w:val="24"/>
        </w:rPr>
      </w:pPr>
      <w:r w:rsidRPr="001B3D10">
        <w:rPr>
          <w:rFonts w:ascii="Book Antiqua" w:hAnsi="Book Antiqua"/>
          <w:sz w:val="24"/>
          <w:szCs w:val="24"/>
        </w:rPr>
        <w:t xml:space="preserve">We observed that 6 </w:t>
      </w:r>
      <w:r w:rsidR="007F123F">
        <w:rPr>
          <w:rFonts w:ascii="Book Antiqua" w:hAnsi="Book Antiqua" w:hint="eastAsia"/>
          <w:sz w:val="24"/>
          <w:szCs w:val="24"/>
        </w:rPr>
        <w:t>wk</w:t>
      </w:r>
      <w:r w:rsidRPr="001B3D10">
        <w:rPr>
          <w:rFonts w:ascii="Book Antiqua" w:hAnsi="Book Antiqua"/>
          <w:sz w:val="24"/>
          <w:szCs w:val="24"/>
        </w:rPr>
        <w:t xml:space="preserve"> of ethanol administration increased hepatic triglyceride and cholesterol accumulation by ~6- and ~3-fold, respectively compared with the pair-fed controls (Fig</w:t>
      </w:r>
      <w:r w:rsidR="007F123F">
        <w:rPr>
          <w:rFonts w:ascii="Book Antiqua" w:hAnsi="Book Antiqua" w:hint="eastAsia"/>
          <w:sz w:val="24"/>
          <w:szCs w:val="24"/>
        </w:rPr>
        <w:t>ure</w:t>
      </w:r>
      <w:r w:rsidRPr="001B3D10">
        <w:rPr>
          <w:rFonts w:ascii="Book Antiqua" w:hAnsi="Book Antiqua"/>
          <w:sz w:val="24"/>
          <w:szCs w:val="24"/>
        </w:rPr>
        <w:t xml:space="preserve"> 1A and B). Feeding GAA alone did not cause any change in the triglyceride or cholesterol content in liver of GAA-fed rats. However, a ~11- and 7-fold increase in triglyceride and cholesterol accumulation, respectively, was observed in livers of rats fed the GAA-supplemented ethanol diet compared with the pair-fed controls (Fig</w:t>
      </w:r>
      <w:r w:rsidR="007F123F">
        <w:rPr>
          <w:rFonts w:ascii="Book Antiqua" w:hAnsi="Book Antiqua" w:hint="eastAsia"/>
          <w:sz w:val="24"/>
          <w:szCs w:val="24"/>
        </w:rPr>
        <w:t>ure</w:t>
      </w:r>
      <w:r w:rsidRPr="001B3D10">
        <w:rPr>
          <w:rFonts w:ascii="Book Antiqua" w:hAnsi="Book Antiqua"/>
          <w:sz w:val="24"/>
          <w:szCs w:val="24"/>
        </w:rPr>
        <w:t xml:space="preserve"> 1A and B). </w:t>
      </w:r>
    </w:p>
    <w:p w:rsidR="007F123F" w:rsidRPr="001B3D10" w:rsidRDefault="007F123F" w:rsidP="001B3D10">
      <w:pPr>
        <w:spacing w:line="360" w:lineRule="auto"/>
        <w:rPr>
          <w:rFonts w:ascii="Book Antiqua" w:hAnsi="Book Antiqua"/>
          <w:sz w:val="24"/>
          <w:szCs w:val="24"/>
        </w:rPr>
      </w:pPr>
    </w:p>
    <w:p w:rsidR="007F123F" w:rsidRDefault="007F123F" w:rsidP="007F123F">
      <w:pPr>
        <w:spacing w:line="360" w:lineRule="auto"/>
        <w:rPr>
          <w:rFonts w:ascii="Book Antiqua" w:hAnsi="Book Antiqua"/>
          <w:b/>
          <w:bCs/>
          <w:i/>
          <w:iCs/>
          <w:sz w:val="24"/>
          <w:szCs w:val="24"/>
        </w:rPr>
      </w:pPr>
      <w:r>
        <w:rPr>
          <w:rFonts w:ascii="Book Antiqua" w:hAnsi="Book Antiqua"/>
          <w:b/>
          <w:bCs/>
          <w:i/>
          <w:iCs/>
          <w:sz w:val="24"/>
          <w:szCs w:val="24"/>
        </w:rPr>
        <w:t>Histological evaluation</w:t>
      </w:r>
      <w:r w:rsidRPr="007F123F">
        <w:rPr>
          <w:rFonts w:ascii="Book Antiqua" w:hAnsi="Book Antiqua"/>
          <w:b/>
          <w:bCs/>
          <w:i/>
          <w:iCs/>
          <w:sz w:val="24"/>
          <w:szCs w:val="24"/>
        </w:rPr>
        <w:t xml:space="preserve"> </w:t>
      </w:r>
    </w:p>
    <w:p w:rsidR="007F123F" w:rsidRPr="007F123F" w:rsidRDefault="007F123F" w:rsidP="007F123F">
      <w:pPr>
        <w:spacing w:line="360" w:lineRule="auto"/>
        <w:rPr>
          <w:rFonts w:ascii="Book Antiqua" w:hAnsi="Book Antiqua"/>
          <w:sz w:val="24"/>
          <w:szCs w:val="24"/>
        </w:rPr>
      </w:pPr>
      <w:r w:rsidRPr="007F123F">
        <w:rPr>
          <w:rFonts w:ascii="Book Antiqua" w:hAnsi="Book Antiqua"/>
          <w:sz w:val="24"/>
          <w:szCs w:val="24"/>
        </w:rPr>
        <w:t>The livers of the rats</w:t>
      </w:r>
      <w:r w:rsidRPr="007F123F">
        <w:rPr>
          <w:rFonts w:ascii="Book Antiqua" w:hAnsi="Book Antiqua"/>
          <w:b/>
          <w:bCs/>
          <w:i/>
          <w:iCs/>
          <w:sz w:val="24"/>
          <w:szCs w:val="24"/>
        </w:rPr>
        <w:t xml:space="preserve"> </w:t>
      </w:r>
      <w:r w:rsidRPr="007F123F">
        <w:rPr>
          <w:rFonts w:ascii="Book Antiqua" w:hAnsi="Book Antiqua"/>
          <w:sz w:val="24"/>
          <w:szCs w:val="24"/>
        </w:rPr>
        <w:t>fed the control diet showed no macro- or microvesicular steatosis and the total percent of hepatocytes possessing lipid vesicles was less than 10% in all animals.</w:t>
      </w:r>
      <w:r w:rsidR="002D4641">
        <w:rPr>
          <w:rFonts w:ascii="Book Antiqua" w:hAnsi="Book Antiqua"/>
          <w:sz w:val="24"/>
          <w:szCs w:val="24"/>
        </w:rPr>
        <w:t xml:space="preserve"> </w:t>
      </w:r>
      <w:r w:rsidRPr="007F123F">
        <w:rPr>
          <w:rFonts w:ascii="Book Antiqua" w:hAnsi="Book Antiqua"/>
          <w:sz w:val="24"/>
          <w:szCs w:val="24"/>
        </w:rPr>
        <w:t>There was no fibrosis present or inflammation (small foci of inflammatory cells, lipogranulomas, or portal triad inflammation).</w:t>
      </w:r>
      <w:r w:rsidR="002D4641">
        <w:rPr>
          <w:rFonts w:ascii="Book Antiqua" w:hAnsi="Book Antiqua"/>
          <w:sz w:val="24"/>
          <w:szCs w:val="24"/>
        </w:rPr>
        <w:t xml:space="preserve"> </w:t>
      </w:r>
      <w:r w:rsidRPr="007F123F">
        <w:rPr>
          <w:rFonts w:ascii="Book Antiqua" w:hAnsi="Book Antiqua"/>
          <w:sz w:val="24"/>
          <w:szCs w:val="24"/>
        </w:rPr>
        <w:t>Furthermore no hepatocyte cell injury, sinusoidal dilatation or congestion was observed in any animal in this group (Fig</w:t>
      </w:r>
      <w:r>
        <w:rPr>
          <w:rFonts w:ascii="Book Antiqua" w:hAnsi="Book Antiqua" w:hint="eastAsia"/>
          <w:sz w:val="24"/>
          <w:szCs w:val="24"/>
        </w:rPr>
        <w:t>ure</w:t>
      </w:r>
      <w:r w:rsidRPr="007F123F">
        <w:rPr>
          <w:rFonts w:ascii="Book Antiqua" w:hAnsi="Book Antiqua"/>
          <w:sz w:val="24"/>
          <w:szCs w:val="24"/>
        </w:rPr>
        <w:t xml:space="preserve"> 2A).</w:t>
      </w:r>
      <w:r w:rsidRPr="007F123F">
        <w:rPr>
          <w:rFonts w:ascii="Book Antiqua" w:hAnsi="Book Antiqua"/>
          <w:b/>
          <w:bCs/>
          <w:i/>
          <w:iCs/>
          <w:sz w:val="24"/>
          <w:szCs w:val="24"/>
        </w:rPr>
        <w:t xml:space="preserve"> </w:t>
      </w:r>
    </w:p>
    <w:p w:rsidR="007F123F" w:rsidRPr="007F123F" w:rsidRDefault="007F123F" w:rsidP="007F123F">
      <w:pPr>
        <w:spacing w:line="360" w:lineRule="auto"/>
        <w:ind w:firstLineChars="100" w:firstLine="240"/>
        <w:rPr>
          <w:rFonts w:ascii="Book Antiqua" w:hAnsi="Book Antiqua"/>
          <w:sz w:val="24"/>
          <w:szCs w:val="24"/>
        </w:rPr>
      </w:pPr>
      <w:r w:rsidRPr="007F123F">
        <w:rPr>
          <w:rFonts w:ascii="Book Antiqua" w:hAnsi="Book Antiqua"/>
          <w:sz w:val="24"/>
          <w:szCs w:val="24"/>
        </w:rPr>
        <w:t>The histology of the GAA treated group (</w:t>
      </w:r>
      <w:r w:rsidRPr="007F123F">
        <w:rPr>
          <w:rFonts w:ascii="Book Antiqua" w:hAnsi="Book Antiqua"/>
          <w:i/>
          <w:sz w:val="24"/>
          <w:szCs w:val="24"/>
        </w:rPr>
        <w:t xml:space="preserve">n = </w:t>
      </w:r>
      <w:r w:rsidRPr="007F123F">
        <w:rPr>
          <w:rFonts w:ascii="Book Antiqua" w:hAnsi="Book Antiqua"/>
          <w:sz w:val="24"/>
          <w:szCs w:val="24"/>
        </w:rPr>
        <w:t xml:space="preserve">5) was similar to the control group. None of the animals presented with either macro- or microsteatosis. There also was no evidence of fibrosis, </w:t>
      </w:r>
      <w:r w:rsidRPr="007F123F">
        <w:rPr>
          <w:rFonts w:ascii="Book Antiqua" w:hAnsi="Book Antiqua"/>
          <w:sz w:val="24"/>
          <w:szCs w:val="24"/>
        </w:rPr>
        <w:lastRenderedPageBreak/>
        <w:t>inflammatory changes or hepatocyte cell injury in this group of animals (Fig</w:t>
      </w:r>
      <w:r>
        <w:rPr>
          <w:rFonts w:ascii="Book Antiqua" w:hAnsi="Book Antiqua" w:hint="eastAsia"/>
          <w:sz w:val="24"/>
          <w:szCs w:val="24"/>
        </w:rPr>
        <w:t>ure</w:t>
      </w:r>
      <w:r w:rsidRPr="007F123F">
        <w:rPr>
          <w:rFonts w:ascii="Book Antiqua" w:hAnsi="Book Antiqua"/>
          <w:sz w:val="24"/>
          <w:szCs w:val="24"/>
        </w:rPr>
        <w:t xml:space="preserve"> 2B).</w:t>
      </w:r>
      <w:r w:rsidR="002D4641">
        <w:rPr>
          <w:rFonts w:ascii="Book Antiqua" w:hAnsi="Book Antiqua"/>
          <w:sz w:val="24"/>
          <w:szCs w:val="24"/>
        </w:rPr>
        <w:t xml:space="preserve"> </w:t>
      </w:r>
      <w:r w:rsidRPr="007F123F">
        <w:rPr>
          <w:rFonts w:ascii="Book Antiqua" w:hAnsi="Book Antiqua"/>
          <w:sz w:val="24"/>
          <w:szCs w:val="24"/>
        </w:rPr>
        <w:t xml:space="preserve"> </w:t>
      </w:r>
    </w:p>
    <w:p w:rsidR="007F123F" w:rsidRPr="007F123F" w:rsidRDefault="007F123F" w:rsidP="007F123F">
      <w:pPr>
        <w:spacing w:line="360" w:lineRule="auto"/>
        <w:ind w:firstLineChars="100" w:firstLine="240"/>
        <w:rPr>
          <w:rFonts w:ascii="Book Antiqua" w:hAnsi="Book Antiqua"/>
          <w:sz w:val="24"/>
          <w:szCs w:val="24"/>
        </w:rPr>
      </w:pPr>
      <w:r w:rsidRPr="007F123F">
        <w:rPr>
          <w:rFonts w:ascii="Book Antiqua" w:hAnsi="Book Antiqua"/>
          <w:sz w:val="24"/>
          <w:szCs w:val="24"/>
        </w:rPr>
        <w:t>In the ethanol-treated group (</w:t>
      </w:r>
      <w:r w:rsidRPr="007F123F">
        <w:rPr>
          <w:rFonts w:ascii="Book Antiqua" w:hAnsi="Book Antiqua"/>
          <w:i/>
          <w:sz w:val="24"/>
          <w:szCs w:val="24"/>
        </w:rPr>
        <w:t xml:space="preserve">n = </w:t>
      </w:r>
      <w:r w:rsidRPr="007F123F">
        <w:rPr>
          <w:rFonts w:ascii="Book Antiqua" w:hAnsi="Book Antiqua"/>
          <w:sz w:val="24"/>
          <w:szCs w:val="24"/>
        </w:rPr>
        <w:t xml:space="preserve">5), all rats exhibited a panlobular microvesicular pattern of steatosis and low levels of macrosteatosis in zones 2 </w:t>
      </w:r>
      <w:r>
        <w:rPr>
          <w:rFonts w:ascii="Book Antiqua" w:hAnsi="Book Antiqua" w:hint="eastAsia"/>
          <w:sz w:val="24"/>
          <w:szCs w:val="24"/>
        </w:rPr>
        <w:t>and</w:t>
      </w:r>
      <w:r w:rsidRPr="007F123F">
        <w:rPr>
          <w:rFonts w:ascii="Book Antiqua" w:hAnsi="Book Antiqua"/>
          <w:sz w:val="24"/>
          <w:szCs w:val="24"/>
        </w:rPr>
        <w:t xml:space="preserve"> 3.</w:t>
      </w:r>
      <w:r w:rsidR="002D4641">
        <w:rPr>
          <w:rFonts w:ascii="Book Antiqua" w:hAnsi="Book Antiqua"/>
          <w:sz w:val="24"/>
          <w:szCs w:val="24"/>
        </w:rPr>
        <w:t xml:space="preserve"> </w:t>
      </w:r>
      <w:r w:rsidRPr="007F123F">
        <w:rPr>
          <w:rFonts w:ascii="Book Antiqua" w:hAnsi="Book Antiqua"/>
          <w:sz w:val="24"/>
          <w:szCs w:val="24"/>
        </w:rPr>
        <w:t>No fibrosis, inflammatory changes or hepatocyte cell injury was seen in this group of animals (Fig</w:t>
      </w:r>
      <w:r>
        <w:rPr>
          <w:rFonts w:ascii="Book Antiqua" w:hAnsi="Book Antiqua" w:hint="eastAsia"/>
          <w:sz w:val="24"/>
          <w:szCs w:val="24"/>
        </w:rPr>
        <w:t>ure</w:t>
      </w:r>
      <w:r w:rsidRPr="007F123F">
        <w:rPr>
          <w:rFonts w:ascii="Book Antiqua" w:hAnsi="Book Antiqua"/>
          <w:sz w:val="24"/>
          <w:szCs w:val="24"/>
        </w:rPr>
        <w:t xml:space="preserve"> 2C and 3A).</w:t>
      </w:r>
      <w:r w:rsidR="002D4641">
        <w:rPr>
          <w:rFonts w:ascii="Book Antiqua" w:hAnsi="Book Antiqua"/>
          <w:sz w:val="24"/>
          <w:szCs w:val="24"/>
        </w:rPr>
        <w:t xml:space="preserve"> </w:t>
      </w:r>
      <w:r w:rsidRPr="007F123F">
        <w:rPr>
          <w:rFonts w:ascii="Book Antiqua" w:hAnsi="Book Antiqua"/>
          <w:sz w:val="24"/>
          <w:szCs w:val="24"/>
        </w:rPr>
        <w:t xml:space="preserve"> </w:t>
      </w:r>
    </w:p>
    <w:p w:rsidR="007F123F" w:rsidRPr="007F123F" w:rsidRDefault="007F123F" w:rsidP="007F123F">
      <w:pPr>
        <w:spacing w:line="360" w:lineRule="auto"/>
        <w:ind w:firstLineChars="100" w:firstLine="240"/>
        <w:rPr>
          <w:rFonts w:ascii="Book Antiqua" w:hAnsi="Book Antiqua"/>
          <w:sz w:val="24"/>
          <w:szCs w:val="24"/>
        </w:rPr>
      </w:pPr>
      <w:r w:rsidRPr="007F123F">
        <w:rPr>
          <w:rFonts w:ascii="Book Antiqua" w:hAnsi="Book Antiqua"/>
          <w:sz w:val="24"/>
          <w:szCs w:val="24"/>
        </w:rPr>
        <w:t>In the ethanol plus guanidinoacetate treated group (</w:t>
      </w:r>
      <w:r w:rsidRPr="007F123F">
        <w:rPr>
          <w:rFonts w:ascii="Book Antiqua" w:hAnsi="Book Antiqua"/>
          <w:i/>
          <w:sz w:val="24"/>
          <w:szCs w:val="24"/>
        </w:rPr>
        <w:t xml:space="preserve">n = </w:t>
      </w:r>
      <w:r w:rsidRPr="007F123F">
        <w:rPr>
          <w:rFonts w:ascii="Book Antiqua" w:hAnsi="Book Antiqua"/>
          <w:sz w:val="24"/>
          <w:szCs w:val="24"/>
        </w:rPr>
        <w:t>5) there appeared to be some synergy between the treatments.</w:t>
      </w:r>
      <w:r w:rsidR="002D4641">
        <w:rPr>
          <w:rFonts w:ascii="Book Antiqua" w:hAnsi="Book Antiqua"/>
          <w:sz w:val="24"/>
          <w:szCs w:val="24"/>
        </w:rPr>
        <w:t xml:space="preserve"> </w:t>
      </w:r>
      <w:r w:rsidRPr="007F123F">
        <w:rPr>
          <w:rFonts w:ascii="Book Antiqua" w:hAnsi="Book Antiqua"/>
          <w:sz w:val="24"/>
          <w:szCs w:val="24"/>
        </w:rPr>
        <w:t>All 5 animals had macrosteatosis in 10</w:t>
      </w:r>
      <w:r>
        <w:rPr>
          <w:rFonts w:ascii="Book Antiqua" w:hAnsi="Book Antiqua" w:hint="eastAsia"/>
          <w:sz w:val="24"/>
          <w:szCs w:val="24"/>
        </w:rPr>
        <w:t>%</w:t>
      </w:r>
      <w:r w:rsidRPr="007F123F">
        <w:rPr>
          <w:rFonts w:ascii="Book Antiqua" w:hAnsi="Book Antiqua"/>
          <w:sz w:val="24"/>
          <w:szCs w:val="24"/>
        </w:rPr>
        <w:t xml:space="preserve">-66% of their hepatocytes which was present in a panlobular pattern, although there was more macrosteatosis in zones 2 </w:t>
      </w:r>
      <w:r>
        <w:rPr>
          <w:rFonts w:ascii="Book Antiqua" w:hAnsi="Book Antiqua" w:hint="eastAsia"/>
          <w:sz w:val="24"/>
          <w:szCs w:val="24"/>
        </w:rPr>
        <w:t xml:space="preserve">and </w:t>
      </w:r>
      <w:r w:rsidRPr="007F123F">
        <w:rPr>
          <w:rFonts w:ascii="Book Antiqua" w:hAnsi="Book Antiqua"/>
          <w:sz w:val="24"/>
          <w:szCs w:val="24"/>
        </w:rPr>
        <w:t>3.</w:t>
      </w:r>
      <w:r w:rsidR="002D4641">
        <w:rPr>
          <w:rFonts w:ascii="Book Antiqua" w:hAnsi="Book Antiqua"/>
          <w:sz w:val="24"/>
          <w:szCs w:val="24"/>
        </w:rPr>
        <w:t xml:space="preserve"> </w:t>
      </w:r>
      <w:r w:rsidRPr="007F123F">
        <w:rPr>
          <w:rFonts w:ascii="Book Antiqua" w:hAnsi="Book Antiqua"/>
          <w:sz w:val="24"/>
          <w:szCs w:val="24"/>
        </w:rPr>
        <w:t>Microsteatosis was also present in all 5 animals and it too was found in a panlobular pattern (Fig</w:t>
      </w:r>
      <w:r>
        <w:rPr>
          <w:rFonts w:ascii="Book Antiqua" w:hAnsi="Book Antiqua" w:hint="eastAsia"/>
          <w:sz w:val="24"/>
          <w:szCs w:val="24"/>
        </w:rPr>
        <w:t>ure</w:t>
      </w:r>
      <w:r w:rsidRPr="007F123F">
        <w:rPr>
          <w:rFonts w:ascii="Book Antiqua" w:hAnsi="Book Antiqua"/>
          <w:sz w:val="24"/>
          <w:szCs w:val="24"/>
        </w:rPr>
        <w:t xml:space="preserve"> 2D).</w:t>
      </w:r>
      <w:r w:rsidR="002D4641">
        <w:rPr>
          <w:rFonts w:ascii="Book Antiqua" w:hAnsi="Book Antiqua"/>
          <w:sz w:val="24"/>
          <w:szCs w:val="24"/>
        </w:rPr>
        <w:t xml:space="preserve">  </w:t>
      </w:r>
    </w:p>
    <w:p w:rsidR="007F123F" w:rsidRPr="007F123F" w:rsidRDefault="007F123F" w:rsidP="007F123F">
      <w:pPr>
        <w:spacing w:line="360" w:lineRule="auto"/>
        <w:ind w:firstLineChars="100" w:firstLine="240"/>
        <w:rPr>
          <w:rFonts w:ascii="Book Antiqua" w:hAnsi="Book Antiqua"/>
          <w:sz w:val="24"/>
          <w:szCs w:val="24"/>
        </w:rPr>
      </w:pPr>
      <w:r w:rsidRPr="007F123F">
        <w:rPr>
          <w:rFonts w:ascii="Book Antiqua" w:hAnsi="Book Antiqua"/>
          <w:sz w:val="24"/>
          <w:szCs w:val="24"/>
        </w:rPr>
        <w:t>All rats in this group exhibited small foci of inflammatory cells per 200</w:t>
      </w:r>
      <w:r>
        <w:rPr>
          <w:rFonts w:ascii="Book Antiqua" w:hAnsi="Book Antiqua" w:hint="eastAsia"/>
          <w:sz w:val="24"/>
          <w:szCs w:val="24"/>
        </w:rPr>
        <w:t xml:space="preserve"> </w:t>
      </w:r>
      <w:r>
        <w:rPr>
          <w:rFonts w:ascii="Times New Roman" w:hAnsi="Times New Roman" w:cs="Times New Roman"/>
          <w:sz w:val="24"/>
          <w:szCs w:val="24"/>
        </w:rPr>
        <w:t>×</w:t>
      </w:r>
      <w:r w:rsidRPr="007F123F">
        <w:rPr>
          <w:rFonts w:ascii="Book Antiqua" w:hAnsi="Book Antiqua"/>
          <w:sz w:val="24"/>
          <w:szCs w:val="24"/>
        </w:rPr>
        <w:t xml:space="preserve"> field and the presence of lipogranulomas (Fig</w:t>
      </w:r>
      <w:r>
        <w:rPr>
          <w:rFonts w:ascii="Book Antiqua" w:hAnsi="Book Antiqua" w:hint="eastAsia"/>
          <w:sz w:val="24"/>
          <w:szCs w:val="24"/>
        </w:rPr>
        <w:t>ure</w:t>
      </w:r>
      <w:r w:rsidRPr="007F123F">
        <w:rPr>
          <w:rFonts w:ascii="Book Antiqua" w:hAnsi="Book Antiqua"/>
          <w:sz w:val="24"/>
          <w:szCs w:val="24"/>
        </w:rPr>
        <w:t xml:space="preserve"> 3B). Analysis of the Mallory trichrome stained slides revealed a very small amount of fibrosis in 2 of the 5 animals in the ethanol + GAA treatment group and only one of these two exhibited small amount of sinusoidal fibrosis (Fig</w:t>
      </w:r>
      <w:r>
        <w:rPr>
          <w:rFonts w:ascii="Book Antiqua" w:hAnsi="Book Antiqua" w:hint="eastAsia"/>
          <w:sz w:val="24"/>
          <w:szCs w:val="24"/>
        </w:rPr>
        <w:t>ure</w:t>
      </w:r>
      <w:r w:rsidRPr="007F123F">
        <w:rPr>
          <w:rFonts w:ascii="Book Antiqua" w:hAnsi="Book Antiqua"/>
          <w:sz w:val="24"/>
          <w:szCs w:val="24"/>
        </w:rPr>
        <w:t xml:space="preserve"> 4) One animal showed a few hepatocytes with cell injury in this group.</w:t>
      </w:r>
      <w:r w:rsidR="002D4641">
        <w:rPr>
          <w:rFonts w:ascii="Book Antiqua" w:hAnsi="Book Antiqua"/>
          <w:sz w:val="24"/>
          <w:szCs w:val="24"/>
        </w:rPr>
        <w:t xml:space="preserve"> </w:t>
      </w:r>
      <w:r w:rsidRPr="007F123F">
        <w:rPr>
          <w:rFonts w:ascii="Book Antiqua" w:hAnsi="Book Antiqua"/>
          <w:sz w:val="24"/>
          <w:szCs w:val="24"/>
        </w:rPr>
        <w:t>One animal had slightly dilated sinusoids in the centrilobular region.</w:t>
      </w:r>
      <w:r w:rsidR="002D4641">
        <w:rPr>
          <w:rFonts w:ascii="Book Antiqua" w:hAnsi="Book Antiqua"/>
          <w:sz w:val="24"/>
          <w:szCs w:val="24"/>
        </w:rPr>
        <w:t xml:space="preserve"> </w:t>
      </w:r>
    </w:p>
    <w:p w:rsidR="007F123F" w:rsidRDefault="007F123F" w:rsidP="007F123F">
      <w:pPr>
        <w:spacing w:line="360" w:lineRule="auto"/>
        <w:ind w:firstLineChars="100" w:firstLine="240"/>
        <w:rPr>
          <w:rFonts w:ascii="Book Antiqua" w:hAnsi="Book Antiqua"/>
          <w:sz w:val="24"/>
          <w:szCs w:val="24"/>
        </w:rPr>
      </w:pPr>
      <w:r w:rsidRPr="007F123F">
        <w:rPr>
          <w:rFonts w:ascii="Book Antiqua" w:hAnsi="Book Antiqua"/>
          <w:sz w:val="24"/>
          <w:szCs w:val="24"/>
        </w:rPr>
        <w:t xml:space="preserve">No ballooning of hepatocytes, significant numbers of acidophil bodies, pigmented macrophages, megamitochondria, Mallory Bodies, glycogenated nuclei, significant numbers of mitotic figures, or hyalinized and thickened portal veins or hepatic arteries were present in any of the groups in this experiment. </w:t>
      </w:r>
    </w:p>
    <w:p w:rsidR="007F123F" w:rsidRPr="007F123F" w:rsidRDefault="007F123F" w:rsidP="007F123F">
      <w:pPr>
        <w:spacing w:line="360" w:lineRule="auto"/>
        <w:ind w:firstLineChars="100" w:firstLine="240"/>
        <w:rPr>
          <w:rFonts w:ascii="Book Antiqua" w:hAnsi="Book Antiqua"/>
          <w:sz w:val="24"/>
          <w:szCs w:val="24"/>
        </w:rPr>
      </w:pPr>
    </w:p>
    <w:p w:rsidR="007F123F" w:rsidRDefault="007F123F" w:rsidP="007F123F">
      <w:pPr>
        <w:spacing w:line="360" w:lineRule="auto"/>
        <w:rPr>
          <w:rFonts w:ascii="Book Antiqua" w:hAnsi="Book Antiqua"/>
          <w:i/>
          <w:iCs/>
          <w:sz w:val="24"/>
          <w:szCs w:val="24"/>
        </w:rPr>
      </w:pPr>
      <w:r w:rsidRPr="007F123F">
        <w:rPr>
          <w:rFonts w:ascii="Book Antiqua" w:hAnsi="Book Antiqua"/>
          <w:b/>
          <w:bCs/>
          <w:i/>
          <w:iCs/>
          <w:sz w:val="24"/>
          <w:szCs w:val="24"/>
        </w:rPr>
        <w:t xml:space="preserve">Hepatocellular levels of SAM, SAH, </w:t>
      </w:r>
      <w:r>
        <w:rPr>
          <w:rFonts w:ascii="Book Antiqua" w:hAnsi="Book Antiqua"/>
          <w:b/>
          <w:bCs/>
          <w:i/>
          <w:iCs/>
          <w:sz w:val="24"/>
          <w:szCs w:val="24"/>
        </w:rPr>
        <w:t>SAM:SAH Ratio, GAA and creatine</w:t>
      </w:r>
    </w:p>
    <w:p w:rsidR="007F123F" w:rsidRPr="007F123F" w:rsidRDefault="007F123F" w:rsidP="007F123F">
      <w:pPr>
        <w:spacing w:line="360" w:lineRule="auto"/>
        <w:rPr>
          <w:rFonts w:ascii="Book Antiqua" w:hAnsi="Book Antiqua"/>
          <w:sz w:val="24"/>
          <w:szCs w:val="24"/>
        </w:rPr>
      </w:pPr>
      <w:r w:rsidRPr="007F123F">
        <w:rPr>
          <w:rFonts w:ascii="Book Antiqua" w:hAnsi="Book Antiqua"/>
          <w:sz w:val="24"/>
          <w:szCs w:val="24"/>
        </w:rPr>
        <w:t>Hepatic SAM levels were similar between the control and ethanol-fed rats. This was in accordance with o</w:t>
      </w:r>
      <w:r>
        <w:rPr>
          <w:rFonts w:ascii="Book Antiqua" w:hAnsi="Book Antiqua"/>
          <w:sz w:val="24"/>
          <w:szCs w:val="24"/>
        </w:rPr>
        <w:t>ur previously published results</w:t>
      </w:r>
      <w:r w:rsidRPr="007F123F">
        <w:rPr>
          <w:rFonts w:ascii="Book Antiqua" w:hAnsi="Book Antiqua"/>
          <w:sz w:val="24"/>
          <w:szCs w:val="24"/>
          <w:vertAlign w:val="superscript"/>
        </w:rPr>
        <w:t>[7,12]</w:t>
      </w:r>
      <w:r w:rsidRPr="007F123F">
        <w:rPr>
          <w:rFonts w:ascii="Book Antiqua" w:hAnsi="Book Antiqua"/>
          <w:sz w:val="24"/>
          <w:szCs w:val="24"/>
        </w:rPr>
        <w:t>. However, SAM level was decreased in the GAA-treated rats, which was more pronounced in the rats fed the GAA-supplemented ethanol diet (Fig</w:t>
      </w:r>
      <w:r>
        <w:rPr>
          <w:rFonts w:ascii="Book Antiqua" w:hAnsi="Book Antiqua" w:hint="eastAsia"/>
          <w:sz w:val="24"/>
          <w:szCs w:val="24"/>
        </w:rPr>
        <w:t>ure</w:t>
      </w:r>
      <w:r w:rsidRPr="007F123F">
        <w:rPr>
          <w:rFonts w:ascii="Book Antiqua" w:hAnsi="Book Antiqua"/>
          <w:sz w:val="24"/>
          <w:szCs w:val="24"/>
        </w:rPr>
        <w:t xml:space="preserve"> 5A). </w:t>
      </w:r>
    </w:p>
    <w:p w:rsidR="007F123F" w:rsidRPr="007F123F" w:rsidRDefault="007F123F" w:rsidP="007F123F">
      <w:pPr>
        <w:spacing w:line="360" w:lineRule="auto"/>
        <w:ind w:firstLineChars="100" w:firstLine="240"/>
        <w:rPr>
          <w:rFonts w:ascii="Book Antiqua" w:hAnsi="Book Antiqua"/>
          <w:sz w:val="24"/>
          <w:szCs w:val="24"/>
        </w:rPr>
      </w:pPr>
      <w:r w:rsidRPr="007F123F">
        <w:rPr>
          <w:rFonts w:ascii="Book Antiqua" w:hAnsi="Book Antiqua"/>
          <w:sz w:val="24"/>
          <w:szCs w:val="24"/>
        </w:rPr>
        <w:t>In regards to hepatic SAH levels, comparable increases in the level of this metabolite compared to controls were observed in GAA or ethanol treated rats.</w:t>
      </w:r>
      <w:r w:rsidR="002D4641">
        <w:rPr>
          <w:rFonts w:ascii="Book Antiqua" w:hAnsi="Book Antiqua"/>
          <w:sz w:val="24"/>
          <w:szCs w:val="24"/>
        </w:rPr>
        <w:t xml:space="preserve"> </w:t>
      </w:r>
      <w:r w:rsidRPr="007F123F">
        <w:rPr>
          <w:rFonts w:ascii="Book Antiqua" w:hAnsi="Book Antiqua"/>
          <w:sz w:val="24"/>
          <w:szCs w:val="24"/>
        </w:rPr>
        <w:t>However, markedly increased hepatic SAH levels was noted in the group of rats fed the GAA-supplemented ethanol diet compared to other treatment groups (Fig</w:t>
      </w:r>
      <w:r>
        <w:rPr>
          <w:rFonts w:ascii="Book Antiqua" w:hAnsi="Book Antiqua" w:hint="eastAsia"/>
          <w:sz w:val="24"/>
          <w:szCs w:val="24"/>
        </w:rPr>
        <w:t>ure</w:t>
      </w:r>
      <w:r w:rsidRPr="007F123F">
        <w:rPr>
          <w:rFonts w:ascii="Book Antiqua" w:hAnsi="Book Antiqua"/>
          <w:sz w:val="24"/>
          <w:szCs w:val="24"/>
        </w:rPr>
        <w:t xml:space="preserve"> 5B).</w:t>
      </w:r>
      <w:r w:rsidR="002D4641">
        <w:rPr>
          <w:rFonts w:ascii="Book Antiqua" w:hAnsi="Book Antiqua"/>
          <w:sz w:val="24"/>
          <w:szCs w:val="24"/>
        </w:rPr>
        <w:t xml:space="preserve"> </w:t>
      </w:r>
    </w:p>
    <w:p w:rsidR="007F123F" w:rsidRPr="007F123F" w:rsidRDefault="007F123F" w:rsidP="007F123F">
      <w:pPr>
        <w:spacing w:line="360" w:lineRule="auto"/>
        <w:ind w:firstLineChars="100" w:firstLine="240"/>
        <w:rPr>
          <w:rFonts w:ascii="Book Antiqua" w:hAnsi="Book Antiqua"/>
          <w:sz w:val="24"/>
          <w:szCs w:val="24"/>
        </w:rPr>
      </w:pPr>
      <w:r w:rsidRPr="007F123F">
        <w:rPr>
          <w:rFonts w:ascii="Book Antiqua" w:hAnsi="Book Antiqua"/>
          <w:sz w:val="24"/>
          <w:szCs w:val="24"/>
        </w:rPr>
        <w:t xml:space="preserve">Since the SAM:SAH ratio is an important factor regulating cellular methylation reactions, calculation of this ratio revealed a lower SAM:SAH ratio in the ethanol-fed and the GAA-alone treated groups compared with the controls. A dramatic decrease in hepatocellular SAM:SAH </w:t>
      </w:r>
      <w:r w:rsidRPr="007F123F">
        <w:rPr>
          <w:rFonts w:ascii="Book Antiqua" w:hAnsi="Book Antiqua"/>
          <w:sz w:val="24"/>
          <w:szCs w:val="24"/>
        </w:rPr>
        <w:lastRenderedPageBreak/>
        <w:t>ratio was seen in rats fed the GAA-supplemented ethanol diet in comparison with the other treatment groups (Fig</w:t>
      </w:r>
      <w:r>
        <w:rPr>
          <w:rFonts w:ascii="Book Antiqua" w:hAnsi="Book Antiqua" w:hint="eastAsia"/>
          <w:sz w:val="24"/>
          <w:szCs w:val="24"/>
        </w:rPr>
        <w:t>ure</w:t>
      </w:r>
      <w:r w:rsidRPr="007F123F">
        <w:rPr>
          <w:rFonts w:ascii="Book Antiqua" w:hAnsi="Book Antiqua"/>
          <w:sz w:val="24"/>
          <w:szCs w:val="24"/>
        </w:rPr>
        <w:t xml:space="preserve"> 5C).</w:t>
      </w:r>
      <w:r w:rsidR="002D4641">
        <w:rPr>
          <w:rFonts w:ascii="Book Antiqua" w:hAnsi="Book Antiqua"/>
          <w:sz w:val="24"/>
          <w:szCs w:val="24"/>
        </w:rPr>
        <w:t xml:space="preserve"> </w:t>
      </w:r>
      <w:r w:rsidRPr="007F123F">
        <w:rPr>
          <w:rFonts w:ascii="Book Antiqua" w:hAnsi="Book Antiqua"/>
          <w:sz w:val="24"/>
          <w:szCs w:val="24"/>
        </w:rPr>
        <w:t xml:space="preserve"> </w:t>
      </w:r>
    </w:p>
    <w:p w:rsidR="007F123F" w:rsidRDefault="007F123F" w:rsidP="007F123F">
      <w:pPr>
        <w:spacing w:line="360" w:lineRule="auto"/>
        <w:ind w:firstLineChars="100" w:firstLine="240"/>
        <w:rPr>
          <w:rFonts w:ascii="Book Antiqua" w:hAnsi="Book Antiqua"/>
          <w:sz w:val="24"/>
          <w:szCs w:val="24"/>
        </w:rPr>
      </w:pPr>
      <w:r w:rsidRPr="007F123F">
        <w:rPr>
          <w:rFonts w:ascii="Book Antiqua" w:hAnsi="Book Antiqua"/>
          <w:sz w:val="24"/>
          <w:szCs w:val="24"/>
        </w:rPr>
        <w:t xml:space="preserve">Regarding hepatic creatine and GAA levels after 6 </w:t>
      </w:r>
      <w:r>
        <w:rPr>
          <w:rFonts w:ascii="Book Antiqua" w:hAnsi="Book Antiqua" w:hint="eastAsia"/>
          <w:sz w:val="24"/>
          <w:szCs w:val="24"/>
        </w:rPr>
        <w:t>wk</w:t>
      </w:r>
      <w:r w:rsidRPr="007F123F">
        <w:rPr>
          <w:rFonts w:ascii="Book Antiqua" w:hAnsi="Book Antiqua"/>
          <w:sz w:val="24"/>
          <w:szCs w:val="24"/>
        </w:rPr>
        <w:t xml:space="preserve"> of the dietary regimens, we observed a 60% decrease in hepatic creatine and a ~2-fold increase in GAA accumulation in rats exposed to ethanol as compared with the pair-fed controls (Fig</w:t>
      </w:r>
      <w:r>
        <w:rPr>
          <w:rFonts w:ascii="Book Antiqua" w:hAnsi="Book Antiqua" w:hint="eastAsia"/>
          <w:sz w:val="24"/>
          <w:szCs w:val="24"/>
        </w:rPr>
        <w:t>ure</w:t>
      </w:r>
      <w:r w:rsidRPr="007F123F">
        <w:rPr>
          <w:rFonts w:ascii="Book Antiqua" w:hAnsi="Book Antiqua"/>
          <w:sz w:val="24"/>
          <w:szCs w:val="24"/>
        </w:rPr>
        <w:t xml:space="preserve"> 6A </w:t>
      </w:r>
      <w:r>
        <w:rPr>
          <w:rFonts w:ascii="Book Antiqua" w:hAnsi="Book Antiqua" w:hint="eastAsia"/>
          <w:sz w:val="24"/>
          <w:szCs w:val="24"/>
        </w:rPr>
        <w:t>and</w:t>
      </w:r>
      <w:r w:rsidRPr="007F123F">
        <w:rPr>
          <w:rFonts w:ascii="Book Antiqua" w:hAnsi="Book Antiqua"/>
          <w:sz w:val="24"/>
          <w:szCs w:val="24"/>
        </w:rPr>
        <w:t xml:space="preserve"> B). This was in accordance with our published data obtained on feeding rats a control or ethanol diet for 4-5 </w:t>
      </w:r>
      <w:r>
        <w:rPr>
          <w:rFonts w:ascii="Book Antiqua" w:hAnsi="Book Antiqua" w:hint="eastAsia"/>
          <w:sz w:val="24"/>
          <w:szCs w:val="24"/>
        </w:rPr>
        <w:t>wk</w:t>
      </w:r>
      <w:r w:rsidRPr="007F123F">
        <w:rPr>
          <w:rFonts w:ascii="Book Antiqua" w:hAnsi="Book Antiqua" w:hint="eastAsia"/>
          <w:sz w:val="24"/>
          <w:szCs w:val="24"/>
          <w:vertAlign w:val="superscript"/>
        </w:rPr>
        <w:t>[12]</w:t>
      </w:r>
      <w:r>
        <w:rPr>
          <w:rFonts w:ascii="Book Antiqua" w:hAnsi="Book Antiqua" w:hint="eastAsia"/>
          <w:sz w:val="24"/>
          <w:szCs w:val="24"/>
        </w:rPr>
        <w:t xml:space="preserve">. </w:t>
      </w:r>
      <w:r w:rsidRPr="007F123F">
        <w:rPr>
          <w:rFonts w:ascii="Book Antiqua" w:hAnsi="Book Antiqua"/>
          <w:sz w:val="24"/>
          <w:szCs w:val="24"/>
        </w:rPr>
        <w:t>However, GAA ingestion either alone or in combination with ethanol treatment elevated hepatic creatine and GAA levels, as expected. While the combined GAA + ethanol treatment had a significantly higher hepatic creatine content than the GAA-alone treatment, a statistically similar increase in hepatic GAA level was noted in these two groups of animals, showing almost 20-fold increased levels as compared with the control diet-fed rats (Fig</w:t>
      </w:r>
      <w:r w:rsidR="005B1912">
        <w:rPr>
          <w:rFonts w:ascii="Book Antiqua" w:hAnsi="Book Antiqua" w:hint="eastAsia"/>
          <w:sz w:val="24"/>
          <w:szCs w:val="24"/>
        </w:rPr>
        <w:t xml:space="preserve">ure </w:t>
      </w:r>
      <w:r w:rsidRPr="007F123F">
        <w:rPr>
          <w:rFonts w:ascii="Book Antiqua" w:hAnsi="Book Antiqua"/>
          <w:sz w:val="24"/>
          <w:szCs w:val="24"/>
        </w:rPr>
        <w:t>6B).</w:t>
      </w:r>
    </w:p>
    <w:p w:rsidR="005B1912" w:rsidRPr="007F123F" w:rsidRDefault="005B1912" w:rsidP="007F123F">
      <w:pPr>
        <w:spacing w:line="360" w:lineRule="auto"/>
        <w:ind w:firstLineChars="100" w:firstLine="240"/>
        <w:rPr>
          <w:rFonts w:ascii="Book Antiqua" w:hAnsi="Book Antiqua"/>
          <w:sz w:val="24"/>
          <w:szCs w:val="24"/>
        </w:rPr>
      </w:pPr>
    </w:p>
    <w:p w:rsidR="005B1912" w:rsidRDefault="005B1912" w:rsidP="005B1912">
      <w:pPr>
        <w:spacing w:line="360" w:lineRule="auto"/>
        <w:rPr>
          <w:rFonts w:ascii="Book Antiqua" w:hAnsi="Book Antiqua"/>
          <w:sz w:val="24"/>
          <w:szCs w:val="24"/>
        </w:rPr>
      </w:pPr>
      <w:r w:rsidRPr="005B1912">
        <w:rPr>
          <w:rFonts w:ascii="Book Antiqua" w:hAnsi="Book Antiqua"/>
          <w:b/>
          <w:bCs/>
          <w:i/>
          <w:iCs/>
          <w:sz w:val="24"/>
          <w:szCs w:val="24"/>
        </w:rPr>
        <w:t>Serum Levels of homocysteine, GAA, Insulin, NEFA, AST and ALT</w:t>
      </w:r>
    </w:p>
    <w:p w:rsidR="005B1912" w:rsidRPr="005B1912" w:rsidRDefault="005B1912" w:rsidP="005B1912">
      <w:pPr>
        <w:spacing w:line="360" w:lineRule="auto"/>
        <w:rPr>
          <w:rFonts w:ascii="Book Antiqua" w:hAnsi="Book Antiqua"/>
          <w:sz w:val="24"/>
          <w:szCs w:val="24"/>
        </w:rPr>
      </w:pPr>
      <w:r w:rsidRPr="005B1912">
        <w:rPr>
          <w:rFonts w:ascii="Book Antiqua" w:hAnsi="Book Antiqua"/>
          <w:sz w:val="24"/>
          <w:szCs w:val="24"/>
        </w:rPr>
        <w:t xml:space="preserve">Similar serum homocysteine levels were in the rats fed the control or ethanol diets for 6 </w:t>
      </w:r>
      <w:r>
        <w:rPr>
          <w:rFonts w:ascii="Book Antiqua" w:hAnsi="Book Antiqua" w:hint="eastAsia"/>
          <w:sz w:val="24"/>
          <w:szCs w:val="24"/>
        </w:rPr>
        <w:t>wk</w:t>
      </w:r>
      <w:r w:rsidRPr="005B1912">
        <w:rPr>
          <w:rFonts w:ascii="Book Antiqua" w:hAnsi="Book Antiqua"/>
          <w:sz w:val="24"/>
          <w:szCs w:val="24"/>
        </w:rPr>
        <w:t>. However feeding rats a GAA-supplemented diet increased circulating homocysteine level which was further dramatically increased in in the GAA-supplemented ethanol treated group (Fig</w:t>
      </w:r>
      <w:r>
        <w:rPr>
          <w:rFonts w:ascii="Book Antiqua" w:hAnsi="Book Antiqua" w:hint="eastAsia"/>
          <w:sz w:val="24"/>
          <w:szCs w:val="24"/>
        </w:rPr>
        <w:t>ure</w:t>
      </w:r>
      <w:r w:rsidRPr="005B1912">
        <w:rPr>
          <w:rFonts w:ascii="Book Antiqua" w:hAnsi="Book Antiqua"/>
          <w:sz w:val="24"/>
          <w:szCs w:val="24"/>
        </w:rPr>
        <w:t xml:space="preserve"> 7A).</w:t>
      </w:r>
      <w:r w:rsidR="002D4641">
        <w:rPr>
          <w:rFonts w:ascii="Book Antiqua" w:hAnsi="Book Antiqua"/>
          <w:sz w:val="24"/>
          <w:szCs w:val="24"/>
        </w:rPr>
        <w:t xml:space="preserve"> </w:t>
      </w:r>
      <w:r w:rsidRPr="005B1912">
        <w:rPr>
          <w:rFonts w:ascii="Book Antiqua" w:hAnsi="Book Antiqua"/>
          <w:sz w:val="24"/>
          <w:szCs w:val="24"/>
        </w:rPr>
        <w:t xml:space="preserve"> </w:t>
      </w:r>
    </w:p>
    <w:p w:rsidR="005B1912" w:rsidRPr="005B1912" w:rsidRDefault="005B1912" w:rsidP="005B1912">
      <w:pPr>
        <w:spacing w:line="360" w:lineRule="auto"/>
        <w:ind w:firstLineChars="100" w:firstLine="240"/>
        <w:rPr>
          <w:rFonts w:ascii="Book Antiqua" w:hAnsi="Book Antiqua"/>
          <w:sz w:val="24"/>
          <w:szCs w:val="24"/>
        </w:rPr>
      </w:pPr>
      <w:r w:rsidRPr="005B1912">
        <w:rPr>
          <w:rFonts w:ascii="Book Antiqua" w:hAnsi="Book Antiqua"/>
          <w:sz w:val="24"/>
          <w:szCs w:val="24"/>
        </w:rPr>
        <w:t>GAA alone had no effect on circulating insulin or NEFA level (Fig</w:t>
      </w:r>
      <w:r>
        <w:rPr>
          <w:rFonts w:ascii="Book Antiqua" w:hAnsi="Book Antiqua" w:hint="eastAsia"/>
          <w:sz w:val="24"/>
          <w:szCs w:val="24"/>
        </w:rPr>
        <w:t xml:space="preserve">ure </w:t>
      </w:r>
      <w:r w:rsidRPr="005B1912">
        <w:rPr>
          <w:rFonts w:ascii="Book Antiqua" w:hAnsi="Book Antiqua"/>
          <w:sz w:val="24"/>
          <w:szCs w:val="24"/>
        </w:rPr>
        <w:t xml:space="preserve">7B </w:t>
      </w:r>
      <w:r>
        <w:rPr>
          <w:rFonts w:ascii="Book Antiqua" w:hAnsi="Book Antiqua" w:hint="eastAsia"/>
          <w:sz w:val="24"/>
          <w:szCs w:val="24"/>
        </w:rPr>
        <w:t>and</w:t>
      </w:r>
      <w:r w:rsidRPr="005B1912">
        <w:rPr>
          <w:rFonts w:ascii="Book Antiqua" w:hAnsi="Book Antiqua"/>
          <w:sz w:val="24"/>
          <w:szCs w:val="24"/>
        </w:rPr>
        <w:t xml:space="preserve"> C). On the other hand, ethanol administration decreased serum insulin levels and increased circulating NEFA levels, while GAA co-treatment had no further effect on these parameters (Fig</w:t>
      </w:r>
      <w:r>
        <w:rPr>
          <w:rFonts w:ascii="Book Antiqua" w:hAnsi="Book Antiqua" w:hint="eastAsia"/>
          <w:sz w:val="24"/>
          <w:szCs w:val="24"/>
        </w:rPr>
        <w:t>ure</w:t>
      </w:r>
      <w:r w:rsidRPr="005B1912">
        <w:rPr>
          <w:rFonts w:ascii="Book Antiqua" w:hAnsi="Book Antiqua"/>
          <w:sz w:val="24"/>
          <w:szCs w:val="24"/>
        </w:rPr>
        <w:t xml:space="preserve"> 7B </w:t>
      </w:r>
      <w:r>
        <w:rPr>
          <w:rFonts w:ascii="Book Antiqua" w:hAnsi="Book Antiqua" w:hint="eastAsia"/>
          <w:sz w:val="24"/>
          <w:szCs w:val="24"/>
        </w:rPr>
        <w:t>and</w:t>
      </w:r>
      <w:r>
        <w:rPr>
          <w:rFonts w:ascii="Book Antiqua" w:hAnsi="Book Antiqua"/>
          <w:sz w:val="24"/>
          <w:szCs w:val="24"/>
        </w:rPr>
        <w:t xml:space="preserve"> </w:t>
      </w:r>
      <w:r w:rsidRPr="005B1912">
        <w:rPr>
          <w:rFonts w:ascii="Book Antiqua" w:hAnsi="Book Antiqua"/>
          <w:sz w:val="24"/>
          <w:szCs w:val="24"/>
        </w:rPr>
        <w:t>C).</w:t>
      </w:r>
      <w:r w:rsidR="002D4641">
        <w:rPr>
          <w:rFonts w:ascii="Book Antiqua" w:hAnsi="Book Antiqua"/>
          <w:sz w:val="24"/>
          <w:szCs w:val="24"/>
        </w:rPr>
        <w:t xml:space="preserve"> </w:t>
      </w:r>
      <w:r w:rsidRPr="005B1912">
        <w:rPr>
          <w:rFonts w:ascii="Book Antiqua" w:hAnsi="Book Antiqua"/>
          <w:sz w:val="24"/>
          <w:szCs w:val="24"/>
        </w:rPr>
        <w:t>All treatments produced a much higher hepatic NEFA compared with controls, although maximum elevation was seen in the combined treatment group (Fig</w:t>
      </w:r>
      <w:r>
        <w:rPr>
          <w:rFonts w:ascii="Book Antiqua" w:hAnsi="Book Antiqua" w:hint="eastAsia"/>
          <w:sz w:val="24"/>
          <w:szCs w:val="24"/>
        </w:rPr>
        <w:t xml:space="preserve">ure </w:t>
      </w:r>
      <w:r w:rsidRPr="005B1912">
        <w:rPr>
          <w:rFonts w:ascii="Book Antiqua" w:hAnsi="Book Antiqua"/>
          <w:sz w:val="24"/>
          <w:szCs w:val="24"/>
        </w:rPr>
        <w:t xml:space="preserve">7D). </w:t>
      </w:r>
    </w:p>
    <w:p w:rsidR="005B1912" w:rsidRPr="005B1912" w:rsidRDefault="005B1912" w:rsidP="005B1912">
      <w:pPr>
        <w:spacing w:line="360" w:lineRule="auto"/>
        <w:ind w:firstLineChars="100" w:firstLine="240"/>
        <w:rPr>
          <w:rFonts w:ascii="Book Antiqua" w:hAnsi="Book Antiqua"/>
          <w:sz w:val="24"/>
          <w:szCs w:val="24"/>
        </w:rPr>
      </w:pPr>
      <w:r w:rsidRPr="005B1912">
        <w:rPr>
          <w:rFonts w:ascii="Book Antiqua" w:hAnsi="Book Antiqua"/>
          <w:sz w:val="24"/>
          <w:szCs w:val="24"/>
        </w:rPr>
        <w:t>As expected, both the GAA-alone and combined ethanol and GAA treatment groups exhibited elevated serum GAA levels in comparison with the controls. However, the circulating GAA level in the combined treatment group was significantly lower than the level observed in the GAA-alone treatment group (Table 1).</w:t>
      </w:r>
      <w:r w:rsidR="002D4641">
        <w:rPr>
          <w:rFonts w:ascii="Book Antiqua" w:hAnsi="Book Antiqua"/>
          <w:sz w:val="24"/>
          <w:szCs w:val="24"/>
        </w:rPr>
        <w:t xml:space="preserve"> </w:t>
      </w:r>
    </w:p>
    <w:p w:rsidR="005B1912" w:rsidRPr="005B1912" w:rsidRDefault="005B1912" w:rsidP="005B1912">
      <w:pPr>
        <w:spacing w:line="360" w:lineRule="auto"/>
        <w:ind w:firstLineChars="100" w:firstLine="240"/>
        <w:rPr>
          <w:rFonts w:ascii="Book Antiqua" w:hAnsi="Book Antiqua"/>
          <w:sz w:val="24"/>
          <w:szCs w:val="24"/>
        </w:rPr>
      </w:pPr>
      <w:r w:rsidRPr="005B1912">
        <w:rPr>
          <w:rFonts w:ascii="Book Antiqua" w:hAnsi="Book Antiqua"/>
          <w:sz w:val="24"/>
          <w:szCs w:val="24"/>
        </w:rPr>
        <w:t>Regarding liver toxicity, the serum levels of AST and ALT in the GAA-treated rats were similar to controls. Ethanol treatment significantly elevated serum AST and ALT levels, which were further enhanced ~2-fold in the combined GAA and ethanol treatment group (Table 1).</w:t>
      </w:r>
      <w:r w:rsidR="002D4641">
        <w:rPr>
          <w:rFonts w:ascii="Book Antiqua" w:hAnsi="Book Antiqua"/>
          <w:sz w:val="24"/>
          <w:szCs w:val="24"/>
        </w:rPr>
        <w:t xml:space="preserve"> </w:t>
      </w:r>
    </w:p>
    <w:p w:rsidR="007F40F1" w:rsidRPr="005B1912" w:rsidRDefault="007F40F1" w:rsidP="007F40F1">
      <w:pPr>
        <w:spacing w:line="360" w:lineRule="auto"/>
        <w:rPr>
          <w:rFonts w:ascii="Book Antiqua" w:hAnsi="Book Antiqua"/>
          <w:sz w:val="24"/>
          <w:szCs w:val="24"/>
        </w:rPr>
      </w:pPr>
    </w:p>
    <w:p w:rsidR="00967F0B" w:rsidRPr="007F40F1" w:rsidRDefault="00967F0B" w:rsidP="00122672">
      <w:pPr>
        <w:pStyle w:val="Default"/>
        <w:pageBreakBefore/>
        <w:snapToGrid w:val="0"/>
        <w:spacing w:line="360" w:lineRule="auto"/>
        <w:jc w:val="both"/>
        <w:rPr>
          <w:rFonts w:ascii="Book Antiqua" w:hAnsi="Book Antiqua"/>
          <w:color w:val="auto"/>
        </w:rPr>
      </w:pPr>
      <w:r w:rsidRPr="007F40F1">
        <w:rPr>
          <w:rFonts w:ascii="Book Antiqua" w:hAnsi="Book Antiqua"/>
          <w:color w:val="auto"/>
        </w:rPr>
        <w:lastRenderedPageBreak/>
        <w:t>The blood ethanol levels were comparable in the ethanol-alone and combined ethanol and GAA treatment group despite dramatic differences in many metabolite levels and indices of liver toxicity between the two treatment groups (Table 1).</w:t>
      </w:r>
      <w:r w:rsidR="002D4641">
        <w:rPr>
          <w:rFonts w:ascii="Book Antiqua" w:hAnsi="Book Antiqua"/>
          <w:color w:val="auto"/>
        </w:rPr>
        <w:t xml:space="preserve"> </w:t>
      </w:r>
    </w:p>
    <w:p w:rsidR="005B1912" w:rsidRDefault="005B1912" w:rsidP="00122672">
      <w:pPr>
        <w:pStyle w:val="Default"/>
        <w:snapToGrid w:val="0"/>
        <w:spacing w:line="360" w:lineRule="auto"/>
        <w:jc w:val="both"/>
        <w:rPr>
          <w:rFonts w:ascii="Book Antiqua" w:hAnsi="Book Antiqua"/>
          <w:b/>
          <w:bCs/>
          <w:i/>
          <w:iCs/>
          <w:color w:val="auto"/>
        </w:rPr>
      </w:pPr>
    </w:p>
    <w:p w:rsidR="005B1912" w:rsidRDefault="00967F0B" w:rsidP="00122672">
      <w:pPr>
        <w:pStyle w:val="Default"/>
        <w:snapToGrid w:val="0"/>
        <w:spacing w:line="360" w:lineRule="auto"/>
        <w:jc w:val="both"/>
        <w:rPr>
          <w:rFonts w:ascii="Book Antiqua" w:hAnsi="Book Antiqua"/>
          <w:color w:val="auto"/>
        </w:rPr>
      </w:pPr>
      <w:r w:rsidRPr="007F40F1">
        <w:rPr>
          <w:rFonts w:ascii="Book Antiqua" w:hAnsi="Book Antiqua"/>
          <w:b/>
          <w:bCs/>
          <w:i/>
          <w:iCs/>
          <w:color w:val="auto"/>
        </w:rPr>
        <w:t>Hepati</w:t>
      </w:r>
      <w:r w:rsidR="005B1912">
        <w:rPr>
          <w:rFonts w:ascii="Book Antiqua" w:hAnsi="Book Antiqua"/>
          <w:b/>
          <w:bCs/>
          <w:i/>
          <w:iCs/>
          <w:color w:val="auto"/>
        </w:rPr>
        <w:t>c GAMT and kidney AGAT activity</w:t>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Ethanol administration for 6 weeks resulted in a small (20%), but significant, decrease in hepatic GAMT activity compared to controls (Table 1). A ~1.7-fold increase in hepatic GAMT activity was observed in both GAA treatment groups (either alone or supplemented in the ethanol diet) (Table 1).</w:t>
      </w:r>
      <w:r w:rsidR="002D4641">
        <w:rPr>
          <w:rFonts w:ascii="Book Antiqua" w:hAnsi="Book Antiqua"/>
          <w:color w:val="auto"/>
        </w:rPr>
        <w:t xml:space="preserve"> </w:t>
      </w:r>
    </w:p>
    <w:p w:rsidR="00967F0B" w:rsidRDefault="00967F0B" w:rsidP="005B1912">
      <w:pPr>
        <w:pStyle w:val="Default"/>
        <w:snapToGrid w:val="0"/>
        <w:spacing w:line="360" w:lineRule="auto"/>
        <w:ind w:firstLineChars="100" w:firstLine="240"/>
        <w:jc w:val="both"/>
        <w:rPr>
          <w:rFonts w:ascii="Book Antiqua" w:hAnsi="Book Antiqua"/>
          <w:color w:val="auto"/>
        </w:rPr>
      </w:pPr>
      <w:r w:rsidRPr="007F40F1">
        <w:rPr>
          <w:rFonts w:ascii="Book Antiqua" w:hAnsi="Book Antiqua"/>
          <w:color w:val="auto"/>
        </w:rPr>
        <w:t xml:space="preserve">Kidney AGAT activity was unaffected after 6 </w:t>
      </w:r>
      <w:r w:rsidR="005B1912">
        <w:rPr>
          <w:rFonts w:ascii="Book Antiqua" w:hAnsi="Book Antiqua" w:hint="eastAsia"/>
          <w:color w:val="auto"/>
        </w:rPr>
        <w:t>wk</w:t>
      </w:r>
      <w:r w:rsidRPr="007F40F1">
        <w:rPr>
          <w:rFonts w:ascii="Book Antiqua" w:hAnsi="Book Antiqua"/>
          <w:color w:val="auto"/>
        </w:rPr>
        <w:t xml:space="preserve"> of ethanol treatment (Table 1). A substantially suppressed kidney AGAT activity was observed after GAA administration for 6 weeks which was comparable in the combined GAA-ethanol treatment group (Table 1). </w:t>
      </w:r>
    </w:p>
    <w:p w:rsidR="005B1912" w:rsidRPr="007F40F1" w:rsidRDefault="005B1912" w:rsidP="005B1912">
      <w:pPr>
        <w:pStyle w:val="Default"/>
        <w:snapToGrid w:val="0"/>
        <w:spacing w:line="360" w:lineRule="auto"/>
        <w:ind w:firstLineChars="100" w:firstLine="240"/>
        <w:jc w:val="both"/>
        <w:rPr>
          <w:rFonts w:ascii="Book Antiqua" w:hAnsi="Book Antiqua"/>
          <w:color w:val="auto"/>
        </w:rPr>
      </w:pPr>
    </w:p>
    <w:p w:rsidR="005B1912" w:rsidRDefault="00967F0B" w:rsidP="00122672">
      <w:pPr>
        <w:pStyle w:val="Default"/>
        <w:snapToGrid w:val="0"/>
        <w:spacing w:line="360" w:lineRule="auto"/>
        <w:jc w:val="both"/>
        <w:rPr>
          <w:rFonts w:ascii="Book Antiqua" w:hAnsi="Book Antiqua"/>
          <w:b/>
          <w:bCs/>
          <w:color w:val="auto"/>
        </w:rPr>
      </w:pPr>
      <w:r w:rsidRPr="007F40F1">
        <w:rPr>
          <w:rFonts w:ascii="Book Antiqua" w:hAnsi="Book Antiqua"/>
          <w:b/>
          <w:bCs/>
          <w:i/>
          <w:iCs/>
          <w:color w:val="auto"/>
        </w:rPr>
        <w:t xml:space="preserve">Liver </w:t>
      </w:r>
      <w:r w:rsidR="005B1912" w:rsidRPr="007F40F1">
        <w:rPr>
          <w:rFonts w:ascii="Book Antiqua" w:hAnsi="Book Antiqua"/>
          <w:b/>
          <w:bCs/>
          <w:i/>
          <w:iCs/>
          <w:color w:val="auto"/>
        </w:rPr>
        <w:t>proteasome activity</w:t>
      </w:r>
    </w:p>
    <w:p w:rsidR="00967F0B"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A significant decline in trypsin- and chymotrypsin-like specific activities of the proteasome was noted in the rats fed ethanol for 6 </w:t>
      </w:r>
      <w:r w:rsidR="005B1912">
        <w:rPr>
          <w:rFonts w:ascii="Book Antiqua" w:hAnsi="Book Antiqua" w:hint="eastAsia"/>
          <w:color w:val="auto"/>
        </w:rPr>
        <w:t>wk</w:t>
      </w:r>
      <w:r w:rsidRPr="007F40F1">
        <w:rPr>
          <w:rFonts w:ascii="Book Antiqua" w:hAnsi="Book Antiqua"/>
          <w:color w:val="auto"/>
        </w:rPr>
        <w:t xml:space="preserve"> which further decreased in the combined GAA and ethanol treatment group (Fig</w:t>
      </w:r>
      <w:r w:rsidR="005B1912">
        <w:rPr>
          <w:rFonts w:ascii="Book Antiqua" w:hAnsi="Book Antiqua" w:hint="eastAsia"/>
          <w:color w:val="auto"/>
        </w:rPr>
        <w:t>ure</w:t>
      </w:r>
      <w:r w:rsidRPr="007F40F1">
        <w:rPr>
          <w:rFonts w:ascii="Book Antiqua" w:hAnsi="Book Antiqua"/>
          <w:color w:val="auto"/>
        </w:rPr>
        <w:t xml:space="preserve"> 8). Liver proteasome activity was unaffected by GAA-alone treatment (Fig</w:t>
      </w:r>
      <w:r w:rsidR="005B1912">
        <w:rPr>
          <w:rFonts w:ascii="Book Antiqua" w:hAnsi="Book Antiqua" w:hint="eastAsia"/>
          <w:color w:val="auto"/>
        </w:rPr>
        <w:t>ure</w:t>
      </w:r>
      <w:r w:rsidRPr="007F40F1">
        <w:rPr>
          <w:rFonts w:ascii="Book Antiqua" w:hAnsi="Book Antiqua"/>
          <w:color w:val="auto"/>
        </w:rPr>
        <w:t xml:space="preserve"> 8).</w:t>
      </w:r>
      <w:r w:rsidR="002D4641">
        <w:rPr>
          <w:rFonts w:ascii="Book Antiqua" w:hAnsi="Book Antiqua"/>
          <w:color w:val="auto"/>
        </w:rPr>
        <w:t xml:space="preserve"> </w:t>
      </w:r>
    </w:p>
    <w:p w:rsidR="005B1912" w:rsidRPr="005B1912" w:rsidRDefault="005B1912" w:rsidP="00122672">
      <w:pPr>
        <w:pStyle w:val="Default"/>
        <w:snapToGrid w:val="0"/>
        <w:spacing w:line="360" w:lineRule="auto"/>
        <w:jc w:val="both"/>
        <w:rPr>
          <w:rFonts w:ascii="Book Antiqua" w:hAnsi="Book Antiqua"/>
          <w:color w:val="auto"/>
        </w:rPr>
      </w:pPr>
    </w:p>
    <w:p w:rsidR="00967F0B" w:rsidRPr="005B1912" w:rsidRDefault="005B1912" w:rsidP="00122672">
      <w:pPr>
        <w:pStyle w:val="Default"/>
        <w:snapToGrid w:val="0"/>
        <w:spacing w:line="360" w:lineRule="auto"/>
        <w:jc w:val="both"/>
        <w:rPr>
          <w:rFonts w:ascii="Book Antiqua" w:hAnsi="Book Antiqua"/>
          <w:color w:val="auto"/>
        </w:rPr>
      </w:pPr>
      <w:r w:rsidRPr="005B1912">
        <w:rPr>
          <w:rFonts w:ascii="Book Antiqua" w:hAnsi="Book Antiqua"/>
          <w:b/>
          <w:bCs/>
          <w:iCs/>
          <w:color w:val="auto"/>
        </w:rPr>
        <w:t>DISCUSSION</w:t>
      </w: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Our findings indicate that the longer period of 6 </w:t>
      </w:r>
      <w:r w:rsidR="006D0224">
        <w:rPr>
          <w:rFonts w:ascii="Book Antiqua" w:hAnsi="Book Antiqua" w:hint="eastAsia"/>
          <w:color w:val="auto"/>
        </w:rPr>
        <w:t>wk</w:t>
      </w:r>
      <w:r w:rsidRPr="007F40F1">
        <w:rPr>
          <w:rFonts w:ascii="Book Antiqua" w:hAnsi="Book Antiqua"/>
          <w:color w:val="auto"/>
        </w:rPr>
        <w:t xml:space="preserve"> of feeding GAA (a methyl group consumer) along with ethanol (a metabolic stressor) imposes a substantial burden on the</w:t>
      </w:r>
      <w:r w:rsidRPr="007F40F1">
        <w:rPr>
          <w:rFonts w:ascii="Book Antiqua" w:hAnsi="Book Antiqua"/>
          <w:b/>
          <w:bCs/>
          <w:i/>
          <w:iCs/>
          <w:color w:val="auto"/>
        </w:rPr>
        <w:t xml:space="preserve"> </w:t>
      </w:r>
      <w:r w:rsidRPr="007F40F1">
        <w:rPr>
          <w:rFonts w:ascii="Book Antiqua" w:hAnsi="Book Antiqua"/>
          <w:color w:val="auto"/>
        </w:rPr>
        <w:t xml:space="preserve">cellular methylation index, which results in increased liver toxicity in comparison to our </w:t>
      </w:r>
      <w:r w:rsidR="006D0224">
        <w:rPr>
          <w:rFonts w:ascii="Book Antiqua" w:hAnsi="Book Antiqua"/>
          <w:color w:val="auto"/>
        </w:rPr>
        <w:t>recently published 2-</w:t>
      </w:r>
      <w:r w:rsidR="006D0224">
        <w:rPr>
          <w:rFonts w:ascii="Book Antiqua" w:hAnsi="Book Antiqua" w:hint="eastAsia"/>
          <w:color w:val="auto"/>
        </w:rPr>
        <w:t>wk</w:t>
      </w:r>
      <w:r w:rsidR="006D0224">
        <w:rPr>
          <w:rFonts w:ascii="Book Antiqua" w:hAnsi="Book Antiqua"/>
          <w:color w:val="auto"/>
        </w:rPr>
        <w:t xml:space="preserve"> study</w:t>
      </w:r>
      <w:r w:rsidRPr="006D0224">
        <w:rPr>
          <w:rFonts w:ascii="Book Antiqua" w:hAnsi="Book Antiqua"/>
          <w:color w:val="auto"/>
          <w:vertAlign w:val="superscript"/>
        </w:rPr>
        <w:t>[15]</w:t>
      </w:r>
      <w:r w:rsidRPr="007F40F1">
        <w:rPr>
          <w:rFonts w:ascii="Book Antiqua" w:hAnsi="Book Antiqua"/>
          <w:color w:val="auto"/>
        </w:rPr>
        <w:t xml:space="preserve">. However, some unexpected results were obtained on analyzing liver damage upon feeding GAA alone. While 2 </w:t>
      </w:r>
      <w:r w:rsidR="006D0224">
        <w:rPr>
          <w:rFonts w:ascii="Book Antiqua" w:hAnsi="Book Antiqua" w:hint="eastAsia"/>
          <w:color w:val="auto"/>
        </w:rPr>
        <w:t>wk</w:t>
      </w:r>
      <w:r w:rsidRPr="007F40F1">
        <w:rPr>
          <w:rFonts w:ascii="Book Antiqua" w:hAnsi="Book Antiqua"/>
          <w:color w:val="auto"/>
        </w:rPr>
        <w:t xml:space="preserve"> of GAA treatm</w:t>
      </w:r>
      <w:r w:rsidR="006D0224">
        <w:rPr>
          <w:rFonts w:ascii="Book Antiqua" w:hAnsi="Book Antiqua"/>
          <w:color w:val="auto"/>
        </w:rPr>
        <w:t>ent generated hepatic steatosis</w:t>
      </w:r>
      <w:r w:rsidRPr="006D0224">
        <w:rPr>
          <w:rFonts w:ascii="Book Antiqua" w:hAnsi="Book Antiqua"/>
          <w:color w:val="auto"/>
          <w:vertAlign w:val="superscript"/>
        </w:rPr>
        <w:t>[15]</w:t>
      </w:r>
      <w:r w:rsidRPr="007F40F1">
        <w:rPr>
          <w:rFonts w:ascii="Book Antiqua" w:hAnsi="Book Antiqua"/>
          <w:color w:val="auto"/>
        </w:rPr>
        <w:t xml:space="preserve">, this pathology was surprisingly absent at 6 </w:t>
      </w:r>
      <w:r w:rsidR="006D0224">
        <w:rPr>
          <w:rFonts w:ascii="Book Antiqua" w:hAnsi="Book Antiqua" w:hint="eastAsia"/>
          <w:color w:val="auto"/>
        </w:rPr>
        <w:t>wk</w:t>
      </w:r>
      <w:r w:rsidRPr="007F40F1">
        <w:rPr>
          <w:rFonts w:ascii="Book Antiqua" w:hAnsi="Book Antiqua"/>
          <w:color w:val="auto"/>
        </w:rPr>
        <w:t xml:space="preserve"> of administration of this agent. </w:t>
      </w:r>
    </w:p>
    <w:p w:rsidR="00967F0B" w:rsidRDefault="00967F0B" w:rsidP="006D0224">
      <w:pPr>
        <w:pStyle w:val="Default"/>
        <w:snapToGrid w:val="0"/>
        <w:spacing w:line="360" w:lineRule="auto"/>
        <w:ind w:firstLineChars="100" w:firstLine="240"/>
        <w:jc w:val="both"/>
        <w:rPr>
          <w:rFonts w:ascii="Book Antiqua" w:hAnsi="Book Antiqua"/>
          <w:color w:val="auto"/>
        </w:rPr>
      </w:pPr>
      <w:r w:rsidRPr="007F40F1">
        <w:rPr>
          <w:rFonts w:ascii="Book Antiqua" w:hAnsi="Book Antiqua"/>
          <w:color w:val="auto"/>
        </w:rPr>
        <w:t xml:space="preserve">Our laboratory has been examining the consequences of the alcohol-induced changes in the methionine metabolism and have made a seminal contribution in identifying the causal role of the reduction in the hepatocellular SAM:SAH ratio in the </w:t>
      </w:r>
      <w:bookmarkStart w:id="346" w:name="OLE_LINK12"/>
      <w:bookmarkStart w:id="347" w:name="OLE_LINK13"/>
      <w:r w:rsidRPr="007F40F1">
        <w:rPr>
          <w:rFonts w:ascii="Book Antiqua" w:hAnsi="Book Antiqua"/>
          <w:color w:val="auto"/>
        </w:rPr>
        <w:t>pathogenesis of alcoholic liver injury</w:t>
      </w:r>
      <w:bookmarkEnd w:id="346"/>
      <w:bookmarkEnd w:id="347"/>
      <w:r w:rsidR="006D0224" w:rsidRPr="006D0224">
        <w:rPr>
          <w:rFonts w:ascii="Book Antiqua" w:hAnsi="Book Antiqua"/>
          <w:vertAlign w:val="superscript"/>
        </w:rPr>
        <w:t>[</w:t>
      </w:r>
      <w:r w:rsidR="006D0224" w:rsidRPr="006D0224">
        <w:rPr>
          <w:rFonts w:ascii="Book Antiqua" w:hAnsi="Book Antiqua"/>
          <w:color w:val="auto"/>
          <w:vertAlign w:val="superscript"/>
        </w:rPr>
        <w:t>3,4,7-12,15,27-34]</w:t>
      </w:r>
      <w:r w:rsidR="006D0224" w:rsidRPr="006D0224">
        <w:rPr>
          <w:rFonts w:ascii="Book Antiqua" w:hAnsi="Book Antiqua"/>
          <w:color w:val="auto"/>
        </w:rPr>
        <w:t xml:space="preserve">. In a recent study, we reported that 2 </w:t>
      </w:r>
      <w:r w:rsidR="006D0224">
        <w:rPr>
          <w:rFonts w:ascii="Book Antiqua" w:hAnsi="Book Antiqua" w:hint="eastAsia"/>
          <w:color w:val="auto"/>
        </w:rPr>
        <w:t>wk</w:t>
      </w:r>
      <w:r w:rsidR="006D0224" w:rsidRPr="006D0224">
        <w:rPr>
          <w:rFonts w:ascii="Book Antiqua" w:hAnsi="Book Antiqua"/>
          <w:color w:val="auto"/>
        </w:rPr>
        <w:t xml:space="preserve"> of ethanol feeding promoted hepatic SAH accumulation and caused a significant reduction </w:t>
      </w:r>
      <w:r w:rsidR="006D0224">
        <w:rPr>
          <w:rFonts w:ascii="Book Antiqua" w:hAnsi="Book Antiqua"/>
          <w:color w:val="auto"/>
        </w:rPr>
        <w:t>in hepatocellular SAM:SAH ratio</w:t>
      </w:r>
      <w:r w:rsidR="006D0224" w:rsidRPr="006D0224">
        <w:rPr>
          <w:rFonts w:ascii="Book Antiqua" w:hAnsi="Book Antiqua"/>
          <w:color w:val="auto"/>
          <w:vertAlign w:val="superscript"/>
        </w:rPr>
        <w:t>[15]</w:t>
      </w:r>
      <w:r w:rsidR="006D0224" w:rsidRPr="006D0224">
        <w:rPr>
          <w:rFonts w:ascii="Book Antiqua" w:hAnsi="Book Antiqua"/>
          <w:color w:val="auto"/>
        </w:rPr>
        <w:t xml:space="preserve">. The consequent reduction in the hepatic methylation capacity resulted in hepatic </w:t>
      </w:r>
      <w:r w:rsidR="006D0224" w:rsidRPr="006D0224">
        <w:rPr>
          <w:rFonts w:ascii="Book Antiqua" w:hAnsi="Book Antiqua"/>
          <w:color w:val="auto"/>
        </w:rPr>
        <w:lastRenderedPageBreak/>
        <w:t>steatosis and proteasome inhibition, the two examined functional co</w:t>
      </w:r>
      <w:r w:rsidR="006D0224">
        <w:rPr>
          <w:rFonts w:ascii="Book Antiqua" w:hAnsi="Book Antiqua"/>
          <w:color w:val="auto"/>
        </w:rPr>
        <w:t>nsequences of low SAM:SAH ratio</w:t>
      </w:r>
      <w:r w:rsidR="006D0224" w:rsidRPr="006D0224">
        <w:rPr>
          <w:rFonts w:ascii="Book Antiqua" w:hAnsi="Book Antiqua"/>
          <w:color w:val="auto"/>
          <w:vertAlign w:val="superscript"/>
        </w:rPr>
        <w:t>[15]</w:t>
      </w:r>
      <w:r w:rsidR="006D0224" w:rsidRPr="006D0224">
        <w:rPr>
          <w:rFonts w:ascii="Book Antiqua" w:hAnsi="Book Antiqua"/>
          <w:color w:val="auto"/>
        </w:rPr>
        <w:t xml:space="preserve">. We also showed that feeding a methylation stressor, GAA, for 2 </w:t>
      </w:r>
      <w:r w:rsidR="006D0224">
        <w:rPr>
          <w:rFonts w:ascii="Book Antiqua" w:hAnsi="Book Antiqua" w:hint="eastAsia"/>
          <w:color w:val="auto"/>
        </w:rPr>
        <w:t>wk</w:t>
      </w:r>
      <w:r w:rsidR="006D0224" w:rsidRPr="006D0224">
        <w:rPr>
          <w:rFonts w:ascii="Book Antiqua" w:hAnsi="Book Antiqua"/>
          <w:color w:val="auto"/>
        </w:rPr>
        <w:t xml:space="preserve"> also perturbed the methionine metabolic pathway that caused a reduction in the hepatic SAM:SAH ratio. This ultimately resulted in similar histopathology</w:t>
      </w:r>
      <w:r w:rsidR="006D0224">
        <w:rPr>
          <w:rFonts w:ascii="Book Antiqua" w:hAnsi="Book Antiqua"/>
          <w:color w:val="auto"/>
        </w:rPr>
        <w:t xml:space="preserve"> as seen after ethanol exposure</w:t>
      </w:r>
      <w:r w:rsidR="006D0224" w:rsidRPr="006D0224">
        <w:rPr>
          <w:rFonts w:ascii="Book Antiqua" w:hAnsi="Book Antiqua"/>
          <w:color w:val="auto"/>
          <w:vertAlign w:val="superscript"/>
        </w:rPr>
        <w:t>[15]</w:t>
      </w:r>
      <w:r w:rsidR="006D0224" w:rsidRPr="006D0224">
        <w:rPr>
          <w:rFonts w:ascii="Book Antiqua" w:hAnsi="Book Antiqua"/>
          <w:color w:val="auto"/>
        </w:rPr>
        <w:t>. More importantly, we showed that the combined treatment with GAA and ethanol treatment further lowered the SAM:SAH causing even more profound pathological chan</w:t>
      </w:r>
      <w:r w:rsidR="006D0224">
        <w:rPr>
          <w:rFonts w:ascii="Book Antiqua" w:hAnsi="Book Antiqua"/>
          <w:color w:val="auto"/>
        </w:rPr>
        <w:t>ges than either treatment alone</w:t>
      </w:r>
      <w:r w:rsidR="006D0224" w:rsidRPr="006D0224">
        <w:rPr>
          <w:rFonts w:ascii="Book Antiqua" w:hAnsi="Book Antiqua"/>
          <w:color w:val="auto"/>
          <w:vertAlign w:val="superscript"/>
        </w:rPr>
        <w:t>[15]</w:t>
      </w:r>
      <w:r w:rsidR="006D0224" w:rsidRPr="006D0224">
        <w:rPr>
          <w:rFonts w:ascii="Book Antiqua" w:hAnsi="Book Antiqua"/>
          <w:color w:val="auto"/>
        </w:rPr>
        <w:t>.</w:t>
      </w:r>
    </w:p>
    <w:p w:rsidR="006D0224" w:rsidRDefault="006D0224" w:rsidP="006D0224">
      <w:pPr>
        <w:pStyle w:val="Default"/>
        <w:snapToGrid w:val="0"/>
        <w:spacing w:line="360" w:lineRule="auto"/>
        <w:ind w:firstLineChars="100" w:firstLine="240"/>
        <w:jc w:val="both"/>
        <w:rPr>
          <w:rFonts w:ascii="Book Antiqua" w:hAnsi="Book Antiqua"/>
        </w:rPr>
      </w:pPr>
      <w:r w:rsidRPr="006D0224">
        <w:rPr>
          <w:rFonts w:ascii="Book Antiqua" w:hAnsi="Book Antiqua"/>
        </w:rPr>
        <w:t xml:space="preserve">To further investigate whether prolonged treatment with the combined exposure could worsen liver pathology, we observed that indeed 6 </w:t>
      </w:r>
      <w:r>
        <w:rPr>
          <w:rFonts w:ascii="Book Antiqua" w:hAnsi="Book Antiqua" w:hint="eastAsia"/>
        </w:rPr>
        <w:t>wk</w:t>
      </w:r>
      <w:r w:rsidRPr="006D0224">
        <w:rPr>
          <w:rFonts w:ascii="Book Antiqua" w:hAnsi="Book Antiqua"/>
        </w:rPr>
        <w:t xml:space="preserve"> of treatment led to persistent and more pronounced liver toxicity. Several biochemical changes identified at 2 </w:t>
      </w:r>
      <w:r w:rsidR="000F56A9">
        <w:rPr>
          <w:rFonts w:ascii="Book Antiqua" w:hAnsi="Book Antiqua" w:hint="eastAsia"/>
        </w:rPr>
        <w:t>wk</w:t>
      </w:r>
      <w:r w:rsidRPr="006D0224">
        <w:rPr>
          <w:rFonts w:ascii="Book Antiqua" w:hAnsi="Book Antiqua"/>
        </w:rPr>
        <w:t xml:space="preserve"> of combined exposure were also noted at 6 </w:t>
      </w:r>
      <w:r>
        <w:rPr>
          <w:rFonts w:ascii="Book Antiqua" w:hAnsi="Book Antiqua" w:hint="eastAsia"/>
        </w:rPr>
        <w:t>wk</w:t>
      </w:r>
      <w:r>
        <w:rPr>
          <w:rFonts w:ascii="Book Antiqua" w:hAnsi="Book Antiqua"/>
        </w:rPr>
        <w:t xml:space="preserve"> of treatment</w:t>
      </w:r>
      <w:r w:rsidRPr="006D0224">
        <w:rPr>
          <w:rFonts w:ascii="Book Antiqua" w:hAnsi="Book Antiqua"/>
          <w:vertAlign w:val="superscript"/>
        </w:rPr>
        <w:t>[15]</w:t>
      </w:r>
      <w:r w:rsidRPr="006D0224">
        <w:rPr>
          <w:rFonts w:ascii="Book Antiqua" w:hAnsi="Book Antiqua"/>
        </w:rPr>
        <w:t xml:space="preserve">. At both 2 and 6 </w:t>
      </w:r>
      <w:r>
        <w:rPr>
          <w:rFonts w:ascii="Book Antiqua" w:hAnsi="Book Antiqua" w:hint="eastAsia"/>
        </w:rPr>
        <w:t>wk</w:t>
      </w:r>
      <w:r w:rsidRPr="006D0224">
        <w:rPr>
          <w:rFonts w:ascii="Book Antiqua" w:hAnsi="Book Antiqua"/>
        </w:rPr>
        <w:t xml:space="preserve"> of the combined treatment, we observed hyperhomocysteinemia, significantly lower hepatocellular SAM:SAH ratio, panlobular macro- and microvesicular hepatic steatosis, accumulation of cholesterol, triglyceride and NEFA in the liver and decreased hepatic proteasome activity as compared to the rest of the groups. The combined treatment group exhibited the lowest SAM:SAH ratio and the highest homocysteine serum levels that have been</w:t>
      </w:r>
      <w:r w:rsidR="002D4641">
        <w:rPr>
          <w:rFonts w:ascii="Book Antiqua" w:hAnsi="Book Antiqua"/>
        </w:rPr>
        <w:t xml:space="preserve"> </w:t>
      </w:r>
      <w:r w:rsidRPr="006D0224">
        <w:rPr>
          <w:rFonts w:ascii="Book Antiqua" w:hAnsi="Book Antiqua"/>
        </w:rPr>
        <w:t>causally linked with hepatic lipid accumulation, reduced proteasome function and increased</w:t>
      </w:r>
      <w:r>
        <w:rPr>
          <w:rFonts w:ascii="Book Antiqua" w:hAnsi="Book Antiqua"/>
        </w:rPr>
        <w:t xml:space="preserve"> adipose tissue lipolysis</w:t>
      </w:r>
      <w:r w:rsidRPr="006D0224">
        <w:rPr>
          <w:rFonts w:ascii="Book Antiqua" w:hAnsi="Book Antiqua"/>
          <w:vertAlign w:val="superscript"/>
        </w:rPr>
        <w:t>[3-5,7,12-14,35,36]</w:t>
      </w:r>
      <w:r w:rsidRPr="006D0224">
        <w:rPr>
          <w:rFonts w:ascii="Book Antiqua" w:hAnsi="Book Antiqua"/>
        </w:rPr>
        <w:t xml:space="preserve">. The only significant differences between the 2 and 6 </w:t>
      </w:r>
      <w:r>
        <w:rPr>
          <w:rFonts w:ascii="Book Antiqua" w:hAnsi="Book Antiqua" w:hint="eastAsia"/>
        </w:rPr>
        <w:t>wk</w:t>
      </w:r>
      <w:r w:rsidRPr="006D0224">
        <w:rPr>
          <w:rFonts w:ascii="Book Antiqua" w:hAnsi="Book Antiqua"/>
        </w:rPr>
        <w:t xml:space="preserve"> of combined exposure was an ~8-fold increased GAA accumulation, much higher homocysteinemia and ~2-fold increased serum AST and ALT </w:t>
      </w:r>
      <w:r>
        <w:rPr>
          <w:rFonts w:ascii="Book Antiqua" w:hAnsi="Book Antiqua"/>
        </w:rPr>
        <w:t>levels at the latter time-point</w:t>
      </w:r>
      <w:r w:rsidRPr="006D0224">
        <w:rPr>
          <w:rFonts w:ascii="Book Antiqua" w:hAnsi="Book Antiqua"/>
          <w:vertAlign w:val="superscript"/>
        </w:rPr>
        <w:t>[15]</w:t>
      </w:r>
      <w:r w:rsidRPr="006D0224">
        <w:rPr>
          <w:rFonts w:ascii="Book Antiqua" w:hAnsi="Book Antiqua"/>
        </w:rPr>
        <w:t>.</w:t>
      </w:r>
      <w:r w:rsidR="002D4641">
        <w:rPr>
          <w:rFonts w:ascii="Book Antiqua" w:hAnsi="Book Antiqua"/>
        </w:rPr>
        <w:t xml:space="preserve"> </w:t>
      </w:r>
      <w:r w:rsidRPr="006D0224">
        <w:rPr>
          <w:rFonts w:ascii="Book Antiqua" w:hAnsi="Book Antiqua"/>
        </w:rPr>
        <w:t xml:space="preserve">Overall, all these biochemical and pathological changes seen after 6 </w:t>
      </w:r>
      <w:r>
        <w:rPr>
          <w:rFonts w:ascii="Book Antiqua" w:hAnsi="Book Antiqua" w:hint="eastAsia"/>
        </w:rPr>
        <w:t>wk</w:t>
      </w:r>
      <w:r w:rsidRPr="006D0224">
        <w:rPr>
          <w:rFonts w:ascii="Book Antiqua" w:hAnsi="Book Antiqua"/>
        </w:rPr>
        <w:t xml:space="preserve"> of combined exposure were as we had predicted.</w:t>
      </w:r>
      <w:r w:rsidR="002D4641">
        <w:rPr>
          <w:rFonts w:ascii="Book Antiqua" w:hAnsi="Book Antiqua"/>
        </w:rPr>
        <w:t xml:space="preserve"> </w:t>
      </w:r>
    </w:p>
    <w:p w:rsidR="006D0224" w:rsidRPr="006D0224" w:rsidRDefault="006D0224" w:rsidP="006D0224">
      <w:pPr>
        <w:pStyle w:val="Default"/>
        <w:snapToGrid w:val="0"/>
        <w:spacing w:line="360" w:lineRule="auto"/>
        <w:ind w:firstLineChars="100" w:firstLine="240"/>
        <w:jc w:val="both"/>
        <w:rPr>
          <w:rFonts w:ascii="Book Antiqua" w:hAnsi="Book Antiqua"/>
        </w:rPr>
      </w:pPr>
      <w:r w:rsidRPr="006D0224">
        <w:rPr>
          <w:rFonts w:ascii="Book Antiqua" w:hAnsi="Book Antiqua"/>
        </w:rPr>
        <w:t xml:space="preserve">However, some novel observations were made when the various parameters were analyzed in rats fed only GAA for 6 </w:t>
      </w:r>
      <w:r>
        <w:rPr>
          <w:rFonts w:ascii="Book Antiqua" w:hAnsi="Book Antiqua" w:hint="eastAsia"/>
        </w:rPr>
        <w:t>wk</w:t>
      </w:r>
      <w:r w:rsidRPr="006D0224">
        <w:rPr>
          <w:rFonts w:ascii="Book Antiqua" w:hAnsi="Book Antiqua"/>
        </w:rPr>
        <w:t xml:space="preserve">. Increases in serum homocysteine level and lowering of the hepatocellular SAM:SAH ratio noted at 6 </w:t>
      </w:r>
      <w:r>
        <w:rPr>
          <w:rFonts w:ascii="Book Antiqua" w:hAnsi="Book Antiqua" w:hint="eastAsia"/>
        </w:rPr>
        <w:t>wk</w:t>
      </w:r>
      <w:r w:rsidRPr="006D0224">
        <w:rPr>
          <w:rFonts w:ascii="Book Antiqua" w:hAnsi="Book Antiqua"/>
        </w:rPr>
        <w:t xml:space="preserve"> were similar to our previous observations at the </w:t>
      </w:r>
      <w:r>
        <w:rPr>
          <w:rFonts w:ascii="Book Antiqua" w:hAnsi="Book Antiqua"/>
        </w:rPr>
        <w:t xml:space="preserve">end of 2 </w:t>
      </w:r>
      <w:r>
        <w:rPr>
          <w:rFonts w:ascii="Book Antiqua" w:hAnsi="Book Antiqua" w:hint="eastAsia"/>
        </w:rPr>
        <w:t>wk</w:t>
      </w:r>
      <w:r>
        <w:rPr>
          <w:rFonts w:ascii="Book Antiqua" w:hAnsi="Book Antiqua"/>
        </w:rPr>
        <w:t xml:space="preserve"> of GAA treatment</w:t>
      </w:r>
      <w:r w:rsidRPr="006D0224">
        <w:rPr>
          <w:rFonts w:ascii="Book Antiqua" w:hAnsi="Book Antiqua"/>
          <w:vertAlign w:val="superscript"/>
        </w:rPr>
        <w:t>[15]</w:t>
      </w:r>
      <w:r w:rsidRPr="006D0224">
        <w:rPr>
          <w:rFonts w:ascii="Book Antiqua" w:hAnsi="Book Antiqua"/>
        </w:rPr>
        <w:t>. The only biochemical difference identified was a ~8-fold higher GAA accumulation at week 6 comp</w:t>
      </w:r>
      <w:r>
        <w:rPr>
          <w:rFonts w:ascii="Book Antiqua" w:hAnsi="Book Antiqua"/>
        </w:rPr>
        <w:t>ared to the earlier time period</w:t>
      </w:r>
      <w:r w:rsidRPr="006D0224">
        <w:rPr>
          <w:rFonts w:ascii="Book Antiqua" w:hAnsi="Book Antiqua"/>
          <w:vertAlign w:val="superscript"/>
        </w:rPr>
        <w:t>[15]</w:t>
      </w:r>
      <w:r w:rsidRPr="006D0224">
        <w:rPr>
          <w:rFonts w:ascii="Book Antiqua" w:hAnsi="Book Antiqua"/>
        </w:rPr>
        <w:t>. However, despite the increased GAA and persistence of biochemical abnormalities that are known to reduce methylation index, there was no evidence of hepatic steatosis after 6 weeks of GAA treatment. This was in contrast to our previous 2-</w:t>
      </w:r>
      <w:r>
        <w:rPr>
          <w:rFonts w:ascii="Book Antiqua" w:hAnsi="Book Antiqua" w:hint="eastAsia"/>
        </w:rPr>
        <w:t>wk</w:t>
      </w:r>
      <w:r w:rsidRPr="006D0224">
        <w:rPr>
          <w:rFonts w:ascii="Book Antiqua" w:hAnsi="Book Antiqua"/>
        </w:rPr>
        <w:t xml:space="preserve"> study where we noted the development of hepat</w:t>
      </w:r>
      <w:r>
        <w:rPr>
          <w:rFonts w:ascii="Book Antiqua" w:hAnsi="Book Antiqua"/>
        </w:rPr>
        <w:t>ic steatosis with GAA treatment</w:t>
      </w:r>
      <w:r w:rsidRPr="006D0224">
        <w:rPr>
          <w:rFonts w:ascii="Book Antiqua" w:hAnsi="Book Antiqua"/>
          <w:vertAlign w:val="superscript"/>
        </w:rPr>
        <w:t>[15]</w:t>
      </w:r>
      <w:r w:rsidRPr="006D0224">
        <w:rPr>
          <w:rFonts w:ascii="Book Antiqua" w:hAnsi="Book Antiqua"/>
        </w:rPr>
        <w:t>.</w:t>
      </w:r>
      <w:r w:rsidR="002D4641">
        <w:rPr>
          <w:rFonts w:ascii="Book Antiqua" w:hAnsi="Book Antiqua"/>
        </w:rPr>
        <w:t xml:space="preserve"> </w:t>
      </w:r>
      <w:r w:rsidRPr="006D0224">
        <w:rPr>
          <w:rFonts w:ascii="Book Antiqua" w:hAnsi="Book Antiqua"/>
        </w:rPr>
        <w:t xml:space="preserve">We believe that the significant elevation in the liver creatine level seen after prolonged GAA administration may be hepato-protective since such effects of creatine have been reported in both </w:t>
      </w:r>
      <w:r w:rsidRPr="006D0224">
        <w:rPr>
          <w:rFonts w:ascii="Book Antiqua" w:hAnsi="Book Antiqua"/>
          <w:i/>
        </w:rPr>
        <w:t>in vivo</w:t>
      </w:r>
      <w:r w:rsidRPr="006D0224">
        <w:rPr>
          <w:rFonts w:ascii="Book Antiqua" w:hAnsi="Book Antiqua"/>
        </w:rPr>
        <w:t xml:space="preserve"> and </w:t>
      </w:r>
      <w:r w:rsidRPr="006D0224">
        <w:rPr>
          <w:rFonts w:ascii="Book Antiqua" w:hAnsi="Book Antiqua"/>
          <w:i/>
        </w:rPr>
        <w:t xml:space="preserve">in vitro </w:t>
      </w:r>
      <w:r w:rsidRPr="006D0224">
        <w:rPr>
          <w:rFonts w:ascii="Book Antiqua" w:hAnsi="Book Antiqua"/>
        </w:rPr>
        <w:t xml:space="preserve">injury models unrelated to ethanol </w:t>
      </w:r>
      <w:r>
        <w:rPr>
          <w:rFonts w:ascii="Book Antiqua" w:hAnsi="Book Antiqua"/>
        </w:rPr>
        <w:lastRenderedPageBreak/>
        <w:t>exposure</w:t>
      </w:r>
      <w:r w:rsidRPr="006D0224">
        <w:rPr>
          <w:rFonts w:ascii="Book Antiqua" w:hAnsi="Book Antiqua"/>
          <w:vertAlign w:val="superscript"/>
        </w:rPr>
        <w:t>[12,37-43]</w:t>
      </w:r>
      <w:r w:rsidRPr="006D0224">
        <w:rPr>
          <w:rFonts w:ascii="Book Antiqua" w:hAnsi="Book Antiqua"/>
        </w:rPr>
        <w:t xml:space="preserve">. Mechanistic studies have indeed revealed that creatine supplementation prevents hepatic triglyceride accumulation by promoting hepatocellular β-oxidation </w:t>
      </w:r>
      <w:r w:rsidRPr="006D0224">
        <w:rPr>
          <w:rFonts w:ascii="Book Antiqua" w:hAnsi="Book Antiqua"/>
          <w:i/>
        </w:rPr>
        <w:t>via</w:t>
      </w:r>
      <w:r w:rsidRPr="006D0224">
        <w:rPr>
          <w:rFonts w:ascii="Book Antiqua" w:hAnsi="Book Antiqua"/>
        </w:rPr>
        <w:t xml:space="preserve"> upregulating</w:t>
      </w:r>
      <w:r>
        <w:rPr>
          <w:rFonts w:ascii="Book Antiqua" w:hAnsi="Book Antiqua"/>
        </w:rPr>
        <w:t xml:space="preserve"> PPARα and its targets</w:t>
      </w:r>
      <w:r w:rsidRPr="006D0224">
        <w:rPr>
          <w:rFonts w:ascii="Book Antiqua" w:hAnsi="Book Antiqua"/>
          <w:vertAlign w:val="superscript"/>
        </w:rPr>
        <w:t>[38,42,43]</w:t>
      </w:r>
      <w:r w:rsidRPr="006D0224">
        <w:rPr>
          <w:rFonts w:ascii="Book Antiqua" w:hAnsi="Book Antiqua"/>
        </w:rPr>
        <w:t>, inhibiting</w:t>
      </w:r>
      <w:r w:rsidR="002D4641">
        <w:rPr>
          <w:rFonts w:ascii="Book Antiqua" w:hAnsi="Book Antiqua"/>
        </w:rPr>
        <w:t xml:space="preserve"> </w:t>
      </w:r>
      <w:r w:rsidRPr="006D0224">
        <w:rPr>
          <w:rFonts w:ascii="Book Antiqua" w:hAnsi="Book Antiqua"/>
        </w:rPr>
        <w:t>triglyceride synthesis and increasing</w:t>
      </w:r>
      <w:r w:rsidR="002D4641">
        <w:rPr>
          <w:rFonts w:ascii="Book Antiqua" w:hAnsi="Book Antiqua"/>
        </w:rPr>
        <w:t xml:space="preserve"> </w:t>
      </w:r>
      <w:r w:rsidRPr="006D0224">
        <w:rPr>
          <w:rFonts w:ascii="Book Antiqua" w:hAnsi="Book Antiqua"/>
        </w:rPr>
        <w:t>its efflux</w:t>
      </w:r>
      <w:r w:rsidRPr="006D0224">
        <w:rPr>
          <w:rFonts w:ascii="Book Antiqua" w:hAnsi="Book Antiqua"/>
          <w:vertAlign w:val="superscript"/>
        </w:rPr>
        <w:t>[43]</w:t>
      </w:r>
      <w:r w:rsidRPr="006D0224">
        <w:rPr>
          <w:rFonts w:ascii="Book Antiqua" w:hAnsi="Book Antiqua"/>
        </w:rPr>
        <w:t xml:space="preserve">. These effects of creatine on lipid metabolism are considered to be independent of methylation and phosphatidylcholine synthesis </w:t>
      </w:r>
      <w:r w:rsidRPr="006D0224">
        <w:rPr>
          <w:rFonts w:ascii="Book Antiqua" w:hAnsi="Book Antiqua"/>
          <w:i/>
        </w:rPr>
        <w:t>via</w:t>
      </w:r>
      <w:r w:rsidRPr="006D0224">
        <w:rPr>
          <w:rFonts w:ascii="Book Antiqua" w:hAnsi="Book Antiqua"/>
        </w:rPr>
        <w:t xml:space="preserve"> phosphatidylethanolamine methyltransferase-catalyzed pathway</w:t>
      </w:r>
      <w:r w:rsidRPr="006D0224">
        <w:rPr>
          <w:rFonts w:ascii="Book Antiqua" w:hAnsi="Book Antiqua"/>
          <w:vertAlign w:val="superscript"/>
        </w:rPr>
        <w:t>[43]</w:t>
      </w:r>
      <w:r w:rsidRPr="006D0224">
        <w:rPr>
          <w:rFonts w:ascii="Book Antiqua" w:hAnsi="Book Antiqua"/>
        </w:rPr>
        <w:t>.</w:t>
      </w:r>
      <w:r w:rsidR="002D4641">
        <w:rPr>
          <w:rFonts w:ascii="Book Antiqua" w:hAnsi="Book Antiqua"/>
        </w:rPr>
        <w:t xml:space="preserve"> </w:t>
      </w:r>
    </w:p>
    <w:p w:rsidR="006D0224" w:rsidRDefault="006D0224" w:rsidP="006D0224">
      <w:pPr>
        <w:pStyle w:val="Default"/>
        <w:snapToGrid w:val="0"/>
        <w:spacing w:line="360" w:lineRule="auto"/>
        <w:ind w:firstLineChars="100" w:firstLine="240"/>
        <w:jc w:val="both"/>
        <w:rPr>
          <w:rFonts w:ascii="Book Antiqua" w:hAnsi="Book Antiqua"/>
        </w:rPr>
      </w:pPr>
      <w:r w:rsidRPr="006D0224">
        <w:rPr>
          <w:rFonts w:ascii="Book Antiqua" w:hAnsi="Book Antiqua"/>
        </w:rPr>
        <w:t>We were also surprised to find that hepatic creatine level was higher in rats administered the combined treatment compared with the GAA treatment group. Yet, this accumulated creatine was unable to exert its known protective effect when alcohol was present suggesting that creatine cannot prevent the well-documented ethanol-induced aberrations in several metabolic pathways of fat metabolism involving triglyceride efflux and fatty acid synthesis and oxidation. These findings are intriguing and mechanistic studies are underway to explain our findings. However, similar results that support our data were also obtained by us in a recent study that revealed an inability of oral creatine supplementation</w:t>
      </w:r>
      <w:r>
        <w:rPr>
          <w:rFonts w:ascii="Book Antiqua" w:hAnsi="Book Antiqua"/>
        </w:rPr>
        <w:t xml:space="preserve"> to prevent alcoholic steatosis</w:t>
      </w:r>
      <w:r w:rsidRPr="006D0224">
        <w:rPr>
          <w:rFonts w:ascii="Book Antiqua" w:hAnsi="Book Antiqua"/>
          <w:vertAlign w:val="superscript"/>
        </w:rPr>
        <w:t>[44]</w:t>
      </w:r>
      <w:r w:rsidRPr="006D0224">
        <w:rPr>
          <w:rFonts w:ascii="Book Antiqua" w:hAnsi="Book Antiqua"/>
        </w:rPr>
        <w:t>.</w:t>
      </w:r>
      <w:r w:rsidR="002D4641">
        <w:rPr>
          <w:rFonts w:ascii="Book Antiqua" w:hAnsi="Book Antiqua"/>
        </w:rPr>
        <w:t xml:space="preserve"> </w:t>
      </w:r>
    </w:p>
    <w:p w:rsidR="006D0224" w:rsidRPr="006D0224" w:rsidRDefault="006D0224" w:rsidP="006D0224">
      <w:pPr>
        <w:pStyle w:val="Default"/>
        <w:snapToGrid w:val="0"/>
        <w:spacing w:line="360" w:lineRule="auto"/>
        <w:ind w:firstLineChars="100" w:firstLine="240"/>
        <w:jc w:val="both"/>
        <w:rPr>
          <w:rFonts w:ascii="Book Antiqua" w:hAnsi="Book Antiqua"/>
        </w:rPr>
      </w:pPr>
      <w:r w:rsidRPr="006D0224">
        <w:rPr>
          <w:rFonts w:ascii="Book Antiqua" w:hAnsi="Book Antiqua"/>
        </w:rPr>
        <w:t>We also examined two enzymes that are involved in GAA synthesis (AGAT) and utilization (GAMT). We observed that 6 weeks of exposure to ethanol lowered the GAMT enzyme activity by ~20%, while GAA-alone treatment increased GAMT activity possibly to accelerate the utilization and removal of its substrate, GAA. Similar increases in GAMT activity were also noted in the combined GAA + ethanol treatment group. With regards to AGAT, in accordance with reports showing that GAA feedin</w:t>
      </w:r>
      <w:r>
        <w:rPr>
          <w:rFonts w:ascii="Book Antiqua" w:hAnsi="Book Antiqua"/>
        </w:rPr>
        <w:t>g represses the enzyme activity</w:t>
      </w:r>
      <w:r w:rsidRPr="006D0224">
        <w:rPr>
          <w:rFonts w:ascii="Book Antiqua" w:hAnsi="Book Antiqua"/>
          <w:vertAlign w:val="superscript"/>
        </w:rPr>
        <w:t>[45]</w:t>
      </w:r>
      <w:r w:rsidRPr="006D0224">
        <w:rPr>
          <w:rFonts w:ascii="Book Antiqua" w:hAnsi="Book Antiqua"/>
        </w:rPr>
        <w:t xml:space="preserve">, we observed that 6 </w:t>
      </w:r>
      <w:r>
        <w:rPr>
          <w:rFonts w:ascii="Book Antiqua" w:hAnsi="Book Antiqua" w:hint="eastAsia"/>
        </w:rPr>
        <w:t>wk</w:t>
      </w:r>
      <w:r w:rsidRPr="006D0224">
        <w:rPr>
          <w:rFonts w:ascii="Book Antiqua" w:hAnsi="Book Antiqua"/>
        </w:rPr>
        <w:t xml:space="preserve"> of GAA treatment either alone or combined with ethanol decreased AGAT activity by ~75%. It appears that a longer period of GAA administration represses GAA activity even more since ~50% repression was noted in the GAA-treated grou</w:t>
      </w:r>
      <w:r>
        <w:rPr>
          <w:rFonts w:ascii="Book Antiqua" w:hAnsi="Book Antiqua"/>
        </w:rPr>
        <w:t>ps in our previous 2-</w:t>
      </w:r>
      <w:r>
        <w:rPr>
          <w:rFonts w:ascii="Book Antiqua" w:hAnsi="Book Antiqua" w:hint="eastAsia"/>
        </w:rPr>
        <w:t>wk</w:t>
      </w:r>
      <w:r>
        <w:rPr>
          <w:rFonts w:ascii="Book Antiqua" w:hAnsi="Book Antiqua"/>
        </w:rPr>
        <w:t xml:space="preserve"> study</w:t>
      </w:r>
      <w:r w:rsidRPr="006D0224">
        <w:rPr>
          <w:rFonts w:ascii="Book Antiqua" w:hAnsi="Book Antiqua"/>
          <w:vertAlign w:val="superscript"/>
        </w:rPr>
        <w:t>[15]</w:t>
      </w:r>
      <w:r w:rsidRPr="006D0224">
        <w:rPr>
          <w:rFonts w:ascii="Book Antiqua" w:hAnsi="Book Antiqua"/>
        </w:rPr>
        <w:t xml:space="preserve">. Overall, these two enzymes showed comparable changes as those reported after 2 </w:t>
      </w:r>
      <w:r>
        <w:rPr>
          <w:rFonts w:ascii="Book Antiqua" w:hAnsi="Book Antiqua" w:hint="eastAsia"/>
        </w:rPr>
        <w:t>wk</w:t>
      </w:r>
      <w:r w:rsidRPr="006D0224">
        <w:rPr>
          <w:rFonts w:ascii="Book Antiqua" w:hAnsi="Book Antiqua"/>
        </w:rPr>
        <w:t xml:space="preserve"> of t</w:t>
      </w:r>
      <w:r>
        <w:rPr>
          <w:rFonts w:ascii="Book Antiqua" w:hAnsi="Book Antiqua"/>
        </w:rPr>
        <w:t>he different treatment regimens</w:t>
      </w:r>
      <w:r w:rsidRPr="006D0224">
        <w:rPr>
          <w:rFonts w:ascii="Book Antiqua" w:hAnsi="Book Antiqua"/>
          <w:vertAlign w:val="superscript"/>
        </w:rPr>
        <w:t>[15]</w:t>
      </w:r>
      <w:r w:rsidRPr="006D0224">
        <w:rPr>
          <w:rFonts w:ascii="Book Antiqua" w:hAnsi="Book Antiqua"/>
        </w:rPr>
        <w:t xml:space="preserve"> and therefore, could not account for the differences in the hepatic steatosis seen in the GAA-fed rats at 6 </w:t>
      </w:r>
      <w:r>
        <w:rPr>
          <w:rFonts w:ascii="Book Antiqua" w:hAnsi="Book Antiqua" w:hint="eastAsia"/>
        </w:rPr>
        <w:t>wk</w:t>
      </w:r>
      <w:r w:rsidRPr="006D0224">
        <w:rPr>
          <w:rFonts w:ascii="Book Antiqua" w:hAnsi="Book Antiqua"/>
        </w:rPr>
        <w:t xml:space="preserve"> </w:t>
      </w:r>
      <w:r w:rsidRPr="006D0224">
        <w:rPr>
          <w:rFonts w:ascii="Book Antiqua" w:hAnsi="Book Antiqua"/>
          <w:i/>
        </w:rPr>
        <w:t>vs</w:t>
      </w:r>
      <w:r w:rsidRPr="006D0224">
        <w:rPr>
          <w:rFonts w:ascii="Book Antiqua" w:hAnsi="Book Antiqua"/>
        </w:rPr>
        <w:t xml:space="preserve"> 2 </w:t>
      </w:r>
      <w:r>
        <w:rPr>
          <w:rFonts w:ascii="Book Antiqua" w:hAnsi="Book Antiqua" w:hint="eastAsia"/>
        </w:rPr>
        <w:t>wk</w:t>
      </w:r>
      <w:r w:rsidRPr="006D0224">
        <w:rPr>
          <w:rFonts w:ascii="Book Antiqua" w:hAnsi="Book Antiqua"/>
        </w:rPr>
        <w:t xml:space="preserve"> of treatment.</w:t>
      </w:r>
      <w:r w:rsidR="002D4641">
        <w:rPr>
          <w:rFonts w:ascii="Book Antiqua" w:hAnsi="Book Antiqua"/>
        </w:rPr>
        <w:t xml:space="preserve"> </w:t>
      </w:r>
      <w:r w:rsidRPr="006D0224">
        <w:rPr>
          <w:rFonts w:ascii="Book Antiqua" w:hAnsi="Book Antiqua"/>
        </w:rPr>
        <w:t xml:space="preserve"> </w:t>
      </w:r>
    </w:p>
    <w:p w:rsidR="006D0224" w:rsidRPr="006D0224" w:rsidRDefault="006D0224" w:rsidP="006D0224">
      <w:pPr>
        <w:pStyle w:val="Default"/>
        <w:snapToGrid w:val="0"/>
        <w:spacing w:line="360" w:lineRule="auto"/>
        <w:ind w:firstLineChars="100" w:firstLine="240"/>
        <w:jc w:val="both"/>
        <w:rPr>
          <w:rFonts w:ascii="Book Antiqua" w:hAnsi="Book Antiqua"/>
        </w:rPr>
      </w:pPr>
      <w:r w:rsidRPr="006D0224">
        <w:rPr>
          <w:rFonts w:ascii="Book Antiqua" w:hAnsi="Book Antiqua"/>
        </w:rPr>
        <w:t xml:space="preserve">Another parameter to discuss is the loss of body weight in the rats fed ethanol either alone or in combination with GAA. Such decreases in body </w:t>
      </w:r>
      <w:r>
        <w:rPr>
          <w:rFonts w:ascii="Book Antiqua" w:hAnsi="Book Antiqua"/>
        </w:rPr>
        <w:t>weight may be attributed to the</w:t>
      </w:r>
      <w:r>
        <w:rPr>
          <w:rFonts w:ascii="Book Antiqua" w:hAnsi="Book Antiqua" w:hint="eastAsia"/>
        </w:rPr>
        <w:t xml:space="preserve"> </w:t>
      </w:r>
      <w:r w:rsidRPr="006D0224">
        <w:rPr>
          <w:rFonts w:ascii="Book Antiqua" w:hAnsi="Book Antiqua"/>
        </w:rPr>
        <w:t>ethanol-induced lipolysis of the adipose tissue triglyceride store with a concomitant increase in ci</w:t>
      </w:r>
      <w:r>
        <w:rPr>
          <w:rFonts w:ascii="Book Antiqua" w:hAnsi="Book Antiqua"/>
        </w:rPr>
        <w:t>rculating and hepatic NEFA</w:t>
      </w:r>
      <w:r w:rsidRPr="006D0224">
        <w:rPr>
          <w:rFonts w:ascii="Book Antiqua" w:hAnsi="Book Antiqua"/>
          <w:vertAlign w:val="superscript"/>
        </w:rPr>
        <w:t>[46,47]</w:t>
      </w:r>
      <w:r w:rsidRPr="006D0224">
        <w:rPr>
          <w:rFonts w:ascii="Book Antiqua" w:hAnsi="Book Antiqua"/>
        </w:rPr>
        <w:t>. Clinical studies have also demonstrated that alcoholics have significantly lower body weight and lo</w:t>
      </w:r>
      <w:r>
        <w:rPr>
          <w:rFonts w:ascii="Book Antiqua" w:hAnsi="Book Antiqua"/>
        </w:rPr>
        <w:t>wer fat mass than controls</w:t>
      </w:r>
      <w:r w:rsidRPr="006D0224">
        <w:rPr>
          <w:rFonts w:ascii="Book Antiqua" w:hAnsi="Book Antiqua"/>
          <w:vertAlign w:val="superscript"/>
        </w:rPr>
        <w:t>[48,49]</w:t>
      </w:r>
      <w:r w:rsidRPr="006D0224">
        <w:rPr>
          <w:rFonts w:ascii="Book Antiqua" w:hAnsi="Book Antiqua"/>
        </w:rPr>
        <w:t xml:space="preserve">. </w:t>
      </w:r>
    </w:p>
    <w:p w:rsidR="006D0224" w:rsidRPr="006D0224" w:rsidRDefault="006D0224" w:rsidP="006D0224">
      <w:pPr>
        <w:pStyle w:val="Default"/>
        <w:snapToGrid w:val="0"/>
        <w:spacing w:line="360" w:lineRule="auto"/>
        <w:ind w:firstLineChars="100" w:firstLine="240"/>
        <w:jc w:val="both"/>
        <w:rPr>
          <w:rFonts w:ascii="Book Antiqua" w:hAnsi="Book Antiqua"/>
        </w:rPr>
      </w:pPr>
      <w:r w:rsidRPr="006D0224">
        <w:rPr>
          <w:rFonts w:ascii="Book Antiqua" w:hAnsi="Book Antiqua"/>
        </w:rPr>
        <w:t xml:space="preserve">Further, a decrease in serum insulin level observed in ethanol-fed rats was also not </w:t>
      </w:r>
      <w:r w:rsidRPr="006D0224">
        <w:rPr>
          <w:rFonts w:ascii="Book Antiqua" w:hAnsi="Book Antiqua"/>
        </w:rPr>
        <w:lastRenderedPageBreak/>
        <w:t>surprising given that such a decrease ha</w:t>
      </w:r>
      <w:r>
        <w:rPr>
          <w:rFonts w:ascii="Book Antiqua" w:hAnsi="Book Antiqua"/>
        </w:rPr>
        <w:t>s been reported before</w:t>
      </w:r>
      <w:r w:rsidRPr="006D0224">
        <w:rPr>
          <w:rFonts w:ascii="Book Antiqua" w:hAnsi="Book Antiqua"/>
          <w:vertAlign w:val="superscript"/>
        </w:rPr>
        <w:t>[46,50,51]</w:t>
      </w:r>
      <w:r w:rsidRPr="006D0224">
        <w:rPr>
          <w:rFonts w:ascii="Book Antiqua" w:hAnsi="Book Antiqua"/>
        </w:rPr>
        <w:t xml:space="preserve">. Furthermore, a recent preliminary study revealed that indeed it is the alcohol-induced increase in the serum ghrelin level and decrease in the pancreatic Rab3D content that both contribute to impaired insulin secretion from pancreatic β-cells, thereby causing a low serum </w:t>
      </w:r>
      <w:r>
        <w:rPr>
          <w:rFonts w:ascii="Book Antiqua" w:hAnsi="Book Antiqua"/>
        </w:rPr>
        <w:t>insulin level in alcoholic rats</w:t>
      </w:r>
      <w:r w:rsidRPr="006D0224">
        <w:rPr>
          <w:rFonts w:ascii="Book Antiqua" w:hAnsi="Book Antiqua"/>
          <w:vertAlign w:val="superscript"/>
        </w:rPr>
        <w:t>[52]</w:t>
      </w:r>
      <w:r w:rsidRPr="006D0224">
        <w:rPr>
          <w:rFonts w:ascii="Book Antiqua" w:hAnsi="Book Antiqua"/>
        </w:rPr>
        <w:t>.</w:t>
      </w:r>
      <w:r w:rsidR="002D4641">
        <w:rPr>
          <w:rFonts w:ascii="Book Antiqua" w:hAnsi="Book Antiqua"/>
        </w:rPr>
        <w:t xml:space="preserve"> </w:t>
      </w:r>
      <w:r w:rsidRPr="006D0224">
        <w:rPr>
          <w:rFonts w:ascii="Book Antiqua" w:hAnsi="Book Antiqua"/>
        </w:rPr>
        <w:t xml:space="preserve"> </w:t>
      </w:r>
    </w:p>
    <w:p w:rsidR="00947359" w:rsidRDefault="006D0224" w:rsidP="00947359">
      <w:pPr>
        <w:pStyle w:val="Default"/>
        <w:snapToGrid w:val="0"/>
        <w:spacing w:line="360" w:lineRule="auto"/>
        <w:ind w:firstLineChars="100" w:firstLine="240"/>
        <w:jc w:val="both"/>
        <w:rPr>
          <w:rFonts w:ascii="Book Antiqua" w:hAnsi="Book Antiqua"/>
        </w:rPr>
      </w:pPr>
      <w:r w:rsidRPr="006D0224">
        <w:rPr>
          <w:rFonts w:ascii="Book Antiqua" w:hAnsi="Book Antiqua"/>
        </w:rPr>
        <w:t>To summarize, increased methylation demand by GAA treatment superimposed on the ethanol-induced stress on the methionine metabolic pathway results in steatohepatitis, proteasome inhibition and more pronounced indices of liver injury. These biochemical and pathological changes could be attributed to profoundly reduced hepatic SAM;SAH ratio, hyperhomocysteinemia, increased accumulation of GAA in the liver and the inability of creatine to protect the liver in the setting of ethanol abuse. Another important point that should be stressed is that while the prolonged administration of GAA alone did not produce any evidence of liver injury in the present study, sustained use of a different methyl group consumer that does not generate a protective agent such as creatine could have an entirely different (adverse) outcome. Thus, ingesting large amounts of methyl group consuming compounds either alone or in combination with ethanol is not recommended.</w:t>
      </w:r>
    </w:p>
    <w:p w:rsidR="00947359" w:rsidRDefault="00947359" w:rsidP="00947359">
      <w:pPr>
        <w:pStyle w:val="Default"/>
        <w:snapToGrid w:val="0"/>
        <w:spacing w:line="360" w:lineRule="auto"/>
        <w:jc w:val="both"/>
        <w:rPr>
          <w:rFonts w:ascii="Book Antiqua" w:hAnsi="Book Antiqua"/>
        </w:rPr>
      </w:pPr>
    </w:p>
    <w:p w:rsidR="00967F0B" w:rsidRPr="007F40F1" w:rsidRDefault="006D0224" w:rsidP="00947359">
      <w:pPr>
        <w:pStyle w:val="Default"/>
        <w:snapToGrid w:val="0"/>
        <w:spacing w:line="360" w:lineRule="auto"/>
        <w:jc w:val="both"/>
        <w:rPr>
          <w:rFonts w:ascii="Book Antiqua" w:hAnsi="Book Antiqua"/>
          <w:color w:val="auto"/>
        </w:rPr>
      </w:pPr>
      <w:r>
        <w:rPr>
          <w:rFonts w:ascii="Book Antiqua" w:hAnsi="Book Antiqua" w:hint="eastAsia"/>
          <w:b/>
          <w:bCs/>
          <w:color w:val="auto"/>
        </w:rPr>
        <w:t>COMMENTS</w:t>
      </w:r>
    </w:p>
    <w:p w:rsidR="006D0224" w:rsidRPr="006D0224" w:rsidRDefault="006D0224" w:rsidP="00122672">
      <w:pPr>
        <w:pStyle w:val="Default"/>
        <w:snapToGrid w:val="0"/>
        <w:spacing w:line="360" w:lineRule="auto"/>
        <w:jc w:val="both"/>
        <w:rPr>
          <w:rFonts w:ascii="Book Antiqua" w:hAnsi="Book Antiqua"/>
          <w:i/>
          <w:color w:val="auto"/>
        </w:rPr>
      </w:pPr>
      <w:r w:rsidRPr="006D0224">
        <w:rPr>
          <w:rFonts w:ascii="Book Antiqua" w:hAnsi="Book Antiqua"/>
          <w:b/>
          <w:bCs/>
          <w:i/>
          <w:color w:val="auto"/>
        </w:rPr>
        <w:t>Background</w:t>
      </w:r>
    </w:p>
    <w:p w:rsidR="00967F0B"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We have recently reported that rats exposed to guanidinoacetate (GAA, a potent methyl-group consumer) for 2 </w:t>
      </w:r>
      <w:r w:rsidR="006D0224">
        <w:rPr>
          <w:rFonts w:ascii="Book Antiqua" w:hAnsi="Book Antiqua" w:hint="eastAsia"/>
          <w:color w:val="auto"/>
        </w:rPr>
        <w:t>wk</w:t>
      </w:r>
      <w:r w:rsidRPr="007F40F1">
        <w:rPr>
          <w:rFonts w:ascii="Book Antiqua" w:hAnsi="Book Antiqua"/>
          <w:color w:val="auto"/>
        </w:rPr>
        <w:t xml:space="preserve"> results in hepatic steatosis. We further showed that a combined exposure to GAA and ethanol (a cellular methylation stressor) for 2 </w:t>
      </w:r>
      <w:r w:rsidR="006D0224">
        <w:rPr>
          <w:rFonts w:ascii="Book Antiqua" w:hAnsi="Book Antiqua" w:hint="eastAsia"/>
          <w:color w:val="auto"/>
        </w:rPr>
        <w:t>wk</w:t>
      </w:r>
      <w:r w:rsidRPr="007F40F1">
        <w:rPr>
          <w:rFonts w:ascii="Book Antiqua" w:hAnsi="Book Antiqua"/>
          <w:color w:val="auto"/>
        </w:rPr>
        <w:t xml:space="preserve"> caused more hepatosteatosis and inflammatory changes as compared to either treatment alone. Therefore, we investigated the hypothesis that exposure to GAA either alone or combined with ethanol intake for a prolonged period of time would cause more advanced liver pathology thus identifying methylation defects as the initiator and stimulator for progressive liver damage.</w:t>
      </w:r>
      <w:r w:rsidR="002D4641">
        <w:rPr>
          <w:rFonts w:ascii="Book Antiqua" w:hAnsi="Book Antiqua"/>
          <w:color w:val="auto"/>
        </w:rPr>
        <w:t xml:space="preserve"> </w:t>
      </w:r>
      <w:r w:rsidRPr="007F40F1">
        <w:rPr>
          <w:rFonts w:ascii="Book Antiqua" w:hAnsi="Book Antiqua"/>
          <w:color w:val="auto"/>
        </w:rPr>
        <w:t xml:space="preserve"> </w:t>
      </w:r>
    </w:p>
    <w:p w:rsidR="006D0224" w:rsidRPr="007F40F1" w:rsidRDefault="006D0224" w:rsidP="00122672">
      <w:pPr>
        <w:pStyle w:val="Default"/>
        <w:snapToGrid w:val="0"/>
        <w:spacing w:line="360" w:lineRule="auto"/>
        <w:jc w:val="both"/>
        <w:rPr>
          <w:rFonts w:ascii="Book Antiqua" w:hAnsi="Book Antiqua"/>
          <w:color w:val="auto"/>
        </w:rPr>
      </w:pPr>
    </w:p>
    <w:p w:rsidR="006D0224" w:rsidRPr="006D0224" w:rsidRDefault="006D0224" w:rsidP="00122672">
      <w:pPr>
        <w:pStyle w:val="Default"/>
        <w:snapToGrid w:val="0"/>
        <w:spacing w:line="360" w:lineRule="auto"/>
        <w:jc w:val="both"/>
        <w:rPr>
          <w:rFonts w:ascii="Book Antiqua" w:hAnsi="Book Antiqua"/>
          <w:i/>
          <w:color w:val="auto"/>
        </w:rPr>
      </w:pPr>
      <w:r w:rsidRPr="006D0224">
        <w:rPr>
          <w:rFonts w:ascii="Book Antiqua" w:hAnsi="Book Antiqua"/>
          <w:b/>
          <w:bCs/>
          <w:i/>
          <w:color w:val="auto"/>
        </w:rPr>
        <w:t>Research frontier</w:t>
      </w:r>
    </w:p>
    <w:p w:rsidR="00967F0B"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There are many endogenous and exogenous compounds that consume labile methyl groups during metabolism. The consumption of such compounds has increased in the last decade which puts a substantial burden on the cellular methylation index.</w:t>
      </w:r>
      <w:r w:rsidR="002D4641">
        <w:rPr>
          <w:rFonts w:ascii="Book Antiqua" w:hAnsi="Book Antiqua"/>
          <w:color w:val="auto"/>
        </w:rPr>
        <w:t xml:space="preserve"> </w:t>
      </w:r>
      <w:r w:rsidRPr="007F40F1">
        <w:rPr>
          <w:rFonts w:ascii="Book Antiqua" w:hAnsi="Book Antiqua"/>
          <w:color w:val="auto"/>
        </w:rPr>
        <w:t>The prevalence of binge and heavy alcohol drinking is growing. Thus, this area of research is extremely important to understand the effects of prolonged exposure to two different methylation stressors.</w:t>
      </w:r>
      <w:r w:rsidR="002D4641">
        <w:rPr>
          <w:rFonts w:ascii="Book Antiqua" w:hAnsi="Book Antiqua"/>
          <w:color w:val="auto"/>
        </w:rPr>
        <w:t xml:space="preserve"> </w:t>
      </w:r>
    </w:p>
    <w:p w:rsidR="006D0224" w:rsidRPr="007F40F1" w:rsidRDefault="006D0224" w:rsidP="00122672">
      <w:pPr>
        <w:pStyle w:val="Default"/>
        <w:snapToGrid w:val="0"/>
        <w:spacing w:line="360" w:lineRule="auto"/>
        <w:jc w:val="both"/>
        <w:rPr>
          <w:rFonts w:ascii="Book Antiqua" w:hAnsi="Book Antiqua"/>
          <w:color w:val="auto"/>
        </w:rPr>
      </w:pPr>
    </w:p>
    <w:p w:rsidR="006D0224" w:rsidRPr="006D0224" w:rsidRDefault="006D0224" w:rsidP="00122672">
      <w:pPr>
        <w:pStyle w:val="Default"/>
        <w:snapToGrid w:val="0"/>
        <w:spacing w:line="360" w:lineRule="auto"/>
        <w:jc w:val="both"/>
        <w:rPr>
          <w:rFonts w:ascii="Book Antiqua" w:hAnsi="Book Antiqua"/>
          <w:i/>
          <w:color w:val="auto"/>
        </w:rPr>
      </w:pPr>
      <w:r w:rsidRPr="006D0224">
        <w:rPr>
          <w:rFonts w:ascii="Book Antiqua" w:hAnsi="Book Antiqua"/>
          <w:b/>
          <w:bCs/>
          <w:i/>
          <w:color w:val="auto"/>
        </w:rPr>
        <w:t>Innovations and breakthroughs</w:t>
      </w:r>
    </w:p>
    <w:p w:rsidR="00967F0B"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Prolonged treatment with both ethanol and a methyl consumer such as guanidinoacetate causes worsening of liver pathology compared to either treatment alone. These detrimental consequences were related to the profound reduction in the hepatic methylation index, an increased accumulation of guanidinoacetate and the inability of creatine generated to exert its hepato-protective effects in the setting of ethanol. Thus, ingesting large amounts of methyl group consuming compounds either alone or in combination with ethanol is not recommended. </w:t>
      </w:r>
    </w:p>
    <w:p w:rsidR="00C939CA" w:rsidRPr="007F40F1" w:rsidRDefault="00C939CA" w:rsidP="00122672">
      <w:pPr>
        <w:pStyle w:val="Default"/>
        <w:snapToGrid w:val="0"/>
        <w:spacing w:line="360" w:lineRule="auto"/>
        <w:jc w:val="both"/>
        <w:rPr>
          <w:rFonts w:ascii="Book Antiqua" w:hAnsi="Book Antiqua"/>
          <w:color w:val="auto"/>
        </w:rPr>
      </w:pPr>
    </w:p>
    <w:p w:rsidR="00C939CA" w:rsidRPr="007E30F5" w:rsidRDefault="00C939CA" w:rsidP="00122672">
      <w:pPr>
        <w:pStyle w:val="Default"/>
        <w:snapToGrid w:val="0"/>
        <w:spacing w:line="360" w:lineRule="auto"/>
        <w:jc w:val="both"/>
        <w:rPr>
          <w:rFonts w:ascii="Book Antiqua" w:hAnsi="Book Antiqua"/>
          <w:i/>
          <w:color w:val="auto"/>
        </w:rPr>
      </w:pPr>
      <w:r w:rsidRPr="007E30F5">
        <w:rPr>
          <w:rFonts w:ascii="Book Antiqua" w:hAnsi="Book Antiqua"/>
          <w:b/>
          <w:bCs/>
          <w:i/>
          <w:color w:val="auto"/>
        </w:rPr>
        <w:t>Applications</w:t>
      </w:r>
    </w:p>
    <w:p w:rsidR="00947359" w:rsidRDefault="00967F0B" w:rsidP="00947359">
      <w:pPr>
        <w:pStyle w:val="Default"/>
        <w:snapToGrid w:val="0"/>
        <w:spacing w:line="360" w:lineRule="auto"/>
        <w:jc w:val="both"/>
        <w:rPr>
          <w:rFonts w:ascii="Book Antiqua" w:hAnsi="Book Antiqua"/>
          <w:color w:val="auto"/>
        </w:rPr>
      </w:pPr>
      <w:r w:rsidRPr="007F40F1">
        <w:rPr>
          <w:rFonts w:ascii="Book Antiqua" w:hAnsi="Book Antiqua"/>
          <w:color w:val="auto"/>
        </w:rPr>
        <w:t>This model of the combined treatment with a methyl consumer and ethanol for a prolonged duration could be used for better understanding of the role of severe impairments in critical methylation reaction to promote progressive liver injury including fibrosis, cirrhosis and hepatocellular carcinoma.</w:t>
      </w:r>
      <w:r w:rsidR="002D4641">
        <w:rPr>
          <w:rFonts w:ascii="Book Antiqua" w:hAnsi="Book Antiqua"/>
          <w:color w:val="auto"/>
        </w:rPr>
        <w:t xml:space="preserve"> </w:t>
      </w:r>
    </w:p>
    <w:p w:rsidR="00947359" w:rsidRDefault="00947359" w:rsidP="00947359">
      <w:pPr>
        <w:pStyle w:val="Default"/>
        <w:snapToGrid w:val="0"/>
        <w:spacing w:line="360" w:lineRule="auto"/>
        <w:jc w:val="both"/>
        <w:rPr>
          <w:rFonts w:ascii="Book Antiqua" w:hAnsi="Book Antiqua"/>
          <w:color w:val="auto"/>
        </w:rPr>
      </w:pPr>
    </w:p>
    <w:p w:rsidR="007E30F5" w:rsidRPr="007E30F5" w:rsidRDefault="007E30F5" w:rsidP="00947359">
      <w:pPr>
        <w:pStyle w:val="Default"/>
        <w:snapToGrid w:val="0"/>
        <w:spacing w:line="360" w:lineRule="auto"/>
        <w:jc w:val="both"/>
        <w:rPr>
          <w:rFonts w:ascii="Book Antiqua" w:hAnsi="Book Antiqua"/>
          <w:i/>
          <w:color w:val="auto"/>
        </w:rPr>
      </w:pPr>
      <w:r w:rsidRPr="007E30F5">
        <w:rPr>
          <w:rFonts w:ascii="Book Antiqua" w:hAnsi="Book Antiqua"/>
          <w:b/>
          <w:bCs/>
          <w:i/>
          <w:color w:val="auto"/>
        </w:rPr>
        <w:t>Terminology</w:t>
      </w:r>
      <w:r w:rsidR="00967F0B" w:rsidRPr="007E30F5">
        <w:rPr>
          <w:rFonts w:ascii="Book Antiqua" w:hAnsi="Book Antiqua"/>
          <w:i/>
          <w:color w:val="auto"/>
        </w:rPr>
        <w:t xml:space="preserve"> </w:t>
      </w:r>
    </w:p>
    <w:p w:rsidR="007E30F5" w:rsidRDefault="007E30F5" w:rsidP="007E30F5">
      <w:pPr>
        <w:pStyle w:val="Default"/>
        <w:spacing w:line="360" w:lineRule="auto"/>
        <w:jc w:val="both"/>
        <w:rPr>
          <w:rFonts w:ascii="Book Antiqua" w:hAnsi="Book Antiqua"/>
        </w:rPr>
      </w:pPr>
      <w:r w:rsidRPr="007E30F5">
        <w:rPr>
          <w:rFonts w:ascii="Book Antiqua" w:hAnsi="Book Antiqua"/>
        </w:rPr>
        <w:t>Hepatic methylation index is defined as the ratio of the methyl donor, S-adenosylmethionine</w:t>
      </w:r>
      <w:r w:rsidR="002D4641">
        <w:rPr>
          <w:rFonts w:ascii="Book Antiqua" w:hAnsi="Book Antiqua"/>
        </w:rPr>
        <w:t xml:space="preserve"> </w:t>
      </w:r>
      <w:r w:rsidRPr="007E30F5">
        <w:rPr>
          <w:rFonts w:ascii="Book Antiqua" w:hAnsi="Book Antiqua"/>
        </w:rPr>
        <w:t xml:space="preserve">to its product S-adenosylhomocysteine. This ratio controls the biochemical methylation reactions. </w:t>
      </w:r>
    </w:p>
    <w:p w:rsidR="007E30F5" w:rsidRPr="007E30F5" w:rsidRDefault="007E30F5" w:rsidP="007E30F5">
      <w:pPr>
        <w:pStyle w:val="Default"/>
        <w:spacing w:line="360" w:lineRule="auto"/>
        <w:jc w:val="both"/>
        <w:rPr>
          <w:rFonts w:ascii="Book Antiqua" w:hAnsi="Book Antiqua"/>
        </w:rPr>
      </w:pPr>
    </w:p>
    <w:p w:rsidR="007E30F5" w:rsidRPr="007E30F5" w:rsidRDefault="007E30F5" w:rsidP="007E30F5">
      <w:pPr>
        <w:pStyle w:val="Default"/>
        <w:spacing w:line="360" w:lineRule="auto"/>
        <w:jc w:val="both"/>
        <w:rPr>
          <w:rFonts w:ascii="Book Antiqua" w:hAnsi="Book Antiqua"/>
          <w:b/>
          <w:bCs/>
          <w:i/>
        </w:rPr>
      </w:pPr>
      <w:r w:rsidRPr="007E30F5">
        <w:rPr>
          <w:rFonts w:ascii="Book Antiqua" w:hAnsi="Book Antiqua"/>
          <w:b/>
          <w:bCs/>
          <w:i/>
        </w:rPr>
        <w:t>Peer</w:t>
      </w:r>
      <w:r w:rsidRPr="007E30F5">
        <w:rPr>
          <w:rFonts w:ascii="Book Antiqua" w:hAnsi="Book Antiqua" w:hint="eastAsia"/>
          <w:b/>
          <w:bCs/>
          <w:i/>
        </w:rPr>
        <w:t>-</w:t>
      </w:r>
      <w:r w:rsidRPr="007E30F5">
        <w:rPr>
          <w:rFonts w:ascii="Book Antiqua" w:hAnsi="Book Antiqua"/>
          <w:b/>
          <w:bCs/>
          <w:i/>
        </w:rPr>
        <w:t>review</w:t>
      </w:r>
    </w:p>
    <w:p w:rsidR="007E30F5" w:rsidRPr="007E30F5" w:rsidRDefault="007E30F5" w:rsidP="007E30F5">
      <w:pPr>
        <w:pStyle w:val="Default"/>
        <w:spacing w:line="360" w:lineRule="auto"/>
        <w:jc w:val="both"/>
        <w:rPr>
          <w:rFonts w:ascii="Book Antiqua" w:hAnsi="Book Antiqua"/>
        </w:rPr>
      </w:pPr>
      <w:r w:rsidRPr="007E30F5">
        <w:rPr>
          <w:rFonts w:ascii="Book Antiqua" w:hAnsi="Book Antiqua"/>
        </w:rPr>
        <w:t>An important point is to know whether prolonged administration of both GAA and ethanol would lead to hepatocellular carcinoma development and whether the observations are species-specific (rats, mice). Thus, this novel synergy could replace the current experimental models of ASH lacking the NASH component as observed after Lieber DeCarli feeding and represent an alternative to this di</w:t>
      </w:r>
      <w:r w:rsidRPr="007E30F5">
        <w:rPr>
          <w:rFonts w:ascii="Book Antiqua" w:hAnsi="Book Antiqua"/>
          <w:i/>
        </w:rPr>
        <w:t>et al</w:t>
      </w:r>
      <w:r w:rsidRPr="007E30F5">
        <w:rPr>
          <w:rFonts w:ascii="Book Antiqua" w:hAnsi="Book Antiqua"/>
        </w:rPr>
        <w:t>one. Moreover, if HCC development exists in the chronic situation this would a very valuable experimental tool for the study of ASH.</w:t>
      </w:r>
      <w:r w:rsidRPr="007E30F5">
        <w:rPr>
          <w:rFonts w:ascii="Book Antiqua" w:hAnsi="Book Antiqua"/>
          <w:b/>
          <w:bCs/>
        </w:rPr>
        <w:t xml:space="preserve"> </w:t>
      </w:r>
    </w:p>
    <w:p w:rsidR="00967F0B" w:rsidRPr="007E30F5" w:rsidRDefault="00967F0B" w:rsidP="00122672">
      <w:pPr>
        <w:pStyle w:val="Default"/>
        <w:snapToGrid w:val="0"/>
        <w:spacing w:line="360" w:lineRule="auto"/>
        <w:jc w:val="both"/>
        <w:rPr>
          <w:rFonts w:ascii="Book Antiqua" w:hAnsi="Book Antiqua"/>
          <w:color w:val="auto"/>
        </w:rPr>
      </w:pPr>
    </w:p>
    <w:p w:rsidR="00967F0B" w:rsidRPr="007F40F1"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 </w:t>
      </w:r>
    </w:p>
    <w:p w:rsidR="005650DE"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 </w:t>
      </w:r>
    </w:p>
    <w:p w:rsidR="005650DE" w:rsidRDefault="005650DE">
      <w:pPr>
        <w:widowControl/>
        <w:jc w:val="left"/>
        <w:rPr>
          <w:rFonts w:ascii="Book Antiqua" w:hAnsi="Book Antiqua" w:cs="Arial"/>
          <w:kern w:val="0"/>
          <w:sz w:val="24"/>
          <w:szCs w:val="24"/>
        </w:rPr>
      </w:pPr>
      <w:r>
        <w:rPr>
          <w:rFonts w:ascii="Book Antiqua" w:hAnsi="Book Antiqua"/>
        </w:rPr>
        <w:br w:type="page"/>
      </w:r>
    </w:p>
    <w:p w:rsidR="005650DE" w:rsidRPr="005650DE" w:rsidRDefault="005650DE" w:rsidP="005650DE">
      <w:pPr>
        <w:pStyle w:val="Default"/>
        <w:rPr>
          <w:rFonts w:ascii="Book Antiqua" w:hAnsi="Book Antiqua"/>
        </w:rPr>
      </w:pPr>
      <w:r w:rsidRPr="005650DE">
        <w:rPr>
          <w:rFonts w:ascii="Book Antiqua" w:hAnsi="Book Antiqua"/>
          <w:b/>
          <w:bCs/>
        </w:rPr>
        <w:lastRenderedPageBreak/>
        <w:t>REFERENCES</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bookmarkStart w:id="348" w:name="OLE_LINK56"/>
      <w:r w:rsidRPr="001531A3">
        <w:rPr>
          <w:rFonts w:ascii="Book Antiqua" w:eastAsia="SimSun" w:hAnsi="Book Antiqua" w:cs="SimSun"/>
          <w:color w:val="000000"/>
          <w:kern w:val="0"/>
          <w:sz w:val="24"/>
          <w:szCs w:val="24"/>
        </w:rPr>
        <w:t>1</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Farooq MO</w:t>
      </w:r>
      <w:r w:rsidRPr="001531A3">
        <w:rPr>
          <w:rFonts w:ascii="Book Antiqua" w:eastAsia="SimSun" w:hAnsi="Book Antiqua" w:cs="SimSun"/>
          <w:color w:val="000000"/>
          <w:kern w:val="0"/>
          <w:sz w:val="24"/>
          <w:szCs w:val="24"/>
        </w:rPr>
        <w:t>, Bataller R. Pathogenesis and Management of Alcoholic Liver Disease.</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Dig Dis</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2016;</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34</w:t>
      </w:r>
      <w:r w:rsidRPr="001531A3">
        <w:rPr>
          <w:rFonts w:ascii="Book Antiqua" w:eastAsia="SimSun" w:hAnsi="Book Antiqua" w:cs="SimSun"/>
          <w:color w:val="000000"/>
          <w:kern w:val="0"/>
          <w:sz w:val="24"/>
          <w:szCs w:val="24"/>
        </w:rPr>
        <w:t>: 347-355 [PMID: 27170388 DOI: 10.1159/000444545]</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2</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Lívero FA</w:t>
      </w:r>
      <w:r w:rsidRPr="001531A3">
        <w:rPr>
          <w:rFonts w:ascii="Book Antiqua" w:eastAsia="SimSun" w:hAnsi="Book Antiqua" w:cs="SimSun"/>
          <w:color w:val="000000"/>
          <w:kern w:val="0"/>
          <w:sz w:val="24"/>
          <w:szCs w:val="24"/>
        </w:rPr>
        <w:t>, Acco A. Molecular basis of alcoholic fatty liver disease: From incidence to treatment.</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Hepatol Res</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2016;</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46</w:t>
      </w:r>
      <w:r w:rsidRPr="001531A3">
        <w:rPr>
          <w:rFonts w:ascii="Book Antiqua" w:eastAsia="SimSun" w:hAnsi="Book Antiqua" w:cs="SimSun"/>
          <w:color w:val="000000"/>
          <w:kern w:val="0"/>
          <w:sz w:val="24"/>
          <w:szCs w:val="24"/>
        </w:rPr>
        <w:t>: 111-123 [PMID: 26417962 DOI: 10.1111/hepr.12594]</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3</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Alcoholic liver disease and methionine metabolism.</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Semin Liver Dis</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2009;</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29</w:t>
      </w:r>
      <w:r w:rsidRPr="001531A3">
        <w:rPr>
          <w:rFonts w:ascii="Book Antiqua" w:eastAsia="SimSun" w:hAnsi="Book Antiqua" w:cs="SimSun"/>
          <w:color w:val="000000"/>
          <w:kern w:val="0"/>
          <w:sz w:val="24"/>
          <w:szCs w:val="24"/>
        </w:rPr>
        <w:t>: 155-165 [PMID: 19387915]</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4</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Methionine metabolic pathway in alcoholic liver injury.</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Curr Opin Clin Nutr Metab Care</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2013;</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16</w:t>
      </w:r>
      <w:r w:rsidRPr="001531A3">
        <w:rPr>
          <w:rFonts w:ascii="Book Antiqua" w:eastAsia="SimSun" w:hAnsi="Book Antiqua" w:cs="SimSun"/>
          <w:color w:val="000000"/>
          <w:kern w:val="0"/>
          <w:sz w:val="24"/>
          <w:szCs w:val="24"/>
        </w:rPr>
        <w:t>: 89-95 [PMID: 23232418 DOI: 10.1097/MCO.0b013e32835a892a]</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5</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Bardag-Gorce F, Barve S, Molina PE, Osna NA. Impact of altered methylation in cytokine signaling and proteasome function in alcohol and viral-mediated diseases.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Alcohol Clin Exp Res</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2013;</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37</w:t>
      </w:r>
      <w:r w:rsidRPr="001531A3">
        <w:rPr>
          <w:rFonts w:ascii="Book Antiqua" w:eastAsia="SimSun" w:hAnsi="Book Antiqua" w:cs="SimSun"/>
          <w:color w:val="000000"/>
          <w:kern w:val="0"/>
          <w:sz w:val="24"/>
          <w:szCs w:val="24"/>
        </w:rPr>
        <w:t>: 1-7 [PMID: 22577887 DOI: 10.1111/j.1530-0277.2012.01840.x]</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6</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Barak AJ</w:t>
      </w:r>
      <w:r w:rsidRPr="001531A3">
        <w:rPr>
          <w:rFonts w:ascii="Book Antiqua" w:eastAsia="SimSun" w:hAnsi="Book Antiqua" w:cs="SimSun"/>
          <w:color w:val="000000"/>
          <w:kern w:val="0"/>
          <w:sz w:val="24"/>
          <w:szCs w:val="24"/>
        </w:rPr>
        <w:t>, Beckenhauer HC, Tuma DJ, Badakhsh S. Effects of prolonged ethanol feeding on methionine metabolism in rat liver.</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Biochem Cell Biol</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1987;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65</w:t>
      </w:r>
      <w:r w:rsidRPr="001531A3">
        <w:rPr>
          <w:rFonts w:ascii="Book Antiqua" w:eastAsia="SimSun" w:hAnsi="Book Antiqua" w:cs="SimSun"/>
          <w:color w:val="000000"/>
          <w:kern w:val="0"/>
          <w:sz w:val="24"/>
          <w:szCs w:val="24"/>
        </w:rPr>
        <w:t>: 230-233 [PMID: 3580171]</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Mailliard ME, Baldwin CR, Beckenhauer HC, Sorrell MF, Tuma DJ. Betaine attenuates alcoholic steatosis by restoring phosphatidylcholine generation via the phosphatidylethanolamine methyltransferase pathway.</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Hepatol</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46</w:t>
      </w:r>
      <w:r w:rsidRPr="001531A3">
        <w:rPr>
          <w:rFonts w:ascii="Book Antiqua" w:eastAsia="SimSun" w:hAnsi="Book Antiqua" w:cs="SimSun"/>
          <w:color w:val="000000"/>
          <w:kern w:val="0"/>
          <w:sz w:val="24"/>
          <w:szCs w:val="24"/>
        </w:rPr>
        <w:t>: 314-321 [PMID: 17156888]</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8</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Barak AJ</w:t>
      </w:r>
      <w:r w:rsidRPr="001531A3">
        <w:rPr>
          <w:rFonts w:ascii="Book Antiqua" w:eastAsia="SimSun" w:hAnsi="Book Antiqua" w:cs="SimSun"/>
          <w:color w:val="000000"/>
          <w:kern w:val="0"/>
          <w:sz w:val="24"/>
          <w:szCs w:val="24"/>
        </w:rPr>
        <w:t>, Beckenhauer HC, Kharbanda KK, Tuma DJ. Chronic ethanol consumption increases homocysteine accumulation in hepatocytes.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Alcohol</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2001;</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25</w:t>
      </w:r>
      <w:r w:rsidRPr="001531A3">
        <w:rPr>
          <w:rFonts w:ascii="Book Antiqua" w:eastAsia="SimSun" w:hAnsi="Book Antiqua" w:cs="SimSun"/>
          <w:color w:val="000000"/>
          <w:kern w:val="0"/>
          <w:sz w:val="24"/>
          <w:szCs w:val="24"/>
        </w:rPr>
        <w:t>: 77-81 [PMID: 11747976]</w:t>
      </w:r>
    </w:p>
    <w:p w:rsidR="002D4641" w:rsidRPr="0070285B" w:rsidRDefault="002D4641" w:rsidP="002D4641">
      <w:pPr>
        <w:widowControl/>
        <w:adjustRightInd w:val="0"/>
        <w:snapToGrid w:val="0"/>
        <w:spacing w:line="360" w:lineRule="auto"/>
        <w:rPr>
          <w:rFonts w:ascii="Book Antiqua" w:eastAsia="SimSun" w:hAnsi="Book Antiqua" w:cs="SimSun"/>
          <w:sz w:val="24"/>
          <w:szCs w:val="24"/>
        </w:rPr>
      </w:pPr>
      <w:r w:rsidRPr="0070285B">
        <w:rPr>
          <w:rFonts w:ascii="Book Antiqua" w:eastAsia="SimSun" w:hAnsi="Book Antiqua" w:cs="SimSun"/>
          <w:color w:val="000000"/>
          <w:kern w:val="0"/>
          <w:sz w:val="24"/>
          <w:szCs w:val="24"/>
        </w:rPr>
        <w:t xml:space="preserve">9 </w:t>
      </w:r>
      <w:r w:rsidRPr="0070285B">
        <w:rPr>
          <w:rFonts w:ascii="Book Antiqua" w:eastAsia="SimSun" w:hAnsi="Book Antiqua" w:cs="SimSun"/>
          <w:b/>
          <w:sz w:val="24"/>
          <w:szCs w:val="24"/>
        </w:rPr>
        <w:t>Barak AJ</w:t>
      </w:r>
      <w:r w:rsidRPr="0070285B">
        <w:rPr>
          <w:rFonts w:ascii="Book Antiqua" w:eastAsia="SimSun" w:hAnsi="Book Antiqua" w:cs="SimSun"/>
          <w:sz w:val="24"/>
          <w:szCs w:val="24"/>
        </w:rPr>
        <w:t>, Beckenhauer HC, Mailliard ME, Kharbanda KK, Tuma DJ. Betaine lowers elevated S-adenosylhomocysteine levels in hepatocytes from ethanol-fed rats.</w:t>
      </w:r>
      <w:r w:rsidRPr="0070285B">
        <w:rPr>
          <w:rFonts w:ascii="Book Antiqua" w:eastAsia="SimSun" w:hAnsi="Book Antiqua" w:cs="SimSun"/>
          <w:i/>
          <w:iCs/>
          <w:sz w:val="24"/>
          <w:szCs w:val="24"/>
        </w:rPr>
        <w:t xml:space="preserve"> J Nutr </w:t>
      </w:r>
      <w:r w:rsidRPr="0070285B">
        <w:rPr>
          <w:rFonts w:ascii="Book Antiqua" w:eastAsia="SimSun" w:hAnsi="Book Antiqua" w:cs="SimSun"/>
          <w:sz w:val="24"/>
          <w:szCs w:val="24"/>
        </w:rPr>
        <w:t xml:space="preserve">2003; </w:t>
      </w:r>
      <w:r w:rsidRPr="0070285B">
        <w:rPr>
          <w:rFonts w:ascii="Book Antiqua" w:eastAsia="SimSun" w:hAnsi="Book Antiqua" w:cs="SimSun"/>
          <w:b/>
          <w:bCs/>
          <w:sz w:val="24"/>
          <w:szCs w:val="24"/>
        </w:rPr>
        <w:t>133</w:t>
      </w:r>
      <w:r w:rsidRPr="0070285B">
        <w:rPr>
          <w:rFonts w:ascii="Book Antiqua" w:eastAsia="SimSun" w:hAnsi="Book Antiqua" w:cs="SimSun"/>
          <w:sz w:val="24"/>
          <w:szCs w:val="24"/>
        </w:rPr>
        <w:t xml:space="preserve">: 2845-2848 [PMID: 12949375] </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10</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Rogers DD, Mailliard ME, Siford GL, Barak AJ, Beckenhauer HC, Sorrell MF, Tuma DJ. Role of elevated S-adenosylhomocysteine in rat hepatocyte apoptosis: protection by betaine.</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Biochem Pharmacol</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2005;</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70</w:t>
      </w:r>
      <w:r w:rsidRPr="001531A3">
        <w:rPr>
          <w:rFonts w:ascii="Book Antiqua" w:eastAsia="SimSun" w:hAnsi="Book Antiqua" w:cs="SimSun"/>
          <w:color w:val="000000"/>
          <w:kern w:val="0"/>
          <w:sz w:val="24"/>
          <w:szCs w:val="24"/>
        </w:rPr>
        <w:t>: 1883-1890 [PMID: 16253211]</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11</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Mailliard ME, Baldwin CR, Sorrell MF, Tuma DJ. Accumulation of proteins bearing atypical isoaspartyl residues in livers of alcohol-fed rats is prevented by betaine administration: effects on protein-L-isoaspartyl methyltransferase activity.</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Hepatol</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46</w:t>
      </w:r>
      <w:r w:rsidRPr="001531A3">
        <w:rPr>
          <w:rFonts w:ascii="Book Antiqua" w:eastAsia="SimSun" w:hAnsi="Book Antiqua" w:cs="SimSun"/>
          <w:color w:val="000000"/>
          <w:kern w:val="0"/>
          <w:sz w:val="24"/>
          <w:szCs w:val="24"/>
        </w:rPr>
        <w:t>: 1119-1125 [PMID: 17336420]</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12</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xml:space="preserve">, Todero SL, Moats JC, Harris RM, Osna NA, Thomes PG, Tuma DJ. Alcohol consumption decreases rat hepatic creatine biosynthesis via altered guanidinoacetate </w:t>
      </w:r>
      <w:r w:rsidRPr="001531A3">
        <w:rPr>
          <w:rFonts w:ascii="Book Antiqua" w:eastAsia="SimSun" w:hAnsi="Book Antiqua" w:cs="SimSun"/>
          <w:color w:val="000000"/>
          <w:kern w:val="0"/>
          <w:sz w:val="24"/>
          <w:szCs w:val="24"/>
        </w:rPr>
        <w:lastRenderedPageBreak/>
        <w:t>methyltransferase activity.</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Alcohol Clin Exp Res</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2014;</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38</w:t>
      </w:r>
      <w:r w:rsidRPr="001531A3">
        <w:rPr>
          <w:rFonts w:ascii="Book Antiqua" w:eastAsia="SimSun" w:hAnsi="Book Antiqua" w:cs="SimSun"/>
          <w:color w:val="000000"/>
          <w:kern w:val="0"/>
          <w:sz w:val="24"/>
          <w:szCs w:val="24"/>
        </w:rPr>
        <w:t>: 641-648 [PMID: 24256608 DOI: 10.1111/acer.12306]</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13</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Osna NA</w:t>
      </w:r>
      <w:r w:rsidRPr="001531A3">
        <w:rPr>
          <w:rFonts w:ascii="Book Antiqua" w:eastAsia="SimSun" w:hAnsi="Book Antiqua" w:cs="SimSun"/>
          <w:color w:val="000000"/>
          <w:kern w:val="0"/>
          <w:sz w:val="24"/>
          <w:szCs w:val="24"/>
        </w:rPr>
        <w:t>, White RL, Donohue TM, Beard MR, Tuma DJ, Kharbanda KK. Impaired methylation as a novel mechanism for proteasome suppression in liver cells.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Biochem Biophys Res Commun</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2010;</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391</w:t>
      </w:r>
      <w:r w:rsidRPr="001531A3">
        <w:rPr>
          <w:rFonts w:ascii="Book Antiqua" w:eastAsia="SimSun" w:hAnsi="Book Antiqua" w:cs="SimSun"/>
          <w:color w:val="000000"/>
          <w:kern w:val="0"/>
          <w:sz w:val="24"/>
          <w:szCs w:val="24"/>
        </w:rPr>
        <w:t>: 1291-1296 [PMID: 20026058]</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14</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Osna NA</w:t>
      </w:r>
      <w:r w:rsidRPr="001531A3">
        <w:rPr>
          <w:rFonts w:ascii="Book Antiqua" w:eastAsia="SimSun" w:hAnsi="Book Antiqua" w:cs="SimSun"/>
          <w:color w:val="000000"/>
          <w:kern w:val="0"/>
          <w:sz w:val="24"/>
          <w:szCs w:val="24"/>
        </w:rPr>
        <w:t>, White RL, Krutik VM, Wang T, Weinman SA, Donohue TM. Proteasome activation by hepatitis C core protein is reversed by ethanol-induced oxidative stress.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Gastroenterology</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2008;</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134</w:t>
      </w:r>
      <w:r w:rsidRPr="001531A3">
        <w:rPr>
          <w:rFonts w:ascii="Book Antiqua" w:eastAsia="SimSun" w:hAnsi="Book Antiqua" w:cs="SimSun"/>
          <w:color w:val="000000"/>
          <w:kern w:val="0"/>
          <w:sz w:val="24"/>
          <w:szCs w:val="24"/>
        </w:rPr>
        <w:t>: 2144-2152 [PMID: 18549882]</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15</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Todero SL, Thomes PG, Orlicky DJ, Osna NA, French SW, Tuma DJ. Increased methylation demand exacerbates ethanol-induced liver injury.</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Exp Mol Pathol</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2014;</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97</w:t>
      </w:r>
      <w:r w:rsidRPr="001531A3">
        <w:rPr>
          <w:rFonts w:ascii="Book Antiqua" w:eastAsia="SimSun" w:hAnsi="Book Antiqua" w:cs="SimSun"/>
          <w:color w:val="000000"/>
          <w:kern w:val="0"/>
          <w:sz w:val="24"/>
          <w:szCs w:val="24"/>
        </w:rPr>
        <w:t>: 49-56 [PMID: 24842317 DOI: 10.1016/j.yexmp.2014.05.006]</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16</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Mudd SH</w:t>
      </w:r>
      <w:r w:rsidRPr="001531A3">
        <w:rPr>
          <w:rFonts w:ascii="Book Antiqua" w:eastAsia="SimSun" w:hAnsi="Book Antiqua" w:cs="SimSun"/>
          <w:color w:val="000000"/>
          <w:kern w:val="0"/>
          <w:sz w:val="24"/>
          <w:szCs w:val="24"/>
        </w:rPr>
        <w:t>, Brosnan JT, Brosnan ME, Jacobs RL, Stabler SP, Allen RH, Vance DE, Wagner C. Methyl balance and transmethylation fluxes in humans.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Am J Clin Nutr</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85</w:t>
      </w:r>
      <w:r w:rsidRPr="001531A3">
        <w:rPr>
          <w:rFonts w:ascii="Book Antiqua" w:eastAsia="SimSun" w:hAnsi="Book Antiqua" w:cs="SimSun"/>
          <w:color w:val="000000"/>
          <w:kern w:val="0"/>
          <w:sz w:val="24"/>
          <w:szCs w:val="24"/>
        </w:rPr>
        <w:t>: 19-25 [PMID: 17209172]</w:t>
      </w:r>
    </w:p>
    <w:p w:rsidR="002D4641" w:rsidRPr="0070285B" w:rsidRDefault="002D4641" w:rsidP="002D4641">
      <w:pPr>
        <w:pStyle w:val="Default"/>
        <w:snapToGrid w:val="0"/>
        <w:spacing w:line="360" w:lineRule="auto"/>
        <w:jc w:val="both"/>
        <w:rPr>
          <w:rFonts w:ascii="Book Antiqua" w:hAnsi="Book Antiqua"/>
          <w:color w:val="auto"/>
        </w:rPr>
      </w:pPr>
      <w:r w:rsidRPr="0070285B">
        <w:rPr>
          <w:rFonts w:ascii="Book Antiqua" w:hAnsi="Book Antiqua"/>
          <w:color w:val="auto"/>
        </w:rPr>
        <w:t>17 Stead LM, Au KP, Jacobs RL, Brosnan ME, Brosnan JT. Methylation demand and homocysteine metabolism: effects of dietary provision of creatine and guanidinoacetate.</w:t>
      </w:r>
      <w:r w:rsidRPr="0070285B">
        <w:rPr>
          <w:rFonts w:ascii="Book Antiqua" w:hAnsi="Book Antiqua"/>
          <w:i/>
          <w:iCs/>
          <w:color w:val="auto"/>
        </w:rPr>
        <w:t xml:space="preserve"> Am J Physiol Endocrinol Metab </w:t>
      </w:r>
      <w:r w:rsidRPr="0070285B">
        <w:rPr>
          <w:rFonts w:ascii="Book Antiqua" w:hAnsi="Book Antiqua"/>
          <w:color w:val="auto"/>
        </w:rPr>
        <w:t xml:space="preserve">2001; </w:t>
      </w:r>
      <w:r w:rsidRPr="0070285B">
        <w:rPr>
          <w:rFonts w:ascii="Book Antiqua" w:hAnsi="Book Antiqua"/>
          <w:b/>
          <w:bCs/>
          <w:color w:val="auto"/>
        </w:rPr>
        <w:t>281</w:t>
      </w:r>
      <w:r w:rsidRPr="0070285B">
        <w:rPr>
          <w:rFonts w:ascii="Book Antiqua" w:hAnsi="Book Antiqua"/>
          <w:color w:val="auto"/>
        </w:rPr>
        <w:t xml:space="preserve">: E1095-1100 [PMID: 11595668] </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18</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Fukada S</w:t>
      </w:r>
      <w:r w:rsidRPr="001531A3">
        <w:rPr>
          <w:rFonts w:ascii="Book Antiqua" w:eastAsia="SimSun" w:hAnsi="Book Antiqua" w:cs="SimSun"/>
          <w:color w:val="000000"/>
          <w:kern w:val="0"/>
          <w:sz w:val="24"/>
          <w:szCs w:val="24"/>
        </w:rPr>
        <w:t>, Setoue M, Morita T, Sugiyama K. Dietary eritadenine suppresses guanidinoacetic Acid-induced hyperhomocysteinemia in rats.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Nutr</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2006;</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136</w:t>
      </w:r>
      <w:r w:rsidRPr="001531A3">
        <w:rPr>
          <w:rFonts w:ascii="Book Antiqua" w:eastAsia="SimSun" w:hAnsi="Book Antiqua" w:cs="SimSun"/>
          <w:color w:val="000000"/>
          <w:kern w:val="0"/>
          <w:sz w:val="24"/>
          <w:szCs w:val="24"/>
        </w:rPr>
        <w:t>: 2797-2802 [PMID: 17056803]</w:t>
      </w:r>
    </w:p>
    <w:p w:rsidR="002D4641" w:rsidRPr="0070285B" w:rsidRDefault="002D4641" w:rsidP="002D4641">
      <w:pPr>
        <w:pStyle w:val="Default"/>
        <w:snapToGrid w:val="0"/>
        <w:spacing w:line="360" w:lineRule="auto"/>
        <w:jc w:val="both"/>
        <w:rPr>
          <w:rFonts w:ascii="Book Antiqua" w:hAnsi="Book Antiqua"/>
          <w:color w:val="auto"/>
        </w:rPr>
      </w:pPr>
      <w:r w:rsidRPr="0070285B">
        <w:rPr>
          <w:rFonts w:ascii="Book Antiqua" w:hAnsi="Book Antiqua"/>
          <w:color w:val="auto"/>
        </w:rPr>
        <w:t>19 Setoue M, Ohuchi S, Morita T, Sugiyama K. Hyperhomocysteinemia induced by guanidinoacetic acid is effectively suppressed by choline and betaine in rats.</w:t>
      </w:r>
      <w:r w:rsidRPr="0070285B">
        <w:rPr>
          <w:rFonts w:ascii="Book Antiqua" w:hAnsi="Book Antiqua"/>
          <w:i/>
          <w:iCs/>
          <w:color w:val="auto"/>
        </w:rPr>
        <w:t xml:space="preserve"> Biosci Biotechnol Biochem </w:t>
      </w:r>
      <w:r w:rsidRPr="0070285B">
        <w:rPr>
          <w:rFonts w:ascii="Book Antiqua" w:hAnsi="Book Antiqua"/>
          <w:color w:val="auto"/>
        </w:rPr>
        <w:t xml:space="preserve">2008; </w:t>
      </w:r>
      <w:r w:rsidRPr="0070285B">
        <w:rPr>
          <w:rFonts w:ascii="Book Antiqua" w:hAnsi="Book Antiqua"/>
          <w:b/>
          <w:bCs/>
          <w:color w:val="auto"/>
        </w:rPr>
        <w:t>72</w:t>
      </w:r>
      <w:r w:rsidRPr="0070285B">
        <w:rPr>
          <w:rFonts w:ascii="Book Antiqua" w:hAnsi="Book Antiqua"/>
          <w:color w:val="auto"/>
        </w:rPr>
        <w:t xml:space="preserve">: 1696-1703 [PMID: 18603787] </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20</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Ohuchi S</w:t>
      </w:r>
      <w:r w:rsidRPr="001531A3">
        <w:rPr>
          <w:rFonts w:ascii="Book Antiqua" w:eastAsia="SimSun" w:hAnsi="Book Antiqua" w:cs="SimSun"/>
          <w:color w:val="000000"/>
          <w:kern w:val="0"/>
          <w:sz w:val="24"/>
          <w:szCs w:val="24"/>
        </w:rPr>
        <w:t>, Matsumoto Y, Morita T, Sugiyama K. High-casein diet suppresses guanidinoacetic acid-induced hyperhomocysteinemia and potentiates the hypohomocysteinemic effect of serine in rats.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Biosci Biotechnol Biochem</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2008;</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72</w:t>
      </w:r>
      <w:r w:rsidRPr="001531A3">
        <w:rPr>
          <w:rFonts w:ascii="Book Antiqua" w:eastAsia="SimSun" w:hAnsi="Book Antiqua" w:cs="SimSun"/>
          <w:color w:val="000000"/>
          <w:kern w:val="0"/>
          <w:sz w:val="24"/>
          <w:szCs w:val="24"/>
        </w:rPr>
        <w:t>: 3258-3264 [PMID: 19060401]</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21</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Zhou SS</w:t>
      </w:r>
      <w:r w:rsidRPr="001531A3">
        <w:rPr>
          <w:rFonts w:ascii="Book Antiqua" w:eastAsia="SimSun" w:hAnsi="Book Antiqua" w:cs="SimSun"/>
          <w:color w:val="000000"/>
          <w:kern w:val="0"/>
          <w:sz w:val="24"/>
          <w:szCs w:val="24"/>
        </w:rPr>
        <w:t>, Zhou YM, Li D, Lun YZ. Dietary methyl-consuming compounds and metabolic syndrome.</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Hypertens Res</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2011;</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34</w:t>
      </w:r>
      <w:r w:rsidRPr="001531A3">
        <w:rPr>
          <w:rFonts w:ascii="Book Antiqua" w:eastAsia="SimSun" w:hAnsi="Book Antiqua" w:cs="SimSun"/>
          <w:color w:val="000000"/>
          <w:kern w:val="0"/>
          <w:sz w:val="24"/>
          <w:szCs w:val="24"/>
        </w:rPr>
        <w:t>: 1239-1245 [PMID: 21814217 DOI: 10.1038/hr.2011.133]</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22</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Lieber CS</w:t>
      </w:r>
      <w:r w:rsidRPr="001531A3">
        <w:rPr>
          <w:rFonts w:ascii="Book Antiqua" w:eastAsia="SimSun" w:hAnsi="Book Antiqua" w:cs="SimSun"/>
          <w:color w:val="000000"/>
          <w:kern w:val="0"/>
          <w:sz w:val="24"/>
          <w:szCs w:val="24"/>
        </w:rPr>
        <w:t>, DeCarli LM. Liquid diet technique of ethanol administration: 1989 update.</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Alcohol Alcohol</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1989;</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24</w:t>
      </w:r>
      <w:r w:rsidRPr="001531A3">
        <w:rPr>
          <w:rFonts w:ascii="Book Antiqua" w:eastAsia="SimSun" w:hAnsi="Book Antiqua" w:cs="SimSun"/>
          <w:color w:val="000000"/>
          <w:kern w:val="0"/>
          <w:sz w:val="24"/>
          <w:szCs w:val="24"/>
        </w:rPr>
        <w:t>: 197-211 [PMID: 2667528]</w:t>
      </w:r>
    </w:p>
    <w:p w:rsidR="002D4641" w:rsidRPr="0070285B" w:rsidRDefault="002D4641" w:rsidP="002D4641">
      <w:pPr>
        <w:pStyle w:val="Default"/>
        <w:snapToGrid w:val="0"/>
        <w:spacing w:line="360" w:lineRule="auto"/>
        <w:jc w:val="both"/>
        <w:rPr>
          <w:rFonts w:ascii="Book Antiqua" w:hAnsi="Book Antiqua"/>
          <w:color w:val="auto"/>
        </w:rPr>
      </w:pPr>
      <w:r w:rsidRPr="0070285B">
        <w:rPr>
          <w:rFonts w:ascii="Book Antiqua" w:hAnsi="Book Antiqua"/>
          <w:color w:val="auto"/>
        </w:rPr>
        <w:t>23 French SW, Nash J, Shitabata P, Kachi K, Hara C, Chedid A, Mendenhall CL. Pathology of alcoholic liver disease. VA Cooperative Study Group 119.</w:t>
      </w:r>
      <w:r w:rsidRPr="0070285B">
        <w:rPr>
          <w:rFonts w:ascii="Book Antiqua" w:hAnsi="Book Antiqua"/>
          <w:i/>
          <w:iCs/>
          <w:color w:val="auto"/>
        </w:rPr>
        <w:t xml:space="preserve"> Semin Liver Dis </w:t>
      </w:r>
      <w:r w:rsidRPr="0070285B">
        <w:rPr>
          <w:rFonts w:ascii="Book Antiqua" w:hAnsi="Book Antiqua"/>
          <w:color w:val="auto"/>
        </w:rPr>
        <w:t xml:space="preserve">1993; </w:t>
      </w:r>
      <w:r w:rsidRPr="0070285B">
        <w:rPr>
          <w:rFonts w:ascii="Book Antiqua" w:hAnsi="Book Antiqua"/>
          <w:b/>
          <w:bCs/>
          <w:color w:val="auto"/>
        </w:rPr>
        <w:t>13</w:t>
      </w:r>
      <w:r w:rsidRPr="0070285B">
        <w:rPr>
          <w:rFonts w:ascii="Book Antiqua" w:hAnsi="Book Antiqua"/>
          <w:color w:val="auto"/>
        </w:rPr>
        <w:t xml:space="preserve">: 154-169 </w:t>
      </w:r>
      <w:r w:rsidRPr="0070285B">
        <w:rPr>
          <w:rFonts w:ascii="Book Antiqua" w:hAnsi="Book Antiqua"/>
          <w:color w:val="auto"/>
        </w:rPr>
        <w:lastRenderedPageBreak/>
        <w:t>[PMID: 8393214</w:t>
      </w:r>
      <w:r>
        <w:rPr>
          <w:rFonts w:ascii="Book Antiqua" w:hAnsi="Book Antiqua"/>
          <w:color w:val="auto"/>
        </w:rPr>
        <w:t xml:space="preserve"> </w:t>
      </w:r>
      <w:r w:rsidRPr="0070285B">
        <w:rPr>
          <w:rFonts w:ascii="Book Antiqua" w:hAnsi="Book Antiqua"/>
          <w:color w:val="auto"/>
        </w:rPr>
        <w:t xml:space="preserve">DOI: 10.1055/s-2007-1007346] </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24</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Kleiner DE</w:t>
      </w:r>
      <w:r w:rsidRPr="001531A3">
        <w:rPr>
          <w:rFonts w:ascii="Book Antiqua" w:eastAsia="SimSun" w:hAnsi="Book Antiqua" w:cs="SimSun"/>
          <w:color w:val="000000"/>
          <w:kern w:val="0"/>
          <w:sz w:val="24"/>
          <w:szCs w:val="24"/>
        </w:rPr>
        <w:t>, Brunt EM, Van Natta M, Behling C, Contos MJ, Cummings OW, Ferrell LD, Liu YC, Torbenson MS, Unalp-Arida A, Yeh M, McCullough AJ, Sanyal AJ. Design and validation of a histological scoring system for nonalcoholic fatty liver disease.</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Hepatology</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2005;</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41</w:t>
      </w:r>
      <w:r w:rsidRPr="001531A3">
        <w:rPr>
          <w:rFonts w:ascii="Book Antiqua" w:eastAsia="SimSun" w:hAnsi="Book Antiqua" w:cs="SimSun"/>
          <w:color w:val="000000"/>
          <w:kern w:val="0"/>
          <w:sz w:val="24"/>
          <w:szCs w:val="24"/>
        </w:rPr>
        <w:t>: 1313-1321 [PMID: 15915461 DOI: 10.1002/hep.20701]</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25</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Donohue TM</w:t>
      </w:r>
      <w:r w:rsidRPr="001531A3">
        <w:rPr>
          <w:rFonts w:ascii="Book Antiqua" w:eastAsia="SimSun" w:hAnsi="Book Antiqua" w:cs="SimSun"/>
          <w:color w:val="000000"/>
          <w:kern w:val="0"/>
          <w:sz w:val="24"/>
          <w:szCs w:val="24"/>
        </w:rPr>
        <w:t>, Curry-McCoy TV, Todero SL, White RL, Kharbanda KK, Nanji AA, Osna NA. L-Buthionine (S,R) sulfoximine depletes hepatic glutathione but protects against ethanol-induced liver injury.</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Alcohol Clin Exp Res</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31</w:t>
      </w:r>
      <w:r w:rsidRPr="001531A3">
        <w:rPr>
          <w:rFonts w:ascii="Book Antiqua" w:eastAsia="SimSun" w:hAnsi="Book Antiqua" w:cs="SimSun"/>
          <w:color w:val="000000"/>
          <w:kern w:val="0"/>
          <w:sz w:val="24"/>
          <w:szCs w:val="24"/>
        </w:rPr>
        <w:t>: 1053-1060 [PMID: 17428293]</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26</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Bradford MM</w:t>
      </w:r>
      <w:r w:rsidRPr="001531A3">
        <w:rPr>
          <w:rFonts w:ascii="Book Antiqua" w:eastAsia="SimSun" w:hAnsi="Book Antiqua" w:cs="SimSun"/>
          <w:color w:val="000000"/>
          <w:kern w:val="0"/>
          <w:sz w:val="24"/>
          <w:szCs w:val="24"/>
        </w:rPr>
        <w:t>. A rapid and sensitive method for the quantitation of microgram quantities of protein utilizing the principle of protein-dye binding.</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Anal Biochem</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1976;</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72</w:t>
      </w:r>
      <w:r w:rsidRPr="001531A3">
        <w:rPr>
          <w:rFonts w:ascii="Book Antiqua" w:eastAsia="SimSun" w:hAnsi="Book Antiqua" w:cs="SimSun"/>
          <w:color w:val="000000"/>
          <w:kern w:val="0"/>
          <w:sz w:val="24"/>
          <w:szCs w:val="24"/>
        </w:rPr>
        <w:t>: 248-254 [PMID: 942051]</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27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Role of transmethylation reactions in alcoholic liver disease.</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World J Gastroenterol</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13</w:t>
      </w:r>
      <w:r w:rsidRPr="001531A3">
        <w:rPr>
          <w:rFonts w:ascii="Book Antiqua" w:eastAsia="SimSun" w:hAnsi="Book Antiqua" w:cs="SimSun"/>
          <w:color w:val="000000"/>
          <w:kern w:val="0"/>
          <w:sz w:val="24"/>
          <w:szCs w:val="24"/>
        </w:rPr>
        <w:t>: 4947-4954 [PMID: 17854136]</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 xml:space="preserve">28 </w:t>
      </w:r>
      <w:r w:rsidRPr="001531A3">
        <w:rPr>
          <w:rFonts w:ascii="Book Antiqua" w:eastAsia="SimSun" w:hAnsi="Book Antiqua" w:cs="SimSun"/>
          <w:b/>
          <w:color w:val="000000"/>
          <w:kern w:val="0"/>
          <w:sz w:val="24"/>
          <w:szCs w:val="24"/>
        </w:rPr>
        <w:t>Kharbanda KK</w:t>
      </w:r>
      <w:r w:rsidRPr="001531A3">
        <w:rPr>
          <w:rFonts w:ascii="Book Antiqua" w:eastAsia="SimSun" w:hAnsi="Book Antiqua" w:cs="SimSun"/>
          <w:color w:val="000000"/>
          <w:kern w:val="0"/>
          <w:sz w:val="24"/>
          <w:szCs w:val="24"/>
        </w:rPr>
        <w:t>, Barak AJ. Defects in methionine metabolism: Its role in ethanol-induced liver injury. In: Preedy VR, Watson RR, editors. Comprehensive handbook of alcohol-related pathology. San Diego, CA: Elsevier Academic Press, 2005: 735-747</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29</w:t>
      </w:r>
      <w:r w:rsidRPr="001531A3">
        <w:rPr>
          <w:rFonts w:ascii="Book Antiqua" w:eastAsia="SimSun" w:hAnsi="Book Antiqua" w:cs="SimSun"/>
          <w:b/>
          <w:color w:val="000000"/>
          <w:kern w:val="0"/>
          <w:sz w:val="24"/>
          <w:szCs w:val="24"/>
        </w:rPr>
        <w:t xml:space="preserve"> Kharbanda KK</w:t>
      </w:r>
      <w:r w:rsidRPr="001531A3">
        <w:rPr>
          <w:rFonts w:ascii="Book Antiqua" w:eastAsia="SimSun" w:hAnsi="Book Antiqua" w:cs="SimSun"/>
          <w:color w:val="000000"/>
          <w:kern w:val="0"/>
          <w:sz w:val="24"/>
          <w:szCs w:val="24"/>
        </w:rPr>
        <w:t xml:space="preserve">, Rogers DD, 2nd, Beckenhauer HC, Siford GL, Barak AJ, Mailliard ME, Sorrell MF, Tuma DJ. Adenosine-induced apoptosis mediated via increased hepatocellular levels of S-adenosylhomocysteine is attenuated by betaine administration. </w:t>
      </w:r>
      <w:r w:rsidRPr="001531A3">
        <w:rPr>
          <w:rFonts w:ascii="Book Antiqua" w:eastAsia="SimSun" w:hAnsi="Book Antiqua" w:cs="SimSun"/>
          <w:i/>
          <w:color w:val="000000"/>
          <w:kern w:val="0"/>
          <w:sz w:val="24"/>
          <w:szCs w:val="24"/>
        </w:rPr>
        <w:t>Hepatology</w:t>
      </w:r>
      <w:r w:rsidRPr="001531A3">
        <w:rPr>
          <w:rFonts w:ascii="Book Antiqua" w:eastAsia="SimSun" w:hAnsi="Book Antiqua" w:cs="SimSun"/>
          <w:color w:val="000000"/>
          <w:kern w:val="0"/>
          <w:sz w:val="24"/>
          <w:szCs w:val="24"/>
        </w:rPr>
        <w:t xml:space="preserve"> 2004; </w:t>
      </w:r>
      <w:r w:rsidRPr="001531A3">
        <w:rPr>
          <w:rFonts w:ascii="Book Antiqua" w:eastAsia="SimSun" w:hAnsi="Book Antiqua" w:cs="SimSun"/>
          <w:b/>
          <w:color w:val="000000"/>
          <w:kern w:val="0"/>
          <w:sz w:val="24"/>
          <w:szCs w:val="24"/>
        </w:rPr>
        <w:t>40</w:t>
      </w:r>
      <w:r w:rsidRPr="001531A3">
        <w:rPr>
          <w:rFonts w:ascii="Book Antiqua" w:eastAsia="SimSun" w:hAnsi="Book Antiqua" w:cs="SimSun"/>
          <w:color w:val="000000"/>
          <w:kern w:val="0"/>
          <w:sz w:val="24"/>
          <w:szCs w:val="24"/>
        </w:rPr>
        <w:t>: 572A.</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 xml:space="preserve">30 </w:t>
      </w:r>
      <w:r w:rsidRPr="001531A3">
        <w:rPr>
          <w:rFonts w:ascii="Book Antiqua" w:eastAsia="SimSun" w:hAnsi="Book Antiqua" w:cs="SimSun"/>
          <w:b/>
          <w:color w:val="000000"/>
          <w:kern w:val="0"/>
          <w:sz w:val="24"/>
          <w:szCs w:val="24"/>
        </w:rPr>
        <w:t>Kharbanda KK</w:t>
      </w:r>
      <w:r w:rsidRPr="001531A3">
        <w:rPr>
          <w:rFonts w:ascii="Book Antiqua" w:eastAsia="SimSun" w:hAnsi="Book Antiqua" w:cs="SimSun"/>
          <w:color w:val="000000"/>
          <w:kern w:val="0"/>
          <w:sz w:val="24"/>
          <w:szCs w:val="24"/>
        </w:rPr>
        <w:t xml:space="preserve">, Rogers DD, 2nd, Beckenhauer HC, Siford GL, Barak AJ, Mailliard ME, Sorrell MF, Tuma DJ. Tubercidin-induced apoptosis via increased hepatocellular levels of S-adenosylhomocysteine is attenuated by betaine administration. </w:t>
      </w:r>
      <w:r w:rsidRPr="0070285B">
        <w:rPr>
          <w:rFonts w:ascii="Book Antiqua" w:eastAsia="SimSun" w:hAnsi="Book Antiqua" w:cs="SimSun"/>
          <w:i/>
          <w:color w:val="000000"/>
          <w:kern w:val="0"/>
          <w:sz w:val="24"/>
          <w:szCs w:val="24"/>
        </w:rPr>
        <w:t xml:space="preserve">Alcohol Clin Exp Res </w:t>
      </w:r>
      <w:r w:rsidRPr="0070285B">
        <w:rPr>
          <w:rFonts w:ascii="Book Antiqua" w:eastAsia="SimSun" w:hAnsi="Book Antiqua" w:cs="SimSun"/>
          <w:color w:val="000000"/>
          <w:kern w:val="0"/>
          <w:sz w:val="24"/>
          <w:szCs w:val="24"/>
        </w:rPr>
        <w:t xml:space="preserve">2005; </w:t>
      </w:r>
      <w:r w:rsidRPr="0070285B">
        <w:rPr>
          <w:rFonts w:ascii="Book Antiqua" w:eastAsia="SimSun" w:hAnsi="Book Antiqua" w:cs="SimSun"/>
          <w:b/>
          <w:color w:val="000000"/>
          <w:kern w:val="0"/>
          <w:sz w:val="24"/>
          <w:szCs w:val="24"/>
        </w:rPr>
        <w:t>29</w:t>
      </w:r>
      <w:r w:rsidRPr="0070285B">
        <w:rPr>
          <w:rFonts w:ascii="Book Antiqua" w:eastAsia="SimSun" w:hAnsi="Book Antiqua" w:cs="SimSun"/>
          <w:color w:val="000000"/>
          <w:kern w:val="0"/>
          <w:sz w:val="24"/>
          <w:szCs w:val="24"/>
        </w:rPr>
        <w:t>: 182A</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31</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Rogers DD, Mailliard ME, Siford GL, Barak AJ, Beckenhauer HC, Sorrell MF, Tuma DJ. A comparison of the effects of betaine and S-adenosylmethionine on ethanol-induced changes in methionine metabolism and steatosis in rat hepatocytes.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Nutr</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2005;</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135</w:t>
      </w:r>
      <w:r w:rsidRPr="001531A3">
        <w:rPr>
          <w:rFonts w:ascii="Book Antiqua" w:eastAsia="SimSun" w:hAnsi="Book Antiqua" w:cs="SimSun"/>
          <w:color w:val="000000"/>
          <w:kern w:val="0"/>
          <w:sz w:val="24"/>
          <w:szCs w:val="24"/>
        </w:rPr>
        <w:t>: 519-524 [PMID: 15735087]</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70285B">
        <w:rPr>
          <w:rFonts w:ascii="Book Antiqua" w:eastAsia="SimSun" w:hAnsi="Book Antiqua" w:cs="SimSun"/>
          <w:color w:val="000000"/>
          <w:kern w:val="0"/>
          <w:sz w:val="24"/>
          <w:szCs w:val="24"/>
        </w:rPr>
        <w:t xml:space="preserve">32 </w:t>
      </w:r>
      <w:r w:rsidRPr="0070285B">
        <w:rPr>
          <w:rFonts w:ascii="Book Antiqua" w:eastAsia="SimSun" w:hAnsi="Book Antiqua" w:cs="SimSun"/>
          <w:b/>
          <w:color w:val="000000"/>
          <w:kern w:val="0"/>
          <w:sz w:val="24"/>
          <w:szCs w:val="24"/>
        </w:rPr>
        <w:t>Kharbanda KK</w:t>
      </w:r>
      <w:r w:rsidRPr="0070285B">
        <w:rPr>
          <w:rFonts w:ascii="Book Antiqua" w:eastAsia="SimSun" w:hAnsi="Book Antiqua" w:cs="SimSun"/>
          <w:color w:val="000000"/>
          <w:kern w:val="0"/>
          <w:sz w:val="24"/>
          <w:szCs w:val="24"/>
        </w:rPr>
        <w:t xml:space="preserve">, Todero SL, King AL, Osna NA, McVicker BL, Tuma DJ, Wisecarver JL, Bailey SM. Betaine treatment attenuates chronic ethanol-induced hepatic steatosis and alterations to the mitochondrial respiratory chain proteome. </w:t>
      </w:r>
      <w:r w:rsidRPr="0070285B">
        <w:rPr>
          <w:rFonts w:ascii="Book Antiqua" w:eastAsia="SimSun" w:hAnsi="Book Antiqua" w:cs="SimSun"/>
          <w:i/>
          <w:color w:val="000000"/>
          <w:kern w:val="0"/>
          <w:sz w:val="24"/>
          <w:szCs w:val="24"/>
        </w:rPr>
        <w:t xml:space="preserve">International journal of hepatology </w:t>
      </w:r>
      <w:r w:rsidRPr="0070285B">
        <w:rPr>
          <w:rFonts w:ascii="Book Antiqua" w:eastAsia="SimSun" w:hAnsi="Book Antiqua" w:cs="SimSun"/>
          <w:color w:val="000000"/>
          <w:kern w:val="0"/>
          <w:sz w:val="24"/>
          <w:szCs w:val="24"/>
        </w:rPr>
        <w:t xml:space="preserve">2012; </w:t>
      </w:r>
      <w:r w:rsidRPr="0070285B">
        <w:rPr>
          <w:rFonts w:ascii="Book Antiqua" w:eastAsia="SimSun" w:hAnsi="Book Antiqua" w:cs="SimSun"/>
          <w:b/>
          <w:color w:val="000000"/>
          <w:kern w:val="0"/>
          <w:sz w:val="24"/>
          <w:szCs w:val="24"/>
        </w:rPr>
        <w:t>2012</w:t>
      </w:r>
      <w:r w:rsidRPr="0070285B">
        <w:rPr>
          <w:rFonts w:ascii="Book Antiqua" w:eastAsia="SimSun" w:hAnsi="Book Antiqua" w:cs="SimSun"/>
          <w:color w:val="000000"/>
          <w:kern w:val="0"/>
          <w:sz w:val="24"/>
          <w:szCs w:val="24"/>
        </w:rPr>
        <w:t>: 962183 [PMID: 22187660 DOI: 10.1155/2012/962183]</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lastRenderedPageBreak/>
        <w:t>33</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Todero SL, Ward BW, Cannella JJ, Tuma DJ. Betaine administration corrects ethanol-induced defective VLDL secretion.</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Mol Cell Biochem</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2009;</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327</w:t>
      </w:r>
      <w:r w:rsidRPr="001531A3">
        <w:rPr>
          <w:rFonts w:ascii="Book Antiqua" w:eastAsia="SimSun" w:hAnsi="Book Antiqua" w:cs="SimSun"/>
          <w:color w:val="000000"/>
          <w:kern w:val="0"/>
          <w:sz w:val="24"/>
          <w:szCs w:val="24"/>
        </w:rPr>
        <w:t>: 75-78 [PMID: 19219625]</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34</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Kharbanda KK</w:t>
      </w:r>
      <w:r w:rsidRPr="001531A3">
        <w:rPr>
          <w:rFonts w:ascii="Book Antiqua" w:eastAsia="SimSun" w:hAnsi="Book Antiqua" w:cs="SimSun"/>
          <w:color w:val="000000"/>
          <w:kern w:val="0"/>
          <w:sz w:val="24"/>
          <w:szCs w:val="24"/>
        </w:rPr>
        <w:t>, Vigneswara V, McVicker BL, Newlaczyl AU, Bailey K, Tuma D, Ray DE, Carter WG. Proteomics reveal a concerted upregulation of methionine metabolic pathway enzymes, and downregulation of carbonic anhydrase-III, in betaine supplemented ethanol-fed rats.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Biochem Biophys Res Commun</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2009;</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381</w:t>
      </w:r>
      <w:r w:rsidRPr="001531A3">
        <w:rPr>
          <w:rFonts w:ascii="Book Antiqua" w:eastAsia="SimSun" w:hAnsi="Book Antiqua" w:cs="SimSun"/>
          <w:color w:val="000000"/>
          <w:kern w:val="0"/>
          <w:sz w:val="24"/>
          <w:szCs w:val="24"/>
        </w:rPr>
        <w:t>: 523-527 [PMID: 19239903]</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35</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Ji C</w:t>
      </w:r>
      <w:r w:rsidRPr="001531A3">
        <w:rPr>
          <w:rFonts w:ascii="Book Antiqua" w:eastAsia="SimSun" w:hAnsi="Book Antiqua" w:cs="SimSun"/>
          <w:color w:val="000000"/>
          <w:kern w:val="0"/>
          <w:sz w:val="24"/>
          <w:szCs w:val="24"/>
        </w:rPr>
        <w:t>, Kaplowitz N. Betaine decreases hyperhomocysteinemia, endoplasmic reticulum stress, and liver injury in alcohol-fed mice.</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Gastroenterology</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2003;</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124</w:t>
      </w:r>
      <w:r w:rsidRPr="001531A3">
        <w:rPr>
          <w:rFonts w:ascii="Book Antiqua" w:eastAsia="SimSun" w:hAnsi="Book Antiqua" w:cs="SimSun"/>
          <w:color w:val="000000"/>
          <w:kern w:val="0"/>
          <w:sz w:val="24"/>
          <w:szCs w:val="24"/>
        </w:rPr>
        <w:t>: 1488-1499 [PMID: 12730887]</w:t>
      </w:r>
    </w:p>
    <w:p w:rsidR="002D4641" w:rsidRPr="0070285B" w:rsidRDefault="002D4641" w:rsidP="002D4641">
      <w:pPr>
        <w:pStyle w:val="Default"/>
        <w:snapToGrid w:val="0"/>
        <w:spacing w:line="360" w:lineRule="auto"/>
        <w:jc w:val="both"/>
        <w:rPr>
          <w:rFonts w:ascii="Book Antiqua" w:hAnsi="Book Antiqua"/>
          <w:color w:val="auto"/>
        </w:rPr>
      </w:pPr>
      <w:r w:rsidRPr="0070285B">
        <w:rPr>
          <w:rFonts w:ascii="Book Antiqua" w:hAnsi="Book Antiqua"/>
          <w:color w:val="auto"/>
        </w:rPr>
        <w:t xml:space="preserve">36 </w:t>
      </w:r>
      <w:r w:rsidRPr="0070285B">
        <w:rPr>
          <w:rFonts w:ascii="Book Antiqua" w:hAnsi="Book Antiqua"/>
          <w:b/>
          <w:color w:val="auto"/>
        </w:rPr>
        <w:t>Dou X</w:t>
      </w:r>
      <w:r w:rsidRPr="0070285B">
        <w:rPr>
          <w:rFonts w:ascii="Book Antiqua" w:hAnsi="Book Antiqua"/>
          <w:color w:val="auto"/>
        </w:rPr>
        <w:t>, Xia Y, Chen J, Qian Y, Li S, Zhang X, Song Z. Rectification of impaired adipose tissue methylation status and lipolytic response contributes to hepatoprotective effect of betaine in a mouse model of alcoholic liver disease.</w:t>
      </w:r>
      <w:r w:rsidRPr="0070285B">
        <w:rPr>
          <w:rFonts w:ascii="Book Antiqua" w:hAnsi="Book Antiqua"/>
          <w:i/>
          <w:iCs/>
          <w:color w:val="auto"/>
        </w:rPr>
        <w:t xml:space="preserve"> Br J Pharmacol </w:t>
      </w:r>
      <w:r w:rsidRPr="0070285B">
        <w:rPr>
          <w:rFonts w:ascii="Book Antiqua" w:hAnsi="Book Antiqua"/>
          <w:color w:val="auto"/>
        </w:rPr>
        <w:t xml:space="preserve">2014; </w:t>
      </w:r>
      <w:r w:rsidRPr="0070285B">
        <w:rPr>
          <w:rFonts w:ascii="Book Antiqua" w:hAnsi="Book Antiqua"/>
          <w:b/>
          <w:bCs/>
          <w:color w:val="auto"/>
        </w:rPr>
        <w:t>17</w:t>
      </w:r>
      <w:r w:rsidRPr="0070285B">
        <w:rPr>
          <w:rFonts w:ascii="Book Antiqua" w:hAnsi="Book Antiqua"/>
          <w:color w:val="auto"/>
        </w:rPr>
        <w:t>: 4073-4086 [PMID: 24819676</w:t>
      </w:r>
      <w:r>
        <w:rPr>
          <w:rFonts w:ascii="Book Antiqua" w:hAnsi="Book Antiqua"/>
          <w:color w:val="auto"/>
        </w:rPr>
        <w:t xml:space="preserve"> </w:t>
      </w:r>
      <w:r w:rsidRPr="0070285B">
        <w:rPr>
          <w:rFonts w:ascii="Book Antiqua" w:hAnsi="Book Antiqua"/>
          <w:color w:val="auto"/>
        </w:rPr>
        <w:t xml:space="preserve">DOI: 10.1111/bph.12765] </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37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Deminice R</w:t>
      </w:r>
      <w:r w:rsidRPr="001531A3">
        <w:rPr>
          <w:rFonts w:ascii="Book Antiqua" w:eastAsia="SimSun" w:hAnsi="Book Antiqua" w:cs="SimSun"/>
          <w:color w:val="000000"/>
          <w:kern w:val="0"/>
          <w:sz w:val="24"/>
          <w:szCs w:val="24"/>
        </w:rPr>
        <w:t>, Portari GV, Vannucchi H, Jordao AA. Effects of creatine supplementation on homocysteine levels and lipid peroxidation in rats.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Br J Nutr</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2009;</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102</w:t>
      </w:r>
      <w:r w:rsidRPr="001531A3">
        <w:rPr>
          <w:rFonts w:ascii="Book Antiqua" w:eastAsia="SimSun" w:hAnsi="Book Antiqua" w:cs="SimSun"/>
          <w:color w:val="000000"/>
          <w:kern w:val="0"/>
          <w:sz w:val="24"/>
          <w:szCs w:val="24"/>
        </w:rPr>
        <w:t>: 110-116 [PMID: 19079843 DOI: 10.1017/S0007114508162985]</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38</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Deminice R</w:t>
      </w:r>
      <w:r w:rsidRPr="001531A3">
        <w:rPr>
          <w:rFonts w:ascii="Book Antiqua" w:eastAsia="SimSun" w:hAnsi="Book Antiqua" w:cs="SimSun"/>
          <w:color w:val="000000"/>
          <w:kern w:val="0"/>
          <w:sz w:val="24"/>
          <w:szCs w:val="24"/>
        </w:rPr>
        <w:t>, da Silva RP, Lamarre SG, Brown C, Furey GN, McCarter SA, Jordao AA, Kelly KB, King-Jones K, Jacobs RL, Brosnan ME, Brosnan JT. Creatine supplementation prevents the accumulation of fat in the livers of rats fed a high-fat diet.</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Nutr</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2011;</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141</w:t>
      </w:r>
      <w:r w:rsidRPr="001531A3">
        <w:rPr>
          <w:rFonts w:ascii="Book Antiqua" w:eastAsia="SimSun" w:hAnsi="Book Antiqua" w:cs="SimSun"/>
          <w:color w:val="000000"/>
          <w:kern w:val="0"/>
          <w:sz w:val="24"/>
          <w:szCs w:val="24"/>
        </w:rPr>
        <w:t>: 1799-1804 [PMID: 21880953 DOI: 10.3945/jn.111.144857]</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39</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Deminice R</w:t>
      </w:r>
      <w:r w:rsidRPr="001531A3">
        <w:rPr>
          <w:rFonts w:ascii="Book Antiqua" w:eastAsia="SimSun" w:hAnsi="Book Antiqua" w:cs="SimSun"/>
          <w:color w:val="000000"/>
          <w:kern w:val="0"/>
          <w:sz w:val="24"/>
          <w:szCs w:val="24"/>
        </w:rPr>
        <w:t>, Vannucchi H, Simões-Ambrosio LM, Jordao AA. Creatine supplementation reduces increased homocysteine concentration induced by acute exercise in rats.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Eur J Appl Physiol</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2011;</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111</w:t>
      </w:r>
      <w:r w:rsidRPr="001531A3">
        <w:rPr>
          <w:rFonts w:ascii="Book Antiqua" w:eastAsia="SimSun" w:hAnsi="Book Antiqua" w:cs="SimSun"/>
          <w:color w:val="000000"/>
          <w:kern w:val="0"/>
          <w:sz w:val="24"/>
          <w:szCs w:val="24"/>
        </w:rPr>
        <w:t>: 2663-2670 [PMID: 21394640 DOI: 10.1007/s00421-011-1891-6]</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lang w:val="es-ES_tradnl"/>
        </w:rPr>
      </w:pPr>
      <w:r w:rsidRPr="001531A3">
        <w:rPr>
          <w:rFonts w:ascii="Book Antiqua" w:eastAsia="SimSun" w:hAnsi="Book Antiqua" w:cs="SimSun"/>
          <w:color w:val="000000"/>
          <w:kern w:val="0"/>
          <w:sz w:val="24"/>
          <w:szCs w:val="24"/>
        </w:rPr>
        <w:t>40</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Deminice R</w:t>
      </w:r>
      <w:r w:rsidRPr="001531A3">
        <w:rPr>
          <w:rFonts w:ascii="Book Antiqua" w:eastAsia="SimSun" w:hAnsi="Book Antiqua" w:cs="SimSun"/>
          <w:color w:val="000000"/>
          <w:kern w:val="0"/>
          <w:sz w:val="24"/>
          <w:szCs w:val="24"/>
        </w:rPr>
        <w:t>, Jordao AA. Creatine supplementation reduces oxidative stress biomarkers after acute exercise in rats.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lang w:val="es-ES_tradnl"/>
        </w:rPr>
        <w:t>Amino Acids</w:t>
      </w:r>
      <w:r w:rsidRPr="0070285B">
        <w:rPr>
          <w:rFonts w:ascii="Book Antiqua" w:eastAsia="SimSun" w:hAnsi="Book Antiqua" w:cs="SimSun"/>
          <w:color w:val="000000"/>
          <w:kern w:val="0"/>
          <w:sz w:val="24"/>
          <w:szCs w:val="24"/>
          <w:lang w:val="es-ES_tradnl"/>
        </w:rPr>
        <w:t> </w:t>
      </w:r>
      <w:r w:rsidRPr="001531A3">
        <w:rPr>
          <w:rFonts w:ascii="Book Antiqua" w:eastAsia="SimSun" w:hAnsi="Book Antiqua" w:cs="SimSun"/>
          <w:color w:val="000000"/>
          <w:kern w:val="0"/>
          <w:sz w:val="24"/>
          <w:szCs w:val="24"/>
          <w:lang w:val="es-ES_tradnl"/>
        </w:rPr>
        <w:t>2012;</w:t>
      </w:r>
      <w:r w:rsidRPr="0070285B">
        <w:rPr>
          <w:rFonts w:ascii="Book Antiqua" w:eastAsia="SimSun" w:hAnsi="Book Antiqua" w:cs="SimSun"/>
          <w:color w:val="000000"/>
          <w:kern w:val="0"/>
          <w:sz w:val="24"/>
          <w:szCs w:val="24"/>
          <w:lang w:val="es-ES_tradnl"/>
        </w:rPr>
        <w:t> </w:t>
      </w:r>
      <w:r w:rsidRPr="001531A3">
        <w:rPr>
          <w:rFonts w:ascii="Book Antiqua" w:eastAsia="SimSun" w:hAnsi="Book Antiqua" w:cs="SimSun"/>
          <w:b/>
          <w:bCs/>
          <w:color w:val="000000"/>
          <w:kern w:val="0"/>
          <w:sz w:val="24"/>
          <w:szCs w:val="24"/>
          <w:lang w:val="es-ES_tradnl"/>
        </w:rPr>
        <w:t>43</w:t>
      </w:r>
      <w:r w:rsidRPr="001531A3">
        <w:rPr>
          <w:rFonts w:ascii="Book Antiqua" w:eastAsia="SimSun" w:hAnsi="Book Antiqua" w:cs="SimSun"/>
          <w:color w:val="000000"/>
          <w:kern w:val="0"/>
          <w:sz w:val="24"/>
          <w:szCs w:val="24"/>
          <w:lang w:val="es-ES_tradnl"/>
        </w:rPr>
        <w:t>: 709-715 [PMID: 22009139 DOI: 10.1007/s00726-011-1121-x]</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lang w:val="es-ES_tradnl"/>
        </w:rPr>
      </w:pPr>
      <w:r w:rsidRPr="001531A3">
        <w:rPr>
          <w:rFonts w:ascii="Book Antiqua" w:eastAsia="SimSun" w:hAnsi="Book Antiqua" w:cs="SimSun"/>
          <w:color w:val="000000"/>
          <w:kern w:val="0"/>
          <w:sz w:val="24"/>
          <w:szCs w:val="24"/>
          <w:lang w:val="es-ES_tradnl"/>
        </w:rPr>
        <w:t>41</w:t>
      </w:r>
      <w:r w:rsidRPr="0070285B">
        <w:rPr>
          <w:rFonts w:ascii="Book Antiqua" w:eastAsia="SimSun" w:hAnsi="Book Antiqua" w:cs="SimSun"/>
          <w:color w:val="000000"/>
          <w:kern w:val="0"/>
          <w:sz w:val="24"/>
          <w:szCs w:val="24"/>
          <w:lang w:val="es-ES_tradnl"/>
        </w:rPr>
        <w:t> </w:t>
      </w:r>
      <w:r w:rsidRPr="001531A3">
        <w:rPr>
          <w:rFonts w:ascii="Book Antiqua" w:eastAsia="SimSun" w:hAnsi="Book Antiqua" w:cs="SimSun"/>
          <w:b/>
          <w:bCs/>
          <w:color w:val="000000"/>
          <w:kern w:val="0"/>
          <w:sz w:val="24"/>
          <w:szCs w:val="24"/>
          <w:lang w:val="es-ES_tradnl"/>
        </w:rPr>
        <w:t>Deminice R</w:t>
      </w:r>
      <w:r w:rsidRPr="001531A3">
        <w:rPr>
          <w:rFonts w:ascii="Book Antiqua" w:eastAsia="SimSun" w:hAnsi="Book Antiqua" w:cs="SimSun"/>
          <w:color w:val="000000"/>
          <w:kern w:val="0"/>
          <w:sz w:val="24"/>
          <w:szCs w:val="24"/>
          <w:lang w:val="es-ES_tradnl"/>
        </w:rPr>
        <w:t xml:space="preserve">, Rosa FT, Franco GS, Jordao AA, de Freitas EC. </w:t>
      </w:r>
      <w:r w:rsidRPr="001531A3">
        <w:rPr>
          <w:rFonts w:ascii="Book Antiqua" w:eastAsia="SimSun" w:hAnsi="Book Antiqua" w:cs="SimSun"/>
          <w:color w:val="000000"/>
          <w:kern w:val="0"/>
          <w:sz w:val="24"/>
          <w:szCs w:val="24"/>
        </w:rPr>
        <w:t>Effects of creatine supplementation on oxidative stress and inflammatory markers after repeated-sprint exercise in humans.</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lang w:val="es-ES_tradnl"/>
        </w:rPr>
        <w:t>Nutrition</w:t>
      </w:r>
      <w:r w:rsidRPr="0070285B">
        <w:rPr>
          <w:rFonts w:ascii="Book Antiqua" w:eastAsia="SimSun" w:hAnsi="Book Antiqua" w:cs="SimSun"/>
          <w:color w:val="000000"/>
          <w:kern w:val="0"/>
          <w:sz w:val="24"/>
          <w:szCs w:val="24"/>
          <w:lang w:val="es-ES_tradnl"/>
        </w:rPr>
        <w:t> </w:t>
      </w:r>
      <w:r w:rsidRPr="001531A3">
        <w:rPr>
          <w:rFonts w:ascii="Book Antiqua" w:eastAsia="SimSun" w:hAnsi="Book Antiqua" w:cs="SimSun"/>
          <w:color w:val="000000"/>
          <w:kern w:val="0"/>
          <w:sz w:val="24"/>
          <w:szCs w:val="24"/>
          <w:lang w:val="es-ES_tradnl"/>
        </w:rPr>
        <w:t>2013;</w:t>
      </w:r>
      <w:r w:rsidRPr="0070285B">
        <w:rPr>
          <w:rFonts w:ascii="Book Antiqua" w:eastAsia="SimSun" w:hAnsi="Book Antiqua" w:cs="SimSun"/>
          <w:color w:val="000000"/>
          <w:kern w:val="0"/>
          <w:sz w:val="24"/>
          <w:szCs w:val="24"/>
          <w:lang w:val="es-ES_tradnl"/>
        </w:rPr>
        <w:t> </w:t>
      </w:r>
      <w:r w:rsidRPr="001531A3">
        <w:rPr>
          <w:rFonts w:ascii="Book Antiqua" w:eastAsia="SimSun" w:hAnsi="Book Antiqua" w:cs="SimSun"/>
          <w:b/>
          <w:bCs/>
          <w:color w:val="000000"/>
          <w:kern w:val="0"/>
          <w:sz w:val="24"/>
          <w:szCs w:val="24"/>
          <w:lang w:val="es-ES_tradnl"/>
        </w:rPr>
        <w:t>29</w:t>
      </w:r>
      <w:r w:rsidRPr="001531A3">
        <w:rPr>
          <w:rFonts w:ascii="Book Antiqua" w:eastAsia="SimSun" w:hAnsi="Book Antiqua" w:cs="SimSun"/>
          <w:color w:val="000000"/>
          <w:kern w:val="0"/>
          <w:sz w:val="24"/>
          <w:szCs w:val="24"/>
          <w:lang w:val="es-ES_tradnl"/>
        </w:rPr>
        <w:t>: 1127-1132 [PMID: 23800565 DOI: 10.1016/j.nut.2013.03.003]</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lang w:val="es-ES_tradnl"/>
        </w:rPr>
        <w:t>42</w:t>
      </w:r>
      <w:r w:rsidRPr="0070285B">
        <w:rPr>
          <w:rFonts w:ascii="Book Antiqua" w:eastAsia="SimSun" w:hAnsi="Book Antiqua" w:cs="SimSun"/>
          <w:color w:val="000000"/>
          <w:kern w:val="0"/>
          <w:sz w:val="24"/>
          <w:szCs w:val="24"/>
          <w:lang w:val="es-ES_tradnl"/>
        </w:rPr>
        <w:t> </w:t>
      </w:r>
      <w:r w:rsidRPr="001531A3">
        <w:rPr>
          <w:rFonts w:ascii="Book Antiqua" w:eastAsia="SimSun" w:hAnsi="Book Antiqua" w:cs="SimSun"/>
          <w:b/>
          <w:bCs/>
          <w:color w:val="000000"/>
          <w:kern w:val="0"/>
          <w:sz w:val="24"/>
          <w:szCs w:val="24"/>
          <w:lang w:val="es-ES_tradnl"/>
        </w:rPr>
        <w:t>Deminice R</w:t>
      </w:r>
      <w:r w:rsidRPr="001531A3">
        <w:rPr>
          <w:rFonts w:ascii="Book Antiqua" w:eastAsia="SimSun" w:hAnsi="Book Antiqua" w:cs="SimSun"/>
          <w:color w:val="000000"/>
          <w:kern w:val="0"/>
          <w:sz w:val="24"/>
          <w:szCs w:val="24"/>
          <w:lang w:val="es-ES_tradnl"/>
        </w:rPr>
        <w:t xml:space="preserve">, de Castro GS, Francisco LV, da Silva LE, Cardoso JF, Frajacomo FT, Teodoro BG, Dos Reis Silveira L, Jordao AA. </w:t>
      </w:r>
      <w:r w:rsidRPr="001531A3">
        <w:rPr>
          <w:rFonts w:ascii="Book Antiqua" w:eastAsia="SimSun" w:hAnsi="Book Antiqua" w:cs="SimSun"/>
          <w:color w:val="000000"/>
          <w:kern w:val="0"/>
          <w:sz w:val="24"/>
          <w:szCs w:val="24"/>
        </w:rPr>
        <w:t>Creatine supplementation prevents fatty liver in rats fed choline-deficient diet: a burden of one-carbon and fatty acid metabolism.</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Nutr Biochem</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2015;</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26</w:t>
      </w:r>
      <w:r w:rsidRPr="001531A3">
        <w:rPr>
          <w:rFonts w:ascii="Book Antiqua" w:eastAsia="SimSun" w:hAnsi="Book Antiqua" w:cs="SimSun"/>
          <w:color w:val="000000"/>
          <w:kern w:val="0"/>
          <w:sz w:val="24"/>
          <w:szCs w:val="24"/>
        </w:rPr>
        <w:t>: 391-397 [PMID: 25649792 DOI: 10.1016/j.jnutbio.2014.11.014]</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lastRenderedPageBreak/>
        <w:t>43</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da Silva RP</w:t>
      </w:r>
      <w:r w:rsidRPr="001531A3">
        <w:rPr>
          <w:rFonts w:ascii="Book Antiqua" w:eastAsia="SimSun" w:hAnsi="Book Antiqua" w:cs="SimSun"/>
          <w:color w:val="000000"/>
          <w:kern w:val="0"/>
          <w:sz w:val="24"/>
          <w:szCs w:val="24"/>
        </w:rPr>
        <w:t>, Kelly KB, Leonard KA, Jacobs RL. Creatine reduces hepatic TG accumulation in hepatocytes by stimulating fatty acid oxidation.</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Biochim Biophys Acta</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2014;</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1841</w:t>
      </w:r>
      <w:r w:rsidRPr="001531A3">
        <w:rPr>
          <w:rFonts w:ascii="Book Antiqua" w:eastAsia="SimSun" w:hAnsi="Book Antiqua" w:cs="SimSun"/>
          <w:color w:val="000000"/>
          <w:kern w:val="0"/>
          <w:sz w:val="24"/>
          <w:szCs w:val="24"/>
        </w:rPr>
        <w:t>: 1639-1646 [PMID: 25205520 DOI: 10.1016/j.bbalip.2014.09.001]</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 xml:space="preserve">44 </w:t>
      </w:r>
      <w:r w:rsidRPr="001531A3">
        <w:rPr>
          <w:rFonts w:ascii="Book Antiqua" w:eastAsia="SimSun" w:hAnsi="Book Antiqua" w:cs="SimSun"/>
          <w:b/>
          <w:color w:val="000000"/>
          <w:kern w:val="0"/>
          <w:sz w:val="24"/>
          <w:szCs w:val="24"/>
        </w:rPr>
        <w:t>Ganesan M</w:t>
      </w:r>
      <w:r w:rsidRPr="001531A3">
        <w:rPr>
          <w:rFonts w:ascii="Book Antiqua" w:eastAsia="SimSun" w:hAnsi="Book Antiqua" w:cs="SimSun"/>
          <w:color w:val="000000"/>
          <w:kern w:val="0"/>
          <w:sz w:val="24"/>
          <w:szCs w:val="24"/>
        </w:rPr>
        <w:t xml:space="preserve">, Feng D, Barton RW, Thomes PG, McVicker BL, Tuma DJ, Osna NA, Kharbanda KK. Creatine supplementation does not prevent the development of alcoholic steatosis. </w:t>
      </w:r>
      <w:r w:rsidRPr="001531A3">
        <w:rPr>
          <w:rFonts w:ascii="Book Antiqua" w:eastAsia="SimSun" w:hAnsi="Book Antiqua" w:cs="SimSun"/>
          <w:i/>
          <w:color w:val="000000"/>
          <w:kern w:val="0"/>
          <w:sz w:val="24"/>
          <w:szCs w:val="24"/>
        </w:rPr>
        <w:t>Alcohol Clin Exp Res</w:t>
      </w:r>
      <w:r w:rsidRPr="001531A3">
        <w:rPr>
          <w:rFonts w:ascii="Book Antiqua" w:eastAsia="SimSun" w:hAnsi="Book Antiqua" w:cs="SimSun"/>
          <w:color w:val="000000"/>
          <w:kern w:val="0"/>
          <w:sz w:val="24"/>
          <w:szCs w:val="24"/>
        </w:rPr>
        <w:t xml:space="preserve"> 2016; In Press</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45</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Wyss M</w:t>
      </w:r>
      <w:r w:rsidRPr="001531A3">
        <w:rPr>
          <w:rFonts w:ascii="Book Antiqua" w:eastAsia="SimSun" w:hAnsi="Book Antiqua" w:cs="SimSun"/>
          <w:color w:val="000000"/>
          <w:kern w:val="0"/>
          <w:sz w:val="24"/>
          <w:szCs w:val="24"/>
        </w:rPr>
        <w:t>, Kaddurah-Daouk R. Creatine and creatinine metabolism.</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Physiol Rev</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2000;</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80</w:t>
      </w:r>
      <w:r w:rsidRPr="001531A3">
        <w:rPr>
          <w:rFonts w:ascii="Book Antiqua" w:eastAsia="SimSun" w:hAnsi="Book Antiqua" w:cs="SimSun"/>
          <w:color w:val="000000"/>
          <w:kern w:val="0"/>
          <w:sz w:val="24"/>
          <w:szCs w:val="24"/>
        </w:rPr>
        <w:t>: 1107-1213 [PMID: 10893433]</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46</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Kang L</w:t>
      </w:r>
      <w:r w:rsidRPr="001531A3">
        <w:rPr>
          <w:rFonts w:ascii="Book Antiqua" w:eastAsia="SimSun" w:hAnsi="Book Antiqua" w:cs="SimSun"/>
          <w:color w:val="000000"/>
          <w:kern w:val="0"/>
          <w:sz w:val="24"/>
          <w:szCs w:val="24"/>
        </w:rPr>
        <w:t>, Chen X, Sebastian BM, Pratt BT, Bederman IR, Alexander JC, Previs SF, Nagy LE. Chronic ethanol and triglyceride turnover in white adipose tissue in rats: inhibition of the anti-lipolytic action of insulin after chronic ethanol contributes to increased triglyceride degradation.</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Biol Chem</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2007;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282</w:t>
      </w:r>
      <w:r w:rsidRPr="001531A3">
        <w:rPr>
          <w:rFonts w:ascii="Book Antiqua" w:eastAsia="SimSun" w:hAnsi="Book Antiqua" w:cs="SimSun"/>
          <w:color w:val="000000"/>
          <w:kern w:val="0"/>
          <w:sz w:val="24"/>
          <w:szCs w:val="24"/>
        </w:rPr>
        <w:t>: 28465-28473 [PMID: 17686776 DOI: 10.1074/jbc.M705503200]</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70285B">
        <w:rPr>
          <w:rFonts w:ascii="Book Antiqua" w:eastAsia="SimSun" w:hAnsi="Book Antiqua" w:cs="SimSun"/>
          <w:color w:val="000000"/>
          <w:kern w:val="0"/>
          <w:sz w:val="24"/>
          <w:szCs w:val="24"/>
        </w:rPr>
        <w:t xml:space="preserve">47 </w:t>
      </w:r>
      <w:r w:rsidRPr="0070285B">
        <w:rPr>
          <w:rFonts w:ascii="Book Antiqua" w:eastAsia="SimSun" w:hAnsi="Book Antiqua" w:cs="SimSun"/>
          <w:b/>
          <w:color w:val="000000"/>
          <w:kern w:val="0"/>
          <w:sz w:val="24"/>
          <w:szCs w:val="24"/>
        </w:rPr>
        <w:t>Wei X</w:t>
      </w:r>
      <w:r w:rsidRPr="0070285B">
        <w:rPr>
          <w:rFonts w:ascii="Book Antiqua" w:eastAsia="SimSun" w:hAnsi="Book Antiqua" w:cs="SimSun"/>
          <w:color w:val="000000"/>
          <w:kern w:val="0"/>
          <w:sz w:val="24"/>
          <w:szCs w:val="24"/>
        </w:rPr>
        <w:t xml:space="preserve">, Shi X, Zhong W, Zhao Y, Tang Y, Sun W, Yin X, Bogdanov B, Kim S, McClain C, Zhou Z, Zhang X. Chronic alcohol exposure disturbs lipid homeostasis at the adipose tissue-liver axis in mice: analysis of triacylglycerols using high-resolution mass spectrometry in combination with in vivo metabolite deuterium labeling. </w:t>
      </w:r>
      <w:r w:rsidRPr="0070285B">
        <w:rPr>
          <w:rFonts w:ascii="Book Antiqua" w:eastAsia="SimSun" w:hAnsi="Book Antiqua" w:cs="SimSun"/>
          <w:i/>
          <w:color w:val="000000"/>
          <w:kern w:val="0"/>
          <w:sz w:val="24"/>
          <w:szCs w:val="24"/>
        </w:rPr>
        <w:t>PloS one</w:t>
      </w:r>
      <w:r w:rsidRPr="0070285B">
        <w:rPr>
          <w:rFonts w:ascii="Book Antiqua" w:eastAsia="SimSun" w:hAnsi="Book Antiqua" w:cs="SimSun"/>
          <w:color w:val="000000"/>
          <w:kern w:val="0"/>
          <w:sz w:val="24"/>
          <w:szCs w:val="24"/>
        </w:rPr>
        <w:t xml:space="preserve"> 2013; </w:t>
      </w:r>
      <w:r w:rsidRPr="0070285B">
        <w:rPr>
          <w:rFonts w:ascii="Book Antiqua" w:eastAsia="SimSun" w:hAnsi="Book Antiqua" w:cs="SimSun"/>
          <w:b/>
          <w:color w:val="000000"/>
          <w:kern w:val="0"/>
          <w:sz w:val="24"/>
          <w:szCs w:val="24"/>
        </w:rPr>
        <w:t>8</w:t>
      </w:r>
      <w:r w:rsidRPr="0070285B">
        <w:rPr>
          <w:rFonts w:ascii="Book Antiqua" w:eastAsia="SimSun" w:hAnsi="Book Antiqua" w:cs="SimSun"/>
          <w:color w:val="000000"/>
          <w:kern w:val="0"/>
          <w:sz w:val="24"/>
          <w:szCs w:val="24"/>
        </w:rPr>
        <w:t>: e55382 [PMID: 23405143 DOI: 10.1371/journal.pone.0055382]</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48</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Addolorato G</w:t>
      </w:r>
      <w:r w:rsidRPr="001531A3">
        <w:rPr>
          <w:rFonts w:ascii="Book Antiqua" w:eastAsia="SimSun" w:hAnsi="Book Antiqua" w:cs="SimSun"/>
          <w:color w:val="000000"/>
          <w:kern w:val="0"/>
          <w:sz w:val="24"/>
          <w:szCs w:val="24"/>
        </w:rPr>
        <w:t>, Capristo E, Greco AV, Stefanini GF, Gasbarrini G. Energy expenditure, substrate oxidation, and body composition in subjects with chronic alcoholism: new findings from metabolic assessment.</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Alcohol Clin Exp Res</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1997;</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21</w:t>
      </w:r>
      <w:r w:rsidRPr="001531A3">
        <w:rPr>
          <w:rFonts w:ascii="Book Antiqua" w:eastAsia="SimSun" w:hAnsi="Book Antiqua" w:cs="SimSun"/>
          <w:color w:val="000000"/>
          <w:kern w:val="0"/>
          <w:sz w:val="24"/>
          <w:szCs w:val="24"/>
        </w:rPr>
        <w:t>: 962-967 [PMID: 9309302]</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49</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Addolorato G</w:t>
      </w:r>
      <w:r w:rsidRPr="001531A3">
        <w:rPr>
          <w:rFonts w:ascii="Book Antiqua" w:eastAsia="SimSun" w:hAnsi="Book Antiqua" w:cs="SimSun"/>
          <w:color w:val="000000"/>
          <w:kern w:val="0"/>
          <w:sz w:val="24"/>
          <w:szCs w:val="24"/>
        </w:rPr>
        <w:t>, Capristo E, Greco AV, Stefanini GF, Gasbarrini G. Influence of chronic alcohol abuse on body weight and energy metabolism: is excess ethanol consumption a risk factor for obesity or malnutrition?</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Intern Med</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1998;</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244</w:t>
      </w:r>
      <w:r w:rsidRPr="001531A3">
        <w:rPr>
          <w:rFonts w:ascii="Book Antiqua" w:eastAsia="SimSun" w:hAnsi="Book Antiqua" w:cs="SimSun"/>
          <w:color w:val="000000"/>
          <w:kern w:val="0"/>
          <w:sz w:val="24"/>
          <w:szCs w:val="24"/>
        </w:rPr>
        <w:t>: 387-395 [PMID: 9845854]</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50</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Kim JY</w:t>
      </w:r>
      <w:r w:rsidRPr="001531A3">
        <w:rPr>
          <w:rFonts w:ascii="Book Antiqua" w:eastAsia="SimSun" w:hAnsi="Book Antiqua" w:cs="SimSun"/>
          <w:color w:val="000000"/>
          <w:kern w:val="0"/>
          <w:sz w:val="24"/>
          <w:szCs w:val="24"/>
        </w:rPr>
        <w:t>, Hwang JY, Lee DY, Song EH, Park KJ, Kim GH, Jeong EA, Lee YJ, Go MJ, Kim DJ, Lee SS, Kim BJ, Song J, Roh GS, Gao B, Kim WH. Chronic ethanol consumption inhibits glucokinase transcriptional activity by Atf3 and triggers metabolic syndrome in vivo.</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Biol Chem</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2014;</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289</w:t>
      </w:r>
      <w:r w:rsidRPr="001531A3">
        <w:rPr>
          <w:rFonts w:ascii="Book Antiqua" w:eastAsia="SimSun" w:hAnsi="Book Antiqua" w:cs="SimSun"/>
          <w:color w:val="000000"/>
          <w:kern w:val="0"/>
          <w:sz w:val="24"/>
          <w:szCs w:val="24"/>
        </w:rPr>
        <w:t>: 27065-27079 [PMID: 25074928 DOI: 10.1074/jbc.M114.585653]</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t>51</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Kim JY</w:t>
      </w:r>
      <w:r w:rsidRPr="001531A3">
        <w:rPr>
          <w:rFonts w:ascii="Book Antiqua" w:eastAsia="SimSun" w:hAnsi="Book Antiqua" w:cs="SimSun"/>
          <w:color w:val="000000"/>
          <w:kern w:val="0"/>
          <w:sz w:val="24"/>
          <w:szCs w:val="24"/>
        </w:rPr>
        <w:t>, Song EH, Lee HJ, Oh YK, Park YS, Park JW, Kim BJ, Kim DJ, Lee I, Song J, Kim WH. Chronic ethanol consumption-induced pancreatic {beta}-cell dysfunction and apoptosis through glucokinase nitration and its down-regulation.</w:t>
      </w:r>
      <w:r w:rsidRPr="0070285B">
        <w:rPr>
          <w:rFonts w:ascii="Book Antiqua" w:eastAsia="SimSun" w:hAnsi="Book Antiqua" w:cs="SimSun"/>
          <w:color w:val="000000"/>
          <w:kern w:val="0"/>
          <w:sz w:val="24"/>
          <w:szCs w:val="24"/>
        </w:rPr>
        <w:t> </w:t>
      </w:r>
      <w:r w:rsidRPr="001531A3">
        <w:rPr>
          <w:rFonts w:ascii="Book Antiqua" w:eastAsia="SimSun" w:hAnsi="Book Antiqua" w:cs="SimSun"/>
          <w:i/>
          <w:iCs/>
          <w:color w:val="000000"/>
          <w:kern w:val="0"/>
          <w:sz w:val="24"/>
          <w:szCs w:val="24"/>
        </w:rPr>
        <w:t>J Biol Chem</w:t>
      </w:r>
      <w:r w:rsidRPr="0070285B">
        <w:rPr>
          <w:rFonts w:ascii="Book Antiqua" w:eastAsia="SimSun" w:hAnsi="Book Antiqua" w:cs="SimSun"/>
          <w:color w:val="000000"/>
          <w:kern w:val="0"/>
          <w:sz w:val="24"/>
          <w:szCs w:val="24"/>
        </w:rPr>
        <w:t> </w:t>
      </w:r>
      <w:r w:rsidRPr="001531A3">
        <w:rPr>
          <w:rFonts w:ascii="Book Antiqua" w:eastAsia="SimSun" w:hAnsi="Book Antiqua" w:cs="SimSun"/>
          <w:color w:val="000000"/>
          <w:kern w:val="0"/>
          <w:sz w:val="24"/>
          <w:szCs w:val="24"/>
        </w:rPr>
        <w:t>2010;</w:t>
      </w:r>
      <w:r w:rsidRPr="0070285B">
        <w:rPr>
          <w:rFonts w:ascii="Book Antiqua" w:eastAsia="SimSun" w:hAnsi="Book Antiqua" w:cs="SimSun"/>
          <w:color w:val="000000"/>
          <w:kern w:val="0"/>
          <w:sz w:val="24"/>
          <w:szCs w:val="24"/>
        </w:rPr>
        <w:t> </w:t>
      </w:r>
      <w:r w:rsidRPr="001531A3">
        <w:rPr>
          <w:rFonts w:ascii="Book Antiqua" w:eastAsia="SimSun" w:hAnsi="Book Antiqua" w:cs="SimSun"/>
          <w:b/>
          <w:bCs/>
          <w:color w:val="000000"/>
          <w:kern w:val="0"/>
          <w:sz w:val="24"/>
          <w:szCs w:val="24"/>
        </w:rPr>
        <w:t>285</w:t>
      </w:r>
      <w:r w:rsidRPr="001531A3">
        <w:rPr>
          <w:rFonts w:ascii="Book Antiqua" w:eastAsia="SimSun" w:hAnsi="Book Antiqua" w:cs="SimSun"/>
          <w:color w:val="000000"/>
          <w:kern w:val="0"/>
          <w:sz w:val="24"/>
          <w:szCs w:val="24"/>
        </w:rPr>
        <w:t>: 37251-37262 [PMID: 20855893 DOI: 10.1074/jbc.M110.142315]</w:t>
      </w:r>
    </w:p>
    <w:p w:rsidR="002D4641" w:rsidRPr="001531A3" w:rsidRDefault="002D4641" w:rsidP="002D4641">
      <w:pPr>
        <w:widowControl/>
        <w:adjustRightInd w:val="0"/>
        <w:snapToGrid w:val="0"/>
        <w:spacing w:line="360" w:lineRule="auto"/>
        <w:rPr>
          <w:rFonts w:ascii="Book Antiqua" w:eastAsia="SimSun" w:hAnsi="Book Antiqua" w:cs="SimSun"/>
          <w:color w:val="000000"/>
          <w:kern w:val="0"/>
          <w:sz w:val="24"/>
          <w:szCs w:val="24"/>
        </w:rPr>
      </w:pPr>
      <w:r w:rsidRPr="001531A3">
        <w:rPr>
          <w:rFonts w:ascii="Book Antiqua" w:eastAsia="SimSun" w:hAnsi="Book Antiqua" w:cs="SimSun"/>
          <w:color w:val="000000"/>
          <w:kern w:val="0"/>
          <w:sz w:val="24"/>
          <w:szCs w:val="24"/>
        </w:rPr>
        <w:lastRenderedPageBreak/>
        <w:t>52</w:t>
      </w:r>
      <w:r w:rsidRPr="001531A3">
        <w:rPr>
          <w:rFonts w:ascii="Book Antiqua" w:eastAsia="SimSun" w:hAnsi="Book Antiqua" w:cs="SimSun"/>
          <w:b/>
          <w:color w:val="000000"/>
          <w:kern w:val="0"/>
          <w:sz w:val="24"/>
          <w:szCs w:val="24"/>
        </w:rPr>
        <w:t xml:space="preserve"> </w:t>
      </w:r>
      <w:bookmarkStart w:id="349" w:name="OLE_LINK49"/>
      <w:r w:rsidRPr="001531A3">
        <w:rPr>
          <w:rFonts w:ascii="Book Antiqua" w:eastAsia="SimSun" w:hAnsi="Book Antiqua" w:cs="SimSun"/>
          <w:b/>
          <w:color w:val="000000"/>
          <w:kern w:val="0"/>
          <w:sz w:val="24"/>
          <w:szCs w:val="24"/>
        </w:rPr>
        <w:t>Rasineni K</w:t>
      </w:r>
      <w:r w:rsidRPr="001531A3">
        <w:rPr>
          <w:rFonts w:ascii="Book Antiqua" w:eastAsia="SimSun" w:hAnsi="Book Antiqua" w:cs="SimSun"/>
          <w:color w:val="000000"/>
          <w:kern w:val="0"/>
          <w:sz w:val="24"/>
          <w:szCs w:val="24"/>
        </w:rPr>
        <w:t xml:space="preserve">, K. K, E. H, Casey C. Pancreas-adipose-liver axis: Role of Ghrelin and insulin in alcoholic fatty liver. </w:t>
      </w:r>
      <w:r w:rsidRPr="001531A3">
        <w:rPr>
          <w:rFonts w:ascii="Book Antiqua" w:eastAsia="SimSun" w:hAnsi="Book Antiqua" w:cs="SimSun"/>
          <w:i/>
          <w:color w:val="000000"/>
          <w:kern w:val="0"/>
          <w:sz w:val="24"/>
          <w:szCs w:val="24"/>
        </w:rPr>
        <w:t xml:space="preserve">Alcohol Clin Exp Res </w:t>
      </w:r>
      <w:r w:rsidRPr="001531A3">
        <w:rPr>
          <w:rFonts w:ascii="Book Antiqua" w:eastAsia="SimSun" w:hAnsi="Book Antiqua" w:cs="SimSun"/>
          <w:color w:val="000000"/>
          <w:kern w:val="0"/>
          <w:sz w:val="24"/>
          <w:szCs w:val="24"/>
        </w:rPr>
        <w:t xml:space="preserve">2015; </w:t>
      </w:r>
      <w:r w:rsidRPr="001531A3">
        <w:rPr>
          <w:rFonts w:ascii="Book Antiqua" w:eastAsia="SimSun" w:hAnsi="Book Antiqua" w:cs="SimSun"/>
          <w:b/>
          <w:color w:val="000000"/>
          <w:kern w:val="0"/>
          <w:sz w:val="24"/>
          <w:szCs w:val="24"/>
        </w:rPr>
        <w:t>39</w:t>
      </w:r>
      <w:r w:rsidRPr="001531A3">
        <w:rPr>
          <w:rFonts w:ascii="Book Antiqua" w:eastAsia="SimSun" w:hAnsi="Book Antiqua" w:cs="SimSun"/>
          <w:color w:val="000000"/>
          <w:kern w:val="0"/>
          <w:sz w:val="24"/>
          <w:szCs w:val="24"/>
        </w:rPr>
        <w:t>: 51A</w:t>
      </w:r>
      <w:bookmarkEnd w:id="349"/>
    </w:p>
    <w:p w:rsidR="002D4641" w:rsidRDefault="002D4641" w:rsidP="002D4641">
      <w:pPr>
        <w:wordWrap w:val="0"/>
        <w:spacing w:line="360" w:lineRule="auto"/>
        <w:ind w:left="361" w:hangingChars="150" w:hanging="361"/>
        <w:jc w:val="right"/>
        <w:rPr>
          <w:rFonts w:ascii="Book Antiqua" w:hAnsi="Book Antiqua"/>
          <w:sz w:val="24"/>
        </w:rPr>
      </w:pPr>
      <w:bookmarkStart w:id="350" w:name="OLE_LINK3549"/>
      <w:bookmarkStart w:id="351" w:name="OLE_LINK3796"/>
      <w:bookmarkStart w:id="352" w:name="OLE_LINK3755"/>
      <w:bookmarkStart w:id="353" w:name="OLE_LINK3640"/>
      <w:bookmarkStart w:id="354" w:name="OLE_LINK3435"/>
      <w:bookmarkStart w:id="355" w:name="OLE_LINK3372"/>
      <w:bookmarkStart w:id="356" w:name="OLE_LINK3324"/>
      <w:bookmarkStart w:id="357" w:name="OLE_LINK3412"/>
      <w:bookmarkStart w:id="358" w:name="OLE_LINK3378"/>
      <w:bookmarkStart w:id="359" w:name="OLE_LINK3318"/>
      <w:bookmarkStart w:id="360" w:name="OLE_LINK3281"/>
      <w:bookmarkStart w:id="361" w:name="OLE_LINK3263"/>
      <w:bookmarkStart w:id="362" w:name="OLE_LINK3249"/>
      <w:bookmarkStart w:id="363" w:name="OLE_LINK3254"/>
      <w:bookmarkStart w:id="364" w:name="OLE_LINK3245"/>
      <w:bookmarkStart w:id="365" w:name="OLE_LINK3187"/>
      <w:bookmarkStart w:id="366" w:name="OLE_LINK3380"/>
      <w:bookmarkStart w:id="367" w:name="OLE_LINK3248"/>
      <w:bookmarkStart w:id="368" w:name="OLE_LINK3219"/>
      <w:bookmarkStart w:id="369" w:name="OLE_LINK3218"/>
      <w:bookmarkStart w:id="370" w:name="OLE_LINK3184"/>
      <w:bookmarkStart w:id="371" w:name="OLE_LINK3186"/>
      <w:bookmarkStart w:id="372" w:name="OLE_LINK3192"/>
      <w:bookmarkStart w:id="373" w:name="OLE_LINK3160"/>
      <w:bookmarkStart w:id="374" w:name="OLE_LINK3118"/>
      <w:bookmarkStart w:id="375" w:name="OLE_LINK3142"/>
      <w:bookmarkStart w:id="376" w:name="OLE_LINK3114"/>
      <w:bookmarkStart w:id="377" w:name="OLE_LINK3089"/>
      <w:bookmarkStart w:id="378" w:name="OLE_LINK3071"/>
      <w:bookmarkStart w:id="379" w:name="OLE_LINK3065"/>
      <w:bookmarkStart w:id="380" w:name="OLE_LINK3059"/>
      <w:bookmarkStart w:id="381" w:name="OLE_LINK3039"/>
      <w:bookmarkStart w:id="382" w:name="OLE_LINK3032"/>
      <w:bookmarkStart w:id="383" w:name="OLE_LINK3015"/>
      <w:bookmarkStart w:id="384" w:name="OLE_LINK3135"/>
      <w:bookmarkStart w:id="385" w:name="OLE_LINK3108"/>
      <w:bookmarkStart w:id="386" w:name="OLE_LINK3067"/>
      <w:bookmarkStart w:id="387" w:name="OLE_LINK3020"/>
      <w:bookmarkStart w:id="388" w:name="OLE_LINK2972"/>
      <w:bookmarkStart w:id="389" w:name="OLE_LINK2953"/>
      <w:bookmarkStart w:id="390" w:name="OLE_LINK3506"/>
      <w:bookmarkStart w:id="391" w:name="OLE_LINK3031"/>
      <w:bookmarkStart w:id="392" w:name="OLE_LINK2986"/>
      <w:bookmarkStart w:id="393" w:name="OLE_LINK2954"/>
      <w:bookmarkStart w:id="394" w:name="OLE_LINK2920"/>
      <w:bookmarkStart w:id="395" w:name="OLE_LINK2938"/>
      <w:bookmarkStart w:id="396" w:name="OLE_LINK2915"/>
      <w:bookmarkStart w:id="397" w:name="OLE_LINK2889"/>
      <w:bookmarkStart w:id="398" w:name="OLE_LINK2853"/>
      <w:bookmarkStart w:id="399" w:name="OLE_LINK2837"/>
      <w:bookmarkStart w:id="400" w:name="OLE_LINK2893"/>
      <w:bookmarkStart w:id="401" w:name="OLE_LINK2846"/>
      <w:bookmarkStart w:id="402" w:name="OLE_LINK3467"/>
      <w:bookmarkStart w:id="403" w:name="OLE_LINK2864"/>
      <w:bookmarkStart w:id="404" w:name="OLE_LINK2834"/>
      <w:bookmarkStart w:id="405" w:name="OLE_LINK2858"/>
      <w:bookmarkStart w:id="406" w:name="OLE_LINK2777"/>
      <w:bookmarkStart w:id="407" w:name="OLE_LINK2744"/>
      <w:bookmarkStart w:id="408" w:name="OLE_LINK2733"/>
      <w:bookmarkStart w:id="409" w:name="OLE_LINK2724"/>
      <w:bookmarkStart w:id="410" w:name="OLE_LINK2779"/>
      <w:bookmarkStart w:id="411" w:name="OLE_LINK3508"/>
      <w:bookmarkStart w:id="412" w:name="OLE_LINK3464"/>
      <w:bookmarkStart w:id="413" w:name="OLE_LINK2757"/>
      <w:bookmarkStart w:id="414" w:name="OLE_LINK2739"/>
      <w:bookmarkStart w:id="415" w:name="OLE_LINK2703"/>
      <w:bookmarkStart w:id="416" w:name="OLE_LINK2678"/>
      <w:bookmarkStart w:id="417" w:name="OLE_LINK2629"/>
      <w:bookmarkStart w:id="418" w:name="OLE_LINK2593"/>
      <w:bookmarkStart w:id="419" w:name="OLE_LINK2567"/>
      <w:bookmarkStart w:id="420" w:name="OLE_LINK2669"/>
      <w:bookmarkStart w:id="421" w:name="OLE_LINK2648"/>
      <w:bookmarkStart w:id="422" w:name="OLE_LINK2589"/>
      <w:bookmarkStart w:id="423" w:name="OLE_LINK2594"/>
      <w:bookmarkStart w:id="424" w:name="OLE_LINK2550"/>
      <w:bookmarkStart w:id="425" w:name="OLE_LINK2537"/>
      <w:bookmarkStart w:id="426" w:name="OLE_LINK2555"/>
      <w:bookmarkStart w:id="427" w:name="OLE_LINK2528"/>
      <w:bookmarkStart w:id="428" w:name="OLE_LINK2554"/>
      <w:bookmarkStart w:id="429" w:name="OLE_LINK2615"/>
      <w:bookmarkStart w:id="430" w:name="OLE_LINK2583"/>
      <w:bookmarkStart w:id="431" w:name="OLE_LINK2511"/>
      <w:bookmarkStart w:id="432" w:name="OLE_LINK2483"/>
      <w:bookmarkStart w:id="433" w:name="OLE_LINK2471"/>
      <w:bookmarkStart w:id="434" w:name="OLE_LINK2532"/>
      <w:bookmarkStart w:id="435" w:name="OLE_LINK2476"/>
      <w:bookmarkStart w:id="436" w:name="OLE_LINK2382"/>
      <w:bookmarkStart w:id="437" w:name="OLE_LINK2474"/>
      <w:bookmarkStart w:id="438" w:name="OLE_LINK2370"/>
      <w:bookmarkStart w:id="439" w:name="OLE_LINK2427"/>
      <w:bookmarkStart w:id="440" w:name="OLE_LINK2369"/>
      <w:bookmarkStart w:id="441" w:name="OLE_LINK2336"/>
      <w:bookmarkStart w:id="442" w:name="OLE_LINK2432"/>
      <w:bookmarkStart w:id="443" w:name="OLE_LINK2402"/>
      <w:bookmarkStart w:id="444" w:name="OLE_LINK2330"/>
      <w:bookmarkStart w:id="445" w:name="OLE_LINK2290"/>
      <w:bookmarkStart w:id="446" w:name="OLE_LINK2240"/>
      <w:bookmarkStart w:id="447" w:name="OLE_LINK2314"/>
      <w:bookmarkStart w:id="448" w:name="OLE_LINK2273"/>
      <w:bookmarkStart w:id="449" w:name="OLE_LINK2354"/>
      <w:bookmarkStart w:id="450" w:name="OLE_LINK2236"/>
      <w:bookmarkStart w:id="451" w:name="OLE_LINK2148"/>
      <w:bookmarkStart w:id="452" w:name="OLE_LINK2395"/>
      <w:bookmarkStart w:id="453" w:name="OLE_LINK2294"/>
      <w:bookmarkStart w:id="454" w:name="OLE_LINK2281"/>
      <w:bookmarkStart w:id="455" w:name="OLE_LINK2248"/>
      <w:bookmarkStart w:id="456" w:name="OLE_LINK2219"/>
      <w:bookmarkStart w:id="457" w:name="OLE_LINK2139"/>
      <w:bookmarkStart w:id="458" w:name="OLE_LINK3357"/>
      <w:bookmarkStart w:id="459" w:name="OLE_LINK2128"/>
      <w:bookmarkStart w:id="460" w:name="OLE_LINK2101"/>
      <w:bookmarkStart w:id="461" w:name="OLE_LINK2181"/>
      <w:bookmarkStart w:id="462" w:name="OLE_LINK2133"/>
      <w:bookmarkStart w:id="463" w:name="OLE_LINK2041"/>
      <w:bookmarkStart w:id="464" w:name="OLE_LINK2043"/>
      <w:bookmarkStart w:id="465" w:name="OLE_LINK1997"/>
      <w:bookmarkStart w:id="466" w:name="OLE_LINK3410"/>
      <w:bookmarkStart w:id="467" w:name="OLE_LINK3374"/>
      <w:bookmarkStart w:id="468" w:name="OLE_LINK3320"/>
      <w:bookmarkStart w:id="469" w:name="OLE_LINK2071"/>
      <w:bookmarkStart w:id="470" w:name="OLE_LINK2274"/>
      <w:bookmarkStart w:id="471" w:name="OLE_LINK2265"/>
      <w:bookmarkStart w:id="472" w:name="OLE_LINK2211"/>
      <w:bookmarkStart w:id="473" w:name="OLE_LINK2167"/>
      <w:bookmarkStart w:id="474" w:name="OLE_LINK2131"/>
      <w:bookmarkStart w:id="475" w:name="OLE_LINK2087"/>
      <w:bookmarkStart w:id="476" w:name="OLE_LINK2040"/>
      <w:bookmarkStart w:id="477" w:name="OLE_LINK1984"/>
      <w:bookmarkStart w:id="478" w:name="OLE_LINK2192"/>
      <w:bookmarkStart w:id="479" w:name="OLE_LINK2136"/>
      <w:bookmarkStart w:id="480" w:name="OLE_LINK2094"/>
      <w:bookmarkStart w:id="481" w:name="OLE_LINK2066"/>
      <w:bookmarkStart w:id="482" w:name="OLE_LINK2031"/>
      <w:bookmarkStart w:id="483" w:name="OLE_LINK1983"/>
      <w:bookmarkStart w:id="484" w:name="OLE_LINK1970"/>
      <w:bookmarkStart w:id="485" w:name="OLE_LINK1943"/>
      <w:bookmarkStart w:id="486" w:name="OLE_LINK1922"/>
      <w:bookmarkStart w:id="487" w:name="OLE_LINK1890"/>
      <w:bookmarkStart w:id="488" w:name="OLE_LINK1883"/>
      <w:bookmarkStart w:id="489" w:name="OLE_LINK1870"/>
      <w:bookmarkStart w:id="490" w:name="OLE_LINK2056"/>
      <w:bookmarkStart w:id="491" w:name="OLE_LINK2027"/>
      <w:bookmarkStart w:id="492" w:name="OLE_LINK1834"/>
      <w:bookmarkStart w:id="493" w:name="OLE_LINK1960"/>
      <w:bookmarkStart w:id="494" w:name="OLE_LINK1916"/>
      <w:bookmarkStart w:id="495" w:name="OLE_LINK1879"/>
      <w:bookmarkStart w:id="496" w:name="OLE_LINK1841"/>
      <w:bookmarkStart w:id="497" w:name="OLE_LINK1977"/>
      <w:bookmarkStart w:id="498" w:name="OLE_LINK1939"/>
      <w:bookmarkStart w:id="499" w:name="OLE_LINK1901"/>
      <w:bookmarkStart w:id="500" w:name="OLE_LINK1859"/>
      <w:bookmarkStart w:id="501" w:name="OLE_LINK1862"/>
      <w:bookmarkStart w:id="502" w:name="OLE_LINK1808"/>
      <w:bookmarkStart w:id="503" w:name="OLE_LINK1692"/>
      <w:bookmarkStart w:id="504" w:name="OLE_LINK1865"/>
      <w:bookmarkStart w:id="505" w:name="OLE_LINK1825"/>
      <w:bookmarkStart w:id="506" w:name="OLE_LINK1792"/>
      <w:bookmarkStart w:id="507" w:name="OLE_LINK1736"/>
      <w:bookmarkStart w:id="508" w:name="OLE_LINK1699"/>
      <w:bookmarkStart w:id="509" w:name="OLE_LINK1630"/>
      <w:bookmarkStart w:id="510" w:name="OLE_LINK1593"/>
      <w:bookmarkStart w:id="511" w:name="OLE_LINK1586"/>
      <w:bookmarkStart w:id="512" w:name="OLE_LINK1761"/>
      <w:bookmarkStart w:id="513" w:name="OLE_LINK1716"/>
      <w:bookmarkStart w:id="514" w:name="OLE_LINK1671"/>
      <w:bookmarkStart w:id="515" w:name="OLE_LINK1619"/>
      <w:bookmarkStart w:id="516" w:name="OLE_LINK1565"/>
      <w:bookmarkStart w:id="517" w:name="OLE_LINK1721"/>
      <w:bookmarkStart w:id="518" w:name="OLE_LINK1650"/>
      <w:bookmarkStart w:id="519" w:name="OLE_LINK1618"/>
      <w:bookmarkStart w:id="520" w:name="OLE_LINK1576"/>
      <w:bookmarkStart w:id="521" w:name="OLE_LINK1490"/>
      <w:bookmarkStart w:id="522" w:name="OLE_LINK1390"/>
      <w:bookmarkStart w:id="523" w:name="OLE_LINK1503"/>
      <w:bookmarkStart w:id="524" w:name="OLE_LINK1472"/>
      <w:bookmarkStart w:id="525" w:name="OLE_LINK1443"/>
      <w:bookmarkStart w:id="526" w:name="OLE_LINK1370"/>
      <w:bookmarkStart w:id="527" w:name="OLE_LINK1591"/>
      <w:bookmarkStart w:id="528" w:name="OLE_LINK1457"/>
      <w:bookmarkStart w:id="529" w:name="OLE_LINK1384"/>
      <w:bookmarkStart w:id="530" w:name="OLE_LINK1344"/>
      <w:bookmarkStart w:id="531" w:name="OLE_LINK1531"/>
      <w:bookmarkStart w:id="532" w:name="OLE_LINK1462"/>
      <w:bookmarkStart w:id="533" w:name="OLE_LINK1343"/>
      <w:bookmarkStart w:id="534" w:name="OLE_LINK1349"/>
      <w:bookmarkStart w:id="535" w:name="OLE_LINK1691"/>
      <w:bookmarkStart w:id="536" w:name="OLE_LINK1661"/>
      <w:bookmarkStart w:id="537" w:name="OLE_LINK1622"/>
      <w:bookmarkStart w:id="538" w:name="OLE_LINK1585"/>
      <w:bookmarkStart w:id="539" w:name="OLE_LINK1530"/>
      <w:bookmarkStart w:id="540" w:name="OLE_LINK1492"/>
      <w:bookmarkStart w:id="541" w:name="OLE_LINK1448"/>
      <w:bookmarkStart w:id="542" w:name="OLE_LINK1410"/>
      <w:bookmarkStart w:id="543" w:name="OLE_LINK1373"/>
      <w:bookmarkStart w:id="544" w:name="OLE_LINK1176"/>
      <w:bookmarkStart w:id="545" w:name="OLE_LINK1172"/>
      <w:bookmarkStart w:id="546" w:name="OLE_LINK1185"/>
      <w:bookmarkStart w:id="547" w:name="OLE_LINK1060"/>
      <w:bookmarkStart w:id="548" w:name="OLE_LINK1169"/>
      <w:bookmarkStart w:id="549" w:name="OLE_LINK1074"/>
      <w:bookmarkStart w:id="550" w:name="OLE_LINK1158"/>
      <w:bookmarkStart w:id="551" w:name="OLE_LINK1056"/>
      <w:bookmarkStart w:id="552" w:name="OLE_LINK1288"/>
      <w:bookmarkStart w:id="553" w:name="OLE_LINK1241"/>
      <w:bookmarkStart w:id="554" w:name="OLE_LINK1200"/>
      <w:bookmarkStart w:id="555" w:name="OLE_LINK1167"/>
      <w:bookmarkStart w:id="556" w:name="OLE_LINK1137"/>
      <w:bookmarkStart w:id="557" w:name="OLE_LINK1059"/>
      <w:bookmarkStart w:id="558" w:name="OLE_LINK930"/>
      <w:bookmarkStart w:id="559" w:name="OLE_LINK911"/>
      <w:bookmarkStart w:id="560" w:name="OLE_LINK946"/>
      <w:bookmarkStart w:id="561" w:name="OLE_LINK1052"/>
      <w:bookmarkStart w:id="562" w:name="OLE_LINK993"/>
      <w:bookmarkStart w:id="563" w:name="OLE_LINK992"/>
      <w:bookmarkStart w:id="564" w:name="OLE_LINK906"/>
      <w:bookmarkStart w:id="565" w:name="OLE_LINK898"/>
      <w:bookmarkStart w:id="566" w:name="OLE_LINK909"/>
      <w:bookmarkStart w:id="567" w:name="OLE_LINK847"/>
      <w:bookmarkStart w:id="568" w:name="OLE_LINK1030"/>
      <w:bookmarkStart w:id="569" w:name="OLE_LINK981"/>
      <w:bookmarkStart w:id="570" w:name="OLE_LINK943"/>
      <w:bookmarkStart w:id="571" w:name="OLE_LINK891"/>
      <w:bookmarkStart w:id="572" w:name="OLE_LINK1106"/>
      <w:bookmarkStart w:id="573" w:name="OLE_LINK1076"/>
      <w:bookmarkStart w:id="574" w:name="OLE_LINK1049"/>
      <w:bookmarkStart w:id="575" w:name="OLE_LINK1018"/>
      <w:bookmarkStart w:id="576" w:name="OLE_LINK980"/>
      <w:bookmarkStart w:id="577" w:name="OLE_LINK908"/>
      <w:bookmarkStart w:id="578" w:name="OLE_LINK856"/>
      <w:bookmarkStart w:id="579" w:name="OLE_LINK2898"/>
      <w:bookmarkStart w:id="580" w:name="OLE_LINK865"/>
      <w:bookmarkStart w:id="581" w:name="OLE_LINK826"/>
      <w:bookmarkStart w:id="582" w:name="OLE_LINK782"/>
      <w:bookmarkStart w:id="583" w:name="OLE_LINK889"/>
      <w:bookmarkStart w:id="584" w:name="OLE_LINK836"/>
      <w:bookmarkStart w:id="585" w:name="OLE_LINK2882"/>
      <w:bookmarkStart w:id="586" w:name="OLE_LINK792"/>
      <w:bookmarkStart w:id="587" w:name="OLE_LINK700"/>
      <w:bookmarkStart w:id="588" w:name="OLE_LINK642"/>
      <w:bookmarkStart w:id="589" w:name="OLE_LINK833"/>
      <w:bookmarkStart w:id="590" w:name="OLE_LINK781"/>
      <w:bookmarkStart w:id="591" w:name="OLE_LINK739"/>
      <w:bookmarkStart w:id="592" w:name="OLE_LINK660"/>
      <w:bookmarkStart w:id="593" w:name="OLE_LINK801"/>
      <w:bookmarkStart w:id="594" w:name="OLE_LINK770"/>
      <w:bookmarkStart w:id="595" w:name="OLE_LINK716"/>
      <w:bookmarkStart w:id="596" w:name="OLE_LINK593"/>
      <w:bookmarkStart w:id="597" w:name="OLE_LINK714"/>
      <w:bookmarkStart w:id="598" w:name="OLE_LINK640"/>
      <w:bookmarkStart w:id="599" w:name="OLE_LINK582"/>
      <w:bookmarkStart w:id="600" w:name="OLE_LINK589"/>
      <w:bookmarkStart w:id="601" w:name="OLE_LINK542"/>
      <w:bookmarkStart w:id="602" w:name="OLE_LINK722"/>
      <w:bookmarkStart w:id="603" w:name="OLE_LINK688"/>
      <w:bookmarkStart w:id="604" w:name="OLE_LINK639"/>
      <w:bookmarkStart w:id="605" w:name="OLE_LINK581"/>
      <w:bookmarkStart w:id="606" w:name="OLE_LINK2700"/>
      <w:bookmarkStart w:id="607" w:name="OLE_LINK567"/>
      <w:bookmarkStart w:id="608" w:name="OLE_LINK480"/>
      <w:bookmarkStart w:id="609" w:name="OLE_LINK574"/>
      <w:bookmarkStart w:id="610" w:name="OLE_LINK572"/>
      <w:bookmarkStart w:id="611" w:name="OLE_LINK532"/>
      <w:bookmarkStart w:id="612" w:name="OLE_LINK491"/>
      <w:bookmarkStart w:id="613" w:name="OLE_LINK575"/>
      <w:bookmarkStart w:id="614" w:name="OLE_LINK519"/>
      <w:bookmarkStart w:id="615" w:name="OLE_LINK462"/>
      <w:bookmarkStart w:id="616" w:name="OLE_LINK471"/>
      <w:bookmarkStart w:id="617" w:name="OLE_LINK430"/>
      <w:bookmarkStart w:id="618" w:name="OLE_LINK686"/>
      <w:bookmarkStart w:id="619" w:name="OLE_LINK648"/>
      <w:bookmarkStart w:id="620" w:name="OLE_LINK535"/>
      <w:bookmarkStart w:id="621" w:name="OLE_LINK489"/>
      <w:bookmarkStart w:id="622" w:name="OLE_LINK450"/>
      <w:bookmarkStart w:id="623" w:name="OLE_LINK303"/>
      <w:bookmarkStart w:id="624" w:name="OLE_LINK379"/>
      <w:bookmarkStart w:id="625" w:name="OLE_LINK384"/>
      <w:bookmarkStart w:id="626" w:name="OLE_LINK288"/>
      <w:bookmarkStart w:id="627" w:name="OLE_LINK457"/>
      <w:bookmarkStart w:id="628" w:name="OLE_LINK1830"/>
      <w:bookmarkStart w:id="629" w:name="OLE_LINK334"/>
      <w:bookmarkStart w:id="630" w:name="OLE_LINK371"/>
      <w:bookmarkStart w:id="631" w:name="OLE_LINK346"/>
      <w:bookmarkStart w:id="632" w:name="OLE_LINK400"/>
      <w:bookmarkStart w:id="633" w:name="OLE_LINK385"/>
      <w:bookmarkStart w:id="634" w:name="OLE_LINK321"/>
      <w:bookmarkStart w:id="635" w:name="OLE_LINK304"/>
      <w:bookmarkStart w:id="636" w:name="OLE_LINK313"/>
      <w:bookmarkStart w:id="637" w:name="OLE_LINK282"/>
      <w:bookmarkStart w:id="638" w:name="OLE_LINK240"/>
      <w:bookmarkStart w:id="639" w:name="OLE_LINK281"/>
      <w:bookmarkStart w:id="640" w:name="OLE_LINK250"/>
      <w:bookmarkStart w:id="641" w:name="OLE_LINK212"/>
      <w:bookmarkStart w:id="642" w:name="OLE_LINK226"/>
      <w:bookmarkStart w:id="643" w:name="OLE_LINK207"/>
      <w:bookmarkStart w:id="644" w:name="OLE_LINK225"/>
      <w:bookmarkStart w:id="645" w:name="OLE_LINK149"/>
      <w:bookmarkStart w:id="646" w:name="OLE_LINK254"/>
      <w:bookmarkStart w:id="647" w:name="OLE_LINK183"/>
      <w:bookmarkStart w:id="648" w:name="OLE_LINK387"/>
      <w:bookmarkStart w:id="649" w:name="OLE_LINK320"/>
      <w:bookmarkStart w:id="650" w:name="OLE_LINK112"/>
      <w:bookmarkStart w:id="651" w:name="OLE_LINK148"/>
      <w:bookmarkStart w:id="652" w:name="OLE_LINK120"/>
      <w:bookmarkStart w:id="653" w:name="OLE_LINK75"/>
      <w:bookmarkStart w:id="654" w:name="OLE_LINK51"/>
      <w:bookmarkEnd w:id="348"/>
      <w:r>
        <w:rPr>
          <w:rFonts w:ascii="Book Antiqua" w:hAnsi="Book Antiqua"/>
          <w:b/>
          <w:bCs/>
          <w:sz w:val="24"/>
        </w:rPr>
        <w:t xml:space="preserve">P-Reviewer: </w:t>
      </w:r>
      <w:r w:rsidRPr="002D4641">
        <w:rPr>
          <w:rFonts w:ascii="Book Antiqua" w:hAnsi="Book Antiqua"/>
          <w:bCs/>
          <w:sz w:val="24"/>
        </w:rPr>
        <w:t>Cubero</w:t>
      </w:r>
      <w:r w:rsidRPr="002D4641">
        <w:rPr>
          <w:rFonts w:ascii="Book Antiqua" w:hAnsi="Book Antiqua" w:hint="eastAsia"/>
          <w:bCs/>
          <w:sz w:val="24"/>
        </w:rPr>
        <w:t xml:space="preserve"> </w:t>
      </w:r>
      <w:r w:rsidRPr="002D4641">
        <w:rPr>
          <w:rFonts w:ascii="Book Antiqua" w:hAnsi="Book Antiqua"/>
          <w:bCs/>
          <w:sz w:val="24"/>
        </w:rPr>
        <w:t>FJ</w:t>
      </w:r>
      <w:r w:rsidR="00CA0DDC">
        <w:rPr>
          <w:rFonts w:ascii="Book Antiqua" w:hAnsi="Book Antiqua" w:hint="eastAsia"/>
          <w:bCs/>
          <w:sz w:val="24"/>
        </w:rPr>
        <w:t xml:space="preserve">, </w:t>
      </w:r>
      <w:r w:rsidR="00CA0DDC" w:rsidRPr="00CA0DDC">
        <w:rPr>
          <w:rFonts w:ascii="Book Antiqua" w:hAnsi="Book Antiqua"/>
          <w:bCs/>
          <w:sz w:val="24"/>
        </w:rPr>
        <w:t>Strom</w:t>
      </w:r>
      <w:r w:rsidR="00CA0DDC">
        <w:rPr>
          <w:rFonts w:ascii="Book Antiqua" w:hAnsi="Book Antiqua" w:hint="eastAsia"/>
          <w:bCs/>
          <w:sz w:val="24"/>
        </w:rPr>
        <w:t xml:space="preserve"> SC</w:t>
      </w:r>
      <w:r w:rsidRPr="002D4641">
        <w:rPr>
          <w:rFonts w:ascii="Book Antiqua" w:hAnsi="Book Antiqua"/>
          <w:bCs/>
          <w:sz w:val="24"/>
        </w:rPr>
        <w:t xml:space="preserve"> </w:t>
      </w:r>
      <w:r>
        <w:rPr>
          <w:rFonts w:ascii="Book Antiqua" w:hAnsi="Book Antiqua"/>
          <w:b/>
          <w:bCs/>
          <w:sz w:val="24"/>
        </w:rPr>
        <w:t>S-Editor:</w:t>
      </w:r>
      <w:r>
        <w:rPr>
          <w:rFonts w:ascii="Book Antiqua" w:hAnsi="Book Antiqua"/>
          <w:sz w:val="24"/>
        </w:rPr>
        <w:t xml:space="preserve"> Yu J </w:t>
      </w:r>
      <w:r>
        <w:rPr>
          <w:rFonts w:ascii="Book Antiqua" w:hAnsi="Book Antiqua"/>
          <w:b/>
          <w:bCs/>
          <w:sz w:val="24"/>
        </w:rPr>
        <w:t>L-Editor:</w:t>
      </w:r>
      <w:r>
        <w:rPr>
          <w:rFonts w:ascii="Book Antiqua" w:hAnsi="Book Antiqua"/>
          <w:sz w:val="24"/>
        </w:rPr>
        <w:t xml:space="preserve"> </w:t>
      </w:r>
      <w:r>
        <w:rPr>
          <w:rFonts w:ascii="Book Antiqua" w:hAnsi="Book Antiqua"/>
          <w:b/>
          <w:bCs/>
          <w:sz w:val="24"/>
        </w:rPr>
        <w:t>E-Editor:</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947359" w:rsidRDefault="00947359" w:rsidP="00910A2A">
      <w:pPr>
        <w:adjustRightInd w:val="0"/>
        <w:snapToGrid w:val="0"/>
        <w:spacing w:line="360" w:lineRule="auto"/>
        <w:rPr>
          <w:rFonts w:ascii="Book Antiqua" w:hAnsi="Book Antiqua"/>
          <w:b/>
          <w:color w:val="000000"/>
          <w:sz w:val="24"/>
        </w:rPr>
      </w:pPr>
      <w:bookmarkStart w:id="655" w:name="OLE_LINK3510"/>
      <w:bookmarkStart w:id="656" w:name="OLE_LINK3509"/>
      <w:bookmarkStart w:id="657" w:name="OLE_LINK3504"/>
      <w:bookmarkStart w:id="658" w:name="OLE_LINK3503"/>
      <w:bookmarkStart w:id="659" w:name="OLE_LINK3647"/>
      <w:bookmarkStart w:id="660" w:name="OLE_LINK3550"/>
      <w:bookmarkStart w:id="661" w:name="OLE_LINK3809"/>
      <w:bookmarkStart w:id="662" w:name="OLE_LINK3762"/>
      <w:bookmarkStart w:id="663" w:name="OLE_LINK3465"/>
      <w:bookmarkStart w:id="664" w:name="OLE_LINK3450"/>
      <w:bookmarkStart w:id="665" w:name="OLE_LINK3444"/>
      <w:bookmarkStart w:id="666" w:name="OLE_LINK3441"/>
      <w:bookmarkStart w:id="667" w:name="OLE_LINK3440"/>
      <w:bookmarkStart w:id="668" w:name="OLE_LINK3383"/>
      <w:bookmarkStart w:id="669" w:name="OLE_LINK3382"/>
      <w:bookmarkStart w:id="670" w:name="OLE_LINK3381"/>
      <w:bookmarkStart w:id="671" w:name="OLE_LINK3420"/>
      <w:bookmarkStart w:id="672" w:name="OLE_LINK3389"/>
      <w:bookmarkStart w:id="673" w:name="OLE_LINK3388"/>
    </w:p>
    <w:p w:rsidR="00910A2A" w:rsidRDefault="00910A2A" w:rsidP="00910A2A">
      <w:pPr>
        <w:adjustRightInd w:val="0"/>
        <w:snapToGrid w:val="0"/>
        <w:spacing w:line="360" w:lineRule="auto"/>
        <w:rPr>
          <w:rFonts w:ascii="Book Antiqua" w:hAnsi="Book Antiqua"/>
          <w:color w:val="000000"/>
          <w:sz w:val="24"/>
        </w:rPr>
      </w:pPr>
      <w:r>
        <w:rPr>
          <w:rFonts w:ascii="Book Antiqua" w:hAnsi="Book Antiqua"/>
          <w:b/>
          <w:color w:val="000000"/>
          <w:sz w:val="24"/>
        </w:rPr>
        <w:t xml:space="preserve">Specialty type: </w:t>
      </w:r>
      <w:r>
        <w:rPr>
          <w:rFonts w:ascii="Book Antiqua" w:hAnsi="Book Antiqua"/>
          <w:color w:val="000000"/>
          <w:sz w:val="24"/>
        </w:rPr>
        <w:t>Gastroenterology and hepatology</w:t>
      </w:r>
    </w:p>
    <w:p w:rsidR="00910A2A" w:rsidRDefault="00910A2A" w:rsidP="00910A2A">
      <w:pPr>
        <w:adjustRightInd w:val="0"/>
        <w:snapToGrid w:val="0"/>
        <w:spacing w:line="360" w:lineRule="auto"/>
        <w:rPr>
          <w:rFonts w:ascii="Book Antiqua" w:hAnsi="Book Antiqua"/>
          <w:color w:val="000000"/>
          <w:sz w:val="24"/>
        </w:rPr>
      </w:pPr>
      <w:r>
        <w:rPr>
          <w:rFonts w:ascii="Book Antiqua" w:hAnsi="Book Antiqua"/>
          <w:b/>
          <w:color w:val="000000"/>
          <w:sz w:val="24"/>
        </w:rPr>
        <w:t xml:space="preserve">Country of origin: </w:t>
      </w:r>
      <w:r>
        <w:rPr>
          <w:rFonts w:ascii="Book Antiqua" w:hAnsi="Book Antiqua" w:hint="eastAsia"/>
          <w:color w:val="000000"/>
          <w:sz w:val="24"/>
        </w:rPr>
        <w:t>United States</w:t>
      </w:r>
    </w:p>
    <w:bookmarkEnd w:id="655"/>
    <w:bookmarkEnd w:id="656"/>
    <w:bookmarkEnd w:id="657"/>
    <w:bookmarkEnd w:id="658"/>
    <w:p w:rsidR="00910A2A" w:rsidRDefault="00910A2A" w:rsidP="00910A2A">
      <w:pPr>
        <w:shd w:val="clear" w:color="auto" w:fill="FFFFFF"/>
        <w:spacing w:line="360" w:lineRule="auto"/>
        <w:rPr>
          <w:rFonts w:ascii="Book Antiqua" w:hAnsi="Book Antiqua" w:cs="Helvetica"/>
          <w:b/>
          <w:color w:val="000000"/>
          <w:sz w:val="24"/>
          <w:szCs w:val="24"/>
        </w:rPr>
      </w:pPr>
      <w:r>
        <w:rPr>
          <w:rFonts w:ascii="Book Antiqua" w:hAnsi="Book Antiqua" w:cs="Helvetica"/>
          <w:b/>
          <w:color w:val="000000"/>
          <w:sz w:val="24"/>
          <w:szCs w:val="24"/>
        </w:rPr>
        <w:t>Peer-review report classification</w:t>
      </w:r>
    </w:p>
    <w:p w:rsidR="00910A2A" w:rsidRDefault="00910A2A" w:rsidP="00910A2A">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Grade A (Excellent): A</w:t>
      </w:r>
    </w:p>
    <w:p w:rsidR="00910A2A" w:rsidRDefault="00910A2A" w:rsidP="00910A2A">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B (Very good): </w:t>
      </w:r>
      <w:r>
        <w:rPr>
          <w:rFonts w:ascii="Book Antiqua" w:hAnsi="Book Antiqua" w:cs="Helvetica" w:hint="eastAsia"/>
          <w:color w:val="000000"/>
          <w:sz w:val="24"/>
          <w:szCs w:val="24"/>
        </w:rPr>
        <w:t>B</w:t>
      </w:r>
    </w:p>
    <w:p w:rsidR="00910A2A" w:rsidRDefault="00910A2A" w:rsidP="00910A2A">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Grade C (Good): 0</w:t>
      </w:r>
    </w:p>
    <w:p w:rsidR="00910A2A" w:rsidRDefault="00910A2A" w:rsidP="00910A2A">
      <w:pPr>
        <w:shd w:val="clear" w:color="auto" w:fill="FFFFFF"/>
        <w:spacing w:line="360" w:lineRule="auto"/>
        <w:rPr>
          <w:rFonts w:ascii="Book Antiqua" w:hAnsi="Book Antiqua" w:cs="Helvetica"/>
          <w:color w:val="000000"/>
          <w:sz w:val="24"/>
          <w:szCs w:val="24"/>
          <w:lang w:eastAsia="en-US"/>
        </w:rPr>
      </w:pPr>
      <w:r>
        <w:rPr>
          <w:rFonts w:ascii="Book Antiqua" w:hAnsi="Book Antiqua" w:cs="Helvetica"/>
          <w:color w:val="000000"/>
          <w:sz w:val="24"/>
          <w:szCs w:val="24"/>
        </w:rPr>
        <w:t>Grade D (Fair): 0</w:t>
      </w:r>
    </w:p>
    <w:p w:rsidR="00910A2A" w:rsidRDefault="00910A2A" w:rsidP="00910A2A">
      <w:pPr>
        <w:shd w:val="clear" w:color="auto" w:fill="FFFFFF"/>
        <w:spacing w:line="360" w:lineRule="auto"/>
        <w:rPr>
          <w:rFonts w:ascii="Calibri" w:hAnsi="Calibri" w:cs="Times New Roman"/>
          <w:color w:val="000000"/>
          <w:sz w:val="22"/>
        </w:rPr>
      </w:pPr>
      <w:r>
        <w:rPr>
          <w:rFonts w:ascii="Book Antiqua" w:hAnsi="Book Antiqua" w:cs="Helvetica"/>
          <w:color w:val="000000"/>
          <w:sz w:val="24"/>
          <w:szCs w:val="24"/>
        </w:rPr>
        <w:t>Grade E (Poor): 0</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rsidR="002D4641" w:rsidRPr="002D4641" w:rsidRDefault="002D4641" w:rsidP="002D4641">
      <w:pPr>
        <w:adjustRightInd w:val="0"/>
        <w:snapToGrid w:val="0"/>
        <w:spacing w:line="360" w:lineRule="auto"/>
        <w:rPr>
          <w:rFonts w:ascii="Book Antiqua" w:hAnsi="Book Antiqua"/>
          <w:sz w:val="24"/>
          <w:szCs w:val="24"/>
        </w:rPr>
      </w:pPr>
    </w:p>
    <w:p w:rsidR="002D4641" w:rsidRPr="0070285B" w:rsidRDefault="002D4641" w:rsidP="002D4641">
      <w:pPr>
        <w:adjustRightInd w:val="0"/>
        <w:snapToGrid w:val="0"/>
        <w:spacing w:line="360" w:lineRule="auto"/>
        <w:rPr>
          <w:rFonts w:ascii="Book Antiqua" w:hAnsi="Book Antiqua"/>
          <w:sz w:val="24"/>
          <w:szCs w:val="24"/>
        </w:rPr>
      </w:pPr>
    </w:p>
    <w:p w:rsidR="00967F0B" w:rsidRPr="007F40F1" w:rsidRDefault="00967F0B" w:rsidP="00122672">
      <w:pPr>
        <w:pStyle w:val="Default"/>
        <w:snapToGrid w:val="0"/>
        <w:spacing w:line="360" w:lineRule="auto"/>
        <w:jc w:val="both"/>
        <w:rPr>
          <w:rFonts w:ascii="Book Antiqua" w:hAnsi="Book Antiqua"/>
          <w:color w:val="auto"/>
        </w:rPr>
      </w:pPr>
    </w:p>
    <w:p w:rsidR="00967F0B" w:rsidRDefault="00967F0B">
      <w:pPr>
        <w:widowControl/>
        <w:jc w:val="left"/>
        <w:rPr>
          <w:rFonts w:ascii="Book Antiqua" w:hAnsi="Book Antiqua" w:cs="Arial"/>
          <w:kern w:val="0"/>
          <w:sz w:val="24"/>
          <w:szCs w:val="24"/>
        </w:rPr>
      </w:pPr>
      <w:r>
        <w:rPr>
          <w:rFonts w:ascii="Book Antiqua" w:hAnsi="Book Antiqua"/>
        </w:rPr>
        <w:br w:type="page"/>
      </w:r>
    </w:p>
    <w:p w:rsidR="002D4641" w:rsidRDefault="002D4641" w:rsidP="00122672">
      <w:pPr>
        <w:pStyle w:val="Default"/>
        <w:snapToGrid w:val="0"/>
        <w:spacing w:line="360" w:lineRule="auto"/>
        <w:jc w:val="both"/>
        <w:rPr>
          <w:rFonts w:ascii="Book Antiqua" w:hAnsi="Book Antiqua"/>
          <w:b/>
          <w:color w:val="auto"/>
        </w:rPr>
      </w:pPr>
      <w:r>
        <w:rPr>
          <w:noProof/>
        </w:rPr>
        <w:lastRenderedPageBreak/>
        <w:drawing>
          <wp:inline distT="0" distB="0" distL="0" distR="0" wp14:anchorId="7ED35161" wp14:editId="0BE5F769">
            <wp:extent cx="3590925" cy="54006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90925" cy="5400675"/>
                    </a:xfrm>
                    <a:prstGeom prst="rect">
                      <a:avLst/>
                    </a:prstGeom>
                  </pic:spPr>
                </pic:pic>
              </a:graphicData>
            </a:graphic>
          </wp:inline>
        </w:drawing>
      </w:r>
    </w:p>
    <w:p w:rsidR="00967F0B" w:rsidRDefault="00967F0B" w:rsidP="00122672">
      <w:pPr>
        <w:pStyle w:val="Default"/>
        <w:snapToGrid w:val="0"/>
        <w:spacing w:line="360" w:lineRule="auto"/>
        <w:jc w:val="both"/>
        <w:rPr>
          <w:rFonts w:ascii="Book Antiqua" w:hAnsi="Book Antiqua"/>
          <w:color w:val="auto"/>
        </w:rPr>
      </w:pPr>
      <w:r w:rsidRPr="00967F0B">
        <w:rPr>
          <w:rFonts w:ascii="Book Antiqua" w:hAnsi="Book Antiqua"/>
          <w:b/>
          <w:color w:val="auto"/>
        </w:rPr>
        <w:t xml:space="preserve">Figure 1 Effect of dietary ethanol or/and </w:t>
      </w:r>
      <w:r w:rsidR="00723142" w:rsidRPr="00723142">
        <w:rPr>
          <w:rFonts w:ascii="Book Antiqua" w:hAnsi="Book Antiqua"/>
          <w:b/>
          <w:color w:val="auto"/>
        </w:rPr>
        <w:t xml:space="preserve">guanidinoacetate </w:t>
      </w:r>
      <w:r w:rsidRPr="00967F0B">
        <w:rPr>
          <w:rFonts w:ascii="Book Antiqua" w:hAnsi="Book Antiqua"/>
          <w:b/>
          <w:color w:val="auto"/>
        </w:rPr>
        <w:t xml:space="preserve">ingestion on hepatic triglycerides and cholesterol levels. </w:t>
      </w:r>
      <w:r w:rsidRPr="007F40F1">
        <w:rPr>
          <w:rFonts w:ascii="Book Antiqua" w:hAnsi="Book Antiqua"/>
          <w:color w:val="auto"/>
        </w:rPr>
        <w:t xml:space="preserve">Male Wistar rats were fed the control or ethanol Lieber DeCarli diet with or without 0.36% </w:t>
      </w:r>
      <w:r w:rsidR="00723142" w:rsidRPr="00723142">
        <w:rPr>
          <w:rFonts w:ascii="Book Antiqua" w:hAnsi="Book Antiqua"/>
          <w:color w:val="auto"/>
        </w:rPr>
        <w:t>guanidinoacetate (GAA</w:t>
      </w:r>
      <w:r w:rsidR="00723142">
        <w:rPr>
          <w:rFonts w:ascii="Book Antiqua" w:hAnsi="Book Antiqua" w:hint="eastAsia"/>
          <w:color w:val="auto"/>
        </w:rPr>
        <w:t>)</w:t>
      </w:r>
      <w:r w:rsidRPr="007F40F1">
        <w:rPr>
          <w:rFonts w:ascii="Book Antiqua" w:hAnsi="Book Antiqua"/>
          <w:color w:val="auto"/>
        </w:rPr>
        <w:t xml:space="preserve">. After 6 </w:t>
      </w:r>
      <w:r>
        <w:rPr>
          <w:rFonts w:ascii="Book Antiqua" w:hAnsi="Book Antiqua" w:hint="eastAsia"/>
          <w:color w:val="auto"/>
        </w:rPr>
        <w:t>wk</w:t>
      </w:r>
      <w:r w:rsidRPr="007F40F1">
        <w:rPr>
          <w:rFonts w:ascii="Book Antiqua" w:hAnsi="Book Antiqua"/>
          <w:color w:val="auto"/>
        </w:rPr>
        <w:t xml:space="preserve"> of feeding,</w:t>
      </w:r>
      <w:r>
        <w:rPr>
          <w:rFonts w:ascii="Book Antiqua" w:hAnsi="Book Antiqua"/>
          <w:color w:val="auto"/>
        </w:rPr>
        <w:t xml:space="preserve"> Triglyceride</w:t>
      </w:r>
      <w:r w:rsidRPr="00967F0B">
        <w:rPr>
          <w:rFonts w:ascii="Book Antiqua" w:hAnsi="Book Antiqua"/>
          <w:color w:val="auto"/>
        </w:rPr>
        <w:t xml:space="preserve"> (A)</w:t>
      </w:r>
      <w:r>
        <w:rPr>
          <w:rFonts w:ascii="Book Antiqua" w:hAnsi="Book Antiqua" w:hint="eastAsia"/>
          <w:color w:val="auto"/>
        </w:rPr>
        <w:t xml:space="preserve"> </w:t>
      </w:r>
      <w:r w:rsidRPr="007F40F1">
        <w:rPr>
          <w:rFonts w:ascii="Book Antiqua" w:hAnsi="Book Antiqua"/>
          <w:color w:val="auto"/>
        </w:rPr>
        <w:t xml:space="preserve">and cholesterol </w:t>
      </w:r>
      <w:r w:rsidRPr="00967F0B">
        <w:rPr>
          <w:rFonts w:ascii="Book Antiqua" w:hAnsi="Book Antiqua"/>
          <w:color w:val="auto"/>
        </w:rPr>
        <w:t>(B)</w:t>
      </w:r>
      <w:r>
        <w:rPr>
          <w:rFonts w:ascii="Book Antiqua" w:hAnsi="Book Antiqua" w:hint="eastAsia"/>
          <w:color w:val="auto"/>
        </w:rPr>
        <w:t xml:space="preserve"> </w:t>
      </w:r>
      <w:r w:rsidRPr="007F40F1">
        <w:rPr>
          <w:rFonts w:ascii="Book Antiqua" w:hAnsi="Book Antiqua"/>
          <w:color w:val="auto"/>
        </w:rPr>
        <w:t>content in the liver lipid extract was determined using the diagnostics kit (Thermo Electron Clinical Chemistry, Louisville,</w:t>
      </w:r>
      <w:r>
        <w:rPr>
          <w:rFonts w:ascii="Book Antiqua" w:hAnsi="Book Antiqua"/>
          <w:color w:val="auto"/>
        </w:rPr>
        <w:t xml:space="preserve"> CO).</w:t>
      </w:r>
      <w:r w:rsidR="002D4641">
        <w:rPr>
          <w:rFonts w:ascii="Book Antiqua" w:hAnsi="Book Antiqua"/>
          <w:color w:val="auto"/>
        </w:rPr>
        <w:t xml:space="preserve"> </w:t>
      </w:r>
      <w:r>
        <w:rPr>
          <w:rFonts w:ascii="Book Antiqua" w:hAnsi="Book Antiqua"/>
          <w:color w:val="auto"/>
        </w:rPr>
        <w:t>The data shown are mean</w:t>
      </w:r>
      <w:r>
        <w:rPr>
          <w:rFonts w:ascii="Book Antiqua" w:hAnsi="Book Antiqua" w:hint="eastAsia"/>
          <w:color w:val="auto"/>
        </w:rPr>
        <w:t xml:space="preserve"> </w:t>
      </w:r>
      <w:r w:rsidRPr="007F40F1">
        <w:rPr>
          <w:rFonts w:ascii="Book Antiqua" w:hAnsi="Book Antiqua"/>
          <w:color w:val="auto"/>
        </w:rPr>
        <w:t xml:space="preserve">± SEM of 5 determinations. Values not sharing a common subscript letter are statistically different, </w:t>
      </w:r>
      <w:r w:rsidRPr="00967F0B">
        <w:rPr>
          <w:rFonts w:ascii="Book Antiqua" w:hAnsi="Book Antiqua"/>
          <w:i/>
          <w:color w:val="auto"/>
        </w:rPr>
        <w:t xml:space="preserve">P &lt; </w:t>
      </w:r>
      <w:r w:rsidRPr="007F40F1">
        <w:rPr>
          <w:rFonts w:ascii="Book Antiqua" w:hAnsi="Book Antiqua"/>
          <w:color w:val="auto"/>
        </w:rPr>
        <w:t>0.05</w:t>
      </w:r>
      <w:r w:rsidR="00AA36F7">
        <w:rPr>
          <w:rFonts w:ascii="Book Antiqua" w:hAnsi="Book Antiqua" w:hint="eastAsia"/>
          <w:color w:val="auto"/>
        </w:rPr>
        <w:t xml:space="preserve"> </w:t>
      </w:r>
      <w:r w:rsidR="00AA36F7" w:rsidRPr="00AA36F7">
        <w:rPr>
          <w:rFonts w:ascii="Book Antiqua" w:hAnsi="Book Antiqua" w:hint="eastAsia"/>
          <w:i/>
          <w:color w:val="auto"/>
        </w:rPr>
        <w:t>vs</w:t>
      </w:r>
      <w:r w:rsidR="00AA36F7">
        <w:rPr>
          <w:rFonts w:ascii="Book Antiqua" w:hAnsi="Book Antiqua" w:hint="eastAsia"/>
          <w:color w:val="auto"/>
        </w:rPr>
        <w:t xml:space="preserve"> control</w:t>
      </w:r>
      <w:r w:rsidRPr="007F40F1">
        <w:rPr>
          <w:rFonts w:ascii="Book Antiqua" w:hAnsi="Book Antiqua"/>
          <w:color w:val="auto"/>
        </w:rPr>
        <w:t xml:space="preserve">. </w:t>
      </w:r>
    </w:p>
    <w:p w:rsidR="002D4641" w:rsidRDefault="002D4641">
      <w:pPr>
        <w:widowControl/>
        <w:jc w:val="left"/>
        <w:rPr>
          <w:rFonts w:ascii="Book Antiqua" w:hAnsi="Book Antiqua" w:cs="Arial"/>
          <w:kern w:val="0"/>
          <w:sz w:val="24"/>
          <w:szCs w:val="24"/>
        </w:rPr>
      </w:pPr>
      <w:r>
        <w:rPr>
          <w:rFonts w:ascii="Book Antiqua" w:hAnsi="Book Antiqua"/>
        </w:rPr>
        <w:br w:type="page"/>
      </w:r>
    </w:p>
    <w:p w:rsidR="00967F0B" w:rsidRPr="007F40F1" w:rsidRDefault="002D4641" w:rsidP="00122672">
      <w:pPr>
        <w:pStyle w:val="Default"/>
        <w:snapToGrid w:val="0"/>
        <w:spacing w:line="360" w:lineRule="auto"/>
        <w:jc w:val="both"/>
        <w:rPr>
          <w:rFonts w:ascii="Book Antiqua" w:hAnsi="Book Antiqua"/>
          <w:color w:val="auto"/>
        </w:rPr>
      </w:pPr>
      <w:r>
        <w:rPr>
          <w:noProof/>
        </w:rPr>
        <w:lastRenderedPageBreak/>
        <w:drawing>
          <wp:inline distT="0" distB="0" distL="0" distR="0" wp14:anchorId="69AFB12E" wp14:editId="142D2481">
            <wp:extent cx="4410075" cy="44005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10075" cy="4400550"/>
                    </a:xfrm>
                    <a:prstGeom prst="rect">
                      <a:avLst/>
                    </a:prstGeom>
                  </pic:spPr>
                </pic:pic>
              </a:graphicData>
            </a:graphic>
          </wp:inline>
        </w:drawing>
      </w:r>
    </w:p>
    <w:p w:rsidR="00967F0B" w:rsidRDefault="00967F0B" w:rsidP="00122672">
      <w:pPr>
        <w:pStyle w:val="Default"/>
        <w:snapToGrid w:val="0"/>
        <w:spacing w:line="360" w:lineRule="auto"/>
        <w:jc w:val="both"/>
        <w:rPr>
          <w:rFonts w:ascii="Book Antiqua" w:hAnsi="Book Antiqua"/>
          <w:color w:val="auto"/>
        </w:rPr>
      </w:pPr>
      <w:r w:rsidRPr="00967F0B">
        <w:rPr>
          <w:rFonts w:ascii="Book Antiqua" w:hAnsi="Book Antiqua"/>
          <w:b/>
          <w:color w:val="auto"/>
        </w:rPr>
        <w:t>Figure 2</w:t>
      </w:r>
      <w:r w:rsidRPr="00967F0B">
        <w:rPr>
          <w:rFonts w:ascii="Book Antiqua" w:hAnsi="Book Antiqua" w:hint="eastAsia"/>
          <w:b/>
          <w:color w:val="auto"/>
        </w:rPr>
        <w:t xml:space="preserve"> </w:t>
      </w:r>
      <w:r w:rsidRPr="00967F0B">
        <w:rPr>
          <w:rFonts w:ascii="Book Antiqua" w:hAnsi="Book Antiqua"/>
          <w:b/>
          <w:color w:val="auto"/>
        </w:rPr>
        <w:t xml:space="preserve">Effect of dietary ethanol or/and </w:t>
      </w:r>
      <w:r w:rsidR="00723142" w:rsidRPr="00723142">
        <w:rPr>
          <w:rFonts w:ascii="Book Antiqua" w:hAnsi="Book Antiqua"/>
          <w:b/>
          <w:color w:val="auto"/>
        </w:rPr>
        <w:t xml:space="preserve">guanidinoacetate </w:t>
      </w:r>
      <w:r w:rsidRPr="00967F0B">
        <w:rPr>
          <w:rFonts w:ascii="Book Antiqua" w:hAnsi="Book Antiqua"/>
          <w:b/>
          <w:color w:val="auto"/>
        </w:rPr>
        <w:t>ingestion on liver histology.</w:t>
      </w:r>
      <w:r w:rsidRPr="007F40F1">
        <w:rPr>
          <w:rFonts w:ascii="Book Antiqua" w:hAnsi="Book Antiqua"/>
          <w:color w:val="auto"/>
        </w:rPr>
        <w:t xml:space="preserve"> </w:t>
      </w:r>
      <w:r w:rsidRPr="00967F0B">
        <w:rPr>
          <w:rFonts w:ascii="Book Antiqua" w:hAnsi="Book Antiqua"/>
          <w:color w:val="auto"/>
        </w:rPr>
        <w:t>Hematoxylin-eosin</w:t>
      </w:r>
      <w:r>
        <w:rPr>
          <w:rFonts w:ascii="Book Antiqua" w:hAnsi="Book Antiqua" w:hint="eastAsia"/>
          <w:color w:val="auto"/>
        </w:rPr>
        <w:t xml:space="preserve"> stained </w:t>
      </w:r>
      <w:r w:rsidRPr="007F40F1">
        <w:rPr>
          <w:rFonts w:ascii="Book Antiqua" w:hAnsi="Book Antiqua"/>
          <w:color w:val="auto"/>
        </w:rPr>
        <w:t>images of livers from animals fed the following diets are shown: Pair-fed control</w:t>
      </w:r>
      <w:r w:rsidR="00AA36F7">
        <w:rPr>
          <w:rFonts w:ascii="Book Antiqua" w:hAnsi="Book Antiqua" w:hint="eastAsia"/>
          <w:color w:val="auto"/>
        </w:rPr>
        <w:t xml:space="preserve"> </w:t>
      </w:r>
      <w:r w:rsidRPr="00967F0B">
        <w:rPr>
          <w:rFonts w:ascii="Book Antiqua" w:hAnsi="Book Antiqua"/>
          <w:color w:val="auto"/>
        </w:rPr>
        <w:t>(A)</w:t>
      </w:r>
      <w:r w:rsidRPr="007F40F1">
        <w:rPr>
          <w:rFonts w:ascii="Book Antiqua" w:hAnsi="Book Antiqua"/>
          <w:color w:val="auto"/>
        </w:rPr>
        <w:t xml:space="preserve">; 0.36% </w:t>
      </w:r>
      <w:r w:rsidR="00723142" w:rsidRPr="00723142">
        <w:rPr>
          <w:rFonts w:ascii="Book Antiqua" w:hAnsi="Book Antiqua"/>
          <w:color w:val="auto"/>
        </w:rPr>
        <w:t>guanidinoacetate (GAA</w:t>
      </w:r>
      <w:r w:rsidR="00723142">
        <w:rPr>
          <w:rFonts w:ascii="Book Antiqua" w:hAnsi="Book Antiqua" w:hint="eastAsia"/>
          <w:color w:val="auto"/>
        </w:rPr>
        <w:t>)</w:t>
      </w:r>
      <w:r w:rsidR="00723142" w:rsidRPr="00723142">
        <w:rPr>
          <w:rFonts w:ascii="Book Antiqua" w:hAnsi="Book Antiqua"/>
          <w:color w:val="auto"/>
        </w:rPr>
        <w:t xml:space="preserve"> </w:t>
      </w:r>
      <w:r w:rsidRPr="00967F0B">
        <w:rPr>
          <w:rFonts w:ascii="Book Antiqua" w:hAnsi="Book Antiqua"/>
          <w:color w:val="auto"/>
        </w:rPr>
        <w:t>(B)</w:t>
      </w:r>
      <w:r w:rsidRPr="007F40F1">
        <w:rPr>
          <w:rFonts w:ascii="Book Antiqua" w:hAnsi="Book Antiqua"/>
          <w:color w:val="auto"/>
        </w:rPr>
        <w:t>; ethanol</w:t>
      </w:r>
      <w:r>
        <w:rPr>
          <w:rFonts w:ascii="Book Antiqua" w:hAnsi="Book Antiqua" w:hint="eastAsia"/>
          <w:color w:val="auto"/>
        </w:rPr>
        <w:t xml:space="preserve"> </w:t>
      </w:r>
      <w:r w:rsidRPr="00967F0B">
        <w:rPr>
          <w:rFonts w:ascii="Book Antiqua" w:hAnsi="Book Antiqua"/>
          <w:color w:val="auto"/>
        </w:rPr>
        <w:t>(C)</w:t>
      </w:r>
      <w:r w:rsidRPr="007F40F1">
        <w:rPr>
          <w:rFonts w:ascii="Book Antiqua" w:hAnsi="Book Antiqua"/>
          <w:color w:val="auto"/>
        </w:rPr>
        <w:t>; ethanol + 0.36% GAA</w:t>
      </w:r>
      <w:r>
        <w:rPr>
          <w:rFonts w:ascii="Book Antiqua" w:hAnsi="Book Antiqua" w:hint="eastAsia"/>
          <w:color w:val="auto"/>
        </w:rPr>
        <w:t xml:space="preserve"> </w:t>
      </w:r>
      <w:r w:rsidRPr="00967F0B">
        <w:rPr>
          <w:rFonts w:ascii="Book Antiqua" w:hAnsi="Book Antiqua"/>
          <w:color w:val="auto"/>
        </w:rPr>
        <w:t>(D)</w:t>
      </w:r>
      <w:r w:rsidRPr="007F40F1">
        <w:rPr>
          <w:rFonts w:ascii="Book Antiqua" w:hAnsi="Book Antiqua"/>
          <w:color w:val="auto"/>
        </w:rPr>
        <w:t>. Scale bars</w:t>
      </w:r>
      <w:r>
        <w:rPr>
          <w:rFonts w:ascii="Book Antiqua" w:hAnsi="Book Antiqua" w:hint="eastAsia"/>
          <w:color w:val="auto"/>
        </w:rPr>
        <w:t xml:space="preserve"> </w:t>
      </w:r>
      <w:r w:rsidRPr="007F40F1">
        <w:rPr>
          <w:rFonts w:ascii="Book Antiqua" w:hAnsi="Book Antiqua"/>
          <w:color w:val="auto"/>
        </w:rPr>
        <w:t>=</w:t>
      </w:r>
      <w:r>
        <w:rPr>
          <w:rFonts w:ascii="Book Antiqua" w:hAnsi="Book Antiqua" w:hint="eastAsia"/>
          <w:color w:val="auto"/>
        </w:rPr>
        <w:t xml:space="preserve"> </w:t>
      </w:r>
      <w:r w:rsidRPr="007F40F1">
        <w:rPr>
          <w:rFonts w:ascii="Book Antiqua" w:hAnsi="Book Antiqua"/>
          <w:color w:val="auto"/>
        </w:rPr>
        <w:t>50 microns. Limited macrosteatosis was observed following the ethanol diet while much more extensive macrosteatosis with a limited number of cells exhibiting microsteatosis and a couple of small lipogranulomas (arrows) are seen in the livers of animals on the ethanol + 0.36% GAA diet. The livers of the animals on the 0.36% GAA diet are similar to the control livers. PT</w:t>
      </w:r>
      <w:r w:rsidR="003B2EFC">
        <w:rPr>
          <w:rFonts w:ascii="Book Antiqua" w:hAnsi="Book Antiqua" w:hint="eastAsia"/>
          <w:color w:val="auto"/>
        </w:rPr>
        <w:t xml:space="preserve">: </w:t>
      </w:r>
      <w:r w:rsidR="003B2EFC" w:rsidRPr="007F40F1">
        <w:rPr>
          <w:rFonts w:ascii="Book Antiqua" w:hAnsi="Book Antiqua"/>
          <w:color w:val="auto"/>
        </w:rPr>
        <w:t xml:space="preserve">Portal </w:t>
      </w:r>
      <w:r w:rsidRPr="007F40F1">
        <w:rPr>
          <w:rFonts w:ascii="Book Antiqua" w:hAnsi="Book Antiqua"/>
          <w:color w:val="auto"/>
        </w:rPr>
        <w:t>triad, CV</w:t>
      </w:r>
      <w:r w:rsidR="003B2EFC">
        <w:rPr>
          <w:rFonts w:ascii="Book Antiqua" w:hAnsi="Book Antiqua" w:hint="eastAsia"/>
          <w:color w:val="auto"/>
        </w:rPr>
        <w:t xml:space="preserve">: </w:t>
      </w:r>
      <w:r w:rsidR="003B2EFC" w:rsidRPr="007F40F1">
        <w:rPr>
          <w:rFonts w:ascii="Book Antiqua" w:hAnsi="Book Antiqua"/>
          <w:color w:val="auto"/>
        </w:rPr>
        <w:t xml:space="preserve">Central </w:t>
      </w:r>
      <w:r w:rsidRPr="007F40F1">
        <w:rPr>
          <w:rFonts w:ascii="Book Antiqua" w:hAnsi="Book Antiqua"/>
          <w:color w:val="auto"/>
        </w:rPr>
        <w:t xml:space="preserve">vein. </w:t>
      </w:r>
    </w:p>
    <w:p w:rsidR="002D4641" w:rsidRDefault="002D4641">
      <w:pPr>
        <w:widowControl/>
        <w:jc w:val="left"/>
        <w:rPr>
          <w:rFonts w:ascii="Book Antiqua" w:hAnsi="Book Antiqua" w:cs="Arial"/>
          <w:kern w:val="0"/>
          <w:sz w:val="24"/>
          <w:szCs w:val="24"/>
        </w:rPr>
      </w:pPr>
      <w:r>
        <w:rPr>
          <w:rFonts w:ascii="Book Antiqua" w:hAnsi="Book Antiqua"/>
        </w:rPr>
        <w:br w:type="page"/>
      </w:r>
    </w:p>
    <w:p w:rsidR="00967F0B" w:rsidRPr="007F40F1" w:rsidRDefault="002D4641" w:rsidP="00122672">
      <w:pPr>
        <w:pStyle w:val="Default"/>
        <w:snapToGrid w:val="0"/>
        <w:spacing w:line="360" w:lineRule="auto"/>
        <w:jc w:val="both"/>
        <w:rPr>
          <w:rFonts w:ascii="Book Antiqua" w:hAnsi="Book Antiqua"/>
          <w:color w:val="auto"/>
        </w:rPr>
      </w:pPr>
      <w:r>
        <w:rPr>
          <w:noProof/>
        </w:rPr>
        <w:lastRenderedPageBreak/>
        <w:drawing>
          <wp:inline distT="0" distB="0" distL="0" distR="0" wp14:anchorId="22DE26D5" wp14:editId="3F84752C">
            <wp:extent cx="4600575" cy="22955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00575" cy="2295525"/>
                    </a:xfrm>
                    <a:prstGeom prst="rect">
                      <a:avLst/>
                    </a:prstGeom>
                  </pic:spPr>
                </pic:pic>
              </a:graphicData>
            </a:graphic>
          </wp:inline>
        </w:drawing>
      </w:r>
    </w:p>
    <w:p w:rsidR="00967F0B" w:rsidRDefault="00967F0B" w:rsidP="00122672">
      <w:pPr>
        <w:pStyle w:val="Default"/>
        <w:snapToGrid w:val="0"/>
        <w:spacing w:line="360" w:lineRule="auto"/>
        <w:jc w:val="both"/>
        <w:rPr>
          <w:rFonts w:ascii="Book Antiqua" w:hAnsi="Book Antiqua"/>
          <w:color w:val="auto"/>
        </w:rPr>
      </w:pPr>
      <w:r w:rsidRPr="00967F0B">
        <w:rPr>
          <w:rFonts w:ascii="Book Antiqua" w:hAnsi="Book Antiqua"/>
          <w:b/>
          <w:color w:val="auto"/>
        </w:rPr>
        <w:t xml:space="preserve">Figure 3 Hematoxylin-eosin staining of liver sections from rats fed ethanol </w:t>
      </w:r>
      <w:r>
        <w:rPr>
          <w:rFonts w:ascii="Book Antiqua" w:hAnsi="Book Antiqua" w:hint="eastAsia"/>
          <w:b/>
          <w:color w:val="auto"/>
        </w:rPr>
        <w:t>(</w:t>
      </w:r>
      <w:r w:rsidRPr="00967F0B">
        <w:rPr>
          <w:rFonts w:ascii="Book Antiqua" w:hAnsi="Book Antiqua"/>
          <w:b/>
          <w:color w:val="auto"/>
        </w:rPr>
        <w:t xml:space="preserve">A) or ethanol + 0.36% </w:t>
      </w:r>
      <w:r w:rsidR="00723142" w:rsidRPr="00723142">
        <w:rPr>
          <w:rFonts w:ascii="Book Antiqua" w:hAnsi="Book Antiqua"/>
          <w:b/>
          <w:color w:val="auto"/>
        </w:rPr>
        <w:t xml:space="preserve">guanidinoacetate </w:t>
      </w:r>
      <w:r>
        <w:rPr>
          <w:rFonts w:ascii="Book Antiqua" w:hAnsi="Book Antiqua" w:cstheme="minorBidi" w:hint="eastAsia"/>
          <w:b/>
          <w:color w:val="auto"/>
          <w:kern w:val="2"/>
        </w:rPr>
        <w:t>(</w:t>
      </w:r>
      <w:r w:rsidRPr="00967F0B">
        <w:rPr>
          <w:rFonts w:ascii="Book Antiqua" w:hAnsi="Book Antiqua"/>
          <w:b/>
          <w:color w:val="auto"/>
        </w:rPr>
        <w:t>B) for 6-</w:t>
      </w:r>
      <w:r>
        <w:rPr>
          <w:rFonts w:ascii="Book Antiqua" w:hAnsi="Book Antiqua" w:hint="eastAsia"/>
          <w:b/>
          <w:color w:val="auto"/>
        </w:rPr>
        <w:t>wk</w:t>
      </w:r>
      <w:r w:rsidRPr="00967F0B">
        <w:rPr>
          <w:rFonts w:ascii="Book Antiqua" w:hAnsi="Book Antiqua"/>
          <w:b/>
          <w:color w:val="auto"/>
        </w:rPr>
        <w:t>.</w:t>
      </w:r>
      <w:r w:rsidR="002D4641">
        <w:rPr>
          <w:rFonts w:ascii="Book Antiqua" w:hAnsi="Book Antiqua"/>
          <w:b/>
          <w:color w:val="auto"/>
        </w:rPr>
        <w:t xml:space="preserve"> </w:t>
      </w:r>
      <w:r w:rsidRPr="007F40F1">
        <w:rPr>
          <w:rFonts w:ascii="Book Antiqua" w:hAnsi="Book Antiqua"/>
          <w:color w:val="auto"/>
        </w:rPr>
        <w:t xml:space="preserve">There is a diffuse inflammatory infiltrate in the liver from the rat fed ethanol plus </w:t>
      </w:r>
      <w:r w:rsidR="00723142" w:rsidRPr="00723142">
        <w:rPr>
          <w:rFonts w:ascii="Book Antiqua" w:hAnsi="Book Antiqua"/>
          <w:color w:val="auto"/>
        </w:rPr>
        <w:t>guanidinoacetate (GAA</w:t>
      </w:r>
      <w:r w:rsidR="00723142">
        <w:rPr>
          <w:rFonts w:ascii="Book Antiqua" w:hAnsi="Book Antiqua" w:hint="eastAsia"/>
          <w:color w:val="auto"/>
        </w:rPr>
        <w:t>)</w:t>
      </w:r>
      <w:r w:rsidRPr="007F40F1">
        <w:rPr>
          <w:rFonts w:ascii="Book Antiqua" w:hAnsi="Book Antiqua"/>
          <w:color w:val="auto"/>
        </w:rPr>
        <w:t xml:space="preserve">. Black Arrows indicate lipogranulomas, Black circle indicates an inflammatory cell foci, </w:t>
      </w:r>
      <w:r w:rsidR="003B2EFC" w:rsidRPr="003B2EFC">
        <w:rPr>
          <w:rFonts w:ascii="Book Antiqua" w:hAnsi="Book Antiqua"/>
          <w:color w:val="auto"/>
        </w:rPr>
        <w:t>Scale bar = 100 microns. PT</w:t>
      </w:r>
      <w:r w:rsidR="003B2EFC" w:rsidRPr="003B2EFC">
        <w:rPr>
          <w:rFonts w:ascii="Book Antiqua" w:hAnsi="Book Antiqua" w:hint="eastAsia"/>
          <w:color w:val="auto"/>
        </w:rPr>
        <w:t xml:space="preserve">: </w:t>
      </w:r>
      <w:r w:rsidR="003B2EFC" w:rsidRPr="003B2EFC">
        <w:rPr>
          <w:rFonts w:ascii="Book Antiqua" w:hAnsi="Book Antiqua"/>
          <w:color w:val="auto"/>
        </w:rPr>
        <w:t>Portal triad, CV</w:t>
      </w:r>
      <w:r w:rsidR="003B2EFC" w:rsidRPr="003B2EFC">
        <w:rPr>
          <w:rFonts w:ascii="Book Antiqua" w:hAnsi="Book Antiqua" w:hint="eastAsia"/>
          <w:color w:val="auto"/>
        </w:rPr>
        <w:t xml:space="preserve">: </w:t>
      </w:r>
      <w:r w:rsidR="003B2EFC" w:rsidRPr="003B2EFC">
        <w:rPr>
          <w:rFonts w:ascii="Book Antiqua" w:hAnsi="Book Antiqua"/>
          <w:color w:val="auto"/>
        </w:rPr>
        <w:t>Central vein.</w:t>
      </w:r>
      <w:r w:rsidRPr="007F40F1">
        <w:rPr>
          <w:rFonts w:ascii="Book Antiqua" w:hAnsi="Book Antiqua"/>
          <w:color w:val="auto"/>
        </w:rPr>
        <w:t xml:space="preserve"> </w:t>
      </w:r>
    </w:p>
    <w:p w:rsidR="002D4641" w:rsidRDefault="002D4641">
      <w:pPr>
        <w:widowControl/>
        <w:jc w:val="left"/>
        <w:rPr>
          <w:rFonts w:ascii="Book Antiqua" w:hAnsi="Book Antiqua" w:cs="Arial"/>
          <w:kern w:val="0"/>
          <w:sz w:val="24"/>
          <w:szCs w:val="24"/>
        </w:rPr>
      </w:pPr>
      <w:r>
        <w:rPr>
          <w:rFonts w:ascii="Book Antiqua" w:hAnsi="Book Antiqua"/>
        </w:rPr>
        <w:br w:type="page"/>
      </w:r>
    </w:p>
    <w:p w:rsidR="003B2EFC" w:rsidRPr="007F40F1" w:rsidRDefault="002D4641" w:rsidP="00122672">
      <w:pPr>
        <w:pStyle w:val="Default"/>
        <w:snapToGrid w:val="0"/>
        <w:spacing w:line="360" w:lineRule="auto"/>
        <w:jc w:val="both"/>
        <w:rPr>
          <w:rFonts w:ascii="Book Antiqua" w:hAnsi="Book Antiqua"/>
          <w:color w:val="auto"/>
        </w:rPr>
      </w:pPr>
      <w:r>
        <w:rPr>
          <w:noProof/>
        </w:rPr>
        <w:lastRenderedPageBreak/>
        <w:drawing>
          <wp:inline distT="0" distB="0" distL="0" distR="0" wp14:anchorId="6716925D" wp14:editId="67F9EAC6">
            <wp:extent cx="4362450" cy="4410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62450" cy="4410075"/>
                    </a:xfrm>
                    <a:prstGeom prst="rect">
                      <a:avLst/>
                    </a:prstGeom>
                  </pic:spPr>
                </pic:pic>
              </a:graphicData>
            </a:graphic>
          </wp:inline>
        </w:drawing>
      </w:r>
    </w:p>
    <w:p w:rsidR="00967F0B" w:rsidRPr="007F40F1" w:rsidRDefault="00967F0B" w:rsidP="00122672">
      <w:pPr>
        <w:pStyle w:val="Default"/>
        <w:snapToGrid w:val="0"/>
        <w:spacing w:line="360" w:lineRule="auto"/>
        <w:jc w:val="both"/>
        <w:rPr>
          <w:rFonts w:ascii="Book Antiqua" w:hAnsi="Book Antiqua"/>
          <w:color w:val="auto"/>
        </w:rPr>
      </w:pPr>
      <w:r w:rsidRPr="00967F0B">
        <w:rPr>
          <w:rFonts w:ascii="Book Antiqua" w:hAnsi="Book Antiqua"/>
          <w:b/>
          <w:color w:val="auto"/>
        </w:rPr>
        <w:t xml:space="preserve">Figure 4 Higher magnified image from a Mallory trichrome stained liver section from a rat fed the ethanol + 0.36% </w:t>
      </w:r>
      <w:r w:rsidR="00723142" w:rsidRPr="00723142">
        <w:rPr>
          <w:rFonts w:ascii="Book Antiqua" w:hAnsi="Book Antiqua"/>
          <w:b/>
          <w:color w:val="auto"/>
        </w:rPr>
        <w:t xml:space="preserve">guanidinoacetate </w:t>
      </w:r>
      <w:r w:rsidRPr="00967F0B">
        <w:rPr>
          <w:rFonts w:ascii="Book Antiqua" w:hAnsi="Book Antiqua"/>
          <w:b/>
          <w:color w:val="auto"/>
        </w:rPr>
        <w:t xml:space="preserve">for 6 </w:t>
      </w:r>
      <w:r w:rsidRPr="00967F0B">
        <w:rPr>
          <w:rFonts w:ascii="Book Antiqua" w:hAnsi="Book Antiqua" w:hint="eastAsia"/>
          <w:b/>
          <w:color w:val="auto"/>
        </w:rPr>
        <w:t>wk</w:t>
      </w:r>
      <w:r w:rsidRPr="00967F0B">
        <w:rPr>
          <w:rFonts w:ascii="Book Antiqua" w:hAnsi="Book Antiqua"/>
          <w:b/>
          <w:color w:val="auto"/>
        </w:rPr>
        <w:t>.</w:t>
      </w:r>
      <w:r w:rsidR="002D4641">
        <w:rPr>
          <w:rFonts w:ascii="Book Antiqua" w:hAnsi="Book Antiqua"/>
          <w:b/>
          <w:color w:val="auto"/>
        </w:rPr>
        <w:t xml:space="preserve"> </w:t>
      </w:r>
      <w:r w:rsidRPr="007F40F1">
        <w:rPr>
          <w:rFonts w:ascii="Book Antiqua" w:hAnsi="Book Antiqua"/>
          <w:color w:val="auto"/>
        </w:rPr>
        <w:t>Black arrows point to delicate trichrome collagen fiber and black circle surrounds small inflammatory cell foci. Note the presence of many macro- and micro-steatotic hepatocytes Scale bar</w:t>
      </w:r>
      <w:r>
        <w:rPr>
          <w:rFonts w:ascii="Book Antiqua" w:hAnsi="Book Antiqua" w:hint="eastAsia"/>
          <w:color w:val="auto"/>
        </w:rPr>
        <w:t xml:space="preserve"> </w:t>
      </w:r>
      <w:r w:rsidRPr="007F40F1">
        <w:rPr>
          <w:rFonts w:ascii="Book Antiqua" w:hAnsi="Book Antiqua"/>
          <w:color w:val="auto"/>
        </w:rPr>
        <w:t>=</w:t>
      </w:r>
      <w:r>
        <w:rPr>
          <w:rFonts w:ascii="Book Antiqua" w:hAnsi="Book Antiqua" w:hint="eastAsia"/>
          <w:color w:val="auto"/>
        </w:rPr>
        <w:t xml:space="preserve"> </w:t>
      </w:r>
      <w:r w:rsidRPr="007F40F1">
        <w:rPr>
          <w:rFonts w:ascii="Book Antiqua" w:hAnsi="Book Antiqua"/>
          <w:color w:val="auto"/>
        </w:rPr>
        <w:t xml:space="preserve">50 microns. </w:t>
      </w:r>
    </w:p>
    <w:p w:rsidR="002D4641" w:rsidRDefault="002D4641">
      <w:pPr>
        <w:widowControl/>
        <w:jc w:val="left"/>
        <w:rPr>
          <w:rFonts w:ascii="Book Antiqua" w:hAnsi="Book Antiqua" w:cs="Arial"/>
          <w:kern w:val="0"/>
          <w:sz w:val="24"/>
          <w:szCs w:val="24"/>
        </w:rPr>
      </w:pPr>
      <w:r>
        <w:rPr>
          <w:rFonts w:ascii="Book Antiqua" w:hAnsi="Book Antiqua"/>
        </w:rPr>
        <w:br w:type="page"/>
      </w:r>
    </w:p>
    <w:p w:rsidR="00967F0B" w:rsidRPr="007F40F1" w:rsidRDefault="002D4641" w:rsidP="00122672">
      <w:pPr>
        <w:pStyle w:val="Default"/>
        <w:snapToGrid w:val="0"/>
        <w:spacing w:line="360" w:lineRule="auto"/>
        <w:jc w:val="both"/>
        <w:rPr>
          <w:rFonts w:ascii="Book Antiqua" w:hAnsi="Book Antiqua"/>
          <w:color w:val="auto"/>
        </w:rPr>
      </w:pPr>
      <w:r>
        <w:rPr>
          <w:noProof/>
        </w:rPr>
        <w:lastRenderedPageBreak/>
        <w:drawing>
          <wp:inline distT="0" distB="0" distL="0" distR="0" wp14:anchorId="00EF78B5" wp14:editId="7DF6666E">
            <wp:extent cx="2352675" cy="55816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52675" cy="5581650"/>
                    </a:xfrm>
                    <a:prstGeom prst="rect">
                      <a:avLst/>
                    </a:prstGeom>
                  </pic:spPr>
                </pic:pic>
              </a:graphicData>
            </a:graphic>
          </wp:inline>
        </w:drawing>
      </w:r>
    </w:p>
    <w:p w:rsidR="00967F0B" w:rsidRPr="007F40F1" w:rsidRDefault="00967F0B" w:rsidP="00122672">
      <w:pPr>
        <w:pStyle w:val="Default"/>
        <w:snapToGrid w:val="0"/>
        <w:spacing w:line="360" w:lineRule="auto"/>
        <w:jc w:val="both"/>
        <w:rPr>
          <w:rFonts w:ascii="Book Antiqua" w:hAnsi="Book Antiqua"/>
          <w:color w:val="auto"/>
        </w:rPr>
      </w:pPr>
      <w:r w:rsidRPr="00967F0B">
        <w:rPr>
          <w:rFonts w:ascii="Book Antiqua" w:hAnsi="Book Antiqua"/>
          <w:b/>
          <w:color w:val="auto"/>
        </w:rPr>
        <w:t xml:space="preserve">Figure 5 Effect of dietary ethanol and/or </w:t>
      </w:r>
      <w:r w:rsidR="00723142" w:rsidRPr="00723142">
        <w:rPr>
          <w:rFonts w:ascii="Book Antiqua" w:hAnsi="Book Antiqua"/>
          <w:b/>
          <w:color w:val="auto"/>
        </w:rPr>
        <w:t xml:space="preserve">guanidinoacetate </w:t>
      </w:r>
      <w:r w:rsidRPr="00967F0B">
        <w:rPr>
          <w:rFonts w:ascii="Book Antiqua" w:hAnsi="Book Antiqua"/>
          <w:b/>
          <w:color w:val="auto"/>
        </w:rPr>
        <w:t xml:space="preserve">ingestion on hepatic </w:t>
      </w:r>
      <w:r w:rsidR="003B2EFC">
        <w:rPr>
          <w:rFonts w:ascii="Book Antiqua" w:hAnsi="Book Antiqua"/>
          <w:b/>
          <w:color w:val="auto"/>
        </w:rPr>
        <w:t>S-adenosylmethionine</w:t>
      </w:r>
      <w:r w:rsidRPr="00967F0B">
        <w:rPr>
          <w:rFonts w:ascii="Book Antiqua" w:hAnsi="Book Antiqua"/>
          <w:b/>
          <w:color w:val="auto"/>
        </w:rPr>
        <w:t xml:space="preserve">, </w:t>
      </w:r>
      <w:r w:rsidR="003B2EFC" w:rsidRPr="003B2EFC">
        <w:rPr>
          <w:rFonts w:ascii="Book Antiqua" w:hAnsi="Book Antiqua"/>
          <w:b/>
          <w:color w:val="auto"/>
        </w:rPr>
        <w:t xml:space="preserve">S-adenosylhomocysteine </w:t>
      </w:r>
      <w:r w:rsidRPr="00967F0B">
        <w:rPr>
          <w:rFonts w:ascii="Book Antiqua" w:hAnsi="Book Antiqua"/>
          <w:b/>
          <w:color w:val="auto"/>
        </w:rPr>
        <w:t xml:space="preserve">and </w:t>
      </w:r>
      <w:r w:rsidR="003B2EFC" w:rsidRPr="003B2EFC">
        <w:rPr>
          <w:rFonts w:ascii="Book Antiqua" w:hAnsi="Book Antiqua"/>
          <w:b/>
          <w:color w:val="auto"/>
        </w:rPr>
        <w:t>S-adenosylmethionine</w:t>
      </w:r>
      <w:r w:rsidRPr="00967F0B">
        <w:rPr>
          <w:rFonts w:ascii="Book Antiqua" w:hAnsi="Book Antiqua"/>
          <w:b/>
          <w:color w:val="auto"/>
        </w:rPr>
        <w:t>:</w:t>
      </w:r>
      <w:r w:rsidR="003B2EFC" w:rsidRPr="003B2EFC">
        <w:rPr>
          <w:rFonts w:ascii="Book Antiqua" w:hAnsi="Book Antiqua" w:cstheme="minorBidi"/>
          <w:color w:val="auto"/>
          <w:kern w:val="2"/>
          <w:sz w:val="21"/>
          <w:szCs w:val="22"/>
        </w:rPr>
        <w:t xml:space="preserve"> </w:t>
      </w:r>
      <w:r w:rsidR="003B2EFC" w:rsidRPr="003B2EFC">
        <w:rPr>
          <w:rFonts w:ascii="Book Antiqua" w:hAnsi="Book Antiqua"/>
          <w:b/>
          <w:color w:val="auto"/>
        </w:rPr>
        <w:t xml:space="preserve">S-adenosylhomocysteine </w:t>
      </w:r>
      <w:r w:rsidRPr="00967F0B">
        <w:rPr>
          <w:rFonts w:ascii="Book Antiqua" w:hAnsi="Book Antiqua"/>
          <w:b/>
          <w:color w:val="auto"/>
        </w:rPr>
        <w:t xml:space="preserve">ratio. </w:t>
      </w:r>
      <w:r w:rsidRPr="007F40F1">
        <w:rPr>
          <w:rFonts w:ascii="Book Antiqua" w:hAnsi="Book Antiqua"/>
          <w:color w:val="auto"/>
        </w:rPr>
        <w:t xml:space="preserve">Rats were fed the Lieber DeCarli control or ethanol diet with or without 0.36% </w:t>
      </w:r>
      <w:r w:rsidR="00723142" w:rsidRPr="00723142">
        <w:rPr>
          <w:rFonts w:ascii="Book Antiqua" w:hAnsi="Book Antiqua"/>
          <w:color w:val="auto"/>
        </w:rPr>
        <w:t>guanidinoacetate (GAA</w:t>
      </w:r>
      <w:r w:rsidR="00723142">
        <w:rPr>
          <w:rFonts w:ascii="Book Antiqua" w:hAnsi="Book Antiqua" w:hint="eastAsia"/>
          <w:color w:val="auto"/>
        </w:rPr>
        <w:t>)</w:t>
      </w:r>
      <w:r w:rsidR="00723142" w:rsidRPr="00723142">
        <w:rPr>
          <w:rFonts w:ascii="Book Antiqua" w:hAnsi="Book Antiqua"/>
          <w:color w:val="auto"/>
        </w:rPr>
        <w:t xml:space="preserve"> </w:t>
      </w:r>
      <w:r w:rsidRPr="007F40F1">
        <w:rPr>
          <w:rFonts w:ascii="Book Antiqua" w:hAnsi="Book Antiqua"/>
          <w:color w:val="auto"/>
        </w:rPr>
        <w:t xml:space="preserve">supplementation. After 6 </w:t>
      </w:r>
      <w:r>
        <w:rPr>
          <w:rFonts w:ascii="Book Antiqua" w:hAnsi="Book Antiqua" w:hint="eastAsia"/>
          <w:color w:val="auto"/>
        </w:rPr>
        <w:t>wk</w:t>
      </w:r>
      <w:r w:rsidRPr="007F40F1">
        <w:rPr>
          <w:rFonts w:ascii="Book Antiqua" w:hAnsi="Book Antiqua"/>
          <w:color w:val="auto"/>
        </w:rPr>
        <w:t xml:space="preserve"> of feeding, Hepatocellular </w:t>
      </w:r>
      <w:r w:rsidR="003B2EFC" w:rsidRPr="003B2EFC">
        <w:rPr>
          <w:rFonts w:ascii="Book Antiqua" w:hAnsi="Book Antiqua"/>
          <w:color w:val="auto"/>
        </w:rPr>
        <w:t>S-adenosylmethionine (SAM</w:t>
      </w:r>
      <w:r w:rsidR="003B2EFC">
        <w:rPr>
          <w:rFonts w:ascii="Book Antiqua" w:hAnsi="Book Antiqua" w:hint="eastAsia"/>
          <w:color w:val="auto"/>
        </w:rPr>
        <w:t>)</w:t>
      </w:r>
      <w:r w:rsidR="003B2EFC" w:rsidRPr="003B2EFC">
        <w:rPr>
          <w:rFonts w:ascii="Book Antiqua" w:hAnsi="Book Antiqua"/>
          <w:color w:val="auto"/>
        </w:rPr>
        <w:t xml:space="preserve"> </w:t>
      </w:r>
      <w:r w:rsidRPr="00967F0B">
        <w:rPr>
          <w:rFonts w:ascii="Book Antiqua" w:hAnsi="Book Antiqua"/>
          <w:color w:val="auto"/>
        </w:rPr>
        <w:t xml:space="preserve">(A) </w:t>
      </w:r>
      <w:r w:rsidRPr="007F40F1">
        <w:rPr>
          <w:rFonts w:ascii="Book Antiqua" w:hAnsi="Book Antiqua"/>
          <w:color w:val="auto"/>
        </w:rPr>
        <w:t xml:space="preserve">and </w:t>
      </w:r>
      <w:r w:rsidR="003B2EFC" w:rsidRPr="003B2EFC">
        <w:rPr>
          <w:rFonts w:ascii="Book Antiqua" w:hAnsi="Book Antiqua"/>
          <w:color w:val="auto"/>
        </w:rPr>
        <w:t xml:space="preserve">S-adenosylhomocysteine (SAH) </w:t>
      </w:r>
      <w:r w:rsidRPr="00967F0B">
        <w:rPr>
          <w:rFonts w:ascii="Book Antiqua" w:hAnsi="Book Antiqua"/>
          <w:color w:val="auto"/>
        </w:rPr>
        <w:t xml:space="preserve">(B) </w:t>
      </w:r>
      <w:r w:rsidRPr="007F40F1">
        <w:rPr>
          <w:rFonts w:ascii="Book Antiqua" w:hAnsi="Book Antiqua"/>
          <w:color w:val="auto"/>
        </w:rPr>
        <w:t xml:space="preserve">levels were determined by HPLC analysis as detailed in the </w:t>
      </w:r>
      <w:r>
        <w:rPr>
          <w:rFonts w:ascii="Book Antiqua" w:hAnsi="Book Antiqua"/>
          <w:color w:val="auto"/>
        </w:rPr>
        <w:t>‘</w:t>
      </w:r>
      <w:r w:rsidRPr="00967F0B">
        <w:rPr>
          <w:rFonts w:ascii="Book Antiqua" w:hAnsi="Book Antiqua"/>
          <w:iCs/>
          <w:color w:val="auto"/>
        </w:rPr>
        <w:t>MATERIALS AND METHODS</w:t>
      </w:r>
      <w:r>
        <w:rPr>
          <w:rFonts w:ascii="Book Antiqua" w:hAnsi="Book Antiqua"/>
          <w:iCs/>
          <w:color w:val="auto"/>
        </w:rPr>
        <w:t>’</w:t>
      </w:r>
      <w:r w:rsidRPr="00967F0B">
        <w:rPr>
          <w:rFonts w:ascii="Book Antiqua" w:hAnsi="Book Antiqua"/>
          <w:color w:val="auto"/>
        </w:rPr>
        <w:t xml:space="preserve"> </w:t>
      </w:r>
      <w:r w:rsidRPr="007F40F1">
        <w:rPr>
          <w:rFonts w:ascii="Book Antiqua" w:hAnsi="Book Antiqua"/>
          <w:color w:val="auto"/>
        </w:rPr>
        <w:t>section and (C) SAM:SAH ratio calc</w:t>
      </w:r>
      <w:r w:rsidR="008605BA">
        <w:rPr>
          <w:rFonts w:ascii="Book Antiqua" w:hAnsi="Book Antiqua"/>
          <w:color w:val="auto"/>
        </w:rPr>
        <w:t>ulated. The data shown are mean</w:t>
      </w:r>
      <w:r w:rsidRPr="007F40F1">
        <w:rPr>
          <w:rFonts w:ascii="Book Antiqua" w:hAnsi="Book Antiqua"/>
          <w:color w:val="auto"/>
        </w:rPr>
        <w:t xml:space="preserve"> ± SEM of 5 determinations. Values not sharing a common subscript letter are statistically different, </w:t>
      </w:r>
      <w:r w:rsidRPr="00967F0B">
        <w:rPr>
          <w:rFonts w:ascii="Book Antiqua" w:hAnsi="Book Antiqua"/>
          <w:i/>
          <w:color w:val="auto"/>
        </w:rPr>
        <w:t xml:space="preserve">P &lt; </w:t>
      </w:r>
      <w:r w:rsidRPr="007F40F1">
        <w:rPr>
          <w:rFonts w:ascii="Book Antiqua" w:hAnsi="Book Antiqua"/>
          <w:color w:val="auto"/>
        </w:rPr>
        <w:t>0.05</w:t>
      </w:r>
      <w:r w:rsidR="00AA36F7">
        <w:rPr>
          <w:rFonts w:ascii="Book Antiqua" w:hAnsi="Book Antiqua" w:hint="eastAsia"/>
          <w:color w:val="auto"/>
        </w:rPr>
        <w:t xml:space="preserve"> </w:t>
      </w:r>
      <w:r w:rsidR="00AA36F7" w:rsidRPr="00AA36F7">
        <w:rPr>
          <w:rFonts w:ascii="Book Antiqua" w:hAnsi="Book Antiqua" w:hint="eastAsia"/>
          <w:i/>
          <w:color w:val="auto"/>
        </w:rPr>
        <w:t>vs</w:t>
      </w:r>
      <w:r w:rsidR="00AA36F7">
        <w:rPr>
          <w:rFonts w:ascii="Book Antiqua" w:hAnsi="Book Antiqua" w:hint="eastAsia"/>
          <w:color w:val="auto"/>
        </w:rPr>
        <w:t xml:space="preserve"> control</w:t>
      </w:r>
      <w:r w:rsidRPr="007F40F1">
        <w:rPr>
          <w:rFonts w:ascii="Book Antiqua" w:hAnsi="Book Antiqua"/>
          <w:color w:val="auto"/>
        </w:rPr>
        <w:t xml:space="preserve">. </w:t>
      </w:r>
    </w:p>
    <w:p w:rsidR="00967F0B" w:rsidRDefault="00967F0B" w:rsidP="00122672">
      <w:pPr>
        <w:pStyle w:val="Default"/>
        <w:snapToGrid w:val="0"/>
        <w:spacing w:line="360" w:lineRule="auto"/>
        <w:jc w:val="both"/>
        <w:rPr>
          <w:rFonts w:ascii="Book Antiqua" w:hAnsi="Book Antiqua"/>
          <w:color w:val="auto"/>
        </w:rPr>
      </w:pPr>
      <w:r w:rsidRPr="007F40F1">
        <w:rPr>
          <w:rFonts w:ascii="Book Antiqua" w:hAnsi="Book Antiqua"/>
          <w:color w:val="auto"/>
        </w:rPr>
        <w:t xml:space="preserve"> </w:t>
      </w:r>
    </w:p>
    <w:p w:rsidR="002D4641" w:rsidRDefault="002D4641">
      <w:pPr>
        <w:widowControl/>
        <w:jc w:val="left"/>
        <w:rPr>
          <w:rFonts w:ascii="Book Antiqua" w:hAnsi="Book Antiqua" w:cs="Arial"/>
          <w:kern w:val="0"/>
          <w:sz w:val="24"/>
          <w:szCs w:val="24"/>
        </w:rPr>
      </w:pPr>
      <w:r>
        <w:rPr>
          <w:rFonts w:ascii="Book Antiqua" w:hAnsi="Book Antiqua"/>
        </w:rPr>
        <w:br w:type="page"/>
      </w:r>
    </w:p>
    <w:p w:rsidR="002D4641" w:rsidRPr="007F40F1" w:rsidRDefault="002D4641" w:rsidP="00122672">
      <w:pPr>
        <w:pStyle w:val="Default"/>
        <w:snapToGrid w:val="0"/>
        <w:spacing w:line="360" w:lineRule="auto"/>
        <w:jc w:val="both"/>
        <w:rPr>
          <w:rFonts w:ascii="Book Antiqua" w:hAnsi="Book Antiqua"/>
          <w:color w:val="auto"/>
        </w:rPr>
      </w:pPr>
      <w:r>
        <w:rPr>
          <w:noProof/>
        </w:rPr>
        <w:lastRenderedPageBreak/>
        <w:drawing>
          <wp:inline distT="0" distB="0" distL="0" distR="0" wp14:anchorId="70C49061" wp14:editId="3FE3DFBC">
            <wp:extent cx="3686175" cy="54387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86175" cy="5438775"/>
                    </a:xfrm>
                    <a:prstGeom prst="rect">
                      <a:avLst/>
                    </a:prstGeom>
                  </pic:spPr>
                </pic:pic>
              </a:graphicData>
            </a:graphic>
          </wp:inline>
        </w:drawing>
      </w:r>
    </w:p>
    <w:p w:rsidR="00967F0B" w:rsidRDefault="00967F0B" w:rsidP="00122672">
      <w:pPr>
        <w:pStyle w:val="Default"/>
        <w:snapToGrid w:val="0"/>
        <w:spacing w:line="360" w:lineRule="auto"/>
        <w:jc w:val="both"/>
        <w:rPr>
          <w:rFonts w:ascii="Book Antiqua" w:hAnsi="Book Antiqua"/>
          <w:color w:val="auto"/>
        </w:rPr>
      </w:pPr>
      <w:r w:rsidRPr="008605BA">
        <w:rPr>
          <w:rFonts w:ascii="Book Antiqua" w:hAnsi="Book Antiqua"/>
          <w:b/>
          <w:color w:val="auto"/>
        </w:rPr>
        <w:t xml:space="preserve">Figure 6 Effect of dietary ethanol and/or </w:t>
      </w:r>
      <w:r w:rsidR="00723142" w:rsidRPr="00723142">
        <w:rPr>
          <w:rFonts w:ascii="Book Antiqua" w:hAnsi="Book Antiqua"/>
          <w:b/>
          <w:color w:val="auto"/>
        </w:rPr>
        <w:t xml:space="preserve">guanidinoacetate </w:t>
      </w:r>
      <w:r w:rsidRPr="008605BA">
        <w:rPr>
          <w:rFonts w:ascii="Book Antiqua" w:hAnsi="Book Antiqua"/>
          <w:b/>
          <w:color w:val="auto"/>
        </w:rPr>
        <w:t xml:space="preserve">ingestion on hepatic creatine and </w:t>
      </w:r>
      <w:r w:rsidR="00723142" w:rsidRPr="00723142">
        <w:rPr>
          <w:rFonts w:ascii="Book Antiqua" w:hAnsi="Book Antiqua"/>
          <w:b/>
          <w:color w:val="auto"/>
        </w:rPr>
        <w:t xml:space="preserve">guanidinoacetate </w:t>
      </w:r>
      <w:r w:rsidRPr="008605BA">
        <w:rPr>
          <w:rFonts w:ascii="Book Antiqua" w:hAnsi="Book Antiqua"/>
          <w:b/>
          <w:color w:val="auto"/>
        </w:rPr>
        <w:t>levels.</w:t>
      </w:r>
      <w:r w:rsidRPr="007F40F1">
        <w:rPr>
          <w:rFonts w:ascii="Book Antiqua" w:hAnsi="Book Antiqua"/>
          <w:color w:val="auto"/>
        </w:rPr>
        <w:t xml:space="preserve"> Rats were fed the Lieber DeCarli control or ethanol diet with or without 0.36% </w:t>
      </w:r>
      <w:r w:rsidR="00723142" w:rsidRPr="00723142">
        <w:rPr>
          <w:rFonts w:ascii="Book Antiqua" w:hAnsi="Book Antiqua"/>
          <w:color w:val="auto"/>
        </w:rPr>
        <w:t xml:space="preserve">guanidinoacetate </w:t>
      </w:r>
      <w:r w:rsidR="00723142">
        <w:rPr>
          <w:rFonts w:ascii="Book Antiqua" w:hAnsi="Book Antiqua" w:hint="eastAsia"/>
          <w:color w:val="auto"/>
        </w:rPr>
        <w:t>(</w:t>
      </w:r>
      <w:r w:rsidRPr="007F40F1">
        <w:rPr>
          <w:rFonts w:ascii="Book Antiqua" w:hAnsi="Book Antiqua"/>
          <w:color w:val="auto"/>
        </w:rPr>
        <w:t>GAA</w:t>
      </w:r>
      <w:r w:rsidR="00723142">
        <w:rPr>
          <w:rFonts w:ascii="Book Antiqua" w:hAnsi="Book Antiqua" w:hint="eastAsia"/>
          <w:color w:val="auto"/>
        </w:rPr>
        <w:t>)</w:t>
      </w:r>
      <w:r w:rsidRPr="007F40F1">
        <w:rPr>
          <w:rFonts w:ascii="Book Antiqua" w:hAnsi="Book Antiqua"/>
          <w:color w:val="auto"/>
        </w:rPr>
        <w:t xml:space="preserve"> supplementation. After 6 </w:t>
      </w:r>
      <w:r w:rsidR="008605BA">
        <w:rPr>
          <w:rFonts w:ascii="Book Antiqua" w:hAnsi="Book Antiqua" w:hint="eastAsia"/>
          <w:color w:val="auto"/>
        </w:rPr>
        <w:t>wk</w:t>
      </w:r>
      <w:r w:rsidRPr="007F40F1">
        <w:rPr>
          <w:rFonts w:ascii="Book Antiqua" w:hAnsi="Book Antiqua"/>
          <w:color w:val="auto"/>
        </w:rPr>
        <w:t xml:space="preserve"> of feeding, liver Creatine </w:t>
      </w:r>
      <w:r w:rsidR="008605BA" w:rsidRPr="008605BA">
        <w:rPr>
          <w:rFonts w:ascii="Book Antiqua" w:hAnsi="Book Antiqua"/>
          <w:color w:val="auto"/>
        </w:rPr>
        <w:t>(A)</w:t>
      </w:r>
      <w:r w:rsidR="008605BA">
        <w:rPr>
          <w:rFonts w:ascii="Book Antiqua" w:hAnsi="Book Antiqua" w:hint="eastAsia"/>
          <w:color w:val="auto"/>
        </w:rPr>
        <w:t xml:space="preserve"> </w:t>
      </w:r>
      <w:r w:rsidRPr="007F40F1">
        <w:rPr>
          <w:rFonts w:ascii="Book Antiqua" w:hAnsi="Book Antiqua"/>
          <w:color w:val="auto"/>
        </w:rPr>
        <w:t>and GAA</w:t>
      </w:r>
      <w:r w:rsidR="002D4641">
        <w:rPr>
          <w:rFonts w:ascii="Book Antiqua" w:hAnsi="Book Antiqua"/>
          <w:color w:val="auto"/>
        </w:rPr>
        <w:t xml:space="preserve"> </w:t>
      </w:r>
      <w:r w:rsidR="008605BA" w:rsidRPr="008605BA">
        <w:rPr>
          <w:rFonts w:ascii="Book Antiqua" w:hAnsi="Book Antiqua"/>
          <w:color w:val="auto"/>
        </w:rPr>
        <w:t>(B)</w:t>
      </w:r>
      <w:r w:rsidR="008605BA">
        <w:rPr>
          <w:rFonts w:ascii="Book Antiqua" w:hAnsi="Book Antiqua" w:hint="eastAsia"/>
          <w:color w:val="auto"/>
        </w:rPr>
        <w:t xml:space="preserve"> </w:t>
      </w:r>
      <w:r w:rsidRPr="007F40F1">
        <w:rPr>
          <w:rFonts w:ascii="Book Antiqua" w:hAnsi="Book Antiqua"/>
          <w:color w:val="auto"/>
        </w:rPr>
        <w:t xml:space="preserve">levels were determined by HPLC analysis as detailed in the </w:t>
      </w:r>
      <w:r w:rsidR="008605BA">
        <w:rPr>
          <w:rFonts w:ascii="Book Antiqua" w:hAnsi="Book Antiqua"/>
          <w:color w:val="auto"/>
        </w:rPr>
        <w:t>‘</w:t>
      </w:r>
      <w:r w:rsidR="008605BA" w:rsidRPr="008605BA">
        <w:rPr>
          <w:rFonts w:ascii="Book Antiqua" w:hAnsi="Book Antiqua"/>
          <w:iCs/>
          <w:color w:val="auto"/>
        </w:rPr>
        <w:t>MATERIALS AND METHODS</w:t>
      </w:r>
      <w:r w:rsidR="008605BA">
        <w:rPr>
          <w:rFonts w:ascii="Book Antiqua" w:hAnsi="Book Antiqua"/>
          <w:iCs/>
          <w:color w:val="auto"/>
        </w:rPr>
        <w:t>’</w:t>
      </w:r>
      <w:r w:rsidRPr="007F40F1">
        <w:rPr>
          <w:rFonts w:ascii="Book Antiqua" w:hAnsi="Book Antiqua"/>
          <w:color w:val="auto"/>
        </w:rPr>
        <w:t xml:space="preserve"> s</w:t>
      </w:r>
      <w:r w:rsidR="008605BA">
        <w:rPr>
          <w:rFonts w:ascii="Book Antiqua" w:hAnsi="Book Antiqua"/>
          <w:color w:val="auto"/>
        </w:rPr>
        <w:t>ection. The data shown are mean</w:t>
      </w:r>
      <w:r w:rsidRPr="007F40F1">
        <w:rPr>
          <w:rFonts w:ascii="Book Antiqua" w:hAnsi="Book Antiqua"/>
          <w:color w:val="auto"/>
        </w:rPr>
        <w:t xml:space="preserve"> ± SEM of 5 determinations. Values not sharing a common subscript letter are statistically different, </w:t>
      </w:r>
      <w:r w:rsidRPr="00967F0B">
        <w:rPr>
          <w:rFonts w:ascii="Book Antiqua" w:hAnsi="Book Antiqua"/>
          <w:i/>
          <w:color w:val="auto"/>
        </w:rPr>
        <w:t xml:space="preserve">P &lt; </w:t>
      </w:r>
      <w:r w:rsidRPr="007F40F1">
        <w:rPr>
          <w:rFonts w:ascii="Book Antiqua" w:hAnsi="Book Antiqua"/>
          <w:color w:val="auto"/>
        </w:rPr>
        <w:t>0.05</w:t>
      </w:r>
      <w:r w:rsidR="006B281E">
        <w:rPr>
          <w:rFonts w:ascii="Book Antiqua" w:hAnsi="Book Antiqua" w:hint="eastAsia"/>
          <w:color w:val="auto"/>
        </w:rPr>
        <w:t xml:space="preserve"> </w:t>
      </w:r>
      <w:r w:rsidR="006B281E" w:rsidRPr="006B281E">
        <w:rPr>
          <w:rFonts w:ascii="Book Antiqua" w:hAnsi="Book Antiqua" w:hint="eastAsia"/>
          <w:i/>
          <w:color w:val="auto"/>
        </w:rPr>
        <w:t>vs</w:t>
      </w:r>
      <w:r w:rsidR="006B281E">
        <w:rPr>
          <w:rFonts w:ascii="Book Antiqua" w:hAnsi="Book Antiqua" w:hint="eastAsia"/>
          <w:color w:val="auto"/>
        </w:rPr>
        <w:t xml:space="preserve"> control</w:t>
      </w:r>
      <w:r w:rsidRPr="007F40F1">
        <w:rPr>
          <w:rFonts w:ascii="Book Antiqua" w:hAnsi="Book Antiqua"/>
          <w:color w:val="auto"/>
        </w:rPr>
        <w:t xml:space="preserve">. </w:t>
      </w:r>
    </w:p>
    <w:p w:rsidR="002D4641" w:rsidRDefault="002D4641">
      <w:pPr>
        <w:widowControl/>
        <w:jc w:val="left"/>
        <w:rPr>
          <w:rFonts w:ascii="Book Antiqua" w:hAnsi="Book Antiqua" w:cs="Arial"/>
          <w:kern w:val="0"/>
          <w:sz w:val="24"/>
          <w:szCs w:val="24"/>
        </w:rPr>
      </w:pPr>
      <w:r>
        <w:rPr>
          <w:rFonts w:ascii="Book Antiqua" w:hAnsi="Book Antiqua"/>
        </w:rPr>
        <w:br w:type="page"/>
      </w:r>
    </w:p>
    <w:p w:rsidR="008605BA" w:rsidRPr="007F40F1" w:rsidRDefault="002D4641" w:rsidP="00122672">
      <w:pPr>
        <w:pStyle w:val="Default"/>
        <w:snapToGrid w:val="0"/>
        <w:spacing w:line="360" w:lineRule="auto"/>
        <w:jc w:val="both"/>
        <w:rPr>
          <w:rFonts w:ascii="Book Antiqua" w:hAnsi="Book Antiqua"/>
          <w:color w:val="auto"/>
        </w:rPr>
      </w:pPr>
      <w:r>
        <w:rPr>
          <w:noProof/>
        </w:rPr>
        <w:lastRenderedPageBreak/>
        <w:drawing>
          <wp:inline distT="0" distB="0" distL="0" distR="0" wp14:anchorId="1B919696" wp14:editId="3B4ABE40">
            <wp:extent cx="4476750" cy="37814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6750" cy="3781425"/>
                    </a:xfrm>
                    <a:prstGeom prst="rect">
                      <a:avLst/>
                    </a:prstGeom>
                  </pic:spPr>
                </pic:pic>
              </a:graphicData>
            </a:graphic>
          </wp:inline>
        </w:drawing>
      </w:r>
    </w:p>
    <w:p w:rsidR="00967F0B" w:rsidRDefault="008605BA" w:rsidP="00122672">
      <w:pPr>
        <w:pStyle w:val="Default"/>
        <w:snapToGrid w:val="0"/>
        <w:spacing w:line="360" w:lineRule="auto"/>
        <w:jc w:val="both"/>
        <w:rPr>
          <w:rFonts w:ascii="Book Antiqua" w:hAnsi="Book Antiqua"/>
          <w:color w:val="auto"/>
        </w:rPr>
      </w:pPr>
      <w:r w:rsidRPr="008605BA">
        <w:rPr>
          <w:rFonts w:ascii="Book Antiqua" w:hAnsi="Book Antiqua"/>
          <w:b/>
          <w:color w:val="auto"/>
        </w:rPr>
        <w:t>Figure 7</w:t>
      </w:r>
      <w:r w:rsidR="00967F0B" w:rsidRPr="008605BA">
        <w:rPr>
          <w:rFonts w:ascii="Book Antiqua" w:hAnsi="Book Antiqua"/>
          <w:b/>
          <w:color w:val="auto"/>
        </w:rPr>
        <w:t xml:space="preserve"> Effect of dietary ethanol and/or </w:t>
      </w:r>
      <w:r w:rsidR="00723142" w:rsidRPr="00723142">
        <w:rPr>
          <w:rFonts w:ascii="Book Antiqua" w:hAnsi="Book Antiqua"/>
          <w:b/>
          <w:color w:val="auto"/>
        </w:rPr>
        <w:t xml:space="preserve">guanidinoacetate </w:t>
      </w:r>
      <w:r w:rsidR="00967F0B" w:rsidRPr="008605BA">
        <w:rPr>
          <w:rFonts w:ascii="Book Antiqua" w:hAnsi="Book Antiqua"/>
          <w:b/>
          <w:color w:val="auto"/>
        </w:rPr>
        <w:t xml:space="preserve">ingestion on serum homocysteine, insulin, </w:t>
      </w:r>
      <w:r w:rsidR="00723142" w:rsidRPr="00723142">
        <w:rPr>
          <w:rFonts w:ascii="Book Antiqua" w:hAnsi="Book Antiqua"/>
          <w:b/>
          <w:color w:val="auto"/>
        </w:rPr>
        <w:t xml:space="preserve">non-essential fatty acid </w:t>
      </w:r>
      <w:r w:rsidR="00967F0B" w:rsidRPr="008605BA">
        <w:rPr>
          <w:rFonts w:ascii="Book Antiqua" w:hAnsi="Book Antiqua"/>
          <w:b/>
          <w:color w:val="auto"/>
        </w:rPr>
        <w:t xml:space="preserve">and hepatic </w:t>
      </w:r>
      <w:r w:rsidR="00723142" w:rsidRPr="00723142">
        <w:rPr>
          <w:rFonts w:ascii="Book Antiqua" w:hAnsi="Book Antiqua"/>
          <w:b/>
          <w:color w:val="auto"/>
        </w:rPr>
        <w:t xml:space="preserve">non-essential fatty acid </w:t>
      </w:r>
      <w:r w:rsidR="00967F0B" w:rsidRPr="008605BA">
        <w:rPr>
          <w:rFonts w:ascii="Book Antiqua" w:hAnsi="Book Antiqua"/>
          <w:b/>
          <w:color w:val="auto"/>
        </w:rPr>
        <w:t xml:space="preserve">levels. </w:t>
      </w:r>
      <w:r w:rsidR="00967F0B" w:rsidRPr="007F40F1">
        <w:rPr>
          <w:rFonts w:ascii="Book Antiqua" w:hAnsi="Book Antiqua"/>
          <w:color w:val="auto"/>
        </w:rPr>
        <w:t xml:space="preserve">Rats were fed the Lieber DeCarli control or ethanol diet with or without 0.36% </w:t>
      </w:r>
      <w:r w:rsidR="00723142" w:rsidRPr="00723142">
        <w:rPr>
          <w:rFonts w:ascii="Book Antiqua" w:hAnsi="Book Antiqua"/>
          <w:color w:val="auto"/>
        </w:rPr>
        <w:t xml:space="preserve">guanidinoacetate </w:t>
      </w:r>
      <w:r w:rsidR="00723142">
        <w:rPr>
          <w:rFonts w:ascii="Book Antiqua" w:hAnsi="Book Antiqua" w:hint="eastAsia"/>
          <w:color w:val="auto"/>
        </w:rPr>
        <w:t>(</w:t>
      </w:r>
      <w:r w:rsidR="00967F0B" w:rsidRPr="007F40F1">
        <w:rPr>
          <w:rFonts w:ascii="Book Antiqua" w:hAnsi="Book Antiqua"/>
          <w:color w:val="auto"/>
        </w:rPr>
        <w:t>GAA</w:t>
      </w:r>
      <w:r w:rsidR="00723142">
        <w:rPr>
          <w:rFonts w:ascii="Book Antiqua" w:hAnsi="Book Antiqua" w:hint="eastAsia"/>
          <w:color w:val="auto"/>
        </w:rPr>
        <w:t>)</w:t>
      </w:r>
      <w:r w:rsidR="00967F0B" w:rsidRPr="007F40F1">
        <w:rPr>
          <w:rFonts w:ascii="Book Antiqua" w:hAnsi="Book Antiqua"/>
          <w:color w:val="auto"/>
        </w:rPr>
        <w:t xml:space="preserve"> supplementation. After 6 </w:t>
      </w:r>
      <w:r>
        <w:rPr>
          <w:rFonts w:ascii="Book Antiqua" w:hAnsi="Book Antiqua" w:hint="eastAsia"/>
          <w:color w:val="auto"/>
        </w:rPr>
        <w:t>wk</w:t>
      </w:r>
      <w:r w:rsidR="00967F0B" w:rsidRPr="007F40F1">
        <w:rPr>
          <w:rFonts w:ascii="Book Antiqua" w:hAnsi="Book Antiqua"/>
          <w:color w:val="auto"/>
        </w:rPr>
        <w:t xml:space="preserve"> of feeding, serum homocysteine</w:t>
      </w:r>
      <w:r>
        <w:rPr>
          <w:rFonts w:ascii="Book Antiqua" w:hAnsi="Book Antiqua" w:hint="eastAsia"/>
          <w:color w:val="auto"/>
        </w:rPr>
        <w:t xml:space="preserve"> </w:t>
      </w:r>
      <w:r w:rsidRPr="008605BA">
        <w:rPr>
          <w:rFonts w:ascii="Book Antiqua" w:hAnsi="Book Antiqua"/>
          <w:color w:val="auto"/>
        </w:rPr>
        <w:t>(A)</w:t>
      </w:r>
      <w:r w:rsidR="00967F0B" w:rsidRPr="007F40F1">
        <w:rPr>
          <w:rFonts w:ascii="Book Antiqua" w:hAnsi="Book Antiqua"/>
          <w:color w:val="auto"/>
        </w:rPr>
        <w:t xml:space="preserve"> insulin </w:t>
      </w:r>
      <w:r w:rsidRPr="008605BA">
        <w:rPr>
          <w:rFonts w:ascii="Book Antiqua" w:hAnsi="Book Antiqua"/>
          <w:color w:val="auto"/>
        </w:rPr>
        <w:t xml:space="preserve">(B) </w:t>
      </w:r>
      <w:r w:rsidR="00723142" w:rsidRPr="00723142">
        <w:rPr>
          <w:rFonts w:ascii="Book Antiqua" w:hAnsi="Book Antiqua"/>
          <w:color w:val="auto"/>
        </w:rPr>
        <w:t>non-essential fatty acid (NEFA)</w:t>
      </w:r>
      <w:r w:rsidR="00723142" w:rsidRPr="00723142">
        <w:rPr>
          <w:rFonts w:ascii="Book Antiqua" w:hAnsi="Book Antiqua" w:hint="eastAsia"/>
          <w:color w:val="auto"/>
        </w:rPr>
        <w:t xml:space="preserve"> </w:t>
      </w:r>
      <w:r w:rsidRPr="008605BA">
        <w:rPr>
          <w:rFonts w:ascii="Book Antiqua" w:hAnsi="Book Antiqua"/>
          <w:color w:val="auto"/>
        </w:rPr>
        <w:t xml:space="preserve">(C) </w:t>
      </w:r>
      <w:r w:rsidR="00967F0B" w:rsidRPr="007F40F1">
        <w:rPr>
          <w:rFonts w:ascii="Book Antiqua" w:hAnsi="Book Antiqua"/>
          <w:color w:val="auto"/>
        </w:rPr>
        <w:t xml:space="preserve">and hepatic NEFA </w:t>
      </w:r>
      <w:r>
        <w:rPr>
          <w:rFonts w:ascii="Book Antiqua" w:hAnsi="Book Antiqua"/>
          <w:color w:val="auto"/>
        </w:rPr>
        <w:t>(D</w:t>
      </w:r>
      <w:r w:rsidR="00967F0B" w:rsidRPr="007F40F1">
        <w:rPr>
          <w:rFonts w:ascii="Book Antiqua" w:hAnsi="Book Antiqua"/>
          <w:color w:val="auto"/>
        </w:rPr>
        <w:t xml:space="preserve">levels were determined by HPLC or biochemical analysis as detailed in the </w:t>
      </w:r>
      <w:r w:rsidR="00967F0B" w:rsidRPr="007F40F1">
        <w:rPr>
          <w:rFonts w:ascii="Book Antiqua" w:hAnsi="Book Antiqua"/>
          <w:i/>
          <w:iCs/>
          <w:color w:val="auto"/>
        </w:rPr>
        <w:t>Materials and Methods</w:t>
      </w:r>
      <w:r w:rsidR="00967F0B" w:rsidRPr="007F40F1">
        <w:rPr>
          <w:rFonts w:ascii="Book Antiqua" w:hAnsi="Book Antiqua"/>
          <w:color w:val="auto"/>
        </w:rPr>
        <w:t xml:space="preserve"> section. The data shown are means ± SEM of 5 determinations. Values not sharing a common subscript letter are statistically different, </w:t>
      </w:r>
      <w:r w:rsidR="00967F0B" w:rsidRPr="00967F0B">
        <w:rPr>
          <w:rFonts w:ascii="Book Antiqua" w:hAnsi="Book Antiqua"/>
          <w:i/>
          <w:color w:val="auto"/>
        </w:rPr>
        <w:t xml:space="preserve">P &lt; </w:t>
      </w:r>
      <w:r w:rsidR="00967F0B" w:rsidRPr="007F40F1">
        <w:rPr>
          <w:rFonts w:ascii="Book Antiqua" w:hAnsi="Book Antiqua"/>
          <w:color w:val="auto"/>
        </w:rPr>
        <w:t>0.05</w:t>
      </w:r>
      <w:r w:rsidR="006B281E" w:rsidRPr="006B281E">
        <w:rPr>
          <w:rFonts w:ascii="Book Antiqua" w:hAnsi="Book Antiqua" w:hint="eastAsia"/>
          <w:i/>
          <w:color w:val="auto"/>
        </w:rPr>
        <w:t xml:space="preserve"> vs</w:t>
      </w:r>
      <w:r w:rsidR="006B281E">
        <w:rPr>
          <w:rFonts w:ascii="Book Antiqua" w:hAnsi="Book Antiqua" w:hint="eastAsia"/>
          <w:color w:val="auto"/>
        </w:rPr>
        <w:t xml:space="preserve"> control</w:t>
      </w:r>
      <w:r w:rsidR="00967F0B" w:rsidRPr="007F40F1">
        <w:rPr>
          <w:rFonts w:ascii="Book Antiqua" w:hAnsi="Book Antiqua"/>
          <w:color w:val="auto"/>
        </w:rPr>
        <w:t xml:space="preserve">. </w:t>
      </w:r>
    </w:p>
    <w:p w:rsidR="008605BA" w:rsidRPr="003C0B7D" w:rsidRDefault="008605BA" w:rsidP="00122672">
      <w:pPr>
        <w:pStyle w:val="Default"/>
        <w:snapToGrid w:val="0"/>
        <w:spacing w:line="360" w:lineRule="auto"/>
        <w:jc w:val="both"/>
        <w:rPr>
          <w:rFonts w:ascii="Book Antiqua" w:hAnsi="Book Antiqua"/>
          <w:color w:val="auto"/>
        </w:rPr>
      </w:pPr>
    </w:p>
    <w:p w:rsidR="002D4641" w:rsidRDefault="002D4641">
      <w:pPr>
        <w:widowControl/>
        <w:jc w:val="left"/>
        <w:rPr>
          <w:rFonts w:ascii="Book Antiqua" w:hAnsi="Book Antiqua" w:cs="Arial"/>
          <w:kern w:val="0"/>
          <w:sz w:val="24"/>
          <w:szCs w:val="24"/>
        </w:rPr>
      </w:pPr>
      <w:r>
        <w:rPr>
          <w:rFonts w:ascii="Book Antiqua" w:hAnsi="Book Antiqua"/>
        </w:rPr>
        <w:br w:type="page"/>
      </w:r>
    </w:p>
    <w:p w:rsidR="002D4641" w:rsidRPr="007F40F1" w:rsidRDefault="002D4641" w:rsidP="00122672">
      <w:pPr>
        <w:pStyle w:val="Default"/>
        <w:snapToGrid w:val="0"/>
        <w:spacing w:line="360" w:lineRule="auto"/>
        <w:jc w:val="both"/>
        <w:rPr>
          <w:rFonts w:ascii="Book Antiqua" w:hAnsi="Book Antiqua"/>
          <w:color w:val="auto"/>
        </w:rPr>
      </w:pPr>
      <w:r>
        <w:rPr>
          <w:noProof/>
        </w:rPr>
        <w:lastRenderedPageBreak/>
        <w:drawing>
          <wp:inline distT="0" distB="0" distL="0" distR="0" wp14:anchorId="3D717B36" wp14:editId="459097EA">
            <wp:extent cx="3333750" cy="5391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33750" cy="5391150"/>
                    </a:xfrm>
                    <a:prstGeom prst="rect">
                      <a:avLst/>
                    </a:prstGeom>
                  </pic:spPr>
                </pic:pic>
              </a:graphicData>
            </a:graphic>
          </wp:inline>
        </w:drawing>
      </w:r>
    </w:p>
    <w:p w:rsidR="000867E6" w:rsidRDefault="008605BA" w:rsidP="00EE6209">
      <w:pPr>
        <w:pStyle w:val="Default"/>
        <w:snapToGrid w:val="0"/>
        <w:spacing w:line="360" w:lineRule="auto"/>
        <w:jc w:val="both"/>
        <w:rPr>
          <w:rFonts w:ascii="Book Antiqua" w:hAnsi="Book Antiqua"/>
          <w:color w:val="auto"/>
        </w:rPr>
      </w:pPr>
      <w:r w:rsidRPr="008605BA">
        <w:rPr>
          <w:rFonts w:ascii="Book Antiqua" w:hAnsi="Book Antiqua"/>
          <w:b/>
          <w:color w:val="auto"/>
        </w:rPr>
        <w:t>Figure 8</w:t>
      </w:r>
      <w:r w:rsidR="00967F0B" w:rsidRPr="008605BA">
        <w:rPr>
          <w:rFonts w:ascii="Book Antiqua" w:hAnsi="Book Antiqua"/>
          <w:b/>
          <w:color w:val="auto"/>
        </w:rPr>
        <w:t xml:space="preserve"> Effect of dietary ethanol and/or </w:t>
      </w:r>
      <w:r w:rsidR="00723142" w:rsidRPr="00723142">
        <w:rPr>
          <w:rFonts w:ascii="Book Antiqua" w:hAnsi="Book Antiqua"/>
          <w:b/>
          <w:color w:val="auto"/>
        </w:rPr>
        <w:t xml:space="preserve">guanidinoacetate </w:t>
      </w:r>
      <w:r w:rsidR="00967F0B" w:rsidRPr="008605BA">
        <w:rPr>
          <w:rFonts w:ascii="Book Antiqua" w:hAnsi="Book Antiqua"/>
          <w:b/>
          <w:color w:val="auto"/>
        </w:rPr>
        <w:t>on peptidase specific activities of the proteasome.</w:t>
      </w:r>
      <w:r w:rsidR="00967F0B" w:rsidRPr="007F40F1">
        <w:rPr>
          <w:rFonts w:ascii="Book Antiqua" w:hAnsi="Book Antiqua"/>
          <w:color w:val="auto"/>
        </w:rPr>
        <w:t xml:space="preserve"> Rats were fed the Lieber DeCarli control or ethanol diet with or without 0.36% </w:t>
      </w:r>
      <w:r w:rsidR="00723142" w:rsidRPr="00723142">
        <w:rPr>
          <w:rFonts w:ascii="Book Antiqua" w:hAnsi="Book Antiqua"/>
          <w:color w:val="auto"/>
        </w:rPr>
        <w:t xml:space="preserve">guanidinoacetate </w:t>
      </w:r>
      <w:r w:rsidR="00723142">
        <w:rPr>
          <w:rFonts w:ascii="Book Antiqua" w:hAnsi="Book Antiqua" w:hint="eastAsia"/>
          <w:color w:val="auto"/>
        </w:rPr>
        <w:t>(</w:t>
      </w:r>
      <w:r w:rsidR="00967F0B" w:rsidRPr="007F40F1">
        <w:rPr>
          <w:rFonts w:ascii="Book Antiqua" w:hAnsi="Book Antiqua"/>
          <w:color w:val="auto"/>
        </w:rPr>
        <w:t>GAA</w:t>
      </w:r>
      <w:r w:rsidR="00723142">
        <w:rPr>
          <w:rFonts w:ascii="Book Antiqua" w:hAnsi="Book Antiqua" w:hint="eastAsia"/>
          <w:color w:val="auto"/>
        </w:rPr>
        <w:t>)</w:t>
      </w:r>
      <w:r w:rsidR="00967F0B" w:rsidRPr="007F40F1">
        <w:rPr>
          <w:rFonts w:ascii="Book Antiqua" w:hAnsi="Book Antiqua"/>
          <w:color w:val="auto"/>
        </w:rPr>
        <w:t xml:space="preserve"> supplementation. After 6 </w:t>
      </w:r>
      <w:r w:rsidR="00A861CD">
        <w:rPr>
          <w:rFonts w:ascii="Book Antiqua" w:hAnsi="Book Antiqua" w:hint="eastAsia"/>
          <w:color w:val="auto"/>
        </w:rPr>
        <w:t>wk</w:t>
      </w:r>
      <w:r w:rsidR="00967F0B" w:rsidRPr="007F40F1">
        <w:rPr>
          <w:rFonts w:ascii="Book Antiqua" w:hAnsi="Book Antiqua"/>
          <w:color w:val="auto"/>
        </w:rPr>
        <w:t xml:space="preserve"> of feeding, liver cytosols we</w:t>
      </w:r>
      <w:r>
        <w:rPr>
          <w:rFonts w:ascii="Book Antiqua" w:hAnsi="Book Antiqua"/>
          <w:color w:val="auto"/>
        </w:rPr>
        <w:t>re prepared and assayed for the</w:t>
      </w:r>
      <w:r w:rsidR="00967F0B" w:rsidRPr="007F40F1">
        <w:rPr>
          <w:rFonts w:ascii="Book Antiqua" w:hAnsi="Book Antiqua"/>
          <w:color w:val="auto"/>
        </w:rPr>
        <w:t xml:space="preserve"> chymotrypsin- </w:t>
      </w:r>
      <w:r w:rsidRPr="008605BA">
        <w:rPr>
          <w:rFonts w:ascii="Book Antiqua" w:hAnsi="Book Antiqua"/>
          <w:color w:val="auto"/>
        </w:rPr>
        <w:t>(A)</w:t>
      </w:r>
      <w:r>
        <w:rPr>
          <w:rFonts w:ascii="Book Antiqua" w:hAnsi="Book Antiqua" w:hint="eastAsia"/>
          <w:color w:val="auto"/>
        </w:rPr>
        <w:t xml:space="preserve"> </w:t>
      </w:r>
      <w:r w:rsidR="00967F0B" w:rsidRPr="007F40F1">
        <w:rPr>
          <w:rFonts w:ascii="Book Antiqua" w:hAnsi="Book Antiqua"/>
          <w:color w:val="auto"/>
        </w:rPr>
        <w:t>and</w:t>
      </w:r>
      <w:r w:rsidR="002D4641">
        <w:rPr>
          <w:rFonts w:ascii="Book Antiqua" w:hAnsi="Book Antiqua"/>
          <w:color w:val="auto"/>
        </w:rPr>
        <w:t xml:space="preserve"> </w:t>
      </w:r>
      <w:r w:rsidR="00967F0B" w:rsidRPr="007F40F1">
        <w:rPr>
          <w:rFonts w:ascii="Book Antiqua" w:hAnsi="Book Antiqua"/>
          <w:color w:val="auto"/>
        </w:rPr>
        <w:t xml:space="preserve">trypsin-like </w:t>
      </w:r>
      <w:r w:rsidRPr="008605BA">
        <w:rPr>
          <w:rFonts w:ascii="Book Antiqua" w:hAnsi="Book Antiqua"/>
          <w:color w:val="auto"/>
        </w:rPr>
        <w:t>(B)</w:t>
      </w:r>
      <w:r>
        <w:rPr>
          <w:rFonts w:ascii="Book Antiqua" w:hAnsi="Book Antiqua" w:hint="eastAsia"/>
          <w:color w:val="auto"/>
        </w:rPr>
        <w:t xml:space="preserve"> </w:t>
      </w:r>
      <w:r w:rsidR="00A861CD">
        <w:rPr>
          <w:rFonts w:ascii="Book Antiqua" w:hAnsi="Book Antiqua"/>
          <w:color w:val="auto"/>
        </w:rPr>
        <w:t>specific activities</w:t>
      </w:r>
      <w:r w:rsidR="00EE6209">
        <w:rPr>
          <w:rFonts w:ascii="Book Antiqua" w:hAnsi="Book Antiqua" w:hint="eastAsia"/>
          <w:color w:val="auto"/>
        </w:rPr>
        <w:t xml:space="preserve"> </w:t>
      </w:r>
      <w:r w:rsidR="00EE6209" w:rsidRPr="00EE6209">
        <w:rPr>
          <w:rFonts w:ascii="Book Antiqua" w:hAnsi="Book Antiqua"/>
          <w:color w:val="auto"/>
        </w:rPr>
        <w:t>of</w:t>
      </w:r>
      <w:r w:rsidR="00EE6209">
        <w:rPr>
          <w:rFonts w:ascii="Book Antiqua" w:hAnsi="Book Antiqua"/>
          <w:color w:val="auto"/>
        </w:rPr>
        <w:t xml:space="preserve"> the proteasome</w:t>
      </w:r>
      <w:r w:rsidR="00EE6209">
        <w:rPr>
          <w:rFonts w:ascii="Book Antiqua" w:hAnsi="Book Antiqua" w:hint="eastAsia"/>
          <w:color w:val="auto"/>
        </w:rPr>
        <w:t xml:space="preserve"> </w:t>
      </w:r>
      <w:r w:rsidR="00EE6209" w:rsidRPr="00EE6209">
        <w:rPr>
          <w:rFonts w:ascii="Book Antiqua" w:hAnsi="Book Antiqua"/>
          <w:color w:val="auto"/>
        </w:rPr>
        <w:t xml:space="preserve">as detailed in the </w:t>
      </w:r>
      <w:r w:rsidR="00723142">
        <w:rPr>
          <w:rFonts w:ascii="Book Antiqua" w:hAnsi="Book Antiqua"/>
          <w:color w:val="auto"/>
        </w:rPr>
        <w:t>‘</w:t>
      </w:r>
      <w:r w:rsidR="00723142" w:rsidRPr="00EE6209">
        <w:rPr>
          <w:rFonts w:ascii="Book Antiqua" w:hAnsi="Book Antiqua"/>
          <w:color w:val="auto"/>
        </w:rPr>
        <w:t>MATERIALS AND METHODS</w:t>
      </w:r>
      <w:r w:rsidR="00723142">
        <w:rPr>
          <w:rFonts w:ascii="Book Antiqua" w:hAnsi="Book Antiqua"/>
          <w:color w:val="auto"/>
        </w:rPr>
        <w:t>’</w:t>
      </w:r>
      <w:r w:rsidR="00EE6209" w:rsidRPr="00EE6209">
        <w:rPr>
          <w:rFonts w:ascii="Book Antiqua" w:hAnsi="Book Antiqua"/>
          <w:color w:val="auto"/>
        </w:rPr>
        <w:t xml:space="preserve"> section. The results are mean ± SEM of 8-10 determinations from each group and a</w:t>
      </w:r>
      <w:r w:rsidR="00723142">
        <w:rPr>
          <w:rFonts w:ascii="Book Antiqua" w:hAnsi="Book Antiqua"/>
          <w:color w:val="auto"/>
        </w:rPr>
        <w:t>ctivities are expressed as nmol</w:t>
      </w:r>
      <w:r w:rsidR="00EE6209" w:rsidRPr="00EE6209">
        <w:rPr>
          <w:rFonts w:ascii="Book Antiqua" w:hAnsi="Book Antiqua"/>
          <w:color w:val="auto"/>
        </w:rPr>
        <w:t xml:space="preserve"> AFC generated/mg protein/h. Values not sharing a common subscript letter are statistically different, </w:t>
      </w:r>
      <w:r w:rsidR="00723142" w:rsidRPr="00723142">
        <w:rPr>
          <w:rFonts w:ascii="Book Antiqua" w:hAnsi="Book Antiqua"/>
          <w:i/>
          <w:color w:val="auto"/>
        </w:rPr>
        <w:t>P</w:t>
      </w:r>
      <w:r w:rsidR="00EE6209" w:rsidRPr="00EE6209">
        <w:rPr>
          <w:rFonts w:ascii="Book Antiqua" w:hAnsi="Book Antiqua"/>
          <w:color w:val="auto"/>
        </w:rPr>
        <w:t xml:space="preserve"> &lt; 0.05</w:t>
      </w:r>
      <w:r w:rsidR="003C0B7D" w:rsidRPr="003C0B7D">
        <w:rPr>
          <w:rFonts w:ascii="Book Antiqua" w:hAnsi="Book Antiqua" w:hint="eastAsia"/>
          <w:i/>
          <w:color w:val="auto"/>
        </w:rPr>
        <w:t xml:space="preserve"> </w:t>
      </w:r>
      <w:r w:rsidR="003C0B7D" w:rsidRPr="006B281E">
        <w:rPr>
          <w:rFonts w:ascii="Book Antiqua" w:hAnsi="Book Antiqua" w:hint="eastAsia"/>
          <w:i/>
          <w:color w:val="auto"/>
        </w:rPr>
        <w:t>vs</w:t>
      </w:r>
      <w:r w:rsidR="003C0B7D">
        <w:rPr>
          <w:rFonts w:ascii="Book Antiqua" w:hAnsi="Book Antiqua" w:hint="eastAsia"/>
          <w:color w:val="auto"/>
        </w:rPr>
        <w:t xml:space="preserve"> control</w:t>
      </w:r>
      <w:r w:rsidR="00EE6209" w:rsidRPr="00EE6209">
        <w:rPr>
          <w:rFonts w:ascii="Book Antiqua" w:hAnsi="Book Antiqua"/>
          <w:color w:val="auto"/>
        </w:rPr>
        <w:t>.</w:t>
      </w:r>
    </w:p>
    <w:p w:rsidR="005650DE" w:rsidRDefault="005650DE">
      <w:pPr>
        <w:widowControl/>
        <w:jc w:val="left"/>
        <w:rPr>
          <w:rFonts w:ascii="Book Antiqua" w:hAnsi="Book Antiqua" w:cs="Arial"/>
          <w:kern w:val="0"/>
          <w:sz w:val="24"/>
          <w:szCs w:val="24"/>
        </w:rPr>
      </w:pPr>
      <w:r>
        <w:rPr>
          <w:rFonts w:ascii="Book Antiqua" w:hAnsi="Book Antiqua"/>
        </w:rPr>
        <w:br w:type="page"/>
      </w:r>
    </w:p>
    <w:p w:rsidR="005650DE" w:rsidRDefault="005650DE" w:rsidP="005650DE">
      <w:pPr>
        <w:spacing w:line="360" w:lineRule="auto"/>
        <w:rPr>
          <w:rFonts w:ascii="Book Antiqua" w:hAnsi="Book Antiqua"/>
          <w:b/>
          <w:sz w:val="24"/>
          <w:szCs w:val="24"/>
        </w:rPr>
      </w:pPr>
      <w:bookmarkStart w:id="674" w:name="OLE_LINK33"/>
      <w:bookmarkStart w:id="675" w:name="OLE_LINK34"/>
      <w:r w:rsidRPr="004230A6">
        <w:rPr>
          <w:rFonts w:ascii="Book Antiqua" w:hAnsi="Book Antiqua"/>
          <w:b/>
          <w:sz w:val="24"/>
          <w:szCs w:val="24"/>
        </w:rPr>
        <w:lastRenderedPageBreak/>
        <w:t>Table 1 Effect of dietary ethanol or/and guanidinoacetate ingestion on pa</w:t>
      </w:r>
      <w:r>
        <w:rPr>
          <w:rFonts w:ascii="Book Antiqua" w:hAnsi="Book Antiqua"/>
          <w:b/>
          <w:sz w:val="24"/>
          <w:szCs w:val="24"/>
        </w:rPr>
        <w:t>thology</w:t>
      </w:r>
    </w:p>
    <w:bookmarkEnd w:id="674"/>
    <w:bookmarkEnd w:id="675"/>
    <w:tbl>
      <w:tblPr>
        <w:tblW w:w="10957" w:type="dxa"/>
        <w:tblInd w:w="-831" w:type="dxa"/>
        <w:tblBorders>
          <w:top w:val="nil"/>
          <w:left w:val="nil"/>
          <w:bottom w:val="nil"/>
          <w:right w:val="nil"/>
        </w:tblBorders>
        <w:tblLayout w:type="fixed"/>
        <w:tblLook w:val="0000" w:firstRow="0" w:lastRow="0" w:firstColumn="0" w:lastColumn="0" w:noHBand="0" w:noVBand="0"/>
      </w:tblPr>
      <w:tblGrid>
        <w:gridCol w:w="2093"/>
        <w:gridCol w:w="2289"/>
        <w:gridCol w:w="2191"/>
        <w:gridCol w:w="2191"/>
        <w:gridCol w:w="2193"/>
      </w:tblGrid>
      <w:tr w:rsidR="005650DE" w:rsidRPr="003B2EFC" w:rsidTr="003D6882">
        <w:trPr>
          <w:trHeight w:val="159"/>
        </w:trPr>
        <w:tc>
          <w:tcPr>
            <w:tcW w:w="2093" w:type="dxa"/>
            <w:tcBorders>
              <w:top w:val="single" w:sz="4" w:space="0" w:color="auto"/>
              <w:bottom w:val="single" w:sz="4" w:space="0" w:color="auto"/>
            </w:tcBorders>
          </w:tcPr>
          <w:p w:rsidR="005650DE" w:rsidRPr="003B2EFC" w:rsidRDefault="005650DE" w:rsidP="003D6882">
            <w:pPr>
              <w:pStyle w:val="Default"/>
              <w:spacing w:line="360" w:lineRule="auto"/>
              <w:jc w:val="center"/>
              <w:rPr>
                <w:rFonts w:ascii="Book Antiqua" w:hAnsi="Book Antiqua"/>
              </w:rPr>
            </w:pPr>
          </w:p>
        </w:tc>
        <w:tc>
          <w:tcPr>
            <w:tcW w:w="2289" w:type="dxa"/>
            <w:tcBorders>
              <w:top w:val="single" w:sz="4" w:space="0" w:color="auto"/>
              <w:bottom w:val="single" w:sz="4" w:space="0" w:color="auto"/>
            </w:tcBorders>
          </w:tcPr>
          <w:p w:rsidR="005650DE" w:rsidRPr="003B2EFC" w:rsidRDefault="005650DE" w:rsidP="003D6882">
            <w:pPr>
              <w:pStyle w:val="Default"/>
              <w:spacing w:line="360" w:lineRule="auto"/>
              <w:jc w:val="center"/>
              <w:rPr>
                <w:rFonts w:ascii="Book Antiqua" w:hAnsi="Book Antiqua"/>
                <w:b/>
              </w:rPr>
            </w:pPr>
            <w:r w:rsidRPr="003B2EFC">
              <w:rPr>
                <w:rFonts w:ascii="Book Antiqua" w:hAnsi="Book Antiqua"/>
                <w:b/>
              </w:rPr>
              <w:t>Control</w:t>
            </w:r>
          </w:p>
        </w:tc>
        <w:tc>
          <w:tcPr>
            <w:tcW w:w="2191" w:type="dxa"/>
            <w:tcBorders>
              <w:top w:val="single" w:sz="4" w:space="0" w:color="auto"/>
              <w:bottom w:val="single" w:sz="4" w:space="0" w:color="auto"/>
            </w:tcBorders>
          </w:tcPr>
          <w:p w:rsidR="005650DE" w:rsidRPr="003B2EFC" w:rsidRDefault="005650DE" w:rsidP="003D6882">
            <w:pPr>
              <w:pStyle w:val="Default"/>
              <w:spacing w:line="360" w:lineRule="auto"/>
              <w:jc w:val="center"/>
              <w:rPr>
                <w:rFonts w:ascii="Book Antiqua" w:hAnsi="Book Antiqua"/>
                <w:b/>
              </w:rPr>
            </w:pPr>
            <w:r w:rsidRPr="003B2EFC">
              <w:rPr>
                <w:rFonts w:ascii="Book Antiqua" w:hAnsi="Book Antiqua"/>
                <w:b/>
              </w:rPr>
              <w:t>Control + GAA</w:t>
            </w:r>
          </w:p>
        </w:tc>
        <w:tc>
          <w:tcPr>
            <w:tcW w:w="2191" w:type="dxa"/>
            <w:tcBorders>
              <w:top w:val="single" w:sz="4" w:space="0" w:color="auto"/>
              <w:bottom w:val="single" w:sz="4" w:space="0" w:color="auto"/>
            </w:tcBorders>
          </w:tcPr>
          <w:p w:rsidR="005650DE" w:rsidRPr="003B2EFC" w:rsidRDefault="005650DE" w:rsidP="003D6882">
            <w:pPr>
              <w:pStyle w:val="Default"/>
              <w:spacing w:line="360" w:lineRule="auto"/>
              <w:jc w:val="center"/>
              <w:rPr>
                <w:rFonts w:ascii="Book Antiqua" w:hAnsi="Book Antiqua"/>
                <w:b/>
              </w:rPr>
            </w:pPr>
            <w:r w:rsidRPr="003B2EFC">
              <w:rPr>
                <w:rFonts w:ascii="Book Antiqua" w:hAnsi="Book Antiqua"/>
                <w:b/>
              </w:rPr>
              <w:t>Ethanol</w:t>
            </w:r>
          </w:p>
        </w:tc>
        <w:tc>
          <w:tcPr>
            <w:tcW w:w="2193" w:type="dxa"/>
            <w:tcBorders>
              <w:top w:val="single" w:sz="4" w:space="0" w:color="auto"/>
              <w:bottom w:val="single" w:sz="4" w:space="0" w:color="auto"/>
            </w:tcBorders>
          </w:tcPr>
          <w:p w:rsidR="005650DE" w:rsidRPr="003B2EFC" w:rsidRDefault="005650DE" w:rsidP="003D6882">
            <w:pPr>
              <w:pStyle w:val="Default"/>
              <w:spacing w:line="360" w:lineRule="auto"/>
              <w:jc w:val="center"/>
              <w:rPr>
                <w:rFonts w:ascii="Book Antiqua" w:hAnsi="Book Antiqua"/>
                <w:b/>
              </w:rPr>
            </w:pPr>
            <w:r w:rsidRPr="003B2EFC">
              <w:rPr>
                <w:rFonts w:ascii="Book Antiqua" w:hAnsi="Book Antiqua"/>
                <w:b/>
              </w:rPr>
              <w:t>Ethanol + GAA</w:t>
            </w:r>
          </w:p>
        </w:tc>
      </w:tr>
      <w:tr w:rsidR="005650DE" w:rsidRPr="003B2EFC" w:rsidTr="003D6882">
        <w:trPr>
          <w:trHeight w:val="175"/>
        </w:trPr>
        <w:tc>
          <w:tcPr>
            <w:tcW w:w="2093" w:type="dxa"/>
            <w:tcBorders>
              <w:top w:val="single" w:sz="4" w:space="0" w:color="auto"/>
            </w:tcBorders>
          </w:tcPr>
          <w:p w:rsidR="005650DE" w:rsidRPr="003B2EFC" w:rsidRDefault="005650DE" w:rsidP="003D6882">
            <w:pPr>
              <w:pStyle w:val="Default"/>
              <w:spacing w:line="360" w:lineRule="auto"/>
              <w:rPr>
                <w:rFonts w:ascii="Book Antiqua" w:hAnsi="Book Antiqua"/>
              </w:rPr>
            </w:pPr>
            <w:r w:rsidRPr="003B2EFC">
              <w:rPr>
                <w:rFonts w:ascii="Book Antiqua" w:hAnsi="Book Antiqua"/>
              </w:rPr>
              <w:t>Body weight (gm)</w:t>
            </w:r>
          </w:p>
        </w:tc>
        <w:tc>
          <w:tcPr>
            <w:tcW w:w="2289" w:type="dxa"/>
            <w:tcBorders>
              <w:top w:val="single" w:sz="4" w:space="0" w:color="auto"/>
            </w:tcBorders>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366.71 ± 20.26</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345.93 ± 12.30</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301.00 ± 12.49</w:t>
            </w:r>
            <w:r w:rsidRPr="00220F0D">
              <w:rPr>
                <w:rFonts w:ascii="Book Antiqua" w:hAnsi="Book Antiqua"/>
                <w:vertAlign w:val="superscript"/>
              </w:rPr>
              <w:t>b</w:t>
            </w:r>
          </w:p>
        </w:tc>
        <w:tc>
          <w:tcPr>
            <w:tcW w:w="2193"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323.90 ± 12.89</w:t>
            </w:r>
            <w:r w:rsidRPr="00220F0D">
              <w:rPr>
                <w:rFonts w:ascii="Book Antiqua" w:hAnsi="Book Antiqua"/>
                <w:vertAlign w:val="superscript"/>
              </w:rPr>
              <w:t>a</w:t>
            </w:r>
          </w:p>
        </w:tc>
      </w:tr>
      <w:tr w:rsidR="005650DE" w:rsidRPr="003B2EFC" w:rsidTr="003D6882">
        <w:trPr>
          <w:trHeight w:val="175"/>
        </w:trPr>
        <w:tc>
          <w:tcPr>
            <w:tcW w:w="2093" w:type="dxa"/>
          </w:tcPr>
          <w:p w:rsidR="005650DE" w:rsidRPr="003B2EFC" w:rsidRDefault="005650DE" w:rsidP="003D6882">
            <w:pPr>
              <w:pStyle w:val="Default"/>
              <w:spacing w:line="360" w:lineRule="auto"/>
              <w:rPr>
                <w:rFonts w:ascii="Book Antiqua" w:hAnsi="Book Antiqua"/>
              </w:rPr>
            </w:pPr>
            <w:r w:rsidRPr="003B2EFC">
              <w:rPr>
                <w:rFonts w:ascii="Book Antiqua" w:hAnsi="Book Antiqua"/>
              </w:rPr>
              <w:t xml:space="preserve">Liver </w:t>
            </w:r>
            <w:r>
              <w:rPr>
                <w:rFonts w:ascii="Book Antiqua" w:hAnsi="Book Antiqua"/>
              </w:rPr>
              <w:t>weight</w:t>
            </w:r>
            <w:r w:rsidRPr="003B2EFC">
              <w:rPr>
                <w:rFonts w:ascii="Book Antiqua" w:hAnsi="Book Antiqua"/>
              </w:rPr>
              <w:t xml:space="preserve"> (gm)</w:t>
            </w:r>
          </w:p>
        </w:tc>
        <w:tc>
          <w:tcPr>
            <w:tcW w:w="2289"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9.82 ± 0.44</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9.47 ± 0..44</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11.70 ±</w:t>
            </w:r>
            <w:r w:rsidR="002D4641">
              <w:rPr>
                <w:rFonts w:ascii="Book Antiqua" w:hAnsi="Book Antiqua"/>
              </w:rPr>
              <w:t xml:space="preserve"> </w:t>
            </w:r>
            <w:r w:rsidRPr="003B2EFC">
              <w:rPr>
                <w:rFonts w:ascii="Book Antiqua" w:hAnsi="Book Antiqua"/>
              </w:rPr>
              <w:t>0.36</w:t>
            </w:r>
            <w:r w:rsidRPr="00220F0D">
              <w:rPr>
                <w:rFonts w:ascii="Book Antiqua" w:hAnsi="Book Antiqua"/>
                <w:vertAlign w:val="superscript"/>
              </w:rPr>
              <w:t>b</w:t>
            </w:r>
          </w:p>
        </w:tc>
        <w:tc>
          <w:tcPr>
            <w:tcW w:w="2193"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15.05 ± 0.71</w:t>
            </w:r>
            <w:r w:rsidRPr="00220F0D">
              <w:rPr>
                <w:rFonts w:ascii="Book Antiqua" w:hAnsi="Book Antiqua"/>
                <w:vertAlign w:val="superscript"/>
              </w:rPr>
              <w:t>c</w:t>
            </w:r>
          </w:p>
        </w:tc>
      </w:tr>
      <w:tr w:rsidR="005650DE" w:rsidRPr="003B2EFC" w:rsidTr="003D6882">
        <w:trPr>
          <w:trHeight w:val="175"/>
        </w:trPr>
        <w:tc>
          <w:tcPr>
            <w:tcW w:w="2093" w:type="dxa"/>
          </w:tcPr>
          <w:p w:rsidR="005650DE" w:rsidRPr="003B2EFC" w:rsidRDefault="005650DE" w:rsidP="003D6882">
            <w:pPr>
              <w:pStyle w:val="Default"/>
              <w:spacing w:line="360" w:lineRule="auto"/>
              <w:rPr>
                <w:rFonts w:ascii="Book Antiqua" w:hAnsi="Book Antiqua"/>
              </w:rPr>
            </w:pPr>
            <w:r w:rsidRPr="003B2EFC">
              <w:rPr>
                <w:rFonts w:ascii="Book Antiqua" w:hAnsi="Book Antiqua"/>
              </w:rPr>
              <w:t>Liver-to body Ratio (%)</w:t>
            </w:r>
          </w:p>
        </w:tc>
        <w:tc>
          <w:tcPr>
            <w:tcW w:w="2289"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2.67 ± 0.07</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2.74 ± 0.10</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3.88 ± 0.25</w:t>
            </w:r>
            <w:r w:rsidRPr="00220F0D">
              <w:rPr>
                <w:rFonts w:ascii="Book Antiqua" w:hAnsi="Book Antiqua"/>
                <w:vertAlign w:val="superscript"/>
              </w:rPr>
              <w:t>b</w:t>
            </w:r>
          </w:p>
        </w:tc>
        <w:tc>
          <w:tcPr>
            <w:tcW w:w="2193"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4.64 ± 0.06</w:t>
            </w:r>
            <w:r w:rsidRPr="00220F0D">
              <w:rPr>
                <w:rFonts w:ascii="Book Antiqua" w:hAnsi="Book Antiqua"/>
                <w:vertAlign w:val="superscript"/>
              </w:rPr>
              <w:t>c</w:t>
            </w:r>
          </w:p>
        </w:tc>
      </w:tr>
      <w:tr w:rsidR="005650DE" w:rsidRPr="003B2EFC" w:rsidTr="003D6882">
        <w:trPr>
          <w:trHeight w:val="175"/>
        </w:trPr>
        <w:tc>
          <w:tcPr>
            <w:tcW w:w="2093" w:type="dxa"/>
          </w:tcPr>
          <w:p w:rsidR="005650DE" w:rsidRPr="003B2EFC" w:rsidRDefault="005650DE" w:rsidP="003D6882">
            <w:pPr>
              <w:pStyle w:val="Default"/>
              <w:spacing w:line="360" w:lineRule="auto"/>
              <w:rPr>
                <w:rFonts w:ascii="Book Antiqua" w:hAnsi="Book Antiqua"/>
              </w:rPr>
            </w:pPr>
            <w:r w:rsidRPr="003B2EFC">
              <w:rPr>
                <w:rFonts w:ascii="Book Antiqua" w:hAnsi="Book Antiqua"/>
              </w:rPr>
              <w:t>Serum ALT (U/L)</w:t>
            </w:r>
          </w:p>
        </w:tc>
        <w:tc>
          <w:tcPr>
            <w:tcW w:w="2289"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54.43 ± 1.65</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56.57 ± 3.96</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120.00 ± 15.59</w:t>
            </w:r>
            <w:r w:rsidRPr="00220F0D">
              <w:rPr>
                <w:rFonts w:ascii="Book Antiqua" w:hAnsi="Book Antiqua"/>
                <w:vertAlign w:val="superscript"/>
              </w:rPr>
              <w:t>b</w:t>
            </w:r>
          </w:p>
        </w:tc>
        <w:tc>
          <w:tcPr>
            <w:tcW w:w="2193"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222.00 ± 50.52</w:t>
            </w:r>
            <w:r w:rsidRPr="00220F0D">
              <w:rPr>
                <w:rFonts w:ascii="Book Antiqua" w:hAnsi="Book Antiqua"/>
                <w:vertAlign w:val="superscript"/>
              </w:rPr>
              <w:t>b</w:t>
            </w:r>
          </w:p>
        </w:tc>
      </w:tr>
      <w:tr w:rsidR="005650DE" w:rsidRPr="003B2EFC" w:rsidTr="003D6882">
        <w:trPr>
          <w:trHeight w:val="175"/>
        </w:trPr>
        <w:tc>
          <w:tcPr>
            <w:tcW w:w="2093" w:type="dxa"/>
          </w:tcPr>
          <w:p w:rsidR="005650DE" w:rsidRPr="003B2EFC" w:rsidRDefault="005650DE" w:rsidP="003D6882">
            <w:pPr>
              <w:pStyle w:val="Default"/>
              <w:spacing w:line="360" w:lineRule="auto"/>
              <w:rPr>
                <w:rFonts w:ascii="Book Antiqua" w:hAnsi="Book Antiqua"/>
              </w:rPr>
            </w:pPr>
            <w:r w:rsidRPr="003B2EFC">
              <w:rPr>
                <w:rFonts w:ascii="Book Antiqua" w:hAnsi="Book Antiqua"/>
              </w:rPr>
              <w:t>Serum AST (U/L)</w:t>
            </w:r>
          </w:p>
        </w:tc>
        <w:tc>
          <w:tcPr>
            <w:tcW w:w="2289"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63.00 ± 3.95</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68.40 ± 10.79</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135.23 ± 13.86</w:t>
            </w:r>
            <w:r w:rsidRPr="00220F0D">
              <w:rPr>
                <w:rFonts w:ascii="Book Antiqua" w:hAnsi="Book Antiqua"/>
                <w:vertAlign w:val="superscript"/>
              </w:rPr>
              <w:t>b</w:t>
            </w:r>
          </w:p>
        </w:tc>
        <w:tc>
          <w:tcPr>
            <w:tcW w:w="2193"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252.60 ± 54.19</w:t>
            </w:r>
            <w:r w:rsidRPr="00220F0D">
              <w:rPr>
                <w:rFonts w:ascii="Book Antiqua" w:hAnsi="Book Antiqua"/>
                <w:vertAlign w:val="superscript"/>
              </w:rPr>
              <w:t>b</w:t>
            </w:r>
          </w:p>
        </w:tc>
      </w:tr>
      <w:tr w:rsidR="005650DE" w:rsidRPr="003B2EFC" w:rsidTr="003D6882">
        <w:trPr>
          <w:trHeight w:val="175"/>
        </w:trPr>
        <w:tc>
          <w:tcPr>
            <w:tcW w:w="2093" w:type="dxa"/>
          </w:tcPr>
          <w:p w:rsidR="005650DE" w:rsidRPr="003B2EFC" w:rsidRDefault="005650DE" w:rsidP="003D6882">
            <w:pPr>
              <w:pStyle w:val="Default"/>
              <w:spacing w:line="360" w:lineRule="auto"/>
              <w:rPr>
                <w:rFonts w:ascii="Book Antiqua" w:hAnsi="Book Antiqua"/>
                <w:lang w:val="es-ES_tradnl"/>
              </w:rPr>
            </w:pPr>
            <w:r w:rsidRPr="003B2EFC">
              <w:rPr>
                <w:rFonts w:ascii="Book Antiqua" w:hAnsi="Book Antiqua"/>
                <w:lang w:val="es-ES_tradnl"/>
              </w:rPr>
              <w:t>Serum GAA (µmol/L)</w:t>
            </w:r>
          </w:p>
        </w:tc>
        <w:tc>
          <w:tcPr>
            <w:tcW w:w="2289"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1.92 ± 0.31</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60.60 ± 6.73</w:t>
            </w:r>
            <w:r w:rsidRPr="00220F0D">
              <w:rPr>
                <w:rFonts w:ascii="Book Antiqua" w:hAnsi="Book Antiqua"/>
                <w:vertAlign w:val="superscript"/>
              </w:rPr>
              <w:t>b</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2.97 ± 1.05</w:t>
            </w:r>
            <w:r w:rsidRPr="00220F0D">
              <w:rPr>
                <w:rFonts w:ascii="Book Antiqua" w:hAnsi="Book Antiqua"/>
                <w:vertAlign w:val="superscript"/>
              </w:rPr>
              <w:t>a</w:t>
            </w:r>
          </w:p>
        </w:tc>
        <w:tc>
          <w:tcPr>
            <w:tcW w:w="2193"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23.63 ± 1.32</w:t>
            </w:r>
            <w:r w:rsidRPr="00220F0D">
              <w:rPr>
                <w:rFonts w:ascii="Book Antiqua" w:hAnsi="Book Antiqua"/>
                <w:vertAlign w:val="superscript"/>
              </w:rPr>
              <w:t>c</w:t>
            </w:r>
          </w:p>
        </w:tc>
      </w:tr>
      <w:tr w:rsidR="005650DE" w:rsidRPr="003B2EFC" w:rsidTr="003D6882">
        <w:trPr>
          <w:trHeight w:val="175"/>
        </w:trPr>
        <w:tc>
          <w:tcPr>
            <w:tcW w:w="2093" w:type="dxa"/>
          </w:tcPr>
          <w:p w:rsidR="005650DE" w:rsidRPr="003B2EFC" w:rsidRDefault="005650DE" w:rsidP="003D6882">
            <w:pPr>
              <w:pStyle w:val="Default"/>
              <w:spacing w:line="360" w:lineRule="auto"/>
              <w:rPr>
                <w:rFonts w:ascii="Book Antiqua" w:hAnsi="Book Antiqua"/>
              </w:rPr>
            </w:pPr>
            <w:r w:rsidRPr="003B2EFC">
              <w:rPr>
                <w:rFonts w:ascii="Book Antiqua" w:hAnsi="Book Antiqua"/>
              </w:rPr>
              <w:t>Serum ethanol Levels (mmol/L)</w:t>
            </w:r>
          </w:p>
        </w:tc>
        <w:tc>
          <w:tcPr>
            <w:tcW w:w="2289"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0 ± 0.00</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0 ± 0.00</w:t>
            </w:r>
            <w:r w:rsidRPr="00220F0D">
              <w:rPr>
                <w:rFonts w:ascii="Book Antiqua" w:hAnsi="Book Antiqua"/>
                <w:vertAlign w:val="superscript"/>
              </w:rPr>
              <w:t>a</w:t>
            </w:r>
          </w:p>
        </w:tc>
        <w:tc>
          <w:tcPr>
            <w:tcW w:w="2191"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51.10 ± 4.346</w:t>
            </w:r>
            <w:r w:rsidRPr="00220F0D">
              <w:rPr>
                <w:rFonts w:ascii="Book Antiqua" w:hAnsi="Book Antiqua"/>
                <w:vertAlign w:val="superscript"/>
              </w:rPr>
              <w:t>b</w:t>
            </w:r>
          </w:p>
        </w:tc>
        <w:tc>
          <w:tcPr>
            <w:tcW w:w="2193" w:type="dxa"/>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44.94 ± 6.28</w:t>
            </w:r>
            <w:r w:rsidRPr="00220F0D">
              <w:rPr>
                <w:rFonts w:ascii="Book Antiqua" w:hAnsi="Book Antiqua"/>
                <w:vertAlign w:val="superscript"/>
              </w:rPr>
              <w:t>b</w:t>
            </w:r>
          </w:p>
        </w:tc>
      </w:tr>
      <w:tr w:rsidR="005650DE" w:rsidRPr="003B2EFC" w:rsidTr="003D6882">
        <w:trPr>
          <w:trHeight w:val="263"/>
        </w:trPr>
        <w:tc>
          <w:tcPr>
            <w:tcW w:w="2093" w:type="dxa"/>
            <w:tcBorders>
              <w:bottom w:val="nil"/>
            </w:tcBorders>
          </w:tcPr>
          <w:p w:rsidR="005650DE" w:rsidRPr="003B2EFC" w:rsidRDefault="005650DE" w:rsidP="003D6882">
            <w:pPr>
              <w:pStyle w:val="Default"/>
              <w:spacing w:line="360" w:lineRule="auto"/>
              <w:rPr>
                <w:rFonts w:ascii="Book Antiqua" w:hAnsi="Book Antiqua"/>
              </w:rPr>
            </w:pPr>
            <w:r w:rsidRPr="003B2EFC">
              <w:rPr>
                <w:rFonts w:ascii="Book Antiqua" w:hAnsi="Book Antiqua"/>
              </w:rPr>
              <w:t>Hepatic GAMT Activity</w:t>
            </w:r>
          </w:p>
          <w:p w:rsidR="005650DE" w:rsidRPr="003B2EFC" w:rsidRDefault="005650DE" w:rsidP="003D6882">
            <w:pPr>
              <w:pStyle w:val="Default"/>
              <w:spacing w:line="360" w:lineRule="auto"/>
              <w:rPr>
                <w:rFonts w:ascii="Book Antiqua" w:hAnsi="Book Antiqua"/>
              </w:rPr>
            </w:pPr>
            <w:r w:rsidRPr="003B2EFC">
              <w:rPr>
                <w:rFonts w:ascii="Book Antiqua" w:hAnsi="Book Antiqua"/>
              </w:rPr>
              <w:t>(pmol Creatine synthesized/min/mg protein)</w:t>
            </w:r>
          </w:p>
        </w:tc>
        <w:tc>
          <w:tcPr>
            <w:tcW w:w="2289" w:type="dxa"/>
            <w:tcBorders>
              <w:bottom w:val="nil"/>
            </w:tcBorders>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247.58 ± 22.31</w:t>
            </w:r>
            <w:r w:rsidRPr="00220F0D">
              <w:rPr>
                <w:rFonts w:ascii="Book Antiqua" w:hAnsi="Book Antiqua"/>
                <w:vertAlign w:val="superscript"/>
              </w:rPr>
              <w:t>a</w:t>
            </w:r>
          </w:p>
        </w:tc>
        <w:tc>
          <w:tcPr>
            <w:tcW w:w="2191" w:type="dxa"/>
            <w:tcBorders>
              <w:bottom w:val="nil"/>
            </w:tcBorders>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412.13 ± 24.92</w:t>
            </w:r>
            <w:r w:rsidRPr="00220F0D">
              <w:rPr>
                <w:rFonts w:ascii="Book Antiqua" w:hAnsi="Book Antiqua"/>
                <w:vertAlign w:val="superscript"/>
              </w:rPr>
              <w:t>c</w:t>
            </w:r>
          </w:p>
        </w:tc>
        <w:tc>
          <w:tcPr>
            <w:tcW w:w="2191" w:type="dxa"/>
            <w:tcBorders>
              <w:bottom w:val="nil"/>
            </w:tcBorders>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207.19 ± 22.32</w:t>
            </w:r>
            <w:r w:rsidRPr="00220F0D">
              <w:rPr>
                <w:rFonts w:ascii="Book Antiqua" w:hAnsi="Book Antiqua"/>
                <w:vertAlign w:val="superscript"/>
              </w:rPr>
              <w:t>b</w:t>
            </w:r>
          </w:p>
        </w:tc>
        <w:tc>
          <w:tcPr>
            <w:tcW w:w="2193" w:type="dxa"/>
            <w:tcBorders>
              <w:bottom w:val="nil"/>
            </w:tcBorders>
          </w:tcPr>
          <w:p w:rsidR="005650DE" w:rsidRDefault="005650DE" w:rsidP="003D6882">
            <w:pPr>
              <w:pStyle w:val="Default"/>
              <w:spacing w:line="360" w:lineRule="auto"/>
              <w:jc w:val="center"/>
              <w:rPr>
                <w:rFonts w:ascii="Book Antiqua" w:hAnsi="Book Antiqua"/>
              </w:rPr>
            </w:pPr>
            <w:r w:rsidRPr="003B2EFC">
              <w:rPr>
                <w:rFonts w:ascii="Book Antiqua" w:hAnsi="Book Antiqua"/>
              </w:rPr>
              <w:t>445.198 ± 23.19</w:t>
            </w:r>
            <w:r w:rsidRPr="00220F0D">
              <w:rPr>
                <w:rFonts w:ascii="Book Antiqua" w:hAnsi="Book Antiqua"/>
                <w:vertAlign w:val="superscript"/>
              </w:rPr>
              <w:t>c</w:t>
            </w:r>
          </w:p>
          <w:p w:rsidR="005650DE" w:rsidRPr="003B2EFC" w:rsidRDefault="005650DE" w:rsidP="003D6882">
            <w:pPr>
              <w:pStyle w:val="Default"/>
              <w:spacing w:line="360" w:lineRule="auto"/>
              <w:jc w:val="center"/>
              <w:rPr>
                <w:rFonts w:ascii="Book Antiqua" w:hAnsi="Book Antiqua"/>
              </w:rPr>
            </w:pPr>
          </w:p>
        </w:tc>
      </w:tr>
      <w:tr w:rsidR="005650DE" w:rsidRPr="003B2EFC" w:rsidTr="003D6882">
        <w:trPr>
          <w:trHeight w:val="263"/>
        </w:trPr>
        <w:tc>
          <w:tcPr>
            <w:tcW w:w="2093" w:type="dxa"/>
            <w:tcBorders>
              <w:top w:val="nil"/>
              <w:left w:val="nil"/>
              <w:bottom w:val="single" w:sz="4" w:space="0" w:color="auto"/>
            </w:tcBorders>
          </w:tcPr>
          <w:p w:rsidR="005650DE" w:rsidRPr="003B2EFC" w:rsidRDefault="005650DE" w:rsidP="003D6882">
            <w:pPr>
              <w:pStyle w:val="Default"/>
              <w:spacing w:line="360" w:lineRule="auto"/>
              <w:rPr>
                <w:rFonts w:ascii="Book Antiqua" w:hAnsi="Book Antiqua"/>
              </w:rPr>
            </w:pPr>
            <w:r w:rsidRPr="003B2EFC">
              <w:rPr>
                <w:rFonts w:ascii="Book Antiqua" w:hAnsi="Book Antiqua"/>
              </w:rPr>
              <w:t>Kidney AGAT Activity</w:t>
            </w:r>
          </w:p>
          <w:p w:rsidR="005650DE" w:rsidRPr="003B2EFC" w:rsidRDefault="005650DE" w:rsidP="003D6882">
            <w:pPr>
              <w:pStyle w:val="Default"/>
              <w:spacing w:line="360" w:lineRule="auto"/>
              <w:rPr>
                <w:rFonts w:ascii="Book Antiqua" w:hAnsi="Book Antiqua"/>
              </w:rPr>
            </w:pPr>
            <w:r w:rsidRPr="003B2EFC">
              <w:rPr>
                <w:rFonts w:ascii="Book Antiqua" w:hAnsi="Book Antiqua"/>
              </w:rPr>
              <w:t>(nmol GAA synthesized/min/mg protein)</w:t>
            </w:r>
          </w:p>
        </w:tc>
        <w:tc>
          <w:tcPr>
            <w:tcW w:w="2289" w:type="dxa"/>
            <w:tcBorders>
              <w:top w:val="nil"/>
              <w:bottom w:val="single" w:sz="4" w:space="0" w:color="auto"/>
            </w:tcBorders>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10.03 ± 1.17</w:t>
            </w:r>
            <w:r w:rsidRPr="00220F0D">
              <w:rPr>
                <w:rFonts w:ascii="Book Antiqua" w:hAnsi="Book Antiqua"/>
                <w:vertAlign w:val="superscript"/>
              </w:rPr>
              <w:t>a</w:t>
            </w:r>
          </w:p>
        </w:tc>
        <w:tc>
          <w:tcPr>
            <w:tcW w:w="2191" w:type="dxa"/>
            <w:tcBorders>
              <w:top w:val="nil"/>
              <w:bottom w:val="single" w:sz="4" w:space="0" w:color="auto"/>
            </w:tcBorders>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2.30 ± 0.177</w:t>
            </w:r>
            <w:r w:rsidRPr="00220F0D">
              <w:rPr>
                <w:rFonts w:ascii="Book Antiqua" w:hAnsi="Book Antiqua"/>
                <w:vertAlign w:val="superscript"/>
              </w:rPr>
              <w:t>b</w:t>
            </w:r>
          </w:p>
        </w:tc>
        <w:tc>
          <w:tcPr>
            <w:tcW w:w="2191" w:type="dxa"/>
            <w:tcBorders>
              <w:top w:val="nil"/>
              <w:bottom w:val="single" w:sz="4" w:space="0" w:color="auto"/>
            </w:tcBorders>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10.39 ± 1.07</w:t>
            </w:r>
            <w:r w:rsidRPr="00220F0D">
              <w:rPr>
                <w:rFonts w:ascii="Book Antiqua" w:hAnsi="Book Antiqua"/>
                <w:vertAlign w:val="superscript"/>
              </w:rPr>
              <w:t>a</w:t>
            </w:r>
          </w:p>
        </w:tc>
        <w:tc>
          <w:tcPr>
            <w:tcW w:w="2193" w:type="dxa"/>
            <w:tcBorders>
              <w:top w:val="nil"/>
              <w:bottom w:val="single" w:sz="4" w:space="0" w:color="auto"/>
              <w:right w:val="nil"/>
            </w:tcBorders>
          </w:tcPr>
          <w:p w:rsidR="005650DE" w:rsidRPr="003B2EFC" w:rsidRDefault="005650DE" w:rsidP="003D6882">
            <w:pPr>
              <w:pStyle w:val="Default"/>
              <w:spacing w:line="360" w:lineRule="auto"/>
              <w:jc w:val="center"/>
              <w:rPr>
                <w:rFonts w:ascii="Book Antiqua" w:hAnsi="Book Antiqua"/>
              </w:rPr>
            </w:pPr>
            <w:r w:rsidRPr="003B2EFC">
              <w:rPr>
                <w:rFonts w:ascii="Book Antiqua" w:hAnsi="Book Antiqua"/>
              </w:rPr>
              <w:t>2.882 ± 0.44</w:t>
            </w:r>
            <w:r w:rsidRPr="00220F0D">
              <w:rPr>
                <w:rFonts w:ascii="Book Antiqua" w:hAnsi="Book Antiqua"/>
                <w:vertAlign w:val="superscript"/>
              </w:rPr>
              <w:t>b</w:t>
            </w:r>
          </w:p>
        </w:tc>
      </w:tr>
    </w:tbl>
    <w:p w:rsidR="005650DE" w:rsidRPr="00220F0D" w:rsidRDefault="005650DE" w:rsidP="005650DE">
      <w:pPr>
        <w:pStyle w:val="Default"/>
        <w:spacing w:line="360" w:lineRule="auto"/>
        <w:jc w:val="both"/>
        <w:rPr>
          <w:rFonts w:ascii="Book Antiqua" w:hAnsi="Book Antiqua"/>
        </w:rPr>
      </w:pPr>
      <w:r>
        <w:rPr>
          <w:rFonts w:ascii="Book Antiqua" w:hAnsi="Book Antiqua"/>
        </w:rPr>
        <w:t>Data represent mean ± SE</w:t>
      </w:r>
      <w:r w:rsidRPr="00220F0D">
        <w:rPr>
          <w:rFonts w:ascii="Book Antiqua" w:hAnsi="Book Antiqua"/>
        </w:rPr>
        <w:t xml:space="preserve">M. of </w:t>
      </w:r>
      <w:r w:rsidRPr="00220F0D">
        <w:rPr>
          <w:rFonts w:ascii="Book Antiqua" w:hAnsi="Book Antiqua"/>
          <w:i/>
          <w:iCs/>
        </w:rPr>
        <w:t>n</w:t>
      </w:r>
      <w:r>
        <w:rPr>
          <w:rFonts w:ascii="Book Antiqua" w:hAnsi="Book Antiqua" w:hint="eastAsia"/>
          <w:i/>
          <w:iCs/>
        </w:rPr>
        <w:t xml:space="preserve"> </w:t>
      </w:r>
      <w:r w:rsidRPr="00220F0D">
        <w:rPr>
          <w:rFonts w:ascii="Book Antiqua" w:hAnsi="Book Antiqua"/>
          <w:i/>
          <w:iCs/>
        </w:rPr>
        <w:t>=</w:t>
      </w:r>
      <w:r>
        <w:rPr>
          <w:rFonts w:ascii="Book Antiqua" w:hAnsi="Book Antiqua" w:hint="eastAsia"/>
          <w:i/>
          <w:iCs/>
        </w:rPr>
        <w:t xml:space="preserve"> </w:t>
      </w:r>
      <w:r w:rsidRPr="00220F0D">
        <w:rPr>
          <w:rFonts w:ascii="Book Antiqua" w:hAnsi="Book Antiqua"/>
          <w:iCs/>
        </w:rPr>
        <w:t>5</w:t>
      </w:r>
      <w:r w:rsidRPr="00220F0D">
        <w:rPr>
          <w:rFonts w:ascii="Book Antiqua" w:hAnsi="Book Antiqua"/>
          <w:i/>
          <w:iCs/>
        </w:rPr>
        <w:t xml:space="preserve"> </w:t>
      </w:r>
      <w:r w:rsidRPr="00220F0D">
        <w:rPr>
          <w:rFonts w:ascii="Book Antiqua" w:hAnsi="Book Antiqua"/>
        </w:rPr>
        <w:t xml:space="preserve">animals/group. Values not sharing a common subscript letter are statistically different, </w:t>
      </w:r>
      <w:r w:rsidRPr="00220F0D">
        <w:rPr>
          <w:rFonts w:ascii="Book Antiqua" w:hAnsi="Book Antiqua"/>
          <w:i/>
        </w:rPr>
        <w:t>P &lt;</w:t>
      </w:r>
      <w:r w:rsidRPr="00220F0D">
        <w:rPr>
          <w:rFonts w:ascii="Book Antiqua" w:hAnsi="Book Antiqua"/>
        </w:rPr>
        <w:t xml:space="preserve"> 0.05. </w:t>
      </w:r>
      <w:r>
        <w:rPr>
          <w:rFonts w:ascii="Book Antiqua" w:hAnsi="Book Antiqua" w:hint="eastAsia"/>
        </w:rPr>
        <w:t xml:space="preserve">AGAT: </w:t>
      </w:r>
      <w:r w:rsidRPr="001B3D10">
        <w:rPr>
          <w:rFonts w:ascii="Book Antiqua" w:hAnsi="Book Antiqua"/>
        </w:rPr>
        <w:t>L-arginine:glycine amidinotransferase</w:t>
      </w:r>
      <w:r>
        <w:rPr>
          <w:rFonts w:ascii="Book Antiqua" w:hAnsi="Book Antiqua" w:hint="eastAsia"/>
        </w:rPr>
        <w:t>;</w:t>
      </w:r>
      <w:r w:rsidRPr="001B3D10">
        <w:rPr>
          <w:rFonts w:ascii="Book Antiqua" w:hAnsi="Book Antiqua"/>
        </w:rPr>
        <w:t xml:space="preserve"> </w:t>
      </w:r>
      <w:r>
        <w:rPr>
          <w:rFonts w:ascii="Book Antiqua" w:hAnsi="Book Antiqua" w:hint="eastAsia"/>
        </w:rPr>
        <w:t xml:space="preserve">GAA: </w:t>
      </w:r>
      <w:r w:rsidRPr="007F40F1">
        <w:rPr>
          <w:rFonts w:ascii="Book Antiqua" w:hAnsi="Book Antiqua"/>
          <w:color w:val="auto"/>
        </w:rPr>
        <w:t>Guanidinoacetate</w:t>
      </w:r>
      <w:r>
        <w:rPr>
          <w:rFonts w:ascii="Book Antiqua" w:hAnsi="Book Antiqua" w:hint="eastAsia"/>
          <w:color w:val="auto"/>
        </w:rPr>
        <w:t>;</w:t>
      </w:r>
      <w:r w:rsidRPr="007F40F1">
        <w:rPr>
          <w:rFonts w:ascii="Book Antiqua" w:hAnsi="Book Antiqua"/>
          <w:color w:val="auto"/>
        </w:rPr>
        <w:t xml:space="preserve"> </w:t>
      </w:r>
      <w:r w:rsidRPr="004230A6">
        <w:rPr>
          <w:rFonts w:ascii="Book Antiqua" w:hAnsi="Book Antiqua" w:hint="eastAsia"/>
        </w:rPr>
        <w:t>AST</w:t>
      </w:r>
      <w:r>
        <w:rPr>
          <w:rFonts w:ascii="Book Antiqua" w:hAnsi="Book Antiqua" w:hint="eastAsia"/>
        </w:rPr>
        <w:t xml:space="preserve">: </w:t>
      </w:r>
      <w:r w:rsidRPr="007F40F1">
        <w:rPr>
          <w:rFonts w:ascii="Book Antiqua" w:hAnsi="Book Antiqua"/>
        </w:rPr>
        <w:t>Aspartate transaminase</w:t>
      </w:r>
      <w:r>
        <w:rPr>
          <w:rFonts w:ascii="Book Antiqua" w:hAnsi="Book Antiqua" w:hint="eastAsia"/>
        </w:rPr>
        <w:t>;</w:t>
      </w:r>
      <w:r w:rsidRPr="007F40F1">
        <w:rPr>
          <w:rFonts w:ascii="Book Antiqua" w:hAnsi="Book Antiqua"/>
        </w:rPr>
        <w:t xml:space="preserve"> </w:t>
      </w:r>
      <w:r>
        <w:rPr>
          <w:rFonts w:ascii="Book Antiqua" w:hAnsi="Book Antiqua" w:hint="eastAsia"/>
        </w:rPr>
        <w:t xml:space="preserve">ALT: </w:t>
      </w:r>
      <w:r w:rsidRPr="007F40F1">
        <w:rPr>
          <w:rFonts w:ascii="Book Antiqua" w:hAnsi="Book Antiqua"/>
        </w:rPr>
        <w:t>Alanine transaminase</w:t>
      </w:r>
      <w:r>
        <w:rPr>
          <w:rFonts w:ascii="Book Antiqua" w:hAnsi="Book Antiqua" w:hint="eastAsia"/>
        </w:rPr>
        <w:t>.</w:t>
      </w:r>
    </w:p>
    <w:p w:rsidR="000867E6" w:rsidRPr="005650DE" w:rsidRDefault="000867E6" w:rsidP="00EE6209">
      <w:pPr>
        <w:pStyle w:val="Default"/>
        <w:snapToGrid w:val="0"/>
        <w:spacing w:line="360" w:lineRule="auto"/>
        <w:jc w:val="both"/>
        <w:rPr>
          <w:rFonts w:ascii="Book Antiqua" w:hAnsi="Book Antiqua"/>
          <w:color w:val="auto"/>
        </w:rPr>
      </w:pPr>
    </w:p>
    <w:p w:rsidR="000867E6" w:rsidRDefault="000867E6">
      <w:pPr>
        <w:widowControl/>
        <w:jc w:val="left"/>
        <w:rPr>
          <w:rFonts w:ascii="Book Antiqua" w:hAnsi="Book Antiqua" w:cs="Arial"/>
          <w:kern w:val="0"/>
          <w:sz w:val="24"/>
          <w:szCs w:val="24"/>
        </w:rPr>
      </w:pPr>
      <w:r>
        <w:rPr>
          <w:rFonts w:ascii="Book Antiqua" w:hAnsi="Book Antiqua"/>
        </w:rPr>
        <w:br w:type="page"/>
      </w:r>
    </w:p>
    <w:sectPr w:rsidR="000867E6">
      <w:pgSz w:w="12240" w:h="16340"/>
      <w:pgMar w:top="1171" w:right="910" w:bottom="672" w:left="120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C48" w:rsidRDefault="00984C48" w:rsidP="00947359">
      <w:r>
        <w:separator/>
      </w:r>
    </w:p>
  </w:endnote>
  <w:endnote w:type="continuationSeparator" w:id="0">
    <w:p w:rsidR="00984C48" w:rsidRDefault="00984C48" w:rsidP="00947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C48" w:rsidRDefault="00984C48" w:rsidP="00947359">
      <w:r>
        <w:separator/>
      </w:r>
    </w:p>
  </w:footnote>
  <w:footnote w:type="continuationSeparator" w:id="0">
    <w:p w:rsidR="00984C48" w:rsidRDefault="00984C48" w:rsidP="009473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221"/>
    <w:rsid w:val="000867E6"/>
    <w:rsid w:val="000C6446"/>
    <w:rsid w:val="000D3C10"/>
    <w:rsid w:val="000F56A9"/>
    <w:rsid w:val="00107C56"/>
    <w:rsid w:val="00122672"/>
    <w:rsid w:val="001B3D10"/>
    <w:rsid w:val="002D4641"/>
    <w:rsid w:val="002F5CBA"/>
    <w:rsid w:val="003B2EFC"/>
    <w:rsid w:val="003C0B7D"/>
    <w:rsid w:val="003D6882"/>
    <w:rsid w:val="00541C5C"/>
    <w:rsid w:val="005650DE"/>
    <w:rsid w:val="005B1912"/>
    <w:rsid w:val="005F2FA5"/>
    <w:rsid w:val="00604221"/>
    <w:rsid w:val="006B281E"/>
    <w:rsid w:val="006D0224"/>
    <w:rsid w:val="00723142"/>
    <w:rsid w:val="007A6D6B"/>
    <w:rsid w:val="007C6F15"/>
    <w:rsid w:val="007E30F5"/>
    <w:rsid w:val="007F123F"/>
    <w:rsid w:val="007F40F1"/>
    <w:rsid w:val="00850C31"/>
    <w:rsid w:val="008605BA"/>
    <w:rsid w:val="008A149E"/>
    <w:rsid w:val="00910A2A"/>
    <w:rsid w:val="00922BF7"/>
    <w:rsid w:val="00947359"/>
    <w:rsid w:val="00967F0B"/>
    <w:rsid w:val="00984C48"/>
    <w:rsid w:val="0098531D"/>
    <w:rsid w:val="00986EB4"/>
    <w:rsid w:val="009D0934"/>
    <w:rsid w:val="00A861CD"/>
    <w:rsid w:val="00AA36F7"/>
    <w:rsid w:val="00AC5598"/>
    <w:rsid w:val="00C939CA"/>
    <w:rsid w:val="00CA0DDC"/>
    <w:rsid w:val="00DB7641"/>
    <w:rsid w:val="00E219D1"/>
    <w:rsid w:val="00EA473A"/>
    <w:rsid w:val="00EE6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F2DA74B-9AEA-47D0-AC07-693731BA1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paragraph" w:styleId="BalloonText">
    <w:name w:val="Balloon Text"/>
    <w:basedOn w:val="Normal"/>
    <w:link w:val="BalloonTextChar"/>
    <w:uiPriority w:val="99"/>
    <w:semiHidden/>
    <w:unhideWhenUsed/>
    <w:rsid w:val="002D4641"/>
    <w:rPr>
      <w:sz w:val="18"/>
      <w:szCs w:val="18"/>
    </w:rPr>
  </w:style>
  <w:style w:type="character" w:customStyle="1" w:styleId="BalloonTextChar">
    <w:name w:val="Balloon Text Char"/>
    <w:basedOn w:val="DefaultParagraphFont"/>
    <w:link w:val="BalloonText"/>
    <w:uiPriority w:val="99"/>
    <w:semiHidden/>
    <w:rsid w:val="002D4641"/>
    <w:rPr>
      <w:sz w:val="18"/>
      <w:szCs w:val="18"/>
    </w:rPr>
  </w:style>
  <w:style w:type="paragraph" w:styleId="Header">
    <w:name w:val="header"/>
    <w:basedOn w:val="Normal"/>
    <w:link w:val="HeaderChar"/>
    <w:uiPriority w:val="99"/>
    <w:unhideWhenUsed/>
    <w:rsid w:val="0094735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47359"/>
    <w:rPr>
      <w:sz w:val="18"/>
      <w:szCs w:val="18"/>
    </w:rPr>
  </w:style>
  <w:style w:type="paragraph" w:styleId="Footer">
    <w:name w:val="footer"/>
    <w:basedOn w:val="Normal"/>
    <w:link w:val="FooterChar"/>
    <w:uiPriority w:val="99"/>
    <w:unhideWhenUsed/>
    <w:rsid w:val="0094735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473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1739">
      <w:bodyDiv w:val="1"/>
      <w:marLeft w:val="0"/>
      <w:marRight w:val="0"/>
      <w:marTop w:val="0"/>
      <w:marBottom w:val="0"/>
      <w:divBdr>
        <w:top w:val="none" w:sz="0" w:space="0" w:color="auto"/>
        <w:left w:val="none" w:sz="0" w:space="0" w:color="auto"/>
        <w:bottom w:val="none" w:sz="0" w:space="0" w:color="auto"/>
        <w:right w:val="none" w:sz="0" w:space="0" w:color="auto"/>
      </w:divBdr>
    </w:div>
    <w:div w:id="567808133">
      <w:bodyDiv w:val="1"/>
      <w:marLeft w:val="0"/>
      <w:marRight w:val="0"/>
      <w:marTop w:val="0"/>
      <w:marBottom w:val="0"/>
      <w:divBdr>
        <w:top w:val="none" w:sz="0" w:space="0" w:color="auto"/>
        <w:left w:val="none" w:sz="0" w:space="0" w:color="auto"/>
        <w:bottom w:val="none" w:sz="0" w:space="0" w:color="auto"/>
        <w:right w:val="none" w:sz="0" w:space="0" w:color="auto"/>
      </w:divBdr>
    </w:div>
    <w:div w:id="615063005">
      <w:bodyDiv w:val="1"/>
      <w:marLeft w:val="0"/>
      <w:marRight w:val="0"/>
      <w:marTop w:val="0"/>
      <w:marBottom w:val="0"/>
      <w:divBdr>
        <w:top w:val="none" w:sz="0" w:space="0" w:color="auto"/>
        <w:left w:val="none" w:sz="0" w:space="0" w:color="auto"/>
        <w:bottom w:val="none" w:sz="0" w:space="0" w:color="auto"/>
        <w:right w:val="none" w:sz="0" w:space="0" w:color="auto"/>
      </w:divBdr>
    </w:div>
    <w:div w:id="1004742008">
      <w:bodyDiv w:val="1"/>
      <w:marLeft w:val="0"/>
      <w:marRight w:val="0"/>
      <w:marTop w:val="0"/>
      <w:marBottom w:val="0"/>
      <w:divBdr>
        <w:top w:val="none" w:sz="0" w:space="0" w:color="auto"/>
        <w:left w:val="none" w:sz="0" w:space="0" w:color="auto"/>
        <w:bottom w:val="none" w:sz="0" w:space="0" w:color="auto"/>
        <w:right w:val="none" w:sz="0" w:space="0" w:color="auto"/>
      </w:divBdr>
    </w:div>
    <w:div w:id="211898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7535</Words>
  <Characters>42954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 Desktop Technologies</dc:creator>
  <cp:lastModifiedBy>LS Ma</cp:lastModifiedBy>
  <cp:revision>2</cp:revision>
  <dcterms:created xsi:type="dcterms:W3CDTF">2016-09-08T00:18:00Z</dcterms:created>
  <dcterms:modified xsi:type="dcterms:W3CDTF">2016-09-08T00:18:00Z</dcterms:modified>
</cp:coreProperties>
</file>