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C70" w:rsidRPr="00C34690" w:rsidRDefault="00912C70" w:rsidP="00912C70">
      <w:pPr>
        <w:spacing w:line="360" w:lineRule="auto"/>
        <w:rPr>
          <w:rFonts w:ascii="Book Antiqua" w:eastAsia="Times New Roman" w:hAnsi="Book Antiqua" w:cs="SimSun"/>
          <w:i/>
          <w:sz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191"/>
      <w:bookmarkStart w:id="31" w:name="OLE_LINK192"/>
      <w:bookmarkStart w:id="32" w:name="OLE_LINK368"/>
      <w:bookmarkStart w:id="33" w:name="OLE_LINK1406"/>
      <w:bookmarkStart w:id="34" w:name="OLE_LINK3524"/>
      <w:bookmarkStart w:id="35" w:name="OLE_LINK2941"/>
      <w:bookmarkStart w:id="36" w:name="OLE_LINK2971"/>
      <w:bookmarkStart w:id="37" w:name="OLE_LINK3100"/>
      <w:bookmarkStart w:id="38" w:name="OLE_LINK3158"/>
      <w:bookmarkStart w:id="39" w:name="OLE_LINK3295"/>
      <w:bookmarkStart w:id="40" w:name="OLE_LINK97"/>
      <w:r w:rsidRPr="00C34690">
        <w:rPr>
          <w:rFonts w:ascii="Book Antiqua" w:eastAsia="Times New Roman" w:hAnsi="Book Antiqua" w:cs="SimSun"/>
          <w:b/>
          <w:sz w:val="24"/>
        </w:rPr>
        <w:t xml:space="preserve">Name of journal: </w:t>
      </w:r>
      <w:bookmarkStart w:id="41" w:name="OLE_LINK718"/>
      <w:bookmarkStart w:id="42" w:name="OLE_LINK719"/>
      <w:bookmarkStart w:id="43" w:name="OLE_LINK645"/>
      <w:bookmarkStart w:id="44" w:name="OLE_LINK661"/>
      <w:bookmarkStart w:id="45" w:name="OLE_LINK696"/>
      <w:bookmarkStart w:id="46" w:name="OLE_LINK1068"/>
      <w:bookmarkStart w:id="47" w:name="OLE_LINK335"/>
      <w:r w:rsidRPr="00C34690">
        <w:rPr>
          <w:rFonts w:ascii="Book Antiqua" w:eastAsia="Times New Roman" w:hAnsi="Book Antiqua" w:cs="SimSun"/>
          <w:i/>
          <w:kern w:val="0"/>
          <w:sz w:val="24"/>
          <w:szCs w:val="21"/>
        </w:rPr>
        <w:t>World Journal of Gastroenterology</w:t>
      </w:r>
      <w:bookmarkEnd w:id="41"/>
      <w:bookmarkEnd w:id="42"/>
      <w:bookmarkEnd w:id="43"/>
      <w:bookmarkEnd w:id="44"/>
      <w:bookmarkEnd w:id="45"/>
      <w:bookmarkEnd w:id="46"/>
      <w:bookmarkEnd w:id="47"/>
    </w:p>
    <w:p w:rsidR="00912C70" w:rsidRPr="00C34690" w:rsidRDefault="00912C70" w:rsidP="00912C70">
      <w:pPr>
        <w:spacing w:line="360" w:lineRule="auto"/>
        <w:rPr>
          <w:rFonts w:ascii="Book Antiqua" w:eastAsia="SimSun" w:hAnsi="Book Antiqua" w:cs="SimSun"/>
          <w:b/>
          <w:i/>
          <w:sz w:val="24"/>
          <w:lang w:eastAsia="zh-CN"/>
        </w:rPr>
      </w:pPr>
      <w:bookmarkStart w:id="48" w:name="OLE_LINK19"/>
      <w:bookmarkStart w:id="49" w:name="OLE_LINK21"/>
      <w:bookmarkStart w:id="50" w:name="OLE_LINK2694"/>
      <w:r w:rsidRPr="00C34690">
        <w:rPr>
          <w:rFonts w:ascii="Book Antiqua" w:hAnsi="Book Antiqua" w:cs="Arial"/>
          <w:b/>
          <w:sz w:val="24"/>
          <w:lang w:val="en"/>
        </w:rPr>
        <w:t xml:space="preserve">ESPS Manuscript NO: </w:t>
      </w:r>
      <w:r w:rsidRPr="00C34690">
        <w:rPr>
          <w:rFonts w:ascii="Book Antiqua" w:eastAsia="SimSun" w:hAnsi="Book Antiqua" w:cs="Arial" w:hint="eastAsia"/>
          <w:b/>
          <w:sz w:val="24"/>
          <w:lang w:val="en" w:eastAsia="zh-CN"/>
        </w:rPr>
        <w:t>28014</w:t>
      </w:r>
    </w:p>
    <w:p w:rsidR="00912C70" w:rsidRPr="00C34690" w:rsidRDefault="00912C70" w:rsidP="00912C70">
      <w:pPr>
        <w:rPr>
          <w:rFonts w:ascii="Book Antiqua" w:hAnsi="Book Antiqua"/>
          <w:b/>
          <w:sz w:val="24"/>
        </w:rPr>
      </w:pPr>
      <w:bookmarkStart w:id="51" w:name="OLE_LINK886"/>
      <w:bookmarkStart w:id="52" w:name="OLE_LINK887"/>
      <w:bookmarkStart w:id="53" w:name="OLE_LINK888"/>
      <w:bookmarkStart w:id="54" w:name="OLE_LINK1072"/>
      <w:bookmarkStart w:id="55" w:name="OLE_LINK863"/>
      <w:bookmarkStart w:id="56" w:name="OLE_LINK965"/>
      <w:bookmarkStart w:id="57" w:name="OLE_LINK897"/>
      <w:bookmarkStart w:id="58" w:name="OLE_LINK1021"/>
      <w:bookmarkStart w:id="59" w:name="OLE_LINK870"/>
      <w:bookmarkStart w:id="60" w:name="OLE_LINK1029"/>
      <w:bookmarkStart w:id="61" w:name="OLE_LINK1154"/>
      <w:bookmarkStart w:id="62" w:name="OLE_LINK950"/>
      <w:bookmarkStart w:id="63" w:name="OLE_LINK1191"/>
      <w:bookmarkStart w:id="64" w:name="OLE_LINK1225"/>
      <w:bookmarkStart w:id="65" w:name="OLE_LINK1131"/>
      <w:bookmarkStart w:id="66" w:name="OLE_LINK1064"/>
      <w:bookmarkStart w:id="67" w:name="OLE_LINK1165"/>
      <w:bookmarkStart w:id="68" w:name="OLE_LINK1333"/>
      <w:bookmarkStart w:id="69" w:name="OLE_LINK1367"/>
      <w:bookmarkStart w:id="70" w:name="OLE_LINK1400"/>
      <w:bookmarkStart w:id="71" w:name="OLE_LINK1616"/>
      <w:bookmarkStart w:id="72" w:name="OLE_LINK1378"/>
      <w:bookmarkStart w:id="73" w:name="OLE_LINK1489"/>
      <w:bookmarkStart w:id="74" w:name="OLE_LINK1379"/>
      <w:bookmarkStart w:id="75" w:name="OLE_LINK1638"/>
      <w:bookmarkStart w:id="76" w:name="OLE_LINK1758"/>
      <w:bookmarkStart w:id="77" w:name="OLE_LINK1764"/>
      <w:bookmarkStart w:id="78" w:name="OLE_LINK1715"/>
      <w:bookmarkStart w:id="79" w:name="OLE_LINK1893"/>
      <w:bookmarkStart w:id="80" w:name="OLE_LINK1929"/>
      <w:bookmarkStart w:id="81" w:name="OLE_LINK1972"/>
      <w:bookmarkStart w:id="82" w:name="OLE_LINK1717"/>
      <w:bookmarkStart w:id="83" w:name="OLE_LINK1785"/>
      <w:bookmarkStart w:id="84" w:name="OLE_LINK1908"/>
      <w:bookmarkStart w:id="85" w:name="OLE_LINK1933"/>
      <w:bookmarkStart w:id="86" w:name="OLE_LINK1867"/>
      <w:bookmarkStart w:id="87" w:name="OLE_LINK1904"/>
      <w:bookmarkStart w:id="88" w:name="OLE_LINK1937"/>
      <w:bookmarkStart w:id="89" w:name="OLE_LINK2022"/>
      <w:bookmarkStart w:id="90" w:name="OLE_LINK2062"/>
      <w:bookmarkStart w:id="91" w:name="OLE_LINK2119"/>
      <w:bookmarkStart w:id="92" w:name="OLE_LINK2067"/>
      <w:bookmarkStart w:id="93" w:name="OLE_LINK2244"/>
      <w:bookmarkStart w:id="94" w:name="OLE_LINK2000"/>
      <w:bookmarkStart w:id="95" w:name="OLE_LINK3"/>
      <w:bookmarkStart w:id="96" w:name="OLE_LINK4"/>
      <w:bookmarkStart w:id="97" w:name="OLE_LINK5"/>
      <w:bookmarkStart w:id="98" w:name="OLE_LINK3045"/>
      <w:bookmarkEnd w:id="0"/>
      <w:bookmarkEnd w:id="1"/>
      <w:bookmarkEnd w:id="2"/>
      <w:bookmarkEnd w:id="48"/>
      <w:bookmarkEnd w:id="49"/>
      <w:bookmarkEnd w:id="50"/>
      <w:r w:rsidRPr="00C34690">
        <w:rPr>
          <w:rFonts w:ascii="Book Antiqua" w:hAnsi="Book Antiqua"/>
          <w:b/>
          <w:sz w:val="24"/>
        </w:rPr>
        <w:t>Manuscript Type</w:t>
      </w:r>
      <w:bookmarkEnd w:id="3"/>
      <w:bookmarkEnd w:id="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C34690">
        <w:rPr>
          <w:rFonts w:ascii="Book Antiqua" w:hAnsi="Book Antiqua"/>
          <w:b/>
          <w:kern w:val="0"/>
          <w:sz w:val="24"/>
        </w:rPr>
        <w:t>:</w:t>
      </w:r>
      <w:bookmarkStart w:id="99" w:name="OLE_LINK74"/>
      <w:bookmarkStart w:id="100" w:name="OLE_LINK75"/>
      <w:bookmarkEnd w:id="5"/>
      <w:bookmarkEnd w:id="6"/>
      <w:bookmarkEnd w:id="7"/>
      <w:r w:rsidRPr="00C34690">
        <w:rPr>
          <w:rFonts w:ascii="Book Antiqua" w:hAnsi="Book Antiqua"/>
          <w:b/>
          <w:kern w:val="0"/>
          <w:sz w:val="24"/>
        </w:rPr>
        <w:t xml:space="preserve"> </w:t>
      </w:r>
      <w:bookmarkStart w:id="101" w:name="OLE_LINK3164"/>
      <w:bookmarkStart w:id="102" w:name="OLE_LINK3165"/>
      <w:bookmarkStart w:id="103" w:name="OLE_LINK70"/>
      <w:bookmarkStart w:id="104" w:name="OLE_LINK3525"/>
      <w:bookmarkStart w:id="105" w:name="OLE_LINK7"/>
      <w:bookmarkStart w:id="106" w:name="OLE_LINK8"/>
      <w:bookmarkStart w:id="107" w:name="OLE_LINK1386"/>
      <w:bookmarkStart w:id="108" w:name="OLE_LINK37"/>
      <w:bookmarkStart w:id="109" w:name="OLE_LINK79"/>
      <w:bookmarkEnd w:id="8"/>
      <w:bookmarkEnd w:id="9"/>
      <w:bookmarkEnd w:id="10"/>
      <w:bookmarkEnd w:id="11"/>
      <w:bookmarkEnd w:id="95"/>
      <w:bookmarkEnd w:id="96"/>
      <w:r w:rsidRPr="00C34690">
        <w:rPr>
          <w:rFonts w:ascii="Book Antiqua" w:hAnsi="Book Antiqua"/>
          <w:b/>
          <w:kern w:val="0"/>
          <w:sz w:val="24"/>
        </w:rPr>
        <w:t>ORIGINAL ARTICLE</w:t>
      </w:r>
      <w:bookmarkEnd w:id="99"/>
      <w:bookmarkEnd w:id="100"/>
      <w:bookmarkEnd w:id="101"/>
      <w:bookmarkEnd w:id="102"/>
      <w:bookmarkEnd w:id="103"/>
      <w:bookmarkEnd w:id="104"/>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97"/>
    <w:bookmarkEnd w:id="98"/>
    <w:bookmarkEnd w:id="105"/>
    <w:bookmarkEnd w:id="106"/>
    <w:bookmarkEnd w:id="107"/>
    <w:bookmarkEnd w:id="108"/>
    <w:bookmarkEnd w:id="109"/>
    <w:p w:rsidR="00912C70" w:rsidRPr="00C34690" w:rsidRDefault="00912C70" w:rsidP="00912C70">
      <w:pPr>
        <w:spacing w:line="360" w:lineRule="auto"/>
        <w:rPr>
          <w:rFonts w:ascii="Book Antiqua" w:eastAsia="YouYuan" w:hAnsi="Book Antiqua"/>
          <w:b/>
          <w:i/>
          <w:sz w:val="24"/>
          <w:lang w:eastAsia="zh-CN"/>
        </w:rPr>
      </w:pPr>
    </w:p>
    <w:p w:rsidR="00912C70" w:rsidRPr="00C34690" w:rsidRDefault="00912C70" w:rsidP="00912C70">
      <w:pPr>
        <w:spacing w:line="360" w:lineRule="auto"/>
        <w:rPr>
          <w:rFonts w:ascii="Book Antiqua" w:eastAsia="YouYuan" w:hAnsi="Book Antiqua"/>
          <w:b/>
          <w:i/>
          <w:sz w:val="24"/>
        </w:rPr>
      </w:pPr>
      <w:r w:rsidRPr="00C34690">
        <w:rPr>
          <w:rFonts w:ascii="Book Antiqua" w:eastAsia="YouYuan" w:hAnsi="Book Antiqua" w:hint="eastAsia"/>
          <w:b/>
          <w:i/>
          <w:sz w:val="24"/>
          <w:lang w:eastAsia="zh-CN"/>
        </w:rPr>
        <w:t>Retrospective</w:t>
      </w:r>
      <w:r w:rsidRPr="00C34690">
        <w:rPr>
          <w:rFonts w:ascii="Book Antiqua" w:eastAsia="YouYuan" w:hAnsi="Book Antiqua"/>
          <w:b/>
          <w:i/>
          <w:sz w:val="24"/>
        </w:rPr>
        <w:t xml:space="preserve"> Study</w:t>
      </w:r>
    </w:p>
    <w:p w:rsidR="000A0615" w:rsidRPr="00C34690" w:rsidRDefault="000A0615" w:rsidP="00912C70">
      <w:pPr>
        <w:adjustRightInd w:val="0"/>
        <w:snapToGrid w:val="0"/>
        <w:spacing w:line="360" w:lineRule="auto"/>
        <w:rPr>
          <w:rFonts w:ascii="Book Antiqua" w:hAnsi="Book Antiqua"/>
          <w:b/>
          <w:sz w:val="24"/>
          <w:szCs w:val="24"/>
        </w:rPr>
      </w:pPr>
      <w:bookmarkStart w:id="110" w:name="OLE_LINK3575"/>
      <w:bookmarkEnd w:id="30"/>
      <w:bookmarkEnd w:id="31"/>
      <w:bookmarkEnd w:id="32"/>
      <w:bookmarkEnd w:id="33"/>
      <w:bookmarkEnd w:id="34"/>
      <w:bookmarkEnd w:id="35"/>
      <w:bookmarkEnd w:id="36"/>
      <w:bookmarkEnd w:id="37"/>
      <w:bookmarkEnd w:id="38"/>
      <w:bookmarkEnd w:id="39"/>
      <w:bookmarkEnd w:id="40"/>
      <w:r w:rsidRPr="00C34690">
        <w:rPr>
          <w:rFonts w:ascii="Book Antiqua" w:hAnsi="Book Antiqua"/>
          <w:b/>
          <w:sz w:val="24"/>
          <w:szCs w:val="24"/>
        </w:rPr>
        <w:t xml:space="preserve">Fibrosis in nonalcoholic fatty liver disease: Noninvasive assessment using </w:t>
      </w:r>
      <w:r w:rsidR="00912C70" w:rsidRPr="00C34690">
        <w:rPr>
          <w:rFonts w:ascii="Book Antiqua" w:hAnsi="Book Antiqua"/>
          <w:b/>
          <w:sz w:val="24"/>
          <w:szCs w:val="24"/>
        </w:rPr>
        <w:t xml:space="preserve">computed tomography </w:t>
      </w:r>
      <w:r w:rsidRPr="00C34690">
        <w:rPr>
          <w:rFonts w:ascii="Book Antiqua" w:hAnsi="Book Antiqua"/>
          <w:b/>
          <w:sz w:val="24"/>
          <w:szCs w:val="24"/>
        </w:rPr>
        <w:t>volumetry</w:t>
      </w:r>
    </w:p>
    <w:bookmarkEnd w:id="110"/>
    <w:p w:rsidR="000A0615" w:rsidRPr="00C34690" w:rsidRDefault="000A0615" w:rsidP="00912C70">
      <w:pPr>
        <w:adjustRightInd w:val="0"/>
        <w:snapToGrid w:val="0"/>
        <w:spacing w:line="360" w:lineRule="auto"/>
        <w:rPr>
          <w:rFonts w:ascii="Book Antiqua" w:hAnsi="Book Antiqua"/>
          <w:b/>
          <w:sz w:val="24"/>
          <w:szCs w:val="24"/>
        </w:rPr>
      </w:pP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 xml:space="preserve">Fujita N </w:t>
      </w:r>
      <w:r w:rsidR="00AD567B" w:rsidRPr="00C34690">
        <w:rPr>
          <w:rFonts w:ascii="Book Antiqua" w:hAnsi="Book Antiqua"/>
          <w:i/>
          <w:sz w:val="24"/>
          <w:szCs w:val="24"/>
        </w:rPr>
        <w:t>et al</w:t>
      </w:r>
      <w:r w:rsidRPr="00C34690">
        <w:rPr>
          <w:rFonts w:ascii="Book Antiqua" w:hAnsi="Book Antiqua"/>
          <w:sz w:val="24"/>
          <w:szCs w:val="24"/>
        </w:rPr>
        <w:t>. CT volumetry of NAFLD</w:t>
      </w:r>
    </w:p>
    <w:p w:rsidR="000A0615" w:rsidRPr="00C34690" w:rsidRDefault="000A0615" w:rsidP="00912C70">
      <w:pPr>
        <w:adjustRightInd w:val="0"/>
        <w:snapToGrid w:val="0"/>
        <w:spacing w:line="360" w:lineRule="auto"/>
        <w:rPr>
          <w:rFonts w:ascii="Book Antiqua" w:eastAsia="SimSun" w:hAnsi="Book Antiqua"/>
          <w:sz w:val="24"/>
          <w:szCs w:val="24"/>
          <w:lang w:eastAsia="zh-CN"/>
        </w:rPr>
      </w:pPr>
    </w:p>
    <w:p w:rsidR="00912C70" w:rsidRPr="00C34690" w:rsidRDefault="00912C70" w:rsidP="00912C70">
      <w:pPr>
        <w:adjustRightInd w:val="0"/>
        <w:snapToGrid w:val="0"/>
        <w:spacing w:line="360" w:lineRule="auto"/>
        <w:rPr>
          <w:rFonts w:ascii="Book Antiqua" w:eastAsia="SimSun" w:hAnsi="Book Antiqua"/>
          <w:sz w:val="24"/>
          <w:szCs w:val="24"/>
          <w:lang w:eastAsia="zh-CN"/>
        </w:rPr>
      </w:pPr>
      <w:bookmarkStart w:id="111" w:name="OLE_LINK3573"/>
      <w:bookmarkStart w:id="112" w:name="OLE_LINK3574"/>
      <w:bookmarkStart w:id="113" w:name="OLE_LINK3576"/>
      <w:bookmarkStart w:id="114" w:name="OLE_LINK3577"/>
      <w:r w:rsidRPr="00C34690">
        <w:rPr>
          <w:rFonts w:ascii="Book Antiqua" w:eastAsia="SimSun" w:hAnsi="Book Antiqua"/>
          <w:sz w:val="24"/>
          <w:szCs w:val="24"/>
          <w:lang w:eastAsia="zh-CN"/>
        </w:rPr>
        <w:t>Nobuhiro Fujita</w:t>
      </w:r>
      <w:bookmarkEnd w:id="111"/>
      <w:bookmarkEnd w:id="112"/>
      <w:r w:rsidRPr="00C34690">
        <w:rPr>
          <w:rFonts w:ascii="Book Antiqua" w:eastAsia="SimSun" w:hAnsi="Book Antiqua"/>
          <w:sz w:val="24"/>
          <w:szCs w:val="24"/>
          <w:lang w:eastAsia="zh-CN"/>
        </w:rPr>
        <w:t xml:space="preserve">, Akihiro Nishie, Yoshiki Asayama, Kousei Ishigami, Yasuhiro Ushijima, Yukihisa </w:t>
      </w:r>
      <w:r w:rsidR="00817BC5" w:rsidRPr="00C34690">
        <w:rPr>
          <w:rFonts w:ascii="Book Antiqua" w:eastAsia="SimSun" w:hAnsi="Book Antiqua"/>
          <w:sz w:val="24"/>
          <w:szCs w:val="24"/>
          <w:lang w:eastAsia="zh-CN"/>
        </w:rPr>
        <w:t xml:space="preserve">Takayama, Daisuke Okamoto, Ken </w:t>
      </w:r>
      <w:r w:rsidRPr="00C34690">
        <w:rPr>
          <w:rFonts w:ascii="Book Antiqua" w:eastAsia="SimSun" w:hAnsi="Book Antiqua"/>
          <w:sz w:val="24"/>
          <w:szCs w:val="24"/>
          <w:lang w:eastAsia="zh-CN"/>
        </w:rPr>
        <w:t>Shirabe, Tomoharu Yoshizumi, Kazuhiro Kotoh, Norihiro Furusyo, Tomoyuki Hida, Yoshinao Oda, Taisuke Fujioka, Hiroshi Honda</w:t>
      </w:r>
    </w:p>
    <w:bookmarkEnd w:id="113"/>
    <w:bookmarkEnd w:id="114"/>
    <w:p w:rsidR="00912C70" w:rsidRPr="00C34690" w:rsidRDefault="00912C70" w:rsidP="00912C70">
      <w:pPr>
        <w:adjustRightInd w:val="0"/>
        <w:snapToGrid w:val="0"/>
        <w:spacing w:line="360" w:lineRule="auto"/>
        <w:rPr>
          <w:rFonts w:ascii="Book Antiqua" w:eastAsia="SimSun" w:hAnsi="Book Antiqua"/>
          <w:sz w:val="24"/>
          <w:szCs w:val="24"/>
          <w:lang w:eastAsia="zh-CN"/>
        </w:rPr>
      </w:pP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b/>
          <w:sz w:val="24"/>
          <w:szCs w:val="24"/>
        </w:rPr>
        <w:t>Nobuhiro Fujita, Akihiro Nishie, Kousei Ishigami, Yasuhiro Ushijima, Daisuke Okamoto, Hiroshi Honda</w:t>
      </w:r>
      <w:r w:rsidRPr="00C34690">
        <w:rPr>
          <w:rFonts w:ascii="Book Antiqua" w:hAnsi="Book Antiqua"/>
          <w:sz w:val="24"/>
          <w:szCs w:val="24"/>
        </w:rPr>
        <w:t>, Department of Clinical Radiology, Graduate School of Medical Sciences, Kyushu University, Fukuoka 812-8582, Japan</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Yoshiki Asayama,</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Department of Advanced Imaging and Interventional Radiology, Graduate School of Medical Sciences, Kyushu University, Fukuoka 812-8582, Japan</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Yukihisa Takayama</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Department of Radiology Informatics and Network, Graduate School of Medical Sciences, Kyushu University, Fukuoka 812-8582, Japan</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eastAsia="SimSun" w:hAnsi="Book Antiqua"/>
          <w:b/>
          <w:sz w:val="24"/>
          <w:szCs w:val="24"/>
          <w:lang w:eastAsia="zh-CN"/>
        </w:rPr>
      </w:pPr>
      <w:r w:rsidRPr="00C34690">
        <w:rPr>
          <w:rFonts w:ascii="Book Antiqua" w:hAnsi="Book Antiqua"/>
          <w:b/>
          <w:sz w:val="24"/>
          <w:szCs w:val="24"/>
        </w:rPr>
        <w:t>Ken Shirabe, Tomoharu Yoshizumi</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 xml:space="preserve">Department of Surgery and Sciences, Graduate School of Medical Sciences, Kyushu University, Fukuoka 812-8582, </w:t>
      </w:r>
      <w:r w:rsidRPr="00C34690">
        <w:rPr>
          <w:rFonts w:ascii="Book Antiqua" w:hAnsi="Book Antiqua"/>
          <w:sz w:val="24"/>
          <w:szCs w:val="24"/>
        </w:rPr>
        <w:lastRenderedPageBreak/>
        <w:t>Japan</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Kazuhiro Kotoh</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Department of Medicine and Bioregulatory Science, Graduate School of Medical Sciences, Kyushu University, Fukuoka 812-8582, Japan</w:t>
      </w:r>
      <w:r w:rsidRPr="00C34690">
        <w:rPr>
          <w:rFonts w:ascii="Book Antiqua" w:hAnsi="Book Antiqua"/>
          <w:b/>
          <w:sz w:val="24"/>
          <w:szCs w:val="24"/>
        </w:rPr>
        <w:t xml:space="preserve"> </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eastAsia="SimSun" w:hAnsi="Book Antiqua"/>
          <w:b/>
          <w:sz w:val="24"/>
          <w:szCs w:val="24"/>
          <w:lang w:eastAsia="zh-CN"/>
        </w:rPr>
      </w:pPr>
      <w:r w:rsidRPr="00C34690">
        <w:rPr>
          <w:rFonts w:ascii="Book Antiqua" w:hAnsi="Book Antiqua"/>
          <w:b/>
          <w:sz w:val="24"/>
          <w:szCs w:val="24"/>
        </w:rPr>
        <w:t>Norihiro Furusyo</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Department of General Internal Medicine, Graduate School of Medical Sciences, Kyushu University, Fukuoka 812-8582, Japan</w:t>
      </w:r>
      <w:r w:rsidRPr="00C34690">
        <w:rPr>
          <w:rFonts w:ascii="Book Antiqua" w:hAnsi="Book Antiqua"/>
          <w:b/>
          <w:sz w:val="24"/>
          <w:szCs w:val="24"/>
        </w:rPr>
        <w:t xml:space="preserve"> </w:t>
      </w:r>
    </w:p>
    <w:p w:rsidR="00912C70" w:rsidRPr="00C34690" w:rsidRDefault="00912C70" w:rsidP="00912C70">
      <w:pPr>
        <w:adjustRightInd w:val="0"/>
        <w:snapToGrid w:val="0"/>
        <w:spacing w:line="360" w:lineRule="auto"/>
        <w:rPr>
          <w:rFonts w:ascii="Book Antiqua" w:eastAsia="SimSun" w:hAnsi="Book Antiqua"/>
          <w:b/>
          <w:sz w:val="24"/>
          <w:szCs w:val="24"/>
          <w:lang w:eastAsia="zh-CN"/>
        </w:rPr>
      </w:pPr>
    </w:p>
    <w:p w:rsidR="000A0615" w:rsidRPr="00C34690" w:rsidRDefault="000A061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Tomoyuki Hida, Yoshinao Oda,</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Department of Anatomic Pathology, Graduate School of Medical Sciences, Kyushu University, Fukuoka 812-8582, Japan</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0A061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Taisuke Fujioka</w:t>
      </w:r>
      <w:r w:rsidR="00912C70" w:rsidRPr="00C34690">
        <w:rPr>
          <w:rFonts w:ascii="Book Antiqua" w:eastAsia="SimSun" w:hAnsi="Book Antiqua" w:hint="eastAsia"/>
          <w:b/>
          <w:sz w:val="24"/>
          <w:szCs w:val="24"/>
          <w:lang w:eastAsia="zh-CN"/>
        </w:rPr>
        <w:t xml:space="preserve">, </w:t>
      </w:r>
      <w:r w:rsidRPr="00C34690">
        <w:rPr>
          <w:rFonts w:ascii="Book Antiqua" w:hAnsi="Book Antiqua"/>
          <w:sz w:val="24"/>
          <w:szCs w:val="24"/>
        </w:rPr>
        <w:t>CT Application, Philips Electronics Japan Medical Systems, 2-13-37 Kounan, Minato-ku, Tokyo 108-8507, Japan</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0A0615" w:rsidP="00912C70">
      <w:pPr>
        <w:autoSpaceDE w:val="0"/>
        <w:autoSpaceDN w:val="0"/>
        <w:adjustRightInd w:val="0"/>
        <w:snapToGrid w:val="0"/>
        <w:spacing w:line="360" w:lineRule="auto"/>
        <w:rPr>
          <w:rFonts w:ascii="Book Antiqua" w:hAnsi="Book Antiqua" w:cs="Book Antiqua"/>
          <w:b/>
          <w:kern w:val="0"/>
          <w:sz w:val="24"/>
          <w:szCs w:val="24"/>
        </w:rPr>
      </w:pPr>
      <w:r w:rsidRPr="00C34690">
        <w:rPr>
          <w:rFonts w:ascii="Book Antiqua" w:hAnsi="Book Antiqua" w:cs="Book Antiqua"/>
          <w:b/>
          <w:kern w:val="0"/>
          <w:sz w:val="24"/>
          <w:szCs w:val="24"/>
        </w:rPr>
        <w:t xml:space="preserve">Author </w:t>
      </w:r>
      <w:r w:rsidR="00912C70" w:rsidRPr="00C34690">
        <w:rPr>
          <w:rFonts w:ascii="Book Antiqua" w:eastAsia="SimSun" w:hAnsi="Book Antiqua" w:cs="Book Antiqua" w:hint="eastAsia"/>
          <w:b/>
          <w:kern w:val="0"/>
          <w:sz w:val="24"/>
          <w:szCs w:val="24"/>
          <w:lang w:eastAsia="zh-CN"/>
        </w:rPr>
        <w:t>c</w:t>
      </w:r>
      <w:r w:rsidRPr="00C34690">
        <w:rPr>
          <w:rFonts w:ascii="Book Antiqua" w:hAnsi="Book Antiqua" w:cs="Book Antiqua"/>
          <w:b/>
          <w:kern w:val="0"/>
          <w:sz w:val="24"/>
          <w:szCs w:val="24"/>
        </w:rPr>
        <w:t>ontributions:</w:t>
      </w:r>
      <w:r w:rsidR="00912C70" w:rsidRPr="00C34690">
        <w:rPr>
          <w:rFonts w:ascii="Book Antiqua" w:eastAsia="SimSun" w:hAnsi="Book Antiqua" w:cs="Book Antiqua" w:hint="eastAsia"/>
          <w:b/>
          <w:kern w:val="0"/>
          <w:sz w:val="24"/>
          <w:szCs w:val="24"/>
          <w:lang w:eastAsia="zh-CN"/>
        </w:rPr>
        <w:t xml:space="preserve"> </w:t>
      </w:r>
      <w:r w:rsidRPr="00C34690">
        <w:rPr>
          <w:rFonts w:ascii="Book Antiqua" w:hAnsi="Book Antiqua" w:cs="Book Antiqua"/>
          <w:kern w:val="0"/>
          <w:sz w:val="24"/>
          <w:szCs w:val="24"/>
        </w:rPr>
        <w:t>Fujita N and Nishie A designed and performed the research and wrote the paper; Asayama Y, Ishigami K, Ushijima Y, Takayama T, Okamoto D, Shirabe K, Yoshizumi T, Kotoh K and Furusho N provided clinical advice; Hida T and Oda Y provided pathological advice; Fujioka T provided technical advice; Honda H supervised the report.</w:t>
      </w:r>
    </w:p>
    <w:p w:rsidR="000A0615" w:rsidRPr="00C34690" w:rsidRDefault="000A0615" w:rsidP="00912C70">
      <w:pPr>
        <w:autoSpaceDE w:val="0"/>
        <w:autoSpaceDN w:val="0"/>
        <w:adjustRightInd w:val="0"/>
        <w:snapToGrid w:val="0"/>
        <w:spacing w:line="360" w:lineRule="auto"/>
        <w:rPr>
          <w:rFonts w:ascii="Book Antiqua" w:hAnsi="Book Antiqua" w:cs="Book Antiqua"/>
          <w:kern w:val="0"/>
          <w:sz w:val="24"/>
          <w:szCs w:val="24"/>
        </w:rPr>
      </w:pPr>
    </w:p>
    <w:p w:rsidR="000A0615" w:rsidRPr="00C34690" w:rsidRDefault="00912C70" w:rsidP="00912C70">
      <w:pPr>
        <w:autoSpaceDE w:val="0"/>
        <w:autoSpaceDN w:val="0"/>
        <w:adjustRightInd w:val="0"/>
        <w:snapToGrid w:val="0"/>
        <w:spacing w:line="360" w:lineRule="auto"/>
        <w:rPr>
          <w:rFonts w:ascii="Book Antiqua" w:hAnsi="Book Antiqua"/>
          <w:sz w:val="24"/>
          <w:szCs w:val="24"/>
        </w:rPr>
      </w:pPr>
      <w:r w:rsidRPr="00C34690">
        <w:rPr>
          <w:rFonts w:ascii="Book Antiqua" w:hAnsi="Book Antiqua"/>
          <w:b/>
          <w:sz w:val="24"/>
          <w:szCs w:val="24"/>
        </w:rPr>
        <w:t xml:space="preserve">Supported </w:t>
      </w:r>
      <w:r w:rsidR="000A0615" w:rsidRPr="00C34690">
        <w:rPr>
          <w:rFonts w:ascii="Book Antiqua" w:hAnsi="Book Antiqua"/>
          <w:b/>
          <w:sz w:val="24"/>
          <w:szCs w:val="24"/>
        </w:rPr>
        <w:t>by</w:t>
      </w:r>
      <w:r w:rsidR="000A0615" w:rsidRPr="00C34690">
        <w:rPr>
          <w:rFonts w:ascii="Book Antiqua" w:hAnsi="Book Antiqua"/>
          <w:sz w:val="24"/>
          <w:szCs w:val="24"/>
        </w:rPr>
        <w:t xml:space="preserve"> a Grant-in-in-Aid for Scientific Research (C) (26461796) from the Japanese Ministry of Education, Culture, Sports, Science, and Technology.</w:t>
      </w:r>
    </w:p>
    <w:p w:rsidR="000A0615" w:rsidRPr="00C34690" w:rsidRDefault="000A0615" w:rsidP="00912C70">
      <w:pPr>
        <w:autoSpaceDE w:val="0"/>
        <w:autoSpaceDN w:val="0"/>
        <w:adjustRightInd w:val="0"/>
        <w:snapToGrid w:val="0"/>
        <w:spacing w:line="360" w:lineRule="auto"/>
        <w:rPr>
          <w:rFonts w:ascii="Book Antiqua" w:hAnsi="Book Antiqua"/>
          <w:sz w:val="24"/>
          <w:szCs w:val="24"/>
        </w:rPr>
      </w:pPr>
    </w:p>
    <w:p w:rsidR="000A0615" w:rsidRPr="00C34690" w:rsidRDefault="000A0615" w:rsidP="00912C70">
      <w:pPr>
        <w:autoSpaceDE w:val="0"/>
        <w:autoSpaceDN w:val="0"/>
        <w:adjustRightInd w:val="0"/>
        <w:snapToGrid w:val="0"/>
        <w:spacing w:line="360" w:lineRule="auto"/>
        <w:rPr>
          <w:rFonts w:ascii="Book Antiqua" w:hAnsi="Book Antiqua"/>
          <w:b/>
          <w:sz w:val="24"/>
          <w:szCs w:val="24"/>
        </w:rPr>
      </w:pPr>
      <w:r w:rsidRPr="00C34690">
        <w:rPr>
          <w:rFonts w:ascii="Book Antiqua" w:hAnsi="Book Antiqua"/>
          <w:b/>
          <w:sz w:val="24"/>
          <w:szCs w:val="24"/>
        </w:rPr>
        <w:t xml:space="preserve">Institutional review board statement: </w:t>
      </w:r>
      <w:r w:rsidRPr="00C34690">
        <w:rPr>
          <w:rFonts w:ascii="Book Antiqua" w:hAnsi="Book Antiqua"/>
          <w:sz w:val="24"/>
          <w:szCs w:val="24"/>
        </w:rPr>
        <w:t>This study was reviewed and approved by the Ethics Committee of the Kyushu University.</w:t>
      </w:r>
    </w:p>
    <w:p w:rsidR="000A0615" w:rsidRPr="00C34690" w:rsidRDefault="000A0615" w:rsidP="00912C70">
      <w:pPr>
        <w:autoSpaceDE w:val="0"/>
        <w:autoSpaceDN w:val="0"/>
        <w:adjustRightInd w:val="0"/>
        <w:snapToGrid w:val="0"/>
        <w:spacing w:line="360" w:lineRule="auto"/>
        <w:rPr>
          <w:rFonts w:ascii="Book Antiqua" w:hAnsi="Book Antiqua"/>
          <w:sz w:val="24"/>
          <w:szCs w:val="24"/>
        </w:rPr>
      </w:pPr>
    </w:p>
    <w:p w:rsidR="000A0615" w:rsidRPr="00C34690" w:rsidRDefault="000A0615" w:rsidP="00912C70">
      <w:pPr>
        <w:autoSpaceDE w:val="0"/>
        <w:autoSpaceDN w:val="0"/>
        <w:adjustRightInd w:val="0"/>
        <w:snapToGrid w:val="0"/>
        <w:spacing w:line="360" w:lineRule="auto"/>
        <w:rPr>
          <w:rFonts w:ascii="Book Antiqua" w:hAnsi="Book Antiqua"/>
          <w:sz w:val="24"/>
          <w:szCs w:val="24"/>
        </w:rPr>
      </w:pPr>
      <w:r w:rsidRPr="00C34690">
        <w:rPr>
          <w:rFonts w:ascii="Book Antiqua" w:hAnsi="Book Antiqua"/>
          <w:b/>
          <w:sz w:val="24"/>
          <w:szCs w:val="24"/>
        </w:rPr>
        <w:t xml:space="preserve">Informed consent statement: </w:t>
      </w:r>
      <w:r w:rsidRPr="00C34690">
        <w:rPr>
          <w:rFonts w:ascii="Book Antiqua" w:hAnsi="Book Antiqua"/>
          <w:sz w:val="24"/>
          <w:szCs w:val="24"/>
        </w:rPr>
        <w:t>The requirements for informed consent were waived due to the retrospective design. The details of the study are published on the home page of Kyushu University.</w:t>
      </w:r>
    </w:p>
    <w:p w:rsidR="000A0615" w:rsidRPr="00C34690" w:rsidRDefault="000A0615" w:rsidP="00912C70">
      <w:pPr>
        <w:autoSpaceDE w:val="0"/>
        <w:autoSpaceDN w:val="0"/>
        <w:adjustRightInd w:val="0"/>
        <w:snapToGrid w:val="0"/>
        <w:spacing w:line="360" w:lineRule="auto"/>
        <w:rPr>
          <w:rFonts w:ascii="Book Antiqua" w:hAnsi="Book Antiqua"/>
          <w:sz w:val="24"/>
          <w:szCs w:val="24"/>
        </w:rPr>
      </w:pPr>
    </w:p>
    <w:p w:rsidR="000A0615" w:rsidRPr="00C34690" w:rsidRDefault="000A0615" w:rsidP="00912C70">
      <w:pPr>
        <w:autoSpaceDE w:val="0"/>
        <w:autoSpaceDN w:val="0"/>
        <w:adjustRightInd w:val="0"/>
        <w:snapToGrid w:val="0"/>
        <w:spacing w:line="360" w:lineRule="auto"/>
        <w:rPr>
          <w:rFonts w:ascii="Book Antiqua" w:hAnsi="Book Antiqua"/>
          <w:sz w:val="24"/>
          <w:szCs w:val="24"/>
        </w:rPr>
      </w:pPr>
      <w:r w:rsidRPr="00C34690">
        <w:rPr>
          <w:rFonts w:ascii="Book Antiqua" w:hAnsi="Book Antiqua"/>
          <w:b/>
          <w:sz w:val="24"/>
          <w:szCs w:val="24"/>
        </w:rPr>
        <w:t>Conflict-of-interest statement:</w:t>
      </w:r>
      <w:r w:rsidRPr="00C34690">
        <w:rPr>
          <w:rFonts w:ascii="Book Antiqua" w:hAnsi="Book Antiqua"/>
          <w:sz w:val="24"/>
          <w:szCs w:val="24"/>
        </w:rPr>
        <w:t xml:space="preserve"> </w:t>
      </w:r>
      <w:r w:rsidR="003C493E" w:rsidRPr="00C34690">
        <w:rPr>
          <w:rFonts w:ascii="Book Antiqua" w:hAnsi="Book Antiqua"/>
          <w:sz w:val="24"/>
          <w:szCs w:val="24"/>
        </w:rPr>
        <w:t>One author (</w:t>
      </w:r>
      <w:r w:rsidR="00912C70" w:rsidRPr="00C34690">
        <w:rPr>
          <w:rFonts w:ascii="Book Antiqua" w:hAnsi="Book Antiqua"/>
          <w:sz w:val="24"/>
          <w:szCs w:val="24"/>
        </w:rPr>
        <w:t>Fujioka</w:t>
      </w:r>
      <w:r w:rsidR="00912C70" w:rsidRPr="00C34690">
        <w:rPr>
          <w:rFonts w:ascii="Book Antiqua" w:eastAsia="SimSun" w:hAnsi="Book Antiqua" w:hint="eastAsia"/>
          <w:sz w:val="24"/>
          <w:szCs w:val="24"/>
          <w:lang w:eastAsia="zh-CN"/>
        </w:rPr>
        <w:t xml:space="preserve"> T</w:t>
      </w:r>
      <w:r w:rsidR="003C493E" w:rsidRPr="00C34690">
        <w:rPr>
          <w:rFonts w:ascii="Book Antiqua" w:hAnsi="Book Antiqua"/>
          <w:sz w:val="24"/>
          <w:szCs w:val="24"/>
        </w:rPr>
        <w:t>) is an employee of Philips Electronics Japan.</w:t>
      </w:r>
    </w:p>
    <w:p w:rsidR="003C493E" w:rsidRPr="00C34690" w:rsidRDefault="003C493E" w:rsidP="00912C70">
      <w:pPr>
        <w:autoSpaceDE w:val="0"/>
        <w:autoSpaceDN w:val="0"/>
        <w:adjustRightInd w:val="0"/>
        <w:snapToGrid w:val="0"/>
        <w:spacing w:line="360" w:lineRule="auto"/>
        <w:rPr>
          <w:rFonts w:ascii="Book Antiqua" w:hAnsi="Book Antiqua"/>
          <w:b/>
          <w:sz w:val="24"/>
          <w:szCs w:val="24"/>
        </w:rPr>
      </w:pPr>
    </w:p>
    <w:p w:rsidR="000A0615" w:rsidRPr="00C34690" w:rsidRDefault="000A0615" w:rsidP="00912C70">
      <w:pPr>
        <w:autoSpaceDE w:val="0"/>
        <w:autoSpaceDN w:val="0"/>
        <w:adjustRightInd w:val="0"/>
        <w:snapToGrid w:val="0"/>
        <w:spacing w:line="360" w:lineRule="auto"/>
        <w:rPr>
          <w:rFonts w:ascii="Book Antiqua" w:hAnsi="Book Antiqua"/>
          <w:b/>
          <w:sz w:val="24"/>
          <w:szCs w:val="24"/>
        </w:rPr>
      </w:pPr>
      <w:r w:rsidRPr="00C34690">
        <w:rPr>
          <w:rFonts w:ascii="Book Antiqua" w:hAnsi="Book Antiqua"/>
          <w:b/>
          <w:sz w:val="24"/>
          <w:szCs w:val="24"/>
        </w:rPr>
        <w:t xml:space="preserve">Data sharing statement: </w:t>
      </w:r>
      <w:r w:rsidRPr="00C34690">
        <w:rPr>
          <w:rFonts w:ascii="Book Antiqua" w:hAnsi="Book Antiqua"/>
          <w:sz w:val="24"/>
          <w:szCs w:val="24"/>
        </w:rPr>
        <w:t>No additional data are available.</w:t>
      </w:r>
    </w:p>
    <w:p w:rsidR="000A0615" w:rsidRPr="00C34690" w:rsidRDefault="000A0615" w:rsidP="00912C70">
      <w:pPr>
        <w:autoSpaceDE w:val="0"/>
        <w:autoSpaceDN w:val="0"/>
        <w:adjustRightInd w:val="0"/>
        <w:snapToGrid w:val="0"/>
        <w:spacing w:line="360" w:lineRule="auto"/>
        <w:rPr>
          <w:rFonts w:ascii="Book Antiqua" w:eastAsia="SimSun" w:hAnsi="Book Antiqua"/>
          <w:sz w:val="24"/>
          <w:szCs w:val="24"/>
          <w:lang w:eastAsia="zh-CN"/>
        </w:rPr>
      </w:pPr>
    </w:p>
    <w:p w:rsidR="00912C70" w:rsidRPr="00912C70" w:rsidRDefault="00912C70" w:rsidP="00912C70">
      <w:pPr>
        <w:widowControl/>
        <w:adjustRightInd w:val="0"/>
        <w:snapToGrid w:val="0"/>
        <w:spacing w:line="360" w:lineRule="auto"/>
        <w:rPr>
          <w:rFonts w:ascii="Book Antiqua" w:eastAsia="SimSun" w:hAnsi="Book Antiqua" w:cs="SimSun"/>
          <w:kern w:val="0"/>
          <w:sz w:val="24"/>
          <w:szCs w:val="24"/>
          <w:lang w:eastAsia="zh-CN"/>
        </w:rPr>
      </w:pPr>
      <w:bookmarkStart w:id="115" w:name="OLE_LINK441"/>
      <w:bookmarkStart w:id="116" w:name="OLE_LINK442"/>
      <w:bookmarkStart w:id="117" w:name="OLE_LINK1032"/>
      <w:bookmarkStart w:id="118" w:name="OLE_LINK1232"/>
      <w:bookmarkStart w:id="119" w:name="OLE_LINK1460"/>
      <w:bookmarkStart w:id="120" w:name="OLE_LINK1568"/>
      <w:bookmarkStart w:id="121" w:name="OLE_LINK1708"/>
      <w:bookmarkStart w:id="122" w:name="OLE_LINK1435"/>
      <w:bookmarkStart w:id="123" w:name="OLE_LINK1478"/>
      <w:bookmarkStart w:id="124" w:name="OLE_LINK1428"/>
      <w:bookmarkStart w:id="125" w:name="OLE_LINK1355"/>
      <w:bookmarkStart w:id="126" w:name="OLE_LINK1425"/>
      <w:bookmarkStart w:id="127" w:name="OLE_LINK1504"/>
      <w:bookmarkStart w:id="128" w:name="OLE_LINK1544"/>
      <w:bookmarkStart w:id="129" w:name="OLE_LINK1680"/>
      <w:bookmarkStart w:id="130" w:name="OLE_LINK1710"/>
      <w:bookmarkStart w:id="131" w:name="OLE_LINK3317"/>
      <w:bookmarkStart w:id="132" w:name="OLE_LINK22"/>
      <w:bookmarkStart w:id="133" w:name="OLE_LINK1818"/>
      <w:bookmarkStart w:id="134" w:name="OLE_LINK1684"/>
      <w:bookmarkStart w:id="135" w:name="OLE_LINK1885"/>
      <w:bookmarkStart w:id="136" w:name="OLE_LINK1799"/>
      <w:bookmarkStart w:id="137" w:name="OLE_LINK1894"/>
      <w:bookmarkStart w:id="138" w:name="OLE_LINK27"/>
      <w:bookmarkStart w:id="139" w:name="OLE_LINK732"/>
      <w:bookmarkStart w:id="140" w:name="OLE_LINK2053"/>
      <w:bookmarkStart w:id="141" w:name="OLE_LINK2096"/>
      <w:bookmarkStart w:id="142" w:name="OLE_LINK2174"/>
      <w:bookmarkStart w:id="143" w:name="OLE_LINK2108"/>
      <w:bookmarkStart w:id="144" w:name="OLE_LINK2183"/>
      <w:bookmarkStart w:id="145" w:name="OLE_LINK2328"/>
      <w:bookmarkStart w:id="146" w:name="OLE_LINK766"/>
      <w:bookmarkStart w:id="147" w:name="OLE_LINK2256"/>
      <w:bookmarkStart w:id="148" w:name="OLE_LINK38"/>
      <w:bookmarkStart w:id="149" w:name="OLE_LINK2368"/>
      <w:bookmarkStart w:id="150" w:name="OLE_LINK2351"/>
      <w:bookmarkStart w:id="151" w:name="OLE_LINK2446"/>
      <w:bookmarkStart w:id="152" w:name="OLE_LINK2509"/>
      <w:bookmarkStart w:id="153" w:name="OLE_LINK2651"/>
      <w:bookmarkStart w:id="154" w:name="OLE_LINK2842"/>
      <w:bookmarkStart w:id="155" w:name="OLE_LINK2909"/>
      <w:bookmarkStart w:id="156" w:name="OLE_LINK3004"/>
      <w:bookmarkStart w:id="157" w:name="OLE_LINK43"/>
      <w:bookmarkStart w:id="158" w:name="OLE_LINK3170"/>
      <w:bookmarkStart w:id="159" w:name="OLE_LINK3181"/>
      <w:bookmarkStart w:id="160" w:name="OLE_LINK3182"/>
      <w:bookmarkStart w:id="161" w:name="OLE_LINK3631"/>
      <w:bookmarkStart w:id="162" w:name="OLE_LINK3293"/>
      <w:bookmarkStart w:id="163" w:name="OLE_LINK71"/>
      <w:bookmarkStart w:id="164" w:name="OLE_LINK3789"/>
      <w:bookmarkStart w:id="165" w:name="OLE_LINK76"/>
      <w:bookmarkStart w:id="166" w:name="OLE_LINK102"/>
      <w:r w:rsidRPr="00912C70">
        <w:rPr>
          <w:rFonts w:ascii="Book Antiqua" w:eastAsia="SimSun" w:hAnsi="Book Antiqua" w:cs="Times New Roman"/>
          <w:b/>
          <w:kern w:val="0"/>
          <w:sz w:val="24"/>
          <w:szCs w:val="24"/>
          <w:lang w:eastAsia="zh-CN"/>
        </w:rPr>
        <w:t xml:space="preserve">Open-Access: </w:t>
      </w:r>
      <w:bookmarkStart w:id="167" w:name="OLE_LINK479"/>
      <w:bookmarkStart w:id="168" w:name="OLE_LINK496"/>
      <w:bookmarkStart w:id="169" w:name="OLE_LINK506"/>
      <w:bookmarkStart w:id="170" w:name="OLE_LINK507"/>
      <w:r w:rsidRPr="00912C70">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34690">
          <w:rPr>
            <w:rFonts w:ascii="Book Antiqua" w:eastAsia="SimSun" w:hAnsi="Book Antiqua" w:cs="Times New Roman"/>
            <w:sz w:val="24"/>
            <w:szCs w:val="24"/>
            <w:u w:val="single"/>
            <w:lang w:eastAsia="zh-CN"/>
          </w:rPr>
          <w:t>http://creativecommons.org/licenses/by-nc/4.0/</w:t>
        </w:r>
      </w:hyperlink>
      <w:bookmarkEnd w:id="167"/>
      <w:bookmarkEnd w:id="168"/>
      <w:bookmarkEnd w:id="169"/>
      <w:bookmarkEnd w:id="170"/>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rsidR="00912C70" w:rsidRPr="00912C70" w:rsidRDefault="00912C70" w:rsidP="00912C70">
      <w:pPr>
        <w:adjustRightInd w:val="0"/>
        <w:snapToGrid w:val="0"/>
        <w:spacing w:line="360" w:lineRule="auto"/>
        <w:rPr>
          <w:rFonts w:ascii="Book Antiqua" w:eastAsia="SimSun" w:hAnsi="Book Antiqua" w:cs="Times New Roman"/>
          <w:b/>
          <w:sz w:val="24"/>
          <w:szCs w:val="24"/>
          <w:lang w:eastAsia="zh-CN"/>
        </w:rPr>
      </w:pPr>
    </w:p>
    <w:p w:rsidR="00912C70" w:rsidRPr="00912C70" w:rsidRDefault="00912C70" w:rsidP="00912C70">
      <w:pPr>
        <w:adjustRightInd w:val="0"/>
        <w:snapToGrid w:val="0"/>
        <w:spacing w:line="360" w:lineRule="auto"/>
        <w:rPr>
          <w:rFonts w:ascii="Book Antiqua" w:eastAsia="SimSun" w:hAnsi="Book Antiqua" w:cs="Times New Roman"/>
          <w:sz w:val="24"/>
          <w:szCs w:val="24"/>
          <w:lang w:eastAsia="zh-CN"/>
        </w:rPr>
      </w:pPr>
      <w:bookmarkStart w:id="171" w:name="OLE_LINK3166"/>
      <w:bookmarkStart w:id="172" w:name="OLE_LINK3167"/>
      <w:bookmarkStart w:id="173" w:name="OLE_LINK3173"/>
      <w:bookmarkStart w:id="174" w:name="OLE_LINK3235"/>
      <w:r w:rsidRPr="00912C70">
        <w:rPr>
          <w:rFonts w:ascii="Book Antiqua" w:eastAsia="SimSun" w:hAnsi="Book Antiqua" w:cs="Times New Roman"/>
          <w:b/>
          <w:sz w:val="24"/>
          <w:szCs w:val="24"/>
          <w:lang w:eastAsia="zh-CN"/>
        </w:rPr>
        <w:t xml:space="preserve">Manuscript source: </w:t>
      </w:r>
      <w:r w:rsidRPr="00912C70">
        <w:rPr>
          <w:rFonts w:ascii="Book Antiqua" w:eastAsia="SimSun" w:hAnsi="Book Antiqua" w:cs="Times New Roman"/>
          <w:sz w:val="24"/>
          <w:szCs w:val="24"/>
          <w:lang w:eastAsia="zh-CN"/>
        </w:rPr>
        <w:t>Invited manuscript</w:t>
      </w:r>
    </w:p>
    <w:bookmarkEnd w:id="159"/>
    <w:bookmarkEnd w:id="160"/>
    <w:bookmarkEnd w:id="161"/>
    <w:bookmarkEnd w:id="162"/>
    <w:bookmarkEnd w:id="163"/>
    <w:bookmarkEnd w:id="164"/>
    <w:bookmarkEnd w:id="165"/>
    <w:bookmarkEnd w:id="166"/>
    <w:bookmarkEnd w:id="171"/>
    <w:bookmarkEnd w:id="172"/>
    <w:bookmarkEnd w:id="173"/>
    <w:bookmarkEnd w:id="174"/>
    <w:p w:rsidR="00912C70" w:rsidRPr="00C34690" w:rsidRDefault="00912C70" w:rsidP="00912C70">
      <w:pPr>
        <w:autoSpaceDE w:val="0"/>
        <w:autoSpaceDN w:val="0"/>
        <w:adjustRightInd w:val="0"/>
        <w:snapToGrid w:val="0"/>
        <w:spacing w:line="360" w:lineRule="auto"/>
        <w:rPr>
          <w:rFonts w:ascii="Book Antiqua" w:eastAsia="SimSun" w:hAnsi="Book Antiqua"/>
          <w:sz w:val="24"/>
          <w:szCs w:val="24"/>
          <w:lang w:eastAsia="zh-CN"/>
        </w:rPr>
      </w:pPr>
    </w:p>
    <w:p w:rsidR="00912C70" w:rsidRPr="00C34690" w:rsidRDefault="000A0615" w:rsidP="00912C70">
      <w:pPr>
        <w:autoSpaceDE w:val="0"/>
        <w:autoSpaceDN w:val="0"/>
        <w:adjustRightInd w:val="0"/>
        <w:snapToGrid w:val="0"/>
        <w:spacing w:line="360" w:lineRule="auto"/>
        <w:rPr>
          <w:rFonts w:ascii="Book Antiqua" w:eastAsia="SimSun" w:hAnsi="Book Antiqua"/>
          <w:sz w:val="24"/>
          <w:szCs w:val="24"/>
          <w:lang w:eastAsia="zh-CN"/>
        </w:rPr>
      </w:pPr>
      <w:r w:rsidRPr="00C34690">
        <w:rPr>
          <w:rFonts w:ascii="Book Antiqua" w:hAnsi="Book Antiqua"/>
          <w:b/>
          <w:sz w:val="24"/>
          <w:szCs w:val="24"/>
        </w:rPr>
        <w:t xml:space="preserve">Correspondence to: Akihiro Nishie, MD, PhD, </w:t>
      </w:r>
      <w:r w:rsidRPr="00C34690">
        <w:rPr>
          <w:rFonts w:ascii="Book Antiqua" w:hAnsi="Book Antiqua"/>
          <w:sz w:val="24"/>
          <w:szCs w:val="24"/>
        </w:rPr>
        <w:t>Department of Clinical Radiology, Graduate School of Medical Sciences, Kyushu University, 3-1-1 Maidashi, Higashi-ku, Fukuoka 812-8582, Japan.</w:t>
      </w:r>
      <w:r w:rsidR="00912C70" w:rsidRPr="00C34690">
        <w:rPr>
          <w:rFonts w:ascii="Book Antiqua" w:eastAsia="SimSun" w:hAnsi="Book Antiqua" w:hint="eastAsia"/>
          <w:sz w:val="24"/>
          <w:szCs w:val="24"/>
          <w:lang w:eastAsia="zh-CN"/>
        </w:rPr>
        <w:t xml:space="preserve"> </w:t>
      </w:r>
      <w:hyperlink r:id="rId8" w:history="1">
        <w:r w:rsidR="00912C70" w:rsidRPr="00C34690">
          <w:rPr>
            <w:rStyle w:val="Hyperlink"/>
            <w:rFonts w:ascii="Book Antiqua" w:eastAsia="SimSun" w:hAnsi="Book Antiqua"/>
            <w:color w:val="auto"/>
            <w:sz w:val="24"/>
            <w:szCs w:val="24"/>
            <w:lang w:eastAsia="zh-CN"/>
          </w:rPr>
          <w:t>anishie@radiol.med.kyushu-u.ac.jp</w:t>
        </w:r>
      </w:hyperlink>
    </w:p>
    <w:p w:rsidR="00912C70" w:rsidRPr="00C34690" w:rsidRDefault="00912C70" w:rsidP="00912C70">
      <w:pPr>
        <w:autoSpaceDE w:val="0"/>
        <w:autoSpaceDN w:val="0"/>
        <w:adjustRightInd w:val="0"/>
        <w:snapToGrid w:val="0"/>
        <w:spacing w:line="360" w:lineRule="auto"/>
        <w:rPr>
          <w:rFonts w:ascii="Book Antiqua" w:eastAsia="SimSun" w:hAnsi="Book Antiqua"/>
          <w:sz w:val="24"/>
          <w:szCs w:val="24"/>
          <w:lang w:eastAsia="zh-CN"/>
        </w:rPr>
      </w:pPr>
      <w:r w:rsidRPr="00C34690">
        <w:rPr>
          <w:rFonts w:ascii="Book Antiqua" w:hAnsi="Book Antiqua"/>
          <w:b/>
          <w:sz w:val="24"/>
          <w:szCs w:val="24"/>
        </w:rPr>
        <w:t>Tel</w:t>
      </w:r>
      <w:r w:rsidRPr="00C34690">
        <w:rPr>
          <w:rFonts w:ascii="Book Antiqua" w:eastAsia="SimSun" w:hAnsi="Book Antiqua" w:hint="eastAsia"/>
          <w:b/>
          <w:sz w:val="24"/>
          <w:szCs w:val="24"/>
          <w:lang w:eastAsia="zh-CN"/>
        </w:rPr>
        <w:t>ephone</w:t>
      </w:r>
      <w:r w:rsidRPr="00C34690">
        <w:rPr>
          <w:rFonts w:ascii="Book Antiqua" w:hAnsi="Book Antiqua"/>
          <w:b/>
          <w:sz w:val="24"/>
          <w:szCs w:val="24"/>
        </w:rPr>
        <w:t xml:space="preserve">: </w:t>
      </w:r>
      <w:r w:rsidRPr="00C34690">
        <w:rPr>
          <w:rFonts w:ascii="Book Antiqua" w:hAnsi="Book Antiqua"/>
          <w:sz w:val="24"/>
          <w:szCs w:val="24"/>
        </w:rPr>
        <w:t>+81-92-6425695</w:t>
      </w:r>
    </w:p>
    <w:p w:rsidR="000A0615" w:rsidRPr="00C34690" w:rsidRDefault="000A0615" w:rsidP="00912C70">
      <w:pPr>
        <w:autoSpaceDE w:val="0"/>
        <w:autoSpaceDN w:val="0"/>
        <w:adjustRightInd w:val="0"/>
        <w:snapToGrid w:val="0"/>
        <w:spacing w:line="360" w:lineRule="auto"/>
        <w:rPr>
          <w:rFonts w:ascii="Book Antiqua" w:hAnsi="Book Antiqua"/>
          <w:sz w:val="24"/>
          <w:szCs w:val="24"/>
        </w:rPr>
      </w:pPr>
      <w:r w:rsidRPr="00C34690">
        <w:rPr>
          <w:rFonts w:ascii="Book Antiqua" w:hAnsi="Book Antiqua"/>
          <w:b/>
          <w:sz w:val="24"/>
          <w:szCs w:val="24"/>
        </w:rPr>
        <w:t xml:space="preserve">Fax: </w:t>
      </w:r>
      <w:r w:rsidR="00912C70" w:rsidRPr="00C34690">
        <w:rPr>
          <w:rFonts w:ascii="Book Antiqua" w:hAnsi="Book Antiqua"/>
          <w:sz w:val="24"/>
          <w:szCs w:val="24"/>
        </w:rPr>
        <w:t>+81-92-642</w:t>
      </w:r>
      <w:r w:rsidRPr="00C34690">
        <w:rPr>
          <w:rFonts w:ascii="Book Antiqua" w:hAnsi="Book Antiqua"/>
          <w:sz w:val="24"/>
          <w:szCs w:val="24"/>
        </w:rPr>
        <w:t>5708</w:t>
      </w:r>
    </w:p>
    <w:p w:rsidR="00912C70" w:rsidRPr="00C34690" w:rsidRDefault="00912C70" w:rsidP="00912C70">
      <w:pPr>
        <w:widowControl/>
        <w:adjustRightInd w:val="0"/>
        <w:snapToGrid w:val="0"/>
        <w:spacing w:line="360" w:lineRule="auto"/>
        <w:rPr>
          <w:rFonts w:ascii="Book Antiqua" w:eastAsia="SimSun" w:hAnsi="Book Antiqua"/>
          <w:sz w:val="24"/>
          <w:szCs w:val="24"/>
          <w:lang w:eastAsia="zh-CN"/>
        </w:rPr>
      </w:pPr>
    </w:p>
    <w:p w:rsidR="00912C70" w:rsidRPr="00C34690" w:rsidRDefault="00912C70" w:rsidP="00912C70">
      <w:pPr>
        <w:adjustRightInd w:val="0"/>
        <w:snapToGrid w:val="0"/>
        <w:spacing w:line="360" w:lineRule="auto"/>
        <w:rPr>
          <w:rFonts w:ascii="Book Antiqua" w:hAnsi="Book Antiqua"/>
          <w:b/>
          <w:bCs/>
          <w:sz w:val="24"/>
        </w:rPr>
      </w:pPr>
      <w:bookmarkStart w:id="175" w:name="OLE_LINK1346"/>
      <w:bookmarkStart w:id="176" w:name="OLE_LINK1347"/>
      <w:bookmarkStart w:id="177" w:name="OLE_LINK1461"/>
      <w:bookmarkStart w:id="178" w:name="OLE_LINK1437"/>
      <w:bookmarkStart w:id="179" w:name="OLE_LINK1493"/>
      <w:bookmarkStart w:id="180" w:name="OLE_LINK1436"/>
      <w:bookmarkStart w:id="181" w:name="OLE_LINK1584"/>
      <w:bookmarkStart w:id="182" w:name="OLE_LINK1426"/>
      <w:bookmarkStart w:id="183" w:name="OLE_LINK1470"/>
      <w:bookmarkStart w:id="184" w:name="OLE_LINK1726"/>
      <w:bookmarkStart w:id="185" w:name="OLE_LINK1773"/>
      <w:bookmarkStart w:id="186" w:name="OLE_LINK1819"/>
      <w:bookmarkStart w:id="187" w:name="OLE_LINK1886"/>
      <w:bookmarkStart w:id="188" w:name="OLE_LINK1800"/>
      <w:bookmarkStart w:id="189" w:name="OLE_LINK1718"/>
      <w:bookmarkStart w:id="190" w:name="OLE_LINK1895"/>
      <w:bookmarkStart w:id="191" w:name="OLE_LINK1973"/>
      <w:bookmarkStart w:id="192" w:name="OLE_LINK25"/>
      <w:bookmarkStart w:id="193" w:name="OLE_LINK29"/>
      <w:bookmarkStart w:id="194" w:name="OLE_LINK733"/>
      <w:bookmarkStart w:id="195" w:name="OLE_LINK2054"/>
      <w:bookmarkStart w:id="196" w:name="OLE_LINK2100"/>
      <w:bookmarkStart w:id="197" w:name="OLE_LINK767"/>
      <w:bookmarkStart w:id="198" w:name="OLE_LINK39"/>
      <w:bookmarkStart w:id="199" w:name="OLE_LINK42"/>
      <w:bookmarkStart w:id="200" w:name="OLE_LINK2412"/>
      <w:bookmarkStart w:id="201" w:name="OLE_LINK2447"/>
      <w:bookmarkStart w:id="202" w:name="OLE_LINK2378"/>
      <w:bookmarkStart w:id="203" w:name="OLE_LINK2510"/>
      <w:bookmarkStart w:id="204" w:name="OLE_LINK2774"/>
      <w:bookmarkStart w:id="205" w:name="OLE_LINK54"/>
      <w:bookmarkStart w:id="206" w:name="OLE_LINK59"/>
      <w:bookmarkStart w:id="207" w:name="OLE_LINK60"/>
      <w:bookmarkStart w:id="208" w:name="OLE_LINK3168"/>
      <w:bookmarkStart w:id="209" w:name="OLE_LINK3243"/>
      <w:bookmarkStart w:id="210" w:name="OLE_LINK3331"/>
      <w:bookmarkStart w:id="211" w:name="OLE_LINK67"/>
      <w:bookmarkStart w:id="212" w:name="OLE_LINK3303"/>
      <w:bookmarkStart w:id="213" w:name="OLE_LINK72"/>
      <w:bookmarkStart w:id="214" w:name="OLE_LINK3751"/>
      <w:bookmarkStart w:id="215" w:name="OLE_LINK3531"/>
      <w:bookmarkStart w:id="216" w:name="OLE_LINK77"/>
      <w:r w:rsidRPr="00C34690">
        <w:rPr>
          <w:rFonts w:ascii="Book Antiqua" w:hAnsi="Book Antiqua"/>
          <w:b/>
          <w:bCs/>
          <w:sz w:val="24"/>
        </w:rPr>
        <w:t xml:space="preserve">Received: </w:t>
      </w:r>
      <w:r w:rsidRPr="00C34690">
        <w:rPr>
          <w:rFonts w:ascii="Book Antiqua" w:eastAsia="SimSun" w:hAnsi="Book Antiqua" w:hint="eastAsia"/>
          <w:bCs/>
          <w:sz w:val="24"/>
          <w:lang w:eastAsia="zh-CN"/>
        </w:rPr>
        <w:t>June</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24</w:t>
      </w:r>
      <w:r w:rsidRPr="00C34690">
        <w:rPr>
          <w:rFonts w:ascii="Book Antiqua" w:hAnsi="Book Antiqua" w:hint="eastAsia"/>
          <w:bCs/>
          <w:sz w:val="24"/>
        </w:rPr>
        <w:t>, 2016</w:t>
      </w:r>
    </w:p>
    <w:p w:rsidR="00912C70" w:rsidRPr="00C34690" w:rsidRDefault="00912C70" w:rsidP="00912C70">
      <w:pPr>
        <w:adjustRightInd w:val="0"/>
        <w:snapToGrid w:val="0"/>
        <w:spacing w:line="360" w:lineRule="auto"/>
        <w:rPr>
          <w:rFonts w:ascii="Book Antiqua" w:hAnsi="Book Antiqua"/>
          <w:bCs/>
          <w:sz w:val="24"/>
        </w:rPr>
      </w:pPr>
      <w:r w:rsidRPr="00C34690">
        <w:rPr>
          <w:rFonts w:ascii="Book Antiqua" w:hAnsi="Book Antiqua"/>
          <w:b/>
          <w:bCs/>
          <w:sz w:val="24"/>
        </w:rPr>
        <w:t>Peer-review started:</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June</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28</w:t>
      </w:r>
      <w:r w:rsidRPr="00C34690">
        <w:rPr>
          <w:rFonts w:ascii="Book Antiqua" w:hAnsi="Book Antiqua" w:hint="eastAsia"/>
          <w:bCs/>
          <w:sz w:val="24"/>
        </w:rPr>
        <w:t>, 2016</w:t>
      </w:r>
    </w:p>
    <w:p w:rsidR="00912C70" w:rsidRPr="00C34690" w:rsidRDefault="00912C70" w:rsidP="00912C70">
      <w:pPr>
        <w:adjustRightInd w:val="0"/>
        <w:snapToGrid w:val="0"/>
        <w:spacing w:line="360" w:lineRule="auto"/>
        <w:rPr>
          <w:rFonts w:ascii="Book Antiqua" w:hAnsi="Book Antiqua"/>
          <w:bCs/>
          <w:sz w:val="24"/>
        </w:rPr>
      </w:pPr>
      <w:bookmarkStart w:id="217" w:name="OLE_LINK23"/>
      <w:bookmarkStart w:id="218" w:name="OLE_LINK24"/>
      <w:r w:rsidRPr="00C34690">
        <w:rPr>
          <w:rFonts w:ascii="Book Antiqua" w:hAnsi="Book Antiqua"/>
          <w:b/>
          <w:bCs/>
          <w:sz w:val="24"/>
        </w:rPr>
        <w:t>First decision:</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August</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22</w:t>
      </w:r>
      <w:r w:rsidRPr="00C34690">
        <w:rPr>
          <w:rFonts w:ascii="Book Antiqua" w:hAnsi="Book Antiqua" w:hint="eastAsia"/>
          <w:bCs/>
          <w:sz w:val="24"/>
        </w:rPr>
        <w:t>, 2016</w:t>
      </w:r>
    </w:p>
    <w:p w:rsidR="00912C70" w:rsidRPr="00C34690" w:rsidRDefault="00912C70" w:rsidP="00912C70">
      <w:pPr>
        <w:adjustRightInd w:val="0"/>
        <w:snapToGrid w:val="0"/>
        <w:spacing w:line="360" w:lineRule="auto"/>
        <w:rPr>
          <w:rFonts w:ascii="Book Antiqua" w:hAnsi="Book Antiqua"/>
          <w:bCs/>
          <w:sz w:val="24"/>
        </w:rPr>
      </w:pPr>
      <w:r w:rsidRPr="00C34690">
        <w:rPr>
          <w:rFonts w:ascii="Book Antiqua" w:hAnsi="Book Antiqua"/>
          <w:b/>
          <w:bCs/>
          <w:sz w:val="24"/>
        </w:rPr>
        <w:t>Revised:</w:t>
      </w:r>
      <w:r w:rsidRPr="00C34690">
        <w:rPr>
          <w:rFonts w:ascii="Book Antiqua" w:hAnsi="Book Antiqua" w:hint="eastAsia"/>
          <w:bCs/>
          <w:sz w:val="24"/>
        </w:rPr>
        <w:t xml:space="preserve"> </w:t>
      </w:r>
      <w:r w:rsidR="003159BB" w:rsidRPr="00C34690">
        <w:rPr>
          <w:rFonts w:ascii="Book Antiqua" w:eastAsia="SimSun" w:hAnsi="Book Antiqua"/>
          <w:bCs/>
          <w:sz w:val="24"/>
          <w:lang w:eastAsia="zh-CN"/>
        </w:rPr>
        <w:t>September</w:t>
      </w:r>
      <w:r w:rsidRPr="00C34690">
        <w:rPr>
          <w:rFonts w:ascii="Book Antiqua" w:hAnsi="Book Antiqua" w:hint="eastAsia"/>
          <w:bCs/>
          <w:sz w:val="24"/>
        </w:rPr>
        <w:t xml:space="preserve"> </w:t>
      </w:r>
      <w:r w:rsidRPr="00C34690">
        <w:rPr>
          <w:rFonts w:ascii="Book Antiqua" w:eastAsia="SimSun" w:hAnsi="Book Antiqua" w:hint="eastAsia"/>
          <w:bCs/>
          <w:sz w:val="24"/>
          <w:lang w:eastAsia="zh-CN"/>
        </w:rPr>
        <w:t>2</w:t>
      </w:r>
      <w:r w:rsidRPr="00C34690">
        <w:rPr>
          <w:rFonts w:ascii="Book Antiqua" w:hAnsi="Book Antiqua" w:hint="eastAsia"/>
          <w:bCs/>
          <w:sz w:val="24"/>
        </w:rPr>
        <w:t>, 2016</w:t>
      </w:r>
    </w:p>
    <w:p w:rsidR="00A7780D" w:rsidRPr="00626148" w:rsidRDefault="00A7780D" w:rsidP="00A7780D">
      <w:pPr>
        <w:spacing w:line="360" w:lineRule="auto"/>
        <w:rPr>
          <w:rFonts w:ascii="Book Antiqua" w:hAnsi="Book Antiqua"/>
          <w:color w:val="000000"/>
          <w:sz w:val="24"/>
        </w:rPr>
      </w:pPr>
      <w:r>
        <w:rPr>
          <w:rFonts w:ascii="Book Antiqua" w:hAnsi="Book Antiqua"/>
          <w:b/>
          <w:bCs/>
          <w:sz w:val="24"/>
        </w:rPr>
        <w:t xml:space="preserve">Accepted: </w:t>
      </w:r>
      <w:bookmarkStart w:id="219" w:name="_GoBack"/>
      <w:bookmarkEnd w:id="219"/>
      <w:r>
        <w:rPr>
          <w:rFonts w:ascii="Book Antiqua" w:hAnsi="Book Antiqua"/>
          <w:color w:val="000000"/>
          <w:sz w:val="24"/>
        </w:rPr>
        <w:t>September 28, 2016</w:t>
      </w:r>
    </w:p>
    <w:p w:rsidR="00912C70" w:rsidRPr="00C34690" w:rsidRDefault="00912C70" w:rsidP="00912C70">
      <w:pPr>
        <w:adjustRightInd w:val="0"/>
        <w:snapToGrid w:val="0"/>
        <w:spacing w:line="360" w:lineRule="auto"/>
        <w:rPr>
          <w:rFonts w:ascii="Book Antiqua" w:hAnsi="Book Antiqua"/>
          <w:b/>
          <w:bCs/>
          <w:sz w:val="24"/>
        </w:rPr>
      </w:pPr>
      <w:r w:rsidRPr="00C34690">
        <w:rPr>
          <w:rFonts w:ascii="Book Antiqua" w:hAnsi="Book Antiqua"/>
          <w:b/>
          <w:bCs/>
          <w:sz w:val="24"/>
        </w:rPr>
        <w:t xml:space="preserve"> </w:t>
      </w:r>
    </w:p>
    <w:p w:rsidR="00912C70" w:rsidRPr="00C34690" w:rsidRDefault="00912C70" w:rsidP="00912C70">
      <w:pPr>
        <w:adjustRightInd w:val="0"/>
        <w:snapToGrid w:val="0"/>
        <w:spacing w:line="360" w:lineRule="auto"/>
        <w:rPr>
          <w:rFonts w:ascii="Book Antiqua" w:hAnsi="Book Antiqua"/>
          <w:b/>
          <w:bCs/>
          <w:sz w:val="24"/>
        </w:rPr>
      </w:pPr>
      <w:r w:rsidRPr="00C34690">
        <w:rPr>
          <w:rFonts w:ascii="Book Antiqua" w:hAnsi="Book Antiqua"/>
          <w:b/>
          <w:bCs/>
          <w:sz w:val="24"/>
        </w:rPr>
        <w:lastRenderedPageBreak/>
        <w:t>Article in press:</w:t>
      </w:r>
    </w:p>
    <w:p w:rsidR="00912C70" w:rsidRPr="00C34690" w:rsidRDefault="00912C70" w:rsidP="00912C70">
      <w:pPr>
        <w:adjustRightInd w:val="0"/>
        <w:snapToGrid w:val="0"/>
        <w:spacing w:line="360" w:lineRule="auto"/>
        <w:rPr>
          <w:rFonts w:ascii="Book Antiqua" w:hAnsi="Book Antiqua"/>
          <w:b/>
          <w:bCs/>
          <w:sz w:val="24"/>
        </w:rPr>
      </w:pPr>
      <w:r w:rsidRPr="00C34690">
        <w:rPr>
          <w:rFonts w:ascii="Book Antiqua" w:hAnsi="Book Antiqua"/>
          <w:b/>
          <w:bCs/>
          <w:sz w:val="24"/>
        </w:rPr>
        <w:t xml:space="preserve">Published online: </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rsidR="000A0615" w:rsidRPr="00C34690" w:rsidRDefault="000A0615"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0A0615" w:rsidRPr="00C34690" w:rsidRDefault="000A0615" w:rsidP="00912C70">
      <w:pPr>
        <w:autoSpaceDE w:val="0"/>
        <w:autoSpaceDN w:val="0"/>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Abstract</w:t>
      </w:r>
    </w:p>
    <w:p w:rsidR="00912C70" w:rsidRPr="00C34690" w:rsidRDefault="00912C70" w:rsidP="00912C70">
      <w:pPr>
        <w:autoSpaceDE w:val="0"/>
        <w:autoSpaceDN w:val="0"/>
        <w:adjustRightInd w:val="0"/>
        <w:snapToGrid w:val="0"/>
        <w:spacing w:line="360" w:lineRule="auto"/>
        <w:rPr>
          <w:rFonts w:ascii="Book Antiqua" w:eastAsia="SimSun" w:hAnsi="Book Antiqua"/>
          <w:b/>
          <w:i/>
          <w:sz w:val="24"/>
          <w:szCs w:val="24"/>
          <w:lang w:eastAsia="zh-CN"/>
        </w:rPr>
      </w:pPr>
      <w:r w:rsidRPr="00C34690">
        <w:rPr>
          <w:rFonts w:ascii="Book Antiqua" w:hAnsi="Book Antiqua"/>
          <w:b/>
          <w:i/>
          <w:sz w:val="24"/>
          <w:szCs w:val="24"/>
        </w:rPr>
        <w:t>AIM</w:t>
      </w:r>
    </w:p>
    <w:p w:rsidR="000A0615" w:rsidRPr="00C34690" w:rsidRDefault="000A0615" w:rsidP="00912C70">
      <w:pPr>
        <w:autoSpaceDE w:val="0"/>
        <w:autoSpaceDN w:val="0"/>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 xml:space="preserve">To evaluate the diagnostic performance of </w:t>
      </w:r>
      <w:bookmarkStart w:id="220" w:name="OLE_LINK3557"/>
      <w:bookmarkStart w:id="221" w:name="OLE_LINK3558"/>
      <w:bookmarkStart w:id="222" w:name="OLE_LINK3560"/>
      <w:bookmarkStart w:id="223" w:name="OLE_LINK3561"/>
      <w:r w:rsidRPr="00C34690">
        <w:rPr>
          <w:rFonts w:ascii="Book Antiqua" w:hAnsi="Book Antiqua"/>
          <w:sz w:val="24"/>
          <w:szCs w:val="24"/>
        </w:rPr>
        <w:t>computed tomography</w:t>
      </w:r>
      <w:bookmarkEnd w:id="220"/>
      <w:bookmarkEnd w:id="221"/>
      <w:r w:rsidRPr="00C34690">
        <w:rPr>
          <w:rFonts w:ascii="Book Antiqua" w:hAnsi="Book Antiqua"/>
          <w:sz w:val="24"/>
          <w:szCs w:val="24"/>
        </w:rPr>
        <w:t xml:space="preserve"> (CT)</w:t>
      </w:r>
      <w:bookmarkEnd w:id="222"/>
      <w:bookmarkEnd w:id="223"/>
      <w:r w:rsidRPr="00C34690">
        <w:rPr>
          <w:rFonts w:ascii="Book Antiqua" w:hAnsi="Book Antiqua"/>
          <w:sz w:val="24"/>
          <w:szCs w:val="24"/>
        </w:rPr>
        <w:t xml:space="preserve"> volumetry for discriminating the fibrosis stage in patients with nonalcoholic fatty liver disease (NAFLD).</w:t>
      </w:r>
    </w:p>
    <w:p w:rsidR="00912C70" w:rsidRPr="00C34690" w:rsidRDefault="00912C70" w:rsidP="00912C70">
      <w:pPr>
        <w:autoSpaceDE w:val="0"/>
        <w:autoSpaceDN w:val="0"/>
        <w:adjustRightInd w:val="0"/>
        <w:snapToGrid w:val="0"/>
        <w:spacing w:line="360" w:lineRule="auto"/>
        <w:rPr>
          <w:rFonts w:ascii="Book Antiqua" w:eastAsia="SimSun" w:hAnsi="Book Antiqua"/>
          <w:sz w:val="24"/>
          <w:szCs w:val="24"/>
          <w:lang w:eastAsia="zh-CN"/>
        </w:rPr>
      </w:pPr>
    </w:p>
    <w:p w:rsidR="00912C70" w:rsidRPr="00C34690" w:rsidRDefault="00912C70" w:rsidP="00912C70">
      <w:pPr>
        <w:autoSpaceDE w:val="0"/>
        <w:autoSpaceDN w:val="0"/>
        <w:adjustRightInd w:val="0"/>
        <w:snapToGrid w:val="0"/>
        <w:spacing w:line="360" w:lineRule="auto"/>
        <w:rPr>
          <w:rFonts w:ascii="Book Antiqua" w:eastAsia="SimSun" w:hAnsi="Book Antiqua"/>
          <w:i/>
          <w:sz w:val="24"/>
          <w:szCs w:val="24"/>
          <w:lang w:eastAsia="zh-CN"/>
        </w:rPr>
      </w:pPr>
      <w:r w:rsidRPr="00C34690">
        <w:rPr>
          <w:rFonts w:ascii="Book Antiqua" w:hAnsi="Book Antiqua"/>
          <w:b/>
          <w:i/>
          <w:sz w:val="24"/>
          <w:szCs w:val="24"/>
        </w:rPr>
        <w:t>METHODS</w:t>
      </w:r>
    </w:p>
    <w:p w:rsidR="000A0615" w:rsidRPr="00C34690" w:rsidRDefault="000A0615" w:rsidP="00912C70">
      <w:pPr>
        <w:autoSpaceDE w:val="0"/>
        <w:autoSpaceDN w:val="0"/>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A total of 38 NAFLD patients were enrolled. On the basis of CT imaging, the volumes of total, left lateral segment, left medial segment, caudate lobe, and right lobe of the liver were calculated with a dedicated liver application. The relationship between the volume percentage of each area and fibrosis stage was analyzed using Spearman's rank correlation coefficient. A receiver operating characteristic (ROC) curve analysis was performed to determine the accuracy of CT volumetry for discriminating fibrosis stage.</w:t>
      </w:r>
    </w:p>
    <w:p w:rsidR="00912C70" w:rsidRPr="00C34690" w:rsidRDefault="00912C70" w:rsidP="00912C70">
      <w:pPr>
        <w:autoSpaceDE w:val="0"/>
        <w:autoSpaceDN w:val="0"/>
        <w:adjustRightInd w:val="0"/>
        <w:snapToGrid w:val="0"/>
        <w:spacing w:line="360" w:lineRule="auto"/>
        <w:rPr>
          <w:rFonts w:ascii="Book Antiqua" w:eastAsia="SimSun" w:hAnsi="Book Antiqua"/>
          <w:sz w:val="24"/>
          <w:szCs w:val="24"/>
          <w:lang w:eastAsia="zh-CN"/>
        </w:rPr>
      </w:pPr>
    </w:p>
    <w:p w:rsidR="00912C70" w:rsidRPr="00C34690" w:rsidRDefault="00912C70" w:rsidP="00912C70">
      <w:pPr>
        <w:autoSpaceDE w:val="0"/>
        <w:autoSpaceDN w:val="0"/>
        <w:adjustRightInd w:val="0"/>
        <w:snapToGrid w:val="0"/>
        <w:spacing w:line="360" w:lineRule="auto"/>
        <w:rPr>
          <w:rFonts w:ascii="Book Antiqua" w:eastAsia="SimSun" w:hAnsi="Book Antiqua"/>
          <w:b/>
          <w:i/>
          <w:sz w:val="24"/>
          <w:szCs w:val="24"/>
          <w:lang w:eastAsia="zh-CN"/>
        </w:rPr>
      </w:pPr>
      <w:r w:rsidRPr="00C34690">
        <w:rPr>
          <w:rFonts w:ascii="Book Antiqua" w:hAnsi="Book Antiqua"/>
          <w:b/>
          <w:i/>
          <w:sz w:val="24"/>
          <w:szCs w:val="24"/>
        </w:rPr>
        <w:t>RESULTS</w:t>
      </w:r>
    </w:p>
    <w:p w:rsidR="000A0615" w:rsidRPr="00C34690" w:rsidRDefault="000A0615" w:rsidP="00912C70">
      <w:pPr>
        <w:autoSpaceDE w:val="0"/>
        <w:autoSpaceDN w:val="0"/>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The volume percentages of the caudate lobe and the left lateral segment significantly increased with the fibrosis stage (</w:t>
      </w:r>
      <w:r w:rsidRPr="00C34690">
        <w:rPr>
          <w:rFonts w:ascii="Book Antiqua" w:hAnsi="Book Antiqua"/>
          <w:i/>
          <w:sz w:val="24"/>
          <w:szCs w:val="24"/>
        </w:rPr>
        <w:t xml:space="preserve">r </w:t>
      </w:r>
      <w:r w:rsidRPr="00C34690">
        <w:rPr>
          <w:rFonts w:ascii="Book Antiqua" w:hAnsi="Book Antiqua"/>
          <w:sz w:val="24"/>
          <w:szCs w:val="24"/>
        </w:rPr>
        <w:t xml:space="preserve">= 0.815, </w:t>
      </w:r>
      <w:r w:rsidR="00D873D3" w:rsidRPr="00C34690">
        <w:rPr>
          <w:rFonts w:ascii="Book Antiqua" w:hAnsi="Book Antiqua"/>
          <w:i/>
          <w:sz w:val="24"/>
          <w:szCs w:val="24"/>
        </w:rPr>
        <w:t>P &lt;</w:t>
      </w:r>
      <w:r w:rsidRPr="00C34690">
        <w:rPr>
          <w:rFonts w:ascii="Book Antiqua" w:hAnsi="Book Antiqua"/>
          <w:sz w:val="24"/>
          <w:szCs w:val="24"/>
        </w:rPr>
        <w:t xml:space="preserve"> 0.001, and </w:t>
      </w:r>
      <w:r w:rsidRPr="00C34690">
        <w:rPr>
          <w:rFonts w:ascii="Book Antiqua" w:hAnsi="Book Antiqua"/>
          <w:i/>
          <w:sz w:val="24"/>
          <w:szCs w:val="24"/>
        </w:rPr>
        <w:t xml:space="preserve">r </w:t>
      </w:r>
      <w:r w:rsidRPr="00C34690">
        <w:rPr>
          <w:rFonts w:ascii="Book Antiqua" w:hAnsi="Book Antiqua"/>
          <w:sz w:val="24"/>
          <w:szCs w:val="24"/>
        </w:rPr>
        <w:t xml:space="preserve">= 0.465, </w:t>
      </w:r>
      <w:r w:rsidR="00D873D3" w:rsidRPr="00C34690">
        <w:rPr>
          <w:rFonts w:ascii="Book Antiqua" w:hAnsi="Book Antiqua"/>
          <w:i/>
          <w:sz w:val="24"/>
          <w:szCs w:val="24"/>
        </w:rPr>
        <w:t>P</w:t>
      </w:r>
      <w:r w:rsidRPr="00C34690">
        <w:rPr>
          <w:rFonts w:ascii="Book Antiqua" w:hAnsi="Book Antiqua"/>
          <w:sz w:val="24"/>
          <w:szCs w:val="24"/>
        </w:rPr>
        <w:t xml:space="preserve"> = 0.003, respectively). Contrarily, the volume percentage of the right lobe significantly decreased with fibrosis stage (</w:t>
      </w:r>
      <w:r w:rsidRPr="00C34690">
        <w:rPr>
          <w:rFonts w:ascii="Book Antiqua" w:hAnsi="Book Antiqua"/>
          <w:i/>
          <w:sz w:val="24"/>
          <w:szCs w:val="24"/>
        </w:rPr>
        <w:t>r</w:t>
      </w:r>
      <w:r w:rsidRPr="00C34690">
        <w:rPr>
          <w:rFonts w:ascii="Book Antiqua" w:hAnsi="Book Antiqua"/>
          <w:sz w:val="24"/>
          <w:szCs w:val="24"/>
        </w:rPr>
        <w:t xml:space="preserve"> = </w:t>
      </w:r>
      <w:r w:rsidRPr="00C34690">
        <w:rPr>
          <w:rFonts w:ascii="Book Antiqua" w:hAnsi="Book Antiqua" w:cs="Times New Roman"/>
          <w:sz w:val="24"/>
          <w:szCs w:val="24"/>
        </w:rPr>
        <w:t>−</w:t>
      </w:r>
      <w:r w:rsidRPr="00C34690">
        <w:rPr>
          <w:rFonts w:ascii="Book Antiqua" w:hAnsi="Book Antiqua"/>
          <w:sz w:val="24"/>
          <w:szCs w:val="24"/>
        </w:rPr>
        <w:t xml:space="preserve">0.563, </w:t>
      </w:r>
      <w:r w:rsidR="00D873D3" w:rsidRPr="00C34690">
        <w:rPr>
          <w:rFonts w:ascii="Book Antiqua" w:hAnsi="Book Antiqua"/>
          <w:i/>
          <w:sz w:val="24"/>
          <w:szCs w:val="24"/>
        </w:rPr>
        <w:t>P &lt;</w:t>
      </w:r>
      <w:r w:rsidRPr="00C34690">
        <w:rPr>
          <w:rFonts w:ascii="Book Antiqua" w:hAnsi="Book Antiqua"/>
          <w:sz w:val="24"/>
          <w:szCs w:val="24"/>
        </w:rPr>
        <w:t xml:space="preserve"> 0.001). The volume percentage of the caudate lobe had the best diagnostic accuracy for staging fibrosis, and the area under the ROC curve values for discriminating fibrosis stage were as follows: ≥</w:t>
      </w:r>
      <w:r w:rsidR="00E665A3" w:rsidRPr="00C34690">
        <w:rPr>
          <w:rFonts w:ascii="Book Antiqua" w:eastAsia="SimSun" w:hAnsi="Book Antiqua" w:hint="eastAsia"/>
          <w:sz w:val="24"/>
          <w:szCs w:val="24"/>
          <w:lang w:eastAsia="zh-CN"/>
        </w:rPr>
        <w:t xml:space="preserve"> </w:t>
      </w:r>
      <w:r w:rsidRPr="00C34690">
        <w:rPr>
          <w:rFonts w:ascii="Book Antiqua" w:hAnsi="Book Antiqua"/>
          <w:sz w:val="24"/>
          <w:szCs w:val="24"/>
        </w:rPr>
        <w:t>F1, 0.896; ≥</w:t>
      </w:r>
      <w:r w:rsidR="00E665A3" w:rsidRPr="00C34690">
        <w:rPr>
          <w:rFonts w:ascii="Book Antiqua" w:eastAsia="SimSun" w:hAnsi="Book Antiqua" w:hint="eastAsia"/>
          <w:sz w:val="24"/>
          <w:szCs w:val="24"/>
          <w:lang w:eastAsia="zh-CN"/>
        </w:rPr>
        <w:t xml:space="preserve"> </w:t>
      </w:r>
      <w:r w:rsidRPr="00C34690">
        <w:rPr>
          <w:rFonts w:ascii="Book Antiqua" w:hAnsi="Book Antiqua"/>
          <w:sz w:val="24"/>
          <w:szCs w:val="24"/>
        </w:rPr>
        <w:t>F2, 0.929; ≥</w:t>
      </w:r>
      <w:r w:rsidR="00E665A3" w:rsidRPr="00C34690">
        <w:rPr>
          <w:rFonts w:ascii="Book Antiqua" w:eastAsia="SimSun" w:hAnsi="Book Antiqua" w:hint="eastAsia"/>
          <w:sz w:val="24"/>
          <w:szCs w:val="24"/>
          <w:lang w:eastAsia="zh-CN"/>
        </w:rPr>
        <w:t xml:space="preserve"> </w:t>
      </w:r>
      <w:r w:rsidRPr="00C34690">
        <w:rPr>
          <w:rFonts w:ascii="Book Antiqua" w:hAnsi="Book Antiqua"/>
          <w:sz w:val="24"/>
          <w:szCs w:val="24"/>
        </w:rPr>
        <w:t>F3, 0.955; and ≥</w:t>
      </w:r>
      <w:r w:rsidR="00E665A3" w:rsidRPr="00C34690">
        <w:rPr>
          <w:rFonts w:ascii="Book Antiqua" w:eastAsia="SimSun" w:hAnsi="Book Antiqua" w:hint="eastAsia"/>
          <w:sz w:val="24"/>
          <w:szCs w:val="24"/>
          <w:lang w:eastAsia="zh-CN"/>
        </w:rPr>
        <w:t xml:space="preserve"> </w:t>
      </w:r>
      <w:r w:rsidRPr="00C34690">
        <w:rPr>
          <w:rFonts w:ascii="Book Antiqua" w:hAnsi="Book Antiqua"/>
          <w:sz w:val="24"/>
          <w:szCs w:val="24"/>
        </w:rPr>
        <w:t>F4, 0.923. The best cut-off for advanced fibrosis (F3</w:t>
      </w:r>
      <w:r w:rsidRPr="00C34690">
        <w:rPr>
          <w:rFonts w:ascii="Book Antiqua" w:hAnsi="Book Antiqua" w:cs="Times New Roman"/>
          <w:sz w:val="24"/>
          <w:szCs w:val="24"/>
        </w:rPr>
        <w:t>–</w:t>
      </w:r>
      <w:r w:rsidRPr="00C34690">
        <w:rPr>
          <w:rFonts w:ascii="Book Antiqua" w:hAnsi="Book Antiqua"/>
          <w:sz w:val="24"/>
          <w:szCs w:val="24"/>
        </w:rPr>
        <w:t>F4) was 4.789%, 85.7% sensitivity and 94.1% specificity.</w:t>
      </w:r>
    </w:p>
    <w:p w:rsidR="00E665A3" w:rsidRPr="00C34690" w:rsidRDefault="00E665A3" w:rsidP="00912C70">
      <w:pPr>
        <w:autoSpaceDE w:val="0"/>
        <w:autoSpaceDN w:val="0"/>
        <w:adjustRightInd w:val="0"/>
        <w:snapToGrid w:val="0"/>
        <w:spacing w:line="360" w:lineRule="auto"/>
        <w:rPr>
          <w:rFonts w:ascii="Book Antiqua" w:eastAsia="SimSun" w:hAnsi="Book Antiqua"/>
          <w:sz w:val="24"/>
          <w:szCs w:val="24"/>
          <w:lang w:eastAsia="zh-CN"/>
        </w:rPr>
      </w:pPr>
    </w:p>
    <w:p w:rsidR="00E665A3" w:rsidRPr="00C34690" w:rsidRDefault="00ED4749" w:rsidP="00912C70">
      <w:pPr>
        <w:autoSpaceDE w:val="0"/>
        <w:autoSpaceDN w:val="0"/>
        <w:adjustRightInd w:val="0"/>
        <w:snapToGrid w:val="0"/>
        <w:spacing w:line="360" w:lineRule="auto"/>
        <w:rPr>
          <w:rFonts w:ascii="Book Antiqua" w:eastAsia="SimSun" w:hAnsi="Book Antiqua"/>
          <w:i/>
          <w:sz w:val="24"/>
          <w:szCs w:val="24"/>
          <w:lang w:eastAsia="zh-CN"/>
        </w:rPr>
      </w:pPr>
      <w:r w:rsidRPr="00C34690">
        <w:rPr>
          <w:rFonts w:ascii="Book Antiqua" w:hAnsi="Book Antiqua"/>
          <w:b/>
          <w:i/>
          <w:sz w:val="24"/>
          <w:szCs w:val="24"/>
        </w:rPr>
        <w:t>CONCLUSION</w:t>
      </w:r>
    </w:p>
    <w:p w:rsidR="000A0615" w:rsidRPr="00C34690" w:rsidRDefault="000A0615" w:rsidP="00912C70">
      <w:pPr>
        <w:autoSpaceDE w:val="0"/>
        <w:autoSpaceDN w:val="0"/>
        <w:adjustRightInd w:val="0"/>
        <w:snapToGrid w:val="0"/>
        <w:spacing w:line="360" w:lineRule="auto"/>
        <w:rPr>
          <w:rFonts w:ascii="Book Antiqua" w:hAnsi="Book Antiqua"/>
          <w:sz w:val="24"/>
          <w:szCs w:val="24"/>
        </w:rPr>
      </w:pPr>
      <w:r w:rsidRPr="00C34690">
        <w:rPr>
          <w:rFonts w:ascii="Book Antiqua" w:hAnsi="Book Antiqua"/>
          <w:sz w:val="24"/>
          <w:szCs w:val="24"/>
        </w:rPr>
        <w:t>The volume percentage of the caudate lobe calculated by CT volumetry is a useful diagnostic parameter for staging fibrosis in NAFLD patients.</w:t>
      </w:r>
    </w:p>
    <w:p w:rsidR="000A0615" w:rsidRPr="00C34690" w:rsidRDefault="000A0615" w:rsidP="00ED4749">
      <w:pPr>
        <w:autoSpaceDE w:val="0"/>
        <w:autoSpaceDN w:val="0"/>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Key</w:t>
      </w:r>
      <w:r w:rsidR="00ED4749" w:rsidRPr="00C34690">
        <w:rPr>
          <w:rFonts w:ascii="Book Antiqua" w:eastAsia="SimSun" w:hAnsi="Book Antiqua" w:hint="eastAsia"/>
          <w:b/>
          <w:sz w:val="24"/>
          <w:szCs w:val="24"/>
          <w:lang w:eastAsia="zh-CN"/>
        </w:rPr>
        <w:t xml:space="preserve"> w</w:t>
      </w:r>
      <w:r w:rsidRPr="00C34690">
        <w:rPr>
          <w:rFonts w:ascii="Book Antiqua" w:hAnsi="Book Antiqua"/>
          <w:b/>
          <w:sz w:val="24"/>
          <w:szCs w:val="24"/>
        </w:rPr>
        <w:t xml:space="preserve">ords: </w:t>
      </w:r>
      <w:r w:rsidR="00ED4749" w:rsidRPr="00C34690">
        <w:rPr>
          <w:rFonts w:ascii="Book Antiqua" w:hAnsi="Book Antiqua"/>
          <w:sz w:val="24"/>
          <w:szCs w:val="24"/>
        </w:rPr>
        <w:t xml:space="preserve">Nonalcoholic </w:t>
      </w:r>
      <w:r w:rsidRPr="00C34690">
        <w:rPr>
          <w:rFonts w:ascii="Book Antiqua" w:hAnsi="Book Antiqua"/>
          <w:sz w:val="24"/>
          <w:szCs w:val="24"/>
        </w:rPr>
        <w:t>fatty liver disease</w:t>
      </w:r>
      <w:r w:rsidR="00ED4749" w:rsidRPr="00C34690">
        <w:rPr>
          <w:rFonts w:ascii="Book Antiqua" w:eastAsia="SimSun" w:hAnsi="Book Antiqua" w:hint="eastAsia"/>
          <w:sz w:val="24"/>
          <w:szCs w:val="24"/>
          <w:lang w:eastAsia="zh-CN"/>
        </w:rPr>
        <w:t>;</w:t>
      </w:r>
      <w:r w:rsidRPr="00C34690">
        <w:rPr>
          <w:rFonts w:ascii="Book Antiqua" w:hAnsi="Book Antiqua"/>
          <w:sz w:val="24"/>
          <w:szCs w:val="24"/>
        </w:rPr>
        <w:t xml:space="preserve"> </w:t>
      </w:r>
      <w:r w:rsidR="00ED4749" w:rsidRPr="00C34690">
        <w:rPr>
          <w:rFonts w:ascii="Book Antiqua" w:hAnsi="Book Antiqua"/>
          <w:sz w:val="24"/>
          <w:szCs w:val="24"/>
        </w:rPr>
        <w:t xml:space="preserve">Nonalcoholic </w:t>
      </w:r>
      <w:r w:rsidRPr="00C34690">
        <w:rPr>
          <w:rFonts w:ascii="Book Antiqua" w:hAnsi="Book Antiqua"/>
          <w:sz w:val="24"/>
          <w:szCs w:val="24"/>
        </w:rPr>
        <w:t>steatohepatitis</w:t>
      </w:r>
      <w:r w:rsidR="00ED4749" w:rsidRPr="00C34690">
        <w:rPr>
          <w:rFonts w:ascii="Book Antiqua" w:eastAsia="SimSun" w:hAnsi="Book Antiqua" w:hint="eastAsia"/>
          <w:sz w:val="24"/>
          <w:szCs w:val="24"/>
          <w:lang w:eastAsia="zh-CN"/>
        </w:rPr>
        <w:t>;</w:t>
      </w:r>
      <w:r w:rsidRPr="00C34690">
        <w:rPr>
          <w:rFonts w:ascii="Book Antiqua" w:hAnsi="Book Antiqua"/>
          <w:sz w:val="24"/>
          <w:szCs w:val="24"/>
        </w:rPr>
        <w:t xml:space="preserve"> </w:t>
      </w:r>
      <w:r w:rsidR="00ED4749" w:rsidRPr="00C34690">
        <w:rPr>
          <w:rFonts w:ascii="Book Antiqua" w:hAnsi="Book Antiqua"/>
          <w:sz w:val="24"/>
          <w:szCs w:val="24"/>
        </w:rPr>
        <w:t xml:space="preserve">Computed tomography </w:t>
      </w:r>
      <w:r w:rsidRPr="00C34690">
        <w:rPr>
          <w:rFonts w:ascii="Book Antiqua" w:hAnsi="Book Antiqua"/>
          <w:sz w:val="24"/>
          <w:szCs w:val="24"/>
        </w:rPr>
        <w:t>volumetry</w:t>
      </w:r>
      <w:r w:rsidR="00ED4749" w:rsidRPr="00C34690">
        <w:rPr>
          <w:rFonts w:ascii="Book Antiqua" w:eastAsia="SimSun" w:hAnsi="Book Antiqua" w:hint="eastAsia"/>
          <w:sz w:val="24"/>
          <w:szCs w:val="24"/>
          <w:lang w:eastAsia="zh-CN"/>
        </w:rPr>
        <w:t>;</w:t>
      </w:r>
      <w:r w:rsidRPr="00C34690">
        <w:rPr>
          <w:rFonts w:ascii="Book Antiqua" w:hAnsi="Book Antiqua"/>
          <w:sz w:val="24"/>
          <w:szCs w:val="24"/>
        </w:rPr>
        <w:t xml:space="preserve"> </w:t>
      </w:r>
      <w:r w:rsidR="00ED4749" w:rsidRPr="00C34690">
        <w:rPr>
          <w:rFonts w:ascii="Book Antiqua" w:hAnsi="Book Antiqua"/>
          <w:sz w:val="24"/>
          <w:szCs w:val="24"/>
        </w:rPr>
        <w:t xml:space="preserve">Fibrosis </w:t>
      </w:r>
      <w:r w:rsidRPr="00C34690">
        <w:rPr>
          <w:rFonts w:ascii="Book Antiqua" w:hAnsi="Book Antiqua"/>
          <w:sz w:val="24"/>
          <w:szCs w:val="24"/>
        </w:rPr>
        <w:t>stage</w:t>
      </w:r>
    </w:p>
    <w:p w:rsidR="000A0615" w:rsidRPr="00C34690" w:rsidRDefault="000A0615" w:rsidP="00912C70">
      <w:pPr>
        <w:widowControl/>
        <w:adjustRightInd w:val="0"/>
        <w:snapToGrid w:val="0"/>
        <w:spacing w:line="360" w:lineRule="auto"/>
        <w:rPr>
          <w:rFonts w:ascii="Book Antiqua" w:eastAsia="SimSun" w:hAnsi="Book Antiqua"/>
          <w:sz w:val="24"/>
          <w:szCs w:val="24"/>
          <w:lang w:eastAsia="zh-CN"/>
        </w:rPr>
      </w:pPr>
    </w:p>
    <w:p w:rsidR="00ED4749" w:rsidRPr="00C34690" w:rsidRDefault="00ED4749" w:rsidP="00ED4749">
      <w:pPr>
        <w:adjustRightInd w:val="0"/>
        <w:snapToGrid w:val="0"/>
        <w:spacing w:line="360" w:lineRule="auto"/>
        <w:rPr>
          <w:rFonts w:ascii="Book Antiqua" w:hAnsi="Book Antiqua"/>
          <w:sz w:val="24"/>
        </w:rPr>
      </w:pPr>
      <w:bookmarkStart w:id="224" w:name="OLE_LINK363"/>
      <w:bookmarkStart w:id="225" w:name="OLE_LINK364"/>
      <w:bookmarkStart w:id="226" w:name="OLE_LINK359"/>
      <w:bookmarkStart w:id="227" w:name="OLE_LINK2"/>
      <w:bookmarkStart w:id="228" w:name="OLE_LINK1037"/>
      <w:bookmarkStart w:id="229" w:name="OLE_LINK1195"/>
      <w:bookmarkStart w:id="230" w:name="OLE_LINK1140"/>
      <w:bookmarkStart w:id="231" w:name="OLE_LINK1062"/>
      <w:bookmarkStart w:id="232" w:name="OLE_LINK1327"/>
      <w:bookmarkStart w:id="233" w:name="OLE_LINK1174"/>
      <w:bookmarkStart w:id="234" w:name="OLE_LINK1348"/>
      <w:bookmarkStart w:id="235" w:name="OLE_LINK1519"/>
      <w:bookmarkStart w:id="236" w:name="OLE_LINK1571"/>
      <w:bookmarkStart w:id="237" w:name="OLE_LINK1666"/>
      <w:bookmarkStart w:id="238" w:name="OLE_LINK11"/>
      <w:bookmarkStart w:id="239" w:name="OLE_LINK1438"/>
      <w:bookmarkStart w:id="240" w:name="OLE_LINK1375"/>
      <w:bookmarkStart w:id="241" w:name="OLE_LINK1429"/>
      <w:bookmarkStart w:id="242" w:name="OLE_LINK1497"/>
      <w:bookmarkStart w:id="243" w:name="OLE_LINK1581"/>
      <w:bookmarkStart w:id="244" w:name="OLE_LINK1356"/>
      <w:bookmarkStart w:id="245" w:name="OLE_LINK1469"/>
      <w:bookmarkStart w:id="246" w:name="OLE_LINK1546"/>
      <w:bookmarkStart w:id="247" w:name="OLE_LINK1694"/>
      <w:bookmarkStart w:id="248" w:name="OLE_LINK1727"/>
      <w:bookmarkStart w:id="249" w:name="OLE_LINK1797"/>
      <w:bookmarkStart w:id="250" w:name="OLE_LINK1887"/>
      <w:bookmarkStart w:id="251" w:name="OLE_LINK1975"/>
      <w:bookmarkStart w:id="252" w:name="OLE_LINK2186"/>
      <w:bookmarkStart w:id="253" w:name="OLE_LINK768"/>
      <w:bookmarkStart w:id="254" w:name="OLE_LINK2332"/>
      <w:bookmarkStart w:id="255" w:name="OLE_LINK2353"/>
      <w:bookmarkStart w:id="256" w:name="OLE_LINK2448"/>
      <w:bookmarkStart w:id="257" w:name="OLE_LINK2467"/>
      <w:bookmarkStart w:id="258" w:name="OLE_LINK2563"/>
      <w:bookmarkStart w:id="259" w:name="OLE_LINK2608"/>
      <w:bookmarkStart w:id="260" w:name="OLE_LINK2654"/>
      <w:bookmarkStart w:id="261" w:name="OLE_LINK2695"/>
      <w:bookmarkStart w:id="262" w:name="OLE_LINK2732"/>
      <w:bookmarkStart w:id="263" w:name="OLE_LINK2658"/>
      <w:bookmarkStart w:id="264" w:name="OLE_LINK2775"/>
      <w:bookmarkStart w:id="265" w:name="OLE_LINK52"/>
      <w:bookmarkStart w:id="266" w:name="OLE_LINK2910"/>
      <w:bookmarkStart w:id="267" w:name="OLE_LINK2933"/>
      <w:bookmarkStart w:id="268" w:name="OLE_LINK3527"/>
      <w:bookmarkStart w:id="269" w:name="OLE_LINK2950"/>
      <w:bookmarkStart w:id="270" w:name="OLE_LINK3497"/>
      <w:bookmarkStart w:id="271" w:name="OLE_LINK3130"/>
      <w:bookmarkStart w:id="272" w:name="OLE_LINK3036"/>
      <w:bookmarkStart w:id="273" w:name="OLE_LINK3172"/>
      <w:bookmarkStart w:id="274" w:name="OLE_LINK3212"/>
      <w:bookmarkStart w:id="275" w:name="OLE_LINK3236"/>
      <w:bookmarkStart w:id="276" w:name="OLE_LINK66"/>
      <w:bookmarkStart w:id="277" w:name="OLE_LINK3632"/>
      <w:bookmarkStart w:id="278" w:name="OLE_LINK68"/>
      <w:bookmarkStart w:id="279" w:name="OLE_LINK73"/>
      <w:bookmarkStart w:id="280" w:name="OLE_LINK3790"/>
      <w:r w:rsidRPr="00C34690">
        <w:rPr>
          <w:rFonts w:ascii="Book Antiqua" w:hAnsi="Book Antiqua" w:hint="eastAsia"/>
          <w:b/>
          <w:sz w:val="24"/>
        </w:rPr>
        <w:t>©</w:t>
      </w:r>
      <w:r w:rsidRPr="00C34690">
        <w:rPr>
          <w:rFonts w:ascii="Book Antiqua" w:hAnsi="Book Antiqua"/>
          <w:b/>
          <w:sz w:val="24"/>
        </w:rPr>
        <w:t xml:space="preserve"> The Author(s) 201</w:t>
      </w:r>
      <w:r w:rsidRPr="00C34690">
        <w:rPr>
          <w:rFonts w:ascii="Book Antiqua" w:hAnsi="Book Antiqua" w:hint="eastAsia"/>
          <w:b/>
          <w:sz w:val="24"/>
        </w:rPr>
        <w:t>6</w:t>
      </w:r>
      <w:r w:rsidRPr="00C34690">
        <w:rPr>
          <w:rFonts w:ascii="Book Antiqua" w:hAnsi="Book Antiqua"/>
          <w:b/>
          <w:sz w:val="24"/>
        </w:rPr>
        <w:t>.</w:t>
      </w:r>
      <w:r w:rsidRPr="00C34690">
        <w:rPr>
          <w:rFonts w:ascii="Book Antiqua" w:hAnsi="Book Antiqua"/>
          <w:sz w:val="24"/>
        </w:rPr>
        <w:t xml:space="preserve"> Published by Baishideng Publishing Group Inc. All rights reserved.</w:t>
      </w:r>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rsidR="00ED4749" w:rsidRPr="00C34690" w:rsidRDefault="00ED4749" w:rsidP="00912C70">
      <w:pPr>
        <w:widowControl/>
        <w:adjustRightInd w:val="0"/>
        <w:snapToGrid w:val="0"/>
        <w:spacing w:line="360" w:lineRule="auto"/>
        <w:rPr>
          <w:rFonts w:ascii="Book Antiqua" w:eastAsia="SimSun" w:hAnsi="Book Antiqua"/>
          <w:sz w:val="24"/>
          <w:szCs w:val="24"/>
          <w:lang w:eastAsia="zh-CN"/>
        </w:rPr>
      </w:pPr>
    </w:p>
    <w:p w:rsidR="00E07A7F" w:rsidRPr="00C34690" w:rsidRDefault="000A0615" w:rsidP="00912C70">
      <w:pPr>
        <w:widowControl/>
        <w:adjustRightInd w:val="0"/>
        <w:snapToGrid w:val="0"/>
        <w:spacing w:line="360" w:lineRule="auto"/>
        <w:rPr>
          <w:rFonts w:ascii="Book Antiqua" w:eastAsia="SimSun" w:hAnsi="Book Antiqua"/>
          <w:b/>
          <w:sz w:val="24"/>
          <w:szCs w:val="24"/>
          <w:lang w:eastAsia="zh-CN"/>
        </w:rPr>
      </w:pPr>
      <w:r w:rsidRPr="00C34690">
        <w:rPr>
          <w:rFonts w:ascii="Book Antiqua" w:hAnsi="Book Antiqua"/>
          <w:b/>
          <w:sz w:val="24"/>
          <w:szCs w:val="24"/>
        </w:rPr>
        <w:t>Core tip</w:t>
      </w:r>
      <w:r w:rsidR="00ED4749" w:rsidRPr="00C34690">
        <w:rPr>
          <w:rFonts w:ascii="Book Antiqua" w:eastAsia="SimSun" w:hAnsi="Book Antiqua" w:hint="eastAsia"/>
          <w:b/>
          <w:sz w:val="24"/>
          <w:szCs w:val="24"/>
          <w:lang w:eastAsia="zh-CN"/>
        </w:rPr>
        <w:t xml:space="preserve">: </w:t>
      </w:r>
      <w:r w:rsidR="00E07A7F" w:rsidRPr="00C34690">
        <w:rPr>
          <w:rFonts w:ascii="Book Antiqua" w:hAnsi="Book Antiqua"/>
          <w:sz w:val="24"/>
          <w:szCs w:val="24"/>
        </w:rPr>
        <w:t>This is a retrospective study</w:t>
      </w:r>
      <w:r w:rsidR="003C493E" w:rsidRPr="00C34690">
        <w:rPr>
          <w:rFonts w:ascii="Book Antiqua" w:hAnsi="Book Antiqua"/>
          <w:sz w:val="24"/>
          <w:szCs w:val="24"/>
        </w:rPr>
        <w:t xml:space="preserve"> to elucidate the morphological change in </w:t>
      </w:r>
      <w:r w:rsidR="00E07A7F" w:rsidRPr="00C34690">
        <w:rPr>
          <w:rFonts w:ascii="Book Antiqua" w:hAnsi="Book Antiqua"/>
          <w:sz w:val="24"/>
          <w:szCs w:val="24"/>
        </w:rPr>
        <w:t>nonalcoholic fatty liver disease (</w:t>
      </w:r>
      <w:r w:rsidR="003C493E" w:rsidRPr="00C34690">
        <w:rPr>
          <w:rFonts w:ascii="Book Antiqua" w:hAnsi="Book Antiqua"/>
          <w:sz w:val="24"/>
          <w:szCs w:val="24"/>
        </w:rPr>
        <w:t>NAFLD</w:t>
      </w:r>
      <w:r w:rsidR="00E07A7F" w:rsidRPr="00C34690">
        <w:rPr>
          <w:rFonts w:ascii="Book Antiqua" w:hAnsi="Book Antiqua"/>
          <w:sz w:val="24"/>
          <w:szCs w:val="24"/>
        </w:rPr>
        <w:t>)</w:t>
      </w:r>
      <w:r w:rsidR="003C493E" w:rsidRPr="00C34690">
        <w:rPr>
          <w:rFonts w:ascii="Book Antiqua" w:hAnsi="Book Antiqua"/>
          <w:sz w:val="24"/>
          <w:szCs w:val="24"/>
        </w:rPr>
        <w:t xml:space="preserve"> using </w:t>
      </w:r>
      <w:r w:rsidR="00ED4749" w:rsidRPr="00C34690">
        <w:rPr>
          <w:rFonts w:ascii="Book Antiqua" w:hAnsi="Book Antiqua"/>
          <w:sz w:val="24"/>
          <w:szCs w:val="24"/>
        </w:rPr>
        <w:t xml:space="preserve">computed tomography (CT) </w:t>
      </w:r>
      <w:r w:rsidR="003C493E" w:rsidRPr="00C34690">
        <w:rPr>
          <w:rFonts w:ascii="Book Antiqua" w:hAnsi="Book Antiqua"/>
          <w:sz w:val="24"/>
          <w:szCs w:val="24"/>
        </w:rPr>
        <w:t>volumetry and to evaluate the diagnostic performance of CT volumetry for discriminating the fibrosis stage in NAFLD.</w:t>
      </w:r>
      <w:r w:rsidR="00E07A7F" w:rsidRPr="00C34690">
        <w:rPr>
          <w:rFonts w:ascii="Book Antiqua" w:hAnsi="Book Antiqua"/>
          <w:sz w:val="24"/>
          <w:szCs w:val="24"/>
        </w:rPr>
        <w:t xml:space="preserve"> The volume percentages of the caudate lobe calculated by CT volumetry were significantly increased with the increase in fibrosis stage in NAFLD. The volume percentage of the caudate lobe is a useful diagnostic parameter for staging fibrosis in patients with NAFLD. The evaluation of liver volume using CT volumetry is useful for predicting the fibrosis stage in NAFLD.</w:t>
      </w:r>
    </w:p>
    <w:p w:rsidR="007D6DF3" w:rsidRPr="00C34690" w:rsidRDefault="007D6DF3" w:rsidP="00912C70">
      <w:pPr>
        <w:widowControl/>
        <w:adjustRightInd w:val="0"/>
        <w:snapToGrid w:val="0"/>
        <w:spacing w:line="360" w:lineRule="auto"/>
        <w:rPr>
          <w:rFonts w:ascii="Book Antiqua" w:hAnsi="Book Antiqua"/>
          <w:sz w:val="24"/>
          <w:szCs w:val="24"/>
        </w:rPr>
      </w:pPr>
    </w:p>
    <w:p w:rsidR="0096795B" w:rsidRPr="00C34690" w:rsidRDefault="007D6DF3" w:rsidP="0096795B">
      <w:pPr>
        <w:adjustRightInd w:val="0"/>
        <w:snapToGrid w:val="0"/>
        <w:spacing w:line="360" w:lineRule="auto"/>
        <w:rPr>
          <w:rFonts w:ascii="Book Antiqua" w:hAnsi="Book Antiqua"/>
          <w:sz w:val="24"/>
        </w:rPr>
      </w:pPr>
      <w:r w:rsidRPr="00C34690">
        <w:rPr>
          <w:rFonts w:ascii="Book Antiqua" w:hAnsi="Book Antiqua"/>
          <w:sz w:val="24"/>
          <w:szCs w:val="24"/>
        </w:rPr>
        <w:t>Fujita N, Nishie A, Asayama Y, Ishigami K, Ushijima Y, Takayama Y, Okamoto D , Shirabe K, Yoshizumi T, Kotoh K, Furusyo N, Hida T, Oda Y, Fujioka T</w:t>
      </w:r>
      <w:r w:rsidR="0096795B"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Honda H. </w:t>
      </w:r>
      <w:r w:rsidR="0096795B" w:rsidRPr="00C34690">
        <w:rPr>
          <w:rFonts w:ascii="Book Antiqua" w:hAnsi="Book Antiqua"/>
          <w:sz w:val="24"/>
          <w:szCs w:val="24"/>
        </w:rPr>
        <w:t>Fibrosis in nonalcoholic fatty liver disease: Noninvasive assessment using computed tomography volumetry</w:t>
      </w:r>
      <w:r w:rsidR="0096795B" w:rsidRPr="00C34690">
        <w:rPr>
          <w:rFonts w:ascii="Book Antiqua" w:eastAsia="SimSun" w:hAnsi="Book Antiqua" w:hint="eastAsia"/>
          <w:sz w:val="24"/>
          <w:szCs w:val="24"/>
          <w:lang w:eastAsia="zh-CN"/>
        </w:rPr>
        <w:t xml:space="preserve">. </w:t>
      </w:r>
      <w:bookmarkStart w:id="281" w:name="OLE_LINK2756"/>
      <w:bookmarkStart w:id="282" w:name="OLE_LINK2349"/>
      <w:bookmarkStart w:id="283" w:name="OLE_LINK2413"/>
      <w:bookmarkStart w:id="284" w:name="OLE_LINK2287"/>
      <w:bookmarkStart w:id="285" w:name="OLE_LINK2309"/>
      <w:bookmarkStart w:id="286" w:name="OLE_LINK2329"/>
      <w:bookmarkStart w:id="287" w:name="OLE_LINK2285"/>
      <w:bookmarkStart w:id="288" w:name="OLE_LINK2245"/>
      <w:bookmarkStart w:id="289" w:name="OLE_LINK2212"/>
      <w:bookmarkStart w:id="290" w:name="OLE_LINK2178"/>
      <w:bookmarkStart w:id="291" w:name="OLE_LINK2039"/>
      <w:bookmarkStart w:id="292" w:name="OLE_LINK3369"/>
      <w:bookmarkStart w:id="293" w:name="OLE_LINK3314"/>
      <w:bookmarkStart w:id="294" w:name="OLE_LINK2028"/>
      <w:bookmarkStart w:id="295" w:name="OLE_LINK2206"/>
      <w:bookmarkStart w:id="296" w:name="OLE_LINK2158"/>
      <w:bookmarkStart w:id="297" w:name="OLE_LINK2074"/>
      <w:bookmarkStart w:id="298" w:name="OLE_LINK2176"/>
      <w:bookmarkStart w:id="299" w:name="OLE_LINK1942"/>
      <w:bookmarkStart w:id="300" w:name="OLE_LINK1917"/>
      <w:bookmarkStart w:id="301" w:name="OLE_LINK1875"/>
      <w:bookmarkStart w:id="302" w:name="OLE_LINK1869"/>
      <w:bookmarkStart w:id="303" w:name="OLE_LINK1796"/>
      <w:bookmarkStart w:id="304" w:name="OLE_LINK1719"/>
      <w:bookmarkStart w:id="305" w:name="OLE_LINK1802"/>
      <w:bookmarkStart w:id="306" w:name="OLE_LINK1369"/>
      <w:bookmarkStart w:id="307" w:name="OLE_LINK1236"/>
      <w:bookmarkStart w:id="308" w:name="OLE_LINK658"/>
      <w:bookmarkStart w:id="309" w:name="OLE_LINK699"/>
      <w:bookmarkStart w:id="310" w:name="OLE_LINK140"/>
      <w:bookmarkStart w:id="311" w:name="OLE_LINK111"/>
      <w:bookmarkStart w:id="312" w:name="OLE_LINK110"/>
      <w:bookmarkStart w:id="313" w:name="OLE_LINK47"/>
      <w:bookmarkStart w:id="314" w:name="OLE_LINK48"/>
      <w:bookmarkStart w:id="315" w:name="OLE_LINK2951"/>
      <w:bookmarkStart w:id="316" w:name="OLE_LINK3500"/>
      <w:bookmarkStart w:id="317" w:name="OLE_LINK58"/>
      <w:bookmarkStart w:id="318" w:name="OLE_LINK3037"/>
      <w:bookmarkStart w:id="319" w:name="OLE_LINK61"/>
      <w:bookmarkStart w:id="320" w:name="OLE_LINK3055"/>
      <w:bookmarkStart w:id="321" w:name="OLE_LINK3169"/>
      <w:bookmarkStart w:id="322" w:name="OLE_LINK3178"/>
      <w:bookmarkStart w:id="323" w:name="OLE_LINK3179"/>
      <w:bookmarkStart w:id="324" w:name="OLE_LINK69"/>
      <w:bookmarkStart w:id="325" w:name="OLE_LINK3294"/>
      <w:bookmarkStart w:id="326" w:name="OLE_LINK3752"/>
      <w:bookmarkStart w:id="327" w:name="OLE_LINK3534"/>
      <w:bookmarkStart w:id="328" w:name="OLE_LINK3566"/>
      <w:bookmarkStart w:id="329" w:name="OLE_LINK82"/>
      <w:bookmarkStart w:id="330" w:name="OLE_LINK105"/>
      <w:bookmarkStart w:id="331" w:name="OLE_LINK106"/>
      <w:r w:rsidR="0096795B" w:rsidRPr="00C34690">
        <w:rPr>
          <w:rFonts w:ascii="Book Antiqua" w:hAnsi="Book Antiqua"/>
          <w:i/>
          <w:sz w:val="24"/>
        </w:rPr>
        <w:t xml:space="preserve">World J Gastroenterol </w:t>
      </w:r>
      <w:r w:rsidR="0096795B" w:rsidRPr="00C34690">
        <w:rPr>
          <w:rFonts w:ascii="Book Antiqua" w:hAnsi="Book Antiqua"/>
          <w:sz w:val="24"/>
        </w:rPr>
        <w:t>2016; In press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rsidR="0096795B" w:rsidRPr="00C34690" w:rsidRDefault="0096795B" w:rsidP="0096795B">
      <w:pPr>
        <w:widowControl/>
        <w:adjustRightInd w:val="0"/>
        <w:snapToGrid w:val="0"/>
        <w:spacing w:line="360" w:lineRule="auto"/>
        <w:rPr>
          <w:rFonts w:ascii="Book Antiqua" w:eastAsia="SimSun" w:hAnsi="Book Antiqua"/>
          <w:sz w:val="24"/>
          <w:szCs w:val="24"/>
          <w:lang w:eastAsia="zh-CN"/>
        </w:rPr>
      </w:pPr>
    </w:p>
    <w:p w:rsidR="00E07A7F" w:rsidRPr="00C34690" w:rsidRDefault="00E07A7F"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0A0615" w:rsidRPr="00C34690" w:rsidRDefault="0096795B"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INTRODUCTION</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Nonalcoholic fatty liver disease (NAFLD) is currently the most prevalent liver disease worldwi</w:t>
      </w:r>
      <w:r w:rsidR="00F254F9" w:rsidRPr="00C34690">
        <w:rPr>
          <w:rFonts w:ascii="Book Antiqua" w:hAnsi="Book Antiqua"/>
          <w:sz w:val="24"/>
          <w:szCs w:val="24"/>
        </w:rPr>
        <w:t>de with a prevalence of 20%-30%</w:t>
      </w:r>
      <w:r w:rsidR="006D6476" w:rsidRPr="00C34690">
        <w:rPr>
          <w:rFonts w:ascii="Book Antiqua" w:hAnsi="Book Antiqua"/>
          <w:noProof/>
          <w:sz w:val="24"/>
          <w:szCs w:val="24"/>
          <w:vertAlign w:val="superscript"/>
        </w:rPr>
        <w:t>[1,</w:t>
      </w:r>
      <w:r w:rsidRPr="00C34690">
        <w:rPr>
          <w:rFonts w:ascii="Book Antiqua" w:hAnsi="Book Antiqua"/>
          <w:noProof/>
          <w:sz w:val="24"/>
          <w:szCs w:val="24"/>
          <w:vertAlign w:val="superscript"/>
        </w:rPr>
        <w:t>2]</w:t>
      </w:r>
      <w:r w:rsidRPr="00C34690">
        <w:rPr>
          <w:rFonts w:ascii="Book Antiqua" w:hAnsi="Book Antiqua"/>
          <w:sz w:val="24"/>
          <w:szCs w:val="24"/>
        </w:rPr>
        <w:t xml:space="preserve">. The spectrum of NAFLD ranges from simple steatosis to </w:t>
      </w:r>
      <w:bookmarkStart w:id="332" w:name="OLE_LINK3567"/>
      <w:bookmarkStart w:id="333" w:name="OLE_LINK3568"/>
      <w:r w:rsidRPr="00C34690">
        <w:rPr>
          <w:rFonts w:ascii="Book Antiqua" w:hAnsi="Book Antiqua"/>
          <w:sz w:val="24"/>
          <w:szCs w:val="24"/>
        </w:rPr>
        <w:t xml:space="preserve">nonalcoholic steatohepatitis </w:t>
      </w:r>
      <w:bookmarkEnd w:id="332"/>
      <w:bookmarkEnd w:id="333"/>
      <w:r w:rsidRPr="00C34690">
        <w:rPr>
          <w:rFonts w:ascii="Book Antiqua" w:hAnsi="Book Antiqua"/>
          <w:sz w:val="24"/>
          <w:szCs w:val="24"/>
        </w:rPr>
        <w:t xml:space="preserve">(NASH), which can </w:t>
      </w:r>
      <w:r w:rsidR="00F254F9" w:rsidRPr="00C34690">
        <w:rPr>
          <w:rFonts w:ascii="Book Antiqua" w:hAnsi="Book Antiqua"/>
          <w:sz w:val="24"/>
          <w:szCs w:val="24"/>
        </w:rPr>
        <w:t>progress to end-stage cirrhosis</w:t>
      </w:r>
      <w:r w:rsidR="00F254F9" w:rsidRPr="00C34690">
        <w:rPr>
          <w:rFonts w:ascii="Book Antiqua" w:hAnsi="Book Antiqua"/>
          <w:noProof/>
          <w:sz w:val="24"/>
          <w:szCs w:val="24"/>
          <w:vertAlign w:val="superscript"/>
        </w:rPr>
        <w:t>[1,</w:t>
      </w:r>
      <w:r w:rsidRPr="00C34690">
        <w:rPr>
          <w:rFonts w:ascii="Book Antiqua" w:hAnsi="Book Antiqua"/>
          <w:noProof/>
          <w:sz w:val="24"/>
          <w:szCs w:val="24"/>
          <w:vertAlign w:val="superscript"/>
        </w:rPr>
        <w:t>3]</w:t>
      </w:r>
      <w:r w:rsidRPr="00C34690">
        <w:rPr>
          <w:rFonts w:ascii="Book Antiqua" w:hAnsi="Book Antiqua"/>
          <w:sz w:val="24"/>
          <w:szCs w:val="24"/>
        </w:rPr>
        <w:t>. It has been reported that advanced fibrosis or cirrhosis of NAFLD represents</w:t>
      </w:r>
      <w:r w:rsidR="00F254F9" w:rsidRPr="00C34690">
        <w:rPr>
          <w:rFonts w:ascii="Book Antiqua" w:hAnsi="Book Antiqua"/>
          <w:sz w:val="24"/>
          <w:szCs w:val="24"/>
        </w:rPr>
        <w:t xml:space="preserve"> a clear worsening of prognosis</w:t>
      </w:r>
      <w:r w:rsidRPr="00C34690">
        <w:rPr>
          <w:rFonts w:ascii="Book Antiqua" w:hAnsi="Book Antiqua"/>
          <w:noProof/>
          <w:sz w:val="24"/>
          <w:szCs w:val="24"/>
          <w:vertAlign w:val="superscript"/>
        </w:rPr>
        <w:t>[4]</w:t>
      </w:r>
      <w:r w:rsidRPr="00C34690">
        <w:rPr>
          <w:rFonts w:ascii="Book Antiqua" w:hAnsi="Book Antiqua"/>
          <w:sz w:val="24"/>
          <w:szCs w:val="24"/>
        </w:rPr>
        <w:t>. Monitoring the fibrosis stage is therefore important in the treatment of NAFLD.</w:t>
      </w:r>
    </w:p>
    <w:p w:rsidR="000A0615" w:rsidRPr="00C34690" w:rsidRDefault="000A0615" w:rsidP="00F254F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A liver biopsy is considered the reference standard for the diagnosis of NAFLD, but repeating a liver biopsy is not desirable because of the risk of complications and the cost</w:t>
      </w:r>
      <w:r w:rsidR="00F254F9" w:rsidRPr="00C34690">
        <w:rPr>
          <w:rFonts w:ascii="Book Antiqua" w:hAnsi="Book Antiqua"/>
          <w:sz w:val="24"/>
          <w:szCs w:val="24"/>
        </w:rPr>
        <w:t>s</w:t>
      </w:r>
      <w:r w:rsidRPr="00C34690">
        <w:rPr>
          <w:rFonts w:ascii="Book Antiqua" w:hAnsi="Book Antiqua"/>
          <w:noProof/>
          <w:sz w:val="24"/>
          <w:szCs w:val="24"/>
          <w:vertAlign w:val="superscript"/>
        </w:rPr>
        <w:t>[5]</w:t>
      </w:r>
      <w:r w:rsidRPr="00C34690">
        <w:rPr>
          <w:rFonts w:ascii="Book Antiqua" w:hAnsi="Book Antiqua"/>
          <w:sz w:val="24"/>
          <w:szCs w:val="24"/>
        </w:rPr>
        <w:t>. A noninvasive tool for the diagnosis of NAFLD would be clinically useful, and the utility of magnetic resonance (MR) imaging for detecting the fibrosis s</w:t>
      </w:r>
      <w:r w:rsidR="00F254F9" w:rsidRPr="00C34690">
        <w:rPr>
          <w:rFonts w:ascii="Book Antiqua" w:hAnsi="Book Antiqua"/>
          <w:sz w:val="24"/>
          <w:szCs w:val="24"/>
        </w:rPr>
        <w:t>tage in NAFLD has been reported</w:t>
      </w:r>
      <w:r w:rsidRPr="00C34690">
        <w:rPr>
          <w:rFonts w:ascii="Book Antiqua" w:hAnsi="Book Antiqua"/>
          <w:noProof/>
          <w:sz w:val="24"/>
          <w:szCs w:val="24"/>
          <w:vertAlign w:val="superscript"/>
        </w:rPr>
        <w:t>[6-8]</w:t>
      </w:r>
      <w:r w:rsidRPr="00C34690">
        <w:rPr>
          <w:rFonts w:ascii="Book Antiqua" w:hAnsi="Book Antiqua"/>
          <w:sz w:val="24"/>
          <w:szCs w:val="24"/>
        </w:rPr>
        <w:t xml:space="preserve">. To the best of our knowledge, there have been no studies describing the diagnostic feasibility of </w:t>
      </w:r>
      <w:r w:rsidR="00BF07FA" w:rsidRPr="00C34690">
        <w:rPr>
          <w:rFonts w:ascii="Book Antiqua" w:hAnsi="Book Antiqua"/>
          <w:sz w:val="24"/>
          <w:szCs w:val="24"/>
        </w:rPr>
        <w:t xml:space="preserve">computed tomography (CT) </w:t>
      </w:r>
      <w:r w:rsidRPr="00C34690">
        <w:rPr>
          <w:rFonts w:ascii="Book Antiqua" w:hAnsi="Book Antiqua"/>
          <w:sz w:val="24"/>
          <w:szCs w:val="24"/>
        </w:rPr>
        <w:t>imaging for assessment of the fibrosis stage of NAFLD.</w:t>
      </w:r>
    </w:p>
    <w:p w:rsidR="000A0615" w:rsidRPr="00C34690" w:rsidRDefault="000A0615" w:rsidP="00F254F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Generally, the morphology of the liver changes as the fibrosis stage advances, and its pattern depends on the primary disease. The morphological change of the liver as the fibrosis stage advances in other liver diseases such as chronic viral hepatitis, alcoholic hepatitis, primary biliary cirrhosis, primary sclerosing cholangitis and autoimmune hep</w:t>
      </w:r>
      <w:r w:rsidR="00BF07FA" w:rsidRPr="00C34690">
        <w:rPr>
          <w:rFonts w:ascii="Book Antiqua" w:hAnsi="Book Antiqua"/>
          <w:sz w:val="24"/>
          <w:szCs w:val="24"/>
        </w:rPr>
        <w:t>atitis has been well documented</w:t>
      </w:r>
      <w:r w:rsidRPr="00C34690">
        <w:rPr>
          <w:rFonts w:ascii="Book Antiqua" w:hAnsi="Book Antiqua"/>
          <w:noProof/>
          <w:sz w:val="24"/>
          <w:szCs w:val="24"/>
          <w:vertAlign w:val="superscript"/>
        </w:rPr>
        <w:t>[9]</w:t>
      </w:r>
      <w:r w:rsidRPr="00C34690">
        <w:rPr>
          <w:rFonts w:ascii="Book Antiqua" w:hAnsi="Book Antiqua"/>
          <w:sz w:val="24"/>
          <w:szCs w:val="24"/>
        </w:rPr>
        <w:t>, but the morphologic change of the liver caused by NAFLD is still unclear. Multidetector CT (MDCT) has been demonstrated to measure liver volume correctly, and CT volumetry has been used widely</w:t>
      </w:r>
      <w:r w:rsidRPr="00C34690">
        <w:rPr>
          <w:rFonts w:ascii="Book Antiqua" w:hAnsi="Book Antiqua" w:cs="Times New Roman"/>
          <w:sz w:val="24"/>
          <w:szCs w:val="24"/>
        </w:rPr>
        <w:t>—</w:t>
      </w:r>
      <w:r w:rsidRPr="00C34690">
        <w:rPr>
          <w:rFonts w:ascii="Times New Roman" w:hAnsi="Times New Roman" w:cs="Times New Roman"/>
          <w:sz w:val="24"/>
          <w:szCs w:val="24"/>
        </w:rPr>
        <w:t> </w:t>
      </w:r>
      <w:r w:rsidRPr="00C34690">
        <w:rPr>
          <w:rFonts w:ascii="Book Antiqua" w:hAnsi="Book Antiqua"/>
          <w:sz w:val="24"/>
          <w:szCs w:val="24"/>
        </w:rPr>
        <w:t>especially as a method for preoperatively as</w:t>
      </w:r>
      <w:r w:rsidR="006D6476" w:rsidRPr="00C34690">
        <w:rPr>
          <w:rFonts w:ascii="Book Antiqua" w:hAnsi="Book Antiqua"/>
          <w:sz w:val="24"/>
          <w:szCs w:val="24"/>
        </w:rPr>
        <w:t>sessing the volume of the liver</w:t>
      </w:r>
      <w:r w:rsidRPr="00C34690">
        <w:rPr>
          <w:rFonts w:ascii="Book Antiqua" w:hAnsi="Book Antiqua"/>
          <w:noProof/>
          <w:sz w:val="24"/>
          <w:szCs w:val="24"/>
          <w:vertAlign w:val="superscript"/>
        </w:rPr>
        <w:t>[10]</w:t>
      </w:r>
      <w:r w:rsidRPr="00C34690">
        <w:rPr>
          <w:rFonts w:ascii="Book Antiqua" w:hAnsi="Book Antiqua"/>
          <w:sz w:val="24"/>
          <w:szCs w:val="24"/>
        </w:rPr>
        <w:t xml:space="preserve">. It would be clinically useful to be able to use CT volumetry to elucidate this morphological change and to predict the fibrosis stage in NAFLD noninvasively. </w:t>
      </w:r>
    </w:p>
    <w:p w:rsidR="000A0615" w:rsidRPr="00C34690" w:rsidRDefault="000A0615" w:rsidP="00BF07FA">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Our purposes in the present study were thus to elucidate the morphological change in NAFLD using CT volumetry and to evaluate the diagnostic performance of CT volumetry for discriminating the fibrosis stage in NAFLD.</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BF07FA"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MATERIALS AND METHODS</w:t>
      </w: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Patients</w:t>
      </w:r>
    </w:p>
    <w:p w:rsidR="000A0615" w:rsidRPr="00C34690" w:rsidRDefault="000A0615" w:rsidP="00912C70">
      <w:pPr>
        <w:adjustRightInd w:val="0"/>
        <w:snapToGrid w:val="0"/>
        <w:spacing w:line="360" w:lineRule="auto"/>
        <w:rPr>
          <w:rFonts w:ascii="Book Antiqua" w:hAnsi="Book Antiqua"/>
          <w:kern w:val="0"/>
          <w:sz w:val="24"/>
          <w:szCs w:val="24"/>
        </w:rPr>
      </w:pPr>
      <w:r w:rsidRPr="00C34690">
        <w:rPr>
          <w:rFonts w:ascii="Book Antiqua" w:hAnsi="Book Antiqua"/>
          <w:kern w:val="0"/>
          <w:sz w:val="24"/>
          <w:szCs w:val="24"/>
        </w:rPr>
        <w:t xml:space="preserve">Our institutional review board approved this study, and the requirements for informed consent were waived due to the retrospective design. </w:t>
      </w:r>
    </w:p>
    <w:p w:rsidR="000A0615" w:rsidRPr="00C34690" w:rsidRDefault="000A0615" w:rsidP="00CC4041">
      <w:pPr>
        <w:adjustRightInd w:val="0"/>
        <w:snapToGrid w:val="0"/>
        <w:spacing w:line="360" w:lineRule="auto"/>
        <w:ind w:firstLineChars="100" w:firstLine="240"/>
        <w:rPr>
          <w:rFonts w:ascii="Book Antiqua" w:hAnsi="Book Antiqua"/>
          <w:b/>
          <w:sz w:val="24"/>
          <w:szCs w:val="24"/>
        </w:rPr>
      </w:pPr>
      <w:r w:rsidRPr="00C34690">
        <w:rPr>
          <w:rFonts w:ascii="Book Antiqua" w:hAnsi="Book Antiqua"/>
          <w:kern w:val="0"/>
          <w:sz w:val="24"/>
          <w:szCs w:val="24"/>
        </w:rPr>
        <w:t>We enrolled 38 patients who underwent contrast-enhanced CT and were diagnosed as having NAFLD based on histological findings from March 2004 to August 2013 at our institution. All patients had no alcohol consumption habit and no evidence of a specific cause for liver disease such as viral hepatitis B or C, hemochromatosis, or autoimmune or cholestatic liver disease. Of the 38 patients, 20 were men and 18 were women. The mean age was 50.7 years, ranging from 20 to 82 years. The mean body mass index was 26.6 kg/m</w:t>
      </w:r>
      <w:r w:rsidRPr="00C34690">
        <w:rPr>
          <w:rFonts w:ascii="Book Antiqua" w:hAnsi="Book Antiqua"/>
          <w:kern w:val="0"/>
          <w:sz w:val="24"/>
          <w:szCs w:val="24"/>
          <w:vertAlign w:val="superscript"/>
        </w:rPr>
        <w:t>2</w:t>
      </w:r>
      <w:r w:rsidRPr="00C34690">
        <w:rPr>
          <w:rFonts w:ascii="Book Antiqua" w:hAnsi="Book Antiqua"/>
          <w:kern w:val="0"/>
          <w:sz w:val="24"/>
          <w:szCs w:val="24"/>
        </w:rPr>
        <w:t>, ranging from 20.3 to 36.8 kg/m</w:t>
      </w:r>
      <w:r w:rsidRPr="00C34690">
        <w:rPr>
          <w:rFonts w:ascii="Book Antiqua" w:hAnsi="Book Antiqua"/>
          <w:kern w:val="0"/>
          <w:sz w:val="24"/>
          <w:szCs w:val="24"/>
          <w:vertAlign w:val="superscript"/>
        </w:rPr>
        <w:t>2</w:t>
      </w:r>
      <w:r w:rsidRPr="00C34690">
        <w:rPr>
          <w:rFonts w:ascii="Book Antiqua" w:hAnsi="Book Antiqua"/>
          <w:kern w:val="0"/>
          <w:sz w:val="24"/>
          <w:szCs w:val="24"/>
        </w:rPr>
        <w:t>. The prevalence of diabetes mellitus was 36.8% (14 patients); that of dyslipidemia was 18.4% (7 patients), and that of hypertension was 31.6% (12 patients). Twenty-eight patients were diagnosed as having NAFLD based on liver biopsy, and the diagnoses of the other 10 patients were based on a surgically resected specimen. Of the 10 patients who underwent surgery, liver resection was performed in three patients for hepatocellular carcinoma (HCC), and liver transplantation was performed in seven patients for decompensated cirrhosis.</w:t>
      </w:r>
    </w:p>
    <w:p w:rsidR="000A0615" w:rsidRPr="00C34690" w:rsidRDefault="000A0615" w:rsidP="00912C70">
      <w:pPr>
        <w:adjustRightInd w:val="0"/>
        <w:snapToGrid w:val="0"/>
        <w:spacing w:line="360" w:lineRule="auto"/>
        <w:rPr>
          <w:rFonts w:ascii="Book Antiqua" w:hAnsi="Book Antiqua"/>
          <w:b/>
          <w:sz w:val="24"/>
          <w:szCs w:val="24"/>
        </w:rPr>
      </w:pP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 xml:space="preserve">CT </w:t>
      </w:r>
      <w:r w:rsidR="00CC4041" w:rsidRPr="00C34690">
        <w:rPr>
          <w:rFonts w:ascii="Book Antiqua" w:hAnsi="Book Antiqua"/>
          <w:b/>
          <w:i/>
          <w:sz w:val="24"/>
          <w:szCs w:val="24"/>
        </w:rPr>
        <w:t>protocol</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 xml:space="preserve">Because we used a retrospective design, various types of CT scanners and different CT protocols had been used. Dynamic CT studies were performed with a 4-slice (Aquilion: Toshiba Medical Systems, Tokyo: </w:t>
      </w:r>
      <w:r w:rsidR="00E77D8E" w:rsidRPr="00C34690">
        <w:rPr>
          <w:rFonts w:ascii="Book Antiqua" w:hAnsi="Book Antiqua"/>
          <w:i/>
          <w:sz w:val="24"/>
          <w:szCs w:val="24"/>
        </w:rPr>
        <w:t xml:space="preserve">n = </w:t>
      </w:r>
      <w:r w:rsidRPr="00C34690">
        <w:rPr>
          <w:rFonts w:ascii="Book Antiqua" w:hAnsi="Book Antiqua"/>
          <w:sz w:val="24"/>
          <w:szCs w:val="24"/>
        </w:rPr>
        <w:t xml:space="preserve">9; or Somatom Plus 4 Volume Zoom: Siemens-Asahi Medical Technologies, Tokyo: </w:t>
      </w:r>
      <w:r w:rsidR="00E77D8E" w:rsidRPr="00C34690">
        <w:rPr>
          <w:rFonts w:ascii="Book Antiqua" w:hAnsi="Book Antiqua"/>
          <w:i/>
          <w:sz w:val="24"/>
          <w:szCs w:val="24"/>
        </w:rPr>
        <w:t xml:space="preserve">n = </w:t>
      </w:r>
      <w:r w:rsidRPr="00C34690">
        <w:rPr>
          <w:rFonts w:ascii="Book Antiqua" w:hAnsi="Book Antiqua"/>
          <w:sz w:val="24"/>
          <w:szCs w:val="24"/>
        </w:rPr>
        <w:t xml:space="preserve">2), 64-slice (Aquilion: Toshiba Medical Systems: </w:t>
      </w:r>
      <w:r w:rsidR="00E77D8E" w:rsidRPr="00C34690">
        <w:rPr>
          <w:rFonts w:ascii="Book Antiqua" w:hAnsi="Book Antiqua"/>
          <w:i/>
          <w:sz w:val="24"/>
          <w:szCs w:val="24"/>
        </w:rPr>
        <w:t xml:space="preserve">n = </w:t>
      </w:r>
      <w:r w:rsidRPr="00C34690">
        <w:rPr>
          <w:rFonts w:ascii="Book Antiqua" w:hAnsi="Book Antiqua"/>
          <w:sz w:val="24"/>
          <w:szCs w:val="24"/>
        </w:rPr>
        <w:t xml:space="preserve">16; or Brilliance 64: Philips, Cleveland OH, USA: </w:t>
      </w:r>
      <w:r w:rsidR="00E77D8E" w:rsidRPr="00C34690">
        <w:rPr>
          <w:rFonts w:ascii="Book Antiqua" w:hAnsi="Book Antiqua"/>
          <w:i/>
          <w:sz w:val="24"/>
          <w:szCs w:val="24"/>
        </w:rPr>
        <w:t xml:space="preserve">n = </w:t>
      </w:r>
      <w:r w:rsidRPr="00C34690">
        <w:rPr>
          <w:rFonts w:ascii="Book Antiqua" w:hAnsi="Book Antiqua"/>
          <w:sz w:val="24"/>
          <w:szCs w:val="24"/>
        </w:rPr>
        <w:t xml:space="preserve">5), 256-slice (Brilliance iCT: Philips: </w:t>
      </w:r>
      <w:r w:rsidR="00E77D8E" w:rsidRPr="00C34690">
        <w:rPr>
          <w:rFonts w:ascii="Book Antiqua" w:hAnsi="Book Antiqua"/>
          <w:i/>
          <w:sz w:val="24"/>
          <w:szCs w:val="24"/>
        </w:rPr>
        <w:t xml:space="preserve">n = </w:t>
      </w:r>
      <w:r w:rsidRPr="00C34690">
        <w:rPr>
          <w:rFonts w:ascii="Book Antiqua" w:hAnsi="Book Antiqua"/>
          <w:sz w:val="24"/>
          <w:szCs w:val="24"/>
        </w:rPr>
        <w:t xml:space="preserve">4) or 320-slice (Aquilion One: Toshiba Medical Systems: </w:t>
      </w:r>
      <w:r w:rsidR="00E77D8E" w:rsidRPr="00C34690">
        <w:rPr>
          <w:rFonts w:ascii="Book Antiqua" w:hAnsi="Book Antiqua"/>
          <w:i/>
          <w:sz w:val="24"/>
          <w:szCs w:val="24"/>
        </w:rPr>
        <w:t xml:space="preserve">n = </w:t>
      </w:r>
      <w:r w:rsidRPr="00C34690">
        <w:rPr>
          <w:rFonts w:ascii="Book Antiqua" w:hAnsi="Book Antiqua"/>
          <w:sz w:val="24"/>
          <w:szCs w:val="24"/>
        </w:rPr>
        <w:t>2) MDCT scanner. Each patient received intravenous nonionic contrast material containing 300 mg I/ml or 370 mgI/m</w:t>
      </w:r>
      <w:r w:rsidR="006F59DE" w:rsidRPr="00C34690">
        <w:rPr>
          <w:rFonts w:ascii="Book Antiqua" w:eastAsia="SimSun" w:hAnsi="Book Antiqua" w:hint="eastAsia"/>
          <w:sz w:val="24"/>
          <w:szCs w:val="24"/>
          <w:lang w:eastAsia="zh-CN"/>
        </w:rPr>
        <w:t>L</w:t>
      </w:r>
      <w:r w:rsidRPr="00C34690">
        <w:rPr>
          <w:rFonts w:ascii="Book Antiqua" w:hAnsi="Book Antiqua"/>
          <w:sz w:val="24"/>
          <w:szCs w:val="24"/>
        </w:rPr>
        <w:t xml:space="preserve"> </w:t>
      </w:r>
      <w:r w:rsidRPr="00C34690">
        <w:rPr>
          <w:rFonts w:ascii="Book Antiqua" w:hAnsi="Book Antiqua"/>
          <w:sz w:val="24"/>
          <w:szCs w:val="24"/>
        </w:rPr>
        <w:lastRenderedPageBreak/>
        <w:t xml:space="preserve">iopamidol (Iopamiron; Bayer, Osaka, Japan) by an automated power injector, and the portal phase was acquired. The details of the CT protocols are shown in Table 1. The interval between the preoperative MDCT study and the biopsy or surgery ranged from 1 to 244 </w:t>
      </w:r>
      <w:r w:rsidR="006F59DE" w:rsidRPr="00C34690">
        <w:rPr>
          <w:rFonts w:ascii="Book Antiqua" w:eastAsia="SimSun" w:hAnsi="Book Antiqua" w:hint="eastAsia"/>
          <w:sz w:val="24"/>
          <w:szCs w:val="24"/>
          <w:lang w:eastAsia="zh-CN"/>
        </w:rPr>
        <w:t>d</w:t>
      </w:r>
      <w:r w:rsidRPr="00C34690">
        <w:rPr>
          <w:rFonts w:ascii="Book Antiqua" w:hAnsi="Book Antiqua"/>
          <w:sz w:val="24"/>
          <w:szCs w:val="24"/>
        </w:rPr>
        <w:t xml:space="preserve"> (mean ±</w:t>
      </w:r>
      <w:r w:rsidR="006F59DE" w:rsidRPr="00C34690">
        <w:rPr>
          <w:rFonts w:ascii="Book Antiqua" w:hAnsi="Book Antiqua"/>
          <w:sz w:val="24"/>
          <w:szCs w:val="24"/>
        </w:rPr>
        <w:t>SD</w:t>
      </w:r>
      <w:r w:rsidR="006F59DE"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44.0 ± 56.7 </w:t>
      </w:r>
      <w:r w:rsidR="006F59DE" w:rsidRPr="00C34690">
        <w:rPr>
          <w:rFonts w:ascii="Book Antiqua" w:eastAsia="SimSun" w:hAnsi="Book Antiqua" w:hint="eastAsia"/>
          <w:sz w:val="24"/>
          <w:szCs w:val="24"/>
          <w:lang w:eastAsia="zh-CN"/>
        </w:rPr>
        <w:t>d</w:t>
      </w:r>
      <w:r w:rsidRPr="00C34690">
        <w:rPr>
          <w:rFonts w:ascii="Book Antiqua" w:hAnsi="Book Antiqua"/>
          <w:sz w:val="24"/>
          <w:szCs w:val="24"/>
        </w:rPr>
        <w:t>).</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 xml:space="preserve">Image </w:t>
      </w:r>
      <w:r w:rsidR="00E77D8E" w:rsidRPr="00C34690">
        <w:rPr>
          <w:rFonts w:ascii="Book Antiqua" w:hAnsi="Book Antiqua"/>
          <w:b/>
          <w:i/>
          <w:sz w:val="24"/>
          <w:szCs w:val="24"/>
        </w:rPr>
        <w:t>analysis</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Two radiologists (</w:t>
      </w:r>
      <w:r w:rsidR="006F59DE" w:rsidRPr="00C34690">
        <w:rPr>
          <w:rFonts w:ascii="Book Antiqua" w:hAnsi="Book Antiqua"/>
          <w:sz w:val="24"/>
          <w:szCs w:val="24"/>
        </w:rPr>
        <w:t>Nishie</w:t>
      </w:r>
      <w:r w:rsidR="006F59DE" w:rsidRPr="00C34690">
        <w:rPr>
          <w:rFonts w:ascii="Book Antiqua" w:eastAsia="SimSun" w:hAnsi="Book Antiqua" w:hint="eastAsia"/>
          <w:sz w:val="24"/>
          <w:szCs w:val="24"/>
          <w:lang w:eastAsia="zh-CN"/>
        </w:rPr>
        <w:t xml:space="preserve"> A and </w:t>
      </w:r>
      <w:r w:rsidR="006F59DE" w:rsidRPr="00C34690">
        <w:rPr>
          <w:rFonts w:ascii="Book Antiqua" w:eastAsia="SimSun" w:hAnsi="Book Antiqua"/>
          <w:sz w:val="24"/>
          <w:szCs w:val="24"/>
          <w:lang w:eastAsia="zh-CN"/>
        </w:rPr>
        <w:t>Fujita</w:t>
      </w:r>
      <w:r w:rsidR="006F59DE" w:rsidRPr="00C34690">
        <w:rPr>
          <w:rFonts w:ascii="Book Antiqua" w:eastAsia="SimSun" w:hAnsi="Book Antiqua" w:hint="eastAsia"/>
          <w:sz w:val="24"/>
          <w:szCs w:val="24"/>
          <w:lang w:eastAsia="zh-CN"/>
        </w:rPr>
        <w:t xml:space="preserve"> N,</w:t>
      </w:r>
      <w:r w:rsidRPr="00C34690">
        <w:rPr>
          <w:rFonts w:ascii="Book Antiqua" w:hAnsi="Book Antiqua"/>
          <w:sz w:val="24"/>
          <w:szCs w:val="24"/>
        </w:rPr>
        <w:t xml:space="preserve"> with 21 and 12 years of experience in abdominal imaging, respectively) who were blinded to the clinical and pathologic results measured the liver segment volumes on portal phase images in a consensus fashion. The portal phase data were transferred to a workstation (Intellispace Portal 6.0, Philips)</w:t>
      </w:r>
      <w:r w:rsidRPr="00C34690">
        <w:rPr>
          <w:rFonts w:ascii="Book Antiqua" w:hAnsi="Book Antiqua"/>
          <w:sz w:val="24"/>
          <w:szCs w:val="24"/>
        </w:rPr>
        <w:t xml:space="preserve">　</w:t>
      </w:r>
      <w:r w:rsidRPr="00C34690">
        <w:rPr>
          <w:rFonts w:ascii="Book Antiqua" w:hAnsi="Book Antiqua"/>
          <w:sz w:val="24"/>
          <w:szCs w:val="24"/>
        </w:rPr>
        <w:t xml:space="preserve">and analyzed with a dedicated liver application (Liver Analysis: Philips). </w:t>
      </w:r>
    </w:p>
    <w:p w:rsidR="000A0615" w:rsidRPr="00C34690" w:rsidRDefault="000A0615" w:rsidP="006F59DE">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 xml:space="preserve">First, the total liver and vessels (hepatic and portal venous trees) were segmented automatically. If liver lesions such as a hepatic cyst, cavernous hemangioma or HCC were present, the lesions were segmented semi-automatically and subtracted from the liver volume. In this study, we subtracted the volume of live lesions with a diameter </w:t>
      </w:r>
      <w:r w:rsidRPr="00C34690">
        <w:rPr>
          <w:rFonts w:ascii="Book Antiqua" w:hAnsi="Book Antiqua" w:cs="Times New Roman"/>
          <w:sz w:val="24"/>
          <w:szCs w:val="24"/>
        </w:rPr>
        <w:t>&lt;</w:t>
      </w:r>
      <w:r w:rsidRPr="00C34690">
        <w:rPr>
          <w:rFonts w:ascii="Book Antiqua" w:hAnsi="Book Antiqua"/>
          <w:sz w:val="24"/>
          <w:szCs w:val="24"/>
        </w:rPr>
        <w:t xml:space="preserve"> 5</w:t>
      </w:r>
      <w:r w:rsidR="00AD567B" w:rsidRPr="00C34690">
        <w:rPr>
          <w:rFonts w:ascii="Book Antiqua" w:eastAsia="SimSun" w:hAnsi="Book Antiqua" w:hint="eastAsia"/>
          <w:sz w:val="24"/>
          <w:szCs w:val="24"/>
          <w:lang w:eastAsia="zh-CN"/>
        </w:rPr>
        <w:t xml:space="preserve"> </w:t>
      </w:r>
      <w:r w:rsidRPr="00C34690">
        <w:rPr>
          <w:rFonts w:ascii="Book Antiqua" w:hAnsi="Book Antiqua"/>
          <w:sz w:val="24"/>
          <w:szCs w:val="24"/>
        </w:rPr>
        <w:t>cm.</w:t>
      </w:r>
    </w:p>
    <w:p w:rsidR="000A0615" w:rsidRPr="00C34690" w:rsidRDefault="000A0615" w:rsidP="00AD567B">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 xml:space="preserve">Second, we calculated the volumes of the total, the </w:t>
      </w:r>
      <w:bookmarkStart w:id="334" w:name="OLE_LINK3569"/>
      <w:bookmarkStart w:id="335" w:name="OLE_LINK3570"/>
      <w:r w:rsidRPr="00C34690">
        <w:rPr>
          <w:rFonts w:ascii="Book Antiqua" w:hAnsi="Book Antiqua"/>
          <w:sz w:val="24"/>
          <w:szCs w:val="24"/>
        </w:rPr>
        <w:t xml:space="preserve">left lateral segment (LLS), </w:t>
      </w:r>
      <w:bookmarkEnd w:id="334"/>
      <w:bookmarkEnd w:id="335"/>
      <w:r w:rsidRPr="00C34690">
        <w:rPr>
          <w:rFonts w:ascii="Book Antiqua" w:hAnsi="Book Antiqua"/>
          <w:sz w:val="24"/>
          <w:szCs w:val="24"/>
        </w:rPr>
        <w:t>the left medial segment (LMS), the caudate lobe, and the right lobe (RL) of the liver semi-automatically using the Philips‘Liver Analysis’ application by the position of 10 anatomical landmarks: inferior vena cava, right portal bifurcation, right hepatic vein, middle hepatic vein, umbilical fissure, left portal bifurcation, tip left liver, superficial ligamentum venosum, deep ligamentum venosum, and superior deep ligamentum venosum. If corrections were necessary, we corrected the data manually on the application to achieve a precise final result. We then determined the volume percentage of the LLS (LLS volume/total volume), LMS (LMS volume/total volume), caudate lobe (caudate lobe volume/total volume) and RL (RL volume/total volume).</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lastRenderedPageBreak/>
        <w:t xml:space="preserve">Histopathologic </w:t>
      </w:r>
      <w:r w:rsidR="00AD567B" w:rsidRPr="00C34690">
        <w:rPr>
          <w:rFonts w:ascii="Book Antiqua" w:hAnsi="Book Antiqua"/>
          <w:b/>
          <w:i/>
          <w:sz w:val="24"/>
          <w:szCs w:val="24"/>
        </w:rPr>
        <w:t>analysis</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All of the liver specimens were reviewed by one pathologist (T.H.) who was blinded to the patients’ information. The criteria for the fibrosis severity of NAFLD was based on the</w:t>
      </w:r>
      <w:r w:rsidR="00AD567B" w:rsidRPr="00C34690">
        <w:rPr>
          <w:rFonts w:ascii="Book Antiqua" w:hAnsi="Book Antiqua"/>
          <w:sz w:val="24"/>
          <w:szCs w:val="24"/>
        </w:rPr>
        <w:t xml:space="preserve"> classification by Brunt </w:t>
      </w:r>
      <w:r w:rsidR="00AD567B" w:rsidRPr="00C34690">
        <w:rPr>
          <w:rFonts w:ascii="Book Antiqua" w:hAnsi="Book Antiqua"/>
          <w:i/>
          <w:sz w:val="24"/>
          <w:szCs w:val="24"/>
        </w:rPr>
        <w:t>et al</w:t>
      </w:r>
      <w:r w:rsidRPr="00C34690">
        <w:rPr>
          <w:rFonts w:ascii="Book Antiqua" w:hAnsi="Book Antiqua"/>
          <w:noProof/>
          <w:sz w:val="24"/>
          <w:szCs w:val="24"/>
          <w:vertAlign w:val="superscript"/>
        </w:rPr>
        <w:t>[11]</w:t>
      </w:r>
      <w:r w:rsidRPr="00C34690">
        <w:rPr>
          <w:rFonts w:ascii="Book Antiqua" w:hAnsi="Book Antiqua"/>
          <w:sz w:val="24"/>
          <w:szCs w:val="24"/>
        </w:rPr>
        <w:t>, and liver fibrosis was staged as follows: stage 0 (F0), no fibrosis; stage 1 (F1), zone 3 perisinusoidal/pericellular fibrosis; stage 2 (F2), zone 3 perisinusoidal/pericellular fibrosis with focal or extensive periportal fibrosis; stage 3 (F3), zone 3 perisinusoidal/pericellular fibrosis and portal fibrosis with focal or extensive bridging fibrosis; stage 4 (F4), liver cirrhosis</w:t>
      </w:r>
      <w:r w:rsidRPr="00C34690">
        <w:rPr>
          <w:rFonts w:ascii="Book Antiqua" w:hAnsi="Book Antiqua"/>
          <w:noProof/>
          <w:sz w:val="24"/>
          <w:szCs w:val="24"/>
          <w:vertAlign w:val="superscript"/>
        </w:rPr>
        <w:t>[11]</w:t>
      </w:r>
      <w:r w:rsidRPr="00C34690">
        <w:rPr>
          <w:rFonts w:ascii="Book Antiqua" w:hAnsi="Book Antiqua"/>
          <w:sz w:val="24"/>
          <w:szCs w:val="24"/>
        </w:rPr>
        <w:t xml:space="preserve">. </w:t>
      </w:r>
    </w:p>
    <w:p w:rsidR="000A0615" w:rsidRPr="00C34690" w:rsidRDefault="000A0615" w:rsidP="00912C70">
      <w:pPr>
        <w:adjustRightInd w:val="0"/>
        <w:snapToGrid w:val="0"/>
        <w:spacing w:line="360" w:lineRule="auto"/>
        <w:rPr>
          <w:rFonts w:ascii="Book Antiqua" w:hAnsi="Book Antiqua"/>
          <w:b/>
          <w:sz w:val="24"/>
          <w:szCs w:val="24"/>
        </w:rPr>
      </w:pP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 xml:space="preserve">Statistical </w:t>
      </w:r>
      <w:r w:rsidR="00AD567B" w:rsidRPr="00C34690">
        <w:rPr>
          <w:rFonts w:ascii="Book Antiqua" w:hAnsi="Book Antiqua"/>
          <w:b/>
          <w:i/>
          <w:sz w:val="24"/>
          <w:szCs w:val="24"/>
        </w:rPr>
        <w:t>analyses</w:t>
      </w:r>
    </w:p>
    <w:p w:rsidR="006D6476" w:rsidRPr="00C34690" w:rsidRDefault="000A0615" w:rsidP="006D6476">
      <w:pPr>
        <w:widowControl/>
        <w:adjustRightInd w:val="0"/>
        <w:snapToGrid w:val="0"/>
        <w:spacing w:line="360" w:lineRule="auto"/>
        <w:rPr>
          <w:rFonts w:ascii="Book Antiqua" w:eastAsia="SimSun" w:hAnsi="Book Antiqua"/>
          <w:b/>
          <w:sz w:val="24"/>
          <w:szCs w:val="24"/>
          <w:lang w:eastAsia="zh-CN"/>
        </w:rPr>
      </w:pPr>
      <w:r w:rsidRPr="00C34690">
        <w:rPr>
          <w:rFonts w:ascii="Book Antiqua" w:hAnsi="Book Antiqua"/>
          <w:sz w:val="24"/>
          <w:szCs w:val="24"/>
        </w:rPr>
        <w:t>We analyzed the correlation between the volume percentage of each region and the fibrosis stage by Spearman’s rank correlation test. A correlation was considered strong if the absolute value of the correlation coefficient (r) was &gt;</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0.7, moderate if the r was 0.4–0.7, weak if the r was 0.2–0.4, and absent if the r was &lt;</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0.2. The diagnostic accuracy of volume percentage was assessed by a receiver operating characteristic (ROC) curve analysis. We calculated the area under the curve (Az value) and the optimal cutoff value for differentiating ≥F1 from F0, ≥</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F2 from ≤F1, ≥</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F3 from ≤</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F2, and F4 from ≤</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F3. Standard definitions were used for the calculation of the sensitivity, specificity, accuracy, positive predictive value (PPV) and negative predictive value (NPV). JMP 11.0.0 software (SAS Institute, Cary, NC) was used for the analyses. </w:t>
      </w:r>
      <w:r w:rsidRPr="00C34690">
        <w:rPr>
          <w:rFonts w:ascii="Book Antiqua" w:hAnsi="Book Antiqua"/>
          <w:i/>
          <w:sz w:val="24"/>
          <w:szCs w:val="24"/>
        </w:rPr>
        <w:t>P</w:t>
      </w:r>
      <w:r w:rsidR="007C352E" w:rsidRPr="00C34690">
        <w:rPr>
          <w:rFonts w:ascii="Book Antiqua" w:eastAsia="SimSun" w:hAnsi="Book Antiqua" w:hint="eastAsia"/>
          <w:sz w:val="24"/>
          <w:szCs w:val="24"/>
          <w:lang w:eastAsia="zh-CN"/>
        </w:rPr>
        <w:t xml:space="preserve"> </w:t>
      </w:r>
      <w:r w:rsidR="00E02D1C" w:rsidRPr="00C34690">
        <w:rPr>
          <w:rFonts w:ascii="Book Antiqua" w:hAnsi="Book Antiqua"/>
          <w:sz w:val="24"/>
          <w:szCs w:val="24"/>
        </w:rPr>
        <w:t>values</w:t>
      </w:r>
      <w:r w:rsidR="007C352E" w:rsidRPr="00C34690">
        <w:rPr>
          <w:rFonts w:ascii="Book Antiqua" w:eastAsia="SimSun" w:hAnsi="Book Antiqua" w:hint="eastAsia"/>
          <w:sz w:val="24"/>
          <w:szCs w:val="24"/>
          <w:lang w:eastAsia="zh-CN"/>
        </w:rPr>
        <w:t xml:space="preserve"> </w:t>
      </w:r>
      <w:r w:rsidRPr="00C34690">
        <w:rPr>
          <w:rFonts w:ascii="Book Antiqua" w:hAnsi="Book Antiqua"/>
          <w:sz w:val="24"/>
          <w:szCs w:val="24"/>
        </w:rPr>
        <w:t>&lt;</w:t>
      </w:r>
      <w:r w:rsidR="00E02D1C" w:rsidRPr="00C34690">
        <w:rPr>
          <w:rFonts w:ascii="Book Antiqua" w:eastAsia="SimSun" w:hAnsi="Book Antiqua" w:hint="eastAsia"/>
          <w:sz w:val="24"/>
          <w:szCs w:val="24"/>
          <w:lang w:eastAsia="zh-CN"/>
        </w:rPr>
        <w:t xml:space="preserve"> </w:t>
      </w:r>
      <w:r w:rsidRPr="00C34690">
        <w:rPr>
          <w:rFonts w:ascii="Book Antiqua" w:hAnsi="Book Antiqua"/>
          <w:sz w:val="24"/>
          <w:szCs w:val="24"/>
        </w:rPr>
        <w:t>0.05 were considered significant.</w:t>
      </w:r>
    </w:p>
    <w:p w:rsidR="006D6476" w:rsidRPr="00C34690" w:rsidRDefault="006D6476" w:rsidP="006D6476">
      <w:pPr>
        <w:widowControl/>
        <w:adjustRightInd w:val="0"/>
        <w:snapToGrid w:val="0"/>
        <w:spacing w:line="360" w:lineRule="auto"/>
        <w:rPr>
          <w:rFonts w:ascii="Book Antiqua" w:eastAsia="SimSun" w:hAnsi="Book Antiqua"/>
          <w:b/>
          <w:sz w:val="24"/>
          <w:szCs w:val="24"/>
          <w:lang w:eastAsia="zh-CN"/>
        </w:rPr>
      </w:pPr>
    </w:p>
    <w:p w:rsidR="000A0615" w:rsidRPr="00C34690" w:rsidRDefault="00E02D1C" w:rsidP="006D6476">
      <w:pPr>
        <w:widowControl/>
        <w:adjustRightInd w:val="0"/>
        <w:snapToGrid w:val="0"/>
        <w:spacing w:line="360" w:lineRule="auto"/>
        <w:rPr>
          <w:rFonts w:ascii="Book Antiqua" w:hAnsi="Book Antiqua"/>
          <w:b/>
          <w:sz w:val="24"/>
          <w:szCs w:val="24"/>
        </w:rPr>
      </w:pPr>
      <w:r w:rsidRPr="00C34690">
        <w:rPr>
          <w:rFonts w:ascii="Book Antiqua" w:hAnsi="Book Antiqua"/>
          <w:b/>
          <w:sz w:val="24"/>
          <w:szCs w:val="24"/>
        </w:rPr>
        <w:t>RESULTS</w:t>
      </w: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 xml:space="preserve">Histological </w:t>
      </w:r>
      <w:r w:rsidR="00E02D1C" w:rsidRPr="00C34690">
        <w:rPr>
          <w:rFonts w:ascii="Book Antiqua" w:hAnsi="Book Antiqua"/>
          <w:b/>
          <w:i/>
          <w:sz w:val="24"/>
          <w:szCs w:val="24"/>
        </w:rPr>
        <w:t>findings</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Of the 38 patients with histological data, the distribution of fibrosis stage was as follows: F0 in 28.9% (11/38), F1 in 13.2% (5/38), F2 in 2.6% (1/38), F3 in 23.7% (9/38), and F4 in 31.6% (12/38).</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0A0615"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The</w:t>
      </w:r>
      <w:r w:rsidR="00E02D1C" w:rsidRPr="00C34690">
        <w:rPr>
          <w:rFonts w:ascii="Book Antiqua" w:hAnsi="Book Antiqua"/>
          <w:b/>
          <w:i/>
          <w:sz w:val="24"/>
          <w:szCs w:val="24"/>
        </w:rPr>
        <w:t xml:space="preserve"> liver volume percentage and the fibrosis stage</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Table 2 provides the correlations between liver volumes and fibrosis stage. With the increase in the liver fibrosis stage, the volume percentages of the LLS and the caudate lobe increased significantly (</w:t>
      </w:r>
      <w:r w:rsidR="009F0051" w:rsidRPr="00C34690">
        <w:rPr>
          <w:rFonts w:ascii="Book Antiqua" w:hAnsi="Book Antiqua"/>
          <w:i/>
          <w:sz w:val="24"/>
          <w:szCs w:val="24"/>
        </w:rPr>
        <w:t>P</w:t>
      </w:r>
      <w:r w:rsidR="009F0051" w:rsidRPr="00C34690">
        <w:rPr>
          <w:rFonts w:ascii="Book Antiqua" w:eastAsia="SimSun" w:hAnsi="Book Antiqua" w:hint="eastAsia"/>
          <w:sz w:val="24"/>
          <w:szCs w:val="24"/>
          <w:lang w:eastAsia="zh-CN"/>
        </w:rPr>
        <w:t xml:space="preserve"> </w:t>
      </w:r>
      <w:r w:rsidRPr="00C34690">
        <w:rPr>
          <w:rFonts w:ascii="Book Antiqua" w:hAnsi="Book Antiqua"/>
          <w:sz w:val="24"/>
          <w:szCs w:val="24"/>
        </w:rPr>
        <w:t>=</w:t>
      </w:r>
      <w:r w:rsidR="009F0051"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0.003, </w:t>
      </w:r>
      <w:r w:rsidR="009F0051" w:rsidRPr="00C34690">
        <w:rPr>
          <w:rFonts w:ascii="Book Antiqua" w:hAnsi="Book Antiqua"/>
          <w:i/>
          <w:sz w:val="24"/>
          <w:szCs w:val="24"/>
        </w:rPr>
        <w:t xml:space="preserve">r = </w:t>
      </w:r>
      <w:r w:rsidRPr="00C34690">
        <w:rPr>
          <w:rFonts w:ascii="Book Antiqua" w:hAnsi="Book Antiqua"/>
          <w:sz w:val="24"/>
          <w:szCs w:val="24"/>
        </w:rPr>
        <w:t xml:space="preserve">0.465 and </w:t>
      </w:r>
      <w:r w:rsidR="00C760BB" w:rsidRPr="00C34690">
        <w:rPr>
          <w:rFonts w:ascii="Book Antiqua" w:hAnsi="Book Antiqua"/>
          <w:i/>
          <w:sz w:val="24"/>
          <w:szCs w:val="24"/>
        </w:rPr>
        <w:t xml:space="preserve">P &lt; </w:t>
      </w:r>
      <w:r w:rsidRPr="00C34690">
        <w:rPr>
          <w:rFonts w:ascii="Book Antiqua" w:hAnsi="Book Antiqua"/>
          <w:sz w:val="24"/>
          <w:szCs w:val="24"/>
        </w:rPr>
        <w:t xml:space="preserve">0.001, </w:t>
      </w:r>
      <w:r w:rsidR="009F0051" w:rsidRPr="00C34690">
        <w:rPr>
          <w:rFonts w:ascii="Book Antiqua" w:hAnsi="Book Antiqua"/>
          <w:i/>
          <w:sz w:val="24"/>
          <w:szCs w:val="24"/>
        </w:rPr>
        <w:t xml:space="preserve">r = </w:t>
      </w:r>
      <w:r w:rsidRPr="00C34690">
        <w:rPr>
          <w:rFonts w:ascii="Book Antiqua" w:hAnsi="Book Antiqua"/>
          <w:sz w:val="24"/>
          <w:szCs w:val="24"/>
        </w:rPr>
        <w:t>0.815, respectively) and that of the RL decreased significantly (</w:t>
      </w:r>
      <w:r w:rsidR="00C760BB" w:rsidRPr="00C34690">
        <w:rPr>
          <w:rFonts w:ascii="Book Antiqua" w:hAnsi="Book Antiqua"/>
          <w:i/>
          <w:sz w:val="24"/>
          <w:szCs w:val="24"/>
        </w:rPr>
        <w:t xml:space="preserve">P &lt; </w:t>
      </w:r>
      <w:r w:rsidRPr="00C34690">
        <w:rPr>
          <w:rFonts w:ascii="Book Antiqua" w:hAnsi="Book Antiqua"/>
          <w:sz w:val="24"/>
          <w:szCs w:val="24"/>
        </w:rPr>
        <w:t xml:space="preserve">0.001, </w:t>
      </w:r>
      <w:r w:rsidRPr="00C34690">
        <w:rPr>
          <w:rFonts w:ascii="Book Antiqua" w:hAnsi="Book Antiqua"/>
          <w:i/>
          <w:sz w:val="24"/>
          <w:szCs w:val="24"/>
        </w:rPr>
        <w:t>r</w:t>
      </w:r>
      <w:r w:rsidRPr="00C34690">
        <w:rPr>
          <w:rFonts w:ascii="Times New Roman" w:hAnsi="Times New Roman" w:cs="Times New Roman"/>
          <w:i/>
          <w:sz w:val="24"/>
          <w:szCs w:val="24"/>
        </w:rPr>
        <w:t> </w:t>
      </w:r>
      <w:r w:rsidRPr="00C34690">
        <w:rPr>
          <w:rFonts w:ascii="Book Antiqua" w:hAnsi="Book Antiqua"/>
          <w:sz w:val="24"/>
          <w:szCs w:val="24"/>
        </w:rPr>
        <w:t>=</w:t>
      </w:r>
      <w:r w:rsidRPr="00C34690">
        <w:rPr>
          <w:rFonts w:ascii="Times New Roman" w:hAnsi="Times New Roman" w:cs="Times New Roman"/>
          <w:sz w:val="24"/>
          <w:szCs w:val="24"/>
        </w:rPr>
        <w:t> </w:t>
      </w:r>
      <w:r w:rsidRPr="00C34690">
        <w:rPr>
          <w:rFonts w:ascii="Book Antiqua" w:hAnsi="Book Antiqua" w:cs="Century"/>
          <w:sz w:val="24"/>
          <w:szCs w:val="24"/>
        </w:rPr>
        <w:t>−</w:t>
      </w:r>
      <w:r w:rsidRPr="00C34690">
        <w:rPr>
          <w:rFonts w:ascii="Book Antiqua" w:hAnsi="Book Antiqua"/>
          <w:sz w:val="24"/>
          <w:szCs w:val="24"/>
        </w:rPr>
        <w:t>0.563). A strong correlation was observed between the liver fibrosis stage and the volume percentage of the caudate lobe (</w:t>
      </w:r>
      <w:r w:rsidR="00360DE5" w:rsidRPr="00C34690">
        <w:rPr>
          <w:rFonts w:ascii="Book Antiqua" w:hAnsi="Book Antiqua"/>
          <w:sz w:val="24"/>
          <w:szCs w:val="24"/>
        </w:rPr>
        <w:t>Figure</w:t>
      </w:r>
      <w:r w:rsidRPr="00C34690">
        <w:rPr>
          <w:rFonts w:ascii="Book Antiqua" w:hAnsi="Book Antiqua"/>
          <w:sz w:val="24"/>
          <w:szCs w:val="24"/>
        </w:rPr>
        <w:t xml:space="preserve"> 1). There was no correlation between fibrosis stage and the total volume or the volume percentage of the LMS.</w:t>
      </w:r>
    </w:p>
    <w:p w:rsidR="000A0615" w:rsidRPr="00C34690" w:rsidRDefault="000A0615" w:rsidP="00360DE5">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Table 3 summarizes the diagnostic performance of the volume percentage of the caudate lobe for predicting the fibrosis stage. The volume percentage of the caudate lobe was the best to discriminate ≥</w:t>
      </w:r>
      <w:r w:rsidR="00360DE5" w:rsidRPr="00C34690">
        <w:rPr>
          <w:rFonts w:ascii="Book Antiqua" w:eastAsia="SimSun" w:hAnsi="Book Antiqua" w:hint="eastAsia"/>
          <w:sz w:val="24"/>
          <w:szCs w:val="24"/>
          <w:lang w:eastAsia="zh-CN"/>
        </w:rPr>
        <w:t xml:space="preserve"> </w:t>
      </w:r>
      <w:r w:rsidRPr="00C34690">
        <w:rPr>
          <w:rFonts w:ascii="Book Antiqua" w:hAnsi="Book Antiqua"/>
          <w:sz w:val="24"/>
          <w:szCs w:val="24"/>
        </w:rPr>
        <w:t>F3 from ≤</w:t>
      </w:r>
      <w:r w:rsidR="00360DE5" w:rsidRPr="00C34690">
        <w:rPr>
          <w:rFonts w:ascii="Book Antiqua" w:eastAsia="SimSun" w:hAnsi="Book Antiqua" w:hint="eastAsia"/>
          <w:sz w:val="24"/>
          <w:szCs w:val="24"/>
          <w:lang w:eastAsia="zh-CN"/>
        </w:rPr>
        <w:t xml:space="preserve"> </w:t>
      </w:r>
      <w:r w:rsidRPr="00C34690">
        <w:rPr>
          <w:rFonts w:ascii="Book Antiqua" w:hAnsi="Book Antiqua"/>
          <w:sz w:val="24"/>
          <w:szCs w:val="24"/>
        </w:rPr>
        <w:t>F2, with an Az value of 0.955</w:t>
      </w:r>
    </w:p>
    <w:p w:rsidR="000A0615" w:rsidRPr="00C34690" w:rsidRDefault="000A0615" w:rsidP="00360DE5">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Figures 2, 3, and 4 present representative patient images.</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360DE5"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DISCUSSION</w:t>
      </w:r>
    </w:p>
    <w:p w:rsidR="000A0615" w:rsidRPr="00C34690" w:rsidRDefault="000A0615"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The major causes of liver fibrosis include hepatitis B and C, alcohol abuse, primary sclerosing cholangitis, primary biliary cirrhosis and autoimmune hepatitis. In such diseases, the morphologic change of the liver with the advance in fibros</w:t>
      </w:r>
      <w:r w:rsidR="00F10E71" w:rsidRPr="00C34690">
        <w:rPr>
          <w:rFonts w:ascii="Book Antiqua" w:hAnsi="Book Antiqua"/>
          <w:sz w:val="24"/>
          <w:szCs w:val="24"/>
        </w:rPr>
        <w:t>is stage has been well reported</w:t>
      </w:r>
      <w:r w:rsidRPr="00C34690">
        <w:rPr>
          <w:rFonts w:ascii="Book Antiqua" w:hAnsi="Book Antiqua"/>
          <w:noProof/>
          <w:sz w:val="24"/>
          <w:szCs w:val="24"/>
          <w:vertAlign w:val="superscript"/>
        </w:rPr>
        <w:t>[9]</w:t>
      </w:r>
      <w:r w:rsidRPr="00C34690">
        <w:rPr>
          <w:rFonts w:ascii="Book Antiqua" w:hAnsi="Book Antiqua"/>
          <w:sz w:val="24"/>
          <w:szCs w:val="24"/>
        </w:rPr>
        <w:t xml:space="preserve">. However, to the best of our knowledge, the morphologic change of the liver with the advanced stage of NAFLD is still unclear. In the present study, as the fibrosis stage advanced, the volume percentage of the LLS and the caudate lobe increased significantly, and that of the RL decreased significantly in the NAFLD patients. </w:t>
      </w:r>
    </w:p>
    <w:p w:rsidR="000A0615" w:rsidRPr="00C34690" w:rsidRDefault="000A0615" w:rsidP="00F80BA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Focal hypertrophy of the caudate lobe or LLS and atrophy of the RL are com</w:t>
      </w:r>
      <w:r w:rsidR="00F10E71" w:rsidRPr="00C34690">
        <w:rPr>
          <w:rFonts w:ascii="Book Antiqua" w:hAnsi="Book Antiqua"/>
          <w:sz w:val="24"/>
          <w:szCs w:val="24"/>
        </w:rPr>
        <w:t>mon findings in liver cirrhosis</w:t>
      </w:r>
      <w:r w:rsidRPr="00C34690">
        <w:rPr>
          <w:rFonts w:ascii="Book Antiqua" w:hAnsi="Book Antiqua"/>
          <w:noProof/>
          <w:sz w:val="24"/>
          <w:szCs w:val="24"/>
          <w:vertAlign w:val="superscript"/>
        </w:rPr>
        <w:t>[9]</w:t>
      </w:r>
      <w:r w:rsidRPr="00C34690">
        <w:rPr>
          <w:rFonts w:ascii="Book Antiqua" w:hAnsi="Book Antiqua"/>
          <w:sz w:val="24"/>
          <w:szCs w:val="24"/>
        </w:rPr>
        <w:t xml:space="preserve">. However, a strong correlation was observed between fibrosis stage and the volume percentage of the caudate lobe in our study. Ozaki </w:t>
      </w:r>
      <w:r w:rsidR="00AD567B" w:rsidRPr="00C34690">
        <w:rPr>
          <w:rFonts w:ascii="Book Antiqua" w:hAnsi="Book Antiqua"/>
          <w:i/>
          <w:sz w:val="24"/>
          <w:szCs w:val="24"/>
        </w:rPr>
        <w:t>et al</w:t>
      </w:r>
      <w:r w:rsidRPr="00C34690">
        <w:rPr>
          <w:rFonts w:ascii="Book Antiqua" w:hAnsi="Book Antiqua"/>
          <w:noProof/>
          <w:sz w:val="24"/>
          <w:szCs w:val="24"/>
          <w:vertAlign w:val="superscript"/>
        </w:rPr>
        <w:t>[12]</w:t>
      </w:r>
      <w:r w:rsidRPr="00C34690">
        <w:rPr>
          <w:rFonts w:ascii="Book Antiqua" w:hAnsi="Book Antiqua"/>
          <w:sz w:val="24"/>
          <w:szCs w:val="24"/>
        </w:rPr>
        <w:t xml:space="preserve"> recently reported that hypertrophy of the caudate lobe progressed more in alcoholism and NASH patients than in virus-related </w:t>
      </w:r>
      <w:r w:rsidRPr="00C34690">
        <w:rPr>
          <w:rFonts w:ascii="Book Antiqua" w:hAnsi="Book Antiqua"/>
          <w:sz w:val="24"/>
          <w:szCs w:val="24"/>
        </w:rPr>
        <w:lastRenderedPageBreak/>
        <w:t>etiologies in patients with liver cirrhosis, Child-Pugh Class A. It was also reported that enlargement of the caudate lobe was a more frequent finding in alcoholic cirrhos</w:t>
      </w:r>
      <w:r w:rsidR="00F80BA9" w:rsidRPr="00C34690">
        <w:rPr>
          <w:rFonts w:ascii="Book Antiqua" w:hAnsi="Book Antiqua"/>
          <w:sz w:val="24"/>
          <w:szCs w:val="24"/>
        </w:rPr>
        <w:t>is than virus-induced cirrhosis</w:t>
      </w:r>
      <w:r w:rsidRPr="00C34690">
        <w:rPr>
          <w:rFonts w:ascii="Book Antiqua" w:hAnsi="Book Antiqua"/>
          <w:noProof/>
          <w:sz w:val="24"/>
          <w:szCs w:val="24"/>
          <w:vertAlign w:val="superscript"/>
        </w:rPr>
        <w:t>[13]</w:t>
      </w:r>
      <w:r w:rsidRPr="00C34690">
        <w:rPr>
          <w:rFonts w:ascii="Book Antiqua" w:hAnsi="Book Antiqua"/>
          <w:sz w:val="24"/>
          <w:szCs w:val="24"/>
        </w:rPr>
        <w:t xml:space="preserve">. Considering our present findings and the above reports, we suggest that hypertrophy of the caudate lobe is a characteristic change of NAFLD as well as alcoholism, despite their distinctly different clinical histories. </w:t>
      </w:r>
    </w:p>
    <w:p w:rsidR="000A0615" w:rsidRPr="00C34690" w:rsidRDefault="000A0615" w:rsidP="00F80BA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It has been reported that fibrosis in NASH worsened in 30</w:t>
      </w:r>
      <w:r w:rsidRPr="00C34690">
        <w:rPr>
          <w:rFonts w:ascii="Book Antiqua" w:hAnsi="Book Antiqua" w:cs="Times New Roman"/>
          <w:sz w:val="24"/>
          <w:szCs w:val="24"/>
        </w:rPr>
        <w:t>%–</w:t>
      </w:r>
      <w:r w:rsidRPr="00C34690">
        <w:rPr>
          <w:rFonts w:ascii="Book Antiqua" w:hAnsi="Book Antiqua"/>
          <w:sz w:val="24"/>
          <w:szCs w:val="24"/>
        </w:rPr>
        <w:t>40% and 5</w:t>
      </w:r>
      <w:r w:rsidRPr="00C34690">
        <w:rPr>
          <w:rFonts w:ascii="Book Antiqua" w:hAnsi="Book Antiqua" w:cs="Times New Roman"/>
          <w:sz w:val="24"/>
          <w:szCs w:val="24"/>
        </w:rPr>
        <w:t>%–</w:t>
      </w:r>
      <w:r w:rsidRPr="00C34690">
        <w:rPr>
          <w:rFonts w:ascii="Book Antiqua" w:hAnsi="Book Antiqua"/>
          <w:sz w:val="24"/>
          <w:szCs w:val="24"/>
        </w:rPr>
        <w:t>25% of NASH cases that advanced to liver cirrho</w:t>
      </w:r>
      <w:r w:rsidR="00F80BA9" w:rsidRPr="00C34690">
        <w:rPr>
          <w:rFonts w:ascii="Book Antiqua" w:hAnsi="Book Antiqua"/>
          <w:sz w:val="24"/>
          <w:szCs w:val="24"/>
        </w:rPr>
        <w:t>sis over a period of 5-10 years</w:t>
      </w:r>
      <w:r w:rsidR="00F80BA9" w:rsidRPr="00C34690">
        <w:rPr>
          <w:rFonts w:ascii="Book Antiqua" w:hAnsi="Book Antiqua"/>
          <w:noProof/>
          <w:sz w:val="24"/>
          <w:szCs w:val="24"/>
          <w:vertAlign w:val="superscript"/>
        </w:rPr>
        <w:t>[14,</w:t>
      </w:r>
      <w:r w:rsidRPr="00C34690">
        <w:rPr>
          <w:rFonts w:ascii="Book Antiqua" w:hAnsi="Book Antiqua"/>
          <w:noProof/>
          <w:sz w:val="24"/>
          <w:szCs w:val="24"/>
          <w:vertAlign w:val="superscript"/>
        </w:rPr>
        <w:t>15]</w:t>
      </w:r>
      <w:r w:rsidRPr="00C34690">
        <w:rPr>
          <w:rFonts w:ascii="Book Antiqua" w:hAnsi="Book Antiqua"/>
          <w:sz w:val="24"/>
          <w:szCs w:val="24"/>
        </w:rPr>
        <w:t>. Advanced fibrosis (≥</w:t>
      </w:r>
      <w:r w:rsidR="00F80BA9" w:rsidRPr="00C34690">
        <w:rPr>
          <w:rFonts w:ascii="Book Antiqua" w:eastAsia="SimSun" w:hAnsi="Book Antiqua" w:hint="eastAsia"/>
          <w:sz w:val="24"/>
          <w:szCs w:val="24"/>
          <w:lang w:eastAsia="zh-CN"/>
        </w:rPr>
        <w:t xml:space="preserve"> </w:t>
      </w:r>
      <w:r w:rsidRPr="00C34690">
        <w:rPr>
          <w:rFonts w:ascii="Book Antiqua" w:hAnsi="Book Antiqua"/>
          <w:sz w:val="24"/>
          <w:szCs w:val="24"/>
        </w:rPr>
        <w:t>F3) or cirrhosis (F4) of NASH represents</w:t>
      </w:r>
      <w:r w:rsidR="00F80BA9" w:rsidRPr="00C34690">
        <w:rPr>
          <w:rFonts w:ascii="Book Antiqua" w:hAnsi="Book Antiqua"/>
          <w:sz w:val="24"/>
          <w:szCs w:val="24"/>
        </w:rPr>
        <w:t xml:space="preserve"> a clear worsening of prognosis</w:t>
      </w:r>
      <w:r w:rsidRPr="00C34690">
        <w:rPr>
          <w:rFonts w:ascii="Book Antiqua" w:hAnsi="Book Antiqua"/>
          <w:noProof/>
          <w:sz w:val="24"/>
          <w:szCs w:val="24"/>
          <w:vertAlign w:val="superscript"/>
        </w:rPr>
        <w:t>[4]</w:t>
      </w:r>
      <w:r w:rsidRPr="00C34690">
        <w:rPr>
          <w:rFonts w:ascii="Book Antiqua" w:hAnsi="Book Antiqua"/>
          <w:sz w:val="24"/>
          <w:szCs w:val="24"/>
        </w:rPr>
        <w:t xml:space="preserve">. Liver biopsy has been considered the reference standard in the assessment of liver fibrosis in NALFD, but it is invasive and cannot be repeated frequently. Several noninvasive imaging methods have thus been developed to estimate liver fibrosis in NAFLD. Kim </w:t>
      </w:r>
      <w:r w:rsidR="00AD567B" w:rsidRPr="00C34690">
        <w:rPr>
          <w:rFonts w:ascii="Book Antiqua" w:hAnsi="Book Antiqua"/>
          <w:i/>
          <w:sz w:val="24"/>
          <w:szCs w:val="24"/>
        </w:rPr>
        <w:t>et al</w:t>
      </w:r>
      <w:r w:rsidRPr="00C34690">
        <w:rPr>
          <w:rFonts w:ascii="Book Antiqua" w:hAnsi="Book Antiqua"/>
          <w:noProof/>
          <w:sz w:val="24"/>
          <w:szCs w:val="24"/>
          <w:vertAlign w:val="superscript"/>
        </w:rPr>
        <w:t>[6]</w:t>
      </w:r>
      <w:r w:rsidRPr="00C34690">
        <w:rPr>
          <w:rFonts w:ascii="Book Antiqua" w:hAnsi="Book Antiqua"/>
          <w:sz w:val="24"/>
          <w:szCs w:val="24"/>
        </w:rPr>
        <w:t xml:space="preserve"> reported that MR elastography was a useful diagnostic tool for detecting advanced fibrosis in NAFLD (≥</w:t>
      </w:r>
      <w:r w:rsidR="00F80BA9"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F3, Az value = 0.954). Ding </w:t>
      </w:r>
      <w:r w:rsidR="00AD567B" w:rsidRPr="00C34690">
        <w:rPr>
          <w:rFonts w:ascii="Book Antiqua" w:hAnsi="Book Antiqua"/>
          <w:i/>
          <w:sz w:val="24"/>
          <w:szCs w:val="24"/>
        </w:rPr>
        <w:t>et al</w:t>
      </w:r>
      <w:r w:rsidRPr="00C34690">
        <w:rPr>
          <w:rFonts w:ascii="Book Antiqua" w:hAnsi="Book Antiqua"/>
          <w:noProof/>
          <w:sz w:val="24"/>
          <w:szCs w:val="24"/>
          <w:vertAlign w:val="superscript"/>
        </w:rPr>
        <w:t>[7]</w:t>
      </w:r>
      <w:r w:rsidRPr="00C34690">
        <w:rPr>
          <w:rFonts w:ascii="Book Antiqua" w:hAnsi="Book Antiqua"/>
          <w:sz w:val="24"/>
          <w:szCs w:val="24"/>
        </w:rPr>
        <w:t xml:space="preserve"> reported the usefulness of T1 mapping on Gd-EOB-DTPA-enhanced MR imaging. They asserted that both the T1 relaxation times of the liver parenchyma and the decreased rate were useful to diagnose advanced fibrosis in NAFLD (≥</w:t>
      </w:r>
      <w:r w:rsidR="00F80BA9" w:rsidRPr="00C34690">
        <w:rPr>
          <w:rFonts w:ascii="Book Antiqua" w:eastAsia="SimSun" w:hAnsi="Book Antiqua" w:hint="eastAsia"/>
          <w:sz w:val="24"/>
          <w:szCs w:val="24"/>
          <w:lang w:eastAsia="zh-CN"/>
        </w:rPr>
        <w:t xml:space="preserve"> </w:t>
      </w:r>
      <w:r w:rsidRPr="00C34690">
        <w:rPr>
          <w:rFonts w:ascii="Book Antiqua" w:hAnsi="Book Antiqua"/>
          <w:sz w:val="24"/>
          <w:szCs w:val="24"/>
        </w:rPr>
        <w:t xml:space="preserve">F3, Az value = 0.95 and Az value = 0.95, respectively). </w:t>
      </w:r>
    </w:p>
    <w:p w:rsidR="000A0615" w:rsidRPr="00C34690" w:rsidRDefault="000A0615" w:rsidP="00F80BA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 xml:space="preserve">However, these imaging techniques are not widely spread and may not be suitable for routine imaging examinations. The results of our present study indicate that the volume percentage of the caudate lobe has a high diagnostic performance for the fibrous staging of NAFLD (Az value = 0.955). The Az value that we obtained in this study is equivalent to that of previous </w:t>
      </w:r>
      <w:r w:rsidR="00F80BA9" w:rsidRPr="00C34690">
        <w:rPr>
          <w:rFonts w:ascii="Book Antiqua" w:hAnsi="Book Antiqua"/>
          <w:sz w:val="24"/>
          <w:szCs w:val="24"/>
        </w:rPr>
        <w:t>studies using MR imaging</w:t>
      </w:r>
      <w:r w:rsidR="00F80BA9" w:rsidRPr="00C34690">
        <w:rPr>
          <w:rFonts w:ascii="Book Antiqua" w:hAnsi="Book Antiqua"/>
          <w:noProof/>
          <w:sz w:val="24"/>
          <w:szCs w:val="24"/>
          <w:vertAlign w:val="superscript"/>
        </w:rPr>
        <w:t>[6,</w:t>
      </w:r>
      <w:r w:rsidRPr="00C34690">
        <w:rPr>
          <w:rFonts w:ascii="Book Antiqua" w:hAnsi="Book Antiqua"/>
          <w:noProof/>
          <w:sz w:val="24"/>
          <w:szCs w:val="24"/>
          <w:vertAlign w:val="superscript"/>
        </w:rPr>
        <w:t>7]</w:t>
      </w:r>
      <w:r w:rsidRPr="00C34690">
        <w:rPr>
          <w:rFonts w:ascii="Book Antiqua" w:hAnsi="Book Antiqua"/>
          <w:sz w:val="24"/>
          <w:szCs w:val="24"/>
        </w:rPr>
        <w:t xml:space="preserve">. This suggests that routine CT imaging using a combination of CT volumetry would be an effective and noninvasive way to diagnose hepatic fibrosis in NAFLD. </w:t>
      </w:r>
    </w:p>
    <w:p w:rsidR="000A0615" w:rsidRPr="00C34690" w:rsidRDefault="000A0615" w:rsidP="00F80BA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CT volumetry is now widely used for the preoperative volumetric as</w:t>
      </w:r>
      <w:r w:rsidR="00F80BA9" w:rsidRPr="00C34690">
        <w:rPr>
          <w:rFonts w:ascii="Book Antiqua" w:hAnsi="Book Antiqua"/>
          <w:sz w:val="24"/>
          <w:szCs w:val="24"/>
        </w:rPr>
        <w:t>sessment of the liver</w:t>
      </w:r>
      <w:r w:rsidRPr="00C34690">
        <w:rPr>
          <w:rFonts w:ascii="Book Antiqua" w:hAnsi="Book Antiqua"/>
          <w:noProof/>
          <w:sz w:val="24"/>
          <w:szCs w:val="24"/>
          <w:vertAlign w:val="superscript"/>
        </w:rPr>
        <w:t>[10]</w:t>
      </w:r>
      <w:r w:rsidRPr="00C34690">
        <w:rPr>
          <w:rFonts w:ascii="Book Antiqua" w:hAnsi="Book Antiqua"/>
          <w:sz w:val="24"/>
          <w:szCs w:val="24"/>
        </w:rPr>
        <w:t xml:space="preserve">. Traditionally, CT volumetry is performed by manually tracing the liver and by the summation of the liver volume in axial sections. However, such </w:t>
      </w:r>
      <w:r w:rsidRPr="00C34690">
        <w:rPr>
          <w:rFonts w:ascii="Book Antiqua" w:hAnsi="Book Antiqua"/>
          <w:sz w:val="24"/>
          <w:szCs w:val="24"/>
        </w:rPr>
        <w:lastRenderedPageBreak/>
        <w:t xml:space="preserve">manual methods are operator-dependent and require a significant amount of time and attention. Automated and semi-automated versions of CT volumetry have been proposed, but automatic CT volumetry may tend to fail for CT images that are low-contrast and have missing edges due to similar intensities of adjacent organs. In the present study, we used a semi-automated CT volumetry method that provides more flexibility than an automated method. Indeed, Gotra </w:t>
      </w:r>
      <w:r w:rsidR="00AD567B" w:rsidRPr="00C34690">
        <w:rPr>
          <w:rFonts w:ascii="Book Antiqua" w:hAnsi="Book Antiqua"/>
          <w:i/>
          <w:sz w:val="24"/>
          <w:szCs w:val="24"/>
        </w:rPr>
        <w:t>et al</w:t>
      </w:r>
      <w:r w:rsidRPr="00C34690">
        <w:rPr>
          <w:rFonts w:ascii="Book Antiqua" w:hAnsi="Book Antiqua"/>
          <w:noProof/>
          <w:sz w:val="24"/>
          <w:szCs w:val="24"/>
          <w:vertAlign w:val="superscript"/>
        </w:rPr>
        <w:t>[16]</w:t>
      </w:r>
      <w:r w:rsidRPr="00C34690">
        <w:rPr>
          <w:rFonts w:ascii="Book Antiqua" w:hAnsi="Book Antiqua"/>
          <w:sz w:val="24"/>
          <w:szCs w:val="24"/>
        </w:rPr>
        <w:t xml:space="preserve"> reported that a semi-automated method substantially shortened the interaction time while preserving high repeatability and agreement with manual volumetry.</w:t>
      </w:r>
    </w:p>
    <w:p w:rsidR="000A0615" w:rsidRPr="00C34690" w:rsidRDefault="000A0615" w:rsidP="00F80BA9">
      <w:pPr>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Our study has some limitations. First, our population of 38 patients was small, and the number of cases with each degree of fibrosis was not uniform. Second, we diagnosed the fibrosis stage of NALFD based on a liver biopsy in 28 of the 38 patients. Assessments of liver biopsy results can have high inter</w:t>
      </w:r>
      <w:r w:rsidR="00F80BA9" w:rsidRPr="00C34690">
        <w:rPr>
          <w:rFonts w:ascii="Book Antiqua" w:hAnsi="Book Antiqua"/>
          <w:sz w:val="24"/>
          <w:szCs w:val="24"/>
        </w:rPr>
        <w:t>- and intraobserver variability</w:t>
      </w:r>
      <w:r w:rsidRPr="00C34690">
        <w:rPr>
          <w:rFonts w:ascii="Book Antiqua" w:hAnsi="Book Antiqua"/>
          <w:noProof/>
          <w:sz w:val="24"/>
          <w:szCs w:val="24"/>
          <w:vertAlign w:val="superscript"/>
        </w:rPr>
        <w:t>[17]</w:t>
      </w:r>
      <w:r w:rsidRPr="00C34690">
        <w:rPr>
          <w:rFonts w:ascii="Book Antiqua" w:hAnsi="Book Antiqua"/>
          <w:sz w:val="24"/>
          <w:szCs w:val="24"/>
        </w:rPr>
        <w:t>, and the reproducibility of the histological ﬁbrosis staging could not be examined in this study. Third, we used a retrospective design, and various types of CT scanners and different CT protocols were used.</w:t>
      </w:r>
    </w:p>
    <w:p w:rsidR="000A0615" w:rsidRPr="00C34690" w:rsidRDefault="000A0615" w:rsidP="00F80BA9">
      <w:pPr>
        <w:autoSpaceDE w:val="0"/>
        <w:autoSpaceDN w:val="0"/>
        <w:adjustRightInd w:val="0"/>
        <w:snapToGrid w:val="0"/>
        <w:spacing w:line="360" w:lineRule="auto"/>
        <w:ind w:firstLineChars="100" w:firstLine="240"/>
        <w:rPr>
          <w:rFonts w:ascii="Book Antiqua" w:hAnsi="Book Antiqua"/>
          <w:sz w:val="24"/>
          <w:szCs w:val="24"/>
        </w:rPr>
      </w:pPr>
      <w:r w:rsidRPr="00C34690">
        <w:rPr>
          <w:rFonts w:ascii="Book Antiqua" w:hAnsi="Book Antiqua"/>
          <w:sz w:val="24"/>
          <w:szCs w:val="24"/>
        </w:rPr>
        <w:t>In conclusion, the volume percentages of the LLS and the caudate lobe calculated by CT volumetry were significantly increased and that of the RL was significantly decreased with the increase in fibrosis stage in NAFLD. The volume percentage of the caudate lobe is a useful diagnostic parameter for staging fibrosis in patients with NAFLD. The evaluation of liver volume using CT volumetry is useful for predicting the fibrosis stage in NAFLD.</w:t>
      </w:r>
    </w:p>
    <w:p w:rsidR="000A0615" w:rsidRPr="00C34690" w:rsidRDefault="000A0615" w:rsidP="00912C70">
      <w:pPr>
        <w:adjustRightInd w:val="0"/>
        <w:snapToGrid w:val="0"/>
        <w:spacing w:line="360" w:lineRule="auto"/>
        <w:rPr>
          <w:rFonts w:ascii="Book Antiqua" w:hAnsi="Book Antiqua"/>
          <w:sz w:val="24"/>
          <w:szCs w:val="24"/>
        </w:rPr>
      </w:pPr>
    </w:p>
    <w:p w:rsidR="000A0615" w:rsidRPr="00C34690" w:rsidRDefault="00F80BA9" w:rsidP="00912C70">
      <w:pPr>
        <w:adjustRightInd w:val="0"/>
        <w:snapToGrid w:val="0"/>
        <w:spacing w:line="360" w:lineRule="auto"/>
        <w:rPr>
          <w:rFonts w:ascii="Book Antiqua" w:hAnsi="Book Antiqua"/>
          <w:b/>
          <w:i/>
          <w:sz w:val="24"/>
          <w:szCs w:val="24"/>
        </w:rPr>
      </w:pPr>
      <w:r w:rsidRPr="00C34690">
        <w:rPr>
          <w:rFonts w:ascii="Book Antiqua" w:hAnsi="Book Antiqua"/>
          <w:b/>
          <w:sz w:val="24"/>
          <w:szCs w:val="24"/>
        </w:rPr>
        <w:t>ACKNOWLEDGEMENTS</w:t>
      </w:r>
    </w:p>
    <w:p w:rsidR="000A0615" w:rsidRPr="00C34690" w:rsidRDefault="000A0615" w:rsidP="00912C70">
      <w:pPr>
        <w:adjustRightInd w:val="0"/>
        <w:snapToGrid w:val="0"/>
        <w:spacing w:line="360" w:lineRule="auto"/>
        <w:rPr>
          <w:rFonts w:ascii="Book Antiqua" w:eastAsia="SimSun" w:hAnsi="Book Antiqua"/>
          <w:sz w:val="24"/>
          <w:szCs w:val="24"/>
          <w:shd w:val="clear" w:color="auto" w:fill="FFFFFF"/>
          <w:lang w:eastAsia="zh-CN"/>
        </w:rPr>
      </w:pPr>
      <w:r w:rsidRPr="00C34690">
        <w:rPr>
          <w:rFonts w:ascii="Book Antiqua" w:hAnsi="Book Antiqua"/>
          <w:sz w:val="24"/>
          <w:szCs w:val="24"/>
          <w:shd w:val="clear" w:color="auto" w:fill="FFFFFF"/>
        </w:rPr>
        <w:t xml:space="preserve">We thank Dr. Yoshihiko Maehara, Department of Surgery and Science, Kyushu University, for providing the clinical information for this manuscript. </w:t>
      </w:r>
    </w:p>
    <w:p w:rsidR="00AB62CF" w:rsidRPr="00C34690" w:rsidRDefault="00AB62CF" w:rsidP="00912C70">
      <w:pPr>
        <w:adjustRightInd w:val="0"/>
        <w:snapToGrid w:val="0"/>
        <w:spacing w:line="360" w:lineRule="auto"/>
        <w:rPr>
          <w:rFonts w:ascii="Book Antiqua" w:eastAsia="SimSun" w:hAnsi="Book Antiqua"/>
          <w:sz w:val="24"/>
          <w:szCs w:val="24"/>
          <w:lang w:eastAsia="zh-CN"/>
        </w:rPr>
      </w:pPr>
    </w:p>
    <w:p w:rsidR="00916168" w:rsidRPr="00C34690" w:rsidRDefault="00AB62CF"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t>COMMENTS</w:t>
      </w:r>
    </w:p>
    <w:p w:rsidR="00916168" w:rsidRPr="00C34690" w:rsidRDefault="00916168"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Background</w:t>
      </w:r>
    </w:p>
    <w:p w:rsidR="00916168" w:rsidRPr="00C34690" w:rsidRDefault="00916168"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 xml:space="preserve">Nonalcoholic fatty liver disease (NAFLD) is currently the most prevalent liver </w:t>
      </w:r>
      <w:r w:rsidRPr="00C34690">
        <w:rPr>
          <w:rFonts w:ascii="Book Antiqua" w:hAnsi="Book Antiqua"/>
          <w:sz w:val="24"/>
          <w:szCs w:val="24"/>
        </w:rPr>
        <w:lastRenderedPageBreak/>
        <w:t xml:space="preserve">disease worldwide. Advanced fibrosis or cirrhosis of NAFLD represents a clear worsening of prognosis. Monitoring the fibrosis stage is important in the treatment of NAFLD. </w:t>
      </w:r>
      <w:r w:rsidR="00CB5C33" w:rsidRPr="00C34690">
        <w:rPr>
          <w:rFonts w:ascii="Book Antiqua" w:hAnsi="Book Antiqua"/>
          <w:sz w:val="24"/>
          <w:szCs w:val="24"/>
        </w:rPr>
        <w:t xml:space="preserve">The morphological change of the liver as the fibrosis stage advances in NAFLD is still unclear. </w:t>
      </w:r>
      <w:r w:rsidRPr="00C34690">
        <w:rPr>
          <w:rFonts w:ascii="Book Antiqua" w:hAnsi="Book Antiqua"/>
          <w:sz w:val="24"/>
          <w:szCs w:val="24"/>
        </w:rPr>
        <w:t xml:space="preserve">In this study, we elucidated the morphological change in NAFLD using </w:t>
      </w:r>
      <w:r w:rsidR="00DE17DD" w:rsidRPr="00C34690">
        <w:rPr>
          <w:rFonts w:ascii="Book Antiqua" w:hAnsi="Book Antiqua"/>
          <w:sz w:val="24"/>
          <w:szCs w:val="24"/>
        </w:rPr>
        <w:t>computed tomography (CT)</w:t>
      </w:r>
      <w:r w:rsidR="00DE17DD" w:rsidRPr="00C34690">
        <w:rPr>
          <w:rFonts w:ascii="Book Antiqua" w:eastAsia="SimSun" w:hAnsi="Book Antiqua" w:hint="eastAsia"/>
          <w:sz w:val="24"/>
          <w:szCs w:val="24"/>
          <w:lang w:eastAsia="zh-CN"/>
        </w:rPr>
        <w:t xml:space="preserve"> </w:t>
      </w:r>
      <w:r w:rsidRPr="00C34690">
        <w:rPr>
          <w:rFonts w:ascii="Book Antiqua" w:hAnsi="Book Antiqua"/>
          <w:sz w:val="24"/>
          <w:szCs w:val="24"/>
        </w:rPr>
        <w:t>volumetry and evaluated the diagnostic performance of CT volumetry for discriminating the fibrosis stage in NAFLD.</w:t>
      </w:r>
    </w:p>
    <w:p w:rsidR="00E257C6" w:rsidRPr="00C34690" w:rsidRDefault="00E257C6" w:rsidP="00912C70">
      <w:pPr>
        <w:adjustRightInd w:val="0"/>
        <w:snapToGrid w:val="0"/>
        <w:spacing w:line="360" w:lineRule="auto"/>
        <w:rPr>
          <w:rFonts w:ascii="Book Antiqua" w:hAnsi="Book Antiqua"/>
          <w:b/>
          <w:sz w:val="24"/>
          <w:szCs w:val="24"/>
        </w:rPr>
      </w:pPr>
    </w:p>
    <w:p w:rsidR="00916168" w:rsidRPr="00C34690" w:rsidRDefault="00916168"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Research frontiers</w:t>
      </w:r>
    </w:p>
    <w:p w:rsidR="00E257C6" w:rsidRPr="00C34690" w:rsidRDefault="00E257C6"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 xml:space="preserve">CT volumetry has been used as a method for assessing the volume of the liver. </w:t>
      </w:r>
      <w:r w:rsidR="00EF1277" w:rsidRPr="00C34690">
        <w:rPr>
          <w:rFonts w:ascii="Book Antiqua" w:hAnsi="Book Antiqua"/>
          <w:sz w:val="24"/>
          <w:szCs w:val="24"/>
        </w:rPr>
        <w:t>The results of this study contribute to clarifying the diagnostic potential of CT volumetry for the fibrosis stage in NAFLD</w:t>
      </w:r>
      <w:r w:rsidRPr="00C34690">
        <w:rPr>
          <w:rFonts w:ascii="Book Antiqua" w:hAnsi="Book Antiqua"/>
          <w:sz w:val="24"/>
          <w:szCs w:val="24"/>
        </w:rPr>
        <w:t>.</w:t>
      </w:r>
    </w:p>
    <w:p w:rsidR="00E257C6" w:rsidRPr="00C34690" w:rsidRDefault="00E257C6" w:rsidP="00912C70">
      <w:pPr>
        <w:adjustRightInd w:val="0"/>
        <w:snapToGrid w:val="0"/>
        <w:spacing w:line="360" w:lineRule="auto"/>
        <w:rPr>
          <w:rFonts w:ascii="Book Antiqua" w:hAnsi="Book Antiqua"/>
          <w:b/>
          <w:sz w:val="24"/>
          <w:szCs w:val="24"/>
        </w:rPr>
      </w:pPr>
    </w:p>
    <w:p w:rsidR="00916168" w:rsidRPr="00C34690" w:rsidRDefault="00916168"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Innovations and breakthroughs</w:t>
      </w:r>
    </w:p>
    <w:p w:rsidR="00CB5C33" w:rsidRPr="00C34690" w:rsidRDefault="00CB5C33"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The results of our present study indicate that the volume percentage of the caudate lobe has a high diagnostic performance for the fibrous staging of NAFLD (≥</w:t>
      </w:r>
      <w:r w:rsidR="00DE17DD" w:rsidRPr="00C34690">
        <w:rPr>
          <w:rFonts w:ascii="Book Antiqua" w:eastAsia="SimSun" w:hAnsi="Book Antiqua" w:hint="eastAsia"/>
          <w:sz w:val="24"/>
          <w:szCs w:val="24"/>
          <w:lang w:eastAsia="zh-CN"/>
        </w:rPr>
        <w:t xml:space="preserve"> </w:t>
      </w:r>
      <w:r w:rsidRPr="00C34690">
        <w:rPr>
          <w:rFonts w:ascii="Book Antiqua" w:hAnsi="Book Antiqua"/>
          <w:sz w:val="24"/>
          <w:szCs w:val="24"/>
        </w:rPr>
        <w:t>F3 from ≤</w:t>
      </w:r>
      <w:r w:rsidR="00DE17DD" w:rsidRPr="00C34690">
        <w:rPr>
          <w:rFonts w:ascii="Book Antiqua" w:eastAsia="SimSun" w:hAnsi="Book Antiqua" w:hint="eastAsia"/>
          <w:sz w:val="24"/>
          <w:szCs w:val="24"/>
          <w:lang w:eastAsia="zh-CN"/>
        </w:rPr>
        <w:t xml:space="preserve"> </w:t>
      </w:r>
      <w:r w:rsidRPr="00C34690">
        <w:rPr>
          <w:rFonts w:ascii="Book Antiqua" w:hAnsi="Book Antiqua"/>
          <w:sz w:val="24"/>
          <w:szCs w:val="24"/>
        </w:rPr>
        <w:t>F2, Az value = 0.955).</w:t>
      </w:r>
    </w:p>
    <w:p w:rsidR="00E257C6" w:rsidRPr="00C34690" w:rsidRDefault="00E257C6" w:rsidP="00912C70">
      <w:pPr>
        <w:adjustRightInd w:val="0"/>
        <w:snapToGrid w:val="0"/>
        <w:spacing w:line="360" w:lineRule="auto"/>
        <w:rPr>
          <w:rFonts w:ascii="Book Antiqua" w:hAnsi="Book Antiqua"/>
          <w:b/>
          <w:sz w:val="24"/>
          <w:szCs w:val="24"/>
        </w:rPr>
      </w:pPr>
    </w:p>
    <w:p w:rsidR="00916168" w:rsidRPr="00C34690" w:rsidRDefault="00916168"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Applications</w:t>
      </w:r>
    </w:p>
    <w:p w:rsidR="00E23A43" w:rsidRPr="00C34690" w:rsidRDefault="00E23A43" w:rsidP="00912C70">
      <w:pPr>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Th</w:t>
      </w:r>
      <w:r w:rsidR="00E257C6" w:rsidRPr="00C34690">
        <w:rPr>
          <w:rFonts w:ascii="Book Antiqua" w:hAnsi="Book Antiqua"/>
          <w:sz w:val="24"/>
          <w:szCs w:val="24"/>
        </w:rPr>
        <w:t>is study suggests that th</w:t>
      </w:r>
      <w:r w:rsidRPr="00C34690">
        <w:rPr>
          <w:rFonts w:ascii="Book Antiqua" w:hAnsi="Book Antiqua"/>
          <w:sz w:val="24"/>
          <w:szCs w:val="24"/>
        </w:rPr>
        <w:t>e evaluation of liver volume using CT volumetry is useful for predicting the fibrosis stage in NAFLD.</w:t>
      </w:r>
    </w:p>
    <w:p w:rsidR="00023943" w:rsidRPr="00C34690" w:rsidRDefault="00023943" w:rsidP="00912C70">
      <w:pPr>
        <w:adjustRightInd w:val="0"/>
        <w:snapToGrid w:val="0"/>
        <w:spacing w:line="360" w:lineRule="auto"/>
        <w:rPr>
          <w:rFonts w:ascii="Book Antiqua" w:eastAsia="SimSun" w:hAnsi="Book Antiqua"/>
          <w:sz w:val="24"/>
          <w:szCs w:val="24"/>
          <w:lang w:eastAsia="zh-CN"/>
        </w:rPr>
      </w:pPr>
    </w:p>
    <w:p w:rsidR="00916168" w:rsidRPr="00C34690" w:rsidRDefault="00916168" w:rsidP="00912C70">
      <w:pPr>
        <w:adjustRightInd w:val="0"/>
        <w:snapToGrid w:val="0"/>
        <w:spacing w:line="360" w:lineRule="auto"/>
        <w:rPr>
          <w:rFonts w:ascii="Book Antiqua" w:hAnsi="Book Antiqua"/>
          <w:b/>
          <w:i/>
          <w:sz w:val="24"/>
          <w:szCs w:val="24"/>
        </w:rPr>
      </w:pPr>
      <w:r w:rsidRPr="00C34690">
        <w:rPr>
          <w:rFonts w:ascii="Book Antiqua" w:hAnsi="Book Antiqua"/>
          <w:b/>
          <w:i/>
          <w:sz w:val="24"/>
          <w:szCs w:val="24"/>
        </w:rPr>
        <w:t>Terminology</w:t>
      </w:r>
    </w:p>
    <w:p w:rsidR="00CB5C33" w:rsidRPr="00C34690" w:rsidRDefault="00CB5C33" w:rsidP="00912C70">
      <w:pPr>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CT volumetry: A method that enables assessment the volume of the liver</w:t>
      </w:r>
      <w:r w:rsidR="00023943" w:rsidRPr="00C34690">
        <w:rPr>
          <w:rFonts w:ascii="Book Antiqua" w:eastAsia="SimSun" w:hAnsi="Book Antiqua" w:hint="eastAsia"/>
          <w:sz w:val="24"/>
          <w:szCs w:val="24"/>
          <w:lang w:eastAsia="zh-CN"/>
        </w:rPr>
        <w:t>.</w:t>
      </w:r>
    </w:p>
    <w:p w:rsidR="00023943" w:rsidRPr="00C34690" w:rsidRDefault="00023943" w:rsidP="00912C70">
      <w:pPr>
        <w:adjustRightInd w:val="0"/>
        <w:snapToGrid w:val="0"/>
        <w:spacing w:line="360" w:lineRule="auto"/>
        <w:rPr>
          <w:rFonts w:ascii="Book Antiqua" w:eastAsia="SimSun" w:hAnsi="Book Antiqua"/>
          <w:sz w:val="24"/>
          <w:szCs w:val="24"/>
          <w:lang w:eastAsia="zh-CN"/>
        </w:rPr>
      </w:pPr>
    </w:p>
    <w:p w:rsidR="00023943" w:rsidRPr="00C34690" w:rsidRDefault="00023943" w:rsidP="00912C70">
      <w:pPr>
        <w:adjustRightInd w:val="0"/>
        <w:snapToGrid w:val="0"/>
        <w:spacing w:line="360" w:lineRule="auto"/>
        <w:rPr>
          <w:rFonts w:ascii="Book Antiqua" w:eastAsia="SimSun" w:hAnsi="Book Antiqua"/>
          <w:b/>
          <w:i/>
          <w:sz w:val="24"/>
          <w:szCs w:val="24"/>
          <w:lang w:eastAsia="zh-CN"/>
        </w:rPr>
      </w:pPr>
      <w:r w:rsidRPr="00C34690">
        <w:rPr>
          <w:rFonts w:ascii="Book Antiqua" w:eastAsia="SimSun" w:hAnsi="Book Antiqua" w:hint="eastAsia"/>
          <w:b/>
          <w:i/>
          <w:sz w:val="24"/>
          <w:szCs w:val="24"/>
          <w:lang w:eastAsia="zh-CN"/>
        </w:rPr>
        <w:t>Peer-review</w:t>
      </w:r>
    </w:p>
    <w:p w:rsidR="00916168" w:rsidRPr="00C34690" w:rsidRDefault="00F42442" w:rsidP="00912C70">
      <w:pPr>
        <w:adjustRightInd w:val="0"/>
        <w:snapToGrid w:val="0"/>
        <w:spacing w:line="360" w:lineRule="auto"/>
        <w:rPr>
          <w:rFonts w:ascii="Book Antiqua" w:hAnsi="Book Antiqua"/>
          <w:sz w:val="24"/>
          <w:szCs w:val="24"/>
        </w:rPr>
      </w:pPr>
      <w:r w:rsidRPr="00C34690">
        <w:rPr>
          <w:rFonts w:ascii="Book Antiqua" w:hAnsi="Book Antiqua"/>
          <w:sz w:val="24"/>
          <w:szCs w:val="24"/>
        </w:rPr>
        <w:t>Recommend of the manuscript is to be accepted, despite several limitations of the study that you already mentioned on the DISCUSSION section.</w:t>
      </w:r>
    </w:p>
    <w:p w:rsidR="00916168" w:rsidRPr="00C34690" w:rsidRDefault="00916168"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0A0615" w:rsidRPr="00C34690" w:rsidRDefault="00262CDA" w:rsidP="00F10E71">
      <w:pPr>
        <w:adjustRightInd w:val="0"/>
        <w:snapToGrid w:val="0"/>
        <w:spacing w:line="360" w:lineRule="auto"/>
        <w:rPr>
          <w:rFonts w:ascii="Book Antiqua" w:eastAsia="SimSun" w:hAnsi="Book Antiqua"/>
          <w:b/>
          <w:sz w:val="24"/>
          <w:szCs w:val="24"/>
          <w:lang w:val="es-ES_tradnl" w:eastAsia="zh-CN"/>
        </w:rPr>
      </w:pPr>
      <w:r w:rsidRPr="00C34690">
        <w:rPr>
          <w:rFonts w:ascii="Book Antiqua" w:hAnsi="Book Antiqua"/>
          <w:b/>
          <w:sz w:val="24"/>
          <w:szCs w:val="24"/>
          <w:lang w:val="es-ES_tradnl"/>
        </w:rPr>
        <w:lastRenderedPageBreak/>
        <w:t>REFERENCES</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1 </w:t>
      </w:r>
      <w:r w:rsidRPr="006D6476">
        <w:rPr>
          <w:rFonts w:ascii="Book Antiqua" w:eastAsia="SimSun" w:hAnsi="Book Antiqua" w:cs="SimSun"/>
          <w:b/>
          <w:bCs/>
          <w:kern w:val="0"/>
          <w:sz w:val="24"/>
          <w:szCs w:val="24"/>
          <w:lang w:eastAsia="zh-CN"/>
        </w:rPr>
        <w:t>Adams LA</w:t>
      </w:r>
      <w:r w:rsidRPr="006D6476">
        <w:rPr>
          <w:rFonts w:ascii="Book Antiqua" w:eastAsia="SimSun" w:hAnsi="Book Antiqua" w:cs="SimSun"/>
          <w:kern w:val="0"/>
          <w:sz w:val="24"/>
          <w:szCs w:val="24"/>
          <w:lang w:eastAsia="zh-CN"/>
        </w:rPr>
        <w:t>, Lindor KD. Nonalcoholic fatty liver disease. </w:t>
      </w:r>
      <w:r w:rsidRPr="006D6476">
        <w:rPr>
          <w:rFonts w:ascii="Book Antiqua" w:eastAsia="SimSun" w:hAnsi="Book Antiqua" w:cs="SimSun"/>
          <w:i/>
          <w:iCs/>
          <w:kern w:val="0"/>
          <w:sz w:val="24"/>
          <w:szCs w:val="24"/>
          <w:lang w:eastAsia="zh-CN"/>
        </w:rPr>
        <w:t>Ann Epidemiol</w:t>
      </w:r>
      <w:r w:rsidRPr="006D6476">
        <w:rPr>
          <w:rFonts w:ascii="Book Antiqua" w:eastAsia="SimSun" w:hAnsi="Book Antiqua" w:cs="SimSun"/>
          <w:kern w:val="0"/>
          <w:sz w:val="24"/>
          <w:szCs w:val="24"/>
          <w:lang w:eastAsia="zh-CN"/>
        </w:rPr>
        <w:t> 2007; </w:t>
      </w:r>
      <w:r w:rsidRPr="006D6476">
        <w:rPr>
          <w:rFonts w:ascii="Book Antiqua" w:eastAsia="SimSun" w:hAnsi="Book Antiqua" w:cs="SimSun"/>
          <w:b/>
          <w:bCs/>
          <w:kern w:val="0"/>
          <w:sz w:val="24"/>
          <w:szCs w:val="24"/>
          <w:lang w:eastAsia="zh-CN"/>
        </w:rPr>
        <w:t>17</w:t>
      </w:r>
      <w:r w:rsidRPr="006D6476">
        <w:rPr>
          <w:rFonts w:ascii="Book Antiqua" w:eastAsia="SimSun" w:hAnsi="Book Antiqua" w:cs="SimSun"/>
          <w:kern w:val="0"/>
          <w:sz w:val="24"/>
          <w:szCs w:val="24"/>
          <w:lang w:eastAsia="zh-CN"/>
        </w:rPr>
        <w:t>: 863-869 [PMID: 17728149 DOI: 10.1016/j.annepidem.2007.05.013]</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2 </w:t>
      </w:r>
      <w:r w:rsidRPr="006D6476">
        <w:rPr>
          <w:rFonts w:ascii="Book Antiqua" w:eastAsia="SimSun" w:hAnsi="Book Antiqua" w:cs="SimSun"/>
          <w:b/>
          <w:bCs/>
          <w:kern w:val="0"/>
          <w:sz w:val="24"/>
          <w:szCs w:val="24"/>
          <w:lang w:eastAsia="zh-CN"/>
        </w:rPr>
        <w:t>Browning JD</w:t>
      </w:r>
      <w:r w:rsidRPr="006D6476">
        <w:rPr>
          <w:rFonts w:ascii="Book Antiqua" w:eastAsia="SimSun" w:hAnsi="Book Antiqua" w:cs="SimSun"/>
          <w:kern w:val="0"/>
          <w:sz w:val="24"/>
          <w:szCs w:val="24"/>
          <w:lang w:eastAsia="zh-CN"/>
        </w:rPr>
        <w:t>, Szczepaniak LS, Dobbins R, Nuremberg P, Horton JD, Cohen JC, Grundy SM, Hobbs HH. Prevalence of hepatic steatosis in an urban population in the United States: impact of ethnicity. </w:t>
      </w:r>
      <w:r w:rsidRPr="006D6476">
        <w:rPr>
          <w:rFonts w:ascii="Book Antiqua" w:eastAsia="SimSun" w:hAnsi="Book Antiqua" w:cs="SimSun"/>
          <w:i/>
          <w:iCs/>
          <w:kern w:val="0"/>
          <w:sz w:val="24"/>
          <w:szCs w:val="24"/>
          <w:lang w:eastAsia="zh-CN"/>
        </w:rPr>
        <w:t>Hepatology</w:t>
      </w:r>
      <w:r w:rsidRPr="006D6476">
        <w:rPr>
          <w:rFonts w:ascii="Book Antiqua" w:eastAsia="SimSun" w:hAnsi="Book Antiqua" w:cs="SimSun"/>
          <w:kern w:val="0"/>
          <w:sz w:val="24"/>
          <w:szCs w:val="24"/>
          <w:lang w:eastAsia="zh-CN"/>
        </w:rPr>
        <w:t> 2004; </w:t>
      </w:r>
      <w:r w:rsidRPr="006D6476">
        <w:rPr>
          <w:rFonts w:ascii="Book Antiqua" w:eastAsia="SimSun" w:hAnsi="Book Antiqua" w:cs="SimSun"/>
          <w:b/>
          <w:bCs/>
          <w:kern w:val="0"/>
          <w:sz w:val="24"/>
          <w:szCs w:val="24"/>
          <w:lang w:eastAsia="zh-CN"/>
        </w:rPr>
        <w:t>40</w:t>
      </w:r>
      <w:r w:rsidRPr="006D6476">
        <w:rPr>
          <w:rFonts w:ascii="Book Antiqua" w:eastAsia="SimSun" w:hAnsi="Book Antiqua" w:cs="SimSun"/>
          <w:kern w:val="0"/>
          <w:sz w:val="24"/>
          <w:szCs w:val="24"/>
          <w:lang w:eastAsia="zh-CN"/>
        </w:rPr>
        <w:t>: 1387-1395 [PMID: 15565570 DOI: 10.1002/hep.20466]</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3 </w:t>
      </w:r>
      <w:r w:rsidRPr="006D6476">
        <w:rPr>
          <w:rFonts w:ascii="Book Antiqua" w:eastAsia="SimSun" w:hAnsi="Book Antiqua" w:cs="SimSun"/>
          <w:b/>
          <w:bCs/>
          <w:kern w:val="0"/>
          <w:sz w:val="24"/>
          <w:szCs w:val="24"/>
          <w:lang w:eastAsia="zh-CN"/>
        </w:rPr>
        <w:t>Angulo P</w:t>
      </w:r>
      <w:r w:rsidRPr="006D6476">
        <w:rPr>
          <w:rFonts w:ascii="Book Antiqua" w:eastAsia="SimSun" w:hAnsi="Book Antiqua" w:cs="SimSun"/>
          <w:kern w:val="0"/>
          <w:sz w:val="24"/>
          <w:szCs w:val="24"/>
          <w:lang w:eastAsia="zh-CN"/>
        </w:rPr>
        <w:t>. Nonalcoholic fatty liver disease. </w:t>
      </w:r>
      <w:r w:rsidRPr="006D6476">
        <w:rPr>
          <w:rFonts w:ascii="Book Antiqua" w:eastAsia="SimSun" w:hAnsi="Book Antiqua" w:cs="SimSun"/>
          <w:i/>
          <w:iCs/>
          <w:kern w:val="0"/>
          <w:sz w:val="24"/>
          <w:szCs w:val="24"/>
          <w:lang w:eastAsia="zh-CN"/>
        </w:rPr>
        <w:t>N Engl J Med</w:t>
      </w:r>
      <w:r w:rsidRPr="006D6476">
        <w:rPr>
          <w:rFonts w:ascii="Book Antiqua" w:eastAsia="SimSun" w:hAnsi="Book Antiqua" w:cs="SimSun"/>
          <w:kern w:val="0"/>
          <w:sz w:val="24"/>
          <w:szCs w:val="24"/>
          <w:lang w:eastAsia="zh-CN"/>
        </w:rPr>
        <w:t> 2002; </w:t>
      </w:r>
      <w:r w:rsidRPr="006D6476">
        <w:rPr>
          <w:rFonts w:ascii="Book Antiqua" w:eastAsia="SimSun" w:hAnsi="Book Antiqua" w:cs="SimSun"/>
          <w:b/>
          <w:bCs/>
          <w:kern w:val="0"/>
          <w:sz w:val="24"/>
          <w:szCs w:val="24"/>
          <w:lang w:eastAsia="zh-CN"/>
        </w:rPr>
        <w:t>346</w:t>
      </w:r>
      <w:r w:rsidRPr="006D6476">
        <w:rPr>
          <w:rFonts w:ascii="Book Antiqua" w:eastAsia="SimSun" w:hAnsi="Book Antiqua" w:cs="SimSun"/>
          <w:kern w:val="0"/>
          <w:sz w:val="24"/>
          <w:szCs w:val="24"/>
          <w:lang w:eastAsia="zh-CN"/>
        </w:rPr>
        <w:t>: 1221-1231 [PMID: 11961152 DOI: 10.1056/NEJMra011775]</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4 </w:t>
      </w:r>
      <w:r w:rsidRPr="006D6476">
        <w:rPr>
          <w:rFonts w:ascii="Book Antiqua" w:eastAsia="SimSun" w:hAnsi="Book Antiqua" w:cs="SimSun"/>
          <w:b/>
          <w:bCs/>
          <w:kern w:val="0"/>
          <w:sz w:val="24"/>
          <w:szCs w:val="24"/>
          <w:lang w:eastAsia="zh-CN"/>
        </w:rPr>
        <w:t>Sanyal AJ</w:t>
      </w:r>
      <w:r w:rsidRPr="006D6476">
        <w:rPr>
          <w:rFonts w:ascii="Book Antiqua" w:eastAsia="SimSun" w:hAnsi="Book Antiqua" w:cs="SimSun"/>
          <w:kern w:val="0"/>
          <w:sz w:val="24"/>
          <w:szCs w:val="24"/>
          <w:lang w:eastAsia="zh-CN"/>
        </w:rPr>
        <w:t>, Banas C, Sargeant C, Luketic VA, Sterling RK, Stravitz RT, Shiffman ML, Heuman D, Coterrell A, Fisher RA, Contos MJ, Mills AS. Similarities and differences in outcomes of cirrhosis due to nonalcoholic steatohepatitis and hepatitis C. </w:t>
      </w:r>
      <w:r w:rsidRPr="006D6476">
        <w:rPr>
          <w:rFonts w:ascii="Book Antiqua" w:eastAsia="SimSun" w:hAnsi="Book Antiqua" w:cs="SimSun"/>
          <w:i/>
          <w:iCs/>
          <w:kern w:val="0"/>
          <w:sz w:val="24"/>
          <w:szCs w:val="24"/>
          <w:lang w:eastAsia="zh-CN"/>
        </w:rPr>
        <w:t>Hepatology</w:t>
      </w:r>
      <w:r w:rsidRPr="006D6476">
        <w:rPr>
          <w:rFonts w:ascii="Book Antiqua" w:eastAsia="SimSun" w:hAnsi="Book Antiqua" w:cs="SimSun"/>
          <w:kern w:val="0"/>
          <w:sz w:val="24"/>
          <w:szCs w:val="24"/>
          <w:lang w:eastAsia="zh-CN"/>
        </w:rPr>
        <w:t> 2006; </w:t>
      </w:r>
      <w:r w:rsidRPr="006D6476">
        <w:rPr>
          <w:rFonts w:ascii="Book Antiqua" w:eastAsia="SimSun" w:hAnsi="Book Antiqua" w:cs="SimSun"/>
          <w:b/>
          <w:bCs/>
          <w:kern w:val="0"/>
          <w:sz w:val="24"/>
          <w:szCs w:val="24"/>
          <w:lang w:eastAsia="zh-CN"/>
        </w:rPr>
        <w:t>43</w:t>
      </w:r>
      <w:r w:rsidRPr="006D6476">
        <w:rPr>
          <w:rFonts w:ascii="Book Antiqua" w:eastAsia="SimSun" w:hAnsi="Book Antiqua" w:cs="SimSun"/>
          <w:kern w:val="0"/>
          <w:sz w:val="24"/>
          <w:szCs w:val="24"/>
          <w:lang w:eastAsia="zh-CN"/>
        </w:rPr>
        <w:t>: 682-689 [PMID: 16502396 DOI: 10.1002/hep.21103]</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5 </w:t>
      </w:r>
      <w:r w:rsidRPr="006D6476">
        <w:rPr>
          <w:rFonts w:ascii="Book Antiqua" w:eastAsia="SimSun" w:hAnsi="Book Antiqua" w:cs="SimSun"/>
          <w:b/>
          <w:bCs/>
          <w:kern w:val="0"/>
          <w:sz w:val="24"/>
          <w:szCs w:val="24"/>
          <w:lang w:eastAsia="zh-CN"/>
        </w:rPr>
        <w:t>Bravo AA</w:t>
      </w:r>
      <w:r w:rsidRPr="006D6476">
        <w:rPr>
          <w:rFonts w:ascii="Book Antiqua" w:eastAsia="SimSun" w:hAnsi="Book Antiqua" w:cs="SimSun"/>
          <w:kern w:val="0"/>
          <w:sz w:val="24"/>
          <w:szCs w:val="24"/>
          <w:lang w:eastAsia="zh-CN"/>
        </w:rPr>
        <w:t>, Sheth SG, Chopra S. Liver biopsy. </w:t>
      </w:r>
      <w:r w:rsidRPr="006D6476">
        <w:rPr>
          <w:rFonts w:ascii="Book Antiqua" w:eastAsia="SimSun" w:hAnsi="Book Antiqua" w:cs="SimSun"/>
          <w:i/>
          <w:iCs/>
          <w:kern w:val="0"/>
          <w:sz w:val="24"/>
          <w:szCs w:val="24"/>
          <w:lang w:eastAsia="zh-CN"/>
        </w:rPr>
        <w:t>N Engl J Med</w:t>
      </w:r>
      <w:r w:rsidRPr="006D6476">
        <w:rPr>
          <w:rFonts w:ascii="Book Antiqua" w:eastAsia="SimSun" w:hAnsi="Book Antiqua" w:cs="SimSun"/>
          <w:kern w:val="0"/>
          <w:sz w:val="24"/>
          <w:szCs w:val="24"/>
          <w:lang w:eastAsia="zh-CN"/>
        </w:rPr>
        <w:t> 2001; </w:t>
      </w:r>
      <w:r w:rsidRPr="006D6476">
        <w:rPr>
          <w:rFonts w:ascii="Book Antiqua" w:eastAsia="SimSun" w:hAnsi="Book Antiqua" w:cs="SimSun"/>
          <w:b/>
          <w:bCs/>
          <w:kern w:val="0"/>
          <w:sz w:val="24"/>
          <w:szCs w:val="24"/>
          <w:lang w:eastAsia="zh-CN"/>
        </w:rPr>
        <w:t>344</w:t>
      </w:r>
      <w:r w:rsidRPr="006D6476">
        <w:rPr>
          <w:rFonts w:ascii="Book Antiqua" w:eastAsia="SimSun" w:hAnsi="Book Antiqua" w:cs="SimSun"/>
          <w:kern w:val="0"/>
          <w:sz w:val="24"/>
          <w:szCs w:val="24"/>
          <w:lang w:eastAsia="zh-CN"/>
        </w:rPr>
        <w:t>: 495-500 [PMID: 11172192 DOI: 10.1056/nejm200102153440706]</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6 </w:t>
      </w:r>
      <w:r w:rsidRPr="006D6476">
        <w:rPr>
          <w:rFonts w:ascii="Book Antiqua" w:eastAsia="SimSun" w:hAnsi="Book Antiqua" w:cs="SimSun"/>
          <w:b/>
          <w:bCs/>
          <w:kern w:val="0"/>
          <w:sz w:val="24"/>
          <w:szCs w:val="24"/>
          <w:lang w:eastAsia="zh-CN"/>
        </w:rPr>
        <w:t>Kim D</w:t>
      </w:r>
      <w:r w:rsidRPr="006D6476">
        <w:rPr>
          <w:rFonts w:ascii="Book Antiqua" w:eastAsia="SimSun" w:hAnsi="Book Antiqua" w:cs="SimSun"/>
          <w:kern w:val="0"/>
          <w:sz w:val="24"/>
          <w:szCs w:val="24"/>
          <w:lang w:eastAsia="zh-CN"/>
        </w:rPr>
        <w:t>, Kim WR, Talwalkar JA, Kim HJ, Ehman RL. Advanced fibrosis in nonalcoholic fatty liver disease: noninvasive assessment with MR elastography. </w:t>
      </w:r>
      <w:r w:rsidRPr="006D6476">
        <w:rPr>
          <w:rFonts w:ascii="Book Antiqua" w:eastAsia="SimSun" w:hAnsi="Book Antiqua" w:cs="SimSun"/>
          <w:i/>
          <w:iCs/>
          <w:kern w:val="0"/>
          <w:sz w:val="24"/>
          <w:szCs w:val="24"/>
          <w:lang w:eastAsia="zh-CN"/>
        </w:rPr>
        <w:t>Radiology</w:t>
      </w:r>
      <w:r w:rsidRPr="006D6476">
        <w:rPr>
          <w:rFonts w:ascii="Book Antiqua" w:eastAsia="SimSun" w:hAnsi="Book Antiqua" w:cs="SimSun"/>
          <w:kern w:val="0"/>
          <w:sz w:val="24"/>
          <w:szCs w:val="24"/>
          <w:lang w:eastAsia="zh-CN"/>
        </w:rPr>
        <w:t> 2013; </w:t>
      </w:r>
      <w:r w:rsidRPr="006D6476">
        <w:rPr>
          <w:rFonts w:ascii="Book Antiqua" w:eastAsia="SimSun" w:hAnsi="Book Antiqua" w:cs="SimSun"/>
          <w:b/>
          <w:bCs/>
          <w:kern w:val="0"/>
          <w:sz w:val="24"/>
          <w:szCs w:val="24"/>
          <w:lang w:eastAsia="zh-CN"/>
        </w:rPr>
        <w:t>268</w:t>
      </w:r>
      <w:r w:rsidRPr="006D6476">
        <w:rPr>
          <w:rFonts w:ascii="Book Antiqua" w:eastAsia="SimSun" w:hAnsi="Book Antiqua" w:cs="SimSun"/>
          <w:kern w:val="0"/>
          <w:sz w:val="24"/>
          <w:szCs w:val="24"/>
          <w:lang w:eastAsia="zh-CN"/>
        </w:rPr>
        <w:t>: 411-419 [PMID: 23564711 DOI: 10.1148/radiol.13121193]</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7 </w:t>
      </w:r>
      <w:r w:rsidRPr="006D6476">
        <w:rPr>
          <w:rFonts w:ascii="Book Antiqua" w:eastAsia="SimSun" w:hAnsi="Book Antiqua" w:cs="SimSun"/>
          <w:b/>
          <w:bCs/>
          <w:kern w:val="0"/>
          <w:sz w:val="24"/>
          <w:szCs w:val="24"/>
          <w:lang w:eastAsia="zh-CN"/>
        </w:rPr>
        <w:t>Ding Y</w:t>
      </w:r>
      <w:r w:rsidRPr="006D6476">
        <w:rPr>
          <w:rFonts w:ascii="Book Antiqua" w:eastAsia="SimSun" w:hAnsi="Book Antiqua" w:cs="SimSun"/>
          <w:kern w:val="0"/>
          <w:sz w:val="24"/>
          <w:szCs w:val="24"/>
          <w:lang w:eastAsia="zh-CN"/>
        </w:rPr>
        <w:t>, Rao SX, Meng T, Chen C, Li R, Zeng MS. Usefulness of T1 mapping on Gd-EOB-DTPA-enhanced MR imaging in assessment of non-alcoholic fatty liver disease. </w:t>
      </w:r>
      <w:r w:rsidRPr="006D6476">
        <w:rPr>
          <w:rFonts w:ascii="Book Antiqua" w:eastAsia="SimSun" w:hAnsi="Book Antiqua" w:cs="SimSun"/>
          <w:i/>
          <w:iCs/>
          <w:kern w:val="0"/>
          <w:sz w:val="24"/>
          <w:szCs w:val="24"/>
          <w:lang w:eastAsia="zh-CN"/>
        </w:rPr>
        <w:t>Eur Radiol</w:t>
      </w:r>
      <w:r w:rsidRPr="006D6476">
        <w:rPr>
          <w:rFonts w:ascii="Book Antiqua" w:eastAsia="SimSun" w:hAnsi="Book Antiqua" w:cs="SimSun"/>
          <w:kern w:val="0"/>
          <w:sz w:val="24"/>
          <w:szCs w:val="24"/>
          <w:lang w:eastAsia="zh-CN"/>
        </w:rPr>
        <w:t> 2014; </w:t>
      </w:r>
      <w:r w:rsidRPr="006D6476">
        <w:rPr>
          <w:rFonts w:ascii="Book Antiqua" w:eastAsia="SimSun" w:hAnsi="Book Antiqua" w:cs="SimSun"/>
          <w:b/>
          <w:bCs/>
          <w:kern w:val="0"/>
          <w:sz w:val="24"/>
          <w:szCs w:val="24"/>
          <w:lang w:eastAsia="zh-CN"/>
        </w:rPr>
        <w:t>24</w:t>
      </w:r>
      <w:r w:rsidRPr="006D6476">
        <w:rPr>
          <w:rFonts w:ascii="Book Antiqua" w:eastAsia="SimSun" w:hAnsi="Book Antiqua" w:cs="SimSun"/>
          <w:kern w:val="0"/>
          <w:sz w:val="24"/>
          <w:szCs w:val="24"/>
          <w:lang w:eastAsia="zh-CN"/>
        </w:rPr>
        <w:t>: 959-966 [PMID: 24463697 DOI: 10.1007/s00330-014-3096-y]</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8 </w:t>
      </w:r>
      <w:r w:rsidRPr="006D6476">
        <w:rPr>
          <w:rFonts w:ascii="Book Antiqua" w:eastAsia="SimSun" w:hAnsi="Book Antiqua" w:cs="SimSun"/>
          <w:b/>
          <w:bCs/>
          <w:kern w:val="0"/>
          <w:sz w:val="24"/>
          <w:szCs w:val="24"/>
          <w:lang w:eastAsia="zh-CN"/>
        </w:rPr>
        <w:t>Wu Z</w:t>
      </w:r>
      <w:r w:rsidRPr="006D6476">
        <w:rPr>
          <w:rFonts w:ascii="Book Antiqua" w:eastAsia="SimSun" w:hAnsi="Book Antiqua" w:cs="SimSun"/>
          <w:kern w:val="0"/>
          <w:sz w:val="24"/>
          <w:szCs w:val="24"/>
          <w:lang w:eastAsia="zh-CN"/>
        </w:rPr>
        <w:t>, Matsui O, Kitao A, Kozaka K, Koda W, Kobayashi S, Ryu Y, Minami T, Sanada J, Gabata T. Usefulness of Gd-EOB-DTPA-enhanced MR imaging in the evaluation of simple steatosis and nonalcoholic steatohepatitis. </w:t>
      </w:r>
      <w:r w:rsidRPr="006D6476">
        <w:rPr>
          <w:rFonts w:ascii="Book Antiqua" w:eastAsia="SimSun" w:hAnsi="Book Antiqua" w:cs="SimSun"/>
          <w:i/>
          <w:iCs/>
          <w:kern w:val="0"/>
          <w:sz w:val="24"/>
          <w:szCs w:val="24"/>
          <w:lang w:eastAsia="zh-CN"/>
        </w:rPr>
        <w:t>J Magn Reson Imaging</w:t>
      </w:r>
      <w:r w:rsidRPr="006D6476">
        <w:rPr>
          <w:rFonts w:ascii="Book Antiqua" w:eastAsia="SimSun" w:hAnsi="Book Antiqua" w:cs="SimSun"/>
          <w:kern w:val="0"/>
          <w:sz w:val="24"/>
          <w:szCs w:val="24"/>
          <w:lang w:eastAsia="zh-CN"/>
        </w:rPr>
        <w:t> 2013; </w:t>
      </w:r>
      <w:r w:rsidRPr="006D6476">
        <w:rPr>
          <w:rFonts w:ascii="Book Antiqua" w:eastAsia="SimSun" w:hAnsi="Book Antiqua" w:cs="SimSun"/>
          <w:b/>
          <w:bCs/>
          <w:kern w:val="0"/>
          <w:sz w:val="24"/>
          <w:szCs w:val="24"/>
          <w:lang w:eastAsia="zh-CN"/>
        </w:rPr>
        <w:t>37</w:t>
      </w:r>
      <w:r w:rsidRPr="006D6476">
        <w:rPr>
          <w:rFonts w:ascii="Book Antiqua" w:eastAsia="SimSun" w:hAnsi="Book Antiqua" w:cs="SimSun"/>
          <w:kern w:val="0"/>
          <w:sz w:val="24"/>
          <w:szCs w:val="24"/>
          <w:lang w:eastAsia="zh-CN"/>
        </w:rPr>
        <w:t>: 1137-1143 [PMID: 23172731 DOI: 10.1002/jmri.23921]</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lastRenderedPageBreak/>
        <w:t>9 </w:t>
      </w:r>
      <w:r w:rsidRPr="006D6476">
        <w:rPr>
          <w:rFonts w:ascii="Book Antiqua" w:eastAsia="SimSun" w:hAnsi="Book Antiqua" w:cs="SimSun"/>
          <w:b/>
          <w:bCs/>
          <w:kern w:val="0"/>
          <w:sz w:val="24"/>
          <w:szCs w:val="24"/>
          <w:lang w:eastAsia="zh-CN"/>
        </w:rPr>
        <w:t>Dodd GD</w:t>
      </w:r>
      <w:r w:rsidRPr="006D6476">
        <w:rPr>
          <w:rFonts w:ascii="Book Antiqua" w:eastAsia="SimSun" w:hAnsi="Book Antiqua" w:cs="SimSun"/>
          <w:kern w:val="0"/>
          <w:sz w:val="24"/>
          <w:szCs w:val="24"/>
          <w:lang w:eastAsia="zh-CN"/>
        </w:rPr>
        <w:t>, Baron RL, Oliver JH, Federle MP. Spectrum of imaging findings of the liver in end-stage cirrhosis: part I, gross morphology and diffuse abnormalities. </w:t>
      </w:r>
      <w:r w:rsidRPr="006D6476">
        <w:rPr>
          <w:rFonts w:ascii="Book Antiqua" w:eastAsia="SimSun" w:hAnsi="Book Antiqua" w:cs="SimSun"/>
          <w:i/>
          <w:iCs/>
          <w:kern w:val="0"/>
          <w:sz w:val="24"/>
          <w:szCs w:val="24"/>
          <w:lang w:eastAsia="zh-CN"/>
        </w:rPr>
        <w:t>AJR Am J Roentgenol</w:t>
      </w:r>
      <w:r w:rsidRPr="006D6476">
        <w:rPr>
          <w:rFonts w:ascii="Book Antiqua" w:eastAsia="SimSun" w:hAnsi="Book Antiqua" w:cs="SimSun"/>
          <w:kern w:val="0"/>
          <w:sz w:val="24"/>
          <w:szCs w:val="24"/>
          <w:lang w:eastAsia="zh-CN"/>
        </w:rPr>
        <w:t> 1999; </w:t>
      </w:r>
      <w:r w:rsidRPr="006D6476">
        <w:rPr>
          <w:rFonts w:ascii="Book Antiqua" w:eastAsia="SimSun" w:hAnsi="Book Antiqua" w:cs="SimSun"/>
          <w:b/>
          <w:bCs/>
          <w:kern w:val="0"/>
          <w:sz w:val="24"/>
          <w:szCs w:val="24"/>
          <w:lang w:eastAsia="zh-CN"/>
        </w:rPr>
        <w:t>173</w:t>
      </w:r>
      <w:r w:rsidRPr="006D6476">
        <w:rPr>
          <w:rFonts w:ascii="Book Antiqua" w:eastAsia="SimSun" w:hAnsi="Book Antiqua" w:cs="SimSun"/>
          <w:kern w:val="0"/>
          <w:sz w:val="24"/>
          <w:szCs w:val="24"/>
          <w:lang w:eastAsia="zh-CN"/>
        </w:rPr>
        <w:t>: 1031-1036 [PMID: 10511173 DOI: 10.2214/ajr.173.4.10511173]</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10 </w:t>
      </w:r>
      <w:r w:rsidRPr="006D6476">
        <w:rPr>
          <w:rFonts w:ascii="Book Antiqua" w:eastAsia="SimSun" w:hAnsi="Book Antiqua" w:cs="SimSun"/>
          <w:b/>
          <w:bCs/>
          <w:kern w:val="0"/>
          <w:sz w:val="24"/>
          <w:szCs w:val="24"/>
          <w:lang w:eastAsia="zh-CN"/>
        </w:rPr>
        <w:t>Lim MC</w:t>
      </w:r>
      <w:r w:rsidRPr="006D6476">
        <w:rPr>
          <w:rFonts w:ascii="Book Antiqua" w:eastAsia="SimSun" w:hAnsi="Book Antiqua" w:cs="SimSun"/>
          <w:kern w:val="0"/>
          <w:sz w:val="24"/>
          <w:szCs w:val="24"/>
          <w:lang w:eastAsia="zh-CN"/>
        </w:rPr>
        <w:t>, Tan CH, Cai J, Zheng J, Kow AW. CT volumetry of the liver: where does it stand in clinical practice? </w:t>
      </w:r>
      <w:r w:rsidRPr="006D6476">
        <w:rPr>
          <w:rFonts w:ascii="Book Antiqua" w:eastAsia="SimSun" w:hAnsi="Book Antiqua" w:cs="SimSun"/>
          <w:i/>
          <w:iCs/>
          <w:kern w:val="0"/>
          <w:sz w:val="24"/>
          <w:szCs w:val="24"/>
          <w:lang w:eastAsia="zh-CN"/>
        </w:rPr>
        <w:t>Clin Radiol</w:t>
      </w:r>
      <w:r w:rsidRPr="006D6476">
        <w:rPr>
          <w:rFonts w:ascii="Book Antiqua" w:eastAsia="SimSun" w:hAnsi="Book Antiqua" w:cs="SimSun"/>
          <w:kern w:val="0"/>
          <w:sz w:val="24"/>
          <w:szCs w:val="24"/>
          <w:lang w:eastAsia="zh-CN"/>
        </w:rPr>
        <w:t> 2014; </w:t>
      </w:r>
      <w:r w:rsidRPr="006D6476">
        <w:rPr>
          <w:rFonts w:ascii="Book Antiqua" w:eastAsia="SimSun" w:hAnsi="Book Antiqua" w:cs="SimSun"/>
          <w:b/>
          <w:bCs/>
          <w:kern w:val="0"/>
          <w:sz w:val="24"/>
          <w:szCs w:val="24"/>
          <w:lang w:eastAsia="zh-CN"/>
        </w:rPr>
        <w:t>69</w:t>
      </w:r>
      <w:r w:rsidRPr="006D6476">
        <w:rPr>
          <w:rFonts w:ascii="Book Antiqua" w:eastAsia="SimSun" w:hAnsi="Book Antiqua" w:cs="SimSun"/>
          <w:kern w:val="0"/>
          <w:sz w:val="24"/>
          <w:szCs w:val="24"/>
          <w:lang w:eastAsia="zh-CN"/>
        </w:rPr>
        <w:t>: 887-895 [PMID: 24824973 DOI: 10.1016/j.crad.2013.12.021]</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11 </w:t>
      </w:r>
      <w:r w:rsidRPr="006D6476">
        <w:rPr>
          <w:rFonts w:ascii="Book Antiqua" w:eastAsia="SimSun" w:hAnsi="Book Antiqua" w:cs="SimSun"/>
          <w:b/>
          <w:bCs/>
          <w:kern w:val="0"/>
          <w:sz w:val="24"/>
          <w:szCs w:val="24"/>
          <w:lang w:eastAsia="zh-CN"/>
        </w:rPr>
        <w:t>Brunt EM</w:t>
      </w:r>
      <w:r w:rsidRPr="006D6476">
        <w:rPr>
          <w:rFonts w:ascii="Book Antiqua" w:eastAsia="SimSun" w:hAnsi="Book Antiqua" w:cs="SimSun"/>
          <w:kern w:val="0"/>
          <w:sz w:val="24"/>
          <w:szCs w:val="24"/>
          <w:lang w:eastAsia="zh-CN"/>
        </w:rPr>
        <w:t>, Janney CG, Di Bisceglie AM, Neuschwander-Tetri BA, Bacon BR. Nonalcoholic steatohepatitis: a proposal for grading and staging the histological lesions. </w:t>
      </w:r>
      <w:r w:rsidRPr="006D6476">
        <w:rPr>
          <w:rFonts w:ascii="Book Antiqua" w:eastAsia="SimSun" w:hAnsi="Book Antiqua" w:cs="SimSun"/>
          <w:i/>
          <w:iCs/>
          <w:kern w:val="0"/>
          <w:sz w:val="24"/>
          <w:szCs w:val="24"/>
          <w:lang w:eastAsia="zh-CN"/>
        </w:rPr>
        <w:t>Am J Gastroenterol</w:t>
      </w:r>
      <w:r w:rsidRPr="006D6476">
        <w:rPr>
          <w:rFonts w:ascii="Book Antiqua" w:eastAsia="SimSun" w:hAnsi="Book Antiqua" w:cs="SimSun"/>
          <w:kern w:val="0"/>
          <w:sz w:val="24"/>
          <w:szCs w:val="24"/>
          <w:lang w:eastAsia="zh-CN"/>
        </w:rPr>
        <w:t> 1999; </w:t>
      </w:r>
      <w:r w:rsidRPr="006D6476">
        <w:rPr>
          <w:rFonts w:ascii="Book Antiqua" w:eastAsia="SimSun" w:hAnsi="Book Antiqua" w:cs="SimSun"/>
          <w:b/>
          <w:bCs/>
          <w:kern w:val="0"/>
          <w:sz w:val="24"/>
          <w:szCs w:val="24"/>
          <w:lang w:eastAsia="zh-CN"/>
        </w:rPr>
        <w:t>94</w:t>
      </w:r>
      <w:r w:rsidRPr="006D6476">
        <w:rPr>
          <w:rFonts w:ascii="Book Antiqua" w:eastAsia="SimSun" w:hAnsi="Book Antiqua" w:cs="SimSun"/>
          <w:kern w:val="0"/>
          <w:sz w:val="24"/>
          <w:szCs w:val="24"/>
          <w:lang w:eastAsia="zh-CN"/>
        </w:rPr>
        <w:t>: 2467-2474 [PMID: 10484010 DOI: 10.1111/j.1572-0241.1999.01377.x]</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12 </w:t>
      </w:r>
      <w:r w:rsidRPr="006D6476">
        <w:rPr>
          <w:rFonts w:ascii="Book Antiqua" w:eastAsia="SimSun" w:hAnsi="Book Antiqua" w:cs="SimSun"/>
          <w:b/>
          <w:bCs/>
          <w:kern w:val="0"/>
          <w:sz w:val="24"/>
          <w:szCs w:val="24"/>
          <w:lang w:eastAsia="zh-CN"/>
        </w:rPr>
        <w:t>Ozaki K</w:t>
      </w:r>
      <w:r w:rsidRPr="006D6476">
        <w:rPr>
          <w:rFonts w:ascii="Book Antiqua" w:eastAsia="SimSun" w:hAnsi="Book Antiqua" w:cs="SimSun"/>
          <w:kern w:val="0"/>
          <w:sz w:val="24"/>
          <w:szCs w:val="24"/>
          <w:lang w:eastAsia="zh-CN"/>
        </w:rPr>
        <w:t>, Matsui O, Kobayashi S, Minami T, Kitao A, Gabata T. Morphometric changes in liver cirrhosis: aetiological differences correlated with progression. </w:t>
      </w:r>
      <w:r w:rsidRPr="006D6476">
        <w:rPr>
          <w:rFonts w:ascii="Book Antiqua" w:eastAsia="SimSun" w:hAnsi="Book Antiqua" w:cs="SimSun"/>
          <w:i/>
          <w:iCs/>
          <w:kern w:val="0"/>
          <w:sz w:val="24"/>
          <w:szCs w:val="24"/>
          <w:lang w:eastAsia="zh-CN"/>
        </w:rPr>
        <w:t>Br J Radiol</w:t>
      </w:r>
      <w:r w:rsidRPr="006D6476">
        <w:rPr>
          <w:rFonts w:ascii="Book Antiqua" w:eastAsia="SimSun" w:hAnsi="Book Antiqua" w:cs="SimSun"/>
          <w:kern w:val="0"/>
          <w:sz w:val="24"/>
          <w:szCs w:val="24"/>
          <w:lang w:eastAsia="zh-CN"/>
        </w:rPr>
        <w:t> 2016; </w:t>
      </w:r>
      <w:r w:rsidRPr="006D6476">
        <w:rPr>
          <w:rFonts w:ascii="Book Antiqua" w:eastAsia="SimSun" w:hAnsi="Book Antiqua" w:cs="SimSun"/>
          <w:b/>
          <w:bCs/>
          <w:kern w:val="0"/>
          <w:sz w:val="24"/>
          <w:szCs w:val="24"/>
          <w:lang w:eastAsia="zh-CN"/>
        </w:rPr>
        <w:t>89</w:t>
      </w:r>
      <w:r w:rsidRPr="006D6476">
        <w:rPr>
          <w:rFonts w:ascii="Book Antiqua" w:eastAsia="SimSun" w:hAnsi="Book Antiqua" w:cs="SimSun"/>
          <w:kern w:val="0"/>
          <w:sz w:val="24"/>
          <w:szCs w:val="24"/>
          <w:lang w:eastAsia="zh-CN"/>
        </w:rPr>
        <w:t>: 20150896 [PMID: 26765832 DOI: 10.1259/bjr.20150896]</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13 </w:t>
      </w:r>
      <w:r w:rsidRPr="006D6476">
        <w:rPr>
          <w:rFonts w:ascii="Book Antiqua" w:eastAsia="SimSun" w:hAnsi="Book Antiqua" w:cs="SimSun"/>
          <w:b/>
          <w:bCs/>
          <w:kern w:val="0"/>
          <w:sz w:val="24"/>
          <w:szCs w:val="24"/>
          <w:lang w:eastAsia="zh-CN"/>
        </w:rPr>
        <w:t>Okazaki H</w:t>
      </w:r>
      <w:r w:rsidRPr="006D6476">
        <w:rPr>
          <w:rFonts w:ascii="Book Antiqua" w:eastAsia="SimSun" w:hAnsi="Book Antiqua" w:cs="SimSun"/>
          <w:kern w:val="0"/>
          <w:sz w:val="24"/>
          <w:szCs w:val="24"/>
          <w:lang w:eastAsia="zh-CN"/>
        </w:rPr>
        <w:t>, Ito K, Fujita T, Koike S, Takano K, Matsunaga N. Discrimination of alcoholic from virus-induced cirrhosis on MR imaging. </w:t>
      </w:r>
      <w:r w:rsidRPr="006D6476">
        <w:rPr>
          <w:rFonts w:ascii="Book Antiqua" w:eastAsia="SimSun" w:hAnsi="Book Antiqua" w:cs="SimSun"/>
          <w:i/>
          <w:iCs/>
          <w:kern w:val="0"/>
          <w:sz w:val="24"/>
          <w:szCs w:val="24"/>
          <w:lang w:eastAsia="zh-CN"/>
        </w:rPr>
        <w:t>AJR Am J Roentgenol</w:t>
      </w:r>
      <w:r w:rsidRPr="006D6476">
        <w:rPr>
          <w:rFonts w:ascii="Book Antiqua" w:eastAsia="SimSun" w:hAnsi="Book Antiqua" w:cs="SimSun"/>
          <w:kern w:val="0"/>
          <w:sz w:val="24"/>
          <w:szCs w:val="24"/>
          <w:lang w:eastAsia="zh-CN"/>
        </w:rPr>
        <w:t> 2000; </w:t>
      </w:r>
      <w:r w:rsidRPr="006D6476">
        <w:rPr>
          <w:rFonts w:ascii="Book Antiqua" w:eastAsia="SimSun" w:hAnsi="Book Antiqua" w:cs="SimSun"/>
          <w:b/>
          <w:bCs/>
          <w:kern w:val="0"/>
          <w:sz w:val="24"/>
          <w:szCs w:val="24"/>
          <w:lang w:eastAsia="zh-CN"/>
        </w:rPr>
        <w:t>175</w:t>
      </w:r>
      <w:r w:rsidRPr="006D6476">
        <w:rPr>
          <w:rFonts w:ascii="Book Antiqua" w:eastAsia="SimSun" w:hAnsi="Book Antiqua" w:cs="SimSun"/>
          <w:kern w:val="0"/>
          <w:sz w:val="24"/>
          <w:szCs w:val="24"/>
          <w:lang w:eastAsia="zh-CN"/>
        </w:rPr>
        <w:t>: 1677-1681 [PMID: 11090403 DOI: 10.2214/ajr.175.6.1751677]</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14 </w:t>
      </w:r>
      <w:r w:rsidRPr="006D6476">
        <w:rPr>
          <w:rFonts w:ascii="Book Antiqua" w:eastAsia="SimSun" w:hAnsi="Book Antiqua" w:cs="SimSun"/>
          <w:b/>
          <w:bCs/>
          <w:kern w:val="0"/>
          <w:sz w:val="24"/>
          <w:szCs w:val="24"/>
          <w:lang w:eastAsia="zh-CN"/>
        </w:rPr>
        <w:t>Ekstedt M</w:t>
      </w:r>
      <w:r w:rsidRPr="006D6476">
        <w:rPr>
          <w:rFonts w:ascii="Book Antiqua" w:eastAsia="SimSun" w:hAnsi="Book Antiqua" w:cs="SimSun"/>
          <w:kern w:val="0"/>
          <w:sz w:val="24"/>
          <w:szCs w:val="24"/>
          <w:lang w:eastAsia="zh-CN"/>
        </w:rPr>
        <w:t>, Franzén LE, Mathiesen UL, Thorelius L, Holmqvist M, Bodemar G, Kechagias S. Long-term follow-up of patients with NAFLD and elevated liver enzymes. </w:t>
      </w:r>
      <w:r w:rsidRPr="006D6476">
        <w:rPr>
          <w:rFonts w:ascii="Book Antiqua" w:eastAsia="SimSun" w:hAnsi="Book Antiqua" w:cs="SimSun"/>
          <w:i/>
          <w:iCs/>
          <w:kern w:val="0"/>
          <w:sz w:val="24"/>
          <w:szCs w:val="24"/>
          <w:lang w:eastAsia="zh-CN"/>
        </w:rPr>
        <w:t>Hepatology</w:t>
      </w:r>
      <w:r w:rsidRPr="006D6476">
        <w:rPr>
          <w:rFonts w:ascii="Book Antiqua" w:eastAsia="SimSun" w:hAnsi="Book Antiqua" w:cs="SimSun"/>
          <w:kern w:val="0"/>
          <w:sz w:val="24"/>
          <w:szCs w:val="24"/>
          <w:lang w:eastAsia="zh-CN"/>
        </w:rPr>
        <w:t> 2006; </w:t>
      </w:r>
      <w:r w:rsidRPr="006D6476">
        <w:rPr>
          <w:rFonts w:ascii="Book Antiqua" w:eastAsia="SimSun" w:hAnsi="Book Antiqua" w:cs="SimSun"/>
          <w:b/>
          <w:bCs/>
          <w:kern w:val="0"/>
          <w:sz w:val="24"/>
          <w:szCs w:val="24"/>
          <w:lang w:eastAsia="zh-CN"/>
        </w:rPr>
        <w:t>44</w:t>
      </w:r>
      <w:r w:rsidRPr="006D6476">
        <w:rPr>
          <w:rFonts w:ascii="Book Antiqua" w:eastAsia="SimSun" w:hAnsi="Book Antiqua" w:cs="SimSun"/>
          <w:kern w:val="0"/>
          <w:sz w:val="24"/>
          <w:szCs w:val="24"/>
          <w:lang w:eastAsia="zh-CN"/>
        </w:rPr>
        <w:t>: 865-873 [PMID: 17006923 DOI: 10.1002/hep.21327]</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15 </w:t>
      </w:r>
      <w:r w:rsidRPr="006D6476">
        <w:rPr>
          <w:rFonts w:ascii="Book Antiqua" w:eastAsia="SimSun" w:hAnsi="Book Antiqua" w:cs="SimSun"/>
          <w:b/>
          <w:bCs/>
          <w:kern w:val="0"/>
          <w:sz w:val="24"/>
          <w:szCs w:val="24"/>
          <w:lang w:eastAsia="zh-CN"/>
        </w:rPr>
        <w:t>Adams LA</w:t>
      </w:r>
      <w:r w:rsidRPr="006D6476">
        <w:rPr>
          <w:rFonts w:ascii="Book Antiqua" w:eastAsia="SimSun" w:hAnsi="Book Antiqua" w:cs="SimSun"/>
          <w:kern w:val="0"/>
          <w:sz w:val="24"/>
          <w:szCs w:val="24"/>
          <w:lang w:eastAsia="zh-CN"/>
        </w:rPr>
        <w:t>, Sanderson S, Lindor KD, Angulo P. The histological course of nonalcoholic fatty liver disease: a longitudinal study of 103 patients with sequential liver biopsies. </w:t>
      </w:r>
      <w:r w:rsidRPr="006D6476">
        <w:rPr>
          <w:rFonts w:ascii="Book Antiqua" w:eastAsia="SimSun" w:hAnsi="Book Antiqua" w:cs="SimSun"/>
          <w:i/>
          <w:iCs/>
          <w:kern w:val="0"/>
          <w:sz w:val="24"/>
          <w:szCs w:val="24"/>
          <w:lang w:eastAsia="zh-CN"/>
        </w:rPr>
        <w:t>J Hepatol</w:t>
      </w:r>
      <w:r w:rsidRPr="006D6476">
        <w:rPr>
          <w:rFonts w:ascii="Book Antiqua" w:eastAsia="SimSun" w:hAnsi="Book Antiqua" w:cs="SimSun"/>
          <w:kern w:val="0"/>
          <w:sz w:val="24"/>
          <w:szCs w:val="24"/>
          <w:lang w:eastAsia="zh-CN"/>
        </w:rPr>
        <w:t> 2005; </w:t>
      </w:r>
      <w:r w:rsidRPr="006D6476">
        <w:rPr>
          <w:rFonts w:ascii="Book Antiqua" w:eastAsia="SimSun" w:hAnsi="Book Antiqua" w:cs="SimSun"/>
          <w:b/>
          <w:bCs/>
          <w:kern w:val="0"/>
          <w:sz w:val="24"/>
          <w:szCs w:val="24"/>
          <w:lang w:eastAsia="zh-CN"/>
        </w:rPr>
        <w:t>42</w:t>
      </w:r>
      <w:r w:rsidRPr="006D6476">
        <w:rPr>
          <w:rFonts w:ascii="Book Antiqua" w:eastAsia="SimSun" w:hAnsi="Book Antiqua" w:cs="SimSun"/>
          <w:kern w:val="0"/>
          <w:sz w:val="24"/>
          <w:szCs w:val="24"/>
          <w:lang w:eastAsia="zh-CN"/>
        </w:rPr>
        <w:t>: 132-138 [PMID: 15629518 DOI: 10.1016/j.jhep.2004.09.012]</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t>16 </w:t>
      </w:r>
      <w:r w:rsidRPr="006D6476">
        <w:rPr>
          <w:rFonts w:ascii="Book Antiqua" w:eastAsia="SimSun" w:hAnsi="Book Antiqua" w:cs="SimSun"/>
          <w:b/>
          <w:bCs/>
          <w:kern w:val="0"/>
          <w:sz w:val="24"/>
          <w:szCs w:val="24"/>
          <w:lang w:eastAsia="zh-CN"/>
        </w:rPr>
        <w:t>Gotra A</w:t>
      </w:r>
      <w:r w:rsidRPr="006D6476">
        <w:rPr>
          <w:rFonts w:ascii="Book Antiqua" w:eastAsia="SimSun" w:hAnsi="Book Antiqua" w:cs="SimSun"/>
          <w:kern w:val="0"/>
          <w:sz w:val="24"/>
          <w:szCs w:val="24"/>
          <w:lang w:eastAsia="zh-CN"/>
        </w:rPr>
        <w:t>, Chartrand G, Massicotte-Tisluck K, Morin-Roy F, Vandenbroucke-Menu F, de Guise JA, Tang A. Validation of a semiautomated liver segmentation method using CT for accurate volumetry. </w:t>
      </w:r>
      <w:r w:rsidRPr="006D6476">
        <w:rPr>
          <w:rFonts w:ascii="Book Antiqua" w:eastAsia="SimSun" w:hAnsi="Book Antiqua" w:cs="SimSun"/>
          <w:i/>
          <w:iCs/>
          <w:kern w:val="0"/>
          <w:sz w:val="24"/>
          <w:szCs w:val="24"/>
          <w:lang w:eastAsia="zh-CN"/>
        </w:rPr>
        <w:t>Acad Radiol</w:t>
      </w:r>
      <w:r w:rsidRPr="006D6476">
        <w:rPr>
          <w:rFonts w:ascii="Book Antiqua" w:eastAsia="SimSun" w:hAnsi="Book Antiqua" w:cs="SimSun"/>
          <w:kern w:val="0"/>
          <w:sz w:val="24"/>
          <w:szCs w:val="24"/>
          <w:lang w:eastAsia="zh-CN"/>
        </w:rPr>
        <w:t> 2015; </w:t>
      </w:r>
      <w:r w:rsidRPr="006D6476">
        <w:rPr>
          <w:rFonts w:ascii="Book Antiqua" w:eastAsia="SimSun" w:hAnsi="Book Antiqua" w:cs="SimSun"/>
          <w:b/>
          <w:bCs/>
          <w:kern w:val="0"/>
          <w:sz w:val="24"/>
          <w:szCs w:val="24"/>
          <w:lang w:eastAsia="zh-CN"/>
        </w:rPr>
        <w:t>22</w:t>
      </w:r>
      <w:r w:rsidRPr="006D6476">
        <w:rPr>
          <w:rFonts w:ascii="Book Antiqua" w:eastAsia="SimSun" w:hAnsi="Book Antiqua" w:cs="SimSun"/>
          <w:kern w:val="0"/>
          <w:sz w:val="24"/>
          <w:szCs w:val="24"/>
          <w:lang w:eastAsia="zh-CN"/>
        </w:rPr>
        <w:t>: 1088-1098 [PMID: 25907454 DOI: 10.1016/j.acra.2015.03.010]</w:t>
      </w:r>
    </w:p>
    <w:p w:rsidR="006D6476" w:rsidRPr="006D6476" w:rsidRDefault="006D6476" w:rsidP="00F10E71">
      <w:pPr>
        <w:widowControl/>
        <w:adjustRightInd w:val="0"/>
        <w:snapToGrid w:val="0"/>
        <w:spacing w:line="360" w:lineRule="auto"/>
        <w:rPr>
          <w:rFonts w:ascii="Book Antiqua" w:eastAsia="SimSun" w:hAnsi="Book Antiqua" w:cs="SimSun"/>
          <w:kern w:val="0"/>
          <w:sz w:val="24"/>
          <w:szCs w:val="24"/>
          <w:lang w:eastAsia="zh-CN"/>
        </w:rPr>
      </w:pPr>
      <w:r w:rsidRPr="006D6476">
        <w:rPr>
          <w:rFonts w:ascii="Book Antiqua" w:eastAsia="SimSun" w:hAnsi="Book Antiqua" w:cs="SimSun"/>
          <w:kern w:val="0"/>
          <w:sz w:val="24"/>
          <w:szCs w:val="24"/>
          <w:lang w:eastAsia="zh-CN"/>
        </w:rPr>
        <w:lastRenderedPageBreak/>
        <w:t>17 </w:t>
      </w:r>
      <w:r w:rsidRPr="006D6476">
        <w:rPr>
          <w:rFonts w:ascii="Book Antiqua" w:eastAsia="SimSun" w:hAnsi="Book Antiqua" w:cs="SimSun"/>
          <w:b/>
          <w:bCs/>
          <w:kern w:val="0"/>
          <w:sz w:val="24"/>
          <w:szCs w:val="24"/>
          <w:lang w:eastAsia="zh-CN"/>
        </w:rPr>
        <w:t>Regev A</w:t>
      </w:r>
      <w:r w:rsidRPr="006D6476">
        <w:rPr>
          <w:rFonts w:ascii="Book Antiqua" w:eastAsia="SimSun" w:hAnsi="Book Antiqua" w:cs="SimSun"/>
          <w:kern w:val="0"/>
          <w:sz w:val="24"/>
          <w:szCs w:val="24"/>
          <w:lang w:eastAsia="zh-CN"/>
        </w:rPr>
        <w:t>, Berho M, Jeffers LJ, Milikowski C, Molina EG, Pyrsopoulos NT, Feng ZZ, Reddy KR, Schiff ER. Sampling error and intraobserver variation in liver biopsy in patients with chronic HCV infection. </w:t>
      </w:r>
      <w:r w:rsidRPr="006D6476">
        <w:rPr>
          <w:rFonts w:ascii="Book Antiqua" w:eastAsia="SimSun" w:hAnsi="Book Antiqua" w:cs="SimSun"/>
          <w:i/>
          <w:iCs/>
          <w:kern w:val="0"/>
          <w:sz w:val="24"/>
          <w:szCs w:val="24"/>
          <w:lang w:eastAsia="zh-CN"/>
        </w:rPr>
        <w:t>Am J Gastroenterol</w:t>
      </w:r>
      <w:r w:rsidRPr="006D6476">
        <w:rPr>
          <w:rFonts w:ascii="Book Antiqua" w:eastAsia="SimSun" w:hAnsi="Book Antiqua" w:cs="SimSun"/>
          <w:kern w:val="0"/>
          <w:sz w:val="24"/>
          <w:szCs w:val="24"/>
          <w:lang w:eastAsia="zh-CN"/>
        </w:rPr>
        <w:t> 2002; </w:t>
      </w:r>
      <w:r w:rsidRPr="006D6476">
        <w:rPr>
          <w:rFonts w:ascii="Book Antiqua" w:eastAsia="SimSun" w:hAnsi="Book Antiqua" w:cs="SimSun"/>
          <w:b/>
          <w:bCs/>
          <w:kern w:val="0"/>
          <w:sz w:val="24"/>
          <w:szCs w:val="24"/>
          <w:lang w:eastAsia="zh-CN"/>
        </w:rPr>
        <w:t>97</w:t>
      </w:r>
      <w:r w:rsidRPr="006D6476">
        <w:rPr>
          <w:rFonts w:ascii="Book Antiqua" w:eastAsia="SimSun" w:hAnsi="Book Antiqua" w:cs="SimSun"/>
          <w:kern w:val="0"/>
          <w:sz w:val="24"/>
          <w:szCs w:val="24"/>
          <w:lang w:eastAsia="zh-CN"/>
        </w:rPr>
        <w:t>: 2614-2618 [PMID: 12385448 DOI: 10.1111/j.1572-0241.2002.06038.x]</w:t>
      </w:r>
    </w:p>
    <w:p w:rsidR="00262CDA" w:rsidRPr="00C34690" w:rsidRDefault="00262CDA" w:rsidP="00262CDA">
      <w:pPr>
        <w:wordWrap w:val="0"/>
        <w:spacing w:line="360" w:lineRule="auto"/>
        <w:ind w:left="361" w:hangingChars="150" w:hanging="361"/>
        <w:jc w:val="right"/>
        <w:rPr>
          <w:rFonts w:ascii="Book Antiqua" w:hAnsi="Book Antiqua"/>
          <w:sz w:val="24"/>
        </w:rPr>
      </w:pPr>
      <w:bookmarkStart w:id="336" w:name="OLE_LINK51"/>
      <w:bookmarkStart w:id="337" w:name="OLE_LINK120"/>
      <w:bookmarkStart w:id="338" w:name="OLE_LINK148"/>
      <w:bookmarkStart w:id="339" w:name="OLE_LINK112"/>
      <w:bookmarkStart w:id="340" w:name="OLE_LINK320"/>
      <w:bookmarkStart w:id="341" w:name="OLE_LINK387"/>
      <w:bookmarkStart w:id="342" w:name="OLE_LINK183"/>
      <w:bookmarkStart w:id="343" w:name="OLE_LINK254"/>
      <w:bookmarkStart w:id="344" w:name="OLE_LINK149"/>
      <w:bookmarkStart w:id="345" w:name="OLE_LINK225"/>
      <w:bookmarkStart w:id="346" w:name="OLE_LINK207"/>
      <w:bookmarkStart w:id="347" w:name="OLE_LINK226"/>
      <w:bookmarkStart w:id="348" w:name="OLE_LINK212"/>
      <w:bookmarkStart w:id="349" w:name="OLE_LINK250"/>
      <w:bookmarkStart w:id="350" w:name="OLE_LINK281"/>
      <w:bookmarkStart w:id="351" w:name="OLE_LINK240"/>
      <w:bookmarkStart w:id="352" w:name="OLE_LINK282"/>
      <w:bookmarkStart w:id="353" w:name="OLE_LINK313"/>
      <w:bookmarkStart w:id="354" w:name="OLE_LINK304"/>
      <w:bookmarkStart w:id="355" w:name="OLE_LINK321"/>
      <w:bookmarkStart w:id="356" w:name="OLE_LINK385"/>
      <w:bookmarkStart w:id="357" w:name="OLE_LINK400"/>
      <w:bookmarkStart w:id="358" w:name="OLE_LINK346"/>
      <w:bookmarkStart w:id="359" w:name="OLE_LINK371"/>
      <w:bookmarkStart w:id="360" w:name="OLE_LINK334"/>
      <w:bookmarkStart w:id="361" w:name="OLE_LINK1830"/>
      <w:bookmarkStart w:id="362" w:name="OLE_LINK457"/>
      <w:bookmarkStart w:id="363" w:name="OLE_LINK288"/>
      <w:bookmarkStart w:id="364" w:name="OLE_LINK384"/>
      <w:bookmarkStart w:id="365" w:name="OLE_LINK379"/>
      <w:bookmarkStart w:id="366" w:name="OLE_LINK303"/>
      <w:bookmarkStart w:id="367" w:name="OLE_LINK450"/>
      <w:bookmarkStart w:id="368" w:name="OLE_LINK489"/>
      <w:bookmarkStart w:id="369" w:name="OLE_LINK535"/>
      <w:bookmarkStart w:id="370" w:name="OLE_LINK648"/>
      <w:bookmarkStart w:id="371" w:name="OLE_LINK686"/>
      <w:bookmarkStart w:id="372" w:name="OLE_LINK430"/>
      <w:bookmarkStart w:id="373" w:name="OLE_LINK471"/>
      <w:bookmarkStart w:id="374" w:name="OLE_LINK462"/>
      <w:bookmarkStart w:id="375" w:name="OLE_LINK519"/>
      <w:bookmarkStart w:id="376" w:name="OLE_LINK575"/>
      <w:bookmarkStart w:id="377" w:name="OLE_LINK491"/>
      <w:bookmarkStart w:id="378" w:name="OLE_LINK532"/>
      <w:bookmarkStart w:id="379" w:name="OLE_LINK572"/>
      <w:bookmarkStart w:id="380" w:name="OLE_LINK574"/>
      <w:bookmarkStart w:id="381" w:name="OLE_LINK480"/>
      <w:bookmarkStart w:id="382" w:name="OLE_LINK567"/>
      <w:bookmarkStart w:id="383" w:name="OLE_LINK2700"/>
      <w:bookmarkStart w:id="384" w:name="OLE_LINK581"/>
      <w:bookmarkStart w:id="385" w:name="OLE_LINK639"/>
      <w:bookmarkStart w:id="386" w:name="OLE_LINK688"/>
      <w:bookmarkStart w:id="387" w:name="OLE_LINK722"/>
      <w:bookmarkStart w:id="388" w:name="OLE_LINK542"/>
      <w:bookmarkStart w:id="389" w:name="OLE_LINK589"/>
      <w:bookmarkStart w:id="390" w:name="OLE_LINK582"/>
      <w:bookmarkStart w:id="391" w:name="OLE_LINK640"/>
      <w:bookmarkStart w:id="392" w:name="OLE_LINK714"/>
      <w:bookmarkStart w:id="393" w:name="OLE_LINK593"/>
      <w:bookmarkStart w:id="394" w:name="OLE_LINK716"/>
      <w:bookmarkStart w:id="395" w:name="OLE_LINK770"/>
      <w:bookmarkStart w:id="396" w:name="OLE_LINK801"/>
      <w:bookmarkStart w:id="397" w:name="OLE_LINK660"/>
      <w:bookmarkStart w:id="398" w:name="OLE_LINK739"/>
      <w:bookmarkStart w:id="399" w:name="OLE_LINK781"/>
      <w:bookmarkStart w:id="400" w:name="OLE_LINK833"/>
      <w:bookmarkStart w:id="401" w:name="OLE_LINK642"/>
      <w:bookmarkStart w:id="402" w:name="OLE_LINK700"/>
      <w:bookmarkStart w:id="403" w:name="OLE_LINK792"/>
      <w:bookmarkStart w:id="404" w:name="OLE_LINK2882"/>
      <w:bookmarkStart w:id="405" w:name="OLE_LINK836"/>
      <w:bookmarkStart w:id="406" w:name="OLE_LINK889"/>
      <w:bookmarkStart w:id="407" w:name="OLE_LINK782"/>
      <w:bookmarkStart w:id="408" w:name="OLE_LINK826"/>
      <w:bookmarkStart w:id="409" w:name="OLE_LINK865"/>
      <w:bookmarkStart w:id="410" w:name="OLE_LINK2898"/>
      <w:bookmarkStart w:id="411" w:name="OLE_LINK856"/>
      <w:bookmarkStart w:id="412" w:name="OLE_LINK908"/>
      <w:bookmarkStart w:id="413" w:name="OLE_LINK980"/>
      <w:bookmarkStart w:id="414" w:name="OLE_LINK1018"/>
      <w:bookmarkStart w:id="415" w:name="OLE_LINK1049"/>
      <w:bookmarkStart w:id="416" w:name="OLE_LINK1076"/>
      <w:bookmarkStart w:id="417" w:name="OLE_LINK1106"/>
      <w:bookmarkStart w:id="418" w:name="OLE_LINK891"/>
      <w:bookmarkStart w:id="419" w:name="OLE_LINK943"/>
      <w:bookmarkStart w:id="420" w:name="OLE_LINK981"/>
      <w:bookmarkStart w:id="421" w:name="OLE_LINK1030"/>
      <w:bookmarkStart w:id="422" w:name="OLE_LINK847"/>
      <w:bookmarkStart w:id="423" w:name="OLE_LINK909"/>
      <w:bookmarkStart w:id="424" w:name="OLE_LINK898"/>
      <w:bookmarkStart w:id="425" w:name="OLE_LINK906"/>
      <w:bookmarkStart w:id="426" w:name="OLE_LINK992"/>
      <w:bookmarkStart w:id="427" w:name="OLE_LINK993"/>
      <w:bookmarkStart w:id="428" w:name="OLE_LINK1052"/>
      <w:bookmarkStart w:id="429" w:name="OLE_LINK946"/>
      <w:bookmarkStart w:id="430" w:name="OLE_LINK911"/>
      <w:bookmarkStart w:id="431" w:name="OLE_LINK930"/>
      <w:bookmarkStart w:id="432" w:name="OLE_LINK1059"/>
      <w:bookmarkStart w:id="433" w:name="OLE_LINK1137"/>
      <w:bookmarkStart w:id="434" w:name="OLE_LINK1167"/>
      <w:bookmarkStart w:id="435" w:name="OLE_LINK1200"/>
      <w:bookmarkStart w:id="436" w:name="OLE_LINK1241"/>
      <w:bookmarkStart w:id="437" w:name="OLE_LINK1288"/>
      <w:bookmarkStart w:id="438" w:name="OLE_LINK1056"/>
      <w:bookmarkStart w:id="439" w:name="OLE_LINK1158"/>
      <w:bookmarkStart w:id="440" w:name="OLE_LINK1175"/>
      <w:bookmarkStart w:id="441" w:name="OLE_LINK1074"/>
      <w:bookmarkStart w:id="442" w:name="OLE_LINK1169"/>
      <w:bookmarkStart w:id="443" w:name="OLE_LINK1060"/>
      <w:bookmarkStart w:id="444" w:name="OLE_LINK1185"/>
      <w:bookmarkStart w:id="445" w:name="OLE_LINK1172"/>
      <w:bookmarkStart w:id="446" w:name="OLE_LINK1176"/>
      <w:bookmarkStart w:id="447" w:name="OLE_LINK1373"/>
      <w:bookmarkStart w:id="448" w:name="OLE_LINK1410"/>
      <w:bookmarkStart w:id="449" w:name="OLE_LINK1448"/>
      <w:bookmarkStart w:id="450" w:name="OLE_LINK1492"/>
      <w:bookmarkStart w:id="451" w:name="OLE_LINK1530"/>
      <w:bookmarkStart w:id="452" w:name="OLE_LINK1585"/>
      <w:bookmarkStart w:id="453" w:name="OLE_LINK1622"/>
      <w:bookmarkStart w:id="454" w:name="OLE_LINK1661"/>
      <w:bookmarkStart w:id="455" w:name="OLE_LINK1691"/>
      <w:bookmarkStart w:id="456" w:name="OLE_LINK1349"/>
      <w:bookmarkStart w:id="457" w:name="OLE_LINK1343"/>
      <w:bookmarkStart w:id="458" w:name="OLE_LINK1462"/>
      <w:bookmarkStart w:id="459" w:name="OLE_LINK1531"/>
      <w:bookmarkStart w:id="460" w:name="OLE_LINK1344"/>
      <w:bookmarkStart w:id="461" w:name="OLE_LINK1384"/>
      <w:bookmarkStart w:id="462" w:name="OLE_LINK1457"/>
      <w:bookmarkStart w:id="463" w:name="OLE_LINK1500"/>
      <w:bookmarkStart w:id="464" w:name="OLE_LINK1591"/>
      <w:bookmarkStart w:id="465" w:name="OLE_LINK1370"/>
      <w:bookmarkStart w:id="466" w:name="OLE_LINK1443"/>
      <w:bookmarkStart w:id="467" w:name="OLE_LINK1472"/>
      <w:bookmarkStart w:id="468" w:name="OLE_LINK1503"/>
      <w:bookmarkStart w:id="469" w:name="OLE_LINK1390"/>
      <w:bookmarkStart w:id="470" w:name="OLE_LINK1490"/>
      <w:bookmarkStart w:id="471" w:name="OLE_LINK1576"/>
      <w:bookmarkStart w:id="472" w:name="OLE_LINK1618"/>
      <w:bookmarkStart w:id="473" w:name="OLE_LINK1650"/>
      <w:bookmarkStart w:id="474" w:name="OLE_LINK1721"/>
      <w:bookmarkStart w:id="475" w:name="OLE_LINK1565"/>
      <w:bookmarkStart w:id="476" w:name="OLE_LINK1619"/>
      <w:bookmarkStart w:id="477" w:name="OLE_LINK1671"/>
      <w:bookmarkStart w:id="478" w:name="OLE_LINK1716"/>
      <w:bookmarkStart w:id="479" w:name="OLE_LINK1761"/>
      <w:bookmarkStart w:id="480" w:name="OLE_LINK1586"/>
      <w:bookmarkStart w:id="481" w:name="OLE_LINK1593"/>
      <w:bookmarkStart w:id="482" w:name="OLE_LINK1630"/>
      <w:bookmarkStart w:id="483" w:name="OLE_LINK1699"/>
      <w:bookmarkStart w:id="484" w:name="OLE_LINK1736"/>
      <w:bookmarkStart w:id="485" w:name="OLE_LINK1792"/>
      <w:bookmarkStart w:id="486" w:name="OLE_LINK1825"/>
      <w:bookmarkStart w:id="487" w:name="OLE_LINK1865"/>
      <w:bookmarkStart w:id="488" w:name="OLE_LINK1692"/>
      <w:bookmarkStart w:id="489" w:name="OLE_LINK1808"/>
      <w:bookmarkStart w:id="490" w:name="OLE_LINK1862"/>
      <w:bookmarkStart w:id="491" w:name="OLE_LINK1859"/>
      <w:bookmarkStart w:id="492" w:name="OLE_LINK1901"/>
      <w:bookmarkStart w:id="493" w:name="OLE_LINK1939"/>
      <w:bookmarkStart w:id="494" w:name="OLE_LINK1977"/>
      <w:bookmarkStart w:id="495" w:name="OLE_LINK1841"/>
      <w:bookmarkStart w:id="496" w:name="OLE_LINK1879"/>
      <w:bookmarkStart w:id="497" w:name="OLE_LINK1916"/>
      <w:bookmarkStart w:id="498" w:name="OLE_LINK1960"/>
      <w:bookmarkStart w:id="499" w:name="OLE_LINK1834"/>
      <w:bookmarkStart w:id="500" w:name="OLE_LINK2027"/>
      <w:bookmarkStart w:id="501" w:name="OLE_LINK2056"/>
      <w:bookmarkStart w:id="502" w:name="OLE_LINK1870"/>
      <w:bookmarkStart w:id="503" w:name="OLE_LINK1883"/>
      <w:bookmarkStart w:id="504" w:name="OLE_LINK1890"/>
      <w:bookmarkStart w:id="505" w:name="OLE_LINK1922"/>
      <w:bookmarkStart w:id="506" w:name="OLE_LINK1943"/>
      <w:bookmarkStart w:id="507" w:name="OLE_LINK1970"/>
      <w:bookmarkStart w:id="508" w:name="OLE_LINK1983"/>
      <w:bookmarkStart w:id="509" w:name="OLE_LINK2031"/>
      <w:bookmarkStart w:id="510" w:name="OLE_LINK2066"/>
      <w:bookmarkStart w:id="511" w:name="OLE_LINK2094"/>
      <w:bookmarkStart w:id="512" w:name="OLE_LINK2136"/>
      <w:bookmarkStart w:id="513" w:name="OLE_LINK2192"/>
      <w:bookmarkStart w:id="514" w:name="OLE_LINK1984"/>
      <w:bookmarkStart w:id="515" w:name="OLE_LINK2040"/>
      <w:bookmarkStart w:id="516" w:name="OLE_LINK2087"/>
      <w:bookmarkStart w:id="517" w:name="OLE_LINK2131"/>
      <w:bookmarkStart w:id="518" w:name="OLE_LINK2167"/>
      <w:bookmarkStart w:id="519" w:name="OLE_LINK2211"/>
      <w:bookmarkStart w:id="520" w:name="OLE_LINK2265"/>
      <w:bookmarkStart w:id="521" w:name="OLE_LINK2274"/>
      <w:bookmarkStart w:id="522" w:name="OLE_LINK2071"/>
      <w:bookmarkStart w:id="523" w:name="OLE_LINK3320"/>
      <w:bookmarkStart w:id="524" w:name="OLE_LINK3374"/>
      <w:bookmarkStart w:id="525" w:name="OLE_LINK3410"/>
      <w:bookmarkStart w:id="526" w:name="OLE_LINK1997"/>
      <w:bookmarkStart w:id="527" w:name="OLE_LINK2043"/>
      <w:bookmarkStart w:id="528" w:name="OLE_LINK2041"/>
      <w:bookmarkStart w:id="529" w:name="OLE_LINK2133"/>
      <w:bookmarkStart w:id="530" w:name="OLE_LINK2181"/>
      <w:bookmarkStart w:id="531" w:name="OLE_LINK2101"/>
      <w:bookmarkStart w:id="532" w:name="OLE_LINK2128"/>
      <w:bookmarkStart w:id="533" w:name="OLE_LINK3357"/>
      <w:bookmarkStart w:id="534" w:name="OLE_LINK2139"/>
      <w:bookmarkStart w:id="535" w:name="OLE_LINK2219"/>
      <w:bookmarkStart w:id="536" w:name="OLE_LINK2248"/>
      <w:bookmarkStart w:id="537" w:name="OLE_LINK2281"/>
      <w:bookmarkStart w:id="538" w:name="OLE_LINK2294"/>
      <w:bookmarkStart w:id="539" w:name="OLE_LINK2395"/>
      <w:bookmarkStart w:id="540" w:name="OLE_LINK2148"/>
      <w:bookmarkStart w:id="541" w:name="OLE_LINK2236"/>
      <w:bookmarkStart w:id="542" w:name="OLE_LINK2354"/>
      <w:bookmarkStart w:id="543" w:name="OLE_LINK2273"/>
      <w:bookmarkStart w:id="544" w:name="OLE_LINK2314"/>
      <w:bookmarkStart w:id="545" w:name="OLE_LINK2240"/>
      <w:bookmarkStart w:id="546" w:name="OLE_LINK2290"/>
      <w:bookmarkStart w:id="547" w:name="OLE_LINK2330"/>
      <w:bookmarkStart w:id="548" w:name="OLE_LINK2402"/>
      <w:bookmarkStart w:id="549" w:name="OLE_LINK2432"/>
      <w:bookmarkStart w:id="550" w:name="OLE_LINK2336"/>
      <w:bookmarkStart w:id="551" w:name="OLE_LINK2369"/>
      <w:bookmarkStart w:id="552" w:name="OLE_LINK2427"/>
      <w:bookmarkStart w:id="553" w:name="OLE_LINK2370"/>
      <w:bookmarkStart w:id="554" w:name="OLE_LINK2474"/>
      <w:bookmarkStart w:id="555" w:name="OLE_LINK2382"/>
      <w:bookmarkStart w:id="556" w:name="OLE_LINK2476"/>
      <w:bookmarkStart w:id="557" w:name="OLE_LINK2532"/>
      <w:bookmarkStart w:id="558" w:name="OLE_LINK2471"/>
      <w:bookmarkStart w:id="559" w:name="OLE_LINK2483"/>
      <w:bookmarkStart w:id="560" w:name="OLE_LINK2511"/>
      <w:bookmarkStart w:id="561" w:name="OLE_LINK2583"/>
      <w:bookmarkStart w:id="562" w:name="OLE_LINK2615"/>
      <w:bookmarkStart w:id="563" w:name="OLE_LINK2554"/>
      <w:bookmarkStart w:id="564" w:name="OLE_LINK2528"/>
      <w:bookmarkStart w:id="565" w:name="OLE_LINK2555"/>
      <w:bookmarkStart w:id="566" w:name="OLE_LINK2537"/>
      <w:bookmarkStart w:id="567" w:name="OLE_LINK2550"/>
      <w:bookmarkStart w:id="568" w:name="OLE_LINK2594"/>
      <w:bookmarkStart w:id="569" w:name="OLE_LINK2589"/>
      <w:bookmarkStart w:id="570" w:name="OLE_LINK2648"/>
      <w:bookmarkStart w:id="571" w:name="OLE_LINK2669"/>
      <w:bookmarkStart w:id="572" w:name="OLE_LINK2567"/>
      <w:bookmarkStart w:id="573" w:name="OLE_LINK2593"/>
      <w:bookmarkStart w:id="574" w:name="OLE_LINK2629"/>
      <w:bookmarkStart w:id="575" w:name="OLE_LINK2678"/>
      <w:bookmarkStart w:id="576" w:name="OLE_LINK2703"/>
      <w:bookmarkStart w:id="577" w:name="OLE_LINK2739"/>
      <w:bookmarkStart w:id="578" w:name="OLE_LINK2757"/>
      <w:bookmarkStart w:id="579" w:name="OLE_LINK3464"/>
      <w:bookmarkStart w:id="580" w:name="OLE_LINK3508"/>
      <w:bookmarkStart w:id="581" w:name="OLE_LINK2779"/>
      <w:bookmarkStart w:id="582" w:name="OLE_LINK2724"/>
      <w:bookmarkStart w:id="583" w:name="OLE_LINK2733"/>
      <w:bookmarkStart w:id="584" w:name="OLE_LINK2744"/>
      <w:bookmarkStart w:id="585" w:name="OLE_LINK2777"/>
      <w:bookmarkStart w:id="586" w:name="OLE_LINK2858"/>
      <w:bookmarkStart w:id="587" w:name="OLE_LINK2834"/>
      <w:bookmarkStart w:id="588" w:name="OLE_LINK2864"/>
      <w:bookmarkStart w:id="589" w:name="OLE_LINK3467"/>
      <w:bookmarkStart w:id="590" w:name="OLE_LINK2846"/>
      <w:bookmarkStart w:id="591" w:name="OLE_LINK2893"/>
      <w:bookmarkStart w:id="592" w:name="OLE_LINK2837"/>
      <w:bookmarkStart w:id="593" w:name="OLE_LINK2853"/>
      <w:bookmarkStart w:id="594" w:name="OLE_LINK2889"/>
      <w:bookmarkStart w:id="595" w:name="OLE_LINK2915"/>
      <w:bookmarkStart w:id="596" w:name="OLE_LINK2938"/>
      <w:bookmarkStart w:id="597" w:name="OLE_LINK2920"/>
      <w:bookmarkStart w:id="598" w:name="OLE_LINK2954"/>
      <w:bookmarkStart w:id="599" w:name="OLE_LINK2986"/>
      <w:bookmarkStart w:id="600" w:name="OLE_LINK3031"/>
      <w:bookmarkStart w:id="601" w:name="OLE_LINK3506"/>
      <w:bookmarkStart w:id="602" w:name="OLE_LINK2953"/>
      <w:bookmarkStart w:id="603" w:name="OLE_LINK2972"/>
      <w:bookmarkStart w:id="604" w:name="OLE_LINK3020"/>
      <w:bookmarkStart w:id="605" w:name="OLE_LINK3067"/>
      <w:bookmarkStart w:id="606" w:name="OLE_LINK3108"/>
      <w:bookmarkStart w:id="607" w:name="OLE_LINK3135"/>
      <w:bookmarkStart w:id="608" w:name="OLE_LINK3015"/>
      <w:bookmarkStart w:id="609" w:name="OLE_LINK3032"/>
      <w:bookmarkStart w:id="610" w:name="OLE_LINK3039"/>
      <w:bookmarkStart w:id="611" w:name="OLE_LINK3059"/>
      <w:bookmarkStart w:id="612" w:name="OLE_LINK3065"/>
      <w:bookmarkStart w:id="613" w:name="OLE_LINK3071"/>
      <w:bookmarkStart w:id="614" w:name="OLE_LINK3089"/>
      <w:bookmarkStart w:id="615" w:name="OLE_LINK3114"/>
      <w:bookmarkStart w:id="616" w:name="OLE_LINK3142"/>
      <w:bookmarkStart w:id="617" w:name="OLE_LINK3118"/>
      <w:bookmarkStart w:id="618" w:name="OLE_LINK3160"/>
      <w:bookmarkStart w:id="619" w:name="OLE_LINK3192"/>
      <w:bookmarkStart w:id="620" w:name="OLE_LINK3186"/>
      <w:bookmarkStart w:id="621" w:name="OLE_LINK3184"/>
      <w:bookmarkStart w:id="622" w:name="OLE_LINK3218"/>
      <w:bookmarkStart w:id="623" w:name="OLE_LINK3219"/>
      <w:bookmarkStart w:id="624" w:name="OLE_LINK3248"/>
      <w:bookmarkStart w:id="625" w:name="OLE_LINK3380"/>
      <w:bookmarkStart w:id="626" w:name="OLE_LINK3187"/>
      <w:bookmarkStart w:id="627" w:name="OLE_LINK3245"/>
      <w:bookmarkStart w:id="628" w:name="OLE_LINK3254"/>
      <w:bookmarkStart w:id="629" w:name="OLE_LINK3249"/>
      <w:bookmarkStart w:id="630" w:name="OLE_LINK3263"/>
      <w:bookmarkStart w:id="631" w:name="OLE_LINK3281"/>
      <w:bookmarkStart w:id="632" w:name="OLE_LINK3318"/>
      <w:bookmarkStart w:id="633" w:name="OLE_LINK3378"/>
      <w:bookmarkStart w:id="634" w:name="OLE_LINK3412"/>
      <w:bookmarkStart w:id="635" w:name="OLE_LINK3324"/>
      <w:bookmarkStart w:id="636" w:name="OLE_LINK3372"/>
      <w:bookmarkStart w:id="637" w:name="OLE_LINK3435"/>
      <w:bookmarkStart w:id="638" w:name="OLE_LINK3640"/>
      <w:bookmarkStart w:id="639" w:name="OLE_LINK3755"/>
      <w:bookmarkStart w:id="640" w:name="OLE_LINK3796"/>
      <w:bookmarkStart w:id="641" w:name="OLE_LINK3549"/>
      <w:r w:rsidRPr="00C34690">
        <w:rPr>
          <w:rFonts w:ascii="Book Antiqua" w:hAnsi="Book Antiqua"/>
          <w:b/>
          <w:bCs/>
          <w:sz w:val="24"/>
        </w:rPr>
        <w:t>P-Reviewer:</w:t>
      </w:r>
      <w:r w:rsidRPr="00C34690">
        <w:rPr>
          <w:rFonts w:ascii="Book Antiqua" w:eastAsia="SimSun" w:hAnsi="Book Antiqua" w:hint="eastAsia"/>
          <w:b/>
          <w:bCs/>
          <w:sz w:val="24"/>
          <w:lang w:eastAsia="zh-CN"/>
        </w:rPr>
        <w:t xml:space="preserve"> </w:t>
      </w:r>
      <w:r w:rsidRPr="00C34690">
        <w:rPr>
          <w:rFonts w:ascii="Book Antiqua" w:eastAsia="SimSun" w:hAnsi="Book Antiqua"/>
          <w:bCs/>
          <w:sz w:val="24"/>
          <w:lang w:eastAsia="zh-CN"/>
        </w:rPr>
        <w:t>Souftas</w:t>
      </w:r>
      <w:r w:rsidRPr="00C34690">
        <w:rPr>
          <w:rFonts w:ascii="Book Antiqua" w:eastAsia="SimSun" w:hAnsi="Book Antiqua" w:hint="eastAsia"/>
          <w:bCs/>
          <w:sz w:val="24"/>
          <w:lang w:eastAsia="zh-CN"/>
        </w:rPr>
        <w:t xml:space="preserve"> </w:t>
      </w:r>
      <w:r w:rsidRPr="00C34690">
        <w:rPr>
          <w:rFonts w:ascii="Book Antiqua" w:eastAsia="SimSun" w:hAnsi="Book Antiqua"/>
          <w:bCs/>
          <w:sz w:val="24"/>
          <w:lang w:eastAsia="zh-CN"/>
        </w:rPr>
        <w:t>VD</w:t>
      </w:r>
      <w:r w:rsidRPr="00C34690">
        <w:rPr>
          <w:rFonts w:ascii="Book Antiqua" w:hAnsi="Book Antiqua"/>
          <w:b/>
          <w:bCs/>
          <w:sz w:val="24"/>
        </w:rPr>
        <w:t xml:space="preserve"> S-Editor:</w:t>
      </w:r>
      <w:r w:rsidRPr="00C34690">
        <w:rPr>
          <w:rFonts w:ascii="Book Antiqua" w:hAnsi="Book Antiqua"/>
          <w:sz w:val="24"/>
        </w:rPr>
        <w:t xml:space="preserve"> </w:t>
      </w:r>
      <w:r w:rsidRPr="00C34690">
        <w:rPr>
          <w:rFonts w:ascii="Book Antiqua" w:hAnsi="Book Antiqua" w:hint="eastAsia"/>
          <w:sz w:val="24"/>
        </w:rPr>
        <w:t>Yu J</w:t>
      </w:r>
      <w:r w:rsidRPr="00C34690">
        <w:rPr>
          <w:rFonts w:ascii="Book Antiqua" w:hAnsi="Book Antiqua"/>
          <w:sz w:val="24"/>
        </w:rPr>
        <w:t xml:space="preserve"> </w:t>
      </w:r>
      <w:r w:rsidRPr="00C34690">
        <w:rPr>
          <w:rFonts w:ascii="Book Antiqua" w:hAnsi="Book Antiqua"/>
          <w:b/>
          <w:bCs/>
          <w:sz w:val="24"/>
        </w:rPr>
        <w:t>L-Editor:</w:t>
      </w:r>
      <w:r w:rsidRPr="00C34690">
        <w:rPr>
          <w:rFonts w:ascii="Book Antiqua" w:hAnsi="Book Antiqua"/>
          <w:sz w:val="24"/>
        </w:rPr>
        <w:t xml:space="preserve">  </w:t>
      </w:r>
      <w:r w:rsidRPr="00C34690">
        <w:rPr>
          <w:rFonts w:ascii="Book Antiqua" w:hAnsi="Book Antiqua"/>
          <w:b/>
          <w:bCs/>
          <w:sz w:val="24"/>
        </w:rPr>
        <w:t>E-Editor:</w:t>
      </w:r>
    </w:p>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rsidR="000A0615" w:rsidRPr="00C34690" w:rsidRDefault="000A0615" w:rsidP="00912C70">
      <w:pPr>
        <w:adjustRightInd w:val="0"/>
        <w:snapToGrid w:val="0"/>
        <w:spacing w:line="360" w:lineRule="auto"/>
        <w:rPr>
          <w:rFonts w:ascii="Book Antiqua" w:hAnsi="Book Antiqua"/>
          <w:sz w:val="24"/>
          <w:szCs w:val="24"/>
        </w:rPr>
      </w:pPr>
    </w:p>
    <w:p w:rsidR="00E3709A" w:rsidRPr="009E2A4E" w:rsidRDefault="00E3709A" w:rsidP="00E3709A">
      <w:pPr>
        <w:adjustRightInd w:val="0"/>
        <w:snapToGrid w:val="0"/>
        <w:spacing w:line="360" w:lineRule="auto"/>
        <w:outlineLvl w:val="0"/>
        <w:rPr>
          <w:rFonts w:ascii="Book Antiqua" w:hAnsi="Book Antiqua"/>
          <w:sz w:val="24"/>
          <w:szCs w:val="24"/>
        </w:rPr>
      </w:pPr>
      <w:bookmarkStart w:id="642" w:name="OLE_LINK3503"/>
      <w:bookmarkStart w:id="643" w:name="OLE_LINK3504"/>
      <w:bookmarkStart w:id="644" w:name="OLE_LINK3509"/>
      <w:bookmarkStart w:id="645" w:name="OLE_LINK3510"/>
      <w:bookmarkStart w:id="646" w:name="OLE_LINK3388"/>
      <w:bookmarkStart w:id="647" w:name="OLE_LINK3389"/>
      <w:bookmarkStart w:id="648" w:name="OLE_LINK3420"/>
      <w:bookmarkStart w:id="649" w:name="OLE_LINK3381"/>
      <w:bookmarkStart w:id="650" w:name="OLE_LINK3382"/>
      <w:bookmarkStart w:id="651" w:name="OLE_LINK3383"/>
      <w:bookmarkStart w:id="652" w:name="OLE_LINK3440"/>
      <w:bookmarkStart w:id="653" w:name="OLE_LINK3441"/>
      <w:bookmarkStart w:id="654" w:name="OLE_LINK3444"/>
      <w:bookmarkStart w:id="655" w:name="OLE_LINK3450"/>
      <w:bookmarkStart w:id="656" w:name="OLE_LINK3465"/>
      <w:bookmarkStart w:id="657" w:name="OLE_LINK3762"/>
      <w:bookmarkStart w:id="658" w:name="OLE_LINK3809"/>
      <w:bookmarkStart w:id="659" w:name="OLE_LINK3550"/>
      <w:r w:rsidRPr="009E2A4E">
        <w:rPr>
          <w:rFonts w:ascii="Book Antiqua" w:hAnsi="Book Antiqua"/>
          <w:b/>
          <w:sz w:val="24"/>
          <w:szCs w:val="24"/>
        </w:rPr>
        <w:t xml:space="preserve">Specialty type: </w:t>
      </w:r>
      <w:r w:rsidRPr="009E2A4E">
        <w:rPr>
          <w:rFonts w:ascii="Book Antiqua" w:hAnsi="Book Antiqua"/>
          <w:sz w:val="24"/>
          <w:szCs w:val="24"/>
        </w:rPr>
        <w:t>Gastroenterology and hepatology</w:t>
      </w:r>
    </w:p>
    <w:p w:rsidR="00E3709A" w:rsidRPr="009E2A4E" w:rsidRDefault="00E3709A" w:rsidP="00E3709A">
      <w:pPr>
        <w:adjustRightInd w:val="0"/>
        <w:snapToGrid w:val="0"/>
        <w:spacing w:line="360" w:lineRule="auto"/>
        <w:outlineLvl w:val="0"/>
        <w:rPr>
          <w:rFonts w:ascii="Book Antiqua" w:hAnsi="Book Antiqua"/>
          <w:sz w:val="24"/>
          <w:szCs w:val="24"/>
        </w:rPr>
      </w:pPr>
      <w:r w:rsidRPr="009E2A4E">
        <w:rPr>
          <w:rFonts w:ascii="Book Antiqua" w:hAnsi="Book Antiqua"/>
          <w:b/>
          <w:sz w:val="24"/>
          <w:szCs w:val="24"/>
        </w:rPr>
        <w:t xml:space="preserve">Country of origin: </w:t>
      </w:r>
      <w:r w:rsidR="003706ED" w:rsidRPr="00C34690">
        <w:rPr>
          <w:rFonts w:ascii="Book Antiqua" w:hAnsi="Book Antiqua"/>
          <w:sz w:val="24"/>
          <w:szCs w:val="24"/>
        </w:rPr>
        <w:t>Japan</w:t>
      </w:r>
    </w:p>
    <w:bookmarkEnd w:id="642"/>
    <w:bookmarkEnd w:id="643"/>
    <w:bookmarkEnd w:id="644"/>
    <w:bookmarkEnd w:id="645"/>
    <w:p w:rsidR="00E3709A" w:rsidRPr="009E2A4E" w:rsidRDefault="00E3709A" w:rsidP="00E3709A">
      <w:pPr>
        <w:shd w:val="clear" w:color="auto" w:fill="FFFFFF"/>
        <w:adjustRightInd w:val="0"/>
        <w:snapToGrid w:val="0"/>
        <w:spacing w:line="360" w:lineRule="auto"/>
        <w:outlineLvl w:val="0"/>
        <w:rPr>
          <w:rFonts w:ascii="Book Antiqua" w:hAnsi="Book Antiqua" w:cs="Helvetica"/>
          <w:b/>
          <w:sz w:val="24"/>
          <w:szCs w:val="24"/>
        </w:rPr>
      </w:pPr>
      <w:r w:rsidRPr="009E2A4E">
        <w:rPr>
          <w:rFonts w:ascii="Book Antiqua" w:hAnsi="Book Antiqua" w:cs="Helvetica"/>
          <w:b/>
          <w:sz w:val="24"/>
          <w:szCs w:val="24"/>
        </w:rPr>
        <w:t>Peer-review report classification</w:t>
      </w:r>
    </w:p>
    <w:p w:rsidR="00E3709A" w:rsidRPr="009E2A4E" w:rsidRDefault="00E3709A" w:rsidP="00E3709A">
      <w:pPr>
        <w:shd w:val="clear" w:color="auto" w:fill="FFFFFF"/>
        <w:adjustRightInd w:val="0"/>
        <w:snapToGrid w:val="0"/>
        <w:spacing w:line="360" w:lineRule="auto"/>
        <w:outlineLvl w:val="0"/>
        <w:rPr>
          <w:rFonts w:ascii="Book Antiqua" w:hAnsi="Book Antiqua" w:cs="Helvetica"/>
          <w:sz w:val="24"/>
          <w:szCs w:val="24"/>
        </w:rPr>
      </w:pPr>
      <w:r w:rsidRPr="009E2A4E">
        <w:rPr>
          <w:rFonts w:ascii="Book Antiqua" w:hAnsi="Book Antiqua" w:cs="Helvetica"/>
          <w:sz w:val="24"/>
          <w:szCs w:val="24"/>
        </w:rPr>
        <w:t>Grade A (Excellent): 0</w:t>
      </w:r>
    </w:p>
    <w:p w:rsidR="00E3709A" w:rsidRPr="009E2A4E" w:rsidRDefault="00E3709A" w:rsidP="00E3709A">
      <w:pPr>
        <w:shd w:val="clear" w:color="auto" w:fill="FFFFFF"/>
        <w:adjustRightInd w:val="0"/>
        <w:snapToGrid w:val="0"/>
        <w:spacing w:line="360" w:lineRule="auto"/>
        <w:rPr>
          <w:rFonts w:ascii="Book Antiqua" w:hAnsi="Book Antiqua" w:cs="Helvetica"/>
          <w:sz w:val="24"/>
          <w:szCs w:val="24"/>
        </w:rPr>
      </w:pPr>
      <w:r w:rsidRPr="009E2A4E">
        <w:rPr>
          <w:rFonts w:ascii="Book Antiqua" w:hAnsi="Book Antiqua" w:cs="Helvetica"/>
          <w:sz w:val="24"/>
          <w:szCs w:val="24"/>
        </w:rPr>
        <w:t>Grade B (Very good): 0</w:t>
      </w:r>
    </w:p>
    <w:p w:rsidR="00E3709A" w:rsidRPr="009E2A4E" w:rsidRDefault="00E3709A" w:rsidP="00E3709A">
      <w:pPr>
        <w:shd w:val="clear" w:color="auto" w:fill="FFFFFF"/>
        <w:adjustRightInd w:val="0"/>
        <w:snapToGrid w:val="0"/>
        <w:spacing w:line="360" w:lineRule="auto"/>
        <w:rPr>
          <w:rFonts w:ascii="Book Antiqua" w:hAnsi="Book Antiqua" w:cs="Helvetica"/>
          <w:sz w:val="24"/>
          <w:szCs w:val="24"/>
        </w:rPr>
      </w:pPr>
      <w:r w:rsidRPr="009E2A4E">
        <w:rPr>
          <w:rFonts w:ascii="Book Antiqua" w:hAnsi="Book Antiqua" w:cs="Helvetica"/>
          <w:sz w:val="24"/>
          <w:szCs w:val="24"/>
        </w:rPr>
        <w:t>Grade C (Good): C</w:t>
      </w:r>
    </w:p>
    <w:p w:rsidR="00E3709A" w:rsidRPr="009E2A4E" w:rsidRDefault="00E3709A" w:rsidP="00E3709A">
      <w:pPr>
        <w:shd w:val="clear" w:color="auto" w:fill="FFFFFF"/>
        <w:adjustRightInd w:val="0"/>
        <w:snapToGrid w:val="0"/>
        <w:spacing w:line="360" w:lineRule="auto"/>
        <w:rPr>
          <w:rFonts w:ascii="Book Antiqua" w:hAnsi="Book Antiqua" w:cs="Helvetica"/>
          <w:sz w:val="24"/>
          <w:szCs w:val="24"/>
          <w:lang w:eastAsia="en-US"/>
        </w:rPr>
      </w:pPr>
      <w:r w:rsidRPr="009E2A4E">
        <w:rPr>
          <w:rFonts w:ascii="Book Antiqua" w:hAnsi="Book Antiqua" w:cs="Helvetica"/>
          <w:sz w:val="24"/>
          <w:szCs w:val="24"/>
        </w:rPr>
        <w:t>Grade D (Fair): 0</w:t>
      </w:r>
    </w:p>
    <w:p w:rsidR="00E3709A" w:rsidRPr="009E2A4E" w:rsidRDefault="00E3709A" w:rsidP="00E3709A">
      <w:pPr>
        <w:shd w:val="clear" w:color="auto" w:fill="FFFFFF"/>
        <w:adjustRightInd w:val="0"/>
        <w:snapToGrid w:val="0"/>
        <w:spacing w:line="360" w:lineRule="auto"/>
        <w:rPr>
          <w:rFonts w:ascii="Book Antiqua" w:hAnsi="Book Antiqua" w:cs="Times New Roman"/>
          <w:sz w:val="24"/>
          <w:szCs w:val="24"/>
        </w:rPr>
      </w:pPr>
      <w:r w:rsidRPr="009E2A4E">
        <w:rPr>
          <w:rFonts w:ascii="Book Antiqua" w:hAnsi="Book Antiqua" w:cs="Helvetica"/>
          <w:sz w:val="24"/>
          <w:szCs w:val="24"/>
        </w:rPr>
        <w:t>Grade E (Poor): 0</w:t>
      </w:r>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rsidR="00916168" w:rsidRPr="00C34690" w:rsidRDefault="00916168"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916168" w:rsidRPr="00C34690" w:rsidRDefault="00AF2F4E" w:rsidP="00912C70">
      <w:pPr>
        <w:adjustRightInd w:val="0"/>
        <w:snapToGrid w:val="0"/>
        <w:spacing w:line="360" w:lineRule="auto"/>
        <w:rPr>
          <w:rFonts w:ascii="Book Antiqua" w:hAnsi="Book Antiqua"/>
          <w:b/>
          <w:sz w:val="24"/>
          <w:szCs w:val="24"/>
        </w:rPr>
      </w:pPr>
      <w:r w:rsidRPr="00C34690">
        <w:rPr>
          <w:rFonts w:ascii="Book Antiqua" w:hAnsi="Book Antiqua"/>
          <w:b/>
          <w:noProof/>
          <w:sz w:val="24"/>
          <w:szCs w:val="24"/>
          <w:lang w:eastAsia="zh-CN"/>
        </w:rPr>
        <w:lastRenderedPageBreak/>
        <w:drawing>
          <wp:inline distT="0" distB="0" distL="0" distR="0" wp14:anchorId="2ED51D4A" wp14:editId="40D16378">
            <wp:extent cx="5400040" cy="4050030"/>
            <wp:effectExtent l="0" t="0" r="0" b="7620"/>
            <wp:docPr id="1" name="図 1" descr="C:\Users\Nobuhiro\Desktop\for WJG\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buhiro\Desktop\for WJG\スライ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916168" w:rsidRPr="00C34690" w:rsidRDefault="00360DE5" w:rsidP="00912C70">
      <w:pPr>
        <w:widowControl/>
        <w:adjustRightInd w:val="0"/>
        <w:snapToGrid w:val="0"/>
        <w:spacing w:line="360" w:lineRule="auto"/>
        <w:rPr>
          <w:rFonts w:ascii="Book Antiqua" w:eastAsia="SimSun" w:hAnsi="Book Antiqua"/>
          <w:b/>
          <w:sz w:val="24"/>
          <w:szCs w:val="24"/>
          <w:lang w:eastAsia="zh-CN"/>
        </w:rPr>
      </w:pPr>
      <w:r w:rsidRPr="00C34690">
        <w:rPr>
          <w:rFonts w:ascii="Book Antiqua" w:hAnsi="Book Antiqua"/>
          <w:b/>
          <w:sz w:val="24"/>
          <w:szCs w:val="24"/>
        </w:rPr>
        <w:t>Figure</w:t>
      </w:r>
      <w:r w:rsidR="008E0FC0" w:rsidRPr="00C34690">
        <w:rPr>
          <w:rFonts w:ascii="Book Antiqua" w:hAnsi="Book Antiqua"/>
          <w:b/>
          <w:sz w:val="24"/>
          <w:szCs w:val="24"/>
        </w:rPr>
        <w:t xml:space="preserve"> 1</w:t>
      </w:r>
      <w:r w:rsidR="008E0FC0" w:rsidRPr="00C34690">
        <w:rPr>
          <w:rFonts w:ascii="Book Antiqua" w:eastAsia="SimSun" w:hAnsi="Book Antiqua" w:hint="eastAsia"/>
          <w:b/>
          <w:sz w:val="24"/>
          <w:szCs w:val="24"/>
          <w:lang w:eastAsia="zh-CN"/>
        </w:rPr>
        <w:t xml:space="preserve"> </w:t>
      </w:r>
      <w:r w:rsidR="00916168" w:rsidRPr="00C34690">
        <w:rPr>
          <w:rFonts w:ascii="Book Antiqua" w:hAnsi="Book Antiqua"/>
          <w:b/>
          <w:sz w:val="24"/>
          <w:szCs w:val="24"/>
        </w:rPr>
        <w:t xml:space="preserve">Correlation between volume percentage of caudate lobe and fibrosis stage. </w:t>
      </w:r>
      <w:r w:rsidR="00916168" w:rsidRPr="00C34690">
        <w:rPr>
          <w:rFonts w:ascii="Book Antiqua" w:hAnsi="Book Antiqua"/>
          <w:sz w:val="24"/>
          <w:szCs w:val="24"/>
        </w:rPr>
        <w:t>Strong correlation was observed between liver fibrosis stage and volume percentage of caudate lobe (</w:t>
      </w:r>
      <w:r w:rsidR="00C760BB" w:rsidRPr="00C34690">
        <w:rPr>
          <w:rFonts w:ascii="Book Antiqua" w:hAnsi="Book Antiqua"/>
          <w:i/>
          <w:sz w:val="24"/>
          <w:szCs w:val="24"/>
        </w:rPr>
        <w:t xml:space="preserve">P &lt; </w:t>
      </w:r>
      <w:r w:rsidR="00916168" w:rsidRPr="00C34690">
        <w:rPr>
          <w:rFonts w:ascii="Book Antiqua" w:hAnsi="Book Antiqua"/>
          <w:sz w:val="24"/>
          <w:szCs w:val="24"/>
        </w:rPr>
        <w:t xml:space="preserve">0.001, </w:t>
      </w:r>
      <w:r w:rsidR="009F0051" w:rsidRPr="00C34690">
        <w:rPr>
          <w:rFonts w:ascii="Book Antiqua" w:hAnsi="Book Antiqua"/>
          <w:i/>
          <w:sz w:val="24"/>
          <w:szCs w:val="24"/>
        </w:rPr>
        <w:t xml:space="preserve">r = </w:t>
      </w:r>
      <w:r w:rsidR="00916168" w:rsidRPr="00C34690">
        <w:rPr>
          <w:rFonts w:ascii="Book Antiqua" w:hAnsi="Book Antiqua"/>
          <w:sz w:val="24"/>
          <w:szCs w:val="24"/>
        </w:rPr>
        <w:t>0.815).</w:t>
      </w:r>
    </w:p>
    <w:p w:rsidR="00916168" w:rsidRPr="00C34690" w:rsidRDefault="00916168"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AF2F4E" w:rsidRPr="00C34690" w:rsidRDefault="00AF2F4E"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sectPr w:rsidR="0045245A" w:rsidRPr="00C34690">
          <w:pgSz w:w="11906" w:h="16838"/>
          <w:pgMar w:top="1985" w:right="1701" w:bottom="1701" w:left="1701" w:header="851" w:footer="992" w:gutter="0"/>
          <w:cols w:space="425"/>
          <w:docGrid w:type="lines" w:linePitch="360"/>
        </w:sect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r w:rsidRPr="00C34690">
        <w:rPr>
          <w:rFonts w:ascii="Book Antiqua" w:hAnsi="Book Antiqua"/>
          <w:b/>
          <w:noProof/>
          <w:sz w:val="24"/>
          <w:szCs w:val="24"/>
          <w:lang w:eastAsia="zh-CN"/>
        </w:rPr>
        <w:drawing>
          <wp:inline distT="0" distB="0" distL="0" distR="0" wp14:anchorId="687F2C35" wp14:editId="71CFEBBB">
            <wp:extent cx="6645910" cy="2478371"/>
            <wp:effectExtent l="0" t="0" r="2540" b="0"/>
            <wp:docPr id="8" name="図 8" descr="C:\Users\Nobuhiro\Desktop\for WJG\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buhiro\Desktop\for WJG\スライド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2478371"/>
                    </a:xfrm>
                    <a:prstGeom prst="rect">
                      <a:avLst/>
                    </a:prstGeom>
                    <a:noFill/>
                    <a:ln>
                      <a:noFill/>
                    </a:ln>
                  </pic:spPr>
                </pic:pic>
              </a:graphicData>
            </a:graphic>
          </wp:inline>
        </w:drawing>
      </w: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360DE5" w:rsidP="00912C70">
      <w:pPr>
        <w:widowControl/>
        <w:adjustRightInd w:val="0"/>
        <w:snapToGrid w:val="0"/>
        <w:spacing w:line="360" w:lineRule="auto"/>
        <w:rPr>
          <w:rFonts w:ascii="Book Antiqua" w:hAnsi="Book Antiqua"/>
          <w:b/>
          <w:sz w:val="24"/>
          <w:szCs w:val="24"/>
        </w:rPr>
      </w:pPr>
      <w:r w:rsidRPr="00C34690">
        <w:rPr>
          <w:rFonts w:ascii="Book Antiqua" w:hAnsi="Book Antiqua"/>
          <w:b/>
          <w:sz w:val="24"/>
          <w:szCs w:val="24"/>
        </w:rPr>
        <w:t>Figure</w:t>
      </w:r>
      <w:r w:rsidR="008E0FC0" w:rsidRPr="00C34690">
        <w:rPr>
          <w:rFonts w:ascii="Book Antiqua" w:hAnsi="Book Antiqua"/>
          <w:b/>
          <w:sz w:val="24"/>
          <w:szCs w:val="24"/>
        </w:rPr>
        <w:t xml:space="preserve"> 2</w:t>
      </w:r>
      <w:r w:rsidR="008E0FC0" w:rsidRPr="00C34690">
        <w:rPr>
          <w:rFonts w:ascii="Book Antiqua" w:eastAsia="SimSun" w:hAnsi="Book Antiqua" w:hint="eastAsia"/>
          <w:b/>
          <w:sz w:val="24"/>
          <w:szCs w:val="24"/>
          <w:lang w:eastAsia="zh-CN"/>
        </w:rPr>
        <w:t xml:space="preserve"> </w:t>
      </w:r>
      <w:r w:rsidR="0045245A" w:rsidRPr="00C34690">
        <w:rPr>
          <w:rFonts w:ascii="Book Antiqua" w:hAnsi="Book Antiqua"/>
          <w:b/>
          <w:sz w:val="24"/>
          <w:szCs w:val="24"/>
        </w:rPr>
        <w:t xml:space="preserve">A 60-year-old woman with </w:t>
      </w:r>
      <w:r w:rsidR="008E0FC0" w:rsidRPr="00C34690">
        <w:rPr>
          <w:rFonts w:ascii="Book Antiqua" w:hAnsi="Book Antiqua"/>
          <w:b/>
          <w:sz w:val="24"/>
          <w:szCs w:val="24"/>
        </w:rPr>
        <w:t>nonalcoholic steatohepatitis</w:t>
      </w:r>
      <w:r w:rsidR="0045245A" w:rsidRPr="00C34690">
        <w:rPr>
          <w:rFonts w:ascii="Book Antiqua" w:hAnsi="Book Antiqua"/>
          <w:b/>
          <w:sz w:val="24"/>
          <w:szCs w:val="24"/>
        </w:rPr>
        <w:t xml:space="preserve">, fibrosis stage 4. </w:t>
      </w:r>
      <w:r w:rsidR="0045245A" w:rsidRPr="00C34690">
        <w:rPr>
          <w:rFonts w:ascii="Book Antiqua" w:hAnsi="Book Antiqua"/>
          <w:sz w:val="24"/>
          <w:szCs w:val="24"/>
        </w:rPr>
        <w:t>The total volume of the liver was 1169.4 m</w:t>
      </w:r>
      <w:r w:rsidR="008E0FC0" w:rsidRPr="00C34690">
        <w:rPr>
          <w:rFonts w:ascii="Book Antiqua" w:eastAsia="SimSun" w:hAnsi="Book Antiqua" w:hint="eastAsia"/>
          <w:sz w:val="24"/>
          <w:szCs w:val="24"/>
          <w:lang w:eastAsia="zh-CN"/>
        </w:rPr>
        <w:t>L</w:t>
      </w:r>
      <w:r w:rsidR="0045245A" w:rsidRPr="00C34690">
        <w:rPr>
          <w:rFonts w:ascii="Book Antiqua" w:hAnsi="Book Antiqua"/>
          <w:sz w:val="24"/>
          <w:szCs w:val="24"/>
        </w:rPr>
        <w:t xml:space="preserve">, and the volume percentages of the </w:t>
      </w:r>
      <w:r w:rsidR="008E0FC0" w:rsidRPr="00C34690">
        <w:rPr>
          <w:rFonts w:ascii="Book Antiqua" w:hAnsi="Book Antiqua"/>
          <w:sz w:val="24"/>
          <w:szCs w:val="24"/>
        </w:rPr>
        <w:t>left lateral segment</w:t>
      </w:r>
      <w:r w:rsidR="0045245A" w:rsidRPr="00C34690">
        <w:rPr>
          <w:rFonts w:ascii="Book Antiqua" w:hAnsi="Book Antiqua"/>
          <w:sz w:val="24"/>
          <w:szCs w:val="24"/>
        </w:rPr>
        <w:t xml:space="preserve">, </w:t>
      </w:r>
      <w:r w:rsidR="008E0FC0" w:rsidRPr="00C34690">
        <w:rPr>
          <w:rFonts w:ascii="Book Antiqua" w:hAnsi="Book Antiqua"/>
          <w:sz w:val="24"/>
          <w:szCs w:val="24"/>
        </w:rPr>
        <w:t>left medial segment</w:t>
      </w:r>
      <w:r w:rsidR="0045245A" w:rsidRPr="00C34690">
        <w:rPr>
          <w:rFonts w:ascii="Book Antiqua" w:hAnsi="Book Antiqua"/>
          <w:sz w:val="24"/>
          <w:szCs w:val="24"/>
        </w:rPr>
        <w:t xml:space="preserve">, caudate lobe and </w:t>
      </w:r>
      <w:r w:rsidR="008E0FC0" w:rsidRPr="00C34690">
        <w:rPr>
          <w:rFonts w:ascii="Book Antiqua" w:hAnsi="Book Antiqua"/>
          <w:sz w:val="24"/>
          <w:szCs w:val="24"/>
        </w:rPr>
        <w:t xml:space="preserve">right lobe </w:t>
      </w:r>
      <w:r w:rsidR="0045245A" w:rsidRPr="00C34690">
        <w:rPr>
          <w:rFonts w:ascii="Book Antiqua" w:hAnsi="Book Antiqua"/>
          <w:sz w:val="24"/>
          <w:szCs w:val="24"/>
        </w:rPr>
        <w:t>were 26.6%, 18.7%, 12.9% and 41.8%, respectively (</w:t>
      </w:r>
      <w:r w:rsidR="008E0FC0" w:rsidRPr="00C34690">
        <w:rPr>
          <w:rFonts w:ascii="Book Antiqua" w:eastAsia="SimSun" w:hAnsi="Book Antiqua" w:hint="eastAsia"/>
          <w:sz w:val="24"/>
          <w:szCs w:val="24"/>
          <w:lang w:eastAsia="zh-CN"/>
        </w:rPr>
        <w:t>A</w:t>
      </w:r>
      <w:r w:rsidR="0045245A" w:rsidRPr="00C34690">
        <w:rPr>
          <w:rFonts w:ascii="Book Antiqua" w:hAnsi="Book Antiqua"/>
          <w:sz w:val="24"/>
          <w:szCs w:val="24"/>
        </w:rPr>
        <w:t>). The dotted line shows the caudate lobe. The biopsy specimen showed liver cirrhosis with regenerative nodules (</w:t>
      </w:r>
      <w:r w:rsidR="008E0FC0" w:rsidRPr="00C34690">
        <w:rPr>
          <w:rFonts w:ascii="Book Antiqua" w:eastAsia="SimSun" w:hAnsi="Book Antiqua" w:hint="eastAsia"/>
          <w:sz w:val="24"/>
          <w:szCs w:val="24"/>
          <w:lang w:eastAsia="zh-CN"/>
        </w:rPr>
        <w:t>B</w:t>
      </w:r>
      <w:r w:rsidR="0045245A" w:rsidRPr="00C34690">
        <w:rPr>
          <w:rFonts w:ascii="Book Antiqua" w:hAnsi="Book Antiqua"/>
          <w:sz w:val="24"/>
          <w:szCs w:val="24"/>
        </w:rPr>
        <w:t>).</w:t>
      </w:r>
    </w:p>
    <w:p w:rsidR="00916168" w:rsidRPr="00C34690" w:rsidRDefault="00916168"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p>
    <w:p w:rsidR="0045245A" w:rsidRPr="00C34690" w:rsidRDefault="0045245A" w:rsidP="00912C70">
      <w:pPr>
        <w:widowControl/>
        <w:adjustRightInd w:val="0"/>
        <w:snapToGrid w:val="0"/>
        <w:spacing w:line="360" w:lineRule="auto"/>
        <w:rPr>
          <w:rFonts w:ascii="Book Antiqua" w:hAnsi="Book Antiqua"/>
          <w:b/>
          <w:sz w:val="24"/>
          <w:szCs w:val="24"/>
        </w:rPr>
      </w:pPr>
      <w:r w:rsidRPr="00C34690">
        <w:rPr>
          <w:rFonts w:ascii="Book Antiqua" w:hAnsi="Book Antiqua"/>
          <w:b/>
          <w:noProof/>
          <w:sz w:val="24"/>
          <w:szCs w:val="24"/>
          <w:lang w:eastAsia="zh-CN"/>
        </w:rPr>
        <w:lastRenderedPageBreak/>
        <w:drawing>
          <wp:inline distT="0" distB="0" distL="0" distR="0" wp14:anchorId="7337FAF0" wp14:editId="45A2B276">
            <wp:extent cx="6645910" cy="2492216"/>
            <wp:effectExtent l="0" t="0" r="2540" b="3810"/>
            <wp:docPr id="9" name="図 9" descr="C:\Users\Nobuhiro\Desktop\for WJG\スライ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buhiro\Desktop\for WJG\スライド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2492216"/>
                    </a:xfrm>
                    <a:prstGeom prst="rect">
                      <a:avLst/>
                    </a:prstGeom>
                    <a:noFill/>
                    <a:ln>
                      <a:noFill/>
                    </a:ln>
                  </pic:spPr>
                </pic:pic>
              </a:graphicData>
            </a:graphic>
          </wp:inline>
        </w:drawing>
      </w:r>
    </w:p>
    <w:p w:rsidR="00916168" w:rsidRPr="00C34690" w:rsidRDefault="00360DE5" w:rsidP="00912C70">
      <w:pPr>
        <w:widowControl/>
        <w:adjustRightInd w:val="0"/>
        <w:snapToGrid w:val="0"/>
        <w:spacing w:line="360" w:lineRule="auto"/>
        <w:rPr>
          <w:rFonts w:ascii="Book Antiqua" w:hAnsi="Book Antiqua"/>
          <w:b/>
          <w:sz w:val="24"/>
          <w:szCs w:val="24"/>
        </w:rPr>
      </w:pPr>
      <w:r w:rsidRPr="00C34690">
        <w:rPr>
          <w:rFonts w:ascii="Book Antiqua" w:hAnsi="Book Antiqua"/>
          <w:b/>
          <w:sz w:val="24"/>
          <w:szCs w:val="24"/>
        </w:rPr>
        <w:t>Figure</w:t>
      </w:r>
      <w:r w:rsidR="008E0FC0" w:rsidRPr="00C34690">
        <w:rPr>
          <w:rFonts w:ascii="Book Antiqua" w:hAnsi="Book Antiqua"/>
          <w:b/>
          <w:sz w:val="24"/>
          <w:szCs w:val="24"/>
        </w:rPr>
        <w:t xml:space="preserve"> 3</w:t>
      </w:r>
      <w:r w:rsidR="008E0FC0" w:rsidRPr="00C34690">
        <w:rPr>
          <w:rFonts w:ascii="Book Antiqua" w:eastAsia="SimSun" w:hAnsi="Book Antiqua" w:hint="eastAsia"/>
          <w:b/>
          <w:sz w:val="24"/>
          <w:szCs w:val="24"/>
          <w:lang w:eastAsia="zh-CN"/>
        </w:rPr>
        <w:t xml:space="preserve"> </w:t>
      </w:r>
      <w:r w:rsidR="00916168" w:rsidRPr="00C34690">
        <w:rPr>
          <w:rFonts w:ascii="Book Antiqua" w:hAnsi="Book Antiqua"/>
          <w:b/>
          <w:sz w:val="24"/>
          <w:szCs w:val="24"/>
        </w:rPr>
        <w:t xml:space="preserve">A 39-year-old man with </w:t>
      </w:r>
      <w:r w:rsidR="008E0FC0" w:rsidRPr="00C34690">
        <w:rPr>
          <w:rFonts w:ascii="Book Antiqua" w:hAnsi="Book Antiqua"/>
          <w:b/>
          <w:sz w:val="24"/>
          <w:szCs w:val="24"/>
        </w:rPr>
        <w:t>nonalcoholic steatohepatitis</w:t>
      </w:r>
      <w:r w:rsidR="00916168" w:rsidRPr="00C34690">
        <w:rPr>
          <w:rFonts w:ascii="Book Antiqua" w:hAnsi="Book Antiqua"/>
          <w:b/>
          <w:sz w:val="24"/>
          <w:szCs w:val="24"/>
        </w:rPr>
        <w:t xml:space="preserve">, fibrosis stage 3. </w:t>
      </w:r>
      <w:r w:rsidR="00916168" w:rsidRPr="00C34690">
        <w:rPr>
          <w:rFonts w:ascii="Book Antiqua" w:hAnsi="Book Antiqua"/>
          <w:sz w:val="24"/>
          <w:szCs w:val="24"/>
        </w:rPr>
        <w:t xml:space="preserve">The total volume of the liver was 1805.4 ml, and the volume percentages of the </w:t>
      </w:r>
      <w:bookmarkStart w:id="660" w:name="OLE_LINK3571"/>
      <w:bookmarkStart w:id="661" w:name="OLE_LINK3572"/>
      <w:r w:rsidR="008E0FC0" w:rsidRPr="00C34690">
        <w:rPr>
          <w:rFonts w:ascii="Book Antiqua" w:hAnsi="Book Antiqua"/>
          <w:sz w:val="24"/>
          <w:szCs w:val="24"/>
        </w:rPr>
        <w:t>left lateral segment</w:t>
      </w:r>
      <w:r w:rsidR="00916168" w:rsidRPr="00C34690">
        <w:rPr>
          <w:rFonts w:ascii="Book Antiqua" w:hAnsi="Book Antiqua"/>
          <w:sz w:val="24"/>
          <w:szCs w:val="24"/>
        </w:rPr>
        <w:t xml:space="preserve">, </w:t>
      </w:r>
      <w:r w:rsidR="008E0FC0" w:rsidRPr="00C34690">
        <w:rPr>
          <w:rFonts w:ascii="Book Antiqua" w:hAnsi="Book Antiqua"/>
          <w:sz w:val="24"/>
          <w:szCs w:val="24"/>
        </w:rPr>
        <w:t>left medial segment</w:t>
      </w:r>
      <w:r w:rsidR="00916168" w:rsidRPr="00C34690">
        <w:rPr>
          <w:rFonts w:ascii="Book Antiqua" w:hAnsi="Book Antiqua"/>
          <w:sz w:val="24"/>
          <w:szCs w:val="24"/>
        </w:rPr>
        <w:t xml:space="preserve">, caudate lobe and </w:t>
      </w:r>
      <w:r w:rsidR="008E0FC0" w:rsidRPr="00C34690">
        <w:rPr>
          <w:rFonts w:ascii="Book Antiqua" w:hAnsi="Book Antiqua"/>
          <w:sz w:val="24"/>
          <w:szCs w:val="24"/>
        </w:rPr>
        <w:t xml:space="preserve">right lobe </w:t>
      </w:r>
      <w:bookmarkEnd w:id="660"/>
      <w:bookmarkEnd w:id="661"/>
      <w:r w:rsidR="00916168" w:rsidRPr="00C34690">
        <w:rPr>
          <w:rFonts w:ascii="Book Antiqua" w:hAnsi="Book Antiqua"/>
          <w:sz w:val="24"/>
          <w:szCs w:val="24"/>
        </w:rPr>
        <w:t>were 21.3%, 12.3%, 5.6% and 60.8%respectively (</w:t>
      </w:r>
      <w:r w:rsidR="008E0FC0" w:rsidRPr="00C34690">
        <w:rPr>
          <w:rFonts w:ascii="Book Antiqua" w:eastAsia="SimSun" w:hAnsi="Book Antiqua" w:hint="eastAsia"/>
          <w:sz w:val="24"/>
          <w:szCs w:val="24"/>
          <w:lang w:eastAsia="zh-CN"/>
        </w:rPr>
        <w:t>A</w:t>
      </w:r>
      <w:r w:rsidR="00916168" w:rsidRPr="00C34690">
        <w:rPr>
          <w:rFonts w:ascii="Book Antiqua" w:hAnsi="Book Antiqua"/>
          <w:sz w:val="24"/>
          <w:szCs w:val="24"/>
        </w:rPr>
        <w:t>). The dotted line shows the caudate lobe. The biopsy specimen showed bridging fibrosis (</w:t>
      </w:r>
      <w:r w:rsidR="008E0FC0" w:rsidRPr="00C34690">
        <w:rPr>
          <w:rFonts w:ascii="Book Antiqua" w:eastAsia="SimSun" w:hAnsi="Book Antiqua" w:hint="eastAsia"/>
          <w:sz w:val="24"/>
          <w:szCs w:val="24"/>
          <w:lang w:eastAsia="zh-CN"/>
        </w:rPr>
        <w:t>B</w:t>
      </w:r>
      <w:r w:rsidR="00916168" w:rsidRPr="00C34690">
        <w:rPr>
          <w:rFonts w:ascii="Book Antiqua" w:hAnsi="Book Antiqua"/>
          <w:sz w:val="24"/>
          <w:szCs w:val="24"/>
        </w:rPr>
        <w:t>).</w:t>
      </w:r>
    </w:p>
    <w:p w:rsidR="00916168" w:rsidRPr="00C34690" w:rsidRDefault="00916168"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p>
    <w:p w:rsidR="0045245A" w:rsidRPr="00C34690" w:rsidRDefault="0045245A" w:rsidP="00912C70">
      <w:pPr>
        <w:widowControl/>
        <w:adjustRightInd w:val="0"/>
        <w:snapToGrid w:val="0"/>
        <w:spacing w:line="360" w:lineRule="auto"/>
        <w:rPr>
          <w:rFonts w:ascii="Book Antiqua" w:hAnsi="Book Antiqua"/>
          <w:sz w:val="24"/>
          <w:szCs w:val="24"/>
        </w:rPr>
      </w:pPr>
      <w:r w:rsidRPr="00C34690">
        <w:rPr>
          <w:rFonts w:ascii="Book Antiqua" w:hAnsi="Book Antiqua"/>
          <w:noProof/>
          <w:sz w:val="24"/>
          <w:szCs w:val="24"/>
          <w:lang w:eastAsia="zh-CN"/>
        </w:rPr>
        <w:lastRenderedPageBreak/>
        <w:drawing>
          <wp:inline distT="0" distB="0" distL="0" distR="0" wp14:anchorId="6EA6A179" wp14:editId="098D974C">
            <wp:extent cx="6645910" cy="2499139"/>
            <wp:effectExtent l="0" t="0" r="2540" b="0"/>
            <wp:docPr id="10" name="図 10" descr="C:\Users\Nobuhiro\Desktop\for WJG\スライド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buhiro\Desktop\for WJG\スライド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2499139"/>
                    </a:xfrm>
                    <a:prstGeom prst="rect">
                      <a:avLst/>
                    </a:prstGeom>
                    <a:noFill/>
                    <a:ln>
                      <a:noFill/>
                    </a:ln>
                  </pic:spPr>
                </pic:pic>
              </a:graphicData>
            </a:graphic>
          </wp:inline>
        </w:drawing>
      </w:r>
    </w:p>
    <w:p w:rsidR="00916168" w:rsidRPr="00C34690" w:rsidRDefault="00360DE5" w:rsidP="00912C70">
      <w:pPr>
        <w:widowControl/>
        <w:adjustRightInd w:val="0"/>
        <w:snapToGrid w:val="0"/>
        <w:spacing w:line="360" w:lineRule="auto"/>
        <w:rPr>
          <w:rFonts w:ascii="Book Antiqua" w:hAnsi="Book Antiqua"/>
          <w:b/>
          <w:sz w:val="24"/>
          <w:szCs w:val="24"/>
        </w:rPr>
      </w:pPr>
      <w:r w:rsidRPr="00C34690">
        <w:rPr>
          <w:rFonts w:ascii="Book Antiqua" w:hAnsi="Book Antiqua"/>
          <w:b/>
          <w:sz w:val="24"/>
          <w:szCs w:val="24"/>
        </w:rPr>
        <w:t>Figure</w:t>
      </w:r>
      <w:r w:rsidR="008E0FC0" w:rsidRPr="00C34690">
        <w:rPr>
          <w:rFonts w:ascii="Book Antiqua" w:hAnsi="Book Antiqua"/>
          <w:b/>
          <w:sz w:val="24"/>
          <w:szCs w:val="24"/>
        </w:rPr>
        <w:t xml:space="preserve"> 4</w:t>
      </w:r>
      <w:r w:rsidR="008E0FC0" w:rsidRPr="00C34690">
        <w:rPr>
          <w:rFonts w:ascii="Book Antiqua" w:eastAsia="SimSun" w:hAnsi="Book Antiqua" w:hint="eastAsia"/>
          <w:b/>
          <w:sz w:val="24"/>
          <w:szCs w:val="24"/>
          <w:lang w:eastAsia="zh-CN"/>
        </w:rPr>
        <w:t xml:space="preserve"> </w:t>
      </w:r>
      <w:r w:rsidR="00916168" w:rsidRPr="00C34690">
        <w:rPr>
          <w:rFonts w:ascii="Book Antiqua" w:hAnsi="Book Antiqua"/>
          <w:b/>
          <w:sz w:val="24"/>
          <w:szCs w:val="24"/>
        </w:rPr>
        <w:t xml:space="preserve">A 63-year-old woman with </w:t>
      </w:r>
      <w:r w:rsidR="008E0FC0" w:rsidRPr="00C34690">
        <w:rPr>
          <w:rFonts w:ascii="Book Antiqua" w:hAnsi="Book Antiqua"/>
          <w:b/>
          <w:sz w:val="24"/>
          <w:szCs w:val="24"/>
        </w:rPr>
        <w:t>nonalcoholic steatohepatitis</w:t>
      </w:r>
      <w:r w:rsidR="00916168" w:rsidRPr="00C34690">
        <w:rPr>
          <w:rFonts w:ascii="Book Antiqua" w:hAnsi="Book Antiqua"/>
          <w:b/>
          <w:sz w:val="24"/>
          <w:szCs w:val="24"/>
        </w:rPr>
        <w:t>, fibrosis stage 1.</w:t>
      </w:r>
      <w:r w:rsidR="00916168" w:rsidRPr="00C34690">
        <w:rPr>
          <w:rFonts w:ascii="Book Antiqua" w:hAnsi="Book Antiqua"/>
          <w:sz w:val="24"/>
          <w:szCs w:val="24"/>
        </w:rPr>
        <w:t xml:space="preserve"> The total volume of the liver was 1190.9 m</w:t>
      </w:r>
      <w:r w:rsidR="008E0FC0" w:rsidRPr="00C34690">
        <w:rPr>
          <w:rFonts w:ascii="Book Antiqua" w:eastAsia="SimSun" w:hAnsi="Book Antiqua" w:hint="eastAsia"/>
          <w:sz w:val="24"/>
          <w:szCs w:val="24"/>
          <w:lang w:eastAsia="zh-CN"/>
        </w:rPr>
        <w:t>L</w:t>
      </w:r>
      <w:r w:rsidR="00916168" w:rsidRPr="00C34690">
        <w:rPr>
          <w:rFonts w:ascii="Book Antiqua" w:hAnsi="Book Antiqua"/>
          <w:sz w:val="24"/>
          <w:szCs w:val="24"/>
        </w:rPr>
        <w:t xml:space="preserve">, and volume percentages of the </w:t>
      </w:r>
      <w:r w:rsidR="008E0FC0" w:rsidRPr="00C34690">
        <w:rPr>
          <w:rFonts w:ascii="Book Antiqua" w:hAnsi="Book Antiqua"/>
          <w:sz w:val="24"/>
          <w:szCs w:val="24"/>
        </w:rPr>
        <w:t xml:space="preserve">left lateral segment, left medial segment, caudate lobe and right lobe </w:t>
      </w:r>
      <w:r w:rsidR="00916168" w:rsidRPr="00C34690">
        <w:rPr>
          <w:rFonts w:ascii="Book Antiqua" w:hAnsi="Book Antiqua"/>
          <w:sz w:val="24"/>
          <w:szCs w:val="24"/>
        </w:rPr>
        <w:t>were 21.8%, 13.7%, 4.3% and 60.2%, respectively (</w:t>
      </w:r>
      <w:r w:rsidR="008E0FC0" w:rsidRPr="00C34690">
        <w:rPr>
          <w:rFonts w:ascii="Book Antiqua" w:eastAsia="SimSun" w:hAnsi="Book Antiqua" w:hint="eastAsia"/>
          <w:sz w:val="24"/>
          <w:szCs w:val="24"/>
          <w:lang w:eastAsia="zh-CN"/>
        </w:rPr>
        <w:t>A</w:t>
      </w:r>
      <w:r w:rsidR="00916168" w:rsidRPr="00C34690">
        <w:rPr>
          <w:rFonts w:ascii="Book Antiqua" w:hAnsi="Book Antiqua"/>
          <w:sz w:val="24"/>
          <w:szCs w:val="24"/>
        </w:rPr>
        <w:t>). The dotted line shows the caudate lobe. The biopsy specimen showed pericellular fibrosis at zone 3 (</w:t>
      </w:r>
      <w:r w:rsidR="008E0FC0" w:rsidRPr="00C34690">
        <w:rPr>
          <w:rFonts w:ascii="Book Antiqua" w:eastAsia="SimSun" w:hAnsi="Book Antiqua" w:hint="eastAsia"/>
          <w:sz w:val="24"/>
          <w:szCs w:val="24"/>
          <w:lang w:eastAsia="zh-CN"/>
        </w:rPr>
        <w:t>B</w:t>
      </w:r>
      <w:r w:rsidR="00916168" w:rsidRPr="00C34690">
        <w:rPr>
          <w:rFonts w:ascii="Book Antiqua" w:hAnsi="Book Antiqua"/>
          <w:sz w:val="24"/>
          <w:szCs w:val="24"/>
        </w:rPr>
        <w:t>).</w:t>
      </w:r>
    </w:p>
    <w:p w:rsidR="00916168" w:rsidRPr="00C34690" w:rsidRDefault="00916168" w:rsidP="00912C70">
      <w:pPr>
        <w:widowControl/>
        <w:adjustRightInd w:val="0"/>
        <w:snapToGrid w:val="0"/>
        <w:spacing w:line="360" w:lineRule="auto"/>
        <w:rPr>
          <w:rFonts w:ascii="Book Antiqua" w:hAnsi="Book Antiqua"/>
          <w:sz w:val="24"/>
          <w:szCs w:val="24"/>
        </w:rPr>
      </w:pPr>
    </w:p>
    <w:p w:rsidR="007F3C30" w:rsidRPr="00C34690" w:rsidRDefault="007F3C30"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45245A" w:rsidRPr="00C34690" w:rsidRDefault="0045245A" w:rsidP="00912C70">
      <w:pPr>
        <w:adjustRightInd w:val="0"/>
        <w:snapToGrid w:val="0"/>
        <w:spacing w:line="360" w:lineRule="auto"/>
        <w:rPr>
          <w:rFonts w:ascii="Book Antiqua" w:hAnsi="Book Antiqua"/>
          <w:sz w:val="24"/>
          <w:szCs w:val="24"/>
        </w:rPr>
      </w:pPr>
    </w:p>
    <w:p w:rsidR="008E0FC0" w:rsidRPr="00C34690" w:rsidRDefault="008E0FC0">
      <w:pPr>
        <w:widowControl/>
        <w:jc w:val="left"/>
        <w:rPr>
          <w:rFonts w:ascii="Book Antiqua" w:hAnsi="Book Antiqua"/>
          <w:b/>
          <w:sz w:val="24"/>
          <w:szCs w:val="24"/>
        </w:rPr>
      </w:pPr>
      <w:r w:rsidRPr="00C34690">
        <w:rPr>
          <w:rFonts w:ascii="Book Antiqua" w:hAnsi="Book Antiqua"/>
          <w:b/>
          <w:sz w:val="24"/>
          <w:szCs w:val="24"/>
        </w:rPr>
        <w:br w:type="page"/>
      </w:r>
    </w:p>
    <w:p w:rsidR="0045245A" w:rsidRPr="00C34690" w:rsidRDefault="0045245A"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 xml:space="preserve">Table 1 </w:t>
      </w:r>
      <w:r w:rsidR="009710E1" w:rsidRPr="00C34690">
        <w:rPr>
          <w:rFonts w:ascii="Book Antiqua" w:hAnsi="Book Antiqua"/>
          <w:b/>
          <w:sz w:val="24"/>
          <w:szCs w:val="24"/>
        </w:rPr>
        <w:t xml:space="preserve">Computed tomography </w:t>
      </w:r>
      <w:r w:rsidRPr="00C34690">
        <w:rPr>
          <w:rFonts w:ascii="Book Antiqua" w:hAnsi="Book Antiqua"/>
          <w:b/>
          <w:sz w:val="24"/>
          <w:szCs w:val="24"/>
        </w:rPr>
        <w:t>parameters</w:t>
      </w:r>
    </w:p>
    <w:bookmarkStart w:id="662" w:name="_MON_1526921441"/>
    <w:bookmarkEnd w:id="662"/>
    <w:p w:rsidR="0045245A" w:rsidRPr="00C34690" w:rsidRDefault="009710E1" w:rsidP="00912C70">
      <w:pPr>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object w:dxaOrig="10835" w:dyaOrig="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160.5pt" o:ole="">
            <v:imagedata r:id="rId13" o:title=""/>
          </v:shape>
          <o:OLEObject Type="Embed" ProgID="Excel.Sheet.12" ShapeID="_x0000_i1025" DrawAspect="Content" ObjectID="_1536566010" r:id="rId14"/>
        </w:object>
      </w:r>
      <w:r w:rsidRPr="00C34690">
        <w:rPr>
          <w:rFonts w:ascii="Book Antiqua" w:eastAsia="SimSun" w:hAnsi="Book Antiqua" w:hint="eastAsia"/>
          <w:sz w:val="24"/>
          <w:szCs w:val="24"/>
          <w:vertAlign w:val="superscript"/>
          <w:lang w:eastAsia="zh-CN"/>
        </w:rPr>
        <w:t>1</w:t>
      </w:r>
      <w:r w:rsidR="0045245A" w:rsidRPr="00C34690">
        <w:rPr>
          <w:rFonts w:ascii="Book Antiqua" w:hAnsi="Book Antiqua"/>
          <w:sz w:val="24"/>
          <w:szCs w:val="24"/>
        </w:rPr>
        <w:t>Injection at a variable rate with a fixed duration</w:t>
      </w:r>
      <w:r w:rsidRPr="00C34690">
        <w:rPr>
          <w:rFonts w:ascii="Book Antiqua" w:eastAsia="SimSun" w:hAnsi="Book Antiqua" w:hint="eastAsia"/>
          <w:sz w:val="24"/>
          <w:szCs w:val="24"/>
          <w:lang w:eastAsia="zh-CN"/>
        </w:rPr>
        <w:t xml:space="preserve">. MDCT: </w:t>
      </w:r>
      <w:r w:rsidRPr="00C34690">
        <w:rPr>
          <w:rFonts w:ascii="Book Antiqua" w:eastAsia="SimSun" w:hAnsi="Book Antiqua"/>
          <w:sz w:val="24"/>
          <w:szCs w:val="24"/>
          <w:lang w:eastAsia="zh-CN"/>
        </w:rPr>
        <w:t>Multidetector CT</w:t>
      </w:r>
      <w:r w:rsidRPr="00C34690">
        <w:rPr>
          <w:rFonts w:ascii="Book Antiqua" w:eastAsia="SimSun" w:hAnsi="Book Antiqua" w:hint="eastAsia"/>
          <w:sz w:val="24"/>
          <w:szCs w:val="24"/>
          <w:lang w:eastAsia="zh-CN"/>
        </w:rPr>
        <w:t xml:space="preserve">; CT: </w:t>
      </w:r>
      <w:r w:rsidRPr="00C34690">
        <w:rPr>
          <w:rFonts w:ascii="Book Antiqua" w:eastAsia="SimSun" w:hAnsi="Book Antiqua"/>
          <w:sz w:val="24"/>
          <w:szCs w:val="24"/>
          <w:lang w:eastAsia="zh-CN"/>
        </w:rPr>
        <w:t>Computed tomography</w:t>
      </w:r>
      <w:r w:rsidRPr="00C34690">
        <w:rPr>
          <w:rFonts w:ascii="Book Antiqua" w:eastAsia="SimSun" w:hAnsi="Book Antiqua" w:hint="eastAsia"/>
          <w:sz w:val="24"/>
          <w:szCs w:val="24"/>
          <w:lang w:eastAsia="zh-CN"/>
        </w:rPr>
        <w:t>.</w:t>
      </w:r>
    </w:p>
    <w:p w:rsidR="0045245A" w:rsidRPr="00C34690" w:rsidRDefault="0045245A"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45245A" w:rsidRPr="00C34690" w:rsidRDefault="0045245A"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Table 2</w:t>
      </w:r>
      <w:r w:rsidR="009710E1" w:rsidRPr="00C34690">
        <w:rPr>
          <w:rFonts w:ascii="Book Antiqua" w:eastAsia="SimSun" w:hAnsi="Book Antiqua" w:hint="eastAsia"/>
          <w:b/>
          <w:sz w:val="24"/>
          <w:szCs w:val="24"/>
          <w:lang w:eastAsia="zh-CN"/>
        </w:rPr>
        <w:t xml:space="preserve"> </w:t>
      </w:r>
      <w:r w:rsidRPr="00C34690">
        <w:rPr>
          <w:rFonts w:ascii="Book Antiqua" w:hAnsi="Book Antiqua"/>
          <w:b/>
          <w:sz w:val="24"/>
          <w:szCs w:val="24"/>
        </w:rPr>
        <w:t>Correlation between liver volume and fibrosis stage</w:t>
      </w:r>
    </w:p>
    <w:p w:rsidR="0045245A" w:rsidRPr="00C34690" w:rsidRDefault="0045245A" w:rsidP="00912C70">
      <w:pPr>
        <w:adjustRightInd w:val="0"/>
        <w:snapToGrid w:val="0"/>
        <w:spacing w:line="360" w:lineRule="auto"/>
        <w:rPr>
          <w:rFonts w:ascii="Book Antiqua" w:hAnsi="Book Antiqua"/>
          <w:sz w:val="24"/>
          <w:szCs w:val="24"/>
        </w:rPr>
      </w:pPr>
    </w:p>
    <w:bookmarkStart w:id="663" w:name="_MON_1525972978"/>
    <w:bookmarkEnd w:id="663"/>
    <w:p w:rsidR="0045245A" w:rsidRPr="00C34690" w:rsidRDefault="00970710" w:rsidP="00912C70">
      <w:pPr>
        <w:adjustRightInd w:val="0"/>
        <w:snapToGrid w:val="0"/>
        <w:spacing w:line="360" w:lineRule="auto"/>
        <w:rPr>
          <w:rFonts w:ascii="Book Antiqua" w:hAnsi="Book Antiqua"/>
          <w:sz w:val="24"/>
          <w:szCs w:val="24"/>
        </w:rPr>
      </w:pPr>
      <w:r w:rsidRPr="00C34690">
        <w:rPr>
          <w:rFonts w:ascii="Book Antiqua" w:hAnsi="Book Antiqua"/>
          <w:sz w:val="24"/>
          <w:szCs w:val="24"/>
        </w:rPr>
        <w:object w:dxaOrig="10696" w:dyaOrig="1982">
          <v:shape id="_x0000_i1026" type="#_x0000_t75" style="width:522.75pt;height:97.5pt" o:ole="">
            <v:imagedata r:id="rId15" o:title=""/>
          </v:shape>
          <o:OLEObject Type="Embed" ProgID="Excel.Sheet.12" ShapeID="_x0000_i1026" DrawAspect="Content" ObjectID="_1536566011" r:id="rId16"/>
        </w:object>
      </w:r>
    </w:p>
    <w:p w:rsidR="0045245A" w:rsidRPr="00C34690" w:rsidRDefault="0045245A" w:rsidP="00912C70">
      <w:pPr>
        <w:adjustRightInd w:val="0"/>
        <w:snapToGrid w:val="0"/>
        <w:spacing w:line="360" w:lineRule="auto"/>
        <w:rPr>
          <w:rFonts w:ascii="Book Antiqua" w:eastAsia="SimSun" w:hAnsi="Book Antiqua"/>
          <w:sz w:val="24"/>
          <w:szCs w:val="24"/>
          <w:lang w:eastAsia="zh-CN"/>
        </w:rPr>
      </w:pPr>
      <w:r w:rsidRPr="00C34690">
        <w:rPr>
          <w:rFonts w:ascii="Book Antiqua" w:hAnsi="Book Antiqua"/>
          <w:sz w:val="24"/>
          <w:szCs w:val="24"/>
        </w:rPr>
        <w:t>Continuous data are mean ±</w:t>
      </w:r>
      <w:r w:rsidR="00E53768" w:rsidRPr="00C34690">
        <w:rPr>
          <w:rFonts w:ascii="Book Antiqua" w:eastAsia="SimSun" w:hAnsi="Book Antiqua" w:hint="eastAsia"/>
          <w:sz w:val="24"/>
          <w:szCs w:val="24"/>
          <w:lang w:eastAsia="zh-CN"/>
        </w:rPr>
        <w:t xml:space="preserve"> SD. </w:t>
      </w:r>
      <w:r w:rsidRPr="00C34690">
        <w:rPr>
          <w:rFonts w:ascii="Book Antiqua" w:hAnsi="Book Antiqua"/>
          <w:kern w:val="0"/>
          <w:sz w:val="24"/>
          <w:szCs w:val="24"/>
        </w:rPr>
        <w:t>LLS</w:t>
      </w:r>
      <w:r w:rsidR="00E53768" w:rsidRPr="00C34690">
        <w:rPr>
          <w:rFonts w:ascii="Book Antiqua" w:eastAsia="SimSun" w:hAnsi="Book Antiqua" w:hint="eastAsia"/>
          <w:kern w:val="0"/>
          <w:sz w:val="24"/>
          <w:szCs w:val="24"/>
          <w:lang w:eastAsia="zh-CN"/>
        </w:rPr>
        <w:t>:</w:t>
      </w:r>
      <w:r w:rsidRPr="00C34690">
        <w:rPr>
          <w:rFonts w:ascii="Book Antiqua" w:hAnsi="Book Antiqua"/>
          <w:kern w:val="0"/>
          <w:sz w:val="24"/>
          <w:szCs w:val="24"/>
        </w:rPr>
        <w:t xml:space="preserve"> </w:t>
      </w:r>
      <w:r w:rsidR="00E53768" w:rsidRPr="00C34690">
        <w:rPr>
          <w:rFonts w:ascii="Book Antiqua" w:hAnsi="Book Antiqua"/>
          <w:kern w:val="0"/>
          <w:sz w:val="24"/>
          <w:szCs w:val="24"/>
        </w:rPr>
        <w:t xml:space="preserve">Left </w:t>
      </w:r>
      <w:r w:rsidRPr="00C34690">
        <w:rPr>
          <w:rFonts w:ascii="Book Antiqua" w:hAnsi="Book Antiqua"/>
          <w:kern w:val="0"/>
          <w:sz w:val="24"/>
          <w:szCs w:val="24"/>
        </w:rPr>
        <w:t>lateral segment; LMS</w:t>
      </w:r>
      <w:r w:rsidR="00E53768" w:rsidRPr="00C34690">
        <w:rPr>
          <w:rFonts w:ascii="Book Antiqua" w:eastAsia="SimSun" w:hAnsi="Book Antiqua" w:hint="eastAsia"/>
          <w:kern w:val="0"/>
          <w:sz w:val="24"/>
          <w:szCs w:val="24"/>
          <w:lang w:eastAsia="zh-CN"/>
        </w:rPr>
        <w:t>:</w:t>
      </w:r>
      <w:r w:rsidRPr="00C34690">
        <w:rPr>
          <w:rFonts w:ascii="Book Antiqua" w:hAnsi="Book Antiqua"/>
          <w:kern w:val="0"/>
          <w:sz w:val="24"/>
          <w:szCs w:val="24"/>
        </w:rPr>
        <w:t xml:space="preserve"> </w:t>
      </w:r>
      <w:r w:rsidR="00E53768" w:rsidRPr="00C34690">
        <w:rPr>
          <w:rFonts w:ascii="Book Antiqua" w:hAnsi="Book Antiqua"/>
          <w:kern w:val="0"/>
          <w:sz w:val="24"/>
          <w:szCs w:val="24"/>
        </w:rPr>
        <w:t>Left medial segment; RL</w:t>
      </w:r>
      <w:r w:rsidR="00E53768" w:rsidRPr="00C34690">
        <w:rPr>
          <w:rFonts w:ascii="Book Antiqua" w:eastAsia="SimSun" w:hAnsi="Book Antiqua" w:hint="eastAsia"/>
          <w:kern w:val="0"/>
          <w:sz w:val="24"/>
          <w:szCs w:val="24"/>
          <w:lang w:eastAsia="zh-CN"/>
        </w:rPr>
        <w:t>:</w:t>
      </w:r>
      <w:r w:rsidRPr="00C34690">
        <w:rPr>
          <w:rFonts w:ascii="Book Antiqua" w:hAnsi="Book Antiqua"/>
          <w:kern w:val="0"/>
          <w:sz w:val="24"/>
          <w:szCs w:val="24"/>
        </w:rPr>
        <w:t xml:space="preserve"> </w:t>
      </w:r>
      <w:r w:rsidR="00E53768" w:rsidRPr="00C34690">
        <w:rPr>
          <w:rFonts w:ascii="Book Antiqua" w:hAnsi="Book Antiqua"/>
          <w:kern w:val="0"/>
          <w:sz w:val="24"/>
          <w:szCs w:val="24"/>
        </w:rPr>
        <w:t xml:space="preserve">Right </w:t>
      </w:r>
      <w:r w:rsidRPr="00C34690">
        <w:rPr>
          <w:rFonts w:ascii="Book Antiqua" w:hAnsi="Book Antiqua"/>
          <w:kern w:val="0"/>
          <w:sz w:val="24"/>
          <w:szCs w:val="24"/>
        </w:rPr>
        <w:t>lobe</w:t>
      </w:r>
      <w:r w:rsidR="00E53768" w:rsidRPr="00C34690">
        <w:rPr>
          <w:rFonts w:ascii="Book Antiqua" w:eastAsia="SimSun" w:hAnsi="Book Antiqua" w:hint="eastAsia"/>
          <w:kern w:val="0"/>
          <w:sz w:val="24"/>
          <w:szCs w:val="24"/>
          <w:lang w:eastAsia="zh-CN"/>
        </w:rPr>
        <w:t>.</w:t>
      </w:r>
    </w:p>
    <w:p w:rsidR="0045245A" w:rsidRPr="00C34690" w:rsidRDefault="0045245A" w:rsidP="00912C70">
      <w:pPr>
        <w:widowControl/>
        <w:adjustRightInd w:val="0"/>
        <w:snapToGrid w:val="0"/>
        <w:spacing w:line="360" w:lineRule="auto"/>
        <w:rPr>
          <w:rFonts w:ascii="Book Antiqua" w:hAnsi="Book Antiqua"/>
          <w:sz w:val="24"/>
          <w:szCs w:val="24"/>
        </w:rPr>
      </w:pPr>
      <w:r w:rsidRPr="00C34690">
        <w:rPr>
          <w:rFonts w:ascii="Book Antiqua" w:hAnsi="Book Antiqua"/>
          <w:sz w:val="24"/>
          <w:szCs w:val="24"/>
        </w:rPr>
        <w:br w:type="page"/>
      </w:r>
    </w:p>
    <w:p w:rsidR="0045245A" w:rsidRPr="00C34690" w:rsidRDefault="0045245A" w:rsidP="00912C70">
      <w:pPr>
        <w:adjustRightInd w:val="0"/>
        <w:snapToGrid w:val="0"/>
        <w:spacing w:line="360" w:lineRule="auto"/>
        <w:rPr>
          <w:rFonts w:ascii="Book Antiqua" w:hAnsi="Book Antiqua"/>
          <w:b/>
          <w:sz w:val="24"/>
          <w:szCs w:val="24"/>
        </w:rPr>
      </w:pPr>
      <w:r w:rsidRPr="00C34690">
        <w:rPr>
          <w:rFonts w:ascii="Book Antiqua" w:hAnsi="Book Antiqua"/>
          <w:b/>
          <w:sz w:val="24"/>
          <w:szCs w:val="24"/>
        </w:rPr>
        <w:lastRenderedPageBreak/>
        <w:t>Table 3 Receiver operating characteristic analysis of the diagnostic performance of volume percentage of caudate lobe for hepatic fibrosis</w:t>
      </w:r>
    </w:p>
    <w:p w:rsidR="0045245A" w:rsidRPr="00C34690" w:rsidRDefault="0045245A" w:rsidP="00912C70">
      <w:pPr>
        <w:adjustRightInd w:val="0"/>
        <w:snapToGrid w:val="0"/>
        <w:spacing w:line="360" w:lineRule="auto"/>
        <w:rPr>
          <w:rFonts w:ascii="Book Antiqua" w:hAnsi="Book Antiqua"/>
          <w:sz w:val="24"/>
          <w:szCs w:val="24"/>
        </w:rPr>
      </w:pPr>
    </w:p>
    <w:bookmarkStart w:id="664" w:name="_MON_1535971281"/>
    <w:bookmarkEnd w:id="664"/>
    <w:p w:rsidR="0045245A" w:rsidRPr="00C34690" w:rsidRDefault="00BD1A86" w:rsidP="00912C70">
      <w:pPr>
        <w:adjustRightInd w:val="0"/>
        <w:snapToGrid w:val="0"/>
        <w:spacing w:line="360" w:lineRule="auto"/>
        <w:rPr>
          <w:rFonts w:ascii="Book Antiqua" w:hAnsi="Book Antiqua"/>
          <w:sz w:val="24"/>
          <w:szCs w:val="24"/>
        </w:rPr>
      </w:pPr>
      <w:r w:rsidRPr="00C34690">
        <w:rPr>
          <w:rFonts w:ascii="Book Antiqua" w:hAnsi="Book Antiqua"/>
          <w:sz w:val="24"/>
          <w:szCs w:val="24"/>
        </w:rPr>
        <w:object w:dxaOrig="7326" w:dyaOrig="2551">
          <v:shape id="_x0000_i1027" type="#_x0000_t75" style="width:421.5pt;height:147pt" o:ole="">
            <v:imagedata r:id="rId17" o:title=""/>
          </v:shape>
          <o:OLEObject Type="Embed" ProgID="Excel.Sheet.12" ShapeID="_x0000_i1027" DrawAspect="Content" ObjectID="_1536566012" r:id="rId18"/>
        </w:object>
      </w:r>
    </w:p>
    <w:p w:rsidR="0045245A" w:rsidRPr="00C34690" w:rsidRDefault="0045245A" w:rsidP="00912C70">
      <w:pPr>
        <w:adjustRightInd w:val="0"/>
        <w:snapToGrid w:val="0"/>
        <w:spacing w:line="360" w:lineRule="auto"/>
        <w:rPr>
          <w:rFonts w:ascii="Book Antiqua" w:eastAsia="SimSun" w:hAnsi="Book Antiqua"/>
          <w:sz w:val="24"/>
          <w:szCs w:val="24"/>
          <w:lang w:eastAsia="zh-CN"/>
        </w:rPr>
      </w:pPr>
      <w:r w:rsidRPr="00C34690">
        <w:rPr>
          <w:rFonts w:ascii="Book Antiqua" w:hAnsi="Book Antiqua"/>
          <w:kern w:val="0"/>
          <w:sz w:val="24"/>
          <w:szCs w:val="24"/>
        </w:rPr>
        <w:t>PPV</w:t>
      </w:r>
      <w:r w:rsidR="00BD1A86" w:rsidRPr="00C34690">
        <w:rPr>
          <w:rFonts w:ascii="Book Antiqua" w:eastAsia="SimSun" w:hAnsi="Book Antiqua" w:hint="eastAsia"/>
          <w:kern w:val="0"/>
          <w:sz w:val="24"/>
          <w:szCs w:val="24"/>
          <w:lang w:eastAsia="zh-CN"/>
        </w:rPr>
        <w:t>:</w:t>
      </w:r>
      <w:r w:rsidRPr="00C34690">
        <w:rPr>
          <w:rFonts w:ascii="Book Antiqua" w:hAnsi="Book Antiqua"/>
          <w:kern w:val="0"/>
          <w:sz w:val="24"/>
          <w:szCs w:val="24"/>
        </w:rPr>
        <w:t xml:space="preserve"> </w:t>
      </w:r>
      <w:r w:rsidR="00BD1A86" w:rsidRPr="00C34690">
        <w:rPr>
          <w:rFonts w:ascii="Book Antiqua" w:hAnsi="Book Antiqua"/>
          <w:kern w:val="0"/>
          <w:sz w:val="24"/>
          <w:szCs w:val="24"/>
        </w:rPr>
        <w:t xml:space="preserve">Positive </w:t>
      </w:r>
      <w:r w:rsidRPr="00C34690">
        <w:rPr>
          <w:rFonts w:ascii="Book Antiqua" w:hAnsi="Book Antiqua"/>
          <w:kern w:val="0"/>
          <w:sz w:val="24"/>
          <w:szCs w:val="24"/>
        </w:rPr>
        <w:t>predictive value; NPV</w:t>
      </w:r>
      <w:r w:rsidR="00BD1A86" w:rsidRPr="00C34690">
        <w:rPr>
          <w:rFonts w:ascii="Book Antiqua" w:eastAsia="SimSun" w:hAnsi="Book Antiqua" w:hint="eastAsia"/>
          <w:kern w:val="0"/>
          <w:sz w:val="24"/>
          <w:szCs w:val="24"/>
          <w:lang w:eastAsia="zh-CN"/>
        </w:rPr>
        <w:t>:</w:t>
      </w:r>
      <w:r w:rsidRPr="00C34690">
        <w:rPr>
          <w:rFonts w:ascii="Book Antiqua" w:hAnsi="Book Antiqua"/>
          <w:kern w:val="0"/>
          <w:sz w:val="24"/>
          <w:szCs w:val="24"/>
        </w:rPr>
        <w:t xml:space="preserve"> </w:t>
      </w:r>
      <w:r w:rsidR="00BD1A86" w:rsidRPr="00C34690">
        <w:rPr>
          <w:rFonts w:ascii="Book Antiqua" w:hAnsi="Book Antiqua"/>
          <w:kern w:val="0"/>
          <w:sz w:val="24"/>
          <w:szCs w:val="24"/>
        </w:rPr>
        <w:t xml:space="preserve">Negative </w:t>
      </w:r>
      <w:r w:rsidRPr="00C34690">
        <w:rPr>
          <w:rFonts w:ascii="Book Antiqua" w:hAnsi="Book Antiqua"/>
          <w:kern w:val="0"/>
          <w:sz w:val="24"/>
          <w:szCs w:val="24"/>
        </w:rPr>
        <w:t>predictive value</w:t>
      </w:r>
      <w:r w:rsidR="00BD1A86" w:rsidRPr="00C34690">
        <w:rPr>
          <w:rFonts w:ascii="Book Antiqua" w:eastAsia="SimSun" w:hAnsi="Book Antiqua" w:hint="eastAsia"/>
          <w:kern w:val="0"/>
          <w:sz w:val="24"/>
          <w:szCs w:val="24"/>
          <w:lang w:eastAsia="zh-CN"/>
        </w:rPr>
        <w:t>.</w:t>
      </w:r>
    </w:p>
    <w:p w:rsidR="0045245A" w:rsidRPr="00C34690" w:rsidRDefault="0045245A" w:rsidP="00912C70">
      <w:pPr>
        <w:adjustRightInd w:val="0"/>
        <w:snapToGrid w:val="0"/>
        <w:spacing w:line="360" w:lineRule="auto"/>
        <w:rPr>
          <w:rFonts w:ascii="Book Antiqua" w:hAnsi="Book Antiqua"/>
          <w:sz w:val="24"/>
          <w:szCs w:val="24"/>
        </w:rPr>
      </w:pPr>
    </w:p>
    <w:sectPr w:rsidR="0045245A" w:rsidRPr="00C34690" w:rsidSect="00AF2F4E">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8C3" w:rsidRDefault="009978C3" w:rsidP="00D246F4">
      <w:r>
        <w:separator/>
      </w:r>
    </w:p>
  </w:endnote>
  <w:endnote w:type="continuationSeparator" w:id="0">
    <w:p w:rsidR="009978C3" w:rsidRDefault="009978C3" w:rsidP="00D24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8C3" w:rsidRDefault="009978C3" w:rsidP="00D246F4">
      <w:r>
        <w:separator/>
      </w:r>
    </w:p>
  </w:footnote>
  <w:footnote w:type="continuationSeparator" w:id="0">
    <w:p w:rsidR="009978C3" w:rsidRDefault="009978C3" w:rsidP="00D246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A0615"/>
    <w:rsid w:val="00000555"/>
    <w:rsid w:val="00023943"/>
    <w:rsid w:val="000A0615"/>
    <w:rsid w:val="00187EEC"/>
    <w:rsid w:val="00262CDA"/>
    <w:rsid w:val="003159BB"/>
    <w:rsid w:val="00360DE5"/>
    <w:rsid w:val="003620F5"/>
    <w:rsid w:val="003706ED"/>
    <w:rsid w:val="003C493E"/>
    <w:rsid w:val="003E042E"/>
    <w:rsid w:val="0045245A"/>
    <w:rsid w:val="006D6476"/>
    <w:rsid w:val="006E14B5"/>
    <w:rsid w:val="006F59DE"/>
    <w:rsid w:val="007C352E"/>
    <w:rsid w:val="007D6DF3"/>
    <w:rsid w:val="007F3C30"/>
    <w:rsid w:val="00817BC5"/>
    <w:rsid w:val="00844B27"/>
    <w:rsid w:val="008E0FC0"/>
    <w:rsid w:val="00912C70"/>
    <w:rsid w:val="00916168"/>
    <w:rsid w:val="009352D8"/>
    <w:rsid w:val="0096795B"/>
    <w:rsid w:val="00970710"/>
    <w:rsid w:val="009710E1"/>
    <w:rsid w:val="009978C3"/>
    <w:rsid w:val="009F0051"/>
    <w:rsid w:val="00A22C38"/>
    <w:rsid w:val="00A725C9"/>
    <w:rsid w:val="00A7780D"/>
    <w:rsid w:val="00AB62CF"/>
    <w:rsid w:val="00AC743F"/>
    <w:rsid w:val="00AD567B"/>
    <w:rsid w:val="00AF2F4E"/>
    <w:rsid w:val="00BA15A2"/>
    <w:rsid w:val="00BD1A86"/>
    <w:rsid w:val="00BF07FA"/>
    <w:rsid w:val="00C34690"/>
    <w:rsid w:val="00C37744"/>
    <w:rsid w:val="00C760BB"/>
    <w:rsid w:val="00CB5C33"/>
    <w:rsid w:val="00CC1F81"/>
    <w:rsid w:val="00CC4041"/>
    <w:rsid w:val="00D246F4"/>
    <w:rsid w:val="00D873D3"/>
    <w:rsid w:val="00DE17DD"/>
    <w:rsid w:val="00E02D1C"/>
    <w:rsid w:val="00E07A7F"/>
    <w:rsid w:val="00E16A27"/>
    <w:rsid w:val="00E23A43"/>
    <w:rsid w:val="00E257C6"/>
    <w:rsid w:val="00E3709A"/>
    <w:rsid w:val="00E53768"/>
    <w:rsid w:val="00E5381E"/>
    <w:rsid w:val="00E665A3"/>
    <w:rsid w:val="00E77D8E"/>
    <w:rsid w:val="00ED4749"/>
    <w:rsid w:val="00EF1277"/>
    <w:rsid w:val="00F10E71"/>
    <w:rsid w:val="00F254F9"/>
    <w:rsid w:val="00F42442"/>
    <w:rsid w:val="00F80B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9C04473-8297-4C16-8DBB-B7A3AF6D5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615"/>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0615"/>
    <w:rPr>
      <w:color w:val="0000FF" w:themeColor="hyperlink"/>
      <w:u w:val="single"/>
    </w:rPr>
  </w:style>
  <w:style w:type="paragraph" w:customStyle="1" w:styleId="EndNoteBibliographyTitle">
    <w:name w:val="EndNote Bibliography Title"/>
    <w:basedOn w:val="Normal"/>
    <w:link w:val="EndNoteBibliographyTitle0"/>
    <w:rsid w:val="000A0615"/>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0A0615"/>
    <w:rPr>
      <w:rFonts w:ascii="Century" w:hAnsi="Century"/>
      <w:noProof/>
      <w:sz w:val="20"/>
    </w:rPr>
  </w:style>
  <w:style w:type="paragraph" w:customStyle="1" w:styleId="EndNoteBibliography">
    <w:name w:val="EndNote Bibliography"/>
    <w:basedOn w:val="Normal"/>
    <w:link w:val="EndNoteBibliography0"/>
    <w:rsid w:val="000A0615"/>
    <w:pPr>
      <w:jc w:val="left"/>
    </w:pPr>
    <w:rPr>
      <w:rFonts w:ascii="Century" w:hAnsi="Century"/>
      <w:noProof/>
      <w:sz w:val="20"/>
    </w:rPr>
  </w:style>
  <w:style w:type="character" w:customStyle="1" w:styleId="EndNoteBibliography0">
    <w:name w:val="EndNote Bibliography (文字)"/>
    <w:basedOn w:val="DefaultParagraphFont"/>
    <w:link w:val="EndNoteBibliography"/>
    <w:rsid w:val="000A0615"/>
    <w:rPr>
      <w:rFonts w:ascii="Century" w:hAnsi="Century"/>
      <w:noProof/>
      <w:sz w:val="20"/>
    </w:rPr>
  </w:style>
  <w:style w:type="paragraph" w:styleId="Header">
    <w:name w:val="header"/>
    <w:basedOn w:val="Normal"/>
    <w:link w:val="HeaderChar"/>
    <w:uiPriority w:val="99"/>
    <w:unhideWhenUsed/>
    <w:rsid w:val="000A0615"/>
    <w:pPr>
      <w:tabs>
        <w:tab w:val="center" w:pos="4252"/>
        <w:tab w:val="right" w:pos="8504"/>
      </w:tabs>
      <w:snapToGrid w:val="0"/>
    </w:pPr>
  </w:style>
  <w:style w:type="character" w:customStyle="1" w:styleId="HeaderChar">
    <w:name w:val="Header Char"/>
    <w:basedOn w:val="DefaultParagraphFont"/>
    <w:link w:val="Header"/>
    <w:uiPriority w:val="99"/>
    <w:rsid w:val="000A0615"/>
  </w:style>
  <w:style w:type="paragraph" w:styleId="Footer">
    <w:name w:val="footer"/>
    <w:basedOn w:val="Normal"/>
    <w:link w:val="FooterChar"/>
    <w:uiPriority w:val="99"/>
    <w:unhideWhenUsed/>
    <w:rsid w:val="000A0615"/>
    <w:pPr>
      <w:tabs>
        <w:tab w:val="center" w:pos="4252"/>
        <w:tab w:val="right" w:pos="8504"/>
      </w:tabs>
      <w:snapToGrid w:val="0"/>
    </w:pPr>
  </w:style>
  <w:style w:type="character" w:customStyle="1" w:styleId="FooterChar">
    <w:name w:val="Footer Char"/>
    <w:basedOn w:val="DefaultParagraphFont"/>
    <w:link w:val="Footer"/>
    <w:uiPriority w:val="99"/>
    <w:rsid w:val="000A0615"/>
  </w:style>
  <w:style w:type="paragraph" w:styleId="BalloonText">
    <w:name w:val="Balloon Text"/>
    <w:basedOn w:val="Normal"/>
    <w:link w:val="BalloonTextChar"/>
    <w:uiPriority w:val="99"/>
    <w:semiHidden/>
    <w:unhideWhenUsed/>
    <w:rsid w:val="00AF2F4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F2F4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shie@radiol.med.kyushu-u.ac.jp" TargetMode="External"/><Relationship Id="rId13" Type="http://schemas.openxmlformats.org/officeDocument/2006/relationships/image" Target="media/image5.emf"/><Relationship Id="rId18" Type="http://schemas.openxmlformats.org/officeDocument/2006/relationships/package" Target="embeddings/Microsoft_Excel_Worksheet3.xlsx"/><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Excel_Worksheet2.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package" Target="embeddings/Microsoft_Excel_Worksheet1.xls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82844-5317-4449-B550-FE81F80E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4128</Words>
  <Characters>23530</Characters>
  <Application>Microsoft Office Word</Application>
  <DocSecurity>0</DocSecurity>
  <Lines>196</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Nobuhiro</dc:creator>
  <cp:lastModifiedBy>LS Ma</cp:lastModifiedBy>
  <cp:revision>2</cp:revision>
  <dcterms:created xsi:type="dcterms:W3CDTF">2016-09-28T03:07:00Z</dcterms:created>
  <dcterms:modified xsi:type="dcterms:W3CDTF">2016-09-28T03:07:00Z</dcterms:modified>
</cp:coreProperties>
</file>