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276E" w14:textId="488A8ADF" w:rsidR="00173531" w:rsidRDefault="00173531" w:rsidP="00173531">
      <w:pPr>
        <w:adjustRightInd w:val="0"/>
        <w:snapToGrid w:val="0"/>
        <w:spacing w:line="360" w:lineRule="auto"/>
        <w:jc w:val="both"/>
        <w:rPr>
          <w:rFonts w:ascii="Book Antiqua" w:hAnsi="Book Antiqua" w:cs="宋体"/>
          <w:b/>
          <w:i/>
          <w:color w:val="000000"/>
          <w:sz w:val="24"/>
        </w:rPr>
      </w:pPr>
      <w:bookmarkStart w:id="0" w:name="OLE_LINK545"/>
      <w:bookmarkStart w:id="1" w:name="OLE_LINK546"/>
      <w:bookmarkStart w:id="2" w:name="OLE_LINK592"/>
      <w:r w:rsidRPr="009F19CA">
        <w:rPr>
          <w:rFonts w:ascii="Book Antiqua" w:eastAsia="Times New Roman" w:hAnsi="Book Antiqua" w:cs="宋体"/>
          <w:b/>
          <w:color w:val="000000"/>
          <w:sz w:val="24"/>
        </w:rPr>
        <w:t xml:space="preserve">Name of </w:t>
      </w:r>
      <w:r w:rsidR="003C301C">
        <w:rPr>
          <w:rFonts w:ascii="Book Antiqua" w:hAnsi="Book Antiqua" w:cs="宋体" w:hint="eastAsia"/>
          <w:b/>
          <w:color w:val="000000"/>
          <w:sz w:val="24"/>
        </w:rPr>
        <w:t>J</w:t>
      </w:r>
      <w:r w:rsidRPr="009F19CA">
        <w:rPr>
          <w:rFonts w:ascii="Book Antiqua" w:eastAsia="Times New Roman" w:hAnsi="Book Antiqua" w:cs="宋体"/>
          <w:b/>
          <w:color w:val="000000"/>
          <w:sz w:val="24"/>
        </w:rPr>
        <w:t xml:space="preserve">ournal: </w:t>
      </w:r>
      <w:r w:rsidRPr="00173531">
        <w:rPr>
          <w:rFonts w:ascii="Book Antiqua" w:eastAsia="Times New Roman" w:hAnsi="Book Antiqua" w:cs="宋体"/>
          <w:b/>
          <w:i/>
          <w:color w:val="000000"/>
          <w:sz w:val="24"/>
        </w:rPr>
        <w:t>World Journal of Gastrointestinal Pharmacology and Therapeutics</w:t>
      </w:r>
    </w:p>
    <w:p w14:paraId="47AC299E" w14:textId="066C97E2" w:rsidR="00173531" w:rsidRPr="009F19CA" w:rsidRDefault="00173531" w:rsidP="00173531">
      <w:pPr>
        <w:adjustRightInd w:val="0"/>
        <w:snapToGrid w:val="0"/>
        <w:spacing w:line="360" w:lineRule="auto"/>
        <w:jc w:val="both"/>
        <w:rPr>
          <w:rFonts w:ascii="Book Antiqua" w:hAnsi="Book Antiqua" w:cs="Arial"/>
          <w:color w:val="000000"/>
          <w:sz w:val="24"/>
          <w:lang w:val="e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rPr>
        <w:t>28184</w:t>
      </w:r>
    </w:p>
    <w:p w14:paraId="32C57F7F" w14:textId="77777777" w:rsidR="00173531" w:rsidRDefault="00173531" w:rsidP="00173531">
      <w:pPr>
        <w:spacing w:line="360" w:lineRule="auto"/>
        <w:jc w:val="both"/>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bookmarkEnd w:id="0"/>
    <w:bookmarkEnd w:id="1"/>
    <w:bookmarkEnd w:id="2"/>
    <w:p w14:paraId="19D28C84" w14:textId="77777777" w:rsidR="00173531" w:rsidRPr="00173531" w:rsidRDefault="00173531" w:rsidP="00173531">
      <w:pPr>
        <w:autoSpaceDE w:val="0"/>
        <w:autoSpaceDN w:val="0"/>
        <w:adjustRightInd w:val="0"/>
        <w:spacing w:after="0" w:line="360" w:lineRule="auto"/>
        <w:jc w:val="both"/>
        <w:rPr>
          <w:rFonts w:ascii="Book Antiqua" w:hAnsi="Book Antiqua" w:cs="Book Antiqua"/>
          <w:b/>
          <w:sz w:val="24"/>
          <w:szCs w:val="24"/>
        </w:rPr>
      </w:pPr>
    </w:p>
    <w:p w14:paraId="6A4BDD28" w14:textId="68FF00E7" w:rsidR="00191546" w:rsidRPr="003C301C" w:rsidRDefault="00637562" w:rsidP="00173531">
      <w:pPr>
        <w:autoSpaceDE w:val="0"/>
        <w:autoSpaceDN w:val="0"/>
        <w:adjustRightInd w:val="0"/>
        <w:spacing w:after="0" w:line="360" w:lineRule="auto"/>
        <w:jc w:val="both"/>
        <w:rPr>
          <w:rFonts w:ascii="Book Antiqua" w:hAnsi="Book Antiqua" w:cs="Book Antiqua"/>
          <w:b/>
          <w:i/>
          <w:sz w:val="24"/>
          <w:szCs w:val="24"/>
        </w:rPr>
      </w:pPr>
      <w:r w:rsidRPr="003C301C">
        <w:rPr>
          <w:rFonts w:ascii="Book Antiqua" w:hAnsi="Book Antiqua" w:cs="Book Antiqua"/>
          <w:b/>
          <w:i/>
          <w:sz w:val="24"/>
          <w:szCs w:val="24"/>
        </w:rPr>
        <w:t>Randomized Clinical Trial</w:t>
      </w:r>
    </w:p>
    <w:p w14:paraId="06450BE1" w14:textId="77777777" w:rsidR="00191546" w:rsidRPr="00637562" w:rsidRDefault="00191546" w:rsidP="00173531">
      <w:pPr>
        <w:autoSpaceDE w:val="0"/>
        <w:autoSpaceDN w:val="0"/>
        <w:adjustRightInd w:val="0"/>
        <w:spacing w:after="0" w:line="360" w:lineRule="auto"/>
        <w:jc w:val="both"/>
        <w:rPr>
          <w:rFonts w:ascii="Book Antiqua" w:hAnsi="Book Antiqua" w:cs="Book Antiqua"/>
          <w:sz w:val="24"/>
          <w:szCs w:val="24"/>
        </w:rPr>
      </w:pPr>
    </w:p>
    <w:p w14:paraId="361A6559" w14:textId="440B42CD" w:rsidR="00191546" w:rsidRPr="00173531" w:rsidRDefault="00191546" w:rsidP="00173531">
      <w:pPr>
        <w:autoSpaceDE w:val="0"/>
        <w:autoSpaceDN w:val="0"/>
        <w:adjustRightInd w:val="0"/>
        <w:spacing w:after="0" w:line="360" w:lineRule="auto"/>
        <w:jc w:val="both"/>
        <w:rPr>
          <w:rFonts w:ascii="Book Antiqua" w:hAnsi="Book Antiqua" w:cs="Book Antiqua"/>
          <w:b/>
          <w:sz w:val="24"/>
          <w:szCs w:val="24"/>
        </w:rPr>
      </w:pPr>
      <w:r w:rsidRPr="00173531">
        <w:rPr>
          <w:rFonts w:ascii="Book Antiqua" w:hAnsi="Book Antiqua" w:cs="Book Antiqua"/>
          <w:b/>
          <w:sz w:val="24"/>
          <w:szCs w:val="24"/>
        </w:rPr>
        <w:t xml:space="preserve">Efficacy of small-volume simethicone given at least 30 </w:t>
      </w:r>
      <w:r w:rsidR="00173531">
        <w:rPr>
          <w:rFonts w:ascii="Book Antiqua" w:hAnsi="Book Antiqua" w:cs="Book Antiqua" w:hint="eastAsia"/>
          <w:b/>
          <w:sz w:val="24"/>
          <w:szCs w:val="24"/>
        </w:rPr>
        <w:t>min</w:t>
      </w:r>
      <w:r w:rsidRPr="00173531">
        <w:rPr>
          <w:rFonts w:ascii="Book Antiqua" w:hAnsi="Book Antiqua" w:cs="Book Antiqua"/>
          <w:b/>
          <w:sz w:val="24"/>
          <w:szCs w:val="24"/>
        </w:rPr>
        <w:t xml:space="preserve"> before gastroscopy </w:t>
      </w:r>
    </w:p>
    <w:p w14:paraId="29A7DF28" w14:textId="77777777" w:rsidR="00191546" w:rsidRDefault="00191546" w:rsidP="00173531">
      <w:pPr>
        <w:autoSpaceDE w:val="0"/>
        <w:autoSpaceDN w:val="0"/>
        <w:adjustRightInd w:val="0"/>
        <w:spacing w:after="0" w:line="360" w:lineRule="auto"/>
        <w:jc w:val="both"/>
        <w:rPr>
          <w:rFonts w:ascii="Book Antiqua" w:hAnsi="Book Antiqua" w:cs="Book Antiqua"/>
          <w:sz w:val="24"/>
          <w:szCs w:val="24"/>
        </w:rPr>
      </w:pPr>
    </w:p>
    <w:p w14:paraId="330CFA49" w14:textId="53AC908F" w:rsidR="00637562" w:rsidRDefault="00191546" w:rsidP="00173531">
      <w:pPr>
        <w:autoSpaceDE w:val="0"/>
        <w:autoSpaceDN w:val="0"/>
        <w:adjustRightInd w:val="0"/>
        <w:spacing w:after="0" w:line="360" w:lineRule="auto"/>
        <w:jc w:val="both"/>
        <w:rPr>
          <w:rFonts w:ascii="Book Antiqua" w:hAnsi="Book Antiqua" w:cs="Book Antiqua"/>
          <w:sz w:val="24"/>
          <w:szCs w:val="24"/>
        </w:rPr>
      </w:pPr>
      <w:r>
        <w:rPr>
          <w:rFonts w:ascii="Book Antiqua" w:hAnsi="Book Antiqua" w:cs="Book Antiqua"/>
          <w:sz w:val="24"/>
          <w:szCs w:val="24"/>
        </w:rPr>
        <w:t>Song M</w:t>
      </w:r>
      <w:r w:rsidR="00637562" w:rsidRPr="00637562">
        <w:rPr>
          <w:rFonts w:ascii="Book Antiqua" w:hAnsi="Book Antiqua" w:cs="Book Antiqua"/>
          <w:sz w:val="24"/>
          <w:szCs w:val="24"/>
        </w:rPr>
        <w:t xml:space="preserve"> </w:t>
      </w:r>
      <w:r>
        <w:rPr>
          <w:rFonts w:ascii="Book Antiqua" w:hAnsi="Book Antiqua" w:cs="Book Antiqua"/>
          <w:i/>
          <w:iCs/>
          <w:sz w:val="24"/>
          <w:szCs w:val="24"/>
        </w:rPr>
        <w:t xml:space="preserve">et al. </w:t>
      </w:r>
      <w:r>
        <w:rPr>
          <w:rFonts w:ascii="Book Antiqua" w:hAnsi="Book Antiqua" w:cs="Book Antiqua"/>
          <w:sz w:val="24"/>
          <w:szCs w:val="24"/>
        </w:rPr>
        <w:t xml:space="preserve">Small volume simethicone for </w:t>
      </w:r>
      <w:r w:rsidR="00173531">
        <w:rPr>
          <w:rFonts w:ascii="Book Antiqua" w:hAnsi="Book Antiqua" w:cs="Book Antiqua"/>
          <w:sz w:val="24"/>
          <w:szCs w:val="24"/>
        </w:rPr>
        <w:t>gastroscopy</w:t>
      </w:r>
    </w:p>
    <w:p w14:paraId="08C95E9A" w14:textId="77777777" w:rsidR="00021179" w:rsidRDefault="00021179" w:rsidP="00173531">
      <w:pPr>
        <w:autoSpaceDE w:val="0"/>
        <w:autoSpaceDN w:val="0"/>
        <w:adjustRightInd w:val="0"/>
        <w:spacing w:after="0" w:line="360" w:lineRule="auto"/>
        <w:jc w:val="both"/>
        <w:rPr>
          <w:rFonts w:ascii="Book Antiqua" w:hAnsi="Book Antiqua" w:cs="Book Antiqua"/>
          <w:sz w:val="24"/>
          <w:szCs w:val="24"/>
        </w:rPr>
      </w:pPr>
    </w:p>
    <w:p w14:paraId="5DB8C19D" w14:textId="60BF2321" w:rsidR="00191546" w:rsidRDefault="00191546" w:rsidP="00173531">
      <w:pPr>
        <w:autoSpaceDE w:val="0"/>
        <w:autoSpaceDN w:val="0"/>
        <w:adjustRightInd w:val="0"/>
        <w:spacing w:after="0" w:line="360" w:lineRule="auto"/>
        <w:jc w:val="both"/>
        <w:rPr>
          <w:rFonts w:ascii="Book Antiqua" w:hAnsi="Book Antiqua" w:cs="Book Antiqua"/>
          <w:b/>
          <w:sz w:val="24"/>
          <w:szCs w:val="24"/>
        </w:rPr>
      </w:pPr>
      <w:r w:rsidRPr="00021179">
        <w:rPr>
          <w:rFonts w:ascii="Book Antiqua" w:hAnsi="Book Antiqua" w:cs="Book Antiqua"/>
          <w:b/>
          <w:sz w:val="24"/>
          <w:szCs w:val="24"/>
        </w:rPr>
        <w:t>Mingjun</w:t>
      </w:r>
      <w:r w:rsidR="00021179" w:rsidRPr="00021179">
        <w:rPr>
          <w:rFonts w:ascii="Book Antiqua" w:hAnsi="Book Antiqua" w:cs="Book Antiqua"/>
          <w:b/>
          <w:sz w:val="24"/>
          <w:szCs w:val="24"/>
        </w:rPr>
        <w:t xml:space="preserve"> Song, Andrew Boon Eu Kwek, Ngai Moh Law, Jeannie Peng Lan Ong, Jessica YL Tan,  Prem Harichander Thurairajah, </w:t>
      </w:r>
      <w:r w:rsidR="00FF29DF">
        <w:rPr>
          <w:rFonts w:ascii="Book Antiqua" w:hAnsi="Book Antiqua" w:cs="Book Antiqua"/>
          <w:b/>
          <w:sz w:val="24"/>
          <w:szCs w:val="24"/>
        </w:rPr>
        <w:t xml:space="preserve">Daphne Shih Wen Ang, </w:t>
      </w:r>
      <w:r w:rsidRPr="00021179">
        <w:rPr>
          <w:rFonts w:ascii="Book Antiqua" w:hAnsi="Book Antiqua" w:cs="Book Antiqua"/>
          <w:b/>
          <w:sz w:val="24"/>
          <w:szCs w:val="24"/>
        </w:rPr>
        <w:t>Tiing Leong Ang</w:t>
      </w:r>
    </w:p>
    <w:p w14:paraId="72698384" w14:textId="77777777" w:rsidR="00021179" w:rsidRDefault="00021179" w:rsidP="00173531">
      <w:pPr>
        <w:autoSpaceDE w:val="0"/>
        <w:autoSpaceDN w:val="0"/>
        <w:adjustRightInd w:val="0"/>
        <w:spacing w:after="0" w:line="360" w:lineRule="auto"/>
        <w:jc w:val="both"/>
        <w:rPr>
          <w:rFonts w:ascii="Book Antiqua" w:hAnsi="Book Antiqua" w:cs="Book Antiqua"/>
          <w:b/>
          <w:sz w:val="24"/>
          <w:szCs w:val="24"/>
        </w:rPr>
      </w:pPr>
    </w:p>
    <w:p w14:paraId="43A7E13A" w14:textId="1D99CCE5" w:rsidR="009B2861" w:rsidRDefault="00021179" w:rsidP="00173531">
      <w:pPr>
        <w:autoSpaceDE w:val="0"/>
        <w:autoSpaceDN w:val="0"/>
        <w:adjustRightInd w:val="0"/>
        <w:spacing w:after="0" w:line="360" w:lineRule="auto"/>
        <w:jc w:val="both"/>
        <w:rPr>
          <w:rFonts w:ascii="Book Antiqua" w:hAnsi="Book Antiqua" w:cs="Book Antiqua"/>
          <w:sz w:val="24"/>
          <w:szCs w:val="24"/>
        </w:rPr>
      </w:pPr>
      <w:r w:rsidRPr="00021179">
        <w:rPr>
          <w:rFonts w:ascii="Book Antiqua" w:hAnsi="Book Antiqua" w:cs="Book Antiqua"/>
          <w:b/>
          <w:sz w:val="24"/>
          <w:szCs w:val="24"/>
        </w:rPr>
        <w:t>Mingjun Song, Andrew Boon Eu Kwek, Ngai Moh Law, Jeannie Peng Lan Ong, Jessica YL Tan,  Prem Harichander Thurairajah,</w:t>
      </w:r>
      <w:r w:rsidR="00E92BA9" w:rsidRPr="00E92BA9">
        <w:rPr>
          <w:rFonts w:ascii="Book Antiqua" w:hAnsi="Book Antiqua" w:cs="Book Antiqua"/>
          <w:b/>
          <w:sz w:val="24"/>
          <w:szCs w:val="24"/>
        </w:rPr>
        <w:t xml:space="preserve"> </w:t>
      </w:r>
      <w:r w:rsidR="00E92BA9">
        <w:rPr>
          <w:rFonts w:ascii="Book Antiqua" w:hAnsi="Book Antiqua" w:cs="Book Antiqua"/>
          <w:b/>
          <w:sz w:val="24"/>
          <w:szCs w:val="24"/>
        </w:rPr>
        <w:t xml:space="preserve">Daphne Shih Wen Ang, </w:t>
      </w:r>
      <w:r w:rsidRPr="00021179">
        <w:rPr>
          <w:rFonts w:ascii="Book Antiqua" w:hAnsi="Book Antiqua" w:cs="Book Antiqua"/>
          <w:b/>
          <w:sz w:val="24"/>
          <w:szCs w:val="24"/>
        </w:rPr>
        <w:t xml:space="preserve"> Tiing Leong Ang</w:t>
      </w:r>
      <w:r>
        <w:rPr>
          <w:rFonts w:ascii="Book Antiqua" w:hAnsi="Book Antiqua" w:cs="Book Antiqua"/>
          <w:b/>
          <w:sz w:val="24"/>
          <w:szCs w:val="24"/>
        </w:rPr>
        <w:t xml:space="preserve">, </w:t>
      </w:r>
      <w:r>
        <w:rPr>
          <w:rFonts w:ascii="Book Antiqua" w:hAnsi="Book Antiqua" w:cs="Book Antiqua"/>
          <w:sz w:val="24"/>
          <w:szCs w:val="24"/>
        </w:rPr>
        <w:t>Department of Gastroenterology and Hepatology, Changi General Hospital,</w:t>
      </w:r>
      <w:r w:rsidR="00173531">
        <w:rPr>
          <w:rFonts w:ascii="Book Antiqua" w:hAnsi="Book Antiqua" w:cs="Book Antiqua"/>
          <w:sz w:val="24"/>
          <w:szCs w:val="24"/>
        </w:rPr>
        <w:t xml:space="preserve"> Singapore </w:t>
      </w:r>
      <w:r w:rsidR="00173531" w:rsidRPr="00752310">
        <w:rPr>
          <w:rFonts w:ascii="Book Antiqua" w:hAnsi="Book Antiqua" w:cs="Book Antiqua"/>
          <w:sz w:val="24"/>
          <w:szCs w:val="24"/>
        </w:rPr>
        <w:t>529889</w:t>
      </w:r>
      <w:r w:rsidR="00173531">
        <w:rPr>
          <w:rFonts w:ascii="Book Antiqua" w:hAnsi="Book Antiqua" w:cs="Book Antiqua"/>
          <w:sz w:val="24"/>
          <w:szCs w:val="24"/>
        </w:rPr>
        <w:t>, Singapore</w:t>
      </w:r>
    </w:p>
    <w:p w14:paraId="110462FF" w14:textId="77777777" w:rsidR="009B2861" w:rsidRPr="009B2861" w:rsidRDefault="009B2861" w:rsidP="00173531">
      <w:pPr>
        <w:autoSpaceDE w:val="0"/>
        <w:autoSpaceDN w:val="0"/>
        <w:adjustRightInd w:val="0"/>
        <w:spacing w:after="0" w:line="360" w:lineRule="auto"/>
        <w:jc w:val="both"/>
        <w:rPr>
          <w:rFonts w:ascii="Book Antiqua" w:hAnsi="Book Antiqua" w:cs="Book Antiqua"/>
          <w:b/>
          <w:sz w:val="24"/>
          <w:szCs w:val="24"/>
        </w:rPr>
      </w:pPr>
    </w:p>
    <w:p w14:paraId="78980756" w14:textId="2A397466" w:rsidR="00637562" w:rsidRDefault="00637562" w:rsidP="00173531">
      <w:pPr>
        <w:autoSpaceDE w:val="0"/>
        <w:autoSpaceDN w:val="0"/>
        <w:adjustRightInd w:val="0"/>
        <w:spacing w:after="0" w:line="360" w:lineRule="auto"/>
        <w:jc w:val="both"/>
        <w:rPr>
          <w:rFonts w:ascii="Book Antiqua" w:hAnsi="Book Antiqua" w:cs="Book Antiqua"/>
          <w:sz w:val="24"/>
          <w:szCs w:val="24"/>
        </w:rPr>
      </w:pPr>
      <w:r w:rsidRPr="009B2861">
        <w:rPr>
          <w:rFonts w:ascii="Book Antiqua" w:hAnsi="Book Antiqua" w:cs="Book Antiqua"/>
          <w:b/>
          <w:sz w:val="24"/>
          <w:szCs w:val="24"/>
        </w:rPr>
        <w:t>Author contributions:</w:t>
      </w:r>
      <w:r w:rsidRPr="00637562">
        <w:rPr>
          <w:rFonts w:ascii="Book Antiqua" w:hAnsi="Book Antiqua" w:cs="Book Antiqua"/>
          <w:sz w:val="24"/>
          <w:szCs w:val="24"/>
        </w:rPr>
        <w:t xml:space="preserve"> </w:t>
      </w:r>
      <w:r w:rsidR="009B2861">
        <w:rPr>
          <w:rFonts w:ascii="Book Antiqua" w:hAnsi="Book Antiqua" w:cs="Book Antiqua"/>
          <w:sz w:val="24"/>
          <w:szCs w:val="24"/>
        </w:rPr>
        <w:t>Song M, Kwek ABU and Ang TL were responsible for the study conception and design</w:t>
      </w:r>
      <w:r w:rsidR="00173531">
        <w:rPr>
          <w:rFonts w:ascii="Book Antiqua" w:hAnsi="Book Antiqua" w:cs="Book Antiqua" w:hint="eastAsia"/>
          <w:sz w:val="24"/>
          <w:szCs w:val="24"/>
        </w:rPr>
        <w:t xml:space="preserve">; </w:t>
      </w:r>
      <w:r w:rsidR="009B2861">
        <w:rPr>
          <w:rFonts w:ascii="Book Antiqua" w:hAnsi="Book Antiqua" w:cs="Book Antiqua"/>
          <w:sz w:val="24"/>
          <w:szCs w:val="24"/>
        </w:rPr>
        <w:t xml:space="preserve">Song M was responsible for </w:t>
      </w:r>
      <w:r w:rsidRPr="00637562">
        <w:rPr>
          <w:rFonts w:ascii="Book Antiqua" w:hAnsi="Book Antiqua" w:cs="Book Antiqua"/>
          <w:sz w:val="24"/>
          <w:szCs w:val="24"/>
        </w:rPr>
        <w:t>data analysis and interpret</w:t>
      </w:r>
      <w:r w:rsidR="009B2861">
        <w:rPr>
          <w:rFonts w:ascii="Book Antiqua" w:hAnsi="Book Antiqua" w:cs="Book Antiqua"/>
          <w:sz w:val="24"/>
          <w:szCs w:val="24"/>
        </w:rPr>
        <w:t xml:space="preserve">ation, and manuscript drafting; Kwek ABY and Ang TL </w:t>
      </w:r>
      <w:r w:rsidRPr="00637562">
        <w:rPr>
          <w:rFonts w:ascii="Book Antiqua" w:hAnsi="Book Antiqua" w:cs="Book Antiqua"/>
          <w:sz w:val="24"/>
          <w:szCs w:val="24"/>
        </w:rPr>
        <w:t>cri</w:t>
      </w:r>
      <w:r w:rsidR="009B2861">
        <w:rPr>
          <w:rFonts w:ascii="Book Antiqua" w:hAnsi="Book Antiqua" w:cs="Book Antiqua"/>
          <w:sz w:val="24"/>
          <w:szCs w:val="24"/>
        </w:rPr>
        <w:t xml:space="preserve">tically revised the article for </w:t>
      </w:r>
      <w:r w:rsidRPr="00637562">
        <w:rPr>
          <w:rFonts w:ascii="Book Antiqua" w:hAnsi="Book Antiqua" w:cs="Book Antiqua"/>
          <w:sz w:val="24"/>
          <w:szCs w:val="24"/>
        </w:rPr>
        <w:t xml:space="preserve">important intellectual content; all the authors </w:t>
      </w:r>
      <w:r w:rsidR="009B2861">
        <w:rPr>
          <w:rFonts w:ascii="Book Antiqua" w:hAnsi="Book Antiqua" w:cs="Book Antiqua"/>
          <w:sz w:val="24"/>
          <w:szCs w:val="24"/>
        </w:rPr>
        <w:t xml:space="preserve">reviewed and approved the final </w:t>
      </w:r>
      <w:r w:rsidRPr="00637562">
        <w:rPr>
          <w:rFonts w:ascii="Book Antiqua" w:hAnsi="Book Antiqua" w:cs="Book Antiqua"/>
          <w:sz w:val="24"/>
          <w:szCs w:val="24"/>
        </w:rPr>
        <w:t>version to be published.</w:t>
      </w:r>
    </w:p>
    <w:p w14:paraId="415E2D85" w14:textId="77777777" w:rsidR="00173531" w:rsidRDefault="00173531" w:rsidP="00173531">
      <w:pPr>
        <w:autoSpaceDE w:val="0"/>
        <w:autoSpaceDN w:val="0"/>
        <w:adjustRightInd w:val="0"/>
        <w:spacing w:after="0" w:line="360" w:lineRule="auto"/>
        <w:jc w:val="both"/>
        <w:rPr>
          <w:rFonts w:ascii="Book Antiqua" w:hAnsi="Book Antiqua" w:cs="Book Antiqua"/>
          <w:sz w:val="24"/>
          <w:szCs w:val="24"/>
        </w:rPr>
      </w:pPr>
    </w:p>
    <w:p w14:paraId="136268E1" w14:textId="02078297" w:rsidR="00173531" w:rsidRPr="00173531" w:rsidRDefault="00173531" w:rsidP="00173531">
      <w:pPr>
        <w:spacing w:line="360" w:lineRule="auto"/>
        <w:rPr>
          <w:rFonts w:ascii="Book Antiqua" w:hAnsi="Book Antiqua"/>
          <w:b/>
          <w:sz w:val="24"/>
        </w:rPr>
      </w:pPr>
      <w:bookmarkStart w:id="3" w:name="OLE_LINK330"/>
      <w:bookmarkStart w:id="4" w:name="OLE_LINK331"/>
      <w:r w:rsidRPr="00712F63">
        <w:rPr>
          <w:rFonts w:ascii="Book Antiqua" w:hAnsi="Book Antiqua"/>
          <w:b/>
          <w:sz w:val="24"/>
        </w:rPr>
        <w:t>Supported by</w:t>
      </w:r>
      <w:bookmarkEnd w:id="3"/>
      <w:bookmarkEnd w:id="4"/>
      <w:r>
        <w:rPr>
          <w:rFonts w:ascii="Book Antiqua" w:hAnsi="Book Antiqua" w:hint="eastAsia"/>
          <w:b/>
          <w:sz w:val="24"/>
        </w:rPr>
        <w:t xml:space="preserve"> </w:t>
      </w:r>
      <w:r w:rsidRPr="00CF6EDD">
        <w:rPr>
          <w:rFonts w:ascii="Book Antiqua" w:hAnsi="Book Antiqua" w:cs="Arial"/>
          <w:sz w:val="24"/>
          <w:szCs w:val="24"/>
          <w:lang w:val="en"/>
        </w:rPr>
        <w:t>Changi General Hospital Research Gra</w:t>
      </w:r>
      <w:r>
        <w:rPr>
          <w:rFonts w:ascii="Book Antiqua" w:hAnsi="Book Antiqua" w:cs="Arial"/>
          <w:sz w:val="24"/>
          <w:szCs w:val="24"/>
          <w:lang w:val="en"/>
        </w:rPr>
        <w:t>nt</w:t>
      </w:r>
      <w:r>
        <w:rPr>
          <w:rFonts w:ascii="Book Antiqua" w:hAnsi="Book Antiqua" w:cs="Arial" w:hint="eastAsia"/>
          <w:sz w:val="24"/>
          <w:szCs w:val="24"/>
          <w:lang w:val="en"/>
        </w:rPr>
        <w:t>,</w:t>
      </w:r>
      <w:r>
        <w:rPr>
          <w:rFonts w:ascii="Book Antiqua" w:hAnsi="Book Antiqua" w:cs="Arial"/>
          <w:sz w:val="24"/>
          <w:szCs w:val="24"/>
          <w:lang w:val="en"/>
        </w:rPr>
        <w:t xml:space="preserve"> </w:t>
      </w:r>
      <w:r>
        <w:rPr>
          <w:rFonts w:ascii="Book Antiqua" w:hAnsi="Book Antiqua" w:cs="Arial" w:hint="eastAsia"/>
          <w:sz w:val="24"/>
          <w:szCs w:val="24"/>
          <w:lang w:val="en"/>
        </w:rPr>
        <w:t xml:space="preserve">No. </w:t>
      </w:r>
      <w:r>
        <w:rPr>
          <w:rFonts w:ascii="Book Antiqua" w:hAnsi="Book Antiqua" w:cs="Arial"/>
          <w:sz w:val="24"/>
          <w:szCs w:val="24"/>
          <w:lang w:val="en"/>
        </w:rPr>
        <w:t>2015</w:t>
      </w:r>
      <w:r w:rsidRPr="002773D9">
        <w:rPr>
          <w:rFonts w:ascii="Book Antiqua" w:hAnsi="Book Antiqua" w:cs="Arial"/>
          <w:sz w:val="24"/>
          <w:szCs w:val="24"/>
          <w:lang w:val="en"/>
        </w:rPr>
        <w:t>[</w:t>
      </w:r>
      <w:r>
        <w:rPr>
          <w:rFonts w:ascii="Book Antiqua" w:hAnsi="Book Antiqua" w:cs="Arial"/>
          <w:sz w:val="24"/>
          <w:szCs w:val="24"/>
          <w:lang w:val="en"/>
        </w:rPr>
        <w:t>CHF2015.02-S]</w:t>
      </w:r>
      <w:r>
        <w:rPr>
          <w:rFonts w:ascii="Book Antiqua" w:hAnsi="Book Antiqua" w:cs="Arial" w:hint="eastAsia"/>
          <w:sz w:val="24"/>
          <w:szCs w:val="24"/>
          <w:lang w:val="en"/>
        </w:rPr>
        <w:t>.</w:t>
      </w:r>
    </w:p>
    <w:p w14:paraId="6897CEE1" w14:textId="77777777" w:rsidR="009B2861" w:rsidRPr="00173531" w:rsidRDefault="009B2861" w:rsidP="00173531">
      <w:pPr>
        <w:autoSpaceDE w:val="0"/>
        <w:autoSpaceDN w:val="0"/>
        <w:adjustRightInd w:val="0"/>
        <w:spacing w:after="0" w:line="360" w:lineRule="auto"/>
        <w:jc w:val="both"/>
        <w:rPr>
          <w:rFonts w:ascii="Book Antiqua" w:hAnsi="Book Antiqua" w:cs="Book Antiqua"/>
          <w:sz w:val="24"/>
          <w:szCs w:val="24"/>
          <w:lang w:val="en"/>
        </w:rPr>
      </w:pPr>
    </w:p>
    <w:p w14:paraId="5E02D0CC" w14:textId="77777777" w:rsidR="00C8333F" w:rsidRDefault="00637562" w:rsidP="00173531">
      <w:pPr>
        <w:autoSpaceDE w:val="0"/>
        <w:autoSpaceDN w:val="0"/>
        <w:adjustRightInd w:val="0"/>
        <w:spacing w:after="0" w:line="360" w:lineRule="auto"/>
        <w:jc w:val="both"/>
        <w:rPr>
          <w:rFonts w:ascii="Book Antiqua" w:hAnsi="Book Antiqua" w:cs="Book Antiqua"/>
          <w:sz w:val="24"/>
          <w:szCs w:val="24"/>
        </w:rPr>
      </w:pPr>
      <w:r w:rsidRPr="009B2861">
        <w:rPr>
          <w:rFonts w:ascii="Book Antiqua" w:hAnsi="Book Antiqua" w:cs="Book Antiqua"/>
          <w:b/>
          <w:sz w:val="24"/>
          <w:szCs w:val="24"/>
        </w:rPr>
        <w:t>Insti</w:t>
      </w:r>
      <w:r w:rsidR="009B2861">
        <w:rPr>
          <w:rFonts w:ascii="Book Antiqua" w:hAnsi="Book Antiqua" w:cs="Book Antiqua"/>
          <w:b/>
          <w:sz w:val="24"/>
          <w:szCs w:val="24"/>
        </w:rPr>
        <w:t xml:space="preserve">tutional review board statement: </w:t>
      </w:r>
      <w:r w:rsidRPr="00637562">
        <w:rPr>
          <w:rFonts w:ascii="Book Antiqua" w:hAnsi="Book Antiqua" w:cs="Book Antiqua"/>
          <w:sz w:val="24"/>
          <w:szCs w:val="24"/>
        </w:rPr>
        <w:t>The study was reviewed and approved by</w:t>
      </w:r>
      <w:r w:rsidR="009B2861">
        <w:rPr>
          <w:rFonts w:ascii="Book Antiqua" w:hAnsi="Book Antiqua" w:cs="Book Antiqua"/>
          <w:sz w:val="24"/>
          <w:szCs w:val="24"/>
        </w:rPr>
        <w:t xml:space="preserve"> t</w:t>
      </w:r>
      <w:r w:rsidRPr="00637562">
        <w:rPr>
          <w:rFonts w:ascii="Book Antiqua" w:hAnsi="Book Antiqua" w:cs="Book Antiqua"/>
          <w:sz w:val="24"/>
          <w:szCs w:val="24"/>
        </w:rPr>
        <w:t>he</w:t>
      </w:r>
      <w:r w:rsidR="009B2861">
        <w:rPr>
          <w:rFonts w:ascii="Book Antiqua" w:hAnsi="Book Antiqua" w:cs="Book Antiqua"/>
          <w:sz w:val="24"/>
          <w:szCs w:val="24"/>
        </w:rPr>
        <w:t xml:space="preserve"> </w:t>
      </w:r>
      <w:r w:rsidR="009B2861" w:rsidRPr="009B2861">
        <w:rPr>
          <w:rFonts w:ascii="Book Antiqua" w:hAnsi="Book Antiqua" w:cs="Book Antiqua"/>
          <w:sz w:val="24"/>
          <w:szCs w:val="24"/>
        </w:rPr>
        <w:t>SingHealth Centralized Institutional Review Board (Ref: 2015/2519</w:t>
      </w:r>
      <w:r w:rsidR="00C8333F">
        <w:rPr>
          <w:rFonts w:ascii="Book Antiqua" w:hAnsi="Book Antiqua" w:cs="Book Antiqua"/>
          <w:sz w:val="24"/>
          <w:szCs w:val="24"/>
        </w:rPr>
        <w:t>).</w:t>
      </w:r>
    </w:p>
    <w:p w14:paraId="4983AA49" w14:textId="77777777" w:rsidR="00CF6EDD" w:rsidRDefault="00CF6EDD" w:rsidP="00173531">
      <w:pPr>
        <w:spacing w:after="0" w:line="360" w:lineRule="auto"/>
        <w:jc w:val="both"/>
        <w:rPr>
          <w:rFonts w:ascii="Book Antiqua" w:hAnsi="Book Antiqua" w:cs="Book Antiqua"/>
          <w:sz w:val="24"/>
          <w:szCs w:val="24"/>
        </w:rPr>
      </w:pPr>
    </w:p>
    <w:p w14:paraId="5CF850DE" w14:textId="77777777" w:rsidR="00B57264" w:rsidRDefault="00637562" w:rsidP="00173531">
      <w:pPr>
        <w:spacing w:after="0" w:line="360" w:lineRule="auto"/>
        <w:jc w:val="both"/>
        <w:rPr>
          <w:rFonts w:ascii="Book Antiqua" w:hAnsi="Book Antiqua" w:cs="Book Antiqua"/>
          <w:sz w:val="24"/>
          <w:szCs w:val="24"/>
        </w:rPr>
      </w:pPr>
      <w:r w:rsidRPr="009B2861">
        <w:rPr>
          <w:rFonts w:ascii="Book Antiqua" w:hAnsi="Book Antiqua" w:cs="Book Antiqua"/>
          <w:b/>
          <w:sz w:val="24"/>
          <w:szCs w:val="24"/>
        </w:rPr>
        <w:t>Clinical trial registration statement:</w:t>
      </w:r>
      <w:r w:rsidR="009B2861">
        <w:rPr>
          <w:rFonts w:ascii="Book Antiqua" w:hAnsi="Book Antiqua" w:cs="Book Antiqua"/>
          <w:b/>
          <w:sz w:val="24"/>
          <w:szCs w:val="24"/>
        </w:rPr>
        <w:t xml:space="preserve"> </w:t>
      </w:r>
      <w:r w:rsidR="009B2861">
        <w:rPr>
          <w:rFonts w:ascii="Book Antiqua" w:hAnsi="Book Antiqua" w:cs="Book Antiqua"/>
          <w:sz w:val="24"/>
          <w:szCs w:val="24"/>
        </w:rPr>
        <w:t xml:space="preserve">The study is </w:t>
      </w:r>
      <w:r w:rsidR="009B2861" w:rsidRPr="009B2861">
        <w:rPr>
          <w:rFonts w:ascii="Book Antiqua" w:hAnsi="Book Antiqua" w:cs="Book Antiqua"/>
          <w:sz w:val="24"/>
          <w:szCs w:val="24"/>
        </w:rPr>
        <w:t>registered under clinicaltrials.gov (NCT02555228</w:t>
      </w:r>
      <w:r w:rsidR="009B2861">
        <w:rPr>
          <w:rFonts w:ascii="Book Antiqua" w:hAnsi="Book Antiqua" w:cs="Book Antiqua"/>
          <w:sz w:val="24"/>
          <w:szCs w:val="24"/>
        </w:rPr>
        <w:t xml:space="preserve">). </w:t>
      </w:r>
    </w:p>
    <w:p w14:paraId="79333C1A" w14:textId="77777777" w:rsidR="00173531" w:rsidRDefault="00173531" w:rsidP="00173531">
      <w:pPr>
        <w:spacing w:after="0" w:line="360" w:lineRule="auto"/>
        <w:jc w:val="both"/>
        <w:rPr>
          <w:rFonts w:ascii="Book Antiqua" w:hAnsi="Book Antiqua" w:cs="Book Antiqua"/>
          <w:sz w:val="24"/>
          <w:szCs w:val="24"/>
        </w:rPr>
      </w:pPr>
    </w:p>
    <w:p w14:paraId="2774374D" w14:textId="3D43324F" w:rsidR="00CF6EDD" w:rsidRDefault="00CF6EDD" w:rsidP="00173531">
      <w:pPr>
        <w:spacing w:after="0" w:line="360" w:lineRule="auto"/>
        <w:jc w:val="both"/>
        <w:rPr>
          <w:rFonts w:ascii="Book Antiqua" w:hAnsi="Book Antiqua" w:cs="Book Antiqua"/>
          <w:sz w:val="24"/>
          <w:szCs w:val="24"/>
        </w:rPr>
      </w:pPr>
      <w:r w:rsidRPr="00C8333F">
        <w:rPr>
          <w:rFonts w:ascii="Book Antiqua" w:hAnsi="Book Antiqua" w:cs="Book Antiqua"/>
          <w:b/>
          <w:sz w:val="24"/>
          <w:szCs w:val="24"/>
        </w:rPr>
        <w:t>Informed consent statement:</w:t>
      </w:r>
      <w:r>
        <w:rPr>
          <w:rFonts w:ascii="Book Antiqua" w:hAnsi="Book Antiqua" w:cs="Book Antiqua"/>
          <w:sz w:val="24"/>
          <w:szCs w:val="24"/>
        </w:rPr>
        <w:t xml:space="preserve"> All study participants </w:t>
      </w:r>
      <w:r w:rsidRPr="00C8333F">
        <w:rPr>
          <w:rFonts w:ascii="Book Antiqua" w:hAnsi="Book Antiqua" w:cs="Book Antiqua"/>
          <w:sz w:val="24"/>
          <w:szCs w:val="24"/>
        </w:rPr>
        <w:t>provided informed written con</w:t>
      </w:r>
      <w:r>
        <w:rPr>
          <w:rFonts w:ascii="Book Antiqua" w:hAnsi="Book Antiqua" w:cs="Book Antiqua"/>
          <w:sz w:val="24"/>
          <w:szCs w:val="24"/>
        </w:rPr>
        <w:t>sent prior to study enrollment.</w:t>
      </w:r>
    </w:p>
    <w:p w14:paraId="307A3DFF" w14:textId="77777777" w:rsidR="00CF6EDD" w:rsidRDefault="00CF6EDD" w:rsidP="00173531">
      <w:pPr>
        <w:autoSpaceDE w:val="0"/>
        <w:autoSpaceDN w:val="0"/>
        <w:adjustRightInd w:val="0"/>
        <w:spacing w:after="0" w:line="360" w:lineRule="auto"/>
        <w:jc w:val="both"/>
        <w:rPr>
          <w:rFonts w:ascii="Book Antiqua" w:hAnsi="Book Antiqua" w:cs="Book Antiqua"/>
          <w:sz w:val="24"/>
          <w:szCs w:val="24"/>
        </w:rPr>
      </w:pPr>
    </w:p>
    <w:p w14:paraId="5CA91BE1" w14:textId="77777777" w:rsidR="00CF6EDD" w:rsidRDefault="00CF6EDD" w:rsidP="00173531">
      <w:pPr>
        <w:autoSpaceDE w:val="0"/>
        <w:autoSpaceDN w:val="0"/>
        <w:adjustRightInd w:val="0"/>
        <w:spacing w:after="0" w:line="360" w:lineRule="auto"/>
        <w:jc w:val="both"/>
        <w:rPr>
          <w:rFonts w:ascii="Book Antiqua" w:hAnsi="Book Antiqua" w:cs="Book Antiqua"/>
          <w:sz w:val="24"/>
          <w:szCs w:val="24"/>
        </w:rPr>
      </w:pPr>
      <w:r w:rsidRPr="00752310">
        <w:rPr>
          <w:rFonts w:ascii="Book Antiqua" w:hAnsi="Book Antiqua" w:cs="Book Antiqua"/>
          <w:b/>
          <w:sz w:val="24"/>
          <w:szCs w:val="24"/>
        </w:rPr>
        <w:t>Conflict-of-interest statement:</w:t>
      </w:r>
      <w:r w:rsidRPr="00C8333F">
        <w:rPr>
          <w:rFonts w:ascii="Book Antiqua" w:hAnsi="Book Antiqua" w:cs="Book Antiqua"/>
          <w:sz w:val="24"/>
          <w:szCs w:val="24"/>
        </w:rPr>
        <w:t xml:space="preserve"> All authors declare no </w:t>
      </w:r>
      <w:r>
        <w:rPr>
          <w:rFonts w:ascii="Book Antiqua" w:hAnsi="Book Antiqua" w:cs="Book Antiqua"/>
          <w:sz w:val="24"/>
          <w:szCs w:val="24"/>
        </w:rPr>
        <w:t xml:space="preserve">potential conflicting interests </w:t>
      </w:r>
      <w:r w:rsidRPr="00C8333F">
        <w:rPr>
          <w:rFonts w:ascii="Book Antiqua" w:hAnsi="Book Antiqua" w:cs="Book Antiqua"/>
          <w:sz w:val="24"/>
          <w:szCs w:val="24"/>
        </w:rPr>
        <w:t>related to this paper.</w:t>
      </w:r>
    </w:p>
    <w:p w14:paraId="7979ADDC" w14:textId="77777777" w:rsidR="000D3A64" w:rsidRDefault="000D3A64" w:rsidP="00173531">
      <w:pPr>
        <w:spacing w:after="0" w:line="360" w:lineRule="auto"/>
        <w:jc w:val="both"/>
        <w:rPr>
          <w:rFonts w:ascii="Book Antiqua" w:hAnsi="Book Antiqua" w:cs="Arial"/>
          <w:sz w:val="24"/>
          <w:szCs w:val="24"/>
          <w:lang w:val="en"/>
        </w:rPr>
      </w:pPr>
    </w:p>
    <w:p w14:paraId="23825CDA" w14:textId="7EFE3665" w:rsidR="00CF6EDD" w:rsidRPr="000D3A64" w:rsidRDefault="00CF6EDD" w:rsidP="00173531">
      <w:pPr>
        <w:spacing w:after="0" w:line="360" w:lineRule="auto"/>
        <w:jc w:val="both"/>
        <w:rPr>
          <w:rFonts w:ascii="Book Antiqua" w:hAnsi="Book Antiqua" w:cs="Arial"/>
          <w:sz w:val="24"/>
          <w:szCs w:val="24"/>
          <w:lang w:val="en"/>
        </w:rPr>
      </w:pPr>
      <w:r w:rsidRPr="00752310">
        <w:rPr>
          <w:rFonts w:ascii="Book Antiqua" w:hAnsi="Book Antiqua" w:cs="Book Antiqua"/>
          <w:b/>
          <w:sz w:val="24"/>
          <w:szCs w:val="24"/>
        </w:rPr>
        <w:t>Data sharing statement:</w:t>
      </w:r>
      <w:r w:rsidRPr="00C8333F">
        <w:rPr>
          <w:rFonts w:ascii="Book Antiqua" w:hAnsi="Book Antiqua" w:cs="Book Antiqua"/>
          <w:sz w:val="24"/>
          <w:szCs w:val="24"/>
        </w:rPr>
        <w:t xml:space="preserve"> No additional data are available.</w:t>
      </w:r>
    </w:p>
    <w:p w14:paraId="5B30EAE4" w14:textId="77777777" w:rsidR="00CF6EDD" w:rsidRDefault="00CF6EDD" w:rsidP="00173531">
      <w:pPr>
        <w:autoSpaceDE w:val="0"/>
        <w:autoSpaceDN w:val="0"/>
        <w:adjustRightInd w:val="0"/>
        <w:spacing w:after="0" w:line="360" w:lineRule="auto"/>
        <w:jc w:val="both"/>
        <w:rPr>
          <w:rFonts w:ascii="Book Antiqua" w:hAnsi="Book Antiqua" w:cs="Book Antiqua"/>
          <w:sz w:val="24"/>
          <w:szCs w:val="24"/>
        </w:rPr>
      </w:pPr>
    </w:p>
    <w:p w14:paraId="7EB0028B" w14:textId="77777777" w:rsidR="00CF6EDD" w:rsidRDefault="00CF6EDD" w:rsidP="00173531">
      <w:pPr>
        <w:autoSpaceDE w:val="0"/>
        <w:autoSpaceDN w:val="0"/>
        <w:adjustRightInd w:val="0"/>
        <w:spacing w:after="0" w:line="360" w:lineRule="auto"/>
        <w:jc w:val="both"/>
        <w:rPr>
          <w:rFonts w:ascii="Book Antiqua" w:hAnsi="Book Antiqua" w:cs="Book Antiqua"/>
          <w:sz w:val="24"/>
          <w:szCs w:val="24"/>
        </w:rPr>
      </w:pPr>
      <w:r w:rsidRPr="00752310">
        <w:rPr>
          <w:rFonts w:ascii="Book Antiqua" w:hAnsi="Book Antiqua" w:cs="Book Antiqua"/>
          <w:b/>
          <w:sz w:val="24"/>
          <w:szCs w:val="24"/>
        </w:rPr>
        <w:t>Open-Access:</w:t>
      </w:r>
      <w:r w:rsidRPr="00C8333F">
        <w:rPr>
          <w:rFonts w:ascii="Book Antiqua" w:hAnsi="Book Antiqua" w:cs="Book Antiqua"/>
          <w:sz w:val="24"/>
          <w:szCs w:val="24"/>
        </w:rPr>
        <w:t xml:space="preserve"> This article is an open-access article w</w:t>
      </w:r>
      <w:r>
        <w:rPr>
          <w:rFonts w:ascii="Book Antiqua" w:hAnsi="Book Antiqua" w:cs="Book Antiqua"/>
          <w:sz w:val="24"/>
          <w:szCs w:val="24"/>
        </w:rPr>
        <w:t xml:space="preserve">hich was selected by an in-house </w:t>
      </w:r>
      <w:r w:rsidRPr="00C8333F">
        <w:rPr>
          <w:rFonts w:ascii="Book Antiqua" w:hAnsi="Book Antiqua" w:cs="Book Antiqua"/>
          <w:sz w:val="24"/>
          <w:szCs w:val="24"/>
        </w:rPr>
        <w:t xml:space="preserve">editor and fully peer-reviewed by external </w:t>
      </w:r>
      <w:r>
        <w:rPr>
          <w:rFonts w:ascii="Book Antiqua" w:hAnsi="Book Antiqua" w:cs="Book Antiqua"/>
          <w:sz w:val="24"/>
          <w:szCs w:val="24"/>
        </w:rPr>
        <w:t xml:space="preserve">reviewers. It is distributed in </w:t>
      </w:r>
      <w:r w:rsidRPr="00C8333F">
        <w:rPr>
          <w:rFonts w:ascii="Book Antiqua" w:hAnsi="Book Antiqua" w:cs="Book Antiqua"/>
          <w:sz w:val="24"/>
          <w:szCs w:val="24"/>
        </w:rPr>
        <w:t>accordance with the Creative Commons Attri</w:t>
      </w:r>
      <w:r>
        <w:rPr>
          <w:rFonts w:ascii="Book Antiqua" w:hAnsi="Book Antiqua" w:cs="Book Antiqua"/>
          <w:sz w:val="24"/>
          <w:szCs w:val="24"/>
        </w:rPr>
        <w:t xml:space="preserve">bution Non Commercial (CC BY-NC </w:t>
      </w:r>
      <w:r w:rsidRPr="00C8333F">
        <w:rPr>
          <w:rFonts w:ascii="Book Antiqua" w:hAnsi="Book Antiqua" w:cs="Book Antiqua"/>
          <w:sz w:val="24"/>
          <w:szCs w:val="24"/>
        </w:rPr>
        <w:t>4.0) license, which permits others to distribute, rem</w:t>
      </w:r>
      <w:r>
        <w:rPr>
          <w:rFonts w:ascii="Book Antiqua" w:hAnsi="Book Antiqua" w:cs="Book Antiqua"/>
          <w:sz w:val="24"/>
          <w:szCs w:val="24"/>
        </w:rPr>
        <w:t xml:space="preserve">ix, adapt, build upon this work </w:t>
      </w:r>
      <w:r w:rsidRPr="00C8333F">
        <w:rPr>
          <w:rFonts w:ascii="Book Antiqua" w:hAnsi="Book Antiqua" w:cs="Book Antiqua"/>
          <w:sz w:val="24"/>
          <w:szCs w:val="24"/>
        </w:rPr>
        <w:t>non-commercially, and license their derivative wor</w:t>
      </w:r>
      <w:r>
        <w:rPr>
          <w:rFonts w:ascii="Book Antiqua" w:hAnsi="Book Antiqua" w:cs="Book Antiqua"/>
          <w:sz w:val="24"/>
          <w:szCs w:val="24"/>
        </w:rPr>
        <w:t xml:space="preserve">ks on different terms, provided </w:t>
      </w:r>
      <w:r w:rsidRPr="00C8333F">
        <w:rPr>
          <w:rFonts w:ascii="Book Antiqua" w:hAnsi="Book Antiqua" w:cs="Book Antiqua"/>
          <w:sz w:val="24"/>
          <w:szCs w:val="24"/>
        </w:rPr>
        <w:t xml:space="preserve">the original work is properly cited and </w:t>
      </w:r>
      <w:r>
        <w:rPr>
          <w:rFonts w:ascii="Book Antiqua" w:hAnsi="Book Antiqua" w:cs="Book Antiqua"/>
          <w:sz w:val="24"/>
          <w:szCs w:val="24"/>
        </w:rPr>
        <w:t xml:space="preserve">the use is non-commercial. See: </w:t>
      </w:r>
      <w:hyperlink r:id="rId9" w:history="1">
        <w:r w:rsidRPr="004B6E60">
          <w:rPr>
            <w:rStyle w:val="Hyperlink"/>
            <w:rFonts w:ascii="Book Antiqua" w:hAnsi="Book Antiqua" w:cs="Book Antiqua"/>
            <w:sz w:val="24"/>
            <w:szCs w:val="24"/>
          </w:rPr>
          <w:t>http://creativecommons.org/licenses/by-nc/4.0/</w:t>
        </w:r>
      </w:hyperlink>
    </w:p>
    <w:p w14:paraId="415E86E8" w14:textId="77777777" w:rsidR="00CF6EDD" w:rsidRPr="00C8333F" w:rsidRDefault="00CF6EDD" w:rsidP="00173531">
      <w:pPr>
        <w:autoSpaceDE w:val="0"/>
        <w:autoSpaceDN w:val="0"/>
        <w:adjustRightInd w:val="0"/>
        <w:spacing w:after="0" w:line="360" w:lineRule="auto"/>
        <w:jc w:val="both"/>
        <w:rPr>
          <w:rFonts w:ascii="Book Antiqua" w:hAnsi="Book Antiqua" w:cs="Book Antiqua"/>
          <w:sz w:val="24"/>
          <w:szCs w:val="24"/>
        </w:rPr>
      </w:pPr>
    </w:p>
    <w:p w14:paraId="45F650AF" w14:textId="77777777" w:rsidR="00173531" w:rsidRDefault="00173531" w:rsidP="00173531">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0BB5BD95" w14:textId="77777777" w:rsidR="006018CA" w:rsidRPr="000D1F92" w:rsidRDefault="006018CA" w:rsidP="00173531">
      <w:pPr>
        <w:spacing w:line="360" w:lineRule="auto"/>
        <w:rPr>
          <w:rFonts w:ascii="Book Antiqua" w:hAnsi="Book Antiqua" w:cs="Arial Unicode MS"/>
          <w:color w:val="000000"/>
          <w:sz w:val="24"/>
        </w:rPr>
      </w:pPr>
    </w:p>
    <w:p w14:paraId="626A4839" w14:textId="5520B4AF" w:rsidR="00CF6EDD" w:rsidRDefault="00CF6EDD" w:rsidP="00173531">
      <w:pPr>
        <w:autoSpaceDE w:val="0"/>
        <w:autoSpaceDN w:val="0"/>
        <w:adjustRightInd w:val="0"/>
        <w:spacing w:after="0" w:line="360" w:lineRule="auto"/>
        <w:jc w:val="both"/>
        <w:rPr>
          <w:rFonts w:ascii="Book Antiqua" w:hAnsi="Book Antiqua" w:cs="Book Antiqua"/>
          <w:sz w:val="24"/>
          <w:szCs w:val="24"/>
        </w:rPr>
      </w:pPr>
      <w:r w:rsidRPr="00752310">
        <w:rPr>
          <w:rFonts w:ascii="Book Antiqua" w:hAnsi="Book Antiqua" w:cs="Book Antiqua"/>
          <w:b/>
          <w:sz w:val="24"/>
          <w:szCs w:val="24"/>
        </w:rPr>
        <w:t>Correspondence to:</w:t>
      </w:r>
      <w:r w:rsidRPr="00173531">
        <w:rPr>
          <w:rFonts w:ascii="Book Antiqua" w:hAnsi="Book Antiqua" w:cs="Book Antiqua"/>
          <w:b/>
          <w:sz w:val="24"/>
          <w:szCs w:val="24"/>
        </w:rPr>
        <w:t xml:space="preserve"> </w:t>
      </w:r>
      <w:proofErr w:type="spellStart"/>
      <w:r w:rsidRPr="00173531">
        <w:rPr>
          <w:rFonts w:ascii="Book Antiqua" w:hAnsi="Book Antiqua" w:cs="Book Antiqua"/>
          <w:b/>
          <w:sz w:val="24"/>
          <w:szCs w:val="24"/>
        </w:rPr>
        <w:t>Tiing</w:t>
      </w:r>
      <w:proofErr w:type="spellEnd"/>
      <w:r w:rsidRPr="00173531">
        <w:rPr>
          <w:rFonts w:ascii="Book Antiqua" w:hAnsi="Book Antiqua" w:cs="Book Antiqua"/>
          <w:b/>
          <w:sz w:val="24"/>
          <w:szCs w:val="24"/>
        </w:rPr>
        <w:t xml:space="preserve"> Leong </w:t>
      </w:r>
      <w:proofErr w:type="spellStart"/>
      <w:r w:rsidRPr="00173531">
        <w:rPr>
          <w:rFonts w:ascii="Book Antiqua" w:hAnsi="Book Antiqua" w:cs="Book Antiqua"/>
          <w:b/>
          <w:sz w:val="24"/>
          <w:szCs w:val="24"/>
        </w:rPr>
        <w:t>Ang</w:t>
      </w:r>
      <w:proofErr w:type="spellEnd"/>
      <w:r w:rsidRPr="00173531">
        <w:rPr>
          <w:rFonts w:ascii="Book Antiqua" w:hAnsi="Book Antiqua" w:cs="Book Antiqua"/>
          <w:b/>
          <w:sz w:val="24"/>
          <w:szCs w:val="24"/>
        </w:rPr>
        <w:t>, Chief</w:t>
      </w:r>
      <w:r w:rsidR="00173531" w:rsidRPr="00173531">
        <w:rPr>
          <w:rFonts w:ascii="Book Antiqua" w:hAnsi="Book Antiqua" w:cs="Book Antiqua" w:hint="eastAsia"/>
          <w:b/>
          <w:sz w:val="24"/>
          <w:szCs w:val="24"/>
        </w:rPr>
        <w:t>,</w:t>
      </w:r>
      <w:r w:rsidRPr="00173531">
        <w:rPr>
          <w:rFonts w:ascii="Book Antiqua" w:hAnsi="Book Antiqua" w:cs="Book Antiqua"/>
          <w:b/>
          <w:sz w:val="24"/>
          <w:szCs w:val="24"/>
        </w:rPr>
        <w:t xml:space="preserve"> </w:t>
      </w:r>
      <w:r w:rsidRPr="00C8333F">
        <w:rPr>
          <w:rFonts w:ascii="Book Antiqua" w:hAnsi="Book Antiqua" w:cs="Book Antiqua"/>
          <w:sz w:val="24"/>
          <w:szCs w:val="24"/>
        </w:rPr>
        <w:t xml:space="preserve">Department of </w:t>
      </w:r>
      <w:r>
        <w:rPr>
          <w:rFonts w:ascii="Book Antiqua" w:hAnsi="Book Antiqua" w:cs="Book Antiqua"/>
          <w:sz w:val="24"/>
          <w:szCs w:val="24"/>
        </w:rPr>
        <w:t>Gastroenterology and Hepatology</w:t>
      </w:r>
      <w:r w:rsidRPr="00C8333F">
        <w:rPr>
          <w:rFonts w:ascii="Book Antiqua" w:hAnsi="Book Antiqua" w:cs="Book Antiqua"/>
          <w:sz w:val="24"/>
          <w:szCs w:val="24"/>
        </w:rPr>
        <w:t xml:space="preserve">, </w:t>
      </w:r>
      <w:r>
        <w:rPr>
          <w:rFonts w:ascii="Book Antiqua" w:hAnsi="Book Antiqua" w:cs="Book Antiqua"/>
          <w:sz w:val="24"/>
          <w:szCs w:val="24"/>
        </w:rPr>
        <w:t xml:space="preserve">Changi General Hospital, 2 </w:t>
      </w:r>
      <w:proofErr w:type="spellStart"/>
      <w:r>
        <w:rPr>
          <w:rFonts w:ascii="Book Antiqua" w:hAnsi="Book Antiqua" w:cs="Book Antiqua"/>
          <w:sz w:val="24"/>
          <w:szCs w:val="24"/>
        </w:rPr>
        <w:t>Simei</w:t>
      </w:r>
      <w:proofErr w:type="spellEnd"/>
      <w:r>
        <w:rPr>
          <w:rFonts w:ascii="Book Antiqua" w:hAnsi="Book Antiqua" w:cs="Book Antiqua"/>
          <w:sz w:val="24"/>
          <w:szCs w:val="24"/>
        </w:rPr>
        <w:t xml:space="preserve"> Street 3, Singapore </w:t>
      </w:r>
      <w:r w:rsidRPr="00752310">
        <w:rPr>
          <w:rFonts w:ascii="Book Antiqua" w:hAnsi="Book Antiqua" w:cs="Book Antiqua"/>
          <w:sz w:val="24"/>
          <w:szCs w:val="24"/>
        </w:rPr>
        <w:t>529889</w:t>
      </w:r>
      <w:r>
        <w:rPr>
          <w:rFonts w:ascii="Book Antiqua" w:hAnsi="Book Antiqua" w:cs="Book Antiqua"/>
          <w:sz w:val="24"/>
          <w:szCs w:val="24"/>
        </w:rPr>
        <w:t xml:space="preserve">, </w:t>
      </w:r>
      <w:r w:rsidR="00173531">
        <w:rPr>
          <w:rFonts w:ascii="Book Antiqua" w:hAnsi="Book Antiqua" w:cs="Book Antiqua"/>
          <w:sz w:val="24"/>
          <w:szCs w:val="24"/>
        </w:rPr>
        <w:t>Singapore</w:t>
      </w:r>
      <w:r w:rsidR="00173531">
        <w:rPr>
          <w:rFonts w:ascii="Book Antiqua" w:hAnsi="Book Antiqua" w:cs="Book Antiqua" w:hint="eastAsia"/>
          <w:sz w:val="24"/>
          <w:szCs w:val="24"/>
        </w:rPr>
        <w:t xml:space="preserve">. </w:t>
      </w:r>
      <w:hyperlink r:id="rId10" w:history="1">
        <w:r w:rsidRPr="006018CA">
          <w:rPr>
            <w:rStyle w:val="Hyperlink"/>
            <w:rFonts w:ascii="Book Antiqua" w:hAnsi="Book Antiqua" w:cs="Book Antiqua"/>
            <w:color w:val="auto"/>
            <w:sz w:val="24"/>
            <w:szCs w:val="24"/>
            <w:u w:val="none"/>
          </w:rPr>
          <w:t>tiing_leong_ang@cgh.com.sg</w:t>
        </w:r>
      </w:hyperlink>
    </w:p>
    <w:p w14:paraId="1550B1E7" w14:textId="6E53B4F3" w:rsidR="00CF6EDD"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Telephone:</w:t>
      </w:r>
      <w:r w:rsidR="00173531">
        <w:rPr>
          <w:rFonts w:ascii="Book Antiqua" w:hAnsi="Book Antiqua" w:cs="Book Antiqua"/>
          <w:sz w:val="24"/>
          <w:szCs w:val="24"/>
        </w:rPr>
        <w:t xml:space="preserve"> +</w:t>
      </w:r>
      <w:r>
        <w:rPr>
          <w:rFonts w:ascii="Book Antiqua" w:hAnsi="Book Antiqua" w:cs="Book Antiqua"/>
          <w:sz w:val="24"/>
          <w:szCs w:val="24"/>
        </w:rPr>
        <w:t>65</w:t>
      </w:r>
      <w:r w:rsidRPr="00C8333F">
        <w:rPr>
          <w:rFonts w:ascii="Book Antiqua" w:hAnsi="Book Antiqua" w:cs="Book Antiqua"/>
          <w:sz w:val="24"/>
          <w:szCs w:val="24"/>
        </w:rPr>
        <w:t>-</w:t>
      </w:r>
      <w:r w:rsidRPr="00CF6EDD">
        <w:rPr>
          <w:rFonts w:ascii="Book Antiqua" w:hAnsi="Book Antiqua" w:cs="Book Antiqua"/>
          <w:sz w:val="24"/>
          <w:szCs w:val="24"/>
        </w:rPr>
        <w:t>68503974</w:t>
      </w:r>
    </w:p>
    <w:p w14:paraId="3B0BBF45" w14:textId="1FAD55B1" w:rsidR="00CF6EDD"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Fax:</w:t>
      </w:r>
      <w:r>
        <w:rPr>
          <w:rFonts w:ascii="Book Antiqua" w:hAnsi="Book Antiqua" w:cs="Book Antiqua"/>
          <w:sz w:val="24"/>
          <w:szCs w:val="24"/>
        </w:rPr>
        <w:t xml:space="preserve"> </w:t>
      </w:r>
      <w:r w:rsidRPr="00637562">
        <w:rPr>
          <w:rFonts w:ascii="Book Antiqua" w:hAnsi="Book Antiqua" w:cs="Arial"/>
          <w:bCs/>
          <w:sz w:val="24"/>
          <w:szCs w:val="24"/>
          <w:lang w:val="en"/>
        </w:rPr>
        <w:t>+65</w:t>
      </w:r>
      <w:r w:rsidR="00173531">
        <w:rPr>
          <w:rFonts w:ascii="Book Antiqua" w:hAnsi="Book Antiqua" w:cs="Arial" w:hint="eastAsia"/>
          <w:bCs/>
          <w:sz w:val="24"/>
          <w:szCs w:val="24"/>
          <w:lang w:val="en"/>
        </w:rPr>
        <w:t>-</w:t>
      </w:r>
      <w:r w:rsidR="00173531">
        <w:rPr>
          <w:rFonts w:ascii="Book Antiqua" w:hAnsi="Book Antiqua" w:cs="Arial"/>
          <w:bCs/>
          <w:sz w:val="24"/>
          <w:szCs w:val="24"/>
          <w:lang w:val="en"/>
        </w:rPr>
        <w:t>67816202</w:t>
      </w:r>
    </w:p>
    <w:p w14:paraId="53C5A5A9" w14:textId="77777777" w:rsidR="00CF6EDD" w:rsidRPr="00C8333F" w:rsidRDefault="00CF6EDD" w:rsidP="00173531">
      <w:pPr>
        <w:autoSpaceDE w:val="0"/>
        <w:autoSpaceDN w:val="0"/>
        <w:adjustRightInd w:val="0"/>
        <w:spacing w:after="0" w:line="360" w:lineRule="auto"/>
        <w:jc w:val="both"/>
        <w:rPr>
          <w:rFonts w:ascii="Book Antiqua" w:hAnsi="Book Antiqua" w:cs="Book Antiqua"/>
          <w:sz w:val="24"/>
          <w:szCs w:val="24"/>
        </w:rPr>
      </w:pPr>
    </w:p>
    <w:p w14:paraId="60712DD1" w14:textId="57BD30CE" w:rsidR="00CF6EDD" w:rsidRPr="00C8333F"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Received:</w:t>
      </w:r>
      <w:r w:rsidRPr="00C8333F">
        <w:rPr>
          <w:rFonts w:ascii="Book Antiqua" w:hAnsi="Book Antiqua" w:cs="Book Antiqua"/>
          <w:sz w:val="24"/>
          <w:szCs w:val="24"/>
        </w:rPr>
        <w:t xml:space="preserve"> </w:t>
      </w:r>
      <w:r w:rsidR="00173531">
        <w:rPr>
          <w:rFonts w:ascii="Book Antiqua" w:hAnsi="Book Antiqua" w:cs="Book Antiqua" w:hint="eastAsia"/>
          <w:sz w:val="24"/>
          <w:szCs w:val="24"/>
        </w:rPr>
        <w:t>June 27, 2016</w:t>
      </w:r>
    </w:p>
    <w:p w14:paraId="70F79A91" w14:textId="10062FF2" w:rsidR="00CF6EDD" w:rsidRPr="00173531"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 xml:space="preserve">Peer-review started: </w:t>
      </w:r>
      <w:r w:rsidR="00173531" w:rsidRPr="00173531">
        <w:rPr>
          <w:rFonts w:ascii="Book Antiqua" w:hAnsi="Book Antiqua" w:cs="Book Antiqua" w:hint="eastAsia"/>
          <w:sz w:val="24"/>
          <w:szCs w:val="24"/>
        </w:rPr>
        <w:t>June 28, 2016</w:t>
      </w:r>
    </w:p>
    <w:p w14:paraId="65F19F3D" w14:textId="586A19F9" w:rsidR="00CF6EDD" w:rsidRPr="00173531"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 xml:space="preserve">First decision: </w:t>
      </w:r>
      <w:r w:rsidR="00173531" w:rsidRPr="00173531">
        <w:rPr>
          <w:rFonts w:ascii="Book Antiqua" w:hAnsi="Book Antiqua" w:cs="Book Antiqua" w:hint="eastAsia"/>
          <w:sz w:val="24"/>
          <w:szCs w:val="24"/>
        </w:rPr>
        <w:t>August 10, 2016</w:t>
      </w:r>
    </w:p>
    <w:p w14:paraId="0176DD07" w14:textId="4E24A62B" w:rsidR="00CF6EDD" w:rsidRPr="00173531" w:rsidRDefault="00CF6EDD" w:rsidP="00173531">
      <w:pPr>
        <w:autoSpaceDE w:val="0"/>
        <w:autoSpaceDN w:val="0"/>
        <w:adjustRightInd w:val="0"/>
        <w:spacing w:after="0" w:line="360" w:lineRule="auto"/>
        <w:jc w:val="both"/>
        <w:rPr>
          <w:rFonts w:ascii="Book Antiqua" w:hAnsi="Book Antiqua" w:cs="Book Antiqua"/>
          <w:sz w:val="24"/>
          <w:szCs w:val="24"/>
        </w:rPr>
      </w:pPr>
      <w:r w:rsidRPr="00CF6EDD">
        <w:rPr>
          <w:rFonts w:ascii="Book Antiqua" w:hAnsi="Book Antiqua" w:cs="Book Antiqua"/>
          <w:b/>
          <w:sz w:val="24"/>
          <w:szCs w:val="24"/>
        </w:rPr>
        <w:t xml:space="preserve">Revised: </w:t>
      </w:r>
      <w:r w:rsidR="00173531">
        <w:rPr>
          <w:rFonts w:ascii="Book Antiqua" w:hAnsi="Book Antiqua" w:cs="Book Antiqua" w:hint="eastAsia"/>
          <w:b/>
          <w:sz w:val="24"/>
          <w:szCs w:val="24"/>
        </w:rPr>
        <w:t xml:space="preserve"> </w:t>
      </w:r>
      <w:r w:rsidR="00173531" w:rsidRPr="00173531">
        <w:rPr>
          <w:rFonts w:ascii="Book Antiqua" w:hAnsi="Book Antiqua" w:cs="Book Antiqua" w:hint="eastAsia"/>
          <w:sz w:val="24"/>
          <w:szCs w:val="24"/>
        </w:rPr>
        <w:t xml:space="preserve">August </w:t>
      </w:r>
      <w:r w:rsidR="00173531">
        <w:rPr>
          <w:rFonts w:ascii="Book Antiqua" w:hAnsi="Book Antiqua" w:cs="Book Antiqua" w:hint="eastAsia"/>
          <w:sz w:val="24"/>
          <w:szCs w:val="24"/>
        </w:rPr>
        <w:t>16</w:t>
      </w:r>
      <w:r w:rsidR="00173531" w:rsidRPr="00173531">
        <w:rPr>
          <w:rFonts w:ascii="Book Antiqua" w:hAnsi="Book Antiqua" w:cs="Book Antiqua" w:hint="eastAsia"/>
          <w:sz w:val="24"/>
          <w:szCs w:val="24"/>
        </w:rPr>
        <w:t>, 2016</w:t>
      </w:r>
    </w:p>
    <w:p w14:paraId="4809FE4E" w14:textId="1E3E49BC" w:rsidR="00CF6EDD" w:rsidRPr="008B4C97" w:rsidRDefault="00CF6EDD" w:rsidP="008B4C97">
      <w:pPr>
        <w:rPr>
          <w:rFonts w:ascii="Book Antiqua" w:hAnsi="Book Antiqua"/>
          <w:iCs/>
          <w:sz w:val="24"/>
        </w:rPr>
      </w:pPr>
      <w:r w:rsidRPr="00CF6EDD">
        <w:rPr>
          <w:rFonts w:ascii="Book Antiqua" w:hAnsi="Book Antiqua" w:cs="Book Antiqua"/>
          <w:b/>
          <w:sz w:val="24"/>
          <w:szCs w:val="24"/>
        </w:rPr>
        <w:t>Accepted:</w:t>
      </w:r>
      <w:r w:rsidR="008B4C97">
        <w:rPr>
          <w:rFonts w:ascii="Book Antiqua" w:hAnsi="Book Antiqua" w:cs="Book Antiqua"/>
          <w:b/>
          <w:sz w:val="24"/>
          <w:szCs w:val="24"/>
        </w:rPr>
        <w:t xml:space="preserve"> </w:t>
      </w:r>
      <w:r w:rsidR="008B4C97">
        <w:rPr>
          <w:rStyle w:val="Emphasis"/>
        </w:rPr>
        <w:t xml:space="preserve">October </w:t>
      </w:r>
      <w:r w:rsidR="008B4C97">
        <w:rPr>
          <w:rStyle w:val="Emphasis"/>
          <w:rFonts w:ascii="宋体" w:hAnsi="宋体" w:cs="宋体" w:hint="eastAsia"/>
        </w:rPr>
        <w:t>17</w:t>
      </w:r>
      <w:r w:rsidR="008B4C97" w:rsidRPr="00235CD4">
        <w:rPr>
          <w:rStyle w:val="Emphasis"/>
        </w:rPr>
        <w:t>,</w:t>
      </w:r>
      <w:r w:rsidR="008B4C97">
        <w:rPr>
          <w:rStyle w:val="Emphasis"/>
        </w:rPr>
        <w:t xml:space="preserve"> 2016</w:t>
      </w:r>
      <w:bookmarkStart w:id="5" w:name="_GoBack"/>
      <w:bookmarkEnd w:id="5"/>
    </w:p>
    <w:p w14:paraId="426DC8FC" w14:textId="77777777" w:rsidR="00CF6EDD" w:rsidRPr="00CF6EDD" w:rsidRDefault="00CF6EDD" w:rsidP="00173531">
      <w:pPr>
        <w:autoSpaceDE w:val="0"/>
        <w:autoSpaceDN w:val="0"/>
        <w:adjustRightInd w:val="0"/>
        <w:spacing w:after="0" w:line="360" w:lineRule="auto"/>
        <w:jc w:val="both"/>
        <w:rPr>
          <w:rFonts w:ascii="Book Antiqua" w:hAnsi="Book Antiqua" w:cs="Book Antiqua"/>
          <w:b/>
          <w:sz w:val="24"/>
          <w:szCs w:val="24"/>
        </w:rPr>
      </w:pPr>
      <w:r w:rsidRPr="00CF6EDD">
        <w:rPr>
          <w:rFonts w:ascii="Book Antiqua" w:hAnsi="Book Antiqua" w:cs="Book Antiqua"/>
          <w:b/>
          <w:sz w:val="24"/>
          <w:szCs w:val="24"/>
        </w:rPr>
        <w:t>Article in press:</w:t>
      </w:r>
    </w:p>
    <w:p w14:paraId="08C437E7" w14:textId="77777777" w:rsidR="00CF6EDD" w:rsidRDefault="00CF6EDD" w:rsidP="00173531">
      <w:pPr>
        <w:autoSpaceDE w:val="0"/>
        <w:autoSpaceDN w:val="0"/>
        <w:adjustRightInd w:val="0"/>
        <w:spacing w:after="0" w:line="360" w:lineRule="auto"/>
        <w:jc w:val="both"/>
        <w:rPr>
          <w:rFonts w:ascii="Book Antiqua" w:hAnsi="Book Antiqua" w:cs="Book Antiqua"/>
          <w:b/>
          <w:sz w:val="24"/>
          <w:szCs w:val="24"/>
        </w:rPr>
      </w:pPr>
      <w:r w:rsidRPr="00CF6EDD">
        <w:rPr>
          <w:rFonts w:ascii="Book Antiqua" w:hAnsi="Book Antiqua" w:cs="Book Antiqua"/>
          <w:b/>
          <w:sz w:val="24"/>
          <w:szCs w:val="24"/>
        </w:rPr>
        <w:t>Published online:</w:t>
      </w:r>
    </w:p>
    <w:p w14:paraId="3E0F79BD" w14:textId="77777777" w:rsidR="00CF6EDD" w:rsidRPr="00CF6EDD" w:rsidRDefault="00CF6EDD" w:rsidP="00173531">
      <w:pPr>
        <w:autoSpaceDE w:val="0"/>
        <w:autoSpaceDN w:val="0"/>
        <w:adjustRightInd w:val="0"/>
        <w:spacing w:after="0" w:line="360" w:lineRule="auto"/>
        <w:jc w:val="both"/>
        <w:rPr>
          <w:rFonts w:ascii="Book Antiqua" w:hAnsi="Book Antiqua" w:cs="Book Antiqua"/>
          <w:b/>
          <w:sz w:val="24"/>
          <w:szCs w:val="24"/>
        </w:rPr>
      </w:pPr>
    </w:p>
    <w:p w14:paraId="30737D3F" w14:textId="77777777" w:rsidR="00CF6EDD" w:rsidRPr="009B2861" w:rsidRDefault="00CF6EDD" w:rsidP="00173531">
      <w:pPr>
        <w:spacing w:after="0" w:line="360" w:lineRule="auto"/>
        <w:jc w:val="both"/>
        <w:rPr>
          <w:rFonts w:ascii="Book Antiqua" w:hAnsi="Book Antiqua" w:cs="Arial"/>
          <w:bCs/>
          <w:sz w:val="24"/>
          <w:szCs w:val="24"/>
          <w:lang w:val="en"/>
        </w:rPr>
      </w:pPr>
    </w:p>
    <w:p w14:paraId="67AF9DA8" w14:textId="77777777" w:rsidR="00637562" w:rsidRPr="00637562" w:rsidRDefault="00637562" w:rsidP="00173531">
      <w:pPr>
        <w:spacing w:after="0" w:line="360" w:lineRule="auto"/>
        <w:jc w:val="both"/>
        <w:rPr>
          <w:rFonts w:ascii="Book Antiqua" w:hAnsi="Book Antiqua" w:cs="Arial"/>
          <w:bCs/>
          <w:sz w:val="24"/>
          <w:szCs w:val="24"/>
          <w:lang w:val="en"/>
        </w:rPr>
      </w:pPr>
    </w:p>
    <w:p w14:paraId="574033D6" w14:textId="77777777" w:rsidR="00637562" w:rsidRPr="00637562" w:rsidRDefault="00637562" w:rsidP="00173531">
      <w:pPr>
        <w:spacing w:after="0" w:line="360" w:lineRule="auto"/>
        <w:jc w:val="both"/>
        <w:rPr>
          <w:rFonts w:ascii="Book Antiqua" w:hAnsi="Book Antiqua" w:cs="Arial"/>
          <w:bCs/>
          <w:sz w:val="24"/>
          <w:szCs w:val="24"/>
          <w:lang w:val="en"/>
        </w:rPr>
      </w:pPr>
    </w:p>
    <w:p w14:paraId="5511719B" w14:textId="77777777" w:rsidR="00637562" w:rsidRPr="00637562" w:rsidRDefault="00637562" w:rsidP="00173531">
      <w:pPr>
        <w:spacing w:after="0" w:line="360" w:lineRule="auto"/>
        <w:jc w:val="both"/>
        <w:rPr>
          <w:rFonts w:ascii="Book Antiqua" w:hAnsi="Book Antiqua" w:cs="Arial"/>
          <w:bCs/>
          <w:sz w:val="24"/>
          <w:szCs w:val="24"/>
          <w:lang w:val="en"/>
        </w:rPr>
      </w:pPr>
    </w:p>
    <w:p w14:paraId="1940317C" w14:textId="77777777" w:rsidR="00637562" w:rsidRPr="00637562" w:rsidRDefault="00637562" w:rsidP="00173531">
      <w:pPr>
        <w:spacing w:after="0" w:line="360" w:lineRule="auto"/>
        <w:jc w:val="both"/>
        <w:rPr>
          <w:rFonts w:ascii="Book Antiqua" w:hAnsi="Book Antiqua" w:cs="Arial"/>
          <w:bCs/>
          <w:sz w:val="24"/>
          <w:szCs w:val="24"/>
          <w:lang w:val="en"/>
        </w:rPr>
      </w:pPr>
    </w:p>
    <w:p w14:paraId="4EB72448" w14:textId="77777777" w:rsidR="00637562" w:rsidRPr="00637562" w:rsidRDefault="00637562" w:rsidP="00173531">
      <w:pPr>
        <w:spacing w:after="0" w:line="360" w:lineRule="auto"/>
        <w:jc w:val="both"/>
        <w:rPr>
          <w:rFonts w:ascii="Book Antiqua" w:hAnsi="Book Antiqua" w:cs="Arial"/>
          <w:bCs/>
          <w:sz w:val="24"/>
          <w:szCs w:val="24"/>
          <w:lang w:val="en"/>
        </w:rPr>
      </w:pPr>
    </w:p>
    <w:p w14:paraId="62F7CDDF" w14:textId="77777777" w:rsidR="00637562" w:rsidRPr="00637562" w:rsidRDefault="00637562" w:rsidP="00173531">
      <w:pPr>
        <w:spacing w:after="0" w:line="360" w:lineRule="auto"/>
        <w:jc w:val="both"/>
        <w:rPr>
          <w:rFonts w:ascii="Book Antiqua" w:hAnsi="Book Antiqua" w:cs="Arial"/>
          <w:bCs/>
          <w:sz w:val="24"/>
          <w:szCs w:val="24"/>
          <w:lang w:val="en"/>
        </w:rPr>
      </w:pPr>
    </w:p>
    <w:p w14:paraId="57A1DD8B" w14:textId="77777777" w:rsidR="00637562" w:rsidRPr="00637562" w:rsidRDefault="00637562" w:rsidP="00173531">
      <w:pPr>
        <w:spacing w:after="0" w:line="360" w:lineRule="auto"/>
        <w:jc w:val="both"/>
        <w:rPr>
          <w:rFonts w:ascii="Book Antiqua" w:hAnsi="Book Antiqua" w:cs="Arial"/>
          <w:bCs/>
          <w:sz w:val="24"/>
          <w:szCs w:val="24"/>
          <w:lang w:val="en"/>
        </w:rPr>
      </w:pPr>
    </w:p>
    <w:p w14:paraId="77BD0F29" w14:textId="77777777" w:rsidR="00637562" w:rsidRPr="00637562" w:rsidRDefault="00637562" w:rsidP="00173531">
      <w:pPr>
        <w:spacing w:after="0" w:line="360" w:lineRule="auto"/>
        <w:jc w:val="both"/>
        <w:rPr>
          <w:rFonts w:ascii="Book Antiqua" w:hAnsi="Book Antiqua" w:cs="Arial"/>
          <w:bCs/>
          <w:sz w:val="24"/>
          <w:szCs w:val="24"/>
          <w:lang w:val="en"/>
        </w:rPr>
      </w:pPr>
    </w:p>
    <w:p w14:paraId="2AFB86CA" w14:textId="77777777" w:rsidR="00637562" w:rsidRPr="00637562" w:rsidRDefault="00637562" w:rsidP="00173531">
      <w:pPr>
        <w:spacing w:after="0" w:line="360" w:lineRule="auto"/>
        <w:jc w:val="both"/>
        <w:rPr>
          <w:rFonts w:ascii="Book Antiqua" w:hAnsi="Book Antiqua" w:cs="Arial"/>
          <w:bCs/>
          <w:sz w:val="24"/>
          <w:szCs w:val="24"/>
          <w:lang w:val="en"/>
        </w:rPr>
      </w:pPr>
    </w:p>
    <w:p w14:paraId="4FF74864" w14:textId="77777777" w:rsidR="00CF6EDD" w:rsidRPr="00CF6EDD" w:rsidRDefault="00CF6EDD" w:rsidP="00173531">
      <w:pPr>
        <w:spacing w:after="0" w:line="360" w:lineRule="auto"/>
        <w:jc w:val="both"/>
        <w:rPr>
          <w:rFonts w:ascii="Book Antiqua" w:hAnsi="Book Antiqua" w:cs="Arial"/>
          <w:b/>
          <w:bCs/>
          <w:sz w:val="24"/>
          <w:szCs w:val="24"/>
          <w:lang w:val="en"/>
        </w:rPr>
      </w:pPr>
      <w:r w:rsidRPr="00CF6EDD">
        <w:rPr>
          <w:rFonts w:ascii="Book Antiqua" w:hAnsi="Book Antiqua" w:cs="Arial"/>
          <w:b/>
          <w:bCs/>
          <w:sz w:val="24"/>
          <w:szCs w:val="24"/>
          <w:lang w:val="en"/>
        </w:rPr>
        <w:t>Abstract</w:t>
      </w:r>
    </w:p>
    <w:p w14:paraId="6570D922" w14:textId="77777777" w:rsidR="00173531" w:rsidRPr="00173531" w:rsidRDefault="00173531" w:rsidP="00173531">
      <w:pPr>
        <w:spacing w:after="0" w:line="360" w:lineRule="auto"/>
        <w:jc w:val="both"/>
        <w:rPr>
          <w:rFonts w:ascii="Book Antiqua" w:hAnsi="Book Antiqua" w:cs="Arial"/>
          <w:b/>
          <w:bCs/>
          <w:i/>
          <w:sz w:val="24"/>
          <w:szCs w:val="24"/>
          <w:lang w:val="en"/>
        </w:rPr>
      </w:pPr>
      <w:r w:rsidRPr="00173531">
        <w:rPr>
          <w:rFonts w:ascii="Book Antiqua" w:hAnsi="Book Antiqua" w:cs="Arial"/>
          <w:b/>
          <w:bCs/>
          <w:i/>
          <w:sz w:val="24"/>
          <w:szCs w:val="24"/>
          <w:lang w:val="en"/>
        </w:rPr>
        <w:t>AIM</w:t>
      </w:r>
    </w:p>
    <w:p w14:paraId="27C7C359" w14:textId="5B8214CE" w:rsidR="00CF6EDD" w:rsidRDefault="00CF6EDD" w:rsidP="00173531">
      <w:pPr>
        <w:spacing w:after="0" w:line="360" w:lineRule="auto"/>
        <w:jc w:val="both"/>
        <w:rPr>
          <w:rFonts w:ascii="Book Antiqua" w:hAnsi="Book Antiqua" w:cs="Arial"/>
          <w:bCs/>
          <w:sz w:val="24"/>
          <w:szCs w:val="24"/>
          <w:lang w:val="en"/>
        </w:rPr>
      </w:pPr>
      <w:r w:rsidRPr="00CF6EDD">
        <w:rPr>
          <w:rFonts w:ascii="Book Antiqua" w:hAnsi="Book Antiqua" w:cs="Arial"/>
          <w:bCs/>
          <w:sz w:val="24"/>
          <w:szCs w:val="24"/>
          <w:lang w:val="en"/>
        </w:rPr>
        <w:lastRenderedPageBreak/>
        <w:t xml:space="preserve">To evaluate the efficacy of </w:t>
      </w:r>
      <w:r w:rsidR="00D055B1">
        <w:rPr>
          <w:rFonts w:ascii="Book Antiqua" w:hAnsi="Book Antiqua" w:cs="Arial"/>
          <w:bCs/>
          <w:sz w:val="24"/>
          <w:szCs w:val="24"/>
          <w:lang w:val="en"/>
        </w:rPr>
        <w:t>5</w:t>
      </w:r>
      <w:r w:rsidR="006018CA">
        <w:rPr>
          <w:rFonts w:ascii="Book Antiqua" w:hAnsi="Book Antiqua" w:cs="Arial" w:hint="eastAsia"/>
          <w:bCs/>
          <w:sz w:val="24"/>
          <w:szCs w:val="24"/>
          <w:lang w:val="en"/>
        </w:rPr>
        <w:t xml:space="preserve"> </w:t>
      </w:r>
      <w:r w:rsidR="00D055B1">
        <w:rPr>
          <w:rFonts w:ascii="Book Antiqua" w:hAnsi="Book Antiqua" w:cs="Arial"/>
          <w:bCs/>
          <w:sz w:val="24"/>
          <w:szCs w:val="24"/>
          <w:lang w:val="en"/>
        </w:rPr>
        <w:t>m</w:t>
      </w:r>
      <w:r w:rsidR="006018CA">
        <w:rPr>
          <w:rFonts w:ascii="Book Antiqua" w:hAnsi="Book Antiqua" w:cs="Arial"/>
          <w:bCs/>
          <w:sz w:val="24"/>
          <w:szCs w:val="24"/>
          <w:lang w:val="en"/>
        </w:rPr>
        <w:t>L</w:t>
      </w:r>
      <w:r w:rsidR="00D055B1">
        <w:rPr>
          <w:rFonts w:ascii="Book Antiqua" w:hAnsi="Book Antiqua" w:cs="Arial"/>
          <w:bCs/>
          <w:sz w:val="24"/>
          <w:szCs w:val="24"/>
          <w:lang w:val="en"/>
        </w:rPr>
        <w:t xml:space="preserve"> simethicone solution in decreasing gastric foam if given at least 30 </w:t>
      </w:r>
      <w:r w:rsidR="006018CA">
        <w:rPr>
          <w:rFonts w:ascii="Book Antiqua" w:hAnsi="Book Antiqua" w:cs="Arial"/>
          <w:bCs/>
          <w:sz w:val="24"/>
          <w:szCs w:val="24"/>
          <w:lang w:val="en"/>
        </w:rPr>
        <w:t xml:space="preserve">min </w:t>
      </w:r>
      <w:r w:rsidR="00D055B1">
        <w:rPr>
          <w:rFonts w:ascii="Book Antiqua" w:hAnsi="Book Antiqua" w:cs="Arial"/>
          <w:bCs/>
          <w:sz w:val="24"/>
          <w:szCs w:val="24"/>
          <w:lang w:val="en"/>
        </w:rPr>
        <w:t xml:space="preserve">before gastroscopy.  </w:t>
      </w:r>
    </w:p>
    <w:p w14:paraId="19DBC4EB" w14:textId="77777777" w:rsidR="00D055B1" w:rsidRPr="00CF6EDD" w:rsidRDefault="00D055B1" w:rsidP="00173531">
      <w:pPr>
        <w:spacing w:after="0" w:line="360" w:lineRule="auto"/>
        <w:jc w:val="both"/>
        <w:rPr>
          <w:rFonts w:ascii="Book Antiqua" w:hAnsi="Book Antiqua" w:cs="Arial"/>
          <w:bCs/>
          <w:sz w:val="24"/>
          <w:szCs w:val="24"/>
          <w:lang w:val="en"/>
        </w:rPr>
      </w:pPr>
    </w:p>
    <w:p w14:paraId="3C8CD994" w14:textId="77777777" w:rsidR="00173531" w:rsidRPr="00173531" w:rsidRDefault="00173531" w:rsidP="00173531">
      <w:pPr>
        <w:spacing w:after="0" w:line="360" w:lineRule="auto"/>
        <w:jc w:val="both"/>
        <w:rPr>
          <w:rFonts w:ascii="Book Antiqua" w:hAnsi="Book Antiqua" w:cs="Arial"/>
          <w:b/>
          <w:bCs/>
          <w:i/>
          <w:sz w:val="24"/>
          <w:szCs w:val="24"/>
          <w:lang w:val="en"/>
        </w:rPr>
      </w:pPr>
      <w:r w:rsidRPr="00173531">
        <w:rPr>
          <w:rFonts w:ascii="Book Antiqua" w:hAnsi="Book Antiqua" w:cs="Arial"/>
          <w:b/>
          <w:bCs/>
          <w:i/>
          <w:sz w:val="24"/>
          <w:szCs w:val="24"/>
          <w:lang w:val="en"/>
        </w:rPr>
        <w:t>METHODS</w:t>
      </w:r>
    </w:p>
    <w:p w14:paraId="560BC605" w14:textId="0283D3D8" w:rsidR="00C30499" w:rsidRDefault="004E0353" w:rsidP="00173531">
      <w:pPr>
        <w:spacing w:after="0" w:line="360" w:lineRule="auto"/>
        <w:jc w:val="both"/>
        <w:rPr>
          <w:rFonts w:ascii="Book Antiqua" w:hAnsi="Book Antiqua" w:cs="Arial"/>
          <w:sz w:val="24"/>
          <w:szCs w:val="24"/>
          <w:lang w:val="en"/>
        </w:rPr>
      </w:pPr>
      <w:r w:rsidRPr="00637562">
        <w:rPr>
          <w:rFonts w:ascii="Book Antiqua" w:hAnsi="Book Antiqua" w:cs="Arial"/>
          <w:sz w:val="24"/>
          <w:szCs w:val="24"/>
          <w:lang w:val="en"/>
        </w:rPr>
        <w:t xml:space="preserve">This was a </w:t>
      </w:r>
      <w:r w:rsidR="00C30499">
        <w:rPr>
          <w:rFonts w:ascii="Book Antiqua" w:hAnsi="Book Antiqua" w:cs="Arial"/>
          <w:sz w:val="24"/>
          <w:szCs w:val="24"/>
          <w:lang w:val="en"/>
        </w:rPr>
        <w:t xml:space="preserve">randomized, placebo </w:t>
      </w:r>
      <w:r w:rsidRPr="00637562">
        <w:rPr>
          <w:rFonts w:ascii="Book Antiqua" w:hAnsi="Book Antiqua" w:cs="Arial"/>
          <w:sz w:val="24"/>
          <w:szCs w:val="24"/>
          <w:lang w:val="en"/>
        </w:rPr>
        <w:t>control</w:t>
      </w:r>
      <w:r>
        <w:rPr>
          <w:rFonts w:ascii="Book Antiqua" w:hAnsi="Book Antiqua" w:cs="Arial"/>
          <w:sz w:val="24"/>
          <w:szCs w:val="24"/>
          <w:lang w:val="en"/>
        </w:rPr>
        <w:t xml:space="preserve">led, endoscopist blinded study performed at Changi General Hospital. </w:t>
      </w:r>
      <w:r w:rsidR="00C30499">
        <w:rPr>
          <w:rFonts w:ascii="Book Antiqua" w:hAnsi="Book Antiqua" w:cs="Arial"/>
          <w:sz w:val="24"/>
          <w:szCs w:val="24"/>
          <w:lang w:val="en"/>
        </w:rPr>
        <w:t>Patients were at least 21 years old, ha</w:t>
      </w:r>
      <w:r w:rsidR="00F75905">
        <w:rPr>
          <w:rFonts w:ascii="Book Antiqua" w:hAnsi="Book Antiqua" w:cs="Arial"/>
          <w:sz w:val="24"/>
          <w:szCs w:val="24"/>
          <w:lang w:val="en"/>
        </w:rPr>
        <w:t>d no prior surgical resection of</w:t>
      </w:r>
      <w:r w:rsidR="00C30499">
        <w:rPr>
          <w:rFonts w:ascii="Book Antiqua" w:hAnsi="Book Antiqua" w:cs="Arial"/>
          <w:sz w:val="24"/>
          <w:szCs w:val="24"/>
          <w:lang w:val="en"/>
        </w:rPr>
        <w:t xml:space="preserve"> the upper gastrointestinal tract, and scheduled for elective diagnostic gastroscopies. The primary outcome was the total mucosal visibility score (TMVS) which was evaluated using McNally score. The </w:t>
      </w:r>
      <w:r w:rsidR="00C30499" w:rsidRPr="00C30499">
        <w:rPr>
          <w:rFonts w:ascii="Book Antiqua" w:hAnsi="Book Antiqua" w:cs="Arial"/>
          <w:sz w:val="24"/>
          <w:szCs w:val="24"/>
          <w:lang w:val="en"/>
        </w:rPr>
        <w:t>sample size was calculated to be 24 per group (SD 2.4, 80% po</w:t>
      </w:r>
      <w:r w:rsidR="00C30499">
        <w:rPr>
          <w:rFonts w:ascii="Book Antiqua" w:hAnsi="Book Antiqua" w:cs="Arial"/>
          <w:sz w:val="24"/>
          <w:szCs w:val="24"/>
          <w:lang w:val="en"/>
        </w:rPr>
        <w:t xml:space="preserve">wer, </w:t>
      </w:r>
      <w:r w:rsidR="00C30499" w:rsidRPr="00173531">
        <w:rPr>
          <w:rFonts w:ascii="Book Antiqua" w:hAnsi="Book Antiqua" w:cs="Arial"/>
          <w:i/>
          <w:sz w:val="24"/>
          <w:szCs w:val="24"/>
          <w:lang w:val="en"/>
        </w:rPr>
        <w:t>P</w:t>
      </w:r>
      <w:r w:rsidR="00C30499">
        <w:rPr>
          <w:rFonts w:ascii="Book Antiqua" w:hAnsi="Book Antiqua" w:cs="Arial"/>
          <w:sz w:val="24"/>
          <w:szCs w:val="24"/>
          <w:lang w:val="en"/>
        </w:rPr>
        <w:t xml:space="preserve"> &lt; 0.05, 2-sample t test). </w:t>
      </w:r>
    </w:p>
    <w:p w14:paraId="0EB623A4" w14:textId="77777777" w:rsidR="00C30499" w:rsidRDefault="00C30499" w:rsidP="00173531">
      <w:pPr>
        <w:spacing w:after="0" w:line="360" w:lineRule="auto"/>
        <w:jc w:val="both"/>
        <w:rPr>
          <w:rFonts w:ascii="Book Antiqua" w:hAnsi="Book Antiqua" w:cs="Arial"/>
          <w:sz w:val="24"/>
          <w:szCs w:val="24"/>
          <w:lang w:val="en"/>
        </w:rPr>
      </w:pPr>
    </w:p>
    <w:p w14:paraId="35231BD7" w14:textId="77777777" w:rsidR="00173531" w:rsidRPr="00173531" w:rsidRDefault="00173531" w:rsidP="00173531">
      <w:pPr>
        <w:spacing w:after="0" w:line="360" w:lineRule="auto"/>
        <w:jc w:val="both"/>
        <w:rPr>
          <w:rFonts w:ascii="Book Antiqua" w:hAnsi="Book Antiqua" w:cs="Arial"/>
          <w:b/>
          <w:i/>
          <w:sz w:val="24"/>
          <w:szCs w:val="24"/>
          <w:lang w:val="en"/>
        </w:rPr>
      </w:pPr>
      <w:r w:rsidRPr="00173531">
        <w:rPr>
          <w:rFonts w:ascii="Book Antiqua" w:hAnsi="Book Antiqua" w:cs="Arial"/>
          <w:b/>
          <w:i/>
          <w:sz w:val="24"/>
          <w:szCs w:val="24"/>
          <w:lang w:val="en"/>
        </w:rPr>
        <w:t>RESULTS</w:t>
      </w:r>
    </w:p>
    <w:p w14:paraId="440C7591" w14:textId="22C71209" w:rsidR="00B57264" w:rsidRDefault="00173531" w:rsidP="00173531">
      <w:pPr>
        <w:spacing w:after="0" w:line="360" w:lineRule="auto"/>
        <w:jc w:val="both"/>
        <w:rPr>
          <w:rFonts w:ascii="Book Antiqua" w:hAnsi="Book Antiqua" w:cs="Arial"/>
          <w:sz w:val="24"/>
          <w:szCs w:val="24"/>
          <w:lang w:val="en"/>
        </w:rPr>
      </w:pPr>
      <w:r w:rsidRPr="00173531">
        <w:rPr>
          <w:rFonts w:ascii="Book Antiqua" w:hAnsi="Book Antiqua" w:cs="Arial"/>
          <w:sz w:val="24"/>
          <w:szCs w:val="24"/>
          <w:lang w:val="en"/>
        </w:rPr>
        <w:t>Fifty-four</w:t>
      </w:r>
      <w:r w:rsidR="00356CCA" w:rsidRPr="00637562">
        <w:rPr>
          <w:rFonts w:ascii="Book Antiqua" w:hAnsi="Book Antiqua" w:cs="Arial"/>
          <w:sz w:val="24"/>
          <w:szCs w:val="24"/>
          <w:lang w:val="en"/>
        </w:rPr>
        <w:t xml:space="preserve"> patients were randomised to receive either simethicone</w:t>
      </w:r>
      <w:r w:rsidRPr="00173531">
        <w:rPr>
          <w:rFonts w:ascii="Book Antiqua" w:hAnsi="Book Antiqua" w:cs="Arial"/>
          <w:sz w:val="24"/>
          <w:szCs w:val="24"/>
          <w:vertAlign w:val="superscript"/>
          <w:lang w:val="en"/>
        </w:rPr>
        <w:t>[</w:t>
      </w:r>
      <w:r w:rsidR="00356CCA" w:rsidRPr="00637562">
        <w:rPr>
          <w:rFonts w:ascii="Book Antiqua" w:hAnsi="Book Antiqua" w:cs="Arial"/>
          <w:sz w:val="24"/>
          <w:szCs w:val="24"/>
          <w:lang w:val="en"/>
        </w:rPr>
        <w:t>1</w:t>
      </w:r>
      <w:r>
        <w:rPr>
          <w:rFonts w:ascii="Book Antiqua" w:hAnsi="Book Antiqua" w:cs="Arial" w:hint="eastAsia"/>
          <w:sz w:val="24"/>
          <w:szCs w:val="24"/>
          <w:lang w:val="en"/>
        </w:rPr>
        <w:t xml:space="preserve"> </w:t>
      </w:r>
      <w:r w:rsidR="00356CCA" w:rsidRPr="00637562">
        <w:rPr>
          <w:rFonts w:ascii="Book Antiqua" w:hAnsi="Book Antiqua" w:cs="Arial"/>
          <w:sz w:val="24"/>
          <w:szCs w:val="24"/>
          <w:lang w:val="en"/>
        </w:rPr>
        <w:t>m</w:t>
      </w:r>
      <w:r w:rsidRPr="00637562">
        <w:rPr>
          <w:rFonts w:ascii="Book Antiqua" w:hAnsi="Book Antiqua" w:cs="Arial"/>
          <w:sz w:val="24"/>
          <w:szCs w:val="24"/>
          <w:lang w:val="en"/>
        </w:rPr>
        <w:t>L</w:t>
      </w:r>
      <w:r w:rsidR="00356CCA" w:rsidRPr="00637562">
        <w:rPr>
          <w:rFonts w:ascii="Book Antiqua" w:hAnsi="Book Antiqua" w:cs="Arial"/>
          <w:sz w:val="24"/>
          <w:szCs w:val="24"/>
          <w:lang w:val="en"/>
        </w:rPr>
        <w:t xml:space="preserve"> liquid simethicone </w:t>
      </w:r>
      <w:r>
        <w:rPr>
          <w:rFonts w:ascii="Book Antiqua" w:hAnsi="Book Antiqua" w:cs="Arial" w:hint="eastAsia"/>
          <w:sz w:val="24"/>
          <w:szCs w:val="24"/>
          <w:lang w:val="en"/>
        </w:rPr>
        <w:t>(</w:t>
      </w:r>
      <w:r w:rsidR="00356CCA" w:rsidRPr="00637562">
        <w:rPr>
          <w:rFonts w:ascii="Book Antiqua" w:hAnsi="Book Antiqua" w:cs="Arial"/>
          <w:sz w:val="24"/>
          <w:szCs w:val="24"/>
          <w:lang w:val="en"/>
        </w:rPr>
        <w:t>100</w:t>
      </w:r>
      <w:r>
        <w:rPr>
          <w:rFonts w:ascii="Book Antiqua" w:hAnsi="Book Antiqua" w:cs="Arial" w:hint="eastAsia"/>
          <w:sz w:val="24"/>
          <w:szCs w:val="24"/>
          <w:lang w:val="en"/>
        </w:rPr>
        <w:t xml:space="preserve"> </w:t>
      </w:r>
      <w:r w:rsidR="00356CCA" w:rsidRPr="00637562">
        <w:rPr>
          <w:rFonts w:ascii="Book Antiqua" w:hAnsi="Book Antiqua" w:cs="Arial"/>
          <w:sz w:val="24"/>
          <w:szCs w:val="24"/>
          <w:lang w:val="en"/>
        </w:rPr>
        <w:t>mg</w:t>
      </w:r>
      <w:r>
        <w:rPr>
          <w:rFonts w:ascii="Book Antiqua" w:hAnsi="Book Antiqua" w:cs="Arial" w:hint="eastAsia"/>
          <w:sz w:val="24"/>
          <w:szCs w:val="24"/>
          <w:lang w:val="en"/>
        </w:rPr>
        <w:t>)</w:t>
      </w:r>
      <w:r w:rsidR="00356CCA" w:rsidRPr="00637562">
        <w:rPr>
          <w:rFonts w:ascii="Book Antiqua" w:hAnsi="Book Antiqua" w:cs="Arial"/>
          <w:sz w:val="24"/>
          <w:szCs w:val="24"/>
          <w:lang w:val="en"/>
        </w:rPr>
        <w:t xml:space="preserve"> in 5 m</w:t>
      </w:r>
      <w:r w:rsidRPr="00637562">
        <w:rPr>
          <w:rFonts w:ascii="Book Antiqua" w:hAnsi="Book Antiqua" w:cs="Arial"/>
          <w:sz w:val="24"/>
          <w:szCs w:val="24"/>
          <w:lang w:val="en"/>
        </w:rPr>
        <w:t xml:space="preserve">L </w:t>
      </w:r>
      <w:r w:rsidR="00356CCA" w:rsidRPr="00637562">
        <w:rPr>
          <w:rFonts w:ascii="Book Antiqua" w:hAnsi="Book Antiqua" w:cs="Arial"/>
          <w:sz w:val="24"/>
          <w:szCs w:val="24"/>
          <w:lang w:val="en"/>
        </w:rPr>
        <w:t>of water</w:t>
      </w:r>
      <w:r>
        <w:rPr>
          <w:rFonts w:ascii="Book Antiqua" w:hAnsi="Book Antiqua" w:cs="Arial" w:hint="eastAsia"/>
          <w:sz w:val="24"/>
          <w:szCs w:val="24"/>
          <w:lang w:val="en"/>
        </w:rPr>
        <w:t>]</w:t>
      </w:r>
      <w:r w:rsidR="00356CCA" w:rsidRPr="00637562">
        <w:rPr>
          <w:rFonts w:ascii="Book Antiqua" w:hAnsi="Book Antiqua" w:cs="Arial"/>
          <w:sz w:val="24"/>
          <w:szCs w:val="24"/>
          <w:lang w:val="en"/>
        </w:rPr>
        <w:t xml:space="preserve"> or placebo (5 </w:t>
      </w:r>
      <w:r w:rsidRPr="00637562">
        <w:rPr>
          <w:rFonts w:ascii="Book Antiqua" w:hAnsi="Book Antiqua" w:cs="Arial"/>
          <w:sz w:val="24"/>
          <w:szCs w:val="24"/>
          <w:lang w:val="en"/>
        </w:rPr>
        <w:t>mL</w:t>
      </w:r>
      <w:r w:rsidR="00356CCA" w:rsidRPr="00637562">
        <w:rPr>
          <w:rFonts w:ascii="Book Antiqua" w:hAnsi="Book Antiqua" w:cs="Arial"/>
          <w:sz w:val="24"/>
          <w:szCs w:val="24"/>
          <w:lang w:val="en"/>
        </w:rPr>
        <w:t xml:space="preserve"> of water) at least 30 </w:t>
      </w:r>
      <w:r>
        <w:rPr>
          <w:rFonts w:ascii="Book Antiqua" w:hAnsi="Book Antiqua" w:cs="Arial" w:hint="eastAsia"/>
          <w:sz w:val="24"/>
          <w:szCs w:val="24"/>
          <w:lang w:val="en"/>
        </w:rPr>
        <w:t>min</w:t>
      </w:r>
      <w:r w:rsidR="00356CCA" w:rsidRPr="00637562">
        <w:rPr>
          <w:rFonts w:ascii="Book Antiqua" w:hAnsi="Book Antiqua" w:cs="Arial"/>
          <w:sz w:val="24"/>
          <w:szCs w:val="24"/>
          <w:lang w:val="en"/>
        </w:rPr>
        <w:t xml:space="preserve"> before their gastroscopy. </w:t>
      </w:r>
      <w:r w:rsidR="00356CCA" w:rsidRPr="00356CCA">
        <w:rPr>
          <w:rFonts w:ascii="Book Antiqua" w:hAnsi="Book Antiqua" w:cs="Arial"/>
          <w:sz w:val="24"/>
          <w:szCs w:val="24"/>
          <w:lang w:val="en"/>
        </w:rPr>
        <w:t xml:space="preserve">Six accredited consultants conducted the gastroscopy, and the interobserver agreement of scoring TMVS was good with a Kappa statistic of 0.73.  </w:t>
      </w:r>
      <w:r w:rsidR="00356CCA" w:rsidRPr="00637562">
        <w:rPr>
          <w:rFonts w:ascii="Book Antiqua" w:hAnsi="Book Antiqua" w:cs="Arial"/>
          <w:sz w:val="24"/>
          <w:szCs w:val="24"/>
          <w:lang w:val="en"/>
        </w:rPr>
        <w:t>The simethicone group had significantly better</w:t>
      </w:r>
      <w:r w:rsidR="00822F37">
        <w:rPr>
          <w:rFonts w:ascii="Book Antiqua" w:hAnsi="Book Antiqua" w:cs="Arial"/>
          <w:sz w:val="24"/>
          <w:szCs w:val="24"/>
          <w:lang w:val="en"/>
        </w:rPr>
        <w:t xml:space="preserve"> mean TMVS compare</w:t>
      </w:r>
      <w:r>
        <w:rPr>
          <w:rFonts w:ascii="Book Antiqua" w:hAnsi="Book Antiqua" w:cs="Arial"/>
          <w:sz w:val="24"/>
          <w:szCs w:val="24"/>
          <w:lang w:val="en"/>
        </w:rPr>
        <w:t xml:space="preserve">d to placebo (5.78 ± SD 1.65 </w:t>
      </w:r>
      <w:r w:rsidRPr="00173531">
        <w:rPr>
          <w:rFonts w:ascii="Book Antiqua" w:hAnsi="Book Antiqua" w:cs="Arial"/>
          <w:i/>
          <w:sz w:val="24"/>
          <w:szCs w:val="24"/>
          <w:lang w:val="en"/>
        </w:rPr>
        <w:t>vs</w:t>
      </w:r>
      <w:r w:rsidR="00822F37">
        <w:rPr>
          <w:rFonts w:ascii="Book Antiqua" w:hAnsi="Book Antiqua" w:cs="Arial"/>
          <w:sz w:val="24"/>
          <w:szCs w:val="24"/>
          <w:lang w:val="en"/>
        </w:rPr>
        <w:t xml:space="preserve"> 8.89 ± SD1.97, </w:t>
      </w:r>
      <w:r w:rsidR="00822F37" w:rsidRPr="00173531">
        <w:rPr>
          <w:rFonts w:ascii="Book Antiqua" w:hAnsi="Book Antiqua" w:cs="Arial"/>
          <w:i/>
          <w:sz w:val="24"/>
          <w:szCs w:val="24"/>
          <w:lang w:val="en"/>
        </w:rPr>
        <w:t xml:space="preserve">P </w:t>
      </w:r>
      <w:r w:rsidR="00822F37">
        <w:rPr>
          <w:rFonts w:ascii="Book Antiqua" w:hAnsi="Book Antiqua" w:cs="Arial"/>
          <w:sz w:val="24"/>
          <w:szCs w:val="24"/>
          <w:lang w:val="en"/>
        </w:rPr>
        <w:t xml:space="preserve">&lt; 0.001). </w:t>
      </w:r>
      <w:r w:rsidR="00356CCA" w:rsidRPr="00637562">
        <w:rPr>
          <w:rFonts w:ascii="Book Antiqua" w:hAnsi="Book Antiqua" w:cs="Arial"/>
          <w:sz w:val="24"/>
          <w:szCs w:val="24"/>
          <w:lang w:val="en"/>
        </w:rPr>
        <w:t xml:space="preserve">The improvement was </w:t>
      </w:r>
      <w:r w:rsidR="00822F37">
        <w:rPr>
          <w:rFonts w:ascii="Book Antiqua" w:hAnsi="Book Antiqua" w:cs="Arial"/>
          <w:sz w:val="24"/>
          <w:szCs w:val="24"/>
          <w:lang w:val="en"/>
        </w:rPr>
        <w:t xml:space="preserve">statistically </w:t>
      </w:r>
      <w:r w:rsidR="00356CCA" w:rsidRPr="00637562">
        <w:rPr>
          <w:rFonts w:ascii="Book Antiqua" w:hAnsi="Book Antiqua" w:cs="Arial"/>
          <w:sz w:val="24"/>
          <w:szCs w:val="24"/>
          <w:lang w:val="en"/>
        </w:rPr>
        <w:t xml:space="preserve">significant for the duodenum and the gastric antrum, angularis, body, and </w:t>
      </w:r>
      <w:r w:rsidR="00822F37">
        <w:rPr>
          <w:rFonts w:ascii="Book Antiqua" w:hAnsi="Book Antiqua" w:cs="Arial"/>
          <w:sz w:val="24"/>
          <w:szCs w:val="24"/>
          <w:lang w:val="en"/>
        </w:rPr>
        <w:t xml:space="preserve">fundus. </w:t>
      </w:r>
      <w:r>
        <w:rPr>
          <w:rFonts w:ascii="Book Antiqua" w:hAnsi="Book Antiqua" w:cs="Arial"/>
          <w:sz w:val="24"/>
          <w:szCs w:val="24"/>
          <w:lang w:val="en"/>
        </w:rPr>
        <w:t>P</w:t>
      </w:r>
      <w:r>
        <w:rPr>
          <w:rFonts w:ascii="Book Antiqua" w:hAnsi="Book Antiqua" w:cs="Arial" w:hint="eastAsia"/>
          <w:sz w:val="24"/>
          <w:szCs w:val="24"/>
          <w:lang w:val="en"/>
        </w:rPr>
        <w:t xml:space="preserve">ercent </w:t>
      </w:r>
      <w:r w:rsidR="00822F37">
        <w:rPr>
          <w:rFonts w:ascii="Book Antiqua" w:hAnsi="Book Antiqua" w:cs="Arial"/>
          <w:sz w:val="24"/>
          <w:szCs w:val="24"/>
          <w:lang w:val="en"/>
        </w:rPr>
        <w:t xml:space="preserve">51.9 of patients in the simethicone group had a </w:t>
      </w:r>
      <w:r w:rsidR="00822F37" w:rsidRPr="00822F37">
        <w:rPr>
          <w:rFonts w:ascii="Book Antiqua" w:hAnsi="Book Antiqua" w:cs="Arial"/>
          <w:sz w:val="24"/>
          <w:szCs w:val="24"/>
          <w:lang w:val="en"/>
        </w:rPr>
        <w:t>TMVS of 4 (no bubbles at all) to 5 (only 1 area with minimal bubbles),</w:t>
      </w:r>
      <w:r w:rsidR="00822F37">
        <w:rPr>
          <w:rFonts w:ascii="Book Antiqua" w:hAnsi="Book Antiqua" w:cs="Arial"/>
          <w:sz w:val="24"/>
          <w:szCs w:val="24"/>
          <w:lang w:val="en"/>
        </w:rPr>
        <w:t xml:space="preserve"> while in the placebo group 3.7% of patients had TMVS of 4 or 5. </w:t>
      </w:r>
      <w:r w:rsidR="00356CCA" w:rsidRPr="00356CCA">
        <w:rPr>
          <w:rFonts w:ascii="Book Antiqua" w:hAnsi="Book Antiqua" w:cs="Arial"/>
          <w:sz w:val="24"/>
          <w:szCs w:val="24"/>
          <w:lang w:val="en"/>
        </w:rPr>
        <w:t>The number needed to treat (NNT) was 2.1 to avoid a TMVS of 6 and more.</w:t>
      </w:r>
      <w:r w:rsidR="00356CCA">
        <w:rPr>
          <w:rFonts w:ascii="Book Antiqua" w:hAnsi="Book Antiqua" w:cs="Arial"/>
          <w:sz w:val="24"/>
          <w:szCs w:val="24"/>
          <w:lang w:val="en"/>
        </w:rPr>
        <w:t xml:space="preserve"> </w:t>
      </w:r>
      <w:r w:rsidR="00356CCA" w:rsidRPr="00637562">
        <w:rPr>
          <w:rFonts w:ascii="Book Antiqua" w:hAnsi="Book Antiqua" w:cs="Arial"/>
          <w:sz w:val="24"/>
          <w:szCs w:val="24"/>
          <w:lang w:val="en"/>
        </w:rPr>
        <w:t>The simethicone group also had a significantly shorter procedure time with less volume of additional flushes required during gastroscopy to clear away obscuring gastric foam.</w:t>
      </w:r>
    </w:p>
    <w:p w14:paraId="28EC0DAD" w14:textId="77777777" w:rsidR="00173531" w:rsidRDefault="00173531" w:rsidP="00173531">
      <w:pPr>
        <w:spacing w:after="0" w:line="360" w:lineRule="auto"/>
        <w:jc w:val="both"/>
        <w:rPr>
          <w:rFonts w:ascii="Book Antiqua" w:hAnsi="Book Antiqua" w:cs="Arial"/>
          <w:sz w:val="24"/>
          <w:szCs w:val="24"/>
          <w:lang w:val="en"/>
        </w:rPr>
      </w:pPr>
    </w:p>
    <w:p w14:paraId="16CA590B" w14:textId="3A78558A" w:rsidR="00173531" w:rsidRPr="00173531" w:rsidRDefault="00173531" w:rsidP="00173531">
      <w:pPr>
        <w:spacing w:after="0" w:line="360" w:lineRule="auto"/>
        <w:jc w:val="both"/>
        <w:rPr>
          <w:rFonts w:ascii="Book Antiqua" w:hAnsi="Book Antiqua" w:cs="Arial"/>
          <w:b/>
          <w:i/>
          <w:sz w:val="24"/>
          <w:szCs w:val="24"/>
          <w:lang w:val="en"/>
        </w:rPr>
      </w:pPr>
      <w:r>
        <w:rPr>
          <w:rFonts w:ascii="Book Antiqua" w:hAnsi="Book Antiqua" w:cs="Arial"/>
          <w:b/>
          <w:i/>
          <w:sz w:val="24"/>
          <w:szCs w:val="24"/>
          <w:lang w:val="en"/>
        </w:rPr>
        <w:lastRenderedPageBreak/>
        <w:t>CONCLUSION</w:t>
      </w:r>
    </w:p>
    <w:p w14:paraId="37993AC6" w14:textId="6BC6B79C" w:rsidR="002965CC" w:rsidRDefault="008F767E" w:rsidP="00173531">
      <w:pPr>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With a premedication time of </w:t>
      </w:r>
      <w:r w:rsidR="00F74434">
        <w:rPr>
          <w:rFonts w:ascii="Book Antiqua" w:hAnsi="Book Antiqua" w:cs="Arial"/>
          <w:sz w:val="24"/>
          <w:szCs w:val="24"/>
          <w:lang w:val="en"/>
        </w:rPr>
        <w:t>at least</w:t>
      </w:r>
      <w:r>
        <w:rPr>
          <w:rFonts w:ascii="Book Antiqua" w:hAnsi="Book Antiqua" w:cs="Arial"/>
          <w:sz w:val="24"/>
          <w:szCs w:val="24"/>
          <w:lang w:val="en"/>
        </w:rPr>
        <w:t xml:space="preserve"> 30 minutes, 5mls </w:t>
      </w:r>
      <w:r w:rsidR="00822F37" w:rsidRPr="00822F37">
        <w:rPr>
          <w:rFonts w:ascii="Book Antiqua" w:hAnsi="Book Antiqua" w:cs="Arial"/>
          <w:sz w:val="24"/>
          <w:szCs w:val="24"/>
          <w:lang w:val="en"/>
        </w:rPr>
        <w:t xml:space="preserve">simethicone </w:t>
      </w:r>
      <w:r>
        <w:rPr>
          <w:rFonts w:ascii="Book Antiqua" w:hAnsi="Book Antiqua" w:cs="Arial"/>
          <w:sz w:val="24"/>
          <w:szCs w:val="24"/>
          <w:lang w:val="en"/>
        </w:rPr>
        <w:t xml:space="preserve">can significantly decrease gastric foam, decrease the volume of additional flushes, and shorten </w:t>
      </w:r>
      <w:r w:rsidR="00F74434">
        <w:rPr>
          <w:rFonts w:ascii="Book Antiqua" w:hAnsi="Book Antiqua" w:cs="Arial"/>
          <w:sz w:val="24"/>
          <w:szCs w:val="24"/>
          <w:lang w:val="en"/>
        </w:rPr>
        <w:t>gastroscopy time</w:t>
      </w:r>
      <w:r>
        <w:rPr>
          <w:rFonts w:ascii="Book Antiqua" w:hAnsi="Book Antiqua" w:cs="Arial"/>
          <w:sz w:val="24"/>
          <w:szCs w:val="24"/>
          <w:lang w:val="en"/>
        </w:rPr>
        <w:t xml:space="preserve">. </w:t>
      </w:r>
    </w:p>
    <w:p w14:paraId="528D1F80" w14:textId="77777777" w:rsidR="002965CC" w:rsidRDefault="002965CC" w:rsidP="00173531">
      <w:pPr>
        <w:spacing w:after="0" w:line="360" w:lineRule="auto"/>
        <w:jc w:val="both"/>
        <w:rPr>
          <w:rFonts w:ascii="Book Antiqua" w:hAnsi="Book Antiqua" w:cs="Arial"/>
          <w:sz w:val="24"/>
          <w:szCs w:val="24"/>
          <w:lang w:val="en"/>
        </w:rPr>
      </w:pPr>
    </w:p>
    <w:p w14:paraId="22289EC1" w14:textId="2EF6B68C" w:rsidR="002965CC" w:rsidRDefault="00CF6EDD" w:rsidP="00173531">
      <w:pPr>
        <w:spacing w:after="0" w:line="360" w:lineRule="auto"/>
        <w:jc w:val="both"/>
        <w:rPr>
          <w:rFonts w:ascii="Book Antiqua" w:hAnsi="Book Antiqua" w:cs="Arial"/>
          <w:b/>
          <w:sz w:val="24"/>
          <w:szCs w:val="24"/>
          <w:lang w:val="en"/>
        </w:rPr>
      </w:pPr>
      <w:r w:rsidRPr="002965CC">
        <w:rPr>
          <w:rFonts w:ascii="Book Antiqua" w:hAnsi="Book Antiqua" w:cs="Arial"/>
          <w:b/>
          <w:bCs/>
          <w:sz w:val="24"/>
          <w:szCs w:val="24"/>
          <w:lang w:val="en"/>
        </w:rPr>
        <w:t>Key</w:t>
      </w:r>
      <w:r w:rsidR="00173531">
        <w:rPr>
          <w:rFonts w:ascii="Book Antiqua" w:hAnsi="Book Antiqua" w:cs="Arial" w:hint="eastAsia"/>
          <w:b/>
          <w:bCs/>
          <w:sz w:val="24"/>
          <w:szCs w:val="24"/>
          <w:lang w:val="en"/>
        </w:rPr>
        <w:t xml:space="preserve"> </w:t>
      </w:r>
      <w:r w:rsidRPr="002965CC">
        <w:rPr>
          <w:rFonts w:ascii="Book Antiqua" w:hAnsi="Book Antiqua" w:cs="Arial"/>
          <w:b/>
          <w:bCs/>
          <w:sz w:val="24"/>
          <w:szCs w:val="24"/>
          <w:lang w:val="en"/>
        </w:rPr>
        <w:t xml:space="preserve">words: </w:t>
      </w:r>
      <w:r w:rsidR="00173531" w:rsidRPr="00637562">
        <w:rPr>
          <w:rFonts w:ascii="Book Antiqua" w:hAnsi="Book Antiqua" w:cs="Arial"/>
          <w:sz w:val="24"/>
          <w:szCs w:val="24"/>
          <w:lang w:val="en"/>
        </w:rPr>
        <w:t>Simethicone</w:t>
      </w:r>
      <w:r w:rsidR="002965CC" w:rsidRPr="00637562">
        <w:rPr>
          <w:rFonts w:ascii="Book Antiqua" w:hAnsi="Book Antiqua" w:cs="Arial"/>
          <w:sz w:val="24"/>
          <w:szCs w:val="24"/>
          <w:lang w:val="en"/>
        </w:rPr>
        <w:t>;</w:t>
      </w:r>
      <w:r w:rsidR="002965CC">
        <w:rPr>
          <w:rFonts w:ascii="Book Antiqua" w:hAnsi="Book Antiqua" w:cs="Arial"/>
          <w:sz w:val="24"/>
          <w:szCs w:val="24"/>
          <w:lang w:val="en"/>
        </w:rPr>
        <w:t xml:space="preserve"> </w:t>
      </w:r>
      <w:r w:rsidR="00173531" w:rsidRPr="00637562">
        <w:rPr>
          <w:rFonts w:ascii="Book Antiqua" w:hAnsi="Book Antiqua" w:cs="Arial"/>
          <w:sz w:val="24"/>
          <w:szCs w:val="24"/>
          <w:lang w:val="en"/>
        </w:rPr>
        <w:t>Premedication</w:t>
      </w:r>
      <w:r w:rsidR="002965CC" w:rsidRPr="00637562">
        <w:rPr>
          <w:rFonts w:ascii="Book Antiqua" w:hAnsi="Book Antiqua" w:cs="Arial"/>
          <w:sz w:val="24"/>
          <w:szCs w:val="24"/>
          <w:lang w:val="en"/>
        </w:rPr>
        <w:t xml:space="preserve">; </w:t>
      </w:r>
      <w:r w:rsidR="00173531">
        <w:rPr>
          <w:rFonts w:ascii="Book Antiqua" w:hAnsi="Book Antiqua" w:cs="Arial"/>
          <w:sz w:val="24"/>
          <w:szCs w:val="24"/>
          <w:lang w:val="en"/>
        </w:rPr>
        <w:t>Gastroscopy</w:t>
      </w:r>
      <w:r w:rsidR="002965CC" w:rsidRPr="00637562">
        <w:rPr>
          <w:rFonts w:ascii="Book Antiqua" w:hAnsi="Book Antiqua" w:cs="Arial"/>
          <w:sz w:val="24"/>
          <w:szCs w:val="24"/>
          <w:lang w:val="en"/>
        </w:rPr>
        <w:t>;</w:t>
      </w:r>
      <w:r w:rsidR="002965CC">
        <w:rPr>
          <w:rFonts w:ascii="Book Antiqua" w:hAnsi="Book Antiqua" w:cs="Arial"/>
          <w:sz w:val="24"/>
          <w:szCs w:val="24"/>
          <w:lang w:val="en"/>
        </w:rPr>
        <w:t xml:space="preserve"> </w:t>
      </w:r>
      <w:r w:rsidR="00173531">
        <w:rPr>
          <w:rFonts w:ascii="Book Antiqua" w:hAnsi="Book Antiqua" w:cs="Arial"/>
          <w:sz w:val="24"/>
          <w:szCs w:val="24"/>
          <w:lang w:val="en"/>
        </w:rPr>
        <w:t xml:space="preserve">Gastric </w:t>
      </w:r>
      <w:r w:rsidR="002965CC">
        <w:rPr>
          <w:rFonts w:ascii="Book Antiqua" w:hAnsi="Book Antiqua" w:cs="Arial"/>
          <w:sz w:val="24"/>
          <w:szCs w:val="24"/>
          <w:lang w:val="en"/>
        </w:rPr>
        <w:t xml:space="preserve">foam </w:t>
      </w:r>
    </w:p>
    <w:p w14:paraId="577782C0" w14:textId="77777777" w:rsidR="002965CC" w:rsidRDefault="002965CC" w:rsidP="00173531">
      <w:pPr>
        <w:spacing w:after="0" w:line="360" w:lineRule="auto"/>
        <w:jc w:val="both"/>
        <w:rPr>
          <w:rFonts w:ascii="Book Antiqua" w:hAnsi="Book Antiqua" w:cs="Arial"/>
          <w:b/>
          <w:sz w:val="24"/>
          <w:szCs w:val="24"/>
          <w:lang w:val="en"/>
        </w:rPr>
      </w:pPr>
    </w:p>
    <w:p w14:paraId="5D5FD443" w14:textId="4841E29D" w:rsidR="00CF6EDD" w:rsidRDefault="00CF6EDD" w:rsidP="00173531">
      <w:pPr>
        <w:spacing w:after="0" w:line="360" w:lineRule="auto"/>
        <w:jc w:val="both"/>
        <w:rPr>
          <w:rFonts w:ascii="Book Antiqua" w:hAnsi="Book Antiqua" w:cs="Arial"/>
          <w:bCs/>
          <w:sz w:val="24"/>
          <w:szCs w:val="24"/>
          <w:lang w:val="en"/>
        </w:rPr>
      </w:pPr>
      <w:r w:rsidRPr="00173531">
        <w:rPr>
          <w:rFonts w:ascii="Book Antiqua" w:hAnsi="Book Antiqua" w:cs="Arial"/>
          <w:b/>
          <w:bCs/>
          <w:sz w:val="24"/>
          <w:szCs w:val="24"/>
          <w:lang w:val="en"/>
        </w:rPr>
        <w:t>© The Author(s) 201</w:t>
      </w:r>
      <w:r w:rsidR="00173531">
        <w:rPr>
          <w:rFonts w:ascii="Book Antiqua" w:hAnsi="Book Antiqua" w:cs="Arial" w:hint="eastAsia"/>
          <w:b/>
          <w:bCs/>
          <w:sz w:val="24"/>
          <w:szCs w:val="24"/>
          <w:lang w:val="en"/>
        </w:rPr>
        <w:t>6</w:t>
      </w:r>
      <w:r w:rsidRPr="00173531">
        <w:rPr>
          <w:rFonts w:ascii="Book Antiqua" w:hAnsi="Book Antiqua" w:cs="Arial"/>
          <w:b/>
          <w:bCs/>
          <w:sz w:val="24"/>
          <w:szCs w:val="24"/>
          <w:lang w:val="en"/>
        </w:rPr>
        <w:t>.</w:t>
      </w:r>
      <w:r w:rsidRPr="00CF6EDD">
        <w:rPr>
          <w:rFonts w:ascii="Book Antiqua" w:hAnsi="Book Antiqua" w:cs="Arial"/>
          <w:bCs/>
          <w:sz w:val="24"/>
          <w:szCs w:val="24"/>
          <w:lang w:val="en"/>
        </w:rPr>
        <w:t xml:space="preserve"> Published by Baishideng Publishing Group Inc. All rights</w:t>
      </w:r>
      <w:r w:rsidR="002965CC">
        <w:rPr>
          <w:rFonts w:ascii="Book Antiqua" w:hAnsi="Book Antiqua" w:cs="Arial"/>
          <w:b/>
          <w:sz w:val="24"/>
          <w:szCs w:val="24"/>
          <w:lang w:val="en"/>
        </w:rPr>
        <w:t xml:space="preserve"> </w:t>
      </w:r>
      <w:r w:rsidRPr="00CF6EDD">
        <w:rPr>
          <w:rFonts w:ascii="Book Antiqua" w:hAnsi="Book Antiqua" w:cs="Arial"/>
          <w:bCs/>
          <w:sz w:val="24"/>
          <w:szCs w:val="24"/>
          <w:lang w:val="en"/>
        </w:rPr>
        <w:t>reserved.</w:t>
      </w:r>
    </w:p>
    <w:p w14:paraId="724CAC30" w14:textId="77777777" w:rsidR="002965CC" w:rsidRPr="002965CC" w:rsidRDefault="002965CC" w:rsidP="00173531">
      <w:pPr>
        <w:spacing w:after="0" w:line="360" w:lineRule="auto"/>
        <w:jc w:val="both"/>
        <w:rPr>
          <w:rFonts w:ascii="Book Antiqua" w:hAnsi="Book Antiqua" w:cs="Arial"/>
          <w:b/>
          <w:sz w:val="24"/>
          <w:szCs w:val="24"/>
          <w:lang w:val="en"/>
        </w:rPr>
      </w:pPr>
    </w:p>
    <w:p w14:paraId="0276973E" w14:textId="7E98344E" w:rsidR="002965CC" w:rsidRDefault="00CF6EDD" w:rsidP="00173531">
      <w:pPr>
        <w:spacing w:after="0" w:line="360" w:lineRule="auto"/>
        <w:jc w:val="both"/>
        <w:rPr>
          <w:rFonts w:ascii="Book Antiqua" w:hAnsi="Book Antiqua" w:cs="Arial"/>
          <w:bCs/>
          <w:sz w:val="24"/>
          <w:szCs w:val="24"/>
          <w:lang w:val="en"/>
        </w:rPr>
      </w:pPr>
      <w:r w:rsidRPr="002965CC">
        <w:rPr>
          <w:rFonts w:ascii="Book Antiqua" w:hAnsi="Book Antiqua" w:cs="Arial"/>
          <w:b/>
          <w:bCs/>
          <w:sz w:val="24"/>
          <w:szCs w:val="24"/>
          <w:lang w:val="en"/>
        </w:rPr>
        <w:t>Core tip:</w:t>
      </w:r>
      <w:r w:rsidRPr="00CF6EDD">
        <w:rPr>
          <w:rFonts w:ascii="Book Antiqua" w:hAnsi="Book Antiqua" w:cs="Arial"/>
          <w:bCs/>
          <w:sz w:val="24"/>
          <w:szCs w:val="24"/>
          <w:lang w:val="en"/>
        </w:rPr>
        <w:t xml:space="preserve"> This is the first study to evaluate the efficacy of </w:t>
      </w:r>
      <w:r w:rsidR="002965CC">
        <w:rPr>
          <w:rFonts w:ascii="Book Antiqua" w:hAnsi="Book Antiqua" w:cs="Arial"/>
          <w:bCs/>
          <w:sz w:val="24"/>
          <w:szCs w:val="24"/>
          <w:lang w:val="en"/>
        </w:rPr>
        <w:t>a low volume (5</w:t>
      </w:r>
      <w:r w:rsidR="00173531">
        <w:rPr>
          <w:rFonts w:ascii="Book Antiqua" w:hAnsi="Book Antiqua" w:cs="Arial" w:hint="eastAsia"/>
          <w:bCs/>
          <w:sz w:val="24"/>
          <w:szCs w:val="24"/>
          <w:lang w:val="en"/>
        </w:rPr>
        <w:t xml:space="preserve"> </w:t>
      </w:r>
      <w:r w:rsidR="002965CC">
        <w:rPr>
          <w:rFonts w:ascii="Book Antiqua" w:hAnsi="Book Antiqua" w:cs="Arial"/>
          <w:bCs/>
          <w:sz w:val="24"/>
          <w:szCs w:val="24"/>
          <w:lang w:val="en"/>
        </w:rPr>
        <w:t>m</w:t>
      </w:r>
      <w:r w:rsidR="00173531">
        <w:rPr>
          <w:rFonts w:ascii="Book Antiqua" w:hAnsi="Book Antiqua" w:cs="Arial"/>
          <w:bCs/>
          <w:sz w:val="24"/>
          <w:szCs w:val="24"/>
          <w:lang w:val="en"/>
        </w:rPr>
        <w:t>L</w:t>
      </w:r>
      <w:r w:rsidR="002965CC">
        <w:rPr>
          <w:rFonts w:ascii="Book Antiqua" w:hAnsi="Book Antiqua" w:cs="Arial"/>
          <w:bCs/>
          <w:sz w:val="24"/>
          <w:szCs w:val="24"/>
          <w:lang w:val="en"/>
        </w:rPr>
        <w:t>) simethicone solution compared to a placebo using the McNally score to calculate the total mucosal visibility</w:t>
      </w:r>
      <w:r w:rsidR="00E92BA9">
        <w:rPr>
          <w:rFonts w:ascii="Book Antiqua" w:hAnsi="Book Antiqua" w:cs="Arial"/>
          <w:bCs/>
          <w:sz w:val="24"/>
          <w:szCs w:val="24"/>
          <w:lang w:val="en"/>
        </w:rPr>
        <w:t xml:space="preserve"> for gastroscopy</w:t>
      </w:r>
      <w:r w:rsidR="002965CC">
        <w:rPr>
          <w:rFonts w:ascii="Book Antiqua" w:hAnsi="Book Antiqua" w:cs="Arial"/>
          <w:bCs/>
          <w:sz w:val="24"/>
          <w:szCs w:val="24"/>
          <w:lang w:val="en"/>
        </w:rPr>
        <w:t>. Our study showed that although earlier studies had favored higher volumes (typically 100</w:t>
      </w:r>
      <w:r w:rsidR="00173531">
        <w:rPr>
          <w:rFonts w:ascii="Book Antiqua" w:hAnsi="Book Antiqua" w:cs="Arial" w:hint="eastAsia"/>
          <w:bCs/>
          <w:sz w:val="24"/>
          <w:szCs w:val="24"/>
          <w:lang w:val="en"/>
        </w:rPr>
        <w:t xml:space="preserve"> </w:t>
      </w:r>
      <w:r w:rsidR="00173531">
        <w:rPr>
          <w:rFonts w:ascii="Book Antiqua" w:hAnsi="Book Antiqua" w:cs="Arial"/>
          <w:bCs/>
          <w:sz w:val="24"/>
          <w:szCs w:val="24"/>
          <w:lang w:val="en"/>
        </w:rPr>
        <w:t>mL</w:t>
      </w:r>
      <w:r w:rsidR="002965CC">
        <w:rPr>
          <w:rFonts w:ascii="Book Antiqua" w:hAnsi="Book Antiqua" w:cs="Arial"/>
          <w:bCs/>
          <w:sz w:val="24"/>
          <w:szCs w:val="24"/>
          <w:lang w:val="en"/>
        </w:rPr>
        <w:t>), a low volume is still effective as long as adequate premedication time of at least 30 minutes is allowed. Such a small volume is more suitable for patients with swallowing difficulties and the formulation had excellent patient comp</w:t>
      </w:r>
      <w:r w:rsidR="00F258F9">
        <w:rPr>
          <w:rFonts w:ascii="Book Antiqua" w:hAnsi="Book Antiqua" w:cs="Arial"/>
          <w:bCs/>
          <w:sz w:val="24"/>
          <w:szCs w:val="24"/>
          <w:lang w:val="en"/>
        </w:rPr>
        <w:t>liance with no adverse effects.</w:t>
      </w:r>
    </w:p>
    <w:p w14:paraId="527E0737" w14:textId="77777777" w:rsidR="00F258F9" w:rsidRDefault="00F258F9" w:rsidP="00173531">
      <w:pPr>
        <w:spacing w:after="0" w:line="360" w:lineRule="auto"/>
        <w:jc w:val="both"/>
        <w:rPr>
          <w:rFonts w:ascii="Book Antiqua" w:hAnsi="Book Antiqua" w:cs="Arial"/>
          <w:bCs/>
          <w:sz w:val="24"/>
          <w:szCs w:val="24"/>
          <w:lang w:val="en"/>
        </w:rPr>
      </w:pPr>
    </w:p>
    <w:p w14:paraId="76D1120A" w14:textId="7FA1ADDF" w:rsidR="00F258F9" w:rsidRPr="00173531" w:rsidRDefault="00F258F9" w:rsidP="00173531">
      <w:pPr>
        <w:autoSpaceDE w:val="0"/>
        <w:autoSpaceDN w:val="0"/>
        <w:adjustRightInd w:val="0"/>
        <w:spacing w:after="0" w:line="360" w:lineRule="auto"/>
        <w:jc w:val="both"/>
        <w:rPr>
          <w:rFonts w:ascii="Book Antiqua" w:hAnsi="Book Antiqua" w:cs="Book Antiqua"/>
          <w:b/>
          <w:sz w:val="24"/>
          <w:szCs w:val="24"/>
        </w:rPr>
      </w:pPr>
      <w:r w:rsidRPr="00F258F9">
        <w:rPr>
          <w:rFonts w:ascii="Book Antiqua" w:hAnsi="Book Antiqua" w:cs="Arial"/>
          <w:bCs/>
          <w:sz w:val="24"/>
          <w:szCs w:val="24"/>
          <w:lang w:val="en"/>
        </w:rPr>
        <w:t>Song</w:t>
      </w:r>
      <w:r>
        <w:rPr>
          <w:rFonts w:ascii="Book Antiqua" w:hAnsi="Book Antiqua" w:cs="Arial"/>
          <w:bCs/>
          <w:sz w:val="24"/>
          <w:szCs w:val="24"/>
          <w:lang w:val="en"/>
        </w:rPr>
        <w:t xml:space="preserve"> M</w:t>
      </w:r>
      <w:r w:rsidRPr="00F258F9">
        <w:rPr>
          <w:rFonts w:ascii="Book Antiqua" w:hAnsi="Book Antiqua" w:cs="Arial"/>
          <w:bCs/>
          <w:sz w:val="24"/>
          <w:szCs w:val="24"/>
          <w:lang w:val="en"/>
        </w:rPr>
        <w:t>, Kwek</w:t>
      </w:r>
      <w:r>
        <w:rPr>
          <w:rFonts w:ascii="Book Antiqua" w:hAnsi="Book Antiqua" w:cs="Arial"/>
          <w:bCs/>
          <w:sz w:val="24"/>
          <w:szCs w:val="24"/>
          <w:lang w:val="en"/>
        </w:rPr>
        <w:t xml:space="preserve"> ABE, Law NM</w:t>
      </w:r>
      <w:r w:rsidRPr="00F258F9">
        <w:rPr>
          <w:rFonts w:ascii="Book Antiqua" w:hAnsi="Book Antiqua" w:cs="Arial"/>
          <w:bCs/>
          <w:sz w:val="24"/>
          <w:szCs w:val="24"/>
          <w:lang w:val="en"/>
        </w:rPr>
        <w:t>, Ong</w:t>
      </w:r>
      <w:r>
        <w:rPr>
          <w:rFonts w:ascii="Book Antiqua" w:hAnsi="Book Antiqua" w:cs="Arial"/>
          <w:bCs/>
          <w:sz w:val="24"/>
          <w:szCs w:val="24"/>
          <w:lang w:val="en"/>
        </w:rPr>
        <w:t xml:space="preserve"> JPL</w:t>
      </w:r>
      <w:r w:rsidRPr="00F258F9">
        <w:rPr>
          <w:rFonts w:ascii="Book Antiqua" w:hAnsi="Book Antiqua" w:cs="Arial"/>
          <w:bCs/>
          <w:sz w:val="24"/>
          <w:szCs w:val="24"/>
          <w:lang w:val="en"/>
        </w:rPr>
        <w:t>, Tan</w:t>
      </w:r>
      <w:r>
        <w:rPr>
          <w:rFonts w:ascii="Book Antiqua" w:hAnsi="Book Antiqua" w:cs="Arial"/>
          <w:bCs/>
          <w:sz w:val="24"/>
          <w:szCs w:val="24"/>
          <w:lang w:val="en"/>
        </w:rPr>
        <w:t xml:space="preserve"> JYL</w:t>
      </w:r>
      <w:r w:rsidRPr="00F258F9">
        <w:rPr>
          <w:rFonts w:ascii="Book Antiqua" w:hAnsi="Book Antiqua" w:cs="Arial"/>
          <w:bCs/>
          <w:sz w:val="24"/>
          <w:szCs w:val="24"/>
          <w:lang w:val="en"/>
        </w:rPr>
        <w:t>,  Harichander Thurairajah</w:t>
      </w:r>
      <w:r>
        <w:rPr>
          <w:rFonts w:ascii="Book Antiqua" w:hAnsi="Book Antiqua" w:cs="Arial"/>
          <w:bCs/>
          <w:sz w:val="24"/>
          <w:szCs w:val="24"/>
          <w:lang w:val="en"/>
        </w:rPr>
        <w:t xml:space="preserve"> P</w:t>
      </w:r>
      <w:r w:rsidRPr="00F258F9">
        <w:rPr>
          <w:rFonts w:ascii="Book Antiqua" w:hAnsi="Book Antiqua" w:cs="Arial"/>
          <w:bCs/>
          <w:sz w:val="24"/>
          <w:szCs w:val="24"/>
          <w:lang w:val="en"/>
        </w:rPr>
        <w:t xml:space="preserve">, </w:t>
      </w:r>
      <w:r w:rsidR="00E92BA9">
        <w:rPr>
          <w:rFonts w:ascii="Book Antiqua" w:hAnsi="Book Antiqua" w:cs="Arial"/>
          <w:bCs/>
          <w:sz w:val="24"/>
          <w:szCs w:val="24"/>
          <w:lang w:val="en"/>
        </w:rPr>
        <w:t xml:space="preserve">Ang DSW, </w:t>
      </w:r>
      <w:r w:rsidRPr="00F258F9">
        <w:rPr>
          <w:rFonts w:ascii="Book Antiqua" w:hAnsi="Book Antiqua" w:cs="Arial"/>
          <w:bCs/>
          <w:sz w:val="24"/>
          <w:szCs w:val="24"/>
          <w:lang w:val="en"/>
        </w:rPr>
        <w:t>Ang</w:t>
      </w:r>
      <w:r>
        <w:rPr>
          <w:rFonts w:ascii="Book Antiqua" w:hAnsi="Book Antiqua" w:cs="Arial"/>
          <w:bCs/>
          <w:sz w:val="24"/>
          <w:szCs w:val="24"/>
          <w:lang w:val="en"/>
        </w:rPr>
        <w:t xml:space="preserve"> TL. </w:t>
      </w:r>
      <w:proofErr w:type="gramStart"/>
      <w:r w:rsidR="00173531" w:rsidRPr="00173531">
        <w:rPr>
          <w:rFonts w:ascii="Book Antiqua" w:hAnsi="Book Antiqua" w:cs="Book Antiqua"/>
          <w:sz w:val="24"/>
          <w:szCs w:val="24"/>
        </w:rPr>
        <w:t xml:space="preserve">Efficacy of small-volume simethicone given at least 30 </w:t>
      </w:r>
      <w:r w:rsidR="00173531" w:rsidRPr="00173531">
        <w:rPr>
          <w:rFonts w:ascii="Book Antiqua" w:hAnsi="Book Antiqua" w:cs="Book Antiqua" w:hint="eastAsia"/>
          <w:sz w:val="24"/>
          <w:szCs w:val="24"/>
        </w:rPr>
        <w:t>min</w:t>
      </w:r>
      <w:r w:rsidR="00173531" w:rsidRPr="00173531">
        <w:rPr>
          <w:rFonts w:ascii="Book Antiqua" w:hAnsi="Book Antiqua" w:cs="Book Antiqua"/>
          <w:sz w:val="24"/>
          <w:szCs w:val="24"/>
        </w:rPr>
        <w:t xml:space="preserve"> before gastroscopy</w:t>
      </w:r>
      <w:r w:rsidRPr="00173531">
        <w:rPr>
          <w:rFonts w:ascii="Book Antiqua" w:hAnsi="Book Antiqua" w:cs="Book Antiqua"/>
          <w:sz w:val="24"/>
          <w:szCs w:val="24"/>
        </w:rPr>
        <w:t>.</w:t>
      </w:r>
      <w:proofErr w:type="gramEnd"/>
      <w:r w:rsidRPr="00173531">
        <w:rPr>
          <w:rFonts w:ascii="Book Antiqua" w:hAnsi="Book Antiqua" w:cs="Book Antiqua"/>
          <w:sz w:val="24"/>
          <w:szCs w:val="24"/>
        </w:rPr>
        <w:t xml:space="preserve"> </w:t>
      </w:r>
      <w:r w:rsidR="00173531" w:rsidRPr="00173531">
        <w:rPr>
          <w:rFonts w:ascii="Book Antiqua" w:eastAsia="Times New Roman" w:hAnsi="Book Antiqua" w:cs="宋体"/>
          <w:i/>
          <w:color w:val="000000"/>
          <w:sz w:val="24"/>
        </w:rPr>
        <w:t xml:space="preserve">World </w:t>
      </w:r>
      <w:proofErr w:type="gramStart"/>
      <w:r w:rsidR="00173531" w:rsidRPr="00173531">
        <w:rPr>
          <w:rFonts w:ascii="Book Antiqua" w:eastAsia="Times New Roman" w:hAnsi="Book Antiqua" w:cs="宋体"/>
          <w:i/>
          <w:color w:val="000000"/>
          <w:sz w:val="24"/>
        </w:rPr>
        <w:t>J</w:t>
      </w:r>
      <w:r w:rsidR="00173531">
        <w:rPr>
          <w:rFonts w:ascii="Book Antiqua" w:hAnsi="Book Antiqua" w:cs="宋体" w:hint="eastAsia"/>
          <w:i/>
          <w:color w:val="000000"/>
          <w:sz w:val="24"/>
        </w:rPr>
        <w:t xml:space="preserve"> </w:t>
      </w:r>
      <w:r w:rsidR="00173531" w:rsidRPr="00173531">
        <w:rPr>
          <w:rFonts w:ascii="Book Antiqua" w:eastAsia="Times New Roman" w:hAnsi="Book Antiqua" w:cs="宋体"/>
          <w:i/>
          <w:color w:val="000000"/>
          <w:sz w:val="24"/>
        </w:rPr>
        <w:t xml:space="preserve"> </w:t>
      </w:r>
      <w:proofErr w:type="spellStart"/>
      <w:r w:rsidR="00173531" w:rsidRPr="00173531">
        <w:rPr>
          <w:rFonts w:ascii="Book Antiqua" w:eastAsia="Times New Roman" w:hAnsi="Book Antiqua" w:cs="宋体"/>
          <w:i/>
          <w:color w:val="000000"/>
          <w:sz w:val="24"/>
        </w:rPr>
        <w:t>Gastrointest</w:t>
      </w:r>
      <w:proofErr w:type="spellEnd"/>
      <w:proofErr w:type="gramEnd"/>
      <w:r w:rsidR="00173531">
        <w:rPr>
          <w:rFonts w:ascii="Book Antiqua" w:hAnsi="Book Antiqua" w:cs="宋体" w:hint="eastAsia"/>
          <w:i/>
          <w:color w:val="000000"/>
          <w:sz w:val="24"/>
        </w:rPr>
        <w:t xml:space="preserve"> </w:t>
      </w:r>
      <w:r w:rsidR="00173531" w:rsidRPr="00173531">
        <w:rPr>
          <w:rFonts w:ascii="Book Antiqua" w:eastAsia="Times New Roman" w:hAnsi="Book Antiqua" w:cs="宋体"/>
          <w:i/>
          <w:color w:val="000000"/>
          <w:sz w:val="24"/>
        </w:rPr>
        <w:t xml:space="preserve"> </w:t>
      </w:r>
      <w:proofErr w:type="spellStart"/>
      <w:r w:rsidR="00173531" w:rsidRPr="00173531">
        <w:rPr>
          <w:rFonts w:ascii="Book Antiqua" w:eastAsia="Times New Roman" w:hAnsi="Book Antiqua" w:cs="宋体"/>
          <w:i/>
          <w:color w:val="000000"/>
          <w:sz w:val="24"/>
        </w:rPr>
        <w:t>Pharmacol</w:t>
      </w:r>
      <w:proofErr w:type="spellEnd"/>
      <w:r w:rsidR="00173531">
        <w:rPr>
          <w:rFonts w:ascii="Book Antiqua" w:hAnsi="Book Antiqua" w:cs="宋体" w:hint="eastAsia"/>
          <w:i/>
          <w:color w:val="000000"/>
          <w:sz w:val="24"/>
        </w:rPr>
        <w:t xml:space="preserve"> </w:t>
      </w:r>
      <w:r w:rsidR="00173531" w:rsidRPr="00173531">
        <w:rPr>
          <w:rFonts w:ascii="Book Antiqua" w:eastAsia="Times New Roman" w:hAnsi="Book Antiqua" w:cs="宋体"/>
          <w:i/>
          <w:color w:val="000000"/>
          <w:sz w:val="24"/>
        </w:rPr>
        <w:t xml:space="preserve"> </w:t>
      </w:r>
      <w:proofErr w:type="spellStart"/>
      <w:r w:rsidR="00173531" w:rsidRPr="00173531">
        <w:rPr>
          <w:rFonts w:ascii="Book Antiqua" w:eastAsia="Times New Roman" w:hAnsi="Book Antiqua" w:cs="宋体"/>
          <w:i/>
          <w:color w:val="000000"/>
          <w:sz w:val="24"/>
        </w:rPr>
        <w:t>Ther</w:t>
      </w:r>
      <w:proofErr w:type="spellEnd"/>
      <w:r w:rsidR="00173531" w:rsidRPr="00F258F9">
        <w:rPr>
          <w:rFonts w:ascii="Book Antiqua" w:hAnsi="Book Antiqua" w:cs="Book Antiqua"/>
          <w:sz w:val="24"/>
          <w:szCs w:val="24"/>
        </w:rPr>
        <w:t xml:space="preserve"> </w:t>
      </w:r>
      <w:r w:rsidRPr="00F258F9">
        <w:rPr>
          <w:rFonts w:ascii="Book Antiqua" w:hAnsi="Book Antiqua" w:cs="Book Antiqua"/>
          <w:sz w:val="24"/>
          <w:szCs w:val="24"/>
        </w:rPr>
        <w:t xml:space="preserve">2016; </w:t>
      </w:r>
      <w:r>
        <w:rPr>
          <w:rFonts w:ascii="Book Antiqua" w:hAnsi="Book Antiqua" w:cs="Book Antiqua"/>
          <w:sz w:val="24"/>
          <w:szCs w:val="24"/>
        </w:rPr>
        <w:t>I</w:t>
      </w:r>
      <w:r w:rsidRPr="00F258F9">
        <w:rPr>
          <w:rFonts w:ascii="Book Antiqua" w:hAnsi="Book Antiqua" w:cs="Book Antiqua"/>
          <w:sz w:val="24"/>
          <w:szCs w:val="24"/>
        </w:rPr>
        <w:t>n press</w:t>
      </w:r>
    </w:p>
    <w:p w14:paraId="6164F0B5" w14:textId="21AFF830" w:rsidR="00F258F9" w:rsidRPr="00F258F9" w:rsidRDefault="00F258F9" w:rsidP="00173531">
      <w:pPr>
        <w:spacing w:after="0" w:line="360" w:lineRule="auto"/>
        <w:jc w:val="both"/>
        <w:rPr>
          <w:rFonts w:ascii="Book Antiqua" w:hAnsi="Book Antiqua" w:cs="Arial"/>
          <w:bCs/>
          <w:sz w:val="24"/>
          <w:szCs w:val="24"/>
        </w:rPr>
      </w:pPr>
    </w:p>
    <w:p w14:paraId="470A35D4" w14:textId="77777777" w:rsidR="006018CA" w:rsidRDefault="006018CA">
      <w:pPr>
        <w:rPr>
          <w:rFonts w:ascii="Book Antiqua" w:hAnsi="Book Antiqua" w:cs="Arial"/>
          <w:b/>
          <w:bCs/>
          <w:sz w:val="24"/>
          <w:szCs w:val="24"/>
          <w:lang w:val="en"/>
        </w:rPr>
      </w:pPr>
      <w:r>
        <w:rPr>
          <w:rFonts w:ascii="Book Antiqua" w:hAnsi="Book Antiqua" w:cs="Arial"/>
          <w:b/>
          <w:bCs/>
          <w:sz w:val="24"/>
          <w:szCs w:val="24"/>
          <w:lang w:val="en"/>
        </w:rPr>
        <w:br w:type="page"/>
      </w:r>
    </w:p>
    <w:p w14:paraId="75551990" w14:textId="286508AA" w:rsidR="00F258F9" w:rsidRPr="00133D7E" w:rsidRDefault="00956D20" w:rsidP="00173531">
      <w:pPr>
        <w:spacing w:after="0" w:line="360" w:lineRule="auto"/>
        <w:jc w:val="both"/>
        <w:rPr>
          <w:rFonts w:ascii="Book Antiqua" w:hAnsi="Book Antiqua" w:cs="Arial"/>
          <w:b/>
          <w:bCs/>
          <w:sz w:val="24"/>
          <w:szCs w:val="24"/>
          <w:lang w:val="en"/>
        </w:rPr>
      </w:pPr>
      <w:r w:rsidRPr="00133D7E">
        <w:rPr>
          <w:rFonts w:ascii="Book Antiqua" w:hAnsi="Book Antiqua" w:cs="Arial"/>
          <w:b/>
          <w:bCs/>
          <w:sz w:val="24"/>
          <w:szCs w:val="24"/>
          <w:lang w:val="en"/>
        </w:rPr>
        <w:lastRenderedPageBreak/>
        <w:t>INTRODUCTION</w:t>
      </w:r>
    </w:p>
    <w:p w14:paraId="5BDA347E" w14:textId="5C5C04BB" w:rsidR="002F4E76" w:rsidRPr="00637562" w:rsidRDefault="00F15773" w:rsidP="00173531">
      <w:pPr>
        <w:autoSpaceDE w:val="0"/>
        <w:autoSpaceDN w:val="0"/>
        <w:adjustRightInd w:val="0"/>
        <w:spacing w:after="0" w:line="360" w:lineRule="auto"/>
        <w:jc w:val="both"/>
        <w:rPr>
          <w:rFonts w:ascii="Book Antiqua" w:hAnsi="Book Antiqua" w:cs="Arial"/>
          <w:color w:val="000000"/>
          <w:sz w:val="24"/>
          <w:szCs w:val="24"/>
        </w:rPr>
      </w:pPr>
      <w:r w:rsidRPr="00637562">
        <w:rPr>
          <w:rFonts w:ascii="Book Antiqua" w:hAnsi="Book Antiqua" w:cs="Arial"/>
          <w:color w:val="000000"/>
          <w:sz w:val="24"/>
          <w:szCs w:val="24"/>
        </w:rPr>
        <w:t>Image-enhanced gastroscopy, such as narrow-band imaging and magnifying endoscopy, can detect subtle early gastric cancer or precancerous lesions</w:t>
      </w:r>
      <w:r w:rsidR="00647147" w:rsidRPr="00637562">
        <w:rPr>
          <w:rFonts w:ascii="Book Antiqua" w:hAnsi="Book Antiqua" w:cs="Arial"/>
          <w:color w:val="000000"/>
          <w:sz w:val="24"/>
          <w:szCs w:val="24"/>
        </w:rPr>
        <w:t xml:space="preserve"> and this technology is widely </w:t>
      </w:r>
      <w:r w:rsidR="00C657B2">
        <w:rPr>
          <w:rFonts w:ascii="Book Antiqua" w:hAnsi="Book Antiqua" w:cs="Arial"/>
          <w:color w:val="000000"/>
          <w:sz w:val="24"/>
          <w:szCs w:val="24"/>
        </w:rPr>
        <w:t>available</w:t>
      </w:r>
      <w:r w:rsidR="00647147" w:rsidRPr="00637562">
        <w:rPr>
          <w:rFonts w:ascii="Book Antiqua" w:hAnsi="Book Antiqua" w:cs="Arial"/>
          <w:color w:val="000000"/>
          <w:sz w:val="24"/>
          <w:szCs w:val="24"/>
        </w:rPr>
        <w:t xml:space="preserve"> in </w:t>
      </w:r>
      <w:proofErr w:type="gramStart"/>
      <w:r w:rsidR="00647147" w:rsidRPr="00637562">
        <w:rPr>
          <w:rFonts w:ascii="Book Antiqua" w:hAnsi="Book Antiqua" w:cs="Arial"/>
          <w:color w:val="000000"/>
          <w:sz w:val="24"/>
          <w:szCs w:val="24"/>
        </w:rPr>
        <w:t>Singapore</w:t>
      </w:r>
      <w:r w:rsidR="00173531" w:rsidRPr="00173531">
        <w:rPr>
          <w:rFonts w:ascii="Book Antiqua" w:hAnsi="Book Antiqua" w:cs="Arial"/>
          <w:color w:val="000000"/>
          <w:sz w:val="24"/>
          <w:szCs w:val="24"/>
          <w:vertAlign w:val="superscript"/>
        </w:rPr>
        <w:t>[</w:t>
      </w:r>
      <w:proofErr w:type="gramEnd"/>
      <w:r w:rsidR="00E85662" w:rsidRPr="00C657B2">
        <w:rPr>
          <w:rFonts w:ascii="Book Antiqua" w:hAnsi="Book Antiqua" w:cs="Arial"/>
          <w:color w:val="000000"/>
          <w:sz w:val="24"/>
          <w:szCs w:val="24"/>
          <w:vertAlign w:val="superscript"/>
        </w:rPr>
        <w:t>1]</w:t>
      </w:r>
      <w:r w:rsidR="00647147" w:rsidRPr="00637562">
        <w:rPr>
          <w:rFonts w:ascii="Book Antiqua" w:hAnsi="Book Antiqua" w:cs="Arial"/>
          <w:color w:val="000000"/>
          <w:sz w:val="24"/>
          <w:szCs w:val="24"/>
        </w:rPr>
        <w:t>.</w:t>
      </w:r>
      <w:r w:rsidR="00A414E5" w:rsidRPr="00637562">
        <w:rPr>
          <w:rFonts w:ascii="Book Antiqua" w:hAnsi="Book Antiqua" w:cs="Arial"/>
          <w:color w:val="000000"/>
          <w:sz w:val="24"/>
          <w:szCs w:val="24"/>
          <w:vertAlign w:val="superscript"/>
        </w:rPr>
        <w:t xml:space="preserve"> </w:t>
      </w:r>
      <w:r w:rsidR="00A414E5" w:rsidRPr="00637562">
        <w:rPr>
          <w:rFonts w:ascii="Book Antiqua" w:hAnsi="Book Antiqua" w:cs="Arial"/>
          <w:color w:val="000000"/>
          <w:sz w:val="24"/>
          <w:szCs w:val="24"/>
        </w:rPr>
        <w:t xml:space="preserve">However, the </w:t>
      </w:r>
      <w:r w:rsidRPr="00637562">
        <w:rPr>
          <w:rFonts w:ascii="Book Antiqua" w:hAnsi="Book Antiqua" w:cs="Arial"/>
          <w:color w:val="000000"/>
          <w:sz w:val="24"/>
          <w:szCs w:val="24"/>
        </w:rPr>
        <w:t xml:space="preserve">presence of foam, bubbles and mucus can </w:t>
      </w:r>
      <w:r w:rsidR="00647147" w:rsidRPr="00637562">
        <w:rPr>
          <w:rFonts w:ascii="Book Antiqua" w:hAnsi="Book Antiqua" w:cs="Arial"/>
          <w:color w:val="000000"/>
          <w:sz w:val="24"/>
          <w:szCs w:val="24"/>
        </w:rPr>
        <w:t>preclude the benefits of enhanced endo</w:t>
      </w:r>
      <w:r w:rsidR="00313F84" w:rsidRPr="00637562">
        <w:rPr>
          <w:rFonts w:ascii="Book Antiqua" w:hAnsi="Book Antiqua" w:cs="Arial"/>
          <w:color w:val="000000"/>
          <w:sz w:val="24"/>
          <w:szCs w:val="24"/>
        </w:rPr>
        <w:t xml:space="preserve">scopy, as </w:t>
      </w:r>
      <w:r w:rsidR="00C657B2">
        <w:rPr>
          <w:rFonts w:ascii="Book Antiqua" w:hAnsi="Book Antiqua" w:cs="Arial"/>
          <w:color w:val="000000"/>
          <w:sz w:val="24"/>
          <w:szCs w:val="24"/>
        </w:rPr>
        <w:t>subtle mucosal lesions could be covered</w:t>
      </w:r>
      <w:r w:rsidR="00647147" w:rsidRPr="00637562">
        <w:rPr>
          <w:rFonts w:ascii="Book Antiqua" w:hAnsi="Book Antiqua" w:cs="Arial"/>
          <w:color w:val="000000"/>
          <w:sz w:val="24"/>
          <w:szCs w:val="24"/>
        </w:rPr>
        <w:t xml:space="preserve">. In the latest Singapore Cancer Registry, more than 50% of gastric cancers were diagnosed at stage IV of </w:t>
      </w:r>
      <w:proofErr w:type="gramStart"/>
      <w:r w:rsidR="00647147" w:rsidRPr="00637562">
        <w:rPr>
          <w:rFonts w:ascii="Book Antiqua" w:hAnsi="Book Antiqua" w:cs="Arial"/>
          <w:color w:val="000000"/>
          <w:sz w:val="24"/>
          <w:szCs w:val="24"/>
        </w:rPr>
        <w:t>disease</w:t>
      </w:r>
      <w:r w:rsidR="00173531" w:rsidRPr="00173531">
        <w:rPr>
          <w:rFonts w:ascii="Book Antiqua" w:hAnsi="Book Antiqua" w:cs="Arial"/>
          <w:color w:val="000000"/>
          <w:sz w:val="24"/>
          <w:szCs w:val="24"/>
          <w:vertAlign w:val="superscript"/>
        </w:rPr>
        <w:t>[</w:t>
      </w:r>
      <w:proofErr w:type="gramEnd"/>
      <w:r w:rsidR="00C657B2">
        <w:rPr>
          <w:rFonts w:ascii="Book Antiqua" w:hAnsi="Book Antiqua" w:cs="Arial"/>
          <w:color w:val="000000"/>
          <w:sz w:val="24"/>
          <w:szCs w:val="24"/>
          <w:vertAlign w:val="superscript"/>
        </w:rPr>
        <w:t>2]</w:t>
      </w:r>
      <w:r w:rsidR="00647147" w:rsidRPr="00637562">
        <w:rPr>
          <w:rFonts w:ascii="Book Antiqua" w:hAnsi="Book Antiqua" w:cs="Arial"/>
          <w:color w:val="000000"/>
          <w:sz w:val="24"/>
          <w:szCs w:val="24"/>
        </w:rPr>
        <w:t>.</w:t>
      </w:r>
      <w:r w:rsidR="00015DE0" w:rsidRPr="00637562">
        <w:rPr>
          <w:rFonts w:ascii="Book Antiqua" w:hAnsi="Book Antiqua" w:cs="Arial"/>
          <w:color w:val="000000"/>
          <w:sz w:val="24"/>
          <w:szCs w:val="24"/>
        </w:rPr>
        <w:t xml:space="preserve"> </w:t>
      </w:r>
      <w:r w:rsidR="00C657B2" w:rsidRPr="00637562">
        <w:rPr>
          <w:rFonts w:ascii="Book Antiqua" w:hAnsi="Book Antiqua" w:cs="Arial"/>
          <w:color w:val="000000"/>
          <w:sz w:val="24"/>
          <w:szCs w:val="24"/>
        </w:rPr>
        <w:t>Th</w:t>
      </w:r>
      <w:r w:rsidR="00C657B2">
        <w:rPr>
          <w:rFonts w:ascii="Book Antiqua" w:hAnsi="Book Antiqua" w:cs="Arial"/>
          <w:color w:val="000000"/>
          <w:sz w:val="24"/>
          <w:szCs w:val="24"/>
        </w:rPr>
        <w:t xml:space="preserve">is </w:t>
      </w:r>
      <w:r w:rsidR="00C657B2" w:rsidRPr="00637562">
        <w:rPr>
          <w:rFonts w:ascii="Book Antiqua" w:hAnsi="Book Antiqua" w:cs="Arial"/>
          <w:color w:val="000000"/>
          <w:sz w:val="24"/>
          <w:szCs w:val="24"/>
        </w:rPr>
        <w:t>suggests</w:t>
      </w:r>
      <w:r w:rsidR="00015DE0" w:rsidRPr="00637562">
        <w:rPr>
          <w:rFonts w:ascii="Book Antiqua" w:hAnsi="Book Antiqua" w:cs="Arial"/>
          <w:color w:val="000000"/>
          <w:sz w:val="24"/>
          <w:szCs w:val="24"/>
        </w:rPr>
        <w:t xml:space="preserve"> that improvement is required for </w:t>
      </w:r>
      <w:r w:rsidR="00320E23" w:rsidRPr="00637562">
        <w:rPr>
          <w:rFonts w:ascii="Book Antiqua" w:hAnsi="Book Antiqua" w:cs="Arial"/>
          <w:color w:val="000000"/>
          <w:sz w:val="24"/>
          <w:szCs w:val="24"/>
        </w:rPr>
        <w:t xml:space="preserve">endoscopic detection of </w:t>
      </w:r>
      <w:r w:rsidR="00015DE0" w:rsidRPr="00637562">
        <w:rPr>
          <w:rFonts w:ascii="Book Antiqua" w:hAnsi="Book Antiqua" w:cs="Arial"/>
          <w:color w:val="000000"/>
          <w:sz w:val="24"/>
          <w:szCs w:val="24"/>
        </w:rPr>
        <w:t xml:space="preserve">early gastric cancer. </w:t>
      </w:r>
    </w:p>
    <w:p w14:paraId="53AE9E31" w14:textId="423763F6" w:rsidR="00A50C78" w:rsidRPr="00637562" w:rsidRDefault="00313F84" w:rsidP="00173531">
      <w:pPr>
        <w:autoSpaceDE w:val="0"/>
        <w:autoSpaceDN w:val="0"/>
        <w:adjustRightInd w:val="0"/>
        <w:spacing w:after="0" w:line="360" w:lineRule="auto"/>
        <w:ind w:firstLineChars="150" w:firstLine="360"/>
        <w:jc w:val="both"/>
        <w:rPr>
          <w:rFonts w:ascii="Book Antiqua" w:hAnsi="Book Antiqua" w:cs="Arial"/>
          <w:color w:val="000000"/>
          <w:sz w:val="24"/>
          <w:szCs w:val="24"/>
          <w:vertAlign w:val="superscript"/>
        </w:rPr>
      </w:pPr>
      <w:r w:rsidRPr="00637562">
        <w:rPr>
          <w:rFonts w:ascii="Book Antiqua" w:hAnsi="Book Antiqua" w:cs="Arial"/>
          <w:color w:val="000000"/>
          <w:sz w:val="24"/>
          <w:szCs w:val="24"/>
        </w:rPr>
        <w:t>Many studies have prove</w:t>
      </w:r>
      <w:r w:rsidR="00A50C78" w:rsidRPr="00637562">
        <w:rPr>
          <w:rFonts w:ascii="Book Antiqua" w:hAnsi="Book Antiqua" w:cs="Arial"/>
          <w:color w:val="000000"/>
          <w:sz w:val="24"/>
          <w:szCs w:val="24"/>
        </w:rPr>
        <w:t>n</w:t>
      </w:r>
      <w:r w:rsidRPr="00637562">
        <w:rPr>
          <w:rFonts w:ascii="Book Antiqua" w:hAnsi="Book Antiqua" w:cs="Arial"/>
          <w:color w:val="000000"/>
          <w:sz w:val="24"/>
          <w:szCs w:val="24"/>
        </w:rPr>
        <w:t xml:space="preserve"> that premedication before gastroscopy will improve the total mucosal visibility scores. However, there is significant heterogeneity between these studies in terms of premedication time, mucosal scoring systems, </w:t>
      </w:r>
      <w:r w:rsidR="00A50C78" w:rsidRPr="00637562">
        <w:rPr>
          <w:rFonts w:ascii="Book Antiqua" w:hAnsi="Book Antiqua" w:cs="Arial"/>
          <w:color w:val="000000"/>
          <w:sz w:val="24"/>
          <w:szCs w:val="24"/>
        </w:rPr>
        <w:t xml:space="preserve">primary outcome measurements </w:t>
      </w:r>
      <w:r w:rsidRPr="00637562">
        <w:rPr>
          <w:rFonts w:ascii="Book Antiqua" w:hAnsi="Book Antiqua" w:cs="Arial"/>
          <w:color w:val="000000"/>
          <w:sz w:val="24"/>
          <w:szCs w:val="24"/>
        </w:rPr>
        <w:t>and the type of medications</w:t>
      </w:r>
      <w:r w:rsidR="00A50C78" w:rsidRPr="00637562">
        <w:rPr>
          <w:rFonts w:ascii="Book Antiqua" w:hAnsi="Book Antiqua" w:cs="Arial"/>
          <w:color w:val="000000"/>
          <w:sz w:val="24"/>
          <w:szCs w:val="24"/>
        </w:rPr>
        <w:t xml:space="preserve"> used</w:t>
      </w:r>
      <w:r w:rsidRPr="00637562">
        <w:rPr>
          <w:rFonts w:ascii="Book Antiqua" w:hAnsi="Book Antiqua" w:cs="Arial"/>
          <w:color w:val="000000"/>
          <w:sz w:val="24"/>
          <w:szCs w:val="24"/>
        </w:rPr>
        <w:t xml:space="preserve">. </w:t>
      </w:r>
      <w:proofErr w:type="spellStart"/>
      <w:r w:rsidR="00BF20E8" w:rsidRPr="00637562">
        <w:rPr>
          <w:rFonts w:ascii="Book Antiqua" w:hAnsi="Book Antiqua" w:cs="Arial"/>
          <w:color w:val="000000"/>
          <w:sz w:val="24"/>
          <w:szCs w:val="24"/>
        </w:rPr>
        <w:t>Pronase</w:t>
      </w:r>
      <w:proofErr w:type="spellEnd"/>
      <w:r w:rsidR="00BF20E8" w:rsidRPr="00637562">
        <w:rPr>
          <w:rFonts w:ascii="Book Antiqua" w:hAnsi="Book Antiqua" w:cs="Arial"/>
          <w:color w:val="000000"/>
          <w:sz w:val="24"/>
          <w:szCs w:val="24"/>
        </w:rPr>
        <w:t xml:space="preserve">, </w:t>
      </w:r>
      <w:r w:rsidR="007B6360" w:rsidRPr="00637562">
        <w:rPr>
          <w:rFonts w:ascii="Book Antiqua" w:hAnsi="Book Antiqua" w:cs="Arial"/>
          <w:color w:val="000000"/>
          <w:sz w:val="24"/>
          <w:szCs w:val="24"/>
        </w:rPr>
        <w:t xml:space="preserve">N-acetylcysteine, </w:t>
      </w:r>
      <w:proofErr w:type="spellStart"/>
      <w:r w:rsidR="007B6360" w:rsidRPr="00637562">
        <w:rPr>
          <w:rFonts w:ascii="Book Antiqua" w:hAnsi="Book Antiqua" w:cs="Arial"/>
          <w:color w:val="000000"/>
          <w:sz w:val="24"/>
          <w:szCs w:val="24"/>
        </w:rPr>
        <w:t>dimethicone</w:t>
      </w:r>
      <w:proofErr w:type="spellEnd"/>
      <w:r w:rsidRPr="00637562">
        <w:rPr>
          <w:rFonts w:ascii="Book Antiqua" w:hAnsi="Book Antiqua" w:cs="Arial"/>
          <w:color w:val="000000"/>
          <w:sz w:val="24"/>
          <w:szCs w:val="24"/>
        </w:rPr>
        <w:t>, dimethylpolysiloxane</w:t>
      </w:r>
      <w:r w:rsidR="007B6360" w:rsidRPr="00637562">
        <w:rPr>
          <w:rFonts w:ascii="Book Antiqua" w:hAnsi="Book Antiqua" w:cs="Arial"/>
          <w:color w:val="000000"/>
          <w:sz w:val="24"/>
          <w:szCs w:val="24"/>
        </w:rPr>
        <w:t xml:space="preserve"> </w:t>
      </w:r>
      <w:r w:rsidR="00551235" w:rsidRPr="00637562">
        <w:rPr>
          <w:rFonts w:ascii="Book Antiqua" w:hAnsi="Book Antiqua" w:cs="Arial"/>
          <w:color w:val="000000"/>
          <w:sz w:val="24"/>
          <w:szCs w:val="24"/>
        </w:rPr>
        <w:t>and simethicone have</w:t>
      </w:r>
      <w:r w:rsidRPr="00637562">
        <w:rPr>
          <w:rFonts w:ascii="Book Antiqua" w:hAnsi="Book Antiqua" w:cs="Arial"/>
          <w:color w:val="000000"/>
          <w:sz w:val="24"/>
          <w:szCs w:val="24"/>
        </w:rPr>
        <w:t xml:space="preserve"> all been demonstrated by</w:t>
      </w:r>
      <w:r w:rsidR="00551235" w:rsidRPr="00637562">
        <w:rPr>
          <w:rFonts w:ascii="Book Antiqua" w:hAnsi="Book Antiqua" w:cs="Arial"/>
          <w:color w:val="000000"/>
          <w:sz w:val="24"/>
          <w:szCs w:val="24"/>
        </w:rPr>
        <w:t xml:space="preserve"> multiple studies to be effective mucolytic and anti-foaming </w:t>
      </w:r>
      <w:proofErr w:type="gramStart"/>
      <w:r w:rsidR="00551235" w:rsidRPr="00637562">
        <w:rPr>
          <w:rFonts w:ascii="Book Antiqua" w:hAnsi="Book Antiqua" w:cs="Arial"/>
          <w:color w:val="000000"/>
          <w:sz w:val="24"/>
          <w:szCs w:val="24"/>
        </w:rPr>
        <w:t>agents</w:t>
      </w:r>
      <w:r w:rsidR="00173531" w:rsidRPr="00173531">
        <w:rPr>
          <w:rFonts w:ascii="Book Antiqua" w:hAnsi="Book Antiqua" w:cs="Arial"/>
          <w:color w:val="000000"/>
          <w:sz w:val="24"/>
          <w:szCs w:val="24"/>
          <w:vertAlign w:val="superscript"/>
        </w:rPr>
        <w:t>[</w:t>
      </w:r>
      <w:proofErr w:type="gramEnd"/>
      <w:r w:rsidR="00E85662" w:rsidRPr="00671D8E">
        <w:rPr>
          <w:rFonts w:ascii="Book Antiqua" w:hAnsi="Book Antiqua" w:cs="Arial"/>
          <w:color w:val="000000"/>
          <w:sz w:val="24"/>
          <w:szCs w:val="24"/>
          <w:vertAlign w:val="superscript"/>
        </w:rPr>
        <w:t>3-11]</w:t>
      </w:r>
      <w:r w:rsidR="00551235" w:rsidRPr="00637562">
        <w:rPr>
          <w:rFonts w:ascii="Book Antiqua" w:hAnsi="Book Antiqua" w:cs="Arial"/>
          <w:color w:val="000000"/>
          <w:sz w:val="24"/>
          <w:szCs w:val="24"/>
        </w:rPr>
        <w:t xml:space="preserve">. </w:t>
      </w:r>
      <w:r w:rsidR="00A50C78" w:rsidRPr="00637562">
        <w:rPr>
          <w:rFonts w:ascii="Book Antiqua" w:hAnsi="Book Antiqua" w:cs="Arial"/>
          <w:color w:val="000000"/>
          <w:sz w:val="24"/>
          <w:szCs w:val="24"/>
        </w:rPr>
        <w:t xml:space="preserve">All the studies suggested that </w:t>
      </w:r>
      <w:r w:rsidR="00320E23" w:rsidRPr="00637562">
        <w:rPr>
          <w:rFonts w:ascii="Book Antiqua" w:hAnsi="Book Antiqua" w:cs="Arial"/>
          <w:color w:val="000000"/>
          <w:sz w:val="24"/>
          <w:szCs w:val="24"/>
        </w:rPr>
        <w:t xml:space="preserve">the best premedication regime is </w:t>
      </w:r>
      <w:r w:rsidR="00A50C78" w:rsidRPr="00637562">
        <w:rPr>
          <w:rFonts w:ascii="Book Antiqua" w:hAnsi="Book Antiqua" w:cs="Arial"/>
          <w:color w:val="000000"/>
          <w:sz w:val="24"/>
          <w:szCs w:val="24"/>
        </w:rPr>
        <w:t xml:space="preserve">a combination of premedication (a mucolytic and an anti-foaming agent) delivered at large volumes (typically with </w:t>
      </w:r>
      <w:r w:rsidR="00320E23" w:rsidRPr="00637562">
        <w:rPr>
          <w:rFonts w:ascii="Book Antiqua" w:hAnsi="Book Antiqua" w:cs="Arial"/>
          <w:color w:val="000000"/>
          <w:sz w:val="24"/>
          <w:szCs w:val="24"/>
        </w:rPr>
        <w:t>100</w:t>
      </w:r>
      <w:r w:rsidR="00173531">
        <w:rPr>
          <w:rFonts w:ascii="Book Antiqua" w:hAnsi="Book Antiqua" w:cs="Arial" w:hint="eastAsia"/>
          <w:color w:val="000000"/>
          <w:sz w:val="24"/>
          <w:szCs w:val="24"/>
        </w:rPr>
        <w:t xml:space="preserve"> </w:t>
      </w:r>
      <w:r w:rsidR="00320E23" w:rsidRPr="00637562">
        <w:rPr>
          <w:rFonts w:ascii="Book Antiqua" w:hAnsi="Book Antiqua" w:cs="Arial"/>
          <w:color w:val="000000"/>
          <w:sz w:val="24"/>
          <w:szCs w:val="24"/>
        </w:rPr>
        <w:t>m</w:t>
      </w:r>
      <w:r w:rsidR="00173531" w:rsidRPr="00637562">
        <w:rPr>
          <w:rFonts w:ascii="Book Antiqua" w:hAnsi="Book Antiqua" w:cs="Arial"/>
          <w:color w:val="000000"/>
          <w:sz w:val="24"/>
          <w:szCs w:val="24"/>
        </w:rPr>
        <w:t>L</w:t>
      </w:r>
      <w:r w:rsidR="00320E23" w:rsidRPr="00637562">
        <w:rPr>
          <w:rFonts w:ascii="Book Antiqua" w:hAnsi="Book Antiqua" w:cs="Arial"/>
          <w:color w:val="000000"/>
          <w:sz w:val="24"/>
          <w:szCs w:val="24"/>
        </w:rPr>
        <w:t xml:space="preserve"> of water)</w:t>
      </w:r>
      <w:r w:rsidR="00A50C78" w:rsidRPr="00637562">
        <w:rPr>
          <w:rFonts w:ascii="Book Antiqua" w:hAnsi="Book Antiqua" w:cs="Arial"/>
          <w:color w:val="000000"/>
          <w:sz w:val="24"/>
          <w:szCs w:val="24"/>
        </w:rPr>
        <w:t>. Only one study had a treatment arm looking at small volume premedication (100</w:t>
      </w:r>
      <w:r w:rsidR="00173531">
        <w:rPr>
          <w:rFonts w:ascii="Book Antiqua" w:hAnsi="Book Antiqua" w:cs="Arial" w:hint="eastAsia"/>
          <w:color w:val="000000"/>
          <w:sz w:val="24"/>
          <w:szCs w:val="24"/>
        </w:rPr>
        <w:t xml:space="preserve"> </w:t>
      </w:r>
      <w:r w:rsidR="00A50C78" w:rsidRPr="00637562">
        <w:rPr>
          <w:rFonts w:ascii="Book Antiqua" w:hAnsi="Book Antiqua" w:cs="Arial"/>
          <w:color w:val="000000"/>
          <w:sz w:val="24"/>
          <w:szCs w:val="24"/>
        </w:rPr>
        <w:t>mg simethicone in 5 m</w:t>
      </w:r>
      <w:r w:rsidR="00173531" w:rsidRPr="00637562">
        <w:rPr>
          <w:rFonts w:ascii="Book Antiqua" w:hAnsi="Book Antiqua" w:cs="Arial"/>
          <w:color w:val="000000"/>
          <w:sz w:val="24"/>
          <w:szCs w:val="24"/>
        </w:rPr>
        <w:t xml:space="preserve">L </w:t>
      </w:r>
      <w:r w:rsidR="00A50C78" w:rsidRPr="00637562">
        <w:rPr>
          <w:rFonts w:ascii="Book Antiqua" w:hAnsi="Book Antiqua" w:cs="Arial"/>
          <w:color w:val="000000"/>
          <w:sz w:val="24"/>
          <w:szCs w:val="24"/>
        </w:rPr>
        <w:t>water) but this was not compared against a placebo group</w:t>
      </w:r>
      <w:r w:rsidR="00320E23" w:rsidRPr="00637562">
        <w:rPr>
          <w:rFonts w:ascii="Book Antiqua" w:hAnsi="Book Antiqua" w:cs="Arial"/>
          <w:color w:val="000000"/>
          <w:sz w:val="24"/>
          <w:szCs w:val="24"/>
        </w:rPr>
        <w:t xml:space="preserve"> and the study used a unique 3-grade scoring </w:t>
      </w:r>
      <w:proofErr w:type="gramStart"/>
      <w:r w:rsidR="00320E23" w:rsidRPr="00637562">
        <w:rPr>
          <w:rFonts w:ascii="Book Antiqua" w:hAnsi="Book Antiqua" w:cs="Arial"/>
          <w:color w:val="000000"/>
          <w:sz w:val="24"/>
          <w:szCs w:val="24"/>
        </w:rPr>
        <w:t>system</w:t>
      </w:r>
      <w:r w:rsidR="00173531" w:rsidRPr="00173531">
        <w:rPr>
          <w:rFonts w:ascii="Book Antiqua" w:hAnsi="Book Antiqua" w:cs="Arial"/>
          <w:color w:val="000000"/>
          <w:sz w:val="24"/>
          <w:szCs w:val="24"/>
          <w:vertAlign w:val="superscript"/>
        </w:rPr>
        <w:t>[</w:t>
      </w:r>
      <w:proofErr w:type="gramEnd"/>
      <w:r w:rsidR="00E85662" w:rsidRPr="00671D8E">
        <w:rPr>
          <w:rFonts w:ascii="Book Antiqua" w:hAnsi="Book Antiqua" w:cs="Arial"/>
          <w:color w:val="000000"/>
          <w:sz w:val="24"/>
          <w:szCs w:val="24"/>
          <w:vertAlign w:val="superscript"/>
        </w:rPr>
        <w:t>11]</w:t>
      </w:r>
      <w:r w:rsidR="00E85662" w:rsidRPr="00637562">
        <w:rPr>
          <w:rFonts w:ascii="Book Antiqua" w:hAnsi="Book Antiqua" w:cs="Arial"/>
          <w:color w:val="000000"/>
          <w:sz w:val="24"/>
          <w:szCs w:val="24"/>
        </w:rPr>
        <w:t>.</w:t>
      </w:r>
    </w:p>
    <w:p w14:paraId="2F718CB5" w14:textId="0516CDFB" w:rsidR="002F4E76" w:rsidRPr="00637562" w:rsidRDefault="0069482D" w:rsidP="00173531">
      <w:pPr>
        <w:autoSpaceDE w:val="0"/>
        <w:autoSpaceDN w:val="0"/>
        <w:adjustRightInd w:val="0"/>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color w:val="000000"/>
          <w:sz w:val="24"/>
          <w:szCs w:val="24"/>
        </w:rPr>
        <w:t>In Singap</w:t>
      </w:r>
      <w:r w:rsidR="00A50C78" w:rsidRPr="00637562">
        <w:rPr>
          <w:rFonts w:ascii="Book Antiqua" w:hAnsi="Book Antiqua" w:cs="Arial"/>
          <w:color w:val="000000"/>
          <w:sz w:val="24"/>
          <w:szCs w:val="24"/>
        </w:rPr>
        <w:t xml:space="preserve">ore, </w:t>
      </w:r>
      <w:proofErr w:type="spellStart"/>
      <w:r w:rsidR="00A50C78" w:rsidRPr="00637562">
        <w:rPr>
          <w:rFonts w:ascii="Book Antiqua" w:hAnsi="Book Antiqua" w:cs="Arial"/>
          <w:color w:val="000000"/>
          <w:sz w:val="24"/>
          <w:szCs w:val="24"/>
        </w:rPr>
        <w:t>pronase</w:t>
      </w:r>
      <w:proofErr w:type="spellEnd"/>
      <w:r w:rsidR="00A50C78" w:rsidRPr="00637562">
        <w:rPr>
          <w:rFonts w:ascii="Book Antiqua" w:hAnsi="Book Antiqua" w:cs="Arial"/>
          <w:color w:val="000000"/>
          <w:sz w:val="24"/>
          <w:szCs w:val="24"/>
        </w:rPr>
        <w:t xml:space="preserve">, </w:t>
      </w:r>
      <w:proofErr w:type="spellStart"/>
      <w:r w:rsidRPr="00637562">
        <w:rPr>
          <w:rFonts w:ascii="Book Antiqua" w:hAnsi="Book Antiqua" w:cs="Arial"/>
          <w:color w:val="000000"/>
          <w:sz w:val="24"/>
          <w:szCs w:val="24"/>
        </w:rPr>
        <w:t>dimethicone</w:t>
      </w:r>
      <w:proofErr w:type="spellEnd"/>
      <w:r w:rsidR="00A50C78" w:rsidRPr="00637562">
        <w:rPr>
          <w:rFonts w:ascii="Book Antiqua" w:hAnsi="Book Antiqua" w:cs="Arial"/>
          <w:color w:val="000000"/>
          <w:sz w:val="24"/>
          <w:szCs w:val="24"/>
        </w:rPr>
        <w:t xml:space="preserve"> and dimethylpolysiloxane are not available. </w:t>
      </w:r>
      <w:r w:rsidRPr="00637562">
        <w:rPr>
          <w:rFonts w:ascii="Book Antiqua" w:hAnsi="Book Antiqua" w:cs="Arial"/>
          <w:color w:val="000000"/>
          <w:sz w:val="24"/>
          <w:szCs w:val="24"/>
        </w:rPr>
        <w:t>N-acetylc</w:t>
      </w:r>
      <w:r w:rsidR="00A50C78" w:rsidRPr="00637562">
        <w:rPr>
          <w:rFonts w:ascii="Book Antiqua" w:hAnsi="Book Antiqua" w:cs="Arial"/>
          <w:color w:val="000000"/>
          <w:sz w:val="24"/>
          <w:szCs w:val="24"/>
        </w:rPr>
        <w:t xml:space="preserve">ysteine is a prescription drug </w:t>
      </w:r>
      <w:r w:rsidR="00F75905">
        <w:rPr>
          <w:rFonts w:ascii="Book Antiqua" w:hAnsi="Book Antiqua" w:cs="Arial"/>
          <w:color w:val="000000"/>
          <w:sz w:val="24"/>
          <w:szCs w:val="24"/>
        </w:rPr>
        <w:t>and simethicone is an over-the-</w:t>
      </w:r>
      <w:r w:rsidRPr="00637562">
        <w:rPr>
          <w:rFonts w:ascii="Book Antiqua" w:hAnsi="Book Antiqua" w:cs="Arial"/>
          <w:color w:val="000000"/>
          <w:sz w:val="24"/>
          <w:szCs w:val="24"/>
        </w:rPr>
        <w:t>counter drug for infant colic</w:t>
      </w:r>
      <w:r w:rsidR="009A6DBE" w:rsidRPr="00637562">
        <w:rPr>
          <w:rFonts w:ascii="Book Antiqua" w:hAnsi="Book Antiqua" w:cs="Arial"/>
          <w:color w:val="000000"/>
          <w:sz w:val="24"/>
          <w:szCs w:val="24"/>
        </w:rPr>
        <w:t xml:space="preserve"> used off-label for flushes during </w:t>
      </w:r>
      <w:r w:rsidR="00A50C78" w:rsidRPr="00637562">
        <w:rPr>
          <w:rFonts w:ascii="Book Antiqua" w:hAnsi="Book Antiqua" w:cs="Arial"/>
          <w:color w:val="000000"/>
          <w:sz w:val="24"/>
          <w:szCs w:val="24"/>
        </w:rPr>
        <w:t>endoscopy</w:t>
      </w:r>
      <w:r w:rsidR="00DD073B" w:rsidRPr="00637562">
        <w:rPr>
          <w:rFonts w:ascii="Book Antiqua" w:hAnsi="Book Antiqua" w:cs="Arial"/>
          <w:color w:val="000000"/>
          <w:sz w:val="24"/>
          <w:szCs w:val="24"/>
        </w:rPr>
        <w:t>. P</w:t>
      </w:r>
      <w:r w:rsidRPr="00637562">
        <w:rPr>
          <w:rFonts w:ascii="Book Antiqua" w:hAnsi="Book Antiqua" w:cs="Arial"/>
          <w:color w:val="000000"/>
          <w:sz w:val="24"/>
          <w:szCs w:val="24"/>
        </w:rPr>
        <w:t>r</w:t>
      </w:r>
      <w:r w:rsidR="00EA5482" w:rsidRPr="00637562">
        <w:rPr>
          <w:rFonts w:ascii="Book Antiqua" w:hAnsi="Book Antiqua" w:cs="Arial"/>
          <w:color w:val="000000"/>
          <w:sz w:val="24"/>
          <w:szCs w:val="24"/>
        </w:rPr>
        <w:t>emedication before gastro</w:t>
      </w:r>
      <w:r w:rsidR="00391FE8" w:rsidRPr="00637562">
        <w:rPr>
          <w:rFonts w:ascii="Book Antiqua" w:hAnsi="Book Antiqua" w:cs="Arial"/>
          <w:color w:val="000000"/>
          <w:sz w:val="24"/>
          <w:szCs w:val="24"/>
        </w:rPr>
        <w:t xml:space="preserve">scopy </w:t>
      </w:r>
      <w:r w:rsidR="00DD073B" w:rsidRPr="00637562">
        <w:rPr>
          <w:rFonts w:ascii="Book Antiqua" w:hAnsi="Book Antiqua" w:cs="Arial"/>
          <w:color w:val="000000"/>
          <w:sz w:val="24"/>
          <w:szCs w:val="24"/>
        </w:rPr>
        <w:t xml:space="preserve">is not routinely given to patients </w:t>
      </w:r>
      <w:r w:rsidR="00391FE8" w:rsidRPr="00637562">
        <w:rPr>
          <w:rFonts w:ascii="Book Antiqua" w:hAnsi="Book Antiqua" w:cs="Arial"/>
          <w:color w:val="000000"/>
          <w:sz w:val="24"/>
          <w:szCs w:val="24"/>
        </w:rPr>
        <w:t>at</w:t>
      </w:r>
      <w:r w:rsidR="004C65F7" w:rsidRPr="00637562">
        <w:rPr>
          <w:rFonts w:ascii="Book Antiqua" w:hAnsi="Book Antiqua" w:cs="Arial"/>
          <w:color w:val="000000"/>
          <w:sz w:val="24"/>
          <w:szCs w:val="24"/>
        </w:rPr>
        <w:t xml:space="preserve"> all endoscopy centers due to several reasons; the perception that premedication may slow down the endoscopy schedule; the </w:t>
      </w:r>
      <w:r w:rsidR="00DD073B" w:rsidRPr="00637562">
        <w:rPr>
          <w:rFonts w:ascii="Book Antiqua" w:hAnsi="Book Antiqua" w:cs="Arial"/>
          <w:color w:val="000000"/>
          <w:sz w:val="24"/>
          <w:szCs w:val="24"/>
        </w:rPr>
        <w:t>worry of adverse reactions from the medications (such as allergic</w:t>
      </w:r>
      <w:r w:rsidR="004C65F7" w:rsidRPr="00637562">
        <w:rPr>
          <w:rFonts w:ascii="Book Antiqua" w:hAnsi="Book Antiqua" w:cs="Arial"/>
          <w:color w:val="000000"/>
          <w:sz w:val="24"/>
          <w:szCs w:val="24"/>
        </w:rPr>
        <w:t xml:space="preserve"> reactions to N-acetylcysteine); and the worry </w:t>
      </w:r>
      <w:r w:rsidR="004C65F7" w:rsidRPr="00637562">
        <w:rPr>
          <w:rFonts w:ascii="Book Antiqua" w:hAnsi="Book Antiqua" w:cs="Arial"/>
          <w:color w:val="000000"/>
          <w:sz w:val="24"/>
          <w:szCs w:val="24"/>
        </w:rPr>
        <w:lastRenderedPageBreak/>
        <w:t xml:space="preserve">of aspiration </w:t>
      </w:r>
      <w:r w:rsidR="004C65F7" w:rsidRPr="00A862AE">
        <w:rPr>
          <w:rFonts w:ascii="Book Antiqua" w:hAnsi="Book Antiqua" w:cs="Arial"/>
          <w:sz w:val="24"/>
          <w:szCs w:val="24"/>
        </w:rPr>
        <w:t xml:space="preserve">from drinking premedication shortly before gastroscopy. </w:t>
      </w:r>
      <w:r w:rsidR="007F6D03" w:rsidRPr="00A862AE">
        <w:rPr>
          <w:rFonts w:ascii="Book Antiqua" w:hAnsi="Book Antiqua" w:cs="Arial"/>
          <w:sz w:val="24"/>
          <w:szCs w:val="24"/>
        </w:rPr>
        <w:t xml:space="preserve">As Singapore has </w:t>
      </w:r>
      <w:r w:rsidR="00015DE0" w:rsidRPr="00A862AE">
        <w:rPr>
          <w:rFonts w:ascii="Book Antiqua" w:hAnsi="Book Antiqua" w:cs="Arial"/>
          <w:sz w:val="24"/>
          <w:szCs w:val="24"/>
        </w:rPr>
        <w:t xml:space="preserve">an aging </w:t>
      </w:r>
      <w:proofErr w:type="gramStart"/>
      <w:r w:rsidR="00015DE0" w:rsidRPr="00A862AE">
        <w:rPr>
          <w:rFonts w:ascii="Book Antiqua" w:hAnsi="Book Antiqua" w:cs="Arial"/>
          <w:sz w:val="24"/>
          <w:szCs w:val="24"/>
        </w:rPr>
        <w:t>population</w:t>
      </w:r>
      <w:r w:rsidR="002D223D" w:rsidRPr="00A862AE">
        <w:rPr>
          <w:rFonts w:ascii="Book Antiqua" w:hAnsi="Book Antiqua" w:cs="Arial"/>
          <w:sz w:val="24"/>
          <w:szCs w:val="24"/>
          <w:vertAlign w:val="superscript"/>
        </w:rPr>
        <w:t>[</w:t>
      </w:r>
      <w:proofErr w:type="gramEnd"/>
      <w:r w:rsidR="002D223D" w:rsidRPr="00A862AE">
        <w:rPr>
          <w:rFonts w:ascii="Book Antiqua" w:hAnsi="Book Antiqua" w:cs="Arial"/>
          <w:sz w:val="24"/>
          <w:szCs w:val="24"/>
          <w:vertAlign w:val="superscript"/>
        </w:rPr>
        <w:t>12]</w:t>
      </w:r>
      <w:r w:rsidR="00015DE0" w:rsidRPr="00A862AE">
        <w:rPr>
          <w:rFonts w:ascii="Book Antiqua" w:hAnsi="Book Antiqua" w:cs="Arial"/>
          <w:sz w:val="24"/>
          <w:szCs w:val="24"/>
        </w:rPr>
        <w:t>,</w:t>
      </w:r>
      <w:r w:rsidR="004C65F7" w:rsidRPr="00A862AE">
        <w:rPr>
          <w:rFonts w:ascii="Book Antiqua" w:hAnsi="Book Antiqua" w:cs="Arial"/>
          <w:sz w:val="24"/>
          <w:szCs w:val="24"/>
        </w:rPr>
        <w:t xml:space="preserve"> it is common now to</w:t>
      </w:r>
      <w:r w:rsidR="00F75905" w:rsidRPr="00A862AE">
        <w:rPr>
          <w:rFonts w:ascii="Book Antiqua" w:hAnsi="Book Antiqua" w:cs="Arial"/>
          <w:sz w:val="24"/>
          <w:szCs w:val="24"/>
        </w:rPr>
        <w:t xml:space="preserve"> perform endoscopy on</w:t>
      </w:r>
      <w:r w:rsidR="004C65F7" w:rsidRPr="00A862AE">
        <w:rPr>
          <w:rFonts w:ascii="Book Antiqua" w:hAnsi="Book Antiqua" w:cs="Arial"/>
          <w:sz w:val="24"/>
          <w:szCs w:val="24"/>
        </w:rPr>
        <w:t xml:space="preserve"> </w:t>
      </w:r>
      <w:r w:rsidR="00667779" w:rsidRPr="00A862AE">
        <w:rPr>
          <w:rFonts w:ascii="Book Antiqua" w:hAnsi="Book Antiqua" w:cs="Arial"/>
          <w:sz w:val="24"/>
          <w:szCs w:val="24"/>
        </w:rPr>
        <w:t xml:space="preserve">elderly patients with swallowing dysfunction. </w:t>
      </w:r>
      <w:r w:rsidR="00E85662" w:rsidRPr="00A862AE">
        <w:rPr>
          <w:rFonts w:ascii="Book Antiqua" w:hAnsi="Book Antiqua" w:cs="Arial"/>
          <w:sz w:val="24"/>
          <w:szCs w:val="24"/>
        </w:rPr>
        <w:t xml:space="preserve">However </w:t>
      </w:r>
      <w:r w:rsidR="00667779" w:rsidRPr="00A862AE">
        <w:rPr>
          <w:rFonts w:ascii="Book Antiqua" w:hAnsi="Book Antiqua" w:cs="Arial"/>
          <w:sz w:val="24"/>
          <w:szCs w:val="24"/>
        </w:rPr>
        <w:t>100</w:t>
      </w:r>
      <w:r w:rsidR="006018CA" w:rsidRPr="00A862AE">
        <w:rPr>
          <w:rFonts w:ascii="Book Antiqua" w:hAnsi="Book Antiqua" w:cs="Arial" w:hint="eastAsia"/>
          <w:sz w:val="24"/>
          <w:szCs w:val="24"/>
        </w:rPr>
        <w:t xml:space="preserve"> </w:t>
      </w:r>
      <w:r w:rsidR="00667779" w:rsidRPr="00A862AE">
        <w:rPr>
          <w:rFonts w:ascii="Book Antiqua" w:hAnsi="Book Antiqua" w:cs="Arial"/>
          <w:sz w:val="24"/>
          <w:szCs w:val="24"/>
        </w:rPr>
        <w:t>m</w:t>
      </w:r>
      <w:r w:rsidR="006018CA" w:rsidRPr="00A862AE">
        <w:rPr>
          <w:rFonts w:ascii="Book Antiqua" w:hAnsi="Book Antiqua" w:cs="Arial"/>
          <w:sz w:val="24"/>
          <w:szCs w:val="24"/>
        </w:rPr>
        <w:t>L</w:t>
      </w:r>
      <w:r w:rsidR="00667779" w:rsidRPr="00A862AE">
        <w:rPr>
          <w:rFonts w:ascii="Book Antiqua" w:hAnsi="Book Antiqua" w:cs="Arial"/>
          <w:sz w:val="24"/>
          <w:szCs w:val="24"/>
        </w:rPr>
        <w:t xml:space="preserve"> </w:t>
      </w:r>
      <w:r w:rsidR="007F6D03" w:rsidRPr="00A862AE">
        <w:rPr>
          <w:rFonts w:ascii="Book Antiqua" w:hAnsi="Book Antiqua" w:cs="Arial"/>
          <w:sz w:val="24"/>
          <w:szCs w:val="24"/>
        </w:rPr>
        <w:t>premedication solution bef</w:t>
      </w:r>
      <w:r w:rsidR="00EF7FB4" w:rsidRPr="00A862AE">
        <w:rPr>
          <w:rFonts w:ascii="Book Antiqua" w:hAnsi="Book Antiqua" w:cs="Arial"/>
          <w:sz w:val="24"/>
          <w:szCs w:val="24"/>
        </w:rPr>
        <w:t>ore gastrosco</w:t>
      </w:r>
      <w:r w:rsidR="00EF7FB4" w:rsidRPr="00637562">
        <w:rPr>
          <w:rFonts w:ascii="Book Antiqua" w:hAnsi="Book Antiqua" w:cs="Arial"/>
          <w:color w:val="000000"/>
          <w:sz w:val="24"/>
          <w:szCs w:val="24"/>
        </w:rPr>
        <w:t xml:space="preserve">py </w:t>
      </w:r>
      <w:r w:rsidR="00667779" w:rsidRPr="00637562">
        <w:rPr>
          <w:rFonts w:ascii="Book Antiqua" w:hAnsi="Book Antiqua" w:cs="Arial"/>
          <w:color w:val="000000"/>
          <w:sz w:val="24"/>
          <w:szCs w:val="24"/>
        </w:rPr>
        <w:t>puts these patients at risk for aspiration,</w:t>
      </w:r>
      <w:r w:rsidR="00320E23" w:rsidRPr="00637562">
        <w:rPr>
          <w:rFonts w:ascii="Book Antiqua" w:hAnsi="Book Antiqua" w:cs="Arial"/>
          <w:color w:val="000000"/>
          <w:sz w:val="24"/>
          <w:szCs w:val="24"/>
        </w:rPr>
        <w:t xml:space="preserve"> </w:t>
      </w:r>
      <w:r w:rsidR="007F6D03" w:rsidRPr="00637562">
        <w:rPr>
          <w:rFonts w:ascii="Book Antiqua" w:hAnsi="Book Antiqua" w:cs="Arial"/>
          <w:color w:val="000000"/>
          <w:sz w:val="24"/>
          <w:szCs w:val="24"/>
        </w:rPr>
        <w:t xml:space="preserve">especially in the setting of moderate sedation during the </w:t>
      </w:r>
      <w:proofErr w:type="gramStart"/>
      <w:r w:rsidR="007F6D03" w:rsidRPr="00637562">
        <w:rPr>
          <w:rFonts w:ascii="Book Antiqua" w:hAnsi="Book Antiqua" w:cs="Arial"/>
          <w:color w:val="000000"/>
          <w:sz w:val="24"/>
          <w:szCs w:val="24"/>
        </w:rPr>
        <w:t>procedure</w:t>
      </w:r>
      <w:r w:rsidR="00173531" w:rsidRPr="00173531">
        <w:rPr>
          <w:rFonts w:ascii="Book Antiqua" w:hAnsi="Book Antiqua" w:cs="Arial"/>
          <w:color w:val="000000"/>
          <w:sz w:val="24"/>
          <w:szCs w:val="24"/>
          <w:vertAlign w:val="superscript"/>
        </w:rPr>
        <w:t>[</w:t>
      </w:r>
      <w:proofErr w:type="gramEnd"/>
      <w:r w:rsidR="002D223D">
        <w:rPr>
          <w:rFonts w:ascii="Book Antiqua" w:hAnsi="Book Antiqua" w:cs="Arial"/>
          <w:sz w:val="24"/>
          <w:szCs w:val="24"/>
          <w:vertAlign w:val="superscript"/>
        </w:rPr>
        <w:t>13</w:t>
      </w:r>
      <w:r w:rsidR="00E85662" w:rsidRPr="00671D8E">
        <w:rPr>
          <w:rFonts w:ascii="Book Antiqua" w:hAnsi="Book Antiqua" w:cs="Arial"/>
          <w:color w:val="000000"/>
          <w:sz w:val="24"/>
          <w:szCs w:val="24"/>
          <w:vertAlign w:val="superscript"/>
        </w:rPr>
        <w:t>]</w:t>
      </w:r>
      <w:r w:rsidR="007F6D03" w:rsidRPr="00637562">
        <w:rPr>
          <w:rFonts w:ascii="Book Antiqua" w:hAnsi="Book Antiqua" w:cs="Arial"/>
          <w:color w:val="000000"/>
          <w:sz w:val="24"/>
          <w:szCs w:val="24"/>
        </w:rPr>
        <w:t xml:space="preserve">. </w:t>
      </w:r>
    </w:p>
    <w:p w14:paraId="020475CA" w14:textId="257532F6" w:rsidR="00671D8E" w:rsidRDefault="008D3102"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sz w:val="24"/>
          <w:szCs w:val="24"/>
          <w:lang w:val="en"/>
        </w:rPr>
        <w:t>We hypothesize</w:t>
      </w:r>
      <w:r w:rsidR="007F6D03" w:rsidRPr="00637562">
        <w:rPr>
          <w:rFonts w:ascii="Book Antiqua" w:hAnsi="Book Antiqua" w:cs="Arial"/>
          <w:sz w:val="24"/>
          <w:szCs w:val="24"/>
          <w:lang w:val="en"/>
        </w:rPr>
        <w:t>d</w:t>
      </w:r>
      <w:r w:rsidRPr="00637562">
        <w:rPr>
          <w:rFonts w:ascii="Book Antiqua" w:hAnsi="Book Antiqua" w:cs="Arial"/>
          <w:sz w:val="24"/>
          <w:szCs w:val="24"/>
          <w:lang w:val="en"/>
        </w:rPr>
        <w:t xml:space="preserve"> that if the</w:t>
      </w:r>
      <w:r w:rsidR="00667779" w:rsidRPr="00637562">
        <w:rPr>
          <w:rFonts w:ascii="Book Antiqua" w:hAnsi="Book Antiqua" w:cs="Arial"/>
          <w:sz w:val="24"/>
          <w:szCs w:val="24"/>
          <w:lang w:val="en"/>
        </w:rPr>
        <w:t xml:space="preserve"> premedication time </w:t>
      </w:r>
      <w:r w:rsidRPr="00637562">
        <w:rPr>
          <w:rFonts w:ascii="Book Antiqua" w:hAnsi="Book Antiqua" w:cs="Arial"/>
          <w:sz w:val="24"/>
          <w:szCs w:val="24"/>
          <w:lang w:val="en"/>
        </w:rPr>
        <w:t xml:space="preserve">is extended to at least 30 </w:t>
      </w:r>
      <w:r w:rsidR="006018CA">
        <w:rPr>
          <w:rFonts w:ascii="Book Antiqua" w:hAnsi="Book Antiqua" w:cs="Arial" w:hint="eastAsia"/>
          <w:sz w:val="24"/>
          <w:szCs w:val="24"/>
          <w:lang w:val="en"/>
        </w:rPr>
        <w:t>min</w:t>
      </w:r>
      <w:r w:rsidR="007F6D03" w:rsidRPr="00637562">
        <w:rPr>
          <w:rFonts w:ascii="Book Antiqua" w:hAnsi="Book Antiqua" w:cs="Arial"/>
          <w:sz w:val="24"/>
          <w:szCs w:val="24"/>
          <w:lang w:val="en"/>
        </w:rPr>
        <w:t xml:space="preserve">, </w:t>
      </w:r>
      <w:r w:rsidR="00671D8E">
        <w:rPr>
          <w:rFonts w:ascii="Book Antiqua" w:hAnsi="Book Antiqua" w:cs="Arial"/>
          <w:sz w:val="24"/>
          <w:szCs w:val="24"/>
          <w:lang w:val="en"/>
        </w:rPr>
        <w:t>100</w:t>
      </w:r>
      <w:r w:rsidR="006018CA">
        <w:rPr>
          <w:rFonts w:ascii="Book Antiqua" w:hAnsi="Book Antiqua" w:cs="Arial" w:hint="eastAsia"/>
          <w:sz w:val="24"/>
          <w:szCs w:val="24"/>
          <w:lang w:val="en"/>
        </w:rPr>
        <w:t xml:space="preserve"> </w:t>
      </w:r>
      <w:r w:rsidR="00671D8E">
        <w:rPr>
          <w:rFonts w:ascii="Book Antiqua" w:hAnsi="Book Antiqua" w:cs="Arial"/>
          <w:sz w:val="24"/>
          <w:szCs w:val="24"/>
          <w:lang w:val="en"/>
        </w:rPr>
        <w:t>mg of simethicone added to 5 m</w:t>
      </w:r>
      <w:r w:rsidR="006018CA">
        <w:rPr>
          <w:rFonts w:ascii="Book Antiqua" w:hAnsi="Book Antiqua" w:cs="Arial"/>
          <w:sz w:val="24"/>
          <w:szCs w:val="24"/>
          <w:lang w:val="en"/>
        </w:rPr>
        <w:t>L</w:t>
      </w:r>
      <w:r w:rsidR="00671D8E">
        <w:rPr>
          <w:rFonts w:ascii="Book Antiqua" w:hAnsi="Book Antiqua" w:cs="Arial"/>
          <w:sz w:val="24"/>
          <w:szCs w:val="24"/>
          <w:lang w:val="en"/>
        </w:rPr>
        <w:t xml:space="preserve"> of water</w:t>
      </w:r>
      <w:r w:rsidRPr="00637562">
        <w:rPr>
          <w:rFonts w:ascii="Book Antiqua" w:hAnsi="Book Antiqua" w:cs="Arial"/>
          <w:sz w:val="24"/>
          <w:szCs w:val="24"/>
          <w:lang w:val="en"/>
        </w:rPr>
        <w:t xml:space="preserve"> will be able to </w:t>
      </w:r>
      <w:r w:rsidR="00667779" w:rsidRPr="00637562">
        <w:rPr>
          <w:rFonts w:ascii="Book Antiqua" w:hAnsi="Book Antiqua" w:cs="Arial"/>
          <w:sz w:val="24"/>
          <w:szCs w:val="24"/>
          <w:lang w:val="en"/>
        </w:rPr>
        <w:t xml:space="preserve">mix with gastric secretions and swallowed saliva to </w:t>
      </w:r>
      <w:r w:rsidRPr="00637562">
        <w:rPr>
          <w:rFonts w:ascii="Book Antiqua" w:hAnsi="Book Antiqua" w:cs="Arial"/>
          <w:sz w:val="24"/>
          <w:szCs w:val="24"/>
          <w:lang w:val="en"/>
        </w:rPr>
        <w:t xml:space="preserve">coat </w:t>
      </w:r>
      <w:r w:rsidR="007F6D03" w:rsidRPr="00637562">
        <w:rPr>
          <w:rFonts w:ascii="Book Antiqua" w:hAnsi="Book Antiqua" w:cs="Arial"/>
          <w:sz w:val="24"/>
          <w:szCs w:val="24"/>
          <w:lang w:val="en"/>
        </w:rPr>
        <w:t xml:space="preserve">a larger </w:t>
      </w:r>
      <w:r w:rsidRPr="00637562">
        <w:rPr>
          <w:rFonts w:ascii="Book Antiqua" w:hAnsi="Book Antiqua" w:cs="Arial"/>
          <w:sz w:val="24"/>
          <w:szCs w:val="24"/>
          <w:lang w:val="en"/>
        </w:rPr>
        <w:t>surface area of the gastric mucosa</w:t>
      </w:r>
      <w:r w:rsidR="00667779" w:rsidRPr="00637562">
        <w:rPr>
          <w:rFonts w:ascii="Book Antiqua" w:hAnsi="Book Antiqua" w:cs="Arial"/>
          <w:sz w:val="24"/>
          <w:szCs w:val="24"/>
          <w:lang w:val="en"/>
        </w:rPr>
        <w:t>, and significantly improve mucosal visibility compared to placebo</w:t>
      </w:r>
      <w:r w:rsidR="00671D8E">
        <w:rPr>
          <w:rFonts w:ascii="Book Antiqua" w:hAnsi="Book Antiqua" w:cs="Arial"/>
          <w:sz w:val="24"/>
          <w:szCs w:val="24"/>
          <w:lang w:val="en"/>
        </w:rPr>
        <w:t>.</w:t>
      </w:r>
    </w:p>
    <w:p w14:paraId="2A9835F4" w14:textId="77777777" w:rsidR="00671D8E" w:rsidRDefault="00671D8E" w:rsidP="00173531">
      <w:pPr>
        <w:spacing w:after="0" w:line="360" w:lineRule="auto"/>
        <w:jc w:val="both"/>
        <w:rPr>
          <w:rFonts w:ascii="Book Antiqua" w:hAnsi="Book Antiqua" w:cs="Arial"/>
          <w:sz w:val="24"/>
          <w:szCs w:val="24"/>
          <w:lang w:val="en"/>
        </w:rPr>
      </w:pPr>
    </w:p>
    <w:p w14:paraId="2C5A8E1C" w14:textId="290A920E" w:rsidR="00671D8E" w:rsidRPr="00671D8E" w:rsidRDefault="00671D8E" w:rsidP="00173531">
      <w:pPr>
        <w:spacing w:after="0" w:line="360" w:lineRule="auto"/>
        <w:jc w:val="both"/>
        <w:rPr>
          <w:rFonts w:ascii="Book Antiqua" w:hAnsi="Book Antiqua" w:cs="Arial"/>
          <w:b/>
          <w:sz w:val="24"/>
          <w:szCs w:val="24"/>
          <w:lang w:val="en"/>
        </w:rPr>
      </w:pPr>
      <w:r>
        <w:rPr>
          <w:rFonts w:ascii="Book Antiqua" w:hAnsi="Book Antiqua" w:cs="Arial"/>
          <w:b/>
          <w:sz w:val="24"/>
          <w:szCs w:val="24"/>
          <w:lang w:val="en"/>
        </w:rPr>
        <w:t>MATERIALS AND METHODS</w:t>
      </w:r>
    </w:p>
    <w:p w14:paraId="1B7170ED" w14:textId="5FEF0278" w:rsidR="00513A2C" w:rsidRPr="00637562" w:rsidRDefault="00671D8E" w:rsidP="00173531">
      <w:pPr>
        <w:spacing w:after="0" w:line="360" w:lineRule="auto"/>
        <w:jc w:val="both"/>
        <w:rPr>
          <w:rFonts w:ascii="Book Antiqua" w:hAnsi="Book Antiqua" w:cs="Arial"/>
          <w:b/>
          <w:i/>
          <w:sz w:val="24"/>
          <w:szCs w:val="24"/>
          <w:lang w:val="en"/>
        </w:rPr>
      </w:pPr>
      <w:r>
        <w:rPr>
          <w:rFonts w:ascii="Book Antiqua" w:hAnsi="Book Antiqua" w:cs="Arial"/>
          <w:b/>
          <w:i/>
          <w:sz w:val="24"/>
          <w:szCs w:val="24"/>
          <w:lang w:val="en"/>
        </w:rPr>
        <w:t>Patient selection</w:t>
      </w:r>
    </w:p>
    <w:p w14:paraId="1FD84207" w14:textId="388D4595" w:rsidR="00883140" w:rsidRDefault="00671D8E" w:rsidP="00173531">
      <w:pPr>
        <w:spacing w:after="0" w:line="360" w:lineRule="auto"/>
        <w:jc w:val="both"/>
        <w:rPr>
          <w:rFonts w:ascii="Book Antiqua" w:hAnsi="Book Antiqua" w:cs="Arial"/>
          <w:sz w:val="24"/>
          <w:szCs w:val="24"/>
        </w:rPr>
      </w:pPr>
      <w:r w:rsidRPr="00671D8E">
        <w:rPr>
          <w:rFonts w:ascii="Book Antiqua" w:hAnsi="Book Antiqua" w:cs="Arial"/>
          <w:sz w:val="24"/>
          <w:szCs w:val="24"/>
          <w:lang w:val="en"/>
        </w:rPr>
        <w:t xml:space="preserve">This study was conducted </w:t>
      </w:r>
      <w:r w:rsidR="00AA663E">
        <w:rPr>
          <w:rFonts w:ascii="Book Antiqua" w:hAnsi="Book Antiqua" w:cs="Arial"/>
          <w:sz w:val="24"/>
          <w:szCs w:val="24"/>
          <w:lang w:val="en"/>
        </w:rPr>
        <w:t xml:space="preserve">in </w:t>
      </w:r>
      <w:r w:rsidRPr="00671D8E">
        <w:rPr>
          <w:rFonts w:ascii="Book Antiqua" w:hAnsi="Book Antiqua" w:cs="Arial"/>
          <w:sz w:val="24"/>
          <w:szCs w:val="24"/>
          <w:lang w:val="en"/>
        </w:rPr>
        <w:t>Changi General Hospital in Singapore, from 14</w:t>
      </w:r>
      <w:r w:rsidRPr="006018CA">
        <w:rPr>
          <w:rFonts w:ascii="Book Antiqua" w:hAnsi="Book Antiqua" w:cs="Arial"/>
          <w:sz w:val="24"/>
          <w:szCs w:val="24"/>
          <w:vertAlign w:val="superscript"/>
          <w:lang w:val="en"/>
        </w:rPr>
        <w:t xml:space="preserve">th </w:t>
      </w:r>
      <w:r w:rsidRPr="00BC5422">
        <w:rPr>
          <w:rFonts w:ascii="Book Antiqua" w:hAnsi="Book Antiqua" w:cs="Arial"/>
          <w:sz w:val="24"/>
          <w:szCs w:val="24"/>
          <w:lang w:val="en"/>
        </w:rPr>
        <w:t>Aug</w:t>
      </w:r>
      <w:r w:rsidR="00AA663E" w:rsidRPr="00BC5422">
        <w:rPr>
          <w:rFonts w:ascii="Book Antiqua" w:hAnsi="Book Antiqua" w:cs="Arial"/>
          <w:sz w:val="24"/>
          <w:szCs w:val="24"/>
          <w:lang w:val="en"/>
        </w:rPr>
        <w:t>ust 2015 to 19</w:t>
      </w:r>
      <w:r w:rsidR="00AA663E" w:rsidRPr="006018CA">
        <w:rPr>
          <w:rFonts w:ascii="Book Antiqua" w:hAnsi="Book Antiqua" w:cs="Arial"/>
          <w:sz w:val="24"/>
          <w:szCs w:val="24"/>
          <w:vertAlign w:val="superscript"/>
          <w:lang w:val="en"/>
        </w:rPr>
        <w:t xml:space="preserve">th </w:t>
      </w:r>
      <w:r w:rsidR="00AA663E" w:rsidRPr="00BC5422">
        <w:rPr>
          <w:rFonts w:ascii="Book Antiqua" w:hAnsi="Book Antiqua" w:cs="Arial"/>
          <w:sz w:val="24"/>
          <w:szCs w:val="24"/>
          <w:lang w:val="en"/>
        </w:rPr>
        <w:t xml:space="preserve">November 2015, at the outpatient gastroenterology clinics. All patients who were planned for gastroscopy as part of their management plan were asked by their respective clinic attending if they would permit a research coordinator to speak to them. If they agreed, the research coordinator would find the patient at the endoscopy listing room to obtain informed consent from the patient to participate in the study.  </w:t>
      </w:r>
      <w:r w:rsidR="00513A2C" w:rsidRPr="00BC5422">
        <w:rPr>
          <w:rFonts w:ascii="Book Antiqua" w:hAnsi="Book Antiqua" w:cs="Arial"/>
          <w:sz w:val="24"/>
          <w:szCs w:val="24"/>
          <w:lang w:val="en"/>
        </w:rPr>
        <w:t>Patients who were at least</w:t>
      </w:r>
      <w:r w:rsidR="00513A2C" w:rsidRPr="00637562">
        <w:rPr>
          <w:rFonts w:ascii="Book Antiqua" w:hAnsi="Book Antiqua" w:cs="Arial"/>
          <w:sz w:val="24"/>
          <w:szCs w:val="24"/>
          <w:lang w:val="en"/>
        </w:rPr>
        <w:t xml:space="preserve"> 21 years old, mentally competent to give informed consent, and scheduled for outpatient elective diagnostic gastroscopy were enrolled. </w:t>
      </w:r>
      <w:r w:rsidR="00F75905" w:rsidRPr="00F75905">
        <w:rPr>
          <w:rFonts w:ascii="Book Antiqua" w:hAnsi="Book Antiqua" w:cs="Arial"/>
          <w:sz w:val="24"/>
          <w:szCs w:val="24"/>
        </w:rPr>
        <w:t>Patients who were incarcerated; had prior history of surgical resection of the esophagus, stomach, or duodenum; had known hypersensitivity to simethicone; or required gastroscopy for urgent indications such as suspected gastrointestinal bleeding were all excluded from the study</w:t>
      </w:r>
      <w:r w:rsidR="00F75905">
        <w:rPr>
          <w:rFonts w:ascii="Book Antiqua" w:hAnsi="Book Antiqua" w:cs="Arial"/>
          <w:sz w:val="24"/>
          <w:szCs w:val="24"/>
        </w:rPr>
        <w:t>.</w:t>
      </w:r>
    </w:p>
    <w:p w14:paraId="6202A8CF" w14:textId="77777777" w:rsidR="00173531" w:rsidRDefault="00173531" w:rsidP="00173531">
      <w:pPr>
        <w:spacing w:after="0" w:line="360" w:lineRule="auto"/>
        <w:jc w:val="both"/>
        <w:rPr>
          <w:rFonts w:ascii="Book Antiqua" w:hAnsi="Book Antiqua" w:cs="Arial"/>
          <w:sz w:val="24"/>
          <w:szCs w:val="24"/>
          <w:lang w:val="en"/>
        </w:rPr>
      </w:pPr>
    </w:p>
    <w:p w14:paraId="00A89789" w14:textId="6209585D" w:rsidR="00C90D95" w:rsidRPr="00883140" w:rsidRDefault="00883140" w:rsidP="00173531">
      <w:pPr>
        <w:spacing w:after="0" w:line="360" w:lineRule="auto"/>
        <w:jc w:val="both"/>
        <w:rPr>
          <w:rFonts w:ascii="Book Antiqua" w:hAnsi="Book Antiqua" w:cs="Arial"/>
          <w:sz w:val="24"/>
          <w:szCs w:val="24"/>
          <w:lang w:val="en"/>
        </w:rPr>
      </w:pPr>
      <w:r>
        <w:rPr>
          <w:rFonts w:ascii="Book Antiqua" w:hAnsi="Book Antiqua" w:cs="Arial"/>
          <w:b/>
          <w:i/>
          <w:sz w:val="24"/>
          <w:szCs w:val="24"/>
          <w:lang w:val="en"/>
        </w:rPr>
        <w:lastRenderedPageBreak/>
        <w:t>Study design</w:t>
      </w:r>
    </w:p>
    <w:p w14:paraId="61885663" w14:textId="120956E3" w:rsidR="009B5101" w:rsidRPr="00BC5422" w:rsidRDefault="00883140" w:rsidP="00173531">
      <w:pPr>
        <w:spacing w:after="0" w:line="360" w:lineRule="auto"/>
        <w:jc w:val="both"/>
        <w:rPr>
          <w:rFonts w:ascii="Book Antiqua" w:hAnsi="Book Antiqua" w:cs="Arial"/>
          <w:i/>
          <w:sz w:val="24"/>
          <w:szCs w:val="24"/>
          <w:lang w:val="en"/>
        </w:rPr>
      </w:pPr>
      <w:r>
        <w:rPr>
          <w:rFonts w:ascii="Book Antiqua" w:hAnsi="Book Antiqua" w:cs="Arial"/>
          <w:sz w:val="24"/>
          <w:szCs w:val="24"/>
          <w:lang w:val="en"/>
        </w:rPr>
        <w:t>This was</w:t>
      </w:r>
      <w:r w:rsidR="00671D8E" w:rsidRPr="00637562">
        <w:rPr>
          <w:rFonts w:ascii="Book Antiqua" w:hAnsi="Book Antiqua" w:cs="Arial"/>
          <w:sz w:val="24"/>
          <w:szCs w:val="24"/>
          <w:lang w:val="en"/>
        </w:rPr>
        <w:t xml:space="preserve"> a randomized, placebo-controlled, endoscopist-blinded study which was approved by the SingHealth Centralized Institutional Review Board (Ref: 2015/2519) and registered under clinicaltrials.gov (NCT02555228).</w:t>
      </w:r>
      <w:r>
        <w:rPr>
          <w:rFonts w:ascii="Book Antiqua" w:hAnsi="Book Antiqua" w:cs="Arial"/>
          <w:b/>
          <w:i/>
          <w:sz w:val="24"/>
          <w:szCs w:val="24"/>
          <w:lang w:val="en"/>
        </w:rPr>
        <w:t xml:space="preserve"> </w:t>
      </w:r>
      <w:r w:rsidR="00C90D95" w:rsidRPr="00637562">
        <w:rPr>
          <w:rFonts w:ascii="Book Antiqua" w:hAnsi="Book Antiqua" w:cs="Arial"/>
          <w:sz w:val="24"/>
          <w:szCs w:val="24"/>
          <w:lang w:val="en"/>
        </w:rPr>
        <w:t>The randomisation sequence</w:t>
      </w:r>
      <w:r w:rsidR="00AF419C" w:rsidRPr="00637562">
        <w:rPr>
          <w:rFonts w:ascii="Book Antiqua" w:hAnsi="Book Antiqua" w:cs="Arial"/>
          <w:sz w:val="24"/>
          <w:szCs w:val="24"/>
          <w:lang w:val="en"/>
        </w:rPr>
        <w:t xml:space="preserve"> (in blocks of 6)</w:t>
      </w:r>
      <w:r w:rsidR="00C90D95" w:rsidRPr="00637562">
        <w:rPr>
          <w:rFonts w:ascii="Book Antiqua" w:hAnsi="Book Antiqua" w:cs="Arial"/>
          <w:sz w:val="24"/>
          <w:szCs w:val="24"/>
          <w:lang w:val="en"/>
        </w:rPr>
        <w:t xml:space="preserve"> was computer generated by a statistician at Changi General Hospital’s Clinical Trials and Research Unit (CTRU).</w:t>
      </w:r>
      <w:r w:rsidR="00BC5422">
        <w:rPr>
          <w:rFonts w:ascii="Book Antiqua" w:hAnsi="Book Antiqua" w:cs="Arial"/>
          <w:sz w:val="24"/>
          <w:szCs w:val="24"/>
          <w:lang w:val="en"/>
        </w:rPr>
        <w:t xml:space="preserve"> </w:t>
      </w:r>
      <w:r w:rsidR="00BC5422" w:rsidRPr="00BC5422">
        <w:rPr>
          <w:rFonts w:ascii="Book Antiqua" w:hAnsi="Book Antiqua" w:cs="Arial"/>
          <w:sz w:val="24"/>
          <w:szCs w:val="24"/>
          <w:lang w:val="en"/>
        </w:rPr>
        <w:t xml:space="preserve">The allocation sequence was written on separate cards as number codes and each card was placed inside a sealed opaque envelope. </w:t>
      </w:r>
      <w:r w:rsidR="00471C64" w:rsidRPr="00BC5422">
        <w:rPr>
          <w:rFonts w:ascii="Book Antiqua" w:hAnsi="Book Antiqua" w:cs="Arial"/>
          <w:sz w:val="24"/>
          <w:szCs w:val="24"/>
          <w:lang w:val="en"/>
        </w:rPr>
        <w:t xml:space="preserve">After </w:t>
      </w:r>
      <w:r w:rsidR="00BC5422" w:rsidRPr="00BC5422">
        <w:rPr>
          <w:rFonts w:ascii="Book Antiqua" w:hAnsi="Book Antiqua" w:cs="Arial"/>
          <w:sz w:val="24"/>
          <w:szCs w:val="24"/>
          <w:lang w:val="en"/>
        </w:rPr>
        <w:t xml:space="preserve">a study participant </w:t>
      </w:r>
      <w:r w:rsidR="00471C64" w:rsidRPr="00BC5422">
        <w:rPr>
          <w:rFonts w:ascii="Book Antiqua" w:hAnsi="Book Antiqua" w:cs="Arial"/>
          <w:sz w:val="24"/>
          <w:szCs w:val="24"/>
          <w:lang w:val="en"/>
        </w:rPr>
        <w:t>register</w:t>
      </w:r>
      <w:r w:rsidR="00BC5422" w:rsidRPr="00BC5422">
        <w:rPr>
          <w:rFonts w:ascii="Book Antiqua" w:hAnsi="Book Antiqua" w:cs="Arial"/>
          <w:sz w:val="24"/>
          <w:szCs w:val="24"/>
          <w:lang w:val="en"/>
        </w:rPr>
        <w:t>ed</w:t>
      </w:r>
      <w:r w:rsidR="00471C64" w:rsidRPr="00BC5422">
        <w:rPr>
          <w:rFonts w:ascii="Book Antiqua" w:hAnsi="Book Antiqua" w:cs="Arial"/>
          <w:sz w:val="24"/>
          <w:szCs w:val="24"/>
          <w:lang w:val="en"/>
        </w:rPr>
        <w:t xml:space="preserve"> </w:t>
      </w:r>
      <w:r w:rsidR="00AF419C" w:rsidRPr="00BC5422">
        <w:rPr>
          <w:rFonts w:ascii="Book Antiqua" w:hAnsi="Book Antiqua" w:cs="Arial"/>
          <w:sz w:val="24"/>
          <w:szCs w:val="24"/>
          <w:lang w:val="en"/>
        </w:rPr>
        <w:t>for t</w:t>
      </w:r>
      <w:r w:rsidR="00471C64" w:rsidRPr="00BC5422">
        <w:rPr>
          <w:rFonts w:ascii="Book Antiqua" w:hAnsi="Book Antiqua" w:cs="Arial"/>
          <w:sz w:val="24"/>
          <w:szCs w:val="24"/>
          <w:lang w:val="en"/>
        </w:rPr>
        <w:t>he elective gastroscopy</w:t>
      </w:r>
      <w:r w:rsidR="00BC5422" w:rsidRPr="00BC5422">
        <w:rPr>
          <w:rFonts w:ascii="Book Antiqua" w:hAnsi="Book Antiqua" w:cs="Arial"/>
          <w:sz w:val="24"/>
          <w:szCs w:val="24"/>
          <w:lang w:val="en"/>
        </w:rPr>
        <w:t xml:space="preserve">, the research coordinator would open an opaque envelope outside the endoscopy suites and the patient would be allocated to </w:t>
      </w:r>
      <w:r w:rsidR="00527CA6" w:rsidRPr="00BC5422">
        <w:rPr>
          <w:rFonts w:ascii="Book Antiqua" w:hAnsi="Book Antiqua" w:cs="Arial"/>
          <w:sz w:val="24"/>
          <w:szCs w:val="24"/>
          <w:lang w:val="en"/>
        </w:rPr>
        <w:t>either the simethicone group (1</w:t>
      </w:r>
      <w:r w:rsidRPr="00BC5422">
        <w:rPr>
          <w:rFonts w:ascii="Book Antiqua" w:hAnsi="Book Antiqua" w:cs="Arial"/>
          <w:sz w:val="24"/>
          <w:szCs w:val="24"/>
          <w:lang w:val="en"/>
        </w:rPr>
        <w:t>00</w:t>
      </w:r>
      <w:r w:rsidR="00173531">
        <w:rPr>
          <w:rFonts w:ascii="Book Antiqua" w:hAnsi="Book Antiqua" w:cs="Arial" w:hint="eastAsia"/>
          <w:sz w:val="24"/>
          <w:szCs w:val="24"/>
          <w:lang w:val="en"/>
        </w:rPr>
        <w:t xml:space="preserve"> </w:t>
      </w:r>
      <w:r w:rsidRPr="00BC5422">
        <w:rPr>
          <w:rFonts w:ascii="Book Antiqua" w:hAnsi="Book Antiqua" w:cs="Arial"/>
          <w:sz w:val="24"/>
          <w:szCs w:val="24"/>
          <w:lang w:val="en"/>
        </w:rPr>
        <w:t>mg</w:t>
      </w:r>
      <w:r w:rsidR="00527CA6" w:rsidRPr="00BC5422">
        <w:rPr>
          <w:rFonts w:ascii="Book Antiqua" w:hAnsi="Book Antiqua" w:cs="Arial"/>
          <w:sz w:val="24"/>
          <w:szCs w:val="24"/>
          <w:lang w:val="en"/>
        </w:rPr>
        <w:t xml:space="preserve"> </w:t>
      </w:r>
      <w:r w:rsidRPr="00BC5422">
        <w:rPr>
          <w:rFonts w:ascii="Book Antiqua" w:hAnsi="Book Antiqua" w:cs="Arial"/>
          <w:sz w:val="24"/>
          <w:szCs w:val="24"/>
          <w:lang w:val="en"/>
        </w:rPr>
        <w:t xml:space="preserve">of liquid simethicone </w:t>
      </w:r>
      <w:r w:rsidR="00527CA6" w:rsidRPr="00BC5422">
        <w:rPr>
          <w:rFonts w:ascii="Book Antiqua" w:hAnsi="Book Antiqua" w:cs="Arial"/>
          <w:sz w:val="24"/>
          <w:szCs w:val="24"/>
          <w:lang w:val="en"/>
        </w:rPr>
        <w:t>added to 5 m</w:t>
      </w:r>
      <w:r w:rsidR="00173531" w:rsidRPr="00BC5422">
        <w:rPr>
          <w:rFonts w:ascii="Book Antiqua" w:hAnsi="Book Antiqua" w:cs="Arial"/>
          <w:sz w:val="24"/>
          <w:szCs w:val="24"/>
          <w:lang w:val="en"/>
        </w:rPr>
        <w:t xml:space="preserve">L </w:t>
      </w:r>
      <w:r w:rsidR="00527CA6" w:rsidRPr="00BC5422">
        <w:rPr>
          <w:rFonts w:ascii="Book Antiqua" w:hAnsi="Book Antiqua" w:cs="Arial"/>
          <w:sz w:val="24"/>
          <w:szCs w:val="24"/>
          <w:lang w:val="en"/>
        </w:rPr>
        <w:t>of water) or the</w:t>
      </w:r>
      <w:r w:rsidR="00BC5422" w:rsidRPr="00BC5422">
        <w:rPr>
          <w:rFonts w:ascii="Book Antiqua" w:hAnsi="Book Antiqua" w:cs="Arial"/>
          <w:sz w:val="24"/>
          <w:szCs w:val="24"/>
          <w:lang w:val="en"/>
        </w:rPr>
        <w:t xml:space="preserve"> placebo group (5 m</w:t>
      </w:r>
      <w:r w:rsidR="00173531" w:rsidRPr="00BC5422">
        <w:rPr>
          <w:rFonts w:ascii="Book Antiqua" w:hAnsi="Book Antiqua" w:cs="Arial"/>
          <w:sz w:val="24"/>
          <w:szCs w:val="24"/>
          <w:lang w:val="en"/>
        </w:rPr>
        <w:t>L</w:t>
      </w:r>
      <w:r w:rsidR="00BC5422" w:rsidRPr="00BC5422">
        <w:rPr>
          <w:rFonts w:ascii="Book Antiqua" w:hAnsi="Book Antiqua" w:cs="Arial"/>
          <w:sz w:val="24"/>
          <w:szCs w:val="24"/>
          <w:lang w:val="en"/>
        </w:rPr>
        <w:t xml:space="preserve"> of water) based on the number written on a card.</w:t>
      </w:r>
      <w:r w:rsidR="00BC5422" w:rsidRPr="00BC5422">
        <w:rPr>
          <w:rFonts w:ascii="Book Antiqua" w:hAnsi="Book Antiqua" w:cs="Arial"/>
          <w:i/>
          <w:sz w:val="24"/>
          <w:szCs w:val="24"/>
          <w:lang w:val="en"/>
        </w:rPr>
        <w:t xml:space="preserve"> </w:t>
      </w:r>
    </w:p>
    <w:p w14:paraId="50DF2DDB" w14:textId="227F7E99" w:rsidR="005934B2" w:rsidRPr="00637562" w:rsidRDefault="0017378E" w:rsidP="00173531">
      <w:pPr>
        <w:spacing w:after="0" w:line="360" w:lineRule="auto"/>
        <w:ind w:firstLineChars="100" w:firstLine="240"/>
        <w:jc w:val="both"/>
        <w:rPr>
          <w:rFonts w:ascii="Book Antiqua" w:hAnsi="Book Antiqua" w:cs="Arial"/>
          <w:sz w:val="24"/>
          <w:szCs w:val="24"/>
          <w:lang w:val="en"/>
        </w:rPr>
      </w:pPr>
      <w:r w:rsidRPr="0017378E">
        <w:rPr>
          <w:rFonts w:ascii="Book Antiqua" w:hAnsi="Book Antiqua" w:cs="Arial"/>
          <w:sz w:val="24"/>
          <w:szCs w:val="24"/>
          <w:lang w:val="en"/>
        </w:rPr>
        <w:t>Study participants underwent gastroscopy by one of the six accredited consultant endoscopists who were blinded to the premedication as</w:t>
      </w:r>
      <w:r>
        <w:rPr>
          <w:rFonts w:ascii="Book Antiqua" w:hAnsi="Book Antiqua" w:cs="Arial"/>
          <w:sz w:val="24"/>
          <w:szCs w:val="24"/>
          <w:lang w:val="en"/>
        </w:rPr>
        <w:t xml:space="preserve"> well as the premedication time. </w:t>
      </w:r>
      <w:r w:rsidR="00AF419C" w:rsidRPr="00637562">
        <w:rPr>
          <w:rFonts w:ascii="Book Antiqua" w:hAnsi="Book Antiqua" w:cs="Arial"/>
          <w:sz w:val="24"/>
          <w:szCs w:val="24"/>
          <w:lang w:val="en"/>
        </w:rPr>
        <w:t xml:space="preserve">The premedication was prepared by </w:t>
      </w:r>
      <w:r w:rsidR="00471C64" w:rsidRPr="00637562">
        <w:rPr>
          <w:rFonts w:ascii="Book Antiqua" w:hAnsi="Book Antiqua" w:cs="Arial"/>
          <w:sz w:val="24"/>
          <w:szCs w:val="24"/>
          <w:lang w:val="en"/>
        </w:rPr>
        <w:t xml:space="preserve">a </w:t>
      </w:r>
      <w:r w:rsidR="00AF419C" w:rsidRPr="00637562">
        <w:rPr>
          <w:rFonts w:ascii="Book Antiqua" w:hAnsi="Book Antiqua" w:cs="Arial"/>
          <w:sz w:val="24"/>
          <w:szCs w:val="24"/>
          <w:lang w:val="en"/>
        </w:rPr>
        <w:t>research coordinator</w:t>
      </w:r>
      <w:r w:rsidR="00471C64" w:rsidRPr="00637562">
        <w:rPr>
          <w:rFonts w:ascii="Book Antiqua" w:hAnsi="Book Antiqua" w:cs="Arial"/>
          <w:sz w:val="24"/>
          <w:szCs w:val="24"/>
          <w:lang w:val="en"/>
        </w:rPr>
        <w:t xml:space="preserve"> at a separate location</w:t>
      </w:r>
      <w:r w:rsidR="00AF419C" w:rsidRPr="00637562">
        <w:rPr>
          <w:rFonts w:ascii="Book Antiqua" w:hAnsi="Book Antiqua" w:cs="Arial"/>
          <w:sz w:val="24"/>
          <w:szCs w:val="24"/>
          <w:lang w:val="en"/>
        </w:rPr>
        <w:t>, out of sight from the endoscopist or the endoscopy nurses inside the procedure s</w:t>
      </w:r>
      <w:r w:rsidR="00471C64" w:rsidRPr="00637562">
        <w:rPr>
          <w:rFonts w:ascii="Book Antiqua" w:hAnsi="Book Antiqua" w:cs="Arial"/>
          <w:sz w:val="24"/>
          <w:szCs w:val="24"/>
          <w:lang w:val="en"/>
        </w:rPr>
        <w:t xml:space="preserve">uites. The patient was informed not to disclose </w:t>
      </w:r>
      <w:r w:rsidR="00AF419C" w:rsidRPr="00637562">
        <w:rPr>
          <w:rFonts w:ascii="Book Antiqua" w:hAnsi="Book Antiqua" w:cs="Arial"/>
          <w:sz w:val="24"/>
          <w:szCs w:val="24"/>
          <w:lang w:val="en"/>
        </w:rPr>
        <w:t xml:space="preserve">the </w:t>
      </w:r>
      <w:r w:rsidR="00CE34FF" w:rsidRPr="00637562">
        <w:rPr>
          <w:rFonts w:ascii="Book Antiqua" w:hAnsi="Book Antiqua" w:cs="Arial"/>
          <w:sz w:val="24"/>
          <w:szCs w:val="24"/>
          <w:lang w:val="en"/>
        </w:rPr>
        <w:t>nature</w:t>
      </w:r>
      <w:r w:rsidR="00AF419C" w:rsidRPr="00637562">
        <w:rPr>
          <w:rFonts w:ascii="Book Antiqua" w:hAnsi="Book Antiqua" w:cs="Arial"/>
          <w:sz w:val="24"/>
          <w:szCs w:val="24"/>
          <w:lang w:val="en"/>
        </w:rPr>
        <w:t xml:space="preserve"> of the premedication </w:t>
      </w:r>
      <w:r w:rsidR="00CE34FF" w:rsidRPr="00637562">
        <w:rPr>
          <w:rFonts w:ascii="Book Antiqua" w:hAnsi="Book Antiqua" w:cs="Arial"/>
          <w:sz w:val="24"/>
          <w:szCs w:val="24"/>
          <w:lang w:val="en"/>
        </w:rPr>
        <w:t xml:space="preserve">to the endoscopy suite nurses or endoscopists. </w:t>
      </w:r>
      <w:r w:rsidR="005934B2" w:rsidRPr="00637562">
        <w:rPr>
          <w:rFonts w:ascii="Book Antiqua" w:hAnsi="Book Antiqua" w:cs="Arial"/>
          <w:sz w:val="24"/>
          <w:szCs w:val="24"/>
          <w:lang w:val="en"/>
        </w:rPr>
        <w:t xml:space="preserve">The research coordinator worked together with the scheduling nurse at the endoscopy center to ensure that the premedication was taken at least 30 </w:t>
      </w:r>
      <w:r w:rsidR="00173531">
        <w:rPr>
          <w:rFonts w:ascii="Book Antiqua" w:hAnsi="Book Antiqua" w:cs="Arial" w:hint="eastAsia"/>
          <w:sz w:val="24"/>
          <w:szCs w:val="24"/>
          <w:lang w:val="en"/>
        </w:rPr>
        <w:t>min</w:t>
      </w:r>
      <w:r w:rsidR="005934B2" w:rsidRPr="00637562">
        <w:rPr>
          <w:rFonts w:ascii="Book Antiqua" w:hAnsi="Book Antiqua" w:cs="Arial"/>
          <w:sz w:val="24"/>
          <w:szCs w:val="24"/>
          <w:lang w:val="en"/>
        </w:rPr>
        <w:t xml:space="preserve"> before the </w:t>
      </w:r>
      <w:r>
        <w:rPr>
          <w:rFonts w:ascii="Book Antiqua" w:hAnsi="Book Antiqua" w:cs="Arial"/>
          <w:sz w:val="24"/>
          <w:szCs w:val="24"/>
          <w:lang w:val="en"/>
        </w:rPr>
        <w:t xml:space="preserve">gastroscopy commenced. </w:t>
      </w:r>
      <w:r w:rsidR="00AF419C" w:rsidRPr="00637562">
        <w:rPr>
          <w:rFonts w:ascii="Book Antiqua" w:hAnsi="Book Antiqua" w:cs="Arial"/>
          <w:sz w:val="24"/>
          <w:szCs w:val="24"/>
          <w:lang w:val="en"/>
        </w:rPr>
        <w:t xml:space="preserve">To confirm that the patient did not tell the endoscopist about the premedication’s nature, the research coordinator followed the patient into the endoscopy suite and stood beside the patient until the procedure was over and the </w:t>
      </w:r>
      <w:r w:rsidR="005934B2" w:rsidRPr="00637562">
        <w:rPr>
          <w:rFonts w:ascii="Book Antiqua" w:hAnsi="Book Antiqua" w:cs="Arial"/>
          <w:sz w:val="24"/>
          <w:szCs w:val="24"/>
          <w:lang w:val="en"/>
        </w:rPr>
        <w:t>data collection form had been completed by the endoscopist</w:t>
      </w:r>
      <w:r w:rsidR="00AF419C" w:rsidRPr="00637562">
        <w:rPr>
          <w:rFonts w:ascii="Book Antiqua" w:hAnsi="Book Antiqua" w:cs="Arial"/>
          <w:sz w:val="24"/>
          <w:szCs w:val="24"/>
          <w:lang w:val="en"/>
        </w:rPr>
        <w:t xml:space="preserve">. </w:t>
      </w:r>
      <w:r w:rsidR="005934B2" w:rsidRPr="00637562">
        <w:rPr>
          <w:rFonts w:ascii="Book Antiqua" w:hAnsi="Book Antiqua" w:cs="Arial"/>
          <w:sz w:val="24"/>
          <w:szCs w:val="24"/>
          <w:lang w:val="en"/>
        </w:rPr>
        <w:t>Premedication time was defined from the</w:t>
      </w:r>
      <w:r w:rsidR="00E14E06" w:rsidRPr="00637562">
        <w:rPr>
          <w:rFonts w:ascii="Book Antiqua" w:hAnsi="Book Antiqua" w:cs="Arial"/>
          <w:sz w:val="24"/>
          <w:szCs w:val="24"/>
          <w:lang w:val="en"/>
        </w:rPr>
        <w:t xml:space="preserve"> administration of the solution</w:t>
      </w:r>
      <w:r w:rsidR="005934B2" w:rsidRPr="00637562">
        <w:rPr>
          <w:rFonts w:ascii="Book Antiqua" w:hAnsi="Book Antiqua" w:cs="Arial"/>
          <w:sz w:val="24"/>
          <w:szCs w:val="24"/>
          <w:lang w:val="en"/>
        </w:rPr>
        <w:t xml:space="preserve"> to the insertion of the tip of the gastroscope into the patient’</w:t>
      </w:r>
      <w:r w:rsidR="00657BDC" w:rsidRPr="00637562">
        <w:rPr>
          <w:rFonts w:ascii="Book Antiqua" w:hAnsi="Book Antiqua" w:cs="Arial"/>
          <w:sz w:val="24"/>
          <w:szCs w:val="24"/>
          <w:lang w:val="en"/>
        </w:rPr>
        <w:t xml:space="preserve">s mouth. All patients received topical analgesic xylocaine 10% spray to the back of their </w:t>
      </w:r>
      <w:r w:rsidR="00657BDC" w:rsidRPr="00637562">
        <w:rPr>
          <w:rFonts w:ascii="Book Antiqua" w:hAnsi="Book Antiqua" w:cs="Arial"/>
          <w:sz w:val="24"/>
          <w:szCs w:val="24"/>
          <w:lang w:val="en"/>
        </w:rPr>
        <w:lastRenderedPageBreak/>
        <w:t xml:space="preserve">throat and intravenous midazolam with fentanyl to achieve moderate sedation during gastroscopy. </w:t>
      </w:r>
    </w:p>
    <w:p w14:paraId="1CEEFE08" w14:textId="211A3462" w:rsidR="003E2427" w:rsidRPr="00637562" w:rsidRDefault="005934B2"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sz w:val="24"/>
          <w:szCs w:val="24"/>
          <w:lang w:val="en"/>
        </w:rPr>
        <w:t xml:space="preserve">During the procedure, the endoscopist was </w:t>
      </w:r>
      <w:r w:rsidR="00320E23" w:rsidRPr="00637562">
        <w:rPr>
          <w:rFonts w:ascii="Book Antiqua" w:hAnsi="Book Antiqua" w:cs="Arial"/>
          <w:sz w:val="24"/>
          <w:szCs w:val="24"/>
          <w:lang w:val="en"/>
        </w:rPr>
        <w:t>allowed</w:t>
      </w:r>
      <w:r w:rsidRPr="00637562">
        <w:rPr>
          <w:rFonts w:ascii="Book Antiqua" w:hAnsi="Book Antiqua" w:cs="Arial"/>
          <w:sz w:val="24"/>
          <w:szCs w:val="24"/>
          <w:lang w:val="en"/>
        </w:rPr>
        <w:t xml:space="preserve"> to flush additional diluted simethicone solution (1 to 3 drops of simethicone added to about 100 ml of water) down the gastroscope channel if</w:t>
      </w:r>
      <w:r w:rsidR="00320E23" w:rsidRPr="00637562">
        <w:rPr>
          <w:rFonts w:ascii="Book Antiqua" w:hAnsi="Book Antiqua" w:cs="Arial"/>
          <w:sz w:val="24"/>
          <w:szCs w:val="24"/>
          <w:lang w:val="en"/>
        </w:rPr>
        <w:t xml:space="preserve"> </w:t>
      </w:r>
      <w:r w:rsidRPr="00637562">
        <w:rPr>
          <w:rFonts w:ascii="Book Antiqua" w:hAnsi="Book Antiqua" w:cs="Arial"/>
          <w:sz w:val="24"/>
          <w:szCs w:val="24"/>
          <w:lang w:val="en"/>
        </w:rPr>
        <w:t>there was obscuring gastric foam preventing a satisfactory view. The total volume of additional flushes was recorded by the endoscopy</w:t>
      </w:r>
      <w:r w:rsidR="003E2427" w:rsidRPr="00637562">
        <w:rPr>
          <w:rFonts w:ascii="Book Antiqua" w:hAnsi="Book Antiqua" w:cs="Arial"/>
          <w:sz w:val="24"/>
          <w:szCs w:val="24"/>
          <w:lang w:val="en"/>
        </w:rPr>
        <w:t xml:space="preserve"> nurse assisting the procedure. </w:t>
      </w:r>
      <w:r w:rsidR="00BE5066" w:rsidRPr="00BE5066">
        <w:rPr>
          <w:rFonts w:ascii="Book Antiqua" w:hAnsi="Book Antiqua" w:cs="Arial"/>
          <w:sz w:val="24"/>
          <w:szCs w:val="24"/>
        </w:rPr>
        <w:t>After the endoscopist completed an adequate inspection of the mucosal surfaces, the endoscopist withdrew the tip of the gastroscopy up to the gastroesophageal junction and the research coordinator noted the time. The procedure time was defined</w:t>
      </w:r>
      <w:r w:rsidR="00BE5066">
        <w:rPr>
          <w:rFonts w:ascii="Book Antiqua" w:hAnsi="Book Antiqua" w:cs="Arial"/>
          <w:sz w:val="24"/>
          <w:szCs w:val="24"/>
        </w:rPr>
        <w:t xml:space="preserve"> </w:t>
      </w:r>
      <w:r w:rsidR="0017378E">
        <w:rPr>
          <w:rFonts w:ascii="Book Antiqua" w:hAnsi="Book Antiqua" w:cs="Arial"/>
          <w:sz w:val="24"/>
          <w:szCs w:val="24"/>
          <w:lang w:val="en"/>
        </w:rPr>
        <w:t>as the period of time from insertion of the gastroscope to the withdrawal of the gastroscopy back to the gastroesophageal junction</w:t>
      </w:r>
      <w:r w:rsidR="003E2427" w:rsidRPr="00637562">
        <w:rPr>
          <w:rFonts w:ascii="Book Antiqua" w:hAnsi="Book Antiqua" w:cs="Arial"/>
          <w:sz w:val="24"/>
          <w:szCs w:val="24"/>
          <w:lang w:val="en"/>
        </w:rPr>
        <w:t xml:space="preserve">. </w:t>
      </w:r>
      <w:r w:rsidR="00F21218" w:rsidRPr="00F21218">
        <w:rPr>
          <w:rFonts w:ascii="Book Antiqua" w:hAnsi="Book Antiqua" w:cs="Arial"/>
          <w:sz w:val="24"/>
          <w:szCs w:val="24"/>
        </w:rPr>
        <w:t>After this, the endoscopist advanced the gastroscope back into the stomach and proceeded to do any interventions deemed necessary such as biopsies of detected lesions</w:t>
      </w:r>
      <w:r w:rsidR="00F21218">
        <w:rPr>
          <w:rFonts w:ascii="Book Antiqua" w:hAnsi="Book Antiqua" w:cs="Arial"/>
          <w:sz w:val="24"/>
          <w:szCs w:val="24"/>
        </w:rPr>
        <w:t>.</w:t>
      </w:r>
      <w:r w:rsidR="00F21218">
        <w:rPr>
          <w:rFonts w:ascii="Book Antiqua" w:hAnsi="Book Antiqua" w:cs="Arial"/>
          <w:sz w:val="24"/>
          <w:szCs w:val="24"/>
          <w:lang w:val="en"/>
        </w:rPr>
        <w:t xml:space="preserve"> </w:t>
      </w:r>
      <w:r w:rsidR="00BA3B0F" w:rsidRPr="00637562">
        <w:rPr>
          <w:rFonts w:ascii="Book Antiqua" w:hAnsi="Book Antiqua" w:cs="Arial"/>
          <w:sz w:val="24"/>
          <w:szCs w:val="24"/>
          <w:lang w:val="en"/>
        </w:rPr>
        <w:t>This ensured</w:t>
      </w:r>
      <w:r w:rsidR="003E2427" w:rsidRPr="00637562">
        <w:rPr>
          <w:rFonts w:ascii="Book Antiqua" w:hAnsi="Book Antiqua" w:cs="Arial"/>
          <w:sz w:val="24"/>
          <w:szCs w:val="24"/>
          <w:lang w:val="en"/>
        </w:rPr>
        <w:t xml:space="preserve"> that the procedure time</w:t>
      </w:r>
      <w:r w:rsidR="0017378E">
        <w:rPr>
          <w:rFonts w:ascii="Book Antiqua" w:hAnsi="Book Antiqua" w:cs="Arial"/>
          <w:sz w:val="24"/>
          <w:szCs w:val="24"/>
          <w:lang w:val="en"/>
        </w:rPr>
        <w:t xml:space="preserve"> measured</w:t>
      </w:r>
      <w:r w:rsidR="00A464DE" w:rsidRPr="00637562">
        <w:rPr>
          <w:rFonts w:ascii="Book Antiqua" w:hAnsi="Book Antiqua" w:cs="Arial"/>
          <w:sz w:val="24"/>
          <w:szCs w:val="24"/>
          <w:lang w:val="en"/>
        </w:rPr>
        <w:t xml:space="preserve"> </w:t>
      </w:r>
      <w:r w:rsidR="00BA3B0F" w:rsidRPr="00637562">
        <w:rPr>
          <w:rFonts w:ascii="Book Antiqua" w:hAnsi="Book Antiqua" w:cs="Arial"/>
          <w:sz w:val="24"/>
          <w:szCs w:val="24"/>
          <w:lang w:val="en"/>
        </w:rPr>
        <w:t>was</w:t>
      </w:r>
      <w:r w:rsidR="003E2427" w:rsidRPr="00637562">
        <w:rPr>
          <w:rFonts w:ascii="Book Antiqua" w:hAnsi="Book Antiqua" w:cs="Arial"/>
          <w:sz w:val="24"/>
          <w:szCs w:val="24"/>
          <w:lang w:val="en"/>
        </w:rPr>
        <w:t xml:space="preserve"> </w:t>
      </w:r>
      <w:r w:rsidR="00E14E06" w:rsidRPr="00637562">
        <w:rPr>
          <w:rFonts w:ascii="Book Antiqua" w:hAnsi="Book Antiqua" w:cs="Arial"/>
          <w:sz w:val="24"/>
          <w:szCs w:val="24"/>
          <w:lang w:val="en"/>
        </w:rPr>
        <w:t xml:space="preserve">standardized </w:t>
      </w:r>
      <w:r w:rsidR="003E2427" w:rsidRPr="00637562">
        <w:rPr>
          <w:rFonts w:ascii="Book Antiqua" w:hAnsi="Book Antiqua" w:cs="Arial"/>
          <w:sz w:val="24"/>
          <w:szCs w:val="24"/>
          <w:lang w:val="en"/>
        </w:rPr>
        <w:t>and not confounded by the number of addit</w:t>
      </w:r>
      <w:r w:rsidR="00E14E06" w:rsidRPr="00637562">
        <w:rPr>
          <w:rFonts w:ascii="Book Antiqua" w:hAnsi="Book Antiqua" w:cs="Arial"/>
          <w:sz w:val="24"/>
          <w:szCs w:val="24"/>
          <w:lang w:val="en"/>
        </w:rPr>
        <w:t xml:space="preserve">ional endoscopic interventions due to detection of more lesions. </w:t>
      </w:r>
    </w:p>
    <w:p w14:paraId="0ED01456" w14:textId="77777777" w:rsidR="002F4E76" w:rsidRPr="00637562" w:rsidRDefault="002F4E76" w:rsidP="00173531">
      <w:pPr>
        <w:spacing w:after="0" w:line="360" w:lineRule="auto"/>
        <w:jc w:val="both"/>
        <w:rPr>
          <w:rFonts w:ascii="Book Antiqua" w:hAnsi="Book Antiqua" w:cs="Arial"/>
          <w:b/>
          <w:sz w:val="24"/>
          <w:szCs w:val="24"/>
          <w:lang w:val="en"/>
        </w:rPr>
      </w:pPr>
    </w:p>
    <w:p w14:paraId="179439B9" w14:textId="77777777" w:rsidR="005934B2" w:rsidRPr="00637562" w:rsidRDefault="008275B2" w:rsidP="00173531">
      <w:pPr>
        <w:spacing w:after="0" w:line="360" w:lineRule="auto"/>
        <w:jc w:val="both"/>
        <w:rPr>
          <w:rFonts w:ascii="Book Antiqua" w:hAnsi="Book Antiqua" w:cs="Arial"/>
          <w:b/>
          <w:i/>
          <w:sz w:val="24"/>
          <w:szCs w:val="24"/>
          <w:lang w:val="en"/>
        </w:rPr>
      </w:pPr>
      <w:r w:rsidRPr="00637562">
        <w:rPr>
          <w:rFonts w:ascii="Book Antiqua" w:hAnsi="Book Antiqua" w:cs="Arial"/>
          <w:b/>
          <w:i/>
          <w:sz w:val="24"/>
          <w:szCs w:val="24"/>
          <w:lang w:val="en"/>
        </w:rPr>
        <w:t>Endoscopic scoring system of mucosal visibility</w:t>
      </w:r>
    </w:p>
    <w:p w14:paraId="7203605B" w14:textId="005F2EA7" w:rsidR="00706836" w:rsidRPr="00637562" w:rsidRDefault="00657BDC" w:rsidP="00173531">
      <w:pPr>
        <w:spacing w:after="0" w:line="360" w:lineRule="auto"/>
        <w:jc w:val="both"/>
        <w:rPr>
          <w:rFonts w:ascii="Book Antiqua" w:hAnsi="Book Antiqua" w:cs="Arial"/>
          <w:sz w:val="24"/>
          <w:szCs w:val="24"/>
          <w:lang w:val="en"/>
        </w:rPr>
      </w:pPr>
      <w:r w:rsidRPr="00637562">
        <w:rPr>
          <w:rFonts w:ascii="Book Antiqua" w:hAnsi="Book Antiqua" w:cs="Arial"/>
          <w:sz w:val="24"/>
          <w:szCs w:val="24"/>
          <w:lang w:val="en"/>
        </w:rPr>
        <w:t>Before initiation of the study, a</w:t>
      </w:r>
      <w:r w:rsidR="008275B2" w:rsidRPr="00637562">
        <w:rPr>
          <w:rFonts w:ascii="Book Antiqua" w:hAnsi="Book Antiqua" w:cs="Arial"/>
          <w:sz w:val="24"/>
          <w:szCs w:val="24"/>
          <w:lang w:val="en"/>
        </w:rPr>
        <w:t xml:space="preserve">ll </w:t>
      </w:r>
      <w:r w:rsidRPr="00637562">
        <w:rPr>
          <w:rFonts w:ascii="Book Antiqua" w:hAnsi="Book Antiqua" w:cs="Arial"/>
          <w:sz w:val="24"/>
          <w:szCs w:val="24"/>
          <w:lang w:val="en"/>
        </w:rPr>
        <w:t xml:space="preserve">the </w:t>
      </w:r>
      <w:r w:rsidR="008275B2" w:rsidRPr="00637562">
        <w:rPr>
          <w:rFonts w:ascii="Book Antiqua" w:hAnsi="Book Antiqua" w:cs="Arial"/>
          <w:sz w:val="24"/>
          <w:szCs w:val="24"/>
          <w:lang w:val="en"/>
        </w:rPr>
        <w:t xml:space="preserve">endoscopists were </w:t>
      </w:r>
      <w:r w:rsidRPr="00637562">
        <w:rPr>
          <w:rFonts w:ascii="Book Antiqua" w:hAnsi="Book Antiqua" w:cs="Arial"/>
          <w:sz w:val="24"/>
          <w:szCs w:val="24"/>
          <w:lang w:val="en"/>
        </w:rPr>
        <w:t xml:space="preserve">instructed on the </w:t>
      </w:r>
      <w:r w:rsidR="008275B2" w:rsidRPr="00637562">
        <w:rPr>
          <w:rFonts w:ascii="Book Antiqua" w:hAnsi="Book Antiqua" w:cs="Arial"/>
          <w:sz w:val="24"/>
          <w:szCs w:val="24"/>
          <w:lang w:val="en"/>
        </w:rPr>
        <w:t>endoscopic scoring system</w:t>
      </w:r>
      <w:r w:rsidRPr="00637562">
        <w:rPr>
          <w:rFonts w:ascii="Book Antiqua" w:hAnsi="Book Antiqua" w:cs="Arial"/>
          <w:sz w:val="24"/>
          <w:szCs w:val="24"/>
          <w:lang w:val="en"/>
        </w:rPr>
        <w:t xml:space="preserve"> which was</w:t>
      </w:r>
      <w:r w:rsidR="008275B2" w:rsidRPr="00637562">
        <w:rPr>
          <w:rFonts w:ascii="Book Antiqua" w:hAnsi="Book Antiqua" w:cs="Arial"/>
          <w:sz w:val="24"/>
          <w:szCs w:val="24"/>
          <w:lang w:val="en"/>
        </w:rPr>
        <w:t xml:space="preserve"> based on the McNally </w:t>
      </w:r>
      <w:r w:rsidR="00843585" w:rsidRPr="00637562">
        <w:rPr>
          <w:rFonts w:ascii="Book Antiqua" w:hAnsi="Book Antiqua" w:cs="Arial"/>
          <w:sz w:val="24"/>
          <w:szCs w:val="24"/>
          <w:lang w:val="en"/>
        </w:rPr>
        <w:t>scoring system</w:t>
      </w:r>
      <w:r w:rsidR="009B5101" w:rsidRPr="00637562">
        <w:rPr>
          <w:rFonts w:ascii="Book Antiqua" w:hAnsi="Book Antiqua" w:cs="Arial"/>
          <w:sz w:val="24"/>
          <w:szCs w:val="24"/>
          <w:lang w:val="en"/>
        </w:rPr>
        <w:t xml:space="preserve"> </w:t>
      </w:r>
      <w:r w:rsidR="00527A32" w:rsidRPr="00637562">
        <w:rPr>
          <w:rFonts w:ascii="Book Antiqua" w:hAnsi="Book Antiqua" w:cs="Arial"/>
          <w:sz w:val="24"/>
          <w:szCs w:val="24"/>
          <w:lang w:val="en"/>
        </w:rPr>
        <w:t>(Fig</w:t>
      </w:r>
      <w:r w:rsidR="00173531">
        <w:rPr>
          <w:rFonts w:ascii="Book Antiqua" w:hAnsi="Book Antiqua" w:cs="Arial" w:hint="eastAsia"/>
          <w:sz w:val="24"/>
          <w:szCs w:val="24"/>
          <w:lang w:val="en"/>
        </w:rPr>
        <w:t>ure</w:t>
      </w:r>
      <w:r w:rsidR="00527A32" w:rsidRPr="00637562">
        <w:rPr>
          <w:rFonts w:ascii="Book Antiqua" w:hAnsi="Book Antiqua" w:cs="Arial"/>
          <w:sz w:val="24"/>
          <w:szCs w:val="24"/>
          <w:lang w:val="en"/>
        </w:rPr>
        <w:t xml:space="preserve"> 1)</w:t>
      </w:r>
      <w:r w:rsidR="00173531" w:rsidRPr="00173531">
        <w:rPr>
          <w:rFonts w:ascii="Book Antiqua" w:hAnsi="Book Antiqua" w:cs="Arial"/>
          <w:sz w:val="24"/>
          <w:szCs w:val="24"/>
          <w:vertAlign w:val="superscript"/>
          <w:lang w:val="en"/>
        </w:rPr>
        <w:t>[</w:t>
      </w:r>
      <w:r w:rsidR="009B5101" w:rsidRPr="003F3D2C">
        <w:rPr>
          <w:rFonts w:ascii="Book Antiqua" w:hAnsi="Book Antiqua" w:cs="Arial"/>
          <w:sz w:val="24"/>
          <w:szCs w:val="24"/>
          <w:vertAlign w:val="superscript"/>
          <w:lang w:val="en"/>
        </w:rPr>
        <w:t>1</w:t>
      </w:r>
      <w:r w:rsidR="00BE34C4">
        <w:rPr>
          <w:rFonts w:ascii="Book Antiqua" w:hAnsi="Book Antiqua" w:cs="Arial"/>
          <w:sz w:val="24"/>
          <w:szCs w:val="24"/>
          <w:vertAlign w:val="superscript"/>
          <w:lang w:val="en"/>
        </w:rPr>
        <w:t>4</w:t>
      </w:r>
      <w:r w:rsidR="009B5101" w:rsidRPr="003F3D2C">
        <w:rPr>
          <w:rFonts w:ascii="Book Antiqua" w:hAnsi="Book Antiqua" w:cs="Arial"/>
          <w:sz w:val="24"/>
          <w:szCs w:val="24"/>
          <w:vertAlign w:val="superscript"/>
          <w:lang w:val="en"/>
        </w:rPr>
        <w:t>]</w:t>
      </w:r>
      <w:r w:rsidR="009B5101" w:rsidRPr="00637562">
        <w:rPr>
          <w:rFonts w:ascii="Book Antiqua" w:hAnsi="Book Antiqua" w:cs="Arial"/>
          <w:sz w:val="24"/>
          <w:szCs w:val="24"/>
          <w:lang w:val="en"/>
        </w:rPr>
        <w:t xml:space="preserve">. </w:t>
      </w:r>
      <w:r w:rsidR="008275B2" w:rsidRPr="00637562">
        <w:rPr>
          <w:rFonts w:ascii="Book Antiqua" w:hAnsi="Book Antiqua" w:cs="Arial"/>
          <w:sz w:val="24"/>
          <w:szCs w:val="24"/>
          <w:lang w:val="en"/>
        </w:rPr>
        <w:t xml:space="preserve">Prior to any additional flushes </w:t>
      </w:r>
      <w:r w:rsidR="00E14E06" w:rsidRPr="00637562">
        <w:rPr>
          <w:rFonts w:ascii="Book Antiqua" w:hAnsi="Book Antiqua" w:cs="Arial"/>
          <w:sz w:val="24"/>
          <w:szCs w:val="24"/>
          <w:lang w:val="en"/>
        </w:rPr>
        <w:t>with diluted simethicone solution</w:t>
      </w:r>
      <w:r w:rsidR="008275B2" w:rsidRPr="00637562">
        <w:rPr>
          <w:rFonts w:ascii="Book Antiqua" w:hAnsi="Book Antiqua" w:cs="Arial"/>
          <w:sz w:val="24"/>
          <w:szCs w:val="24"/>
          <w:lang w:val="en"/>
        </w:rPr>
        <w:t xml:space="preserve">, </w:t>
      </w:r>
      <w:r w:rsidR="00720485" w:rsidRPr="00720485">
        <w:rPr>
          <w:rFonts w:ascii="Book Antiqua" w:hAnsi="Book Antiqua" w:cs="Arial"/>
          <w:sz w:val="24"/>
          <w:szCs w:val="24"/>
        </w:rPr>
        <w:t>the endoscopists evaluated and noted the McNally</w:t>
      </w:r>
      <w:r w:rsidR="00720485">
        <w:rPr>
          <w:rFonts w:ascii="Book Antiqua" w:hAnsi="Book Antiqua" w:cs="Arial"/>
          <w:sz w:val="24"/>
          <w:szCs w:val="24"/>
          <w:lang w:val="en"/>
        </w:rPr>
        <w:t xml:space="preserve"> </w:t>
      </w:r>
      <w:r w:rsidR="008275B2" w:rsidRPr="00637562">
        <w:rPr>
          <w:rFonts w:ascii="Book Antiqua" w:hAnsi="Book Antiqua" w:cs="Arial"/>
          <w:sz w:val="24"/>
          <w:szCs w:val="24"/>
          <w:lang w:val="en"/>
        </w:rPr>
        <w:t xml:space="preserve">score for </w:t>
      </w:r>
      <w:r w:rsidRPr="00637562">
        <w:rPr>
          <w:rFonts w:ascii="Book Antiqua" w:hAnsi="Book Antiqua" w:cs="Arial"/>
          <w:sz w:val="24"/>
          <w:szCs w:val="24"/>
          <w:lang w:val="en"/>
        </w:rPr>
        <w:t>the esophagus</w:t>
      </w:r>
      <w:r w:rsidR="008275B2" w:rsidRPr="00637562">
        <w:rPr>
          <w:rFonts w:ascii="Book Antiqua" w:hAnsi="Book Antiqua" w:cs="Arial"/>
          <w:sz w:val="24"/>
          <w:szCs w:val="24"/>
          <w:lang w:val="en"/>
        </w:rPr>
        <w:t>, the gastric fundus and body, the gastric antrum a</w:t>
      </w:r>
      <w:r w:rsidRPr="00637562">
        <w:rPr>
          <w:rFonts w:ascii="Book Antiqua" w:hAnsi="Book Antiqua" w:cs="Arial"/>
          <w:sz w:val="24"/>
          <w:szCs w:val="24"/>
          <w:lang w:val="en"/>
        </w:rPr>
        <w:t xml:space="preserve">nd angularis, and the duodenum. The scoring per area was from the range of 1 to 4; 1 if there was no bubble at all, 2 if there were minimal bubbles which the endoscopist had to actively look out for, 3 if the bubbles were obvious but not totally obscuring the view and 4 if the bubbles were so severe that vision is obscured. The total mucosal visibility </w:t>
      </w:r>
      <w:r w:rsidRPr="00637562">
        <w:rPr>
          <w:rFonts w:ascii="Book Antiqua" w:hAnsi="Book Antiqua" w:cs="Arial"/>
          <w:sz w:val="24"/>
          <w:szCs w:val="24"/>
          <w:lang w:val="en"/>
        </w:rPr>
        <w:lastRenderedPageBreak/>
        <w:t>score (TMVS) was calculated by the sum of scores in all the</w:t>
      </w:r>
      <w:r w:rsidR="00706836" w:rsidRPr="00637562">
        <w:rPr>
          <w:rFonts w:ascii="Book Antiqua" w:hAnsi="Book Antiqua" w:cs="Arial"/>
          <w:sz w:val="24"/>
          <w:szCs w:val="24"/>
          <w:lang w:val="en"/>
        </w:rPr>
        <w:t xml:space="preserve"> areas and ranged from 4 to 16.</w:t>
      </w:r>
    </w:p>
    <w:p w14:paraId="5FA8ED99" w14:textId="77777777" w:rsidR="002F4E76" w:rsidRPr="00637562" w:rsidRDefault="002F4E76" w:rsidP="00173531">
      <w:pPr>
        <w:spacing w:after="0" w:line="360" w:lineRule="auto"/>
        <w:jc w:val="both"/>
        <w:rPr>
          <w:rFonts w:ascii="Book Antiqua" w:hAnsi="Book Antiqua" w:cs="Arial"/>
          <w:b/>
          <w:sz w:val="24"/>
          <w:szCs w:val="24"/>
          <w:lang w:val="en"/>
        </w:rPr>
      </w:pPr>
    </w:p>
    <w:p w14:paraId="06946D9C" w14:textId="77777777" w:rsidR="00706836" w:rsidRPr="00637562" w:rsidRDefault="00706836" w:rsidP="00173531">
      <w:pPr>
        <w:spacing w:after="0" w:line="360" w:lineRule="auto"/>
        <w:jc w:val="both"/>
        <w:rPr>
          <w:rFonts w:ascii="Book Antiqua" w:hAnsi="Book Antiqua" w:cs="Arial"/>
          <w:b/>
          <w:i/>
          <w:sz w:val="24"/>
          <w:szCs w:val="24"/>
          <w:lang w:val="en"/>
        </w:rPr>
      </w:pPr>
      <w:r w:rsidRPr="00637562">
        <w:rPr>
          <w:rFonts w:ascii="Book Antiqua" w:hAnsi="Book Antiqua" w:cs="Arial"/>
          <w:b/>
          <w:i/>
          <w:sz w:val="24"/>
          <w:szCs w:val="24"/>
          <w:lang w:val="en"/>
        </w:rPr>
        <w:t>Outcomes measured</w:t>
      </w:r>
    </w:p>
    <w:p w14:paraId="05F5ADB6" w14:textId="5BBF368F" w:rsidR="00DE7F78" w:rsidRPr="00637562" w:rsidRDefault="00706836" w:rsidP="00173531">
      <w:pPr>
        <w:spacing w:after="0" w:line="360" w:lineRule="auto"/>
        <w:jc w:val="both"/>
        <w:rPr>
          <w:rFonts w:ascii="Book Antiqua" w:hAnsi="Book Antiqua" w:cs="Arial"/>
          <w:sz w:val="24"/>
          <w:szCs w:val="24"/>
          <w:lang w:val="en"/>
        </w:rPr>
      </w:pPr>
      <w:r w:rsidRPr="00637562">
        <w:rPr>
          <w:rFonts w:ascii="Book Antiqua" w:hAnsi="Book Antiqua" w:cs="Arial"/>
          <w:sz w:val="24"/>
          <w:szCs w:val="24"/>
          <w:lang w:val="en"/>
        </w:rPr>
        <w:t>The primary end-point measured was the mean TMVS in the simethicone premedication group and the placebo group respectively. The secondary end-points measured were the mean</w:t>
      </w:r>
      <w:r w:rsidR="00320E23" w:rsidRPr="00637562">
        <w:rPr>
          <w:rFonts w:ascii="Book Antiqua" w:hAnsi="Book Antiqua" w:cs="Arial"/>
          <w:sz w:val="24"/>
          <w:szCs w:val="24"/>
          <w:lang w:val="en"/>
        </w:rPr>
        <w:t xml:space="preserve"> </w:t>
      </w:r>
      <w:r w:rsidRPr="00637562">
        <w:rPr>
          <w:rFonts w:ascii="Book Antiqua" w:hAnsi="Book Antiqua" w:cs="Arial"/>
          <w:sz w:val="24"/>
          <w:szCs w:val="24"/>
          <w:lang w:val="en"/>
        </w:rPr>
        <w:t xml:space="preserve">visibility scores per area, the mean procedure time per group, the mean volume of additional flushes required per group, adverse events reported by the patient or monitoring endoscopy nurses, and the number of gastric lesions reported by the endoscopist. </w:t>
      </w:r>
    </w:p>
    <w:p w14:paraId="6EAFF5EC" w14:textId="77777777" w:rsidR="002F4E76" w:rsidRPr="00637562" w:rsidRDefault="002F4E76" w:rsidP="00173531">
      <w:pPr>
        <w:spacing w:after="0" w:line="360" w:lineRule="auto"/>
        <w:jc w:val="both"/>
        <w:rPr>
          <w:rFonts w:ascii="Book Antiqua" w:hAnsi="Book Antiqua" w:cs="Arial"/>
          <w:b/>
          <w:sz w:val="24"/>
          <w:szCs w:val="24"/>
          <w:lang w:val="en"/>
        </w:rPr>
      </w:pPr>
    </w:p>
    <w:p w14:paraId="65DD48D1" w14:textId="0A18DDC1" w:rsidR="00706836" w:rsidRPr="00637562" w:rsidRDefault="002149DC" w:rsidP="00173531">
      <w:pPr>
        <w:spacing w:after="0" w:line="360" w:lineRule="auto"/>
        <w:jc w:val="both"/>
        <w:rPr>
          <w:rFonts w:ascii="Book Antiqua" w:hAnsi="Book Antiqua" w:cs="Arial"/>
          <w:i/>
          <w:sz w:val="24"/>
          <w:szCs w:val="24"/>
          <w:lang w:val="en"/>
        </w:rPr>
      </w:pPr>
      <w:r>
        <w:rPr>
          <w:rFonts w:ascii="Book Antiqua" w:hAnsi="Book Antiqua" w:cs="Arial"/>
          <w:b/>
          <w:i/>
          <w:sz w:val="24"/>
          <w:szCs w:val="24"/>
          <w:lang w:val="en"/>
        </w:rPr>
        <w:t>Statistical analys</w:t>
      </w:r>
      <w:r w:rsidR="003C301C">
        <w:rPr>
          <w:rFonts w:ascii="Book Antiqua" w:hAnsi="Book Antiqua" w:cs="Arial" w:hint="eastAsia"/>
          <w:b/>
          <w:i/>
          <w:sz w:val="24"/>
          <w:szCs w:val="24"/>
          <w:lang w:val="en"/>
        </w:rPr>
        <w:t>i</w:t>
      </w:r>
      <w:r w:rsidR="00706836" w:rsidRPr="00637562">
        <w:rPr>
          <w:rFonts w:ascii="Book Antiqua" w:hAnsi="Book Antiqua" w:cs="Arial"/>
          <w:b/>
          <w:i/>
          <w:sz w:val="24"/>
          <w:szCs w:val="24"/>
          <w:lang w:val="en"/>
        </w:rPr>
        <w:t>s</w:t>
      </w:r>
    </w:p>
    <w:p w14:paraId="753F6D16" w14:textId="718D1EB3" w:rsidR="00706836" w:rsidRPr="00637562" w:rsidRDefault="00E14E06" w:rsidP="00173531">
      <w:pPr>
        <w:spacing w:after="0" w:line="360" w:lineRule="auto"/>
        <w:jc w:val="both"/>
        <w:rPr>
          <w:rFonts w:ascii="Book Antiqua" w:hAnsi="Book Antiqua" w:cs="Arial"/>
          <w:sz w:val="24"/>
          <w:szCs w:val="24"/>
          <w:vertAlign w:val="superscript"/>
          <w:lang w:val="en"/>
        </w:rPr>
      </w:pPr>
      <w:r w:rsidRPr="00637562">
        <w:rPr>
          <w:rFonts w:ascii="Book Antiqua" w:hAnsi="Book Antiqua" w:cs="Arial"/>
          <w:sz w:val="24"/>
          <w:szCs w:val="24"/>
          <w:lang w:val="en"/>
        </w:rPr>
        <w:t xml:space="preserve">We felt that a difference of 2 points in mean TMVS between the two groups would be clinically significant. </w:t>
      </w:r>
      <w:r w:rsidR="007A5B07" w:rsidRPr="00637562">
        <w:rPr>
          <w:rFonts w:ascii="Book Antiqua" w:hAnsi="Book Antiqua" w:cs="Arial"/>
          <w:sz w:val="24"/>
          <w:szCs w:val="24"/>
          <w:lang w:val="en"/>
        </w:rPr>
        <w:t>An earlier study conducted in Thailand had used a similar scoring system and we adopted the standard deviation in their st</w:t>
      </w:r>
      <w:r w:rsidR="004915E7" w:rsidRPr="00637562">
        <w:rPr>
          <w:rFonts w:ascii="Book Antiqua" w:hAnsi="Book Antiqua" w:cs="Arial"/>
          <w:sz w:val="24"/>
          <w:szCs w:val="24"/>
          <w:lang w:val="en"/>
        </w:rPr>
        <w:t>udy results for our estimation</w:t>
      </w:r>
      <w:r w:rsidR="00173531" w:rsidRPr="00173531">
        <w:rPr>
          <w:rFonts w:ascii="Book Antiqua" w:hAnsi="Book Antiqua" w:cs="Arial"/>
          <w:sz w:val="24"/>
          <w:szCs w:val="24"/>
          <w:vertAlign w:val="superscript"/>
          <w:lang w:val="en"/>
        </w:rPr>
        <w:t>[</w:t>
      </w:r>
      <w:r w:rsidR="009B5101" w:rsidRPr="0098445A">
        <w:rPr>
          <w:rFonts w:ascii="Book Antiqua" w:hAnsi="Book Antiqua" w:cs="Arial"/>
          <w:sz w:val="24"/>
          <w:szCs w:val="24"/>
          <w:vertAlign w:val="superscript"/>
          <w:lang w:val="en"/>
        </w:rPr>
        <w:t>1</w:t>
      </w:r>
      <w:r w:rsidR="00BE34C4">
        <w:rPr>
          <w:rFonts w:ascii="Book Antiqua" w:hAnsi="Book Antiqua" w:cs="Arial"/>
          <w:sz w:val="24"/>
          <w:szCs w:val="24"/>
          <w:vertAlign w:val="superscript"/>
          <w:lang w:val="en"/>
        </w:rPr>
        <w:t>5</w:t>
      </w:r>
      <w:r w:rsidR="009B5101" w:rsidRPr="0098445A">
        <w:rPr>
          <w:rFonts w:ascii="Book Antiqua" w:hAnsi="Book Antiqua" w:cs="Arial"/>
          <w:sz w:val="24"/>
          <w:szCs w:val="24"/>
          <w:vertAlign w:val="superscript"/>
          <w:lang w:val="en"/>
        </w:rPr>
        <w:t>]</w:t>
      </w:r>
      <w:r w:rsidR="004915E7" w:rsidRPr="00637562">
        <w:rPr>
          <w:rFonts w:ascii="Book Antiqua" w:hAnsi="Book Antiqua" w:cs="Arial"/>
          <w:sz w:val="24"/>
          <w:szCs w:val="24"/>
          <w:lang w:val="en"/>
        </w:rPr>
        <w:t>.</w:t>
      </w:r>
      <w:r w:rsidR="004915E7" w:rsidRPr="00637562">
        <w:rPr>
          <w:rFonts w:ascii="Book Antiqua" w:hAnsi="Book Antiqua" w:cs="Arial"/>
          <w:sz w:val="24"/>
          <w:szCs w:val="24"/>
          <w:vertAlign w:val="superscript"/>
          <w:lang w:val="en"/>
        </w:rPr>
        <w:t xml:space="preserve"> </w:t>
      </w:r>
      <w:r w:rsidRPr="00637562">
        <w:rPr>
          <w:rFonts w:ascii="Book Antiqua" w:hAnsi="Book Antiqua" w:cs="Arial"/>
          <w:sz w:val="24"/>
          <w:szCs w:val="24"/>
          <w:lang w:val="en"/>
        </w:rPr>
        <w:t xml:space="preserve">The </w:t>
      </w:r>
      <w:r w:rsidR="00C54A02" w:rsidRPr="00637562">
        <w:rPr>
          <w:rFonts w:ascii="Book Antiqua" w:hAnsi="Book Antiqua" w:cs="Arial"/>
          <w:sz w:val="24"/>
          <w:szCs w:val="24"/>
          <w:lang w:val="en"/>
        </w:rPr>
        <w:t>calculated sample size for</w:t>
      </w:r>
      <w:r w:rsidR="007C64A6" w:rsidRPr="00637562">
        <w:rPr>
          <w:rFonts w:ascii="Book Antiqua" w:hAnsi="Book Antiqua" w:cs="Arial"/>
          <w:sz w:val="24"/>
          <w:szCs w:val="24"/>
          <w:lang w:val="en"/>
        </w:rPr>
        <w:t xml:space="preserve"> each group was </w:t>
      </w:r>
      <w:r w:rsidR="00C54A02" w:rsidRPr="00637562">
        <w:rPr>
          <w:rFonts w:ascii="Book Antiqua" w:hAnsi="Book Antiqua" w:cs="Arial"/>
          <w:sz w:val="24"/>
          <w:szCs w:val="24"/>
          <w:lang w:val="en"/>
        </w:rPr>
        <w:t>24 patients. (</w:t>
      </w:r>
      <w:r w:rsidR="00645950" w:rsidRPr="00637562">
        <w:rPr>
          <w:rFonts w:ascii="Book Antiqua" w:hAnsi="Book Antiqua" w:cs="Arial"/>
          <w:sz w:val="24"/>
          <w:szCs w:val="24"/>
          <w:lang w:val="en"/>
        </w:rPr>
        <w:t>SD</w:t>
      </w:r>
      <w:r w:rsidR="00C54A02" w:rsidRPr="00637562">
        <w:rPr>
          <w:rFonts w:ascii="Book Antiqua" w:hAnsi="Book Antiqua" w:cs="Arial"/>
          <w:sz w:val="24"/>
          <w:szCs w:val="24"/>
          <w:lang w:val="en"/>
        </w:rPr>
        <w:t xml:space="preserve"> 2.4, 2 sample </w:t>
      </w:r>
      <w:r w:rsidR="00173531" w:rsidRPr="00173531">
        <w:rPr>
          <w:rFonts w:ascii="Book Antiqua" w:hAnsi="Book Antiqua" w:cs="Arial"/>
          <w:i/>
          <w:sz w:val="24"/>
          <w:szCs w:val="24"/>
          <w:lang w:val="en"/>
        </w:rPr>
        <w:t>t</w:t>
      </w:r>
      <w:r w:rsidR="00C54A02" w:rsidRPr="00637562">
        <w:rPr>
          <w:rFonts w:ascii="Book Antiqua" w:hAnsi="Book Antiqua" w:cs="Arial"/>
          <w:sz w:val="24"/>
          <w:szCs w:val="24"/>
          <w:lang w:val="en"/>
        </w:rPr>
        <w:t xml:space="preserve"> test, </w:t>
      </w:r>
      <w:r w:rsidR="00C54A02" w:rsidRPr="00173531">
        <w:rPr>
          <w:rFonts w:ascii="Book Antiqua" w:hAnsi="Book Antiqua" w:cs="Arial"/>
          <w:i/>
          <w:sz w:val="24"/>
          <w:szCs w:val="24"/>
          <w:lang w:val="en"/>
        </w:rPr>
        <w:t xml:space="preserve">P </w:t>
      </w:r>
      <w:r w:rsidR="00C54A02" w:rsidRPr="00637562">
        <w:rPr>
          <w:rFonts w:ascii="Book Antiqua" w:hAnsi="Book Antiqua" w:cs="Arial"/>
          <w:sz w:val="24"/>
          <w:szCs w:val="24"/>
          <w:lang w:val="en"/>
        </w:rPr>
        <w:t>&lt; 0.05, 80% power).</w:t>
      </w:r>
      <w:r w:rsidR="00A464DE" w:rsidRPr="00637562">
        <w:rPr>
          <w:rFonts w:ascii="Book Antiqua" w:hAnsi="Book Antiqua" w:cs="Arial"/>
          <w:sz w:val="24"/>
          <w:szCs w:val="24"/>
          <w:lang w:val="en"/>
        </w:rPr>
        <w:t xml:space="preserve"> Assuming that the drop-out rate could be around 10%, we aimed to recruit 27 patients per group. </w:t>
      </w:r>
    </w:p>
    <w:p w14:paraId="617F7190" w14:textId="0B275D72" w:rsidR="002149DC" w:rsidRDefault="00587E80"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sz w:val="24"/>
          <w:szCs w:val="24"/>
          <w:lang w:val="en"/>
        </w:rPr>
        <w:t xml:space="preserve">All categorical variables were analysed with Pearson Chi-square test and all continuous variables were analysed with 2-sample t test, using </w:t>
      </w:r>
      <w:r w:rsidR="009B5101" w:rsidRPr="00637562">
        <w:rPr>
          <w:rFonts w:ascii="Book Antiqua" w:hAnsi="Book Antiqua" w:cs="Arial"/>
          <w:sz w:val="24"/>
          <w:szCs w:val="24"/>
          <w:lang w:val="en"/>
        </w:rPr>
        <w:t xml:space="preserve">SPSS V.19.0 software for Windows (SPSS Inc, Chicago, Illinois, </w:t>
      </w:r>
      <w:r w:rsidR="00173531" w:rsidRPr="00173531">
        <w:rPr>
          <w:rFonts w:ascii="Book Antiqua" w:hAnsi="Book Antiqua" w:cs="Arial"/>
          <w:sz w:val="24"/>
          <w:szCs w:val="24"/>
          <w:lang w:val="en"/>
        </w:rPr>
        <w:t>United States</w:t>
      </w:r>
      <w:r w:rsidR="009B5101" w:rsidRPr="00637562">
        <w:rPr>
          <w:rFonts w:ascii="Book Antiqua" w:hAnsi="Book Antiqua" w:cs="Arial"/>
          <w:sz w:val="24"/>
          <w:szCs w:val="24"/>
          <w:lang w:val="en"/>
        </w:rPr>
        <w:t>).</w:t>
      </w:r>
      <w:r w:rsidRPr="00637562">
        <w:rPr>
          <w:rFonts w:ascii="Book Antiqua" w:hAnsi="Book Antiqua" w:cs="Arial"/>
          <w:sz w:val="24"/>
          <w:szCs w:val="24"/>
          <w:lang w:val="en"/>
        </w:rPr>
        <w:t xml:space="preserve"> </w:t>
      </w:r>
      <w:r w:rsidRPr="00173531">
        <w:rPr>
          <w:rFonts w:ascii="Book Antiqua" w:hAnsi="Book Antiqua" w:cs="Arial"/>
          <w:i/>
          <w:sz w:val="24"/>
          <w:szCs w:val="24"/>
          <w:lang w:val="en"/>
        </w:rPr>
        <w:t>P</w:t>
      </w:r>
      <w:r w:rsidRPr="00637562">
        <w:rPr>
          <w:rFonts w:ascii="Book Antiqua" w:hAnsi="Book Antiqua" w:cs="Arial"/>
          <w:sz w:val="24"/>
          <w:szCs w:val="24"/>
          <w:lang w:val="en"/>
        </w:rPr>
        <w:t xml:space="preserve"> &lt; 0.05 was deemed statistically significant. </w:t>
      </w:r>
    </w:p>
    <w:p w14:paraId="3B352E5C" w14:textId="77777777" w:rsidR="00147EEE" w:rsidRDefault="00147EEE" w:rsidP="00173531">
      <w:pPr>
        <w:spacing w:after="0" w:line="360" w:lineRule="auto"/>
        <w:jc w:val="both"/>
        <w:rPr>
          <w:rFonts w:ascii="Book Antiqua" w:hAnsi="Book Antiqua" w:cs="Arial"/>
          <w:b/>
          <w:sz w:val="24"/>
          <w:szCs w:val="24"/>
          <w:lang w:val="en"/>
        </w:rPr>
      </w:pPr>
    </w:p>
    <w:p w14:paraId="2F28E2F7" w14:textId="20D94720" w:rsidR="00C90D95" w:rsidRPr="002149DC" w:rsidRDefault="002149DC" w:rsidP="00173531">
      <w:pPr>
        <w:spacing w:after="0" w:line="360" w:lineRule="auto"/>
        <w:jc w:val="both"/>
        <w:rPr>
          <w:rFonts w:ascii="Book Antiqua" w:hAnsi="Book Antiqua" w:cs="Arial"/>
          <w:sz w:val="24"/>
          <w:szCs w:val="24"/>
          <w:lang w:val="en"/>
        </w:rPr>
      </w:pPr>
      <w:r>
        <w:rPr>
          <w:rFonts w:ascii="Book Antiqua" w:hAnsi="Book Antiqua" w:cs="Arial"/>
          <w:b/>
          <w:sz w:val="24"/>
          <w:szCs w:val="24"/>
          <w:lang w:val="en"/>
        </w:rPr>
        <w:t>RESULTS</w:t>
      </w:r>
    </w:p>
    <w:p w14:paraId="5073B309" w14:textId="0D02FEF9" w:rsidR="00C459BA" w:rsidRPr="00637562" w:rsidRDefault="00762EC0" w:rsidP="00173531">
      <w:pPr>
        <w:spacing w:after="0" w:line="360" w:lineRule="auto"/>
        <w:jc w:val="both"/>
        <w:rPr>
          <w:rFonts w:ascii="Book Antiqua" w:hAnsi="Book Antiqua" w:cs="Arial"/>
          <w:sz w:val="24"/>
          <w:szCs w:val="24"/>
          <w:lang w:val="en"/>
        </w:rPr>
      </w:pPr>
      <w:r w:rsidRPr="00637562">
        <w:rPr>
          <w:rFonts w:ascii="Book Antiqua" w:hAnsi="Book Antiqua" w:cs="Arial"/>
          <w:sz w:val="24"/>
          <w:szCs w:val="24"/>
          <w:lang w:val="en"/>
        </w:rPr>
        <w:t>A total of 56 patients were enrolled in the study. 1 patient withdrew consent on the day of the gastroscopy. Another patient subsequently called to cancel the gastroscopy. The remaining 54 patients completed t</w:t>
      </w:r>
      <w:r w:rsidR="00173531">
        <w:rPr>
          <w:rFonts w:ascii="Book Antiqua" w:hAnsi="Book Antiqua" w:cs="Arial"/>
          <w:sz w:val="24"/>
          <w:szCs w:val="24"/>
          <w:lang w:val="en"/>
        </w:rPr>
        <w:t xml:space="preserve">he study with no adverse </w:t>
      </w:r>
      <w:r w:rsidR="00173531">
        <w:rPr>
          <w:rFonts w:ascii="Book Antiqua" w:hAnsi="Book Antiqua" w:cs="Arial"/>
          <w:sz w:val="24"/>
          <w:szCs w:val="24"/>
          <w:lang w:val="en"/>
        </w:rPr>
        <w:lastRenderedPageBreak/>
        <w:t>events</w:t>
      </w:r>
      <w:r w:rsidR="00173531">
        <w:rPr>
          <w:rFonts w:ascii="Book Antiqua" w:hAnsi="Book Antiqua" w:cs="Arial" w:hint="eastAsia"/>
          <w:sz w:val="24"/>
          <w:szCs w:val="24"/>
          <w:lang w:val="en"/>
        </w:rPr>
        <w:t xml:space="preserve"> </w:t>
      </w:r>
      <w:r w:rsidR="00527A32" w:rsidRPr="00637562">
        <w:rPr>
          <w:rFonts w:ascii="Book Antiqua" w:hAnsi="Book Antiqua" w:cs="Arial"/>
          <w:sz w:val="24"/>
          <w:szCs w:val="24"/>
          <w:lang w:val="en"/>
        </w:rPr>
        <w:t>(Fig</w:t>
      </w:r>
      <w:r w:rsidR="00173531">
        <w:rPr>
          <w:rFonts w:ascii="Book Antiqua" w:hAnsi="Book Antiqua" w:cs="Arial" w:hint="eastAsia"/>
          <w:sz w:val="24"/>
          <w:szCs w:val="24"/>
          <w:lang w:val="en"/>
        </w:rPr>
        <w:t>ure</w:t>
      </w:r>
      <w:r w:rsidR="00527A32" w:rsidRPr="00637562">
        <w:rPr>
          <w:rFonts w:ascii="Book Antiqua" w:hAnsi="Book Antiqua" w:cs="Arial"/>
          <w:sz w:val="24"/>
          <w:szCs w:val="24"/>
          <w:lang w:val="en"/>
        </w:rPr>
        <w:t xml:space="preserve"> 2</w:t>
      </w:r>
      <w:r w:rsidR="001D3F27" w:rsidRPr="00637562">
        <w:rPr>
          <w:rFonts w:ascii="Book Antiqua" w:hAnsi="Book Antiqua" w:cs="Arial"/>
          <w:sz w:val="24"/>
          <w:szCs w:val="24"/>
          <w:lang w:val="en"/>
        </w:rPr>
        <w:t>) Baseline characteristics of the patients in the 2 groups were similar in terms of mean age, gender, and premedication time (Table 1)</w:t>
      </w:r>
      <w:r w:rsidR="00DA3AAE" w:rsidRPr="00637562">
        <w:rPr>
          <w:rFonts w:ascii="Book Antiqua" w:hAnsi="Book Antiqua" w:cs="Arial"/>
          <w:sz w:val="24"/>
          <w:szCs w:val="24"/>
          <w:lang w:val="en"/>
        </w:rPr>
        <w:t>.</w:t>
      </w:r>
      <w:r w:rsidR="001D3F27" w:rsidRPr="00637562">
        <w:rPr>
          <w:rFonts w:ascii="Book Antiqua" w:hAnsi="Book Antiqua" w:cs="Arial"/>
          <w:sz w:val="24"/>
          <w:szCs w:val="24"/>
          <w:lang w:val="en"/>
        </w:rPr>
        <w:t xml:space="preserve"> </w:t>
      </w:r>
      <w:r w:rsidR="00DA3AAE" w:rsidRPr="00637562">
        <w:rPr>
          <w:rFonts w:ascii="Book Antiqua" w:hAnsi="Book Antiqua" w:cs="Arial"/>
          <w:sz w:val="24"/>
          <w:szCs w:val="24"/>
          <w:lang w:val="en"/>
        </w:rPr>
        <w:t xml:space="preserve">Six </w:t>
      </w:r>
      <w:r w:rsidR="001D3F27" w:rsidRPr="00637562">
        <w:rPr>
          <w:rFonts w:ascii="Book Antiqua" w:hAnsi="Book Antiqua" w:cs="Arial"/>
          <w:sz w:val="24"/>
          <w:szCs w:val="24"/>
          <w:lang w:val="en"/>
        </w:rPr>
        <w:t xml:space="preserve">experienced endoscopists conducted the gastroscopy for all the patients, 4 of the endoscopists were involved in both </w:t>
      </w:r>
      <w:r w:rsidR="00BB6BB4" w:rsidRPr="00637562">
        <w:rPr>
          <w:rFonts w:ascii="Book Antiqua" w:hAnsi="Book Antiqua" w:cs="Arial"/>
          <w:sz w:val="24"/>
          <w:szCs w:val="24"/>
          <w:lang w:val="en"/>
        </w:rPr>
        <w:t>groups (</w:t>
      </w:r>
      <w:r w:rsidR="00173531" w:rsidRPr="00637562">
        <w:rPr>
          <w:rFonts w:ascii="Book Antiqua" w:hAnsi="Book Antiqua" w:cs="Arial"/>
          <w:sz w:val="24"/>
          <w:szCs w:val="24"/>
          <w:lang w:val="en"/>
        </w:rPr>
        <w:t>Fig</w:t>
      </w:r>
      <w:r w:rsidR="00173531">
        <w:rPr>
          <w:rFonts w:ascii="Book Antiqua" w:hAnsi="Book Antiqua" w:cs="Arial" w:hint="eastAsia"/>
          <w:sz w:val="24"/>
          <w:szCs w:val="24"/>
          <w:lang w:val="en"/>
        </w:rPr>
        <w:t>ure</w:t>
      </w:r>
      <w:r w:rsidR="00BB6BB4" w:rsidRPr="00637562">
        <w:rPr>
          <w:rFonts w:ascii="Book Antiqua" w:hAnsi="Book Antiqua" w:cs="Arial"/>
          <w:sz w:val="24"/>
          <w:szCs w:val="24"/>
          <w:lang w:val="en"/>
        </w:rPr>
        <w:t xml:space="preserve"> </w:t>
      </w:r>
      <w:r w:rsidR="00527A32" w:rsidRPr="00637562">
        <w:rPr>
          <w:rFonts w:ascii="Book Antiqua" w:hAnsi="Book Antiqua" w:cs="Arial"/>
          <w:sz w:val="24"/>
          <w:szCs w:val="24"/>
          <w:lang w:val="en"/>
        </w:rPr>
        <w:t>3</w:t>
      </w:r>
      <w:r w:rsidR="00BB6BB4" w:rsidRPr="00637562">
        <w:rPr>
          <w:rFonts w:ascii="Book Antiqua" w:hAnsi="Book Antiqua" w:cs="Arial"/>
          <w:sz w:val="24"/>
          <w:szCs w:val="24"/>
          <w:lang w:val="en"/>
        </w:rPr>
        <w:t>)</w:t>
      </w:r>
      <w:r w:rsidR="00DA3AAE" w:rsidRPr="00637562">
        <w:rPr>
          <w:rFonts w:ascii="Book Antiqua" w:hAnsi="Book Antiqua" w:cs="Arial"/>
          <w:sz w:val="24"/>
          <w:szCs w:val="24"/>
          <w:lang w:val="en"/>
        </w:rPr>
        <w:t>.</w:t>
      </w:r>
      <w:r w:rsidR="00BB6BB4" w:rsidRPr="00637562">
        <w:rPr>
          <w:rFonts w:ascii="Book Antiqua" w:hAnsi="Book Antiqua" w:cs="Arial"/>
          <w:sz w:val="24"/>
          <w:szCs w:val="24"/>
          <w:lang w:val="en"/>
        </w:rPr>
        <w:t xml:space="preserve"> </w:t>
      </w:r>
      <w:r w:rsidR="00445779">
        <w:rPr>
          <w:rFonts w:ascii="Book Antiqua" w:hAnsi="Book Antiqua" w:cs="Arial"/>
          <w:sz w:val="24"/>
          <w:szCs w:val="24"/>
          <w:lang w:val="en"/>
        </w:rPr>
        <w:t>Before the study, all</w:t>
      </w:r>
      <w:r w:rsidR="00445779" w:rsidRPr="00445779">
        <w:rPr>
          <w:rFonts w:ascii="Book Antiqua" w:hAnsi="Book Antiqua" w:cs="Arial"/>
          <w:sz w:val="24"/>
          <w:szCs w:val="24"/>
          <w:lang w:val="en"/>
        </w:rPr>
        <w:t xml:space="preserve"> endoscopists </w:t>
      </w:r>
      <w:r w:rsidR="00445779">
        <w:rPr>
          <w:rFonts w:ascii="Book Antiqua" w:hAnsi="Book Antiqua" w:cs="Arial"/>
          <w:sz w:val="24"/>
          <w:szCs w:val="24"/>
          <w:lang w:val="en"/>
        </w:rPr>
        <w:t>separately</w:t>
      </w:r>
      <w:r w:rsidR="00445779" w:rsidRPr="00445779">
        <w:rPr>
          <w:rFonts w:ascii="Book Antiqua" w:hAnsi="Book Antiqua" w:cs="Arial"/>
          <w:sz w:val="24"/>
          <w:szCs w:val="24"/>
          <w:lang w:val="en"/>
        </w:rPr>
        <w:t xml:space="preserve"> score</w:t>
      </w:r>
      <w:r w:rsidR="00445779">
        <w:rPr>
          <w:rFonts w:ascii="Book Antiqua" w:hAnsi="Book Antiqua" w:cs="Arial"/>
          <w:sz w:val="24"/>
          <w:szCs w:val="24"/>
          <w:lang w:val="en"/>
        </w:rPr>
        <w:t>d</w:t>
      </w:r>
      <w:r w:rsidR="00445779" w:rsidRPr="00445779">
        <w:rPr>
          <w:rFonts w:ascii="Book Antiqua" w:hAnsi="Book Antiqua" w:cs="Arial"/>
          <w:sz w:val="24"/>
          <w:szCs w:val="24"/>
          <w:lang w:val="en"/>
        </w:rPr>
        <w:t xml:space="preserve"> the TMVS for the </w:t>
      </w:r>
      <w:r w:rsidR="00445779">
        <w:rPr>
          <w:rFonts w:ascii="Book Antiqua" w:hAnsi="Book Antiqua" w:cs="Arial"/>
          <w:sz w:val="24"/>
          <w:szCs w:val="24"/>
          <w:lang w:val="en"/>
        </w:rPr>
        <w:t xml:space="preserve">endoscopic images of four anonymous </w:t>
      </w:r>
      <w:r w:rsidR="00445779" w:rsidRPr="00445779">
        <w:rPr>
          <w:rFonts w:ascii="Book Antiqua" w:hAnsi="Book Antiqua" w:cs="Arial"/>
          <w:sz w:val="24"/>
          <w:szCs w:val="24"/>
          <w:lang w:val="en"/>
        </w:rPr>
        <w:t>participants. They were blinded to the treatment allocation and patient particulars.</w:t>
      </w:r>
      <w:r w:rsidR="00445779">
        <w:rPr>
          <w:rFonts w:ascii="Book Antiqua" w:hAnsi="Book Antiqua" w:cs="Arial"/>
          <w:sz w:val="24"/>
          <w:szCs w:val="24"/>
          <w:lang w:val="en"/>
        </w:rPr>
        <w:t xml:space="preserve"> The scores were tallied by an independent investigator to determine </w:t>
      </w:r>
      <w:r w:rsidR="00445779" w:rsidRPr="00445779">
        <w:rPr>
          <w:rFonts w:ascii="Book Antiqua" w:hAnsi="Book Antiqua" w:cs="Arial"/>
          <w:sz w:val="24"/>
          <w:szCs w:val="24"/>
          <w:lang w:val="en"/>
        </w:rPr>
        <w:t xml:space="preserve">the interobserver agreement </w:t>
      </w:r>
      <w:r w:rsidR="00445779">
        <w:rPr>
          <w:rFonts w:ascii="Book Antiqua" w:hAnsi="Book Antiqua" w:cs="Arial"/>
          <w:sz w:val="24"/>
          <w:szCs w:val="24"/>
          <w:lang w:val="en"/>
        </w:rPr>
        <w:t xml:space="preserve">which was found satisfactory </w:t>
      </w:r>
      <w:r w:rsidR="00445779" w:rsidRPr="00445779">
        <w:rPr>
          <w:rFonts w:ascii="Book Antiqua" w:hAnsi="Book Antiqua" w:cs="Arial"/>
          <w:sz w:val="24"/>
          <w:szCs w:val="24"/>
          <w:lang w:val="en"/>
        </w:rPr>
        <w:t>with a kappa statistic of 0.73.</w:t>
      </w:r>
    </w:p>
    <w:p w14:paraId="494B2A98" w14:textId="01F8A58B" w:rsidR="00762EC0" w:rsidRPr="00637562" w:rsidRDefault="00BB6BB4"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sz w:val="24"/>
          <w:szCs w:val="24"/>
          <w:lang w:val="en"/>
        </w:rPr>
        <w:t>The mean TMVS was significantly lower in the simethicone group compared to the placebo group (</w:t>
      </w:r>
      <w:r w:rsidR="00A31957" w:rsidRPr="00637562">
        <w:rPr>
          <w:rFonts w:ascii="Book Antiqua" w:hAnsi="Book Antiqua" w:cs="Arial"/>
          <w:bCs/>
          <w:color w:val="000000" w:themeColor="text1"/>
          <w:kern w:val="24"/>
          <w:sz w:val="24"/>
          <w:szCs w:val="24"/>
        </w:rPr>
        <w:t xml:space="preserve">5.78 ± 1.65 for simethicone group, 8.89 ± 1.97 for placebo group, </w:t>
      </w:r>
      <w:r w:rsidR="00173531" w:rsidRPr="00173531">
        <w:rPr>
          <w:rFonts w:ascii="Book Antiqua" w:hAnsi="Book Antiqua" w:cs="Arial"/>
          <w:bCs/>
          <w:i/>
          <w:color w:val="000000" w:themeColor="text1"/>
          <w:kern w:val="24"/>
          <w:sz w:val="24"/>
          <w:szCs w:val="24"/>
        </w:rPr>
        <w:t>P</w:t>
      </w:r>
      <w:r w:rsidR="00173531" w:rsidRPr="00173531">
        <w:rPr>
          <w:rFonts w:ascii="Book Antiqua" w:hAnsi="Book Antiqua" w:cs="Arial"/>
          <w:i/>
          <w:sz w:val="24"/>
          <w:szCs w:val="24"/>
          <w:lang w:val="en"/>
        </w:rPr>
        <w:t xml:space="preserve"> </w:t>
      </w:r>
      <w:r w:rsidRPr="00637562">
        <w:rPr>
          <w:rFonts w:ascii="Book Antiqua" w:hAnsi="Book Antiqua" w:cs="Arial"/>
          <w:sz w:val="24"/>
          <w:szCs w:val="24"/>
          <w:lang w:val="en"/>
        </w:rPr>
        <w:t xml:space="preserve">&lt; 0.001). This improvement in mucosal visibility score was significant for the areas of the stomach (body, fundus, antrum, and angularis) and the duodenum. However, simethicone premedication did not significantly improve mucosal visibility score of the esophagus. The simethicone group also had </w:t>
      </w:r>
      <w:r w:rsidR="00DA3AAE" w:rsidRPr="00637562">
        <w:rPr>
          <w:rFonts w:ascii="Book Antiqua" w:hAnsi="Book Antiqua" w:cs="Arial"/>
          <w:sz w:val="24"/>
          <w:szCs w:val="24"/>
          <w:lang w:val="en"/>
        </w:rPr>
        <w:t>a shorter mean procedure time (</w:t>
      </w:r>
      <w:r w:rsidR="00173531" w:rsidRPr="00173531">
        <w:rPr>
          <w:rFonts w:ascii="Book Antiqua" w:hAnsi="Book Antiqua" w:cs="Arial"/>
          <w:bCs/>
          <w:i/>
          <w:color w:val="000000" w:themeColor="text1"/>
          <w:kern w:val="24"/>
          <w:sz w:val="24"/>
          <w:szCs w:val="24"/>
        </w:rPr>
        <w:t>P</w:t>
      </w:r>
      <w:r w:rsidRPr="00637562">
        <w:rPr>
          <w:rFonts w:ascii="Book Antiqua" w:hAnsi="Book Antiqua" w:cs="Arial"/>
          <w:sz w:val="24"/>
          <w:szCs w:val="24"/>
          <w:lang w:val="en"/>
        </w:rPr>
        <w:t xml:space="preserve"> = 0.049) as well as lower mean volume of additional flushes required during gastroscopy (</w:t>
      </w:r>
      <w:r w:rsidR="00173531" w:rsidRPr="00173531">
        <w:rPr>
          <w:rFonts w:ascii="Book Antiqua" w:hAnsi="Book Antiqua" w:cs="Arial"/>
          <w:bCs/>
          <w:i/>
          <w:color w:val="000000" w:themeColor="text1"/>
          <w:kern w:val="24"/>
          <w:sz w:val="24"/>
          <w:szCs w:val="24"/>
        </w:rPr>
        <w:t>P</w:t>
      </w:r>
      <w:r w:rsidRPr="00637562">
        <w:rPr>
          <w:rFonts w:ascii="Book Antiqua" w:hAnsi="Book Antiqua" w:cs="Arial"/>
          <w:sz w:val="24"/>
          <w:szCs w:val="24"/>
          <w:lang w:val="en"/>
        </w:rPr>
        <w:t xml:space="preserve"> &lt; 0.001) (Table 2)</w:t>
      </w:r>
      <w:r w:rsidR="00DA3AAE" w:rsidRPr="00637562">
        <w:rPr>
          <w:rFonts w:ascii="Book Antiqua" w:hAnsi="Book Antiqua" w:cs="Arial"/>
          <w:sz w:val="24"/>
          <w:szCs w:val="24"/>
          <w:lang w:val="en"/>
        </w:rPr>
        <w:t>.</w:t>
      </w:r>
      <w:r w:rsidRPr="00637562">
        <w:rPr>
          <w:rFonts w:ascii="Book Antiqua" w:hAnsi="Book Antiqua" w:cs="Arial"/>
          <w:sz w:val="24"/>
          <w:szCs w:val="24"/>
          <w:lang w:val="en"/>
        </w:rPr>
        <w:t xml:space="preserve"> </w:t>
      </w:r>
    </w:p>
    <w:p w14:paraId="380FC4AF" w14:textId="3AF274BA" w:rsidR="002149DC" w:rsidRDefault="00EF5EFB"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sz w:val="24"/>
          <w:szCs w:val="24"/>
          <w:lang w:val="en"/>
        </w:rPr>
        <w:t xml:space="preserve">In the simethicone group, </w:t>
      </w:r>
      <w:r w:rsidR="00445779">
        <w:rPr>
          <w:rFonts w:ascii="Book Antiqua" w:hAnsi="Book Antiqua" w:cs="Arial"/>
          <w:sz w:val="24"/>
          <w:szCs w:val="24"/>
          <w:lang w:val="en"/>
        </w:rPr>
        <w:t>51.9</w:t>
      </w:r>
      <w:r w:rsidRPr="00637562">
        <w:rPr>
          <w:rFonts w:ascii="Book Antiqua" w:hAnsi="Book Antiqua" w:cs="Arial"/>
          <w:sz w:val="24"/>
          <w:szCs w:val="24"/>
          <w:lang w:val="en"/>
        </w:rPr>
        <w:t>% of the patients had TMVS of 4</w:t>
      </w:r>
      <w:r w:rsidR="00445779">
        <w:rPr>
          <w:rFonts w:ascii="Book Antiqua" w:hAnsi="Book Antiqua" w:cs="Arial"/>
          <w:sz w:val="24"/>
          <w:szCs w:val="24"/>
          <w:lang w:val="en"/>
        </w:rPr>
        <w:t xml:space="preserve"> (no bubbles in all areas inspected)</w:t>
      </w:r>
      <w:r w:rsidRPr="00637562">
        <w:rPr>
          <w:rFonts w:ascii="Book Antiqua" w:hAnsi="Book Antiqua" w:cs="Arial"/>
          <w:sz w:val="24"/>
          <w:szCs w:val="24"/>
          <w:lang w:val="en"/>
        </w:rPr>
        <w:t xml:space="preserve"> to 5</w:t>
      </w:r>
      <w:r w:rsidR="00445779">
        <w:rPr>
          <w:rFonts w:ascii="Book Antiqua" w:hAnsi="Book Antiqua" w:cs="Arial"/>
          <w:sz w:val="24"/>
          <w:szCs w:val="24"/>
          <w:lang w:val="en"/>
        </w:rPr>
        <w:t xml:space="preserve"> (one area had minimal bubbles)</w:t>
      </w:r>
      <w:r w:rsidRPr="00637562">
        <w:rPr>
          <w:rFonts w:ascii="Book Antiqua" w:hAnsi="Book Antiqua" w:cs="Arial"/>
          <w:sz w:val="24"/>
          <w:szCs w:val="24"/>
          <w:lang w:val="en"/>
        </w:rPr>
        <w:t xml:space="preserve">, whereas in the placebo group </w:t>
      </w:r>
      <w:r w:rsidR="00445779">
        <w:rPr>
          <w:rFonts w:ascii="Book Antiqua" w:hAnsi="Book Antiqua" w:cs="Arial"/>
          <w:sz w:val="24"/>
          <w:szCs w:val="24"/>
          <w:lang w:val="en"/>
        </w:rPr>
        <w:t>only 3.7</w:t>
      </w:r>
      <w:r w:rsidRPr="00637562">
        <w:rPr>
          <w:rFonts w:ascii="Book Antiqua" w:hAnsi="Book Antiqua" w:cs="Arial"/>
          <w:sz w:val="24"/>
          <w:szCs w:val="24"/>
          <w:lang w:val="en"/>
        </w:rPr>
        <w:t>% of the p</w:t>
      </w:r>
      <w:r w:rsidR="00445779">
        <w:rPr>
          <w:rFonts w:ascii="Book Antiqua" w:hAnsi="Book Antiqua" w:cs="Arial"/>
          <w:sz w:val="24"/>
          <w:szCs w:val="24"/>
          <w:lang w:val="en"/>
        </w:rPr>
        <w:t>atients achieved this (</w:t>
      </w:r>
      <w:r w:rsidR="00173531" w:rsidRPr="00173531">
        <w:rPr>
          <w:rFonts w:ascii="Book Antiqua" w:hAnsi="Book Antiqua" w:cs="Arial"/>
          <w:bCs/>
          <w:i/>
          <w:color w:val="000000" w:themeColor="text1"/>
          <w:kern w:val="24"/>
          <w:sz w:val="24"/>
          <w:szCs w:val="24"/>
        </w:rPr>
        <w:t>P</w:t>
      </w:r>
      <w:r w:rsidR="00173531">
        <w:rPr>
          <w:rFonts w:ascii="Book Antiqua" w:hAnsi="Book Antiqua" w:cs="Arial" w:hint="eastAsia"/>
          <w:sz w:val="24"/>
          <w:szCs w:val="24"/>
          <w:lang w:val="en"/>
        </w:rPr>
        <w:t xml:space="preserve"> </w:t>
      </w:r>
      <w:r w:rsidR="00173531">
        <w:rPr>
          <w:rFonts w:ascii="Book Antiqua" w:hAnsi="Book Antiqua" w:cs="Arial"/>
          <w:sz w:val="24"/>
          <w:szCs w:val="24"/>
          <w:lang w:val="en"/>
        </w:rPr>
        <w:t>&lt; 0.001)</w:t>
      </w:r>
      <w:r w:rsidR="00173531">
        <w:rPr>
          <w:rFonts w:ascii="Book Antiqua" w:hAnsi="Book Antiqua" w:cs="Arial" w:hint="eastAsia"/>
          <w:sz w:val="24"/>
          <w:szCs w:val="24"/>
          <w:lang w:val="en"/>
        </w:rPr>
        <w:t xml:space="preserve"> </w:t>
      </w:r>
      <w:r w:rsidR="00527A32" w:rsidRPr="00637562">
        <w:rPr>
          <w:rFonts w:ascii="Book Antiqua" w:hAnsi="Book Antiqua" w:cs="Arial"/>
          <w:sz w:val="24"/>
          <w:szCs w:val="24"/>
          <w:lang w:val="en"/>
        </w:rPr>
        <w:t>(</w:t>
      </w:r>
      <w:r w:rsidR="00173531" w:rsidRPr="00637562">
        <w:rPr>
          <w:rFonts w:ascii="Book Antiqua" w:hAnsi="Book Antiqua" w:cs="Arial"/>
          <w:sz w:val="24"/>
          <w:szCs w:val="24"/>
          <w:lang w:val="en"/>
        </w:rPr>
        <w:t>Fig</w:t>
      </w:r>
      <w:r w:rsidR="00173531">
        <w:rPr>
          <w:rFonts w:ascii="Book Antiqua" w:hAnsi="Book Antiqua" w:cs="Arial" w:hint="eastAsia"/>
          <w:sz w:val="24"/>
          <w:szCs w:val="24"/>
          <w:lang w:val="en"/>
        </w:rPr>
        <w:t>ure</w:t>
      </w:r>
      <w:r w:rsidR="00173531" w:rsidRPr="00637562">
        <w:rPr>
          <w:rFonts w:ascii="Book Antiqua" w:hAnsi="Book Antiqua" w:cs="Arial"/>
          <w:sz w:val="24"/>
          <w:szCs w:val="24"/>
          <w:lang w:val="en"/>
        </w:rPr>
        <w:t xml:space="preserve"> </w:t>
      </w:r>
      <w:r w:rsidR="00527A32" w:rsidRPr="00637562">
        <w:rPr>
          <w:rFonts w:ascii="Book Antiqua" w:hAnsi="Book Antiqua" w:cs="Arial"/>
          <w:sz w:val="24"/>
          <w:szCs w:val="24"/>
          <w:lang w:val="en"/>
        </w:rPr>
        <w:t>4</w:t>
      </w:r>
      <w:r w:rsidRPr="00637562">
        <w:rPr>
          <w:rFonts w:ascii="Book Antiqua" w:hAnsi="Book Antiqua" w:cs="Arial"/>
          <w:sz w:val="24"/>
          <w:szCs w:val="24"/>
          <w:lang w:val="en"/>
        </w:rPr>
        <w:t>)</w:t>
      </w:r>
      <w:r w:rsidR="00173531">
        <w:rPr>
          <w:rFonts w:ascii="Book Antiqua" w:hAnsi="Book Antiqua" w:cs="Arial" w:hint="eastAsia"/>
          <w:sz w:val="24"/>
          <w:szCs w:val="24"/>
          <w:lang w:val="en"/>
        </w:rPr>
        <w:t>.</w:t>
      </w:r>
      <w:r w:rsidRPr="00637562">
        <w:rPr>
          <w:rFonts w:ascii="Book Antiqua" w:hAnsi="Book Antiqua" w:cs="Arial"/>
          <w:sz w:val="24"/>
          <w:szCs w:val="24"/>
          <w:lang w:val="en"/>
        </w:rPr>
        <w:t xml:space="preserve"> </w:t>
      </w:r>
      <w:r w:rsidR="004213C0" w:rsidRPr="00637562">
        <w:rPr>
          <w:rFonts w:ascii="Book Antiqua" w:hAnsi="Book Antiqua" w:cs="Arial"/>
          <w:sz w:val="24"/>
          <w:szCs w:val="24"/>
          <w:lang w:val="en"/>
        </w:rPr>
        <w:t xml:space="preserve">The number needed to treat (NNT) was 2.1 to avoid a TMVS of 6 </w:t>
      </w:r>
      <w:r w:rsidR="00DA3AAE" w:rsidRPr="00637562">
        <w:rPr>
          <w:rFonts w:ascii="Book Antiqua" w:hAnsi="Book Antiqua" w:cs="Arial"/>
          <w:sz w:val="24"/>
          <w:szCs w:val="24"/>
          <w:lang w:val="en"/>
        </w:rPr>
        <w:t xml:space="preserve">or </w:t>
      </w:r>
      <w:r w:rsidR="004213C0" w:rsidRPr="00637562">
        <w:rPr>
          <w:rFonts w:ascii="Book Antiqua" w:hAnsi="Book Antiqua" w:cs="Arial"/>
          <w:sz w:val="24"/>
          <w:szCs w:val="24"/>
          <w:lang w:val="en"/>
        </w:rPr>
        <w:t xml:space="preserve">more. </w:t>
      </w:r>
    </w:p>
    <w:p w14:paraId="024062B5" w14:textId="77777777" w:rsidR="00147EEE" w:rsidRDefault="00147EEE" w:rsidP="00173531">
      <w:pPr>
        <w:spacing w:after="0" w:line="360" w:lineRule="auto"/>
        <w:jc w:val="both"/>
        <w:rPr>
          <w:rFonts w:ascii="Book Antiqua" w:hAnsi="Book Antiqua" w:cs="Arial"/>
          <w:b/>
          <w:sz w:val="24"/>
          <w:szCs w:val="24"/>
          <w:lang w:val="en"/>
        </w:rPr>
      </w:pPr>
    </w:p>
    <w:p w14:paraId="76903039" w14:textId="77777777" w:rsidR="002149DC" w:rsidRPr="002149DC" w:rsidRDefault="002149DC" w:rsidP="00173531">
      <w:pPr>
        <w:spacing w:after="0" w:line="360" w:lineRule="auto"/>
        <w:jc w:val="both"/>
        <w:rPr>
          <w:rFonts w:ascii="Book Antiqua" w:hAnsi="Book Antiqua" w:cs="Arial"/>
          <w:b/>
          <w:sz w:val="24"/>
          <w:szCs w:val="24"/>
          <w:lang w:val="en"/>
        </w:rPr>
      </w:pPr>
      <w:r w:rsidRPr="002149DC">
        <w:rPr>
          <w:rFonts w:ascii="Book Antiqua" w:hAnsi="Book Antiqua" w:cs="Arial"/>
          <w:b/>
          <w:sz w:val="24"/>
          <w:szCs w:val="24"/>
          <w:lang w:val="en"/>
        </w:rPr>
        <w:t>DISCUSSION</w:t>
      </w:r>
    </w:p>
    <w:p w14:paraId="4A368E7C" w14:textId="4A2C9D3B" w:rsidR="00EC1FEC" w:rsidRPr="00F16CBD" w:rsidRDefault="00EF31AC" w:rsidP="00173531">
      <w:pPr>
        <w:spacing w:after="0" w:line="360" w:lineRule="auto"/>
        <w:jc w:val="both"/>
        <w:rPr>
          <w:rFonts w:ascii="Book Antiqua" w:hAnsi="Book Antiqua" w:cs="Arial"/>
          <w:i/>
          <w:sz w:val="24"/>
          <w:szCs w:val="24"/>
          <w:lang w:val="en"/>
        </w:rPr>
      </w:pPr>
      <w:r>
        <w:rPr>
          <w:rFonts w:ascii="Book Antiqua" w:hAnsi="Book Antiqua" w:cs="Arial"/>
          <w:sz w:val="24"/>
          <w:szCs w:val="24"/>
          <w:lang w:val="en"/>
        </w:rPr>
        <w:t xml:space="preserve">To our knowledge, this is the first study conducted which evaluated the benefit of a very low volume of simethicone monotherapy for gastroscopy preparation, </w:t>
      </w:r>
      <w:r w:rsidR="00720485" w:rsidRPr="00720485">
        <w:rPr>
          <w:rFonts w:ascii="Book Antiqua" w:hAnsi="Book Antiqua" w:cs="Arial"/>
          <w:sz w:val="24"/>
          <w:szCs w:val="24"/>
        </w:rPr>
        <w:t>which was compared against a placebo using the McNally scoring method</w:t>
      </w:r>
      <w:r>
        <w:rPr>
          <w:rFonts w:ascii="Book Antiqua" w:hAnsi="Book Antiqua" w:cs="Arial"/>
          <w:sz w:val="24"/>
          <w:szCs w:val="24"/>
          <w:lang w:val="en"/>
        </w:rPr>
        <w:t xml:space="preserve">. </w:t>
      </w:r>
      <w:r w:rsidR="00C459BA" w:rsidRPr="00637562">
        <w:rPr>
          <w:rFonts w:ascii="Book Antiqua" w:hAnsi="Book Antiqua" w:cs="Arial"/>
          <w:sz w:val="24"/>
          <w:szCs w:val="24"/>
          <w:lang w:val="en"/>
        </w:rPr>
        <w:t xml:space="preserve">Prior studies had shown </w:t>
      </w:r>
      <w:r>
        <w:rPr>
          <w:rFonts w:ascii="Book Antiqua" w:hAnsi="Book Antiqua" w:cs="Arial"/>
          <w:sz w:val="24"/>
          <w:szCs w:val="24"/>
          <w:lang w:val="en"/>
        </w:rPr>
        <w:t>that</w:t>
      </w:r>
      <w:r w:rsidR="00C459BA" w:rsidRPr="00637562">
        <w:rPr>
          <w:rFonts w:ascii="Book Antiqua" w:hAnsi="Book Antiqua" w:cs="Arial"/>
          <w:sz w:val="24"/>
          <w:szCs w:val="24"/>
          <w:lang w:val="en"/>
        </w:rPr>
        <w:t xml:space="preserve"> larger volumes</w:t>
      </w:r>
      <w:r>
        <w:rPr>
          <w:rFonts w:ascii="Book Antiqua" w:hAnsi="Book Antiqua" w:cs="Arial"/>
          <w:sz w:val="24"/>
          <w:szCs w:val="24"/>
          <w:lang w:val="en"/>
        </w:rPr>
        <w:t xml:space="preserve"> produced better results and a 100ml solution was generally accepted as the best</w:t>
      </w:r>
      <w:r w:rsidR="00C459BA" w:rsidRPr="00637562">
        <w:rPr>
          <w:rFonts w:ascii="Book Antiqua" w:hAnsi="Book Antiqua" w:cs="Arial"/>
          <w:sz w:val="24"/>
          <w:szCs w:val="24"/>
          <w:lang w:val="en"/>
        </w:rPr>
        <w:t xml:space="preserve">. </w:t>
      </w:r>
      <w:r w:rsidR="00FB686C" w:rsidRPr="00637562">
        <w:rPr>
          <w:rFonts w:ascii="Book Antiqua" w:hAnsi="Book Antiqua" w:cs="Arial"/>
          <w:sz w:val="24"/>
          <w:szCs w:val="24"/>
          <w:lang w:val="en"/>
        </w:rPr>
        <w:t xml:space="preserve">Bertoni </w:t>
      </w:r>
      <w:r w:rsidR="00FB686C" w:rsidRPr="00173531">
        <w:rPr>
          <w:rFonts w:ascii="Book Antiqua" w:hAnsi="Book Antiqua" w:cs="Arial"/>
          <w:i/>
          <w:sz w:val="24"/>
          <w:szCs w:val="24"/>
          <w:lang w:val="en"/>
        </w:rPr>
        <w:t>et al</w:t>
      </w:r>
      <w:r w:rsidR="00173531" w:rsidRPr="00173531">
        <w:rPr>
          <w:rFonts w:ascii="Book Antiqua" w:hAnsi="Book Antiqua" w:cs="Arial"/>
          <w:sz w:val="24"/>
          <w:szCs w:val="24"/>
          <w:vertAlign w:val="superscript"/>
          <w:lang w:val="en"/>
        </w:rPr>
        <w:t>[</w:t>
      </w:r>
      <w:r w:rsidR="00173531" w:rsidRPr="00EF31AC">
        <w:rPr>
          <w:rFonts w:ascii="Book Antiqua" w:hAnsi="Book Antiqua" w:cs="Arial"/>
          <w:sz w:val="24"/>
          <w:szCs w:val="24"/>
          <w:vertAlign w:val="superscript"/>
          <w:lang w:val="en"/>
        </w:rPr>
        <w:t>10]</w:t>
      </w:r>
      <w:r w:rsidR="00FB686C" w:rsidRPr="00637562">
        <w:rPr>
          <w:rFonts w:ascii="Book Antiqua" w:hAnsi="Book Antiqua" w:cs="Arial"/>
          <w:sz w:val="24"/>
          <w:szCs w:val="24"/>
          <w:lang w:val="en"/>
        </w:rPr>
        <w:t xml:space="preserve"> showed in </w:t>
      </w:r>
      <w:r w:rsidR="00FB686C" w:rsidRPr="00637562">
        <w:rPr>
          <w:rFonts w:ascii="Book Antiqua" w:hAnsi="Book Antiqua" w:cs="Arial"/>
          <w:sz w:val="24"/>
          <w:szCs w:val="24"/>
          <w:lang w:val="en"/>
        </w:rPr>
        <w:lastRenderedPageBreak/>
        <w:t>their study that 90ml solutions were superior to 30</w:t>
      </w:r>
      <w:r w:rsidR="00173531">
        <w:rPr>
          <w:rFonts w:ascii="Book Antiqua" w:hAnsi="Book Antiqua" w:cs="Arial" w:hint="eastAsia"/>
          <w:sz w:val="24"/>
          <w:szCs w:val="24"/>
          <w:lang w:val="en"/>
        </w:rPr>
        <w:t xml:space="preserve"> </w:t>
      </w:r>
      <w:r w:rsidR="00FB686C" w:rsidRPr="00637562">
        <w:rPr>
          <w:rFonts w:ascii="Book Antiqua" w:hAnsi="Book Antiqua" w:cs="Arial"/>
          <w:sz w:val="24"/>
          <w:szCs w:val="24"/>
          <w:lang w:val="en"/>
        </w:rPr>
        <w:t>m</w:t>
      </w:r>
      <w:r w:rsidR="00173531" w:rsidRPr="00637562">
        <w:rPr>
          <w:rFonts w:ascii="Book Antiqua" w:hAnsi="Book Antiqua" w:cs="Arial"/>
          <w:sz w:val="24"/>
          <w:szCs w:val="24"/>
          <w:lang w:val="en"/>
        </w:rPr>
        <w:t>L</w:t>
      </w:r>
      <w:r w:rsidR="00FB686C" w:rsidRPr="00637562">
        <w:rPr>
          <w:rFonts w:ascii="Book Antiqua" w:hAnsi="Book Antiqua" w:cs="Arial"/>
          <w:sz w:val="24"/>
          <w:szCs w:val="24"/>
          <w:lang w:val="en"/>
        </w:rPr>
        <w:t xml:space="preserve"> solutions when ingested 5 minutes before the start of gastroscopy. </w:t>
      </w:r>
      <w:r w:rsidR="009C446D" w:rsidRPr="00637562">
        <w:rPr>
          <w:rFonts w:ascii="Book Antiqua" w:hAnsi="Book Antiqua" w:cs="Arial"/>
          <w:sz w:val="24"/>
          <w:szCs w:val="24"/>
          <w:lang w:val="en"/>
        </w:rPr>
        <w:t xml:space="preserve">Chang </w:t>
      </w:r>
      <w:r w:rsidR="009C446D" w:rsidRPr="00173531">
        <w:rPr>
          <w:rFonts w:ascii="Book Antiqua" w:hAnsi="Book Antiqua" w:cs="Arial"/>
          <w:i/>
          <w:sz w:val="24"/>
          <w:szCs w:val="24"/>
          <w:lang w:val="en"/>
        </w:rPr>
        <w:t>et al</w:t>
      </w:r>
      <w:r w:rsidR="00173531" w:rsidRPr="00173531">
        <w:rPr>
          <w:rFonts w:ascii="Book Antiqua" w:hAnsi="Book Antiqua" w:cs="Arial"/>
          <w:sz w:val="24"/>
          <w:szCs w:val="24"/>
          <w:vertAlign w:val="superscript"/>
          <w:lang w:val="en"/>
        </w:rPr>
        <w:t>[</w:t>
      </w:r>
      <w:r w:rsidR="00173531" w:rsidRPr="00EF31AC">
        <w:rPr>
          <w:rFonts w:ascii="Book Antiqua" w:hAnsi="Book Antiqua" w:cs="Arial"/>
          <w:sz w:val="24"/>
          <w:szCs w:val="24"/>
          <w:vertAlign w:val="superscript"/>
          <w:lang w:val="en"/>
        </w:rPr>
        <w:t>6]</w:t>
      </w:r>
      <w:r w:rsidR="009C446D" w:rsidRPr="00637562">
        <w:rPr>
          <w:rFonts w:ascii="Book Antiqua" w:hAnsi="Book Antiqua" w:cs="Arial"/>
          <w:sz w:val="24"/>
          <w:szCs w:val="24"/>
          <w:lang w:val="en"/>
        </w:rPr>
        <w:t xml:space="preserve"> showed in their recent study that when ingested within 30 </w:t>
      </w:r>
      <w:r w:rsidR="00173531">
        <w:rPr>
          <w:rFonts w:ascii="Book Antiqua" w:hAnsi="Book Antiqua" w:cs="Arial" w:hint="eastAsia"/>
          <w:sz w:val="24"/>
          <w:szCs w:val="24"/>
          <w:lang w:val="en"/>
        </w:rPr>
        <w:t>min</w:t>
      </w:r>
      <w:r w:rsidR="009C446D" w:rsidRPr="00637562">
        <w:rPr>
          <w:rFonts w:ascii="Book Antiqua" w:hAnsi="Book Antiqua" w:cs="Arial"/>
          <w:sz w:val="24"/>
          <w:szCs w:val="24"/>
          <w:lang w:val="en"/>
        </w:rPr>
        <w:t xml:space="preserve"> before gastros</w:t>
      </w:r>
      <w:r>
        <w:rPr>
          <w:rFonts w:ascii="Book Antiqua" w:hAnsi="Book Antiqua" w:cs="Arial"/>
          <w:sz w:val="24"/>
          <w:szCs w:val="24"/>
          <w:lang w:val="en"/>
        </w:rPr>
        <w:t xml:space="preserve">copy, </w:t>
      </w:r>
      <w:r w:rsidR="000D64CA" w:rsidRPr="000D64CA">
        <w:rPr>
          <w:rFonts w:ascii="Book Antiqua" w:hAnsi="Book Antiqua" w:cs="Arial"/>
          <w:sz w:val="24"/>
          <w:szCs w:val="24"/>
        </w:rPr>
        <w:t>their 100</w:t>
      </w:r>
      <w:r w:rsidR="00173531">
        <w:rPr>
          <w:rFonts w:ascii="Book Antiqua" w:hAnsi="Book Antiqua" w:cs="Arial" w:hint="eastAsia"/>
          <w:sz w:val="24"/>
          <w:szCs w:val="24"/>
        </w:rPr>
        <w:t xml:space="preserve"> </w:t>
      </w:r>
      <w:r w:rsidR="000D64CA" w:rsidRPr="000D64CA">
        <w:rPr>
          <w:rFonts w:ascii="Book Antiqua" w:hAnsi="Book Antiqua" w:cs="Arial"/>
          <w:sz w:val="24"/>
          <w:szCs w:val="24"/>
        </w:rPr>
        <w:t>m</w:t>
      </w:r>
      <w:r w:rsidR="00173531" w:rsidRPr="000D64CA">
        <w:rPr>
          <w:rFonts w:ascii="Book Antiqua" w:hAnsi="Book Antiqua" w:cs="Arial"/>
          <w:sz w:val="24"/>
          <w:szCs w:val="24"/>
        </w:rPr>
        <w:t xml:space="preserve">L </w:t>
      </w:r>
      <w:r w:rsidR="000D64CA" w:rsidRPr="000D64CA">
        <w:rPr>
          <w:rFonts w:ascii="Book Antiqua" w:hAnsi="Book Antiqua" w:cs="Arial"/>
          <w:sz w:val="24"/>
          <w:szCs w:val="24"/>
        </w:rPr>
        <w:t>solution consisting of mucolytic and anti-foaming agent resulted in the best mucosal visibility scores</w:t>
      </w:r>
      <w:r>
        <w:rPr>
          <w:rFonts w:ascii="Book Antiqua" w:hAnsi="Book Antiqua" w:cs="Arial"/>
          <w:sz w:val="24"/>
          <w:szCs w:val="24"/>
          <w:lang w:val="en"/>
        </w:rPr>
        <w:t>. In this study, the premedication time was increased significantly (</w:t>
      </w:r>
      <w:r w:rsidR="009C446D" w:rsidRPr="00637562">
        <w:rPr>
          <w:rFonts w:ascii="Book Antiqua" w:hAnsi="Book Antiqua" w:cs="Arial"/>
          <w:sz w:val="24"/>
          <w:szCs w:val="24"/>
          <w:lang w:val="en"/>
        </w:rPr>
        <w:t xml:space="preserve">mean premedication times were </w:t>
      </w:r>
      <w:r w:rsidR="009C446D" w:rsidRPr="00637562">
        <w:rPr>
          <w:rFonts w:ascii="Book Antiqua" w:hAnsi="Book Antiqua" w:cs="Arial"/>
          <w:color w:val="000000" w:themeColor="text1"/>
          <w:kern w:val="24"/>
          <w:sz w:val="24"/>
          <w:szCs w:val="24"/>
        </w:rPr>
        <w:t xml:space="preserve">41:08 ± 9:56 </w:t>
      </w:r>
      <w:r w:rsidR="00173531">
        <w:rPr>
          <w:rFonts w:ascii="Book Antiqua" w:hAnsi="Book Antiqua" w:cs="Arial" w:hint="eastAsia"/>
          <w:color w:val="000000" w:themeColor="text1"/>
          <w:kern w:val="24"/>
          <w:sz w:val="24"/>
          <w:szCs w:val="24"/>
        </w:rPr>
        <w:t>min</w:t>
      </w:r>
      <w:r w:rsidR="00173531" w:rsidRPr="00637562">
        <w:rPr>
          <w:rFonts w:ascii="Book Antiqua" w:hAnsi="Book Antiqua" w:cs="Arial"/>
          <w:color w:val="000000" w:themeColor="text1"/>
          <w:kern w:val="24"/>
          <w:sz w:val="24"/>
          <w:szCs w:val="24"/>
        </w:rPr>
        <w:t xml:space="preserve"> </w:t>
      </w:r>
      <w:r w:rsidR="009C446D" w:rsidRPr="00637562">
        <w:rPr>
          <w:rFonts w:ascii="Book Antiqua" w:hAnsi="Book Antiqua" w:cs="Arial"/>
          <w:color w:val="000000" w:themeColor="text1"/>
          <w:kern w:val="24"/>
          <w:sz w:val="24"/>
          <w:szCs w:val="24"/>
        </w:rPr>
        <w:t xml:space="preserve">for placebo group and 44:46 ± 12:36 </w:t>
      </w:r>
      <w:r w:rsidR="00173531">
        <w:rPr>
          <w:rFonts w:ascii="Book Antiqua" w:hAnsi="Book Antiqua" w:cs="Arial" w:hint="eastAsia"/>
          <w:color w:val="000000" w:themeColor="text1"/>
          <w:kern w:val="24"/>
          <w:sz w:val="24"/>
          <w:szCs w:val="24"/>
        </w:rPr>
        <w:t>min</w:t>
      </w:r>
      <w:r w:rsidR="009C446D" w:rsidRPr="00637562">
        <w:rPr>
          <w:rFonts w:ascii="Book Antiqua" w:hAnsi="Book Antiqua" w:cs="Arial"/>
          <w:color w:val="000000" w:themeColor="text1"/>
          <w:kern w:val="24"/>
          <w:sz w:val="24"/>
          <w:szCs w:val="24"/>
        </w:rPr>
        <w:t xml:space="preserve"> for simethicone group), which allowed </w:t>
      </w:r>
      <w:r w:rsidR="00C459BA" w:rsidRPr="00637562">
        <w:rPr>
          <w:rFonts w:ascii="Book Antiqua" w:hAnsi="Book Antiqua" w:cs="Arial"/>
          <w:color w:val="000000" w:themeColor="text1"/>
          <w:kern w:val="24"/>
          <w:sz w:val="24"/>
          <w:szCs w:val="24"/>
        </w:rPr>
        <w:t xml:space="preserve">mixing </w:t>
      </w:r>
      <w:r>
        <w:rPr>
          <w:rFonts w:ascii="Book Antiqua" w:hAnsi="Book Antiqua" w:cs="Arial"/>
          <w:color w:val="000000" w:themeColor="text1"/>
          <w:kern w:val="24"/>
          <w:sz w:val="24"/>
          <w:szCs w:val="24"/>
        </w:rPr>
        <w:t xml:space="preserve">of the simethicone </w:t>
      </w:r>
      <w:r w:rsidR="003D0727">
        <w:rPr>
          <w:rFonts w:ascii="Book Antiqua" w:hAnsi="Book Antiqua" w:cs="Arial"/>
          <w:color w:val="000000" w:themeColor="text1"/>
          <w:kern w:val="24"/>
          <w:sz w:val="24"/>
          <w:szCs w:val="24"/>
        </w:rPr>
        <w:t>with gastric secretion</w:t>
      </w:r>
      <w:r>
        <w:rPr>
          <w:rFonts w:ascii="Book Antiqua" w:hAnsi="Book Antiqua" w:cs="Arial"/>
          <w:color w:val="000000" w:themeColor="text1"/>
          <w:kern w:val="24"/>
          <w:sz w:val="24"/>
          <w:szCs w:val="24"/>
        </w:rPr>
        <w:t xml:space="preserve"> and swallowed saliva</w:t>
      </w:r>
      <w:r w:rsidR="009C446D" w:rsidRPr="00637562">
        <w:rPr>
          <w:rFonts w:ascii="Book Antiqua" w:hAnsi="Book Antiqua" w:cs="Arial"/>
          <w:color w:val="000000" w:themeColor="text1"/>
          <w:kern w:val="24"/>
          <w:sz w:val="24"/>
          <w:szCs w:val="24"/>
        </w:rPr>
        <w:t xml:space="preserve"> to coat the mucosal surface</w:t>
      </w:r>
      <w:r w:rsidR="00A165AE">
        <w:rPr>
          <w:rFonts w:ascii="Book Antiqua" w:hAnsi="Book Antiqua" w:cs="Arial"/>
          <w:color w:val="000000" w:themeColor="text1"/>
          <w:kern w:val="24"/>
          <w:sz w:val="24"/>
          <w:szCs w:val="24"/>
        </w:rPr>
        <w:t xml:space="preserve">. </w:t>
      </w:r>
      <w:r w:rsidR="00686FF9" w:rsidRPr="00F16CBD">
        <w:rPr>
          <w:rFonts w:ascii="Book Antiqua" w:hAnsi="Book Antiqua" w:cs="Arial"/>
          <w:sz w:val="24"/>
          <w:szCs w:val="24"/>
          <w:lang w:val="en"/>
        </w:rPr>
        <w:t>This resulted in</w:t>
      </w:r>
      <w:r w:rsidR="00A165AE" w:rsidRPr="00F16CBD">
        <w:rPr>
          <w:rFonts w:ascii="Book Antiqua" w:hAnsi="Book Antiqua" w:cs="Arial"/>
          <w:sz w:val="24"/>
          <w:szCs w:val="24"/>
          <w:lang w:val="en"/>
        </w:rPr>
        <w:t xml:space="preserve"> significant improvement of TMVS compared to placebo (Fig</w:t>
      </w:r>
      <w:r w:rsidR="00173531">
        <w:rPr>
          <w:rFonts w:ascii="Book Antiqua" w:hAnsi="Book Antiqua" w:cs="Arial" w:hint="eastAsia"/>
          <w:sz w:val="24"/>
          <w:szCs w:val="24"/>
          <w:lang w:val="en"/>
        </w:rPr>
        <w:t>ures</w:t>
      </w:r>
      <w:r w:rsidR="00A165AE" w:rsidRPr="00F16CBD">
        <w:rPr>
          <w:rFonts w:ascii="Book Antiqua" w:hAnsi="Book Antiqua" w:cs="Arial"/>
          <w:sz w:val="24"/>
          <w:szCs w:val="24"/>
          <w:lang w:val="en"/>
        </w:rPr>
        <w:t xml:space="preserve"> 5</w:t>
      </w:r>
      <w:r w:rsidR="00173531">
        <w:rPr>
          <w:rFonts w:ascii="Book Antiqua" w:hAnsi="Book Antiqua" w:cs="Arial" w:hint="eastAsia"/>
          <w:sz w:val="24"/>
          <w:szCs w:val="24"/>
          <w:lang w:val="en"/>
        </w:rPr>
        <w:t xml:space="preserve"> and </w:t>
      </w:r>
      <w:r w:rsidR="00A165AE" w:rsidRPr="00F16CBD">
        <w:rPr>
          <w:rFonts w:ascii="Book Antiqua" w:hAnsi="Book Antiqua" w:cs="Arial"/>
          <w:sz w:val="24"/>
          <w:szCs w:val="24"/>
          <w:lang w:val="en"/>
        </w:rPr>
        <w:t xml:space="preserve">6). Although the improvement in mucosal visibility scores was not significant for the esophageal area, the mean scores for the esophageal area were </w:t>
      </w:r>
      <w:r w:rsidR="00686FF9" w:rsidRPr="00F16CBD">
        <w:rPr>
          <w:rFonts w:ascii="Book Antiqua" w:hAnsi="Book Antiqua" w:cs="Arial"/>
          <w:sz w:val="24"/>
          <w:szCs w:val="24"/>
          <w:lang w:val="en"/>
        </w:rPr>
        <w:t xml:space="preserve">already </w:t>
      </w:r>
      <w:r w:rsidR="00A165AE" w:rsidRPr="00F16CBD">
        <w:rPr>
          <w:rFonts w:ascii="Book Antiqua" w:hAnsi="Book Antiqua" w:cs="Arial"/>
          <w:sz w:val="24"/>
          <w:szCs w:val="24"/>
          <w:lang w:val="en"/>
        </w:rPr>
        <w:t xml:space="preserve">very low to begin with (1.48 ± 0.57 in the simethicone group and 1.59 ± 0.57 in the placebo group). </w:t>
      </w:r>
      <w:r w:rsidR="00E9317A" w:rsidRPr="00F16CBD">
        <w:rPr>
          <w:rFonts w:ascii="Book Antiqua" w:hAnsi="Book Antiqua" w:cs="Arial"/>
          <w:sz w:val="24"/>
          <w:szCs w:val="24"/>
          <w:lang w:val="en"/>
        </w:rPr>
        <w:t xml:space="preserve">We postulated that this was because of the tubular structure of the esophagus as well as the </w:t>
      </w:r>
      <w:r w:rsidR="00F16CBD" w:rsidRPr="00F16CBD">
        <w:rPr>
          <w:rFonts w:ascii="Book Antiqua" w:hAnsi="Book Antiqua" w:cs="Arial"/>
          <w:sz w:val="24"/>
          <w:szCs w:val="24"/>
          <w:lang w:val="en"/>
        </w:rPr>
        <w:t>peristaltic movements of the esophagus</w:t>
      </w:r>
      <w:r w:rsidR="00E9317A" w:rsidRPr="00F16CBD">
        <w:rPr>
          <w:rFonts w:ascii="Book Antiqua" w:hAnsi="Book Antiqua" w:cs="Arial"/>
          <w:sz w:val="24"/>
          <w:szCs w:val="24"/>
          <w:lang w:val="en"/>
        </w:rPr>
        <w:t xml:space="preserve"> allowing mucus and secretion</w:t>
      </w:r>
      <w:r w:rsidR="00F16CBD" w:rsidRPr="00F16CBD">
        <w:rPr>
          <w:rFonts w:ascii="Book Antiqua" w:hAnsi="Book Antiqua" w:cs="Arial"/>
          <w:sz w:val="24"/>
          <w:szCs w:val="24"/>
          <w:lang w:val="en"/>
        </w:rPr>
        <w:t xml:space="preserve">s to flow down into the stomach. In additional, our study population is made up of healthy patients who were predominantly undergoing gastroscopy for dyspepsia; only 1 patient had dysphagia and 9 patients had reflux symptoms. This may result in the study population having a better mucosal visibility score in the esophageal area at baseline and explain why low volume simethicone solution did not make much of a difference.  </w:t>
      </w:r>
      <w:r w:rsidR="00A165AE" w:rsidRPr="00F16CBD">
        <w:rPr>
          <w:rFonts w:ascii="Book Antiqua" w:hAnsi="Book Antiqua" w:cs="Arial"/>
          <w:sz w:val="24"/>
          <w:szCs w:val="24"/>
          <w:lang w:val="en"/>
        </w:rPr>
        <w:t xml:space="preserve">There was </w:t>
      </w:r>
      <w:r w:rsidR="00686FF9" w:rsidRPr="00F16CBD">
        <w:rPr>
          <w:rFonts w:ascii="Book Antiqua" w:hAnsi="Book Antiqua" w:cs="Arial"/>
          <w:sz w:val="24"/>
          <w:szCs w:val="24"/>
          <w:lang w:val="en"/>
        </w:rPr>
        <w:t xml:space="preserve">also </w:t>
      </w:r>
      <w:r w:rsidR="00A165AE" w:rsidRPr="00F16CBD">
        <w:rPr>
          <w:rFonts w:ascii="Book Antiqua" w:hAnsi="Book Antiqua" w:cs="Arial"/>
          <w:sz w:val="24"/>
          <w:szCs w:val="24"/>
          <w:lang w:val="en"/>
        </w:rPr>
        <w:t xml:space="preserve">significantly lower volume of additional flushes required during gastroscopy if simethicone was given. </w:t>
      </w:r>
      <w:r w:rsidR="000D64CA" w:rsidRPr="000D64CA">
        <w:rPr>
          <w:rFonts w:ascii="Book Antiqua" w:hAnsi="Book Antiqua" w:cs="Arial"/>
          <w:sz w:val="24"/>
          <w:szCs w:val="24"/>
        </w:rPr>
        <w:t>This, in turn, resulted in a significantly shorter procedure time</w:t>
      </w:r>
      <w:r w:rsidR="000D64CA" w:rsidRPr="000D64CA">
        <w:rPr>
          <w:rFonts w:ascii="Book Antiqua" w:hAnsi="Book Antiqua" w:cs="Arial"/>
          <w:sz w:val="24"/>
          <w:szCs w:val="24"/>
          <w:lang w:val="en"/>
        </w:rPr>
        <w:t xml:space="preserve"> </w:t>
      </w:r>
      <w:r w:rsidR="00A165AE">
        <w:rPr>
          <w:rFonts w:ascii="Book Antiqua" w:hAnsi="Book Antiqua" w:cs="Arial"/>
          <w:sz w:val="24"/>
          <w:szCs w:val="24"/>
          <w:lang w:val="en"/>
        </w:rPr>
        <w:t>for mucosal inspection</w:t>
      </w:r>
      <w:r w:rsidR="003A288A">
        <w:rPr>
          <w:rFonts w:ascii="Book Antiqua" w:hAnsi="Book Antiqua" w:cs="Arial"/>
          <w:sz w:val="24"/>
          <w:szCs w:val="24"/>
          <w:lang w:val="en"/>
        </w:rPr>
        <w:t xml:space="preserve">. (Figure 7) </w:t>
      </w:r>
      <w:r w:rsidR="00A165AE" w:rsidRPr="00637562">
        <w:rPr>
          <w:rFonts w:ascii="Book Antiqua" w:hAnsi="Book Antiqua" w:cs="Arial"/>
          <w:sz w:val="24"/>
          <w:szCs w:val="24"/>
          <w:lang w:val="en"/>
        </w:rPr>
        <w:t xml:space="preserve">The ideal TMVS was 4 with absolutely no bubbles in all areas. In our study, the NNT to achieve a TMVS of 4 to 5 during gastroscopy was just 2.1. </w:t>
      </w:r>
    </w:p>
    <w:p w14:paraId="12BCCC77" w14:textId="689C74A7" w:rsidR="009278C3" w:rsidRPr="00637562" w:rsidRDefault="009C446D" w:rsidP="00173531">
      <w:pPr>
        <w:spacing w:after="0" w:line="360" w:lineRule="auto"/>
        <w:ind w:firstLineChars="150" w:firstLine="360"/>
        <w:jc w:val="both"/>
        <w:rPr>
          <w:rFonts w:ascii="Book Antiqua" w:hAnsi="Book Antiqua" w:cs="Arial"/>
          <w:sz w:val="24"/>
          <w:szCs w:val="24"/>
          <w:lang w:val="en"/>
        </w:rPr>
      </w:pPr>
      <w:r w:rsidRPr="00637562">
        <w:rPr>
          <w:rFonts w:ascii="Book Antiqua" w:hAnsi="Book Antiqua" w:cs="Arial"/>
          <w:color w:val="000000" w:themeColor="text1"/>
          <w:kern w:val="24"/>
          <w:sz w:val="24"/>
          <w:szCs w:val="24"/>
        </w:rPr>
        <w:t xml:space="preserve">Our study had two main limitations. Firstly, the study </w:t>
      </w:r>
      <w:r w:rsidR="003D0727">
        <w:rPr>
          <w:rFonts w:ascii="Book Antiqua" w:hAnsi="Book Antiqua" w:cs="Arial"/>
          <w:color w:val="000000" w:themeColor="text1"/>
          <w:kern w:val="24"/>
          <w:sz w:val="24"/>
          <w:szCs w:val="24"/>
        </w:rPr>
        <w:t xml:space="preserve">was not powered </w:t>
      </w:r>
      <w:r w:rsidRPr="00637562">
        <w:rPr>
          <w:rFonts w:ascii="Book Antiqua" w:hAnsi="Book Antiqua" w:cs="Arial"/>
          <w:color w:val="000000" w:themeColor="text1"/>
          <w:kern w:val="24"/>
          <w:sz w:val="24"/>
          <w:szCs w:val="24"/>
        </w:rPr>
        <w:t>to inve</w:t>
      </w:r>
      <w:r w:rsidR="00303A90" w:rsidRPr="00637562">
        <w:rPr>
          <w:rFonts w:ascii="Book Antiqua" w:hAnsi="Book Antiqua" w:cs="Arial"/>
          <w:color w:val="000000" w:themeColor="text1"/>
          <w:kern w:val="24"/>
          <w:sz w:val="24"/>
          <w:szCs w:val="24"/>
        </w:rPr>
        <w:t xml:space="preserve">stigate for the improvement of gastric lesion detection with enhanced endoscopy techniques. </w:t>
      </w:r>
      <w:r w:rsidR="00785E35" w:rsidRPr="00637562">
        <w:rPr>
          <w:rFonts w:ascii="Book Antiqua" w:hAnsi="Book Antiqua" w:cs="Arial"/>
          <w:sz w:val="24"/>
          <w:szCs w:val="24"/>
          <w:lang w:val="en"/>
        </w:rPr>
        <w:t xml:space="preserve">Our study participants were all recruited from the </w:t>
      </w:r>
      <w:r w:rsidR="00785E35" w:rsidRPr="00637562">
        <w:rPr>
          <w:rFonts w:ascii="Book Antiqua" w:hAnsi="Book Antiqua" w:cs="Arial"/>
          <w:sz w:val="24"/>
          <w:szCs w:val="24"/>
          <w:lang w:val="en"/>
        </w:rPr>
        <w:lastRenderedPageBreak/>
        <w:t>clinics for elec</w:t>
      </w:r>
      <w:r w:rsidR="009278C3" w:rsidRPr="00637562">
        <w:rPr>
          <w:rFonts w:ascii="Book Antiqua" w:hAnsi="Book Antiqua" w:cs="Arial"/>
          <w:sz w:val="24"/>
          <w:szCs w:val="24"/>
          <w:lang w:val="en"/>
        </w:rPr>
        <w:t>tive gastroscopies</w:t>
      </w:r>
      <w:r w:rsidR="00785E35" w:rsidRPr="00637562">
        <w:rPr>
          <w:rFonts w:ascii="Book Antiqua" w:hAnsi="Book Antiqua" w:cs="Arial"/>
          <w:sz w:val="24"/>
          <w:szCs w:val="24"/>
          <w:lang w:val="en"/>
        </w:rPr>
        <w:t xml:space="preserve"> and the findings were predominantly</w:t>
      </w:r>
      <w:r w:rsidR="009278C3" w:rsidRPr="00637562">
        <w:rPr>
          <w:rFonts w:ascii="Book Antiqua" w:hAnsi="Book Antiqua" w:cs="Arial"/>
          <w:sz w:val="24"/>
          <w:szCs w:val="24"/>
          <w:lang w:val="en"/>
        </w:rPr>
        <w:t xml:space="preserve"> benign</w:t>
      </w:r>
      <w:r w:rsidR="00785E35" w:rsidRPr="00637562">
        <w:rPr>
          <w:rFonts w:ascii="Book Antiqua" w:hAnsi="Book Antiqua" w:cs="Arial"/>
          <w:sz w:val="24"/>
          <w:szCs w:val="24"/>
          <w:lang w:val="en"/>
        </w:rPr>
        <w:t xml:space="preserve"> functional dysp</w:t>
      </w:r>
      <w:r w:rsidR="00303A90" w:rsidRPr="00637562">
        <w:rPr>
          <w:rFonts w:ascii="Book Antiqua" w:hAnsi="Book Antiqua" w:cs="Arial"/>
          <w:sz w:val="24"/>
          <w:szCs w:val="24"/>
          <w:lang w:val="en"/>
        </w:rPr>
        <w:t>epsia or non-erosive gastritis which did not require further enhanced imaging a</w:t>
      </w:r>
      <w:r w:rsidR="007370D9" w:rsidRPr="00637562">
        <w:rPr>
          <w:rFonts w:ascii="Book Antiqua" w:hAnsi="Book Antiqua" w:cs="Arial"/>
          <w:sz w:val="24"/>
          <w:szCs w:val="24"/>
          <w:lang w:val="en"/>
        </w:rPr>
        <w:t>s determined by the endoscopist</w:t>
      </w:r>
      <w:r w:rsidR="00303A90" w:rsidRPr="00637562">
        <w:rPr>
          <w:rFonts w:ascii="Book Antiqua" w:hAnsi="Book Antiqua" w:cs="Arial"/>
          <w:sz w:val="24"/>
          <w:szCs w:val="24"/>
          <w:lang w:val="en"/>
        </w:rPr>
        <w:t xml:space="preserve">. In order to investigate this aspect, we would </w:t>
      </w:r>
      <w:r w:rsidR="007370D9" w:rsidRPr="00637562">
        <w:rPr>
          <w:rFonts w:ascii="Book Antiqua" w:hAnsi="Book Antiqua" w:cs="Arial"/>
          <w:sz w:val="24"/>
          <w:szCs w:val="24"/>
          <w:lang w:val="en"/>
        </w:rPr>
        <w:t xml:space="preserve">have </w:t>
      </w:r>
      <w:r w:rsidR="00303A90" w:rsidRPr="00637562">
        <w:rPr>
          <w:rFonts w:ascii="Book Antiqua" w:hAnsi="Book Antiqua" w:cs="Arial"/>
          <w:sz w:val="24"/>
          <w:szCs w:val="24"/>
          <w:lang w:val="en"/>
        </w:rPr>
        <w:t>require</w:t>
      </w:r>
      <w:r w:rsidR="007370D9" w:rsidRPr="00637562">
        <w:rPr>
          <w:rFonts w:ascii="Book Antiqua" w:hAnsi="Book Antiqua" w:cs="Arial"/>
          <w:sz w:val="24"/>
          <w:szCs w:val="24"/>
          <w:lang w:val="en"/>
        </w:rPr>
        <w:t>d</w:t>
      </w:r>
      <w:r w:rsidR="00303A90" w:rsidRPr="00637562">
        <w:rPr>
          <w:rFonts w:ascii="Book Antiqua" w:hAnsi="Book Antiqua" w:cs="Arial"/>
          <w:sz w:val="24"/>
          <w:szCs w:val="24"/>
          <w:lang w:val="en"/>
        </w:rPr>
        <w:t xml:space="preserve"> a much larger study population which </w:t>
      </w:r>
      <w:r w:rsidR="003D0727">
        <w:rPr>
          <w:rFonts w:ascii="Book Antiqua" w:hAnsi="Book Antiqua" w:cs="Arial"/>
          <w:sz w:val="24"/>
          <w:szCs w:val="24"/>
          <w:lang w:val="en"/>
        </w:rPr>
        <w:t>will likely require a multi-center collaboration</w:t>
      </w:r>
      <w:r w:rsidR="00303A90" w:rsidRPr="00637562">
        <w:rPr>
          <w:rFonts w:ascii="Book Antiqua" w:hAnsi="Book Antiqua" w:cs="Arial"/>
          <w:sz w:val="24"/>
          <w:szCs w:val="24"/>
          <w:lang w:val="en"/>
        </w:rPr>
        <w:t xml:space="preserve">. </w:t>
      </w:r>
      <w:r w:rsidR="009278C3" w:rsidRPr="00637562">
        <w:rPr>
          <w:rFonts w:ascii="Book Antiqua" w:hAnsi="Book Antiqua" w:cs="Arial"/>
          <w:sz w:val="24"/>
          <w:szCs w:val="24"/>
          <w:lang w:val="en"/>
        </w:rPr>
        <w:t xml:space="preserve">Secondly, we did not </w:t>
      </w:r>
      <w:r w:rsidR="00303A90" w:rsidRPr="00637562">
        <w:rPr>
          <w:rFonts w:ascii="Book Antiqua" w:hAnsi="Book Antiqua" w:cs="Arial"/>
          <w:sz w:val="24"/>
          <w:szCs w:val="24"/>
          <w:lang w:val="en"/>
        </w:rPr>
        <w:t>investigate the additional benefit of adding mucolytics to the regime which many other studi</w:t>
      </w:r>
      <w:r w:rsidR="007370D9" w:rsidRPr="00637562">
        <w:rPr>
          <w:rFonts w:ascii="Book Antiqua" w:hAnsi="Book Antiqua" w:cs="Arial"/>
          <w:sz w:val="24"/>
          <w:szCs w:val="24"/>
          <w:lang w:val="en"/>
        </w:rPr>
        <w:t>es had</w:t>
      </w:r>
      <w:r w:rsidR="00303A90" w:rsidRPr="00637562">
        <w:rPr>
          <w:rFonts w:ascii="Book Antiqua" w:hAnsi="Book Antiqua" w:cs="Arial"/>
          <w:sz w:val="24"/>
          <w:szCs w:val="24"/>
          <w:lang w:val="en"/>
        </w:rPr>
        <w:t xml:space="preserve"> done. This </w:t>
      </w:r>
      <w:r w:rsidR="003D0727">
        <w:rPr>
          <w:rFonts w:ascii="Book Antiqua" w:hAnsi="Book Antiqua" w:cs="Arial"/>
          <w:sz w:val="24"/>
          <w:szCs w:val="24"/>
          <w:lang w:val="en"/>
        </w:rPr>
        <w:t xml:space="preserve">is </w:t>
      </w:r>
      <w:r w:rsidR="00303A90" w:rsidRPr="00637562">
        <w:rPr>
          <w:rFonts w:ascii="Book Antiqua" w:hAnsi="Book Antiqua" w:cs="Arial"/>
          <w:sz w:val="24"/>
          <w:szCs w:val="24"/>
          <w:lang w:val="en"/>
        </w:rPr>
        <w:t xml:space="preserve">because N-acetylcysteine is not readily </w:t>
      </w:r>
      <w:r w:rsidR="00C459BA" w:rsidRPr="00637562">
        <w:rPr>
          <w:rFonts w:ascii="Book Antiqua" w:hAnsi="Book Antiqua" w:cs="Arial"/>
          <w:sz w:val="24"/>
          <w:szCs w:val="24"/>
          <w:lang w:val="en"/>
        </w:rPr>
        <w:t>available</w:t>
      </w:r>
      <w:r w:rsidR="00303A90" w:rsidRPr="00637562">
        <w:rPr>
          <w:rFonts w:ascii="Book Antiqua" w:hAnsi="Book Antiqua" w:cs="Arial"/>
          <w:sz w:val="24"/>
          <w:szCs w:val="24"/>
          <w:lang w:val="en"/>
        </w:rPr>
        <w:t xml:space="preserve"> (it requires </w:t>
      </w:r>
      <w:r w:rsidR="00C459BA" w:rsidRPr="00637562">
        <w:rPr>
          <w:rFonts w:ascii="Book Antiqua" w:hAnsi="Book Antiqua" w:cs="Arial"/>
          <w:sz w:val="24"/>
          <w:szCs w:val="24"/>
          <w:lang w:val="en"/>
        </w:rPr>
        <w:t xml:space="preserve">prior </w:t>
      </w:r>
      <w:r w:rsidR="00303A90" w:rsidRPr="00637562">
        <w:rPr>
          <w:rFonts w:ascii="Book Antiqua" w:hAnsi="Book Antiqua" w:cs="Arial"/>
          <w:sz w:val="24"/>
          <w:szCs w:val="24"/>
          <w:lang w:val="en"/>
        </w:rPr>
        <w:t>prescription and collection from the pharmacy</w:t>
      </w:r>
      <w:r w:rsidR="007370D9" w:rsidRPr="00637562">
        <w:rPr>
          <w:rFonts w:ascii="Book Antiqua" w:hAnsi="Book Antiqua" w:cs="Arial"/>
          <w:sz w:val="24"/>
          <w:szCs w:val="24"/>
          <w:lang w:val="en"/>
        </w:rPr>
        <w:t xml:space="preserve"> </w:t>
      </w:r>
      <w:r w:rsidR="003D0727">
        <w:rPr>
          <w:rFonts w:ascii="Book Antiqua" w:hAnsi="Book Antiqua" w:cs="Arial"/>
          <w:sz w:val="24"/>
          <w:szCs w:val="24"/>
          <w:lang w:val="en"/>
        </w:rPr>
        <w:t>by the patient</w:t>
      </w:r>
      <w:r w:rsidR="00C459BA" w:rsidRPr="00637562">
        <w:rPr>
          <w:rFonts w:ascii="Book Antiqua" w:hAnsi="Book Antiqua" w:cs="Arial"/>
          <w:sz w:val="24"/>
          <w:szCs w:val="24"/>
          <w:lang w:val="en"/>
        </w:rPr>
        <w:t>)</w:t>
      </w:r>
      <w:r w:rsidR="003D0727">
        <w:rPr>
          <w:rFonts w:ascii="Book Antiqua" w:hAnsi="Book Antiqua" w:cs="Arial"/>
          <w:sz w:val="24"/>
          <w:szCs w:val="24"/>
          <w:lang w:val="en"/>
        </w:rPr>
        <w:t xml:space="preserve"> whereas simethicone is stored at all endoscopy suites</w:t>
      </w:r>
      <w:r w:rsidR="00C459BA" w:rsidRPr="00637562">
        <w:rPr>
          <w:rFonts w:ascii="Book Antiqua" w:hAnsi="Book Antiqua" w:cs="Arial"/>
          <w:sz w:val="24"/>
          <w:szCs w:val="24"/>
          <w:lang w:val="en"/>
        </w:rPr>
        <w:t xml:space="preserve"> and we wanted to find a convenient premedication regime that </w:t>
      </w:r>
      <w:r w:rsidR="003D0727">
        <w:rPr>
          <w:rFonts w:ascii="Book Antiqua" w:hAnsi="Book Antiqua" w:cs="Arial"/>
          <w:sz w:val="24"/>
          <w:szCs w:val="24"/>
          <w:lang w:val="en"/>
        </w:rPr>
        <w:t>our</w:t>
      </w:r>
      <w:r w:rsidR="00C459BA" w:rsidRPr="00637562">
        <w:rPr>
          <w:rFonts w:ascii="Book Antiqua" w:hAnsi="Book Antiqua" w:cs="Arial"/>
          <w:sz w:val="24"/>
          <w:szCs w:val="24"/>
          <w:lang w:val="en"/>
        </w:rPr>
        <w:t xml:space="preserve"> endoscopists will be comfortable </w:t>
      </w:r>
      <w:r w:rsidR="004D143F">
        <w:rPr>
          <w:rFonts w:ascii="Book Antiqua" w:hAnsi="Book Antiqua" w:cs="Arial"/>
          <w:sz w:val="24"/>
          <w:szCs w:val="24"/>
          <w:lang w:val="en"/>
        </w:rPr>
        <w:t>using</w:t>
      </w:r>
      <w:r w:rsidR="00C459BA" w:rsidRPr="00637562">
        <w:rPr>
          <w:rFonts w:ascii="Book Antiqua" w:hAnsi="Book Antiqua" w:cs="Arial"/>
          <w:sz w:val="24"/>
          <w:szCs w:val="24"/>
          <w:lang w:val="en"/>
        </w:rPr>
        <w:t xml:space="preserve">. </w:t>
      </w:r>
    </w:p>
    <w:p w14:paraId="3D9A7E21" w14:textId="2C98B780" w:rsidR="007A1458" w:rsidRDefault="00396C22" w:rsidP="00173531">
      <w:pPr>
        <w:spacing w:after="0" w:line="360" w:lineRule="auto"/>
        <w:ind w:firstLineChars="150" w:firstLine="360"/>
        <w:jc w:val="both"/>
        <w:rPr>
          <w:rFonts w:ascii="Book Antiqua" w:hAnsi="Book Antiqua" w:cs="Arial"/>
          <w:sz w:val="24"/>
          <w:szCs w:val="24"/>
          <w:lang w:val="en"/>
        </w:rPr>
      </w:pPr>
      <w:r w:rsidRPr="00396C22">
        <w:rPr>
          <w:rFonts w:ascii="Book Antiqua" w:hAnsi="Book Antiqua" w:cs="Arial"/>
          <w:sz w:val="24"/>
          <w:szCs w:val="24"/>
          <w:lang w:val="en"/>
        </w:rPr>
        <w:t>None of the patients had any adverse event.</w:t>
      </w:r>
      <w:r>
        <w:rPr>
          <w:rFonts w:ascii="Book Antiqua" w:hAnsi="Book Antiqua" w:cs="Arial"/>
          <w:sz w:val="24"/>
          <w:szCs w:val="24"/>
          <w:lang w:val="en"/>
        </w:rPr>
        <w:t xml:space="preserve"> </w:t>
      </w:r>
      <w:r w:rsidR="0098445A">
        <w:rPr>
          <w:rFonts w:ascii="Book Antiqua" w:hAnsi="Book Antiqua" w:cs="Arial"/>
          <w:sz w:val="24"/>
          <w:szCs w:val="24"/>
          <w:lang w:val="en"/>
        </w:rPr>
        <w:t xml:space="preserve">As the volume of premedication required is only 5 to 6 mls in total, this is likely suitable for use in patients with swallowing dysfunction as </w:t>
      </w:r>
      <w:r w:rsidR="00AA51FE" w:rsidRPr="00AA51FE">
        <w:rPr>
          <w:rFonts w:ascii="Book Antiqua" w:hAnsi="Book Antiqua" w:cs="Arial"/>
          <w:sz w:val="24"/>
          <w:szCs w:val="24"/>
        </w:rPr>
        <w:t>such volumes are routinely used as modified water swallowing tests</w:t>
      </w:r>
      <w:r w:rsidR="00AA51FE" w:rsidRPr="00AA51FE">
        <w:rPr>
          <w:rFonts w:ascii="Book Antiqua" w:hAnsi="Book Antiqua" w:cs="Arial"/>
          <w:sz w:val="24"/>
          <w:szCs w:val="24"/>
          <w:lang w:val="en"/>
        </w:rPr>
        <w:t xml:space="preserve"> </w:t>
      </w:r>
      <w:r w:rsidR="0098445A">
        <w:rPr>
          <w:rFonts w:ascii="Book Antiqua" w:hAnsi="Book Antiqua" w:cs="Arial"/>
          <w:sz w:val="24"/>
          <w:szCs w:val="24"/>
          <w:lang w:val="en"/>
        </w:rPr>
        <w:t>swallowing test</w:t>
      </w:r>
      <w:r w:rsidR="00173531" w:rsidRPr="00173531">
        <w:rPr>
          <w:rFonts w:ascii="Book Antiqua" w:hAnsi="Book Antiqua" w:cs="Arial"/>
          <w:sz w:val="24"/>
          <w:szCs w:val="24"/>
          <w:vertAlign w:val="superscript"/>
          <w:lang w:val="en"/>
        </w:rPr>
        <w:t>[</w:t>
      </w:r>
      <w:r w:rsidR="0098445A">
        <w:rPr>
          <w:rFonts w:ascii="Book Antiqua" w:hAnsi="Book Antiqua" w:cs="Arial"/>
          <w:sz w:val="24"/>
          <w:szCs w:val="24"/>
          <w:vertAlign w:val="superscript"/>
          <w:lang w:val="en"/>
        </w:rPr>
        <w:t>1</w:t>
      </w:r>
      <w:r w:rsidR="00BE34C4">
        <w:rPr>
          <w:rFonts w:ascii="Book Antiqua" w:hAnsi="Book Antiqua" w:cs="Arial"/>
          <w:sz w:val="24"/>
          <w:szCs w:val="24"/>
          <w:vertAlign w:val="superscript"/>
          <w:lang w:val="en"/>
        </w:rPr>
        <w:t>3</w:t>
      </w:r>
      <w:r w:rsidR="0098445A">
        <w:rPr>
          <w:rFonts w:ascii="Book Antiqua" w:hAnsi="Book Antiqua" w:cs="Arial"/>
          <w:sz w:val="24"/>
          <w:szCs w:val="24"/>
          <w:vertAlign w:val="superscript"/>
          <w:lang w:val="en"/>
        </w:rPr>
        <w:t>]</w:t>
      </w:r>
      <w:r w:rsidR="0098445A">
        <w:rPr>
          <w:rFonts w:ascii="Book Antiqua" w:hAnsi="Book Antiqua" w:cs="Arial"/>
          <w:sz w:val="24"/>
          <w:szCs w:val="24"/>
          <w:lang w:val="en"/>
        </w:rPr>
        <w:t>.</w:t>
      </w:r>
    </w:p>
    <w:p w14:paraId="6062B0D8" w14:textId="77777777" w:rsidR="00173531" w:rsidRDefault="00173531" w:rsidP="00173531">
      <w:pPr>
        <w:spacing w:after="0" w:line="360" w:lineRule="auto"/>
        <w:jc w:val="both"/>
        <w:rPr>
          <w:rFonts w:ascii="Book Antiqua" w:hAnsi="Book Antiqua" w:cs="Arial"/>
          <w:b/>
          <w:sz w:val="24"/>
          <w:szCs w:val="24"/>
          <w:lang w:val="en"/>
        </w:rPr>
      </w:pPr>
    </w:p>
    <w:p w14:paraId="06226A7A" w14:textId="77777777" w:rsidR="00173531" w:rsidRPr="00637562" w:rsidRDefault="00173531" w:rsidP="00173531">
      <w:pPr>
        <w:spacing w:after="0" w:line="360" w:lineRule="auto"/>
        <w:jc w:val="both"/>
        <w:rPr>
          <w:rFonts w:ascii="Book Antiqua" w:hAnsi="Book Antiqua" w:cs="Arial"/>
          <w:sz w:val="24"/>
          <w:szCs w:val="24"/>
          <w:lang w:val="en"/>
        </w:rPr>
      </w:pPr>
      <w:r>
        <w:rPr>
          <w:rFonts w:ascii="Book Antiqua" w:hAnsi="Book Antiqua" w:cs="Arial"/>
          <w:b/>
          <w:sz w:val="24"/>
          <w:szCs w:val="24"/>
          <w:lang w:val="en"/>
        </w:rPr>
        <w:t>ACKNOWLEDGEMENTS</w:t>
      </w:r>
    </w:p>
    <w:p w14:paraId="715B8DFA" w14:textId="77777777" w:rsidR="00173531" w:rsidRPr="00637562" w:rsidRDefault="00173531" w:rsidP="00173531">
      <w:pPr>
        <w:spacing w:after="0" w:line="360" w:lineRule="auto"/>
        <w:jc w:val="both"/>
        <w:rPr>
          <w:rFonts w:ascii="Book Antiqua" w:hAnsi="Book Antiqua" w:cs="Arial"/>
          <w:sz w:val="24"/>
          <w:szCs w:val="24"/>
          <w:lang w:val="en"/>
        </w:rPr>
      </w:pPr>
      <w:r w:rsidRPr="00637562">
        <w:rPr>
          <w:rFonts w:ascii="Book Antiqua" w:hAnsi="Book Antiqua" w:cs="Arial"/>
          <w:sz w:val="24"/>
          <w:szCs w:val="24"/>
          <w:lang w:val="en"/>
        </w:rPr>
        <w:t>Ms Nway Nway Aye, d</w:t>
      </w:r>
      <w:r>
        <w:rPr>
          <w:rFonts w:ascii="Book Antiqua" w:hAnsi="Book Antiqua" w:cs="Arial"/>
          <w:sz w:val="24"/>
          <w:szCs w:val="24"/>
          <w:lang w:val="en"/>
        </w:rPr>
        <w:t xml:space="preserve">epartment research coordinator. </w:t>
      </w:r>
    </w:p>
    <w:p w14:paraId="79C485E2" w14:textId="77777777" w:rsidR="00173531" w:rsidRPr="00173531" w:rsidRDefault="00173531" w:rsidP="00173531">
      <w:pPr>
        <w:spacing w:after="0" w:line="360" w:lineRule="auto"/>
        <w:ind w:firstLineChars="150" w:firstLine="360"/>
        <w:jc w:val="both"/>
        <w:rPr>
          <w:rFonts w:ascii="Book Antiqua" w:hAnsi="Book Antiqua" w:cs="Arial"/>
          <w:sz w:val="24"/>
          <w:szCs w:val="24"/>
          <w:lang w:val="en"/>
        </w:rPr>
      </w:pPr>
    </w:p>
    <w:p w14:paraId="3C6ECC76" w14:textId="77777777" w:rsidR="00614D4A" w:rsidRPr="00614D4A" w:rsidRDefault="00614D4A" w:rsidP="00173531">
      <w:pPr>
        <w:spacing w:after="0" w:line="360" w:lineRule="auto"/>
        <w:jc w:val="both"/>
        <w:rPr>
          <w:rFonts w:ascii="Book Antiqua" w:hAnsi="Book Antiqua" w:cs="Arial"/>
          <w:b/>
          <w:sz w:val="24"/>
          <w:szCs w:val="24"/>
          <w:lang w:val="en"/>
        </w:rPr>
      </w:pPr>
      <w:r w:rsidRPr="00614D4A">
        <w:rPr>
          <w:rFonts w:ascii="Book Antiqua" w:hAnsi="Book Antiqua" w:cs="Arial"/>
          <w:b/>
          <w:sz w:val="24"/>
          <w:szCs w:val="24"/>
          <w:lang w:val="en"/>
        </w:rPr>
        <w:t>COMMENTS</w:t>
      </w:r>
    </w:p>
    <w:p w14:paraId="72C71161" w14:textId="77777777" w:rsidR="00614D4A" w:rsidRPr="00173531" w:rsidRDefault="00614D4A" w:rsidP="00173531">
      <w:pPr>
        <w:spacing w:after="0" w:line="360" w:lineRule="auto"/>
        <w:jc w:val="both"/>
        <w:rPr>
          <w:rFonts w:ascii="Book Antiqua" w:hAnsi="Book Antiqua" w:cs="Arial"/>
          <w:b/>
          <w:i/>
          <w:sz w:val="24"/>
          <w:szCs w:val="24"/>
          <w:lang w:val="en"/>
        </w:rPr>
      </w:pPr>
      <w:r w:rsidRPr="00173531">
        <w:rPr>
          <w:rFonts w:ascii="Book Antiqua" w:hAnsi="Book Antiqua" w:cs="Arial"/>
          <w:b/>
          <w:i/>
          <w:sz w:val="24"/>
          <w:szCs w:val="24"/>
          <w:lang w:val="en"/>
        </w:rPr>
        <w:t>Background</w:t>
      </w:r>
    </w:p>
    <w:p w14:paraId="18E9611C" w14:textId="4C3F3947" w:rsidR="00614D4A" w:rsidRDefault="00614D4A" w:rsidP="00173531">
      <w:pPr>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Numerous studies have used various formulations before gastroscopy to decrease gastric foam or gastric mucus, with the overall conclusion that a larger volume with combined therapy is more effective. </w:t>
      </w:r>
    </w:p>
    <w:p w14:paraId="513467BA" w14:textId="77777777" w:rsidR="00621485" w:rsidRPr="00614D4A" w:rsidRDefault="00621485" w:rsidP="00173531">
      <w:pPr>
        <w:spacing w:after="0" w:line="360" w:lineRule="auto"/>
        <w:jc w:val="both"/>
        <w:rPr>
          <w:rFonts w:ascii="Book Antiqua" w:hAnsi="Book Antiqua" w:cs="Arial"/>
          <w:sz w:val="24"/>
          <w:szCs w:val="24"/>
          <w:lang w:val="en"/>
        </w:rPr>
      </w:pPr>
    </w:p>
    <w:p w14:paraId="59E3923B" w14:textId="77777777" w:rsidR="00614D4A" w:rsidRPr="00173531" w:rsidRDefault="00614D4A" w:rsidP="00173531">
      <w:pPr>
        <w:spacing w:after="0" w:line="360" w:lineRule="auto"/>
        <w:jc w:val="both"/>
        <w:rPr>
          <w:rFonts w:ascii="Book Antiqua" w:hAnsi="Book Antiqua" w:cs="Arial"/>
          <w:b/>
          <w:i/>
          <w:sz w:val="24"/>
          <w:szCs w:val="24"/>
          <w:lang w:val="en"/>
        </w:rPr>
      </w:pPr>
      <w:r w:rsidRPr="00173531">
        <w:rPr>
          <w:rFonts w:ascii="Book Antiqua" w:hAnsi="Book Antiqua" w:cs="Arial"/>
          <w:b/>
          <w:i/>
          <w:sz w:val="24"/>
          <w:szCs w:val="24"/>
          <w:lang w:val="en"/>
        </w:rPr>
        <w:t>Research frontiers</w:t>
      </w:r>
    </w:p>
    <w:p w14:paraId="308524EC" w14:textId="7EE63A30" w:rsidR="00614D4A" w:rsidRDefault="00614D4A" w:rsidP="00173531">
      <w:pPr>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The potential benefit of extending premedication time has been evaluated in earlier studies with varying results. </w:t>
      </w:r>
    </w:p>
    <w:p w14:paraId="627C2528" w14:textId="77777777" w:rsidR="00621485" w:rsidRPr="00614D4A" w:rsidRDefault="00621485" w:rsidP="00173531">
      <w:pPr>
        <w:spacing w:after="0" w:line="360" w:lineRule="auto"/>
        <w:jc w:val="both"/>
        <w:rPr>
          <w:rFonts w:ascii="Book Antiqua" w:hAnsi="Book Antiqua" w:cs="Arial"/>
          <w:sz w:val="24"/>
          <w:szCs w:val="24"/>
          <w:lang w:val="en"/>
        </w:rPr>
      </w:pPr>
    </w:p>
    <w:p w14:paraId="1AABEEBC" w14:textId="77777777" w:rsidR="00614D4A" w:rsidRPr="00173531" w:rsidRDefault="00614D4A" w:rsidP="00173531">
      <w:pPr>
        <w:spacing w:after="0" w:line="360" w:lineRule="auto"/>
        <w:jc w:val="both"/>
        <w:rPr>
          <w:rFonts w:ascii="Book Antiqua" w:hAnsi="Book Antiqua" w:cs="Arial"/>
          <w:b/>
          <w:i/>
          <w:sz w:val="24"/>
          <w:szCs w:val="24"/>
          <w:lang w:val="en"/>
        </w:rPr>
      </w:pPr>
      <w:r w:rsidRPr="00173531">
        <w:rPr>
          <w:rFonts w:ascii="Book Antiqua" w:hAnsi="Book Antiqua" w:cs="Arial"/>
          <w:b/>
          <w:i/>
          <w:sz w:val="24"/>
          <w:szCs w:val="24"/>
          <w:lang w:val="en"/>
        </w:rPr>
        <w:t>Innovations and breakthroughs</w:t>
      </w:r>
    </w:p>
    <w:p w14:paraId="5F309E0A" w14:textId="02776B33" w:rsidR="00C404DA" w:rsidRDefault="00C404DA" w:rsidP="00173531">
      <w:pPr>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This is the first randomized controlled study to evaluate the efficacy of a small volume simethicone solution (as compared to placebo with water) in the context of a premedication time of at least 30 </w:t>
      </w:r>
      <w:r w:rsidR="00173531">
        <w:rPr>
          <w:rFonts w:ascii="Book Antiqua" w:hAnsi="Book Antiqua" w:cs="Arial" w:hint="eastAsia"/>
          <w:sz w:val="24"/>
          <w:szCs w:val="24"/>
          <w:lang w:val="en"/>
        </w:rPr>
        <w:t>min</w:t>
      </w:r>
      <w:r>
        <w:rPr>
          <w:rFonts w:ascii="Book Antiqua" w:hAnsi="Book Antiqua" w:cs="Arial"/>
          <w:sz w:val="24"/>
          <w:szCs w:val="24"/>
          <w:lang w:val="en"/>
        </w:rPr>
        <w:t xml:space="preserve">. It shows that despite earlier studies favoring combination therapy with larger volumes, a longer premedication time with a small volume monotherapy can significantly improve mucosal visibility scores. The study sample was calculated using the standard deviation from the results of a study with the same McNally scoring system. The study results offer a convenient and effective premedication that requires no additional prescription in Singapore and will likely be tolerated by patients with swallowing dysfunction. </w:t>
      </w:r>
    </w:p>
    <w:p w14:paraId="4FAA6086" w14:textId="77777777" w:rsidR="00621485" w:rsidRPr="00173531" w:rsidRDefault="00621485" w:rsidP="00173531">
      <w:pPr>
        <w:spacing w:after="0" w:line="360" w:lineRule="auto"/>
        <w:jc w:val="both"/>
        <w:rPr>
          <w:rFonts w:ascii="Book Antiqua" w:hAnsi="Book Antiqua" w:cs="Arial"/>
          <w:b/>
          <w:sz w:val="24"/>
          <w:szCs w:val="24"/>
          <w:lang w:val="en"/>
        </w:rPr>
      </w:pPr>
    </w:p>
    <w:p w14:paraId="41BEC190" w14:textId="77777777" w:rsidR="00614D4A" w:rsidRPr="00173531" w:rsidRDefault="00614D4A" w:rsidP="00173531">
      <w:pPr>
        <w:spacing w:after="0" w:line="360" w:lineRule="auto"/>
        <w:jc w:val="both"/>
        <w:rPr>
          <w:rFonts w:ascii="Book Antiqua" w:hAnsi="Book Antiqua" w:cs="Arial"/>
          <w:b/>
          <w:i/>
          <w:sz w:val="24"/>
          <w:szCs w:val="24"/>
          <w:lang w:val="en"/>
        </w:rPr>
      </w:pPr>
      <w:r w:rsidRPr="00173531">
        <w:rPr>
          <w:rFonts w:ascii="Book Antiqua" w:hAnsi="Book Antiqua" w:cs="Arial"/>
          <w:b/>
          <w:i/>
          <w:sz w:val="24"/>
          <w:szCs w:val="24"/>
          <w:lang w:val="en"/>
        </w:rPr>
        <w:t>Applications</w:t>
      </w:r>
    </w:p>
    <w:p w14:paraId="22A26BBB" w14:textId="31785254" w:rsidR="00C404DA" w:rsidRDefault="00C404DA" w:rsidP="00173531">
      <w:pPr>
        <w:spacing w:after="0" w:line="360" w:lineRule="auto"/>
        <w:jc w:val="both"/>
        <w:rPr>
          <w:rFonts w:ascii="Book Antiqua" w:hAnsi="Book Antiqua" w:cs="Arial"/>
          <w:sz w:val="24"/>
          <w:szCs w:val="24"/>
          <w:lang w:val="en"/>
        </w:rPr>
      </w:pPr>
      <w:r>
        <w:rPr>
          <w:rFonts w:ascii="Book Antiqua" w:hAnsi="Book Antiqua" w:cs="Arial"/>
          <w:sz w:val="24"/>
          <w:szCs w:val="24"/>
          <w:lang w:val="en"/>
        </w:rPr>
        <w:t xml:space="preserve">This study’s </w:t>
      </w:r>
      <w:r w:rsidR="00621485">
        <w:rPr>
          <w:rFonts w:ascii="Book Antiqua" w:hAnsi="Book Antiqua" w:cs="Arial"/>
          <w:sz w:val="24"/>
          <w:szCs w:val="24"/>
          <w:lang w:val="en"/>
        </w:rPr>
        <w:t>finding has</w:t>
      </w:r>
      <w:r>
        <w:rPr>
          <w:rFonts w:ascii="Book Antiqua" w:hAnsi="Book Antiqua" w:cs="Arial"/>
          <w:sz w:val="24"/>
          <w:szCs w:val="24"/>
          <w:lang w:val="en"/>
        </w:rPr>
        <w:t xml:space="preserve"> resulted in the standardised use of simethicone premedication at Changi General Hospital endoscopy center </w:t>
      </w:r>
      <w:r w:rsidR="00621485">
        <w:rPr>
          <w:rFonts w:ascii="Book Antiqua" w:hAnsi="Book Antiqua" w:cs="Arial"/>
          <w:sz w:val="24"/>
          <w:szCs w:val="24"/>
          <w:lang w:val="en"/>
        </w:rPr>
        <w:t xml:space="preserve">prior to elective gastroscopies in the low volume formulation. </w:t>
      </w:r>
      <w:r>
        <w:rPr>
          <w:rFonts w:ascii="Book Antiqua" w:hAnsi="Book Antiqua" w:cs="Arial"/>
          <w:sz w:val="24"/>
          <w:szCs w:val="24"/>
          <w:lang w:val="en"/>
        </w:rPr>
        <w:t xml:space="preserve"> </w:t>
      </w:r>
    </w:p>
    <w:p w14:paraId="5645CB39" w14:textId="77777777" w:rsidR="00621485" w:rsidRPr="00C404DA" w:rsidRDefault="00621485" w:rsidP="00173531">
      <w:pPr>
        <w:spacing w:after="0" w:line="360" w:lineRule="auto"/>
        <w:jc w:val="both"/>
        <w:rPr>
          <w:rFonts w:ascii="Book Antiqua" w:hAnsi="Book Antiqua" w:cs="Arial"/>
          <w:sz w:val="24"/>
          <w:szCs w:val="24"/>
          <w:lang w:val="en"/>
        </w:rPr>
      </w:pPr>
    </w:p>
    <w:p w14:paraId="536B03BD" w14:textId="4527466E" w:rsidR="00B57264" w:rsidRPr="00173531" w:rsidRDefault="00173531" w:rsidP="00173531">
      <w:pPr>
        <w:spacing w:after="0" w:line="360" w:lineRule="auto"/>
        <w:jc w:val="both"/>
        <w:rPr>
          <w:rFonts w:ascii="Book Antiqua" w:hAnsi="Book Antiqua" w:cs="Arial"/>
          <w:b/>
          <w:i/>
          <w:sz w:val="24"/>
          <w:szCs w:val="24"/>
          <w:lang w:val="en"/>
        </w:rPr>
      </w:pPr>
      <w:r w:rsidRPr="00173531">
        <w:rPr>
          <w:rFonts w:ascii="Book Antiqua" w:hAnsi="Book Antiqua" w:cs="Arial" w:hint="eastAsia"/>
          <w:b/>
          <w:i/>
          <w:sz w:val="24"/>
          <w:szCs w:val="24"/>
          <w:lang w:val="en"/>
        </w:rPr>
        <w:t>Peer-review</w:t>
      </w:r>
    </w:p>
    <w:p w14:paraId="4CC269D8" w14:textId="5E9F4CBB" w:rsidR="00D07495" w:rsidRPr="00173531" w:rsidRDefault="00173531" w:rsidP="00173531">
      <w:pPr>
        <w:spacing w:after="0" w:line="360" w:lineRule="auto"/>
        <w:jc w:val="both"/>
        <w:rPr>
          <w:rFonts w:ascii="Book Antiqua" w:hAnsi="Book Antiqua" w:cs="Arial"/>
          <w:sz w:val="24"/>
          <w:szCs w:val="24"/>
          <w:lang w:val="en"/>
        </w:rPr>
      </w:pPr>
      <w:r w:rsidRPr="00173531">
        <w:rPr>
          <w:rFonts w:ascii="Book Antiqua" w:hAnsi="Book Antiqua" w:cs="Arial"/>
          <w:sz w:val="24"/>
          <w:szCs w:val="24"/>
          <w:lang w:val="en"/>
        </w:rPr>
        <w:t>It is a good practical idea</w:t>
      </w:r>
      <w:r w:rsidRPr="00173531">
        <w:rPr>
          <w:rFonts w:ascii="Book Antiqua" w:hAnsi="Book Antiqua" w:cs="Arial" w:hint="eastAsia"/>
          <w:sz w:val="24"/>
          <w:szCs w:val="24"/>
          <w:lang w:val="en"/>
        </w:rPr>
        <w:t xml:space="preserve">. </w:t>
      </w:r>
      <w:r w:rsidRPr="00173531">
        <w:rPr>
          <w:rFonts w:ascii="Book Antiqua" w:hAnsi="Book Antiqua" w:cs="Arial"/>
          <w:sz w:val="24"/>
          <w:szCs w:val="24"/>
          <w:lang w:val="en"/>
        </w:rPr>
        <w:t>I think the importance of search could be more applicable if the study done for enteroscopy not upper endoscopy.</w:t>
      </w:r>
      <w:r w:rsidRPr="00173531">
        <w:rPr>
          <w:rFonts w:ascii="Book Antiqua" w:hAnsi="Book Antiqua" w:cs="Arial" w:hint="eastAsia"/>
          <w:sz w:val="24"/>
          <w:szCs w:val="24"/>
          <w:lang w:val="en"/>
        </w:rPr>
        <w:t xml:space="preserve"> </w:t>
      </w:r>
      <w:r w:rsidRPr="00173531">
        <w:rPr>
          <w:rFonts w:ascii="Book Antiqua" w:hAnsi="Book Antiqua" w:cs="Arial"/>
          <w:sz w:val="24"/>
          <w:szCs w:val="24"/>
          <w:lang w:val="en"/>
        </w:rPr>
        <w:t xml:space="preserve">The paper </w:t>
      </w:r>
      <w:r>
        <w:rPr>
          <w:rFonts w:ascii="Book Antiqua" w:hAnsi="Book Antiqua" w:cs="Arial"/>
          <w:sz w:val="24"/>
          <w:szCs w:val="24"/>
          <w:lang w:val="en"/>
        </w:rPr>
        <w:t>is well written, well organised</w:t>
      </w:r>
      <w:r w:rsidRPr="00173531">
        <w:rPr>
          <w:rFonts w:ascii="Book Antiqua" w:hAnsi="Book Antiqua" w:cs="Arial"/>
          <w:sz w:val="24"/>
          <w:szCs w:val="24"/>
          <w:lang w:val="en"/>
        </w:rPr>
        <w:t>.</w:t>
      </w:r>
    </w:p>
    <w:p w14:paraId="59635A9C" w14:textId="77777777" w:rsidR="00D07495" w:rsidRDefault="00D07495" w:rsidP="00173531">
      <w:pPr>
        <w:spacing w:after="0" w:line="360" w:lineRule="auto"/>
        <w:jc w:val="both"/>
        <w:rPr>
          <w:rFonts w:ascii="Book Antiqua" w:hAnsi="Book Antiqua" w:cs="Arial"/>
          <w:b/>
          <w:sz w:val="24"/>
          <w:szCs w:val="24"/>
          <w:lang w:val="en"/>
        </w:rPr>
      </w:pPr>
    </w:p>
    <w:p w14:paraId="5397F607" w14:textId="77777777" w:rsidR="00D07495" w:rsidRDefault="00D07495" w:rsidP="00173531">
      <w:pPr>
        <w:spacing w:after="0" w:line="360" w:lineRule="auto"/>
        <w:jc w:val="both"/>
        <w:rPr>
          <w:rFonts w:ascii="Book Antiqua" w:hAnsi="Book Antiqua" w:cs="Arial"/>
          <w:b/>
          <w:sz w:val="24"/>
          <w:szCs w:val="24"/>
          <w:lang w:val="en"/>
        </w:rPr>
      </w:pPr>
    </w:p>
    <w:p w14:paraId="07C63ED7" w14:textId="77777777" w:rsidR="00D07495" w:rsidRDefault="00D07495" w:rsidP="00173531">
      <w:pPr>
        <w:spacing w:after="0" w:line="360" w:lineRule="auto"/>
        <w:jc w:val="both"/>
        <w:rPr>
          <w:rFonts w:ascii="Book Antiqua" w:hAnsi="Book Antiqua" w:cs="Arial"/>
          <w:b/>
          <w:sz w:val="24"/>
          <w:szCs w:val="24"/>
          <w:lang w:val="en"/>
        </w:rPr>
      </w:pPr>
    </w:p>
    <w:p w14:paraId="5B657ED8" w14:textId="77777777" w:rsidR="00D07495" w:rsidRDefault="00D07495" w:rsidP="00173531">
      <w:pPr>
        <w:spacing w:after="0" w:line="360" w:lineRule="auto"/>
        <w:jc w:val="both"/>
        <w:rPr>
          <w:rFonts w:ascii="Book Antiqua" w:hAnsi="Book Antiqua" w:cs="Arial"/>
          <w:b/>
          <w:sz w:val="24"/>
          <w:szCs w:val="24"/>
          <w:lang w:val="en"/>
        </w:rPr>
      </w:pPr>
    </w:p>
    <w:p w14:paraId="5FBFFBE9" w14:textId="77777777" w:rsidR="00D07495" w:rsidRDefault="00D07495" w:rsidP="00173531">
      <w:pPr>
        <w:spacing w:after="0" w:line="360" w:lineRule="auto"/>
        <w:jc w:val="both"/>
        <w:rPr>
          <w:rFonts w:ascii="Book Antiqua" w:hAnsi="Book Antiqua" w:cs="Arial"/>
          <w:b/>
          <w:sz w:val="24"/>
          <w:szCs w:val="24"/>
          <w:lang w:val="en"/>
        </w:rPr>
      </w:pPr>
    </w:p>
    <w:p w14:paraId="632FF282" w14:textId="77777777" w:rsidR="00D07495" w:rsidRDefault="00D07495" w:rsidP="00173531">
      <w:pPr>
        <w:spacing w:after="0" w:line="360" w:lineRule="auto"/>
        <w:jc w:val="both"/>
        <w:rPr>
          <w:rFonts w:ascii="Book Antiqua" w:hAnsi="Book Antiqua" w:cs="Arial"/>
          <w:b/>
          <w:sz w:val="24"/>
          <w:szCs w:val="24"/>
          <w:lang w:val="en"/>
        </w:rPr>
      </w:pPr>
    </w:p>
    <w:p w14:paraId="41774F66" w14:textId="77777777" w:rsidR="00D07495" w:rsidRDefault="00D07495" w:rsidP="00173531">
      <w:pPr>
        <w:spacing w:after="0" w:line="360" w:lineRule="auto"/>
        <w:jc w:val="both"/>
        <w:rPr>
          <w:rFonts w:ascii="Book Antiqua" w:hAnsi="Book Antiqua" w:cs="Arial"/>
          <w:b/>
          <w:sz w:val="24"/>
          <w:szCs w:val="24"/>
          <w:lang w:val="en"/>
        </w:rPr>
      </w:pPr>
    </w:p>
    <w:p w14:paraId="192DE4A8" w14:textId="77777777" w:rsidR="00D07495" w:rsidRDefault="00D07495" w:rsidP="00173531">
      <w:pPr>
        <w:spacing w:after="0" w:line="360" w:lineRule="auto"/>
        <w:jc w:val="both"/>
        <w:rPr>
          <w:rFonts w:ascii="Book Antiqua" w:hAnsi="Book Antiqua" w:cs="Arial"/>
          <w:b/>
          <w:sz w:val="24"/>
          <w:szCs w:val="24"/>
          <w:lang w:val="en"/>
        </w:rPr>
      </w:pPr>
    </w:p>
    <w:p w14:paraId="10A9CA64" w14:textId="77777777" w:rsidR="00D07495" w:rsidRDefault="00D07495" w:rsidP="00173531">
      <w:pPr>
        <w:spacing w:after="0" w:line="360" w:lineRule="auto"/>
        <w:jc w:val="both"/>
        <w:rPr>
          <w:rFonts w:ascii="Book Antiqua" w:hAnsi="Book Antiqua" w:cs="Arial"/>
          <w:b/>
          <w:sz w:val="24"/>
          <w:szCs w:val="24"/>
          <w:lang w:val="en"/>
        </w:rPr>
      </w:pPr>
    </w:p>
    <w:p w14:paraId="5CC60B22" w14:textId="77777777" w:rsidR="00D07495" w:rsidRDefault="00D07495" w:rsidP="00173531">
      <w:pPr>
        <w:spacing w:after="0" w:line="360" w:lineRule="auto"/>
        <w:jc w:val="both"/>
        <w:rPr>
          <w:rFonts w:ascii="Book Antiqua" w:hAnsi="Book Antiqua" w:cs="Arial"/>
          <w:b/>
          <w:sz w:val="24"/>
          <w:szCs w:val="24"/>
          <w:lang w:val="en"/>
        </w:rPr>
      </w:pPr>
    </w:p>
    <w:p w14:paraId="34A60905" w14:textId="77777777" w:rsidR="00D07495" w:rsidRDefault="00D07495" w:rsidP="00173531">
      <w:pPr>
        <w:spacing w:after="0" w:line="360" w:lineRule="auto"/>
        <w:jc w:val="both"/>
        <w:rPr>
          <w:rFonts w:ascii="Book Antiqua" w:hAnsi="Book Antiqua" w:cs="Arial"/>
          <w:b/>
          <w:sz w:val="24"/>
          <w:szCs w:val="24"/>
          <w:lang w:val="en"/>
        </w:rPr>
      </w:pPr>
    </w:p>
    <w:p w14:paraId="60B4CD58" w14:textId="77777777" w:rsidR="00D07495" w:rsidRDefault="00D07495" w:rsidP="00173531">
      <w:pPr>
        <w:spacing w:after="0" w:line="360" w:lineRule="auto"/>
        <w:jc w:val="both"/>
        <w:rPr>
          <w:rFonts w:ascii="Book Antiqua" w:hAnsi="Book Antiqua" w:cs="Arial"/>
          <w:b/>
          <w:sz w:val="24"/>
          <w:szCs w:val="24"/>
          <w:lang w:val="en"/>
        </w:rPr>
      </w:pPr>
    </w:p>
    <w:p w14:paraId="1336A295" w14:textId="77777777" w:rsidR="00D07495" w:rsidRDefault="00D07495" w:rsidP="00173531">
      <w:pPr>
        <w:spacing w:after="0" w:line="360" w:lineRule="auto"/>
        <w:jc w:val="both"/>
        <w:rPr>
          <w:rFonts w:ascii="Book Antiqua" w:hAnsi="Book Antiqua" w:cs="Arial"/>
          <w:b/>
          <w:sz w:val="24"/>
          <w:szCs w:val="24"/>
          <w:lang w:val="en"/>
        </w:rPr>
      </w:pPr>
    </w:p>
    <w:p w14:paraId="3207DA0A" w14:textId="77777777" w:rsidR="00D07495" w:rsidRDefault="00D07495" w:rsidP="00173531">
      <w:pPr>
        <w:spacing w:after="0" w:line="360" w:lineRule="auto"/>
        <w:jc w:val="both"/>
        <w:rPr>
          <w:rFonts w:ascii="Book Antiqua" w:hAnsi="Book Antiqua" w:cs="Arial"/>
          <w:b/>
          <w:sz w:val="24"/>
          <w:szCs w:val="24"/>
          <w:lang w:val="en"/>
        </w:rPr>
      </w:pPr>
    </w:p>
    <w:p w14:paraId="7244760A" w14:textId="77777777" w:rsidR="00D07495" w:rsidRDefault="00D07495" w:rsidP="00173531">
      <w:pPr>
        <w:spacing w:after="0" w:line="360" w:lineRule="auto"/>
        <w:jc w:val="both"/>
        <w:rPr>
          <w:rFonts w:ascii="Book Antiqua" w:hAnsi="Book Antiqua" w:cs="Arial"/>
          <w:b/>
          <w:sz w:val="24"/>
          <w:szCs w:val="24"/>
          <w:lang w:val="en"/>
        </w:rPr>
      </w:pPr>
    </w:p>
    <w:p w14:paraId="4771579E" w14:textId="77777777" w:rsidR="00D07495" w:rsidRDefault="00D07495" w:rsidP="00173531">
      <w:pPr>
        <w:spacing w:after="0" w:line="360" w:lineRule="auto"/>
        <w:jc w:val="both"/>
        <w:rPr>
          <w:rFonts w:ascii="Book Antiqua" w:hAnsi="Book Antiqua" w:cs="Arial"/>
          <w:b/>
          <w:sz w:val="24"/>
          <w:szCs w:val="24"/>
          <w:lang w:val="en"/>
        </w:rPr>
      </w:pPr>
    </w:p>
    <w:p w14:paraId="623B1725" w14:textId="77777777" w:rsidR="00D07495" w:rsidRDefault="00D07495" w:rsidP="00173531">
      <w:pPr>
        <w:spacing w:after="0" w:line="360" w:lineRule="auto"/>
        <w:jc w:val="both"/>
        <w:rPr>
          <w:rFonts w:ascii="Book Antiqua" w:hAnsi="Book Antiqua" w:cs="Arial"/>
          <w:b/>
          <w:sz w:val="24"/>
          <w:szCs w:val="24"/>
          <w:lang w:val="en"/>
        </w:rPr>
      </w:pPr>
    </w:p>
    <w:p w14:paraId="0FF3E2FA" w14:textId="77777777" w:rsidR="00D07495" w:rsidRDefault="00D07495" w:rsidP="00173531">
      <w:pPr>
        <w:spacing w:after="0" w:line="360" w:lineRule="auto"/>
        <w:jc w:val="both"/>
        <w:rPr>
          <w:rFonts w:ascii="Book Antiqua" w:hAnsi="Book Antiqua" w:cs="Arial"/>
          <w:b/>
          <w:sz w:val="24"/>
          <w:szCs w:val="24"/>
          <w:lang w:val="en"/>
        </w:rPr>
      </w:pPr>
    </w:p>
    <w:p w14:paraId="1A573FF4" w14:textId="77777777" w:rsidR="00D07495" w:rsidRDefault="00D07495" w:rsidP="00173531">
      <w:pPr>
        <w:spacing w:after="0" w:line="360" w:lineRule="auto"/>
        <w:jc w:val="both"/>
        <w:rPr>
          <w:rFonts w:ascii="Book Antiqua" w:hAnsi="Book Antiqua" w:cs="Arial"/>
          <w:b/>
          <w:sz w:val="24"/>
          <w:szCs w:val="24"/>
          <w:lang w:val="en"/>
        </w:rPr>
      </w:pPr>
    </w:p>
    <w:p w14:paraId="1843420F" w14:textId="67F02569" w:rsidR="00975FD6" w:rsidRDefault="00621485" w:rsidP="006018CA">
      <w:pPr>
        <w:spacing w:after="0" w:line="360" w:lineRule="auto"/>
        <w:jc w:val="both"/>
        <w:rPr>
          <w:rFonts w:ascii="Book Antiqua" w:hAnsi="Book Antiqua" w:cs="Arial"/>
          <w:sz w:val="24"/>
          <w:szCs w:val="24"/>
          <w:lang w:val="en"/>
        </w:rPr>
      </w:pPr>
      <w:r>
        <w:rPr>
          <w:rFonts w:ascii="Book Antiqua" w:hAnsi="Book Antiqua" w:cs="Arial"/>
          <w:b/>
          <w:sz w:val="24"/>
          <w:szCs w:val="24"/>
          <w:lang w:val="en"/>
        </w:rPr>
        <w:t>REFERENCES</w:t>
      </w:r>
    </w:p>
    <w:p w14:paraId="39258E74"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w:t>
      </w:r>
      <w:r w:rsidRPr="00594FB2">
        <w:rPr>
          <w:rFonts w:ascii="Book Antiqua" w:eastAsia="宋体" w:hAnsi="Book Antiqua" w:cs="宋体"/>
          <w:b/>
          <w:sz w:val="24"/>
          <w:szCs w:val="24"/>
        </w:rPr>
        <w:t xml:space="preserve"> Song M,</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Ang</w:t>
      </w:r>
      <w:proofErr w:type="spellEnd"/>
      <w:r w:rsidRPr="00594FB2">
        <w:rPr>
          <w:rFonts w:ascii="Book Antiqua" w:eastAsia="宋体" w:hAnsi="Book Antiqua" w:cs="宋体"/>
          <w:sz w:val="24"/>
          <w:szCs w:val="24"/>
        </w:rPr>
        <w:t xml:space="preserve"> TL. Early detection of early gastric cancer using image-enhanced endoscopy: Current trends. </w:t>
      </w:r>
      <w:proofErr w:type="spellStart"/>
      <w:r w:rsidRPr="00594FB2">
        <w:rPr>
          <w:rFonts w:ascii="Book Antiqua" w:eastAsia="宋体" w:hAnsi="Book Antiqua" w:cs="宋体"/>
          <w:i/>
          <w:sz w:val="24"/>
          <w:szCs w:val="24"/>
        </w:rPr>
        <w:t>Gastrointest</w:t>
      </w:r>
      <w:proofErr w:type="spellEnd"/>
      <w:r w:rsidRPr="00594FB2">
        <w:rPr>
          <w:rFonts w:ascii="Book Antiqua" w:eastAsia="宋体" w:hAnsi="Book Antiqua" w:cs="宋体"/>
          <w:i/>
          <w:sz w:val="24"/>
          <w:szCs w:val="24"/>
        </w:rPr>
        <w:t xml:space="preserve"> Inter </w:t>
      </w:r>
      <w:r w:rsidRPr="00594FB2">
        <w:rPr>
          <w:rFonts w:ascii="Book Antiqua" w:eastAsia="宋体" w:hAnsi="Book Antiqua" w:cs="宋体"/>
          <w:sz w:val="24"/>
          <w:szCs w:val="24"/>
        </w:rPr>
        <w:t xml:space="preserve">2014; </w:t>
      </w:r>
      <w:r w:rsidRPr="00594FB2">
        <w:rPr>
          <w:rFonts w:ascii="Book Antiqua" w:eastAsia="宋体" w:hAnsi="Book Antiqua" w:cs="宋体"/>
          <w:b/>
          <w:sz w:val="24"/>
          <w:szCs w:val="24"/>
        </w:rPr>
        <w:t>3:</w:t>
      </w:r>
      <w:r w:rsidRPr="00594FB2">
        <w:rPr>
          <w:rFonts w:ascii="Book Antiqua" w:eastAsia="宋体" w:hAnsi="Book Antiqua" w:cs="宋体"/>
          <w:sz w:val="24"/>
          <w:szCs w:val="24"/>
        </w:rPr>
        <w:t xml:space="preserve"> 1-7 [DOI: 10.1016/j.gii.2014.02.005]</w:t>
      </w:r>
    </w:p>
    <w:p w14:paraId="70D6D820"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 xml:space="preserve">2 </w:t>
      </w:r>
      <w:r w:rsidRPr="00594FB2">
        <w:rPr>
          <w:rFonts w:ascii="Book Antiqua" w:eastAsia="宋体" w:hAnsi="Book Antiqua" w:cs="宋体"/>
          <w:b/>
          <w:sz w:val="24"/>
          <w:szCs w:val="24"/>
        </w:rPr>
        <w:t xml:space="preserve">Singapore Cancer </w:t>
      </w:r>
      <w:proofErr w:type="gramStart"/>
      <w:r w:rsidRPr="00594FB2">
        <w:rPr>
          <w:rFonts w:ascii="Book Antiqua" w:eastAsia="宋体" w:hAnsi="Book Antiqua" w:cs="宋体"/>
          <w:b/>
          <w:sz w:val="24"/>
          <w:szCs w:val="24"/>
        </w:rPr>
        <w:t>Registry</w:t>
      </w:r>
      <w:proofErr w:type="gramEnd"/>
      <w:r w:rsidRPr="00594FB2">
        <w:rPr>
          <w:rFonts w:ascii="Book Antiqua" w:eastAsia="宋体" w:hAnsi="Book Antiqua" w:cs="宋体"/>
          <w:b/>
          <w:sz w:val="24"/>
          <w:szCs w:val="24"/>
        </w:rPr>
        <w:t xml:space="preserve"> 2015.</w:t>
      </w:r>
      <w:r w:rsidRPr="00594FB2">
        <w:rPr>
          <w:rFonts w:ascii="Book Antiqua" w:eastAsia="宋体" w:hAnsi="Book Antiqua" w:cs="宋体"/>
          <w:sz w:val="24"/>
          <w:szCs w:val="24"/>
        </w:rPr>
        <w:t xml:space="preserve"> Cancer Survival in Singapore 1973 – 2012. </w:t>
      </w:r>
      <w:proofErr w:type="gramStart"/>
      <w:r w:rsidRPr="00594FB2">
        <w:rPr>
          <w:rFonts w:ascii="Book Antiqua" w:eastAsia="宋体" w:hAnsi="Book Antiqua" w:cs="宋体"/>
          <w:sz w:val="24"/>
          <w:szCs w:val="24"/>
        </w:rPr>
        <w:t>National Registry of Diseases Office.</w:t>
      </w:r>
      <w:proofErr w:type="gramEnd"/>
    </w:p>
    <w:p w14:paraId="7D2E2840"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3 </w:t>
      </w:r>
      <w:r w:rsidRPr="00594FB2">
        <w:rPr>
          <w:rFonts w:ascii="Book Antiqua" w:eastAsia="宋体" w:hAnsi="Book Antiqua" w:cs="宋体"/>
          <w:b/>
          <w:bCs/>
          <w:sz w:val="24"/>
          <w:szCs w:val="24"/>
        </w:rPr>
        <w:t xml:space="preserve">Cha </w:t>
      </w:r>
      <w:proofErr w:type="gramStart"/>
      <w:r w:rsidRPr="00594FB2">
        <w:rPr>
          <w:rFonts w:ascii="Book Antiqua" w:eastAsia="宋体" w:hAnsi="Book Antiqua" w:cs="宋体"/>
          <w:b/>
          <w:bCs/>
          <w:sz w:val="24"/>
          <w:szCs w:val="24"/>
        </w:rPr>
        <w:t>JM</w:t>
      </w:r>
      <w:r w:rsidRPr="00594FB2">
        <w:rPr>
          <w:rFonts w:ascii="Book Antiqua" w:eastAsia="宋体" w:hAnsi="Book Antiqua" w:cs="宋体"/>
          <w:sz w:val="24"/>
          <w:szCs w:val="24"/>
        </w:rPr>
        <w:t>,</w:t>
      </w:r>
      <w:proofErr w:type="gramEnd"/>
      <w:r w:rsidRPr="00594FB2">
        <w:rPr>
          <w:rFonts w:ascii="Book Antiqua" w:eastAsia="宋体" w:hAnsi="Book Antiqua" w:cs="宋体"/>
          <w:sz w:val="24"/>
          <w:szCs w:val="24"/>
        </w:rPr>
        <w:t xml:space="preserve"> Won KY, Chung IK, Kim GH, Lee SY, Cho YK. </w:t>
      </w:r>
      <w:proofErr w:type="gramStart"/>
      <w:r w:rsidRPr="00594FB2">
        <w:rPr>
          <w:rFonts w:ascii="Book Antiqua" w:eastAsia="宋体" w:hAnsi="Book Antiqua" w:cs="宋体"/>
          <w:sz w:val="24"/>
          <w:szCs w:val="24"/>
        </w:rPr>
        <w:t xml:space="preserve">Effect of </w:t>
      </w:r>
      <w:proofErr w:type="spellStart"/>
      <w:r w:rsidRPr="00594FB2">
        <w:rPr>
          <w:rFonts w:ascii="Book Antiqua" w:eastAsia="宋体" w:hAnsi="Book Antiqua" w:cs="宋体"/>
          <w:sz w:val="24"/>
          <w:szCs w:val="24"/>
        </w:rPr>
        <w:t>pronase</w:t>
      </w:r>
      <w:proofErr w:type="spellEnd"/>
      <w:r w:rsidRPr="00594FB2">
        <w:rPr>
          <w:rFonts w:ascii="Book Antiqua" w:eastAsia="宋体" w:hAnsi="Book Antiqua" w:cs="宋体"/>
          <w:sz w:val="24"/>
          <w:szCs w:val="24"/>
        </w:rPr>
        <w:t xml:space="preserve"> premedication on narrow-band imaging endoscopy in patients with precancerous conditions of stomach.</w:t>
      </w:r>
      <w:proofErr w:type="gramEnd"/>
      <w:r w:rsidRPr="00594FB2">
        <w:rPr>
          <w:rFonts w:ascii="Book Antiqua" w:eastAsia="宋体" w:hAnsi="Book Antiqua" w:cs="宋体"/>
          <w:sz w:val="24"/>
          <w:szCs w:val="24"/>
        </w:rPr>
        <w:t> </w:t>
      </w:r>
      <w:r w:rsidRPr="00594FB2">
        <w:rPr>
          <w:rFonts w:ascii="Book Antiqua" w:eastAsia="宋体" w:hAnsi="Book Antiqua" w:cs="宋体"/>
          <w:i/>
          <w:iCs/>
          <w:sz w:val="24"/>
          <w:szCs w:val="24"/>
        </w:rPr>
        <w:t xml:space="preserve">Dig Dis </w:t>
      </w:r>
      <w:proofErr w:type="spellStart"/>
      <w:r w:rsidRPr="00594FB2">
        <w:rPr>
          <w:rFonts w:ascii="Book Antiqua" w:eastAsia="宋体" w:hAnsi="Book Antiqua" w:cs="宋体"/>
          <w:i/>
          <w:iCs/>
          <w:sz w:val="24"/>
          <w:szCs w:val="24"/>
        </w:rPr>
        <w:t>Sci</w:t>
      </w:r>
      <w:proofErr w:type="spellEnd"/>
      <w:r w:rsidRPr="00594FB2">
        <w:rPr>
          <w:rFonts w:ascii="Book Antiqua" w:eastAsia="宋体" w:hAnsi="Book Antiqua" w:cs="宋体"/>
          <w:sz w:val="24"/>
          <w:szCs w:val="24"/>
        </w:rPr>
        <w:t> 2014; </w:t>
      </w:r>
      <w:r w:rsidRPr="00594FB2">
        <w:rPr>
          <w:rFonts w:ascii="Book Antiqua" w:eastAsia="宋体" w:hAnsi="Book Antiqua" w:cs="宋体"/>
          <w:b/>
          <w:bCs/>
          <w:sz w:val="24"/>
          <w:szCs w:val="24"/>
        </w:rPr>
        <w:t>59</w:t>
      </w:r>
      <w:r w:rsidRPr="00594FB2">
        <w:rPr>
          <w:rFonts w:ascii="Book Antiqua" w:eastAsia="宋体" w:hAnsi="Book Antiqua" w:cs="宋体"/>
          <w:sz w:val="24"/>
          <w:szCs w:val="24"/>
        </w:rPr>
        <w:t>: 2735-2741 [PMID: 24861034 DOI: 10.1007/s10620-014-3218-z]</w:t>
      </w:r>
    </w:p>
    <w:p w14:paraId="6ECB1D5A"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4 </w:t>
      </w:r>
      <w:proofErr w:type="spellStart"/>
      <w:r w:rsidRPr="00594FB2">
        <w:rPr>
          <w:rFonts w:ascii="Book Antiqua" w:eastAsia="宋体" w:hAnsi="Book Antiqua" w:cs="宋体"/>
          <w:b/>
          <w:bCs/>
          <w:sz w:val="24"/>
          <w:szCs w:val="24"/>
        </w:rPr>
        <w:t>Kuo</w:t>
      </w:r>
      <w:proofErr w:type="spellEnd"/>
      <w:r w:rsidRPr="00594FB2">
        <w:rPr>
          <w:rFonts w:ascii="Book Antiqua" w:eastAsia="宋体" w:hAnsi="Book Antiqua" w:cs="宋体"/>
          <w:b/>
          <w:bCs/>
          <w:sz w:val="24"/>
          <w:szCs w:val="24"/>
        </w:rPr>
        <w:t xml:space="preserve"> CH</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Sheu</w:t>
      </w:r>
      <w:proofErr w:type="spellEnd"/>
      <w:r w:rsidRPr="00594FB2">
        <w:rPr>
          <w:rFonts w:ascii="Book Antiqua" w:eastAsia="宋体" w:hAnsi="Book Antiqua" w:cs="宋体"/>
          <w:sz w:val="24"/>
          <w:szCs w:val="24"/>
        </w:rPr>
        <w:t xml:space="preserve"> BS, Kao AW, Wu CH, Chuang CH. A </w:t>
      </w:r>
      <w:proofErr w:type="spellStart"/>
      <w:r w:rsidRPr="00594FB2">
        <w:rPr>
          <w:rFonts w:ascii="Book Antiqua" w:eastAsia="宋体" w:hAnsi="Book Antiqua" w:cs="宋体"/>
          <w:sz w:val="24"/>
          <w:szCs w:val="24"/>
        </w:rPr>
        <w:t>defoaming</w:t>
      </w:r>
      <w:proofErr w:type="spellEnd"/>
      <w:r w:rsidRPr="00594FB2">
        <w:rPr>
          <w:rFonts w:ascii="Book Antiqua" w:eastAsia="宋体" w:hAnsi="Book Antiqua" w:cs="宋体"/>
          <w:sz w:val="24"/>
          <w:szCs w:val="24"/>
        </w:rPr>
        <w:t xml:space="preserve"> agent should be used with </w:t>
      </w:r>
      <w:proofErr w:type="spellStart"/>
      <w:r w:rsidRPr="00594FB2">
        <w:rPr>
          <w:rFonts w:ascii="Book Antiqua" w:eastAsia="宋体" w:hAnsi="Book Antiqua" w:cs="宋体"/>
          <w:sz w:val="24"/>
          <w:szCs w:val="24"/>
        </w:rPr>
        <w:t>pronase</w:t>
      </w:r>
      <w:proofErr w:type="spellEnd"/>
      <w:r w:rsidRPr="00594FB2">
        <w:rPr>
          <w:rFonts w:ascii="Book Antiqua" w:eastAsia="宋体" w:hAnsi="Book Antiqua" w:cs="宋体"/>
          <w:sz w:val="24"/>
          <w:szCs w:val="24"/>
        </w:rPr>
        <w:t xml:space="preserve"> premedication to improve visibility in upper </w:t>
      </w:r>
      <w:r w:rsidRPr="00594FB2">
        <w:rPr>
          <w:rFonts w:ascii="Book Antiqua" w:eastAsia="宋体" w:hAnsi="Book Antiqua" w:cs="宋体"/>
          <w:sz w:val="24"/>
          <w:szCs w:val="24"/>
        </w:rPr>
        <w:lastRenderedPageBreak/>
        <w:t>gastrointestinal endoscopy. </w:t>
      </w:r>
      <w:r w:rsidRPr="00594FB2">
        <w:rPr>
          <w:rFonts w:ascii="Book Antiqua" w:eastAsia="宋体" w:hAnsi="Book Antiqua" w:cs="宋体"/>
          <w:i/>
          <w:iCs/>
          <w:sz w:val="24"/>
          <w:szCs w:val="24"/>
        </w:rPr>
        <w:t>Endoscopy</w:t>
      </w:r>
      <w:r w:rsidRPr="00594FB2">
        <w:rPr>
          <w:rFonts w:ascii="Book Antiqua" w:eastAsia="宋体" w:hAnsi="Book Antiqua" w:cs="宋体"/>
          <w:sz w:val="24"/>
          <w:szCs w:val="24"/>
        </w:rPr>
        <w:t> 2002; </w:t>
      </w:r>
      <w:r w:rsidRPr="00594FB2">
        <w:rPr>
          <w:rFonts w:ascii="Book Antiqua" w:eastAsia="宋体" w:hAnsi="Book Antiqua" w:cs="宋体"/>
          <w:b/>
          <w:bCs/>
          <w:sz w:val="24"/>
          <w:szCs w:val="24"/>
        </w:rPr>
        <w:t>34</w:t>
      </w:r>
      <w:r w:rsidRPr="00594FB2">
        <w:rPr>
          <w:rFonts w:ascii="Book Antiqua" w:eastAsia="宋体" w:hAnsi="Book Antiqua" w:cs="宋体"/>
          <w:sz w:val="24"/>
          <w:szCs w:val="24"/>
        </w:rPr>
        <w:t>: 531-534 [PMID: 12170403</w:t>
      </w:r>
      <w:r>
        <w:rPr>
          <w:rFonts w:ascii="Book Antiqua" w:eastAsia="宋体" w:hAnsi="Book Antiqua" w:cs="宋体" w:hint="eastAsia"/>
          <w:sz w:val="24"/>
          <w:szCs w:val="24"/>
        </w:rPr>
        <w:t xml:space="preserve"> DOI: </w:t>
      </w:r>
      <w:r w:rsidRPr="00594FB2">
        <w:rPr>
          <w:rFonts w:ascii="Book Antiqua" w:eastAsia="宋体" w:hAnsi="Book Antiqua" w:cs="宋体"/>
          <w:sz w:val="24"/>
          <w:szCs w:val="24"/>
        </w:rPr>
        <w:t>10.1055/s-2002-33220]</w:t>
      </w:r>
    </w:p>
    <w:p w14:paraId="0131FA83"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5 </w:t>
      </w:r>
      <w:r w:rsidRPr="00594FB2">
        <w:rPr>
          <w:rFonts w:ascii="Book Antiqua" w:eastAsia="宋体" w:hAnsi="Book Antiqua" w:cs="宋体"/>
          <w:b/>
          <w:bCs/>
          <w:sz w:val="24"/>
          <w:szCs w:val="24"/>
        </w:rPr>
        <w:t>Lee GJ</w:t>
      </w:r>
      <w:r w:rsidRPr="00594FB2">
        <w:rPr>
          <w:rFonts w:ascii="Book Antiqua" w:eastAsia="宋体" w:hAnsi="Book Antiqua" w:cs="宋体"/>
          <w:sz w:val="24"/>
          <w:szCs w:val="24"/>
        </w:rPr>
        <w:t xml:space="preserve">, Park SJ, Kim SJ, Kim HH, Park MI, Moon W. Effectiveness of Premedication with </w:t>
      </w:r>
      <w:proofErr w:type="spellStart"/>
      <w:r w:rsidRPr="00594FB2">
        <w:rPr>
          <w:rFonts w:ascii="Book Antiqua" w:eastAsia="宋体" w:hAnsi="Book Antiqua" w:cs="宋体"/>
          <w:sz w:val="24"/>
          <w:szCs w:val="24"/>
        </w:rPr>
        <w:t>Pronase</w:t>
      </w:r>
      <w:proofErr w:type="spellEnd"/>
      <w:r w:rsidRPr="00594FB2">
        <w:rPr>
          <w:rFonts w:ascii="Book Antiqua" w:eastAsia="宋体" w:hAnsi="Book Antiqua" w:cs="宋体"/>
          <w:sz w:val="24"/>
          <w:szCs w:val="24"/>
        </w:rPr>
        <w:t xml:space="preserve"> for Visualization of the Mucosa during Endoscopy: A Randomized, Controlled Trial. </w:t>
      </w:r>
      <w:proofErr w:type="spellStart"/>
      <w:r w:rsidRPr="00594FB2">
        <w:rPr>
          <w:rFonts w:ascii="Book Antiqua" w:eastAsia="宋体" w:hAnsi="Book Antiqua" w:cs="宋体"/>
          <w:i/>
          <w:iCs/>
          <w:sz w:val="24"/>
          <w:szCs w:val="24"/>
        </w:rPr>
        <w:t>Clin</w:t>
      </w:r>
      <w:proofErr w:type="spellEnd"/>
      <w:r w:rsidRPr="00594FB2">
        <w:rPr>
          <w:rFonts w:ascii="Book Antiqua" w:eastAsia="宋体" w:hAnsi="Book Antiqua" w:cs="宋体"/>
          <w:i/>
          <w:iCs/>
          <w:sz w:val="24"/>
          <w:szCs w:val="24"/>
        </w:rPr>
        <w:t xml:space="preserve"> </w:t>
      </w:r>
      <w:proofErr w:type="spellStart"/>
      <w:r w:rsidRPr="00594FB2">
        <w:rPr>
          <w:rFonts w:ascii="Book Antiqua" w:eastAsia="宋体" w:hAnsi="Book Antiqua" w:cs="宋体"/>
          <w:i/>
          <w:iCs/>
          <w:sz w:val="24"/>
          <w:szCs w:val="24"/>
        </w:rPr>
        <w:t>Endosc</w:t>
      </w:r>
      <w:proofErr w:type="spellEnd"/>
      <w:r w:rsidRPr="00594FB2">
        <w:rPr>
          <w:rFonts w:ascii="Book Antiqua" w:eastAsia="宋体" w:hAnsi="Book Antiqua" w:cs="宋体"/>
          <w:sz w:val="24"/>
          <w:szCs w:val="24"/>
        </w:rPr>
        <w:t> 2012; </w:t>
      </w:r>
      <w:r w:rsidRPr="00594FB2">
        <w:rPr>
          <w:rFonts w:ascii="Book Antiqua" w:eastAsia="宋体" w:hAnsi="Book Antiqua" w:cs="宋体"/>
          <w:b/>
          <w:bCs/>
          <w:sz w:val="24"/>
          <w:szCs w:val="24"/>
        </w:rPr>
        <w:t>45</w:t>
      </w:r>
      <w:r w:rsidRPr="00594FB2">
        <w:rPr>
          <w:rFonts w:ascii="Book Antiqua" w:eastAsia="宋体" w:hAnsi="Book Antiqua" w:cs="宋体"/>
          <w:sz w:val="24"/>
          <w:szCs w:val="24"/>
        </w:rPr>
        <w:t>: 161-164 [PMID: 22866258 DOI: 10.5946/ce.2012.45.2.161]</w:t>
      </w:r>
    </w:p>
    <w:p w14:paraId="75642DF5"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6 </w:t>
      </w:r>
      <w:r w:rsidRPr="00594FB2">
        <w:rPr>
          <w:rFonts w:ascii="Book Antiqua" w:eastAsia="宋体" w:hAnsi="Book Antiqua" w:cs="宋体"/>
          <w:b/>
          <w:bCs/>
          <w:sz w:val="24"/>
          <w:szCs w:val="24"/>
        </w:rPr>
        <w:t>Chang CC</w:t>
      </w:r>
      <w:r w:rsidRPr="00594FB2">
        <w:rPr>
          <w:rFonts w:ascii="Book Antiqua" w:eastAsia="宋体" w:hAnsi="Book Antiqua" w:cs="宋体"/>
          <w:sz w:val="24"/>
          <w:szCs w:val="24"/>
        </w:rPr>
        <w:t xml:space="preserve">, Chen SH, Lin CP, Hsieh CR, Lou HY, Suk FM, Pan S, Wu MS, Chen JN, Chen YF. Premedication with </w:t>
      </w:r>
      <w:proofErr w:type="spellStart"/>
      <w:r w:rsidRPr="00594FB2">
        <w:rPr>
          <w:rFonts w:ascii="Book Antiqua" w:eastAsia="宋体" w:hAnsi="Book Antiqua" w:cs="宋体"/>
          <w:sz w:val="24"/>
          <w:szCs w:val="24"/>
        </w:rPr>
        <w:t>pronase</w:t>
      </w:r>
      <w:proofErr w:type="spellEnd"/>
      <w:r w:rsidRPr="00594FB2">
        <w:rPr>
          <w:rFonts w:ascii="Book Antiqua" w:eastAsia="宋体" w:hAnsi="Book Antiqua" w:cs="宋体"/>
          <w:sz w:val="24"/>
          <w:szCs w:val="24"/>
        </w:rPr>
        <w:t xml:space="preserve"> or N-acetylcysteine improves visibility during </w:t>
      </w:r>
      <w:proofErr w:type="spellStart"/>
      <w:r w:rsidRPr="00594FB2">
        <w:rPr>
          <w:rFonts w:ascii="Book Antiqua" w:eastAsia="宋体" w:hAnsi="Book Antiqua" w:cs="宋体"/>
          <w:sz w:val="24"/>
          <w:szCs w:val="24"/>
        </w:rPr>
        <w:t>gastroendoscopy</w:t>
      </w:r>
      <w:proofErr w:type="spellEnd"/>
      <w:r w:rsidRPr="00594FB2">
        <w:rPr>
          <w:rFonts w:ascii="Book Antiqua" w:eastAsia="宋体" w:hAnsi="Book Antiqua" w:cs="宋体"/>
          <w:sz w:val="24"/>
          <w:szCs w:val="24"/>
        </w:rPr>
        <w:t xml:space="preserve">: an </w:t>
      </w:r>
      <w:proofErr w:type="spellStart"/>
      <w:r w:rsidRPr="00594FB2">
        <w:rPr>
          <w:rFonts w:ascii="Book Antiqua" w:eastAsia="宋体" w:hAnsi="Book Antiqua" w:cs="宋体"/>
          <w:sz w:val="24"/>
          <w:szCs w:val="24"/>
        </w:rPr>
        <w:t>endoscopist</w:t>
      </w:r>
      <w:proofErr w:type="spellEnd"/>
      <w:r w:rsidRPr="00594FB2">
        <w:rPr>
          <w:rFonts w:ascii="Book Antiqua" w:eastAsia="宋体" w:hAnsi="Book Antiqua" w:cs="宋体"/>
          <w:sz w:val="24"/>
          <w:szCs w:val="24"/>
        </w:rPr>
        <w:t>-blinded, prospective, randomized study. </w:t>
      </w:r>
      <w:r w:rsidRPr="00594FB2">
        <w:rPr>
          <w:rFonts w:ascii="Book Antiqua" w:eastAsia="宋体" w:hAnsi="Book Antiqua" w:cs="宋体"/>
          <w:i/>
          <w:iCs/>
          <w:sz w:val="24"/>
          <w:szCs w:val="24"/>
        </w:rPr>
        <w:t xml:space="preserve">World J </w:t>
      </w:r>
      <w:proofErr w:type="spellStart"/>
      <w:r w:rsidRPr="00594FB2">
        <w:rPr>
          <w:rFonts w:ascii="Book Antiqua" w:eastAsia="宋体" w:hAnsi="Book Antiqua" w:cs="宋体"/>
          <w:i/>
          <w:iCs/>
          <w:sz w:val="24"/>
          <w:szCs w:val="24"/>
        </w:rPr>
        <w:t>Gastroenterol</w:t>
      </w:r>
      <w:proofErr w:type="spellEnd"/>
      <w:r w:rsidRPr="00594FB2">
        <w:rPr>
          <w:rFonts w:ascii="Book Antiqua" w:eastAsia="宋体" w:hAnsi="Book Antiqua" w:cs="宋体"/>
          <w:sz w:val="24"/>
          <w:szCs w:val="24"/>
        </w:rPr>
        <w:t> 2007; </w:t>
      </w:r>
      <w:r w:rsidRPr="00594FB2">
        <w:rPr>
          <w:rFonts w:ascii="Book Antiqua" w:eastAsia="宋体" w:hAnsi="Book Antiqua" w:cs="宋体"/>
          <w:b/>
          <w:bCs/>
          <w:sz w:val="24"/>
          <w:szCs w:val="24"/>
        </w:rPr>
        <w:t>13</w:t>
      </w:r>
      <w:r w:rsidRPr="00594FB2">
        <w:rPr>
          <w:rFonts w:ascii="Book Antiqua" w:eastAsia="宋体" w:hAnsi="Book Antiqua" w:cs="宋体"/>
          <w:sz w:val="24"/>
          <w:szCs w:val="24"/>
        </w:rPr>
        <w:t>: 444-447 [PMID: 17230616</w:t>
      </w:r>
      <w:r>
        <w:rPr>
          <w:rFonts w:ascii="Book Antiqua" w:eastAsia="宋体" w:hAnsi="Book Antiqua" w:cs="宋体" w:hint="eastAsia"/>
          <w:sz w:val="24"/>
          <w:szCs w:val="24"/>
        </w:rPr>
        <w:t xml:space="preserve"> DOI: </w:t>
      </w:r>
      <w:r w:rsidRPr="00594FB2">
        <w:rPr>
          <w:rFonts w:ascii="Book Antiqua" w:eastAsia="宋体" w:hAnsi="Book Antiqua" w:cs="宋体"/>
          <w:sz w:val="24"/>
          <w:szCs w:val="24"/>
        </w:rPr>
        <w:t>10.3748/wjg.v13.i3.444]</w:t>
      </w:r>
    </w:p>
    <w:p w14:paraId="1F43FCF4"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7 </w:t>
      </w:r>
      <w:r w:rsidRPr="00594FB2">
        <w:rPr>
          <w:rFonts w:ascii="Book Antiqua" w:eastAsia="宋体" w:hAnsi="Book Antiqua" w:cs="宋体"/>
          <w:b/>
          <w:bCs/>
          <w:sz w:val="24"/>
          <w:szCs w:val="24"/>
        </w:rPr>
        <w:t>Neale JR</w:t>
      </w:r>
      <w:r w:rsidRPr="00594FB2">
        <w:rPr>
          <w:rFonts w:ascii="Book Antiqua" w:eastAsia="宋体" w:hAnsi="Book Antiqua" w:cs="宋体"/>
          <w:sz w:val="24"/>
          <w:szCs w:val="24"/>
        </w:rPr>
        <w:t xml:space="preserve">, James S, Callaghan J, Patel P. Premedication with N-acetylcysteine and simethicone improves mucosal visualization during gastroscopy: a randomized, controlled, </w:t>
      </w:r>
      <w:proofErr w:type="spellStart"/>
      <w:r w:rsidRPr="00594FB2">
        <w:rPr>
          <w:rFonts w:ascii="Book Antiqua" w:eastAsia="宋体" w:hAnsi="Book Antiqua" w:cs="宋体"/>
          <w:sz w:val="24"/>
          <w:szCs w:val="24"/>
        </w:rPr>
        <w:t>endoscopist</w:t>
      </w:r>
      <w:proofErr w:type="spellEnd"/>
      <w:r w:rsidRPr="00594FB2">
        <w:rPr>
          <w:rFonts w:ascii="Book Antiqua" w:eastAsia="宋体" w:hAnsi="Book Antiqua" w:cs="宋体"/>
          <w:sz w:val="24"/>
          <w:szCs w:val="24"/>
        </w:rPr>
        <w:t>-blinded study. </w:t>
      </w:r>
      <w:proofErr w:type="spellStart"/>
      <w:r w:rsidRPr="00594FB2">
        <w:rPr>
          <w:rFonts w:ascii="Book Antiqua" w:eastAsia="宋体" w:hAnsi="Book Antiqua" w:cs="宋体"/>
          <w:i/>
          <w:iCs/>
          <w:sz w:val="24"/>
          <w:szCs w:val="24"/>
        </w:rPr>
        <w:t>Eur</w:t>
      </w:r>
      <w:proofErr w:type="spellEnd"/>
      <w:r w:rsidRPr="00594FB2">
        <w:rPr>
          <w:rFonts w:ascii="Book Antiqua" w:eastAsia="宋体" w:hAnsi="Book Antiqua" w:cs="宋体"/>
          <w:i/>
          <w:iCs/>
          <w:sz w:val="24"/>
          <w:szCs w:val="24"/>
        </w:rPr>
        <w:t xml:space="preserve"> J </w:t>
      </w:r>
      <w:proofErr w:type="spellStart"/>
      <w:r w:rsidRPr="00594FB2">
        <w:rPr>
          <w:rFonts w:ascii="Book Antiqua" w:eastAsia="宋体" w:hAnsi="Book Antiqua" w:cs="宋体"/>
          <w:i/>
          <w:iCs/>
          <w:sz w:val="24"/>
          <w:szCs w:val="24"/>
        </w:rPr>
        <w:t>Gastroenterol</w:t>
      </w:r>
      <w:proofErr w:type="spellEnd"/>
      <w:r w:rsidRPr="00594FB2">
        <w:rPr>
          <w:rFonts w:ascii="Book Antiqua" w:eastAsia="宋体" w:hAnsi="Book Antiqua" w:cs="宋体"/>
          <w:i/>
          <w:iCs/>
          <w:sz w:val="24"/>
          <w:szCs w:val="24"/>
        </w:rPr>
        <w:t xml:space="preserve"> </w:t>
      </w:r>
      <w:proofErr w:type="spellStart"/>
      <w:r w:rsidRPr="00594FB2">
        <w:rPr>
          <w:rFonts w:ascii="Book Antiqua" w:eastAsia="宋体" w:hAnsi="Book Antiqua" w:cs="宋体"/>
          <w:i/>
          <w:iCs/>
          <w:sz w:val="24"/>
          <w:szCs w:val="24"/>
        </w:rPr>
        <w:t>Hepatol</w:t>
      </w:r>
      <w:proofErr w:type="spellEnd"/>
      <w:r w:rsidRPr="00594FB2">
        <w:rPr>
          <w:rFonts w:ascii="Book Antiqua" w:eastAsia="宋体" w:hAnsi="Book Antiqua" w:cs="宋体"/>
          <w:sz w:val="24"/>
          <w:szCs w:val="24"/>
        </w:rPr>
        <w:t> 2013; </w:t>
      </w:r>
      <w:r w:rsidRPr="00594FB2">
        <w:rPr>
          <w:rFonts w:ascii="Book Antiqua" w:eastAsia="宋体" w:hAnsi="Book Antiqua" w:cs="宋体"/>
          <w:b/>
          <w:bCs/>
          <w:sz w:val="24"/>
          <w:szCs w:val="24"/>
        </w:rPr>
        <w:t>25</w:t>
      </w:r>
      <w:r w:rsidRPr="00594FB2">
        <w:rPr>
          <w:rFonts w:ascii="Book Antiqua" w:eastAsia="宋体" w:hAnsi="Book Antiqua" w:cs="宋体"/>
          <w:sz w:val="24"/>
          <w:szCs w:val="24"/>
        </w:rPr>
        <w:t>: 778-783 [PMID: 23739279 DOI: 10.1097/MEG.0b013e32836076b2]</w:t>
      </w:r>
    </w:p>
    <w:p w14:paraId="0E4BDFB4"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 xml:space="preserve">8 </w:t>
      </w:r>
      <w:r w:rsidRPr="00594FB2">
        <w:rPr>
          <w:rFonts w:ascii="Book Antiqua" w:eastAsia="宋体" w:hAnsi="Book Antiqua" w:cs="宋体"/>
          <w:b/>
          <w:sz w:val="24"/>
          <w:szCs w:val="24"/>
        </w:rPr>
        <w:t>Chen MJ</w:t>
      </w:r>
      <w:r w:rsidRPr="00594FB2">
        <w:rPr>
          <w:rFonts w:ascii="Book Antiqua" w:eastAsia="宋体" w:hAnsi="Book Antiqua" w:cs="宋体"/>
          <w:sz w:val="24"/>
          <w:szCs w:val="24"/>
        </w:rPr>
        <w:t>, Wang HY, Chang CW, Hu KC, Hung CY, Chen CJ, Shih SC</w:t>
      </w:r>
      <w:proofErr w:type="gramStart"/>
      <w:r w:rsidRPr="00594FB2">
        <w:rPr>
          <w:rFonts w:ascii="Book Antiqua" w:eastAsia="宋体" w:hAnsi="Book Antiqua" w:cs="宋体"/>
          <w:sz w:val="24"/>
          <w:szCs w:val="24"/>
        </w:rPr>
        <w:t>..</w:t>
      </w:r>
      <w:proofErr w:type="gramEnd"/>
      <w:r w:rsidRPr="00594FB2">
        <w:rPr>
          <w:rFonts w:ascii="Book Antiqua" w:eastAsia="宋体" w:hAnsi="Book Antiqua" w:cs="宋体"/>
          <w:sz w:val="24"/>
          <w:szCs w:val="24"/>
        </w:rPr>
        <w:t xml:space="preserve"> The add-on N-acetylcysteine is more effective than </w:t>
      </w:r>
      <w:proofErr w:type="spellStart"/>
      <w:r w:rsidRPr="00594FB2">
        <w:rPr>
          <w:rFonts w:ascii="Book Antiqua" w:eastAsia="宋体" w:hAnsi="Book Antiqua" w:cs="宋体"/>
          <w:sz w:val="24"/>
          <w:szCs w:val="24"/>
        </w:rPr>
        <w:t>dimethicone</w:t>
      </w:r>
      <w:proofErr w:type="spellEnd"/>
      <w:r w:rsidRPr="00594FB2">
        <w:rPr>
          <w:rFonts w:ascii="Book Antiqua" w:eastAsia="宋体" w:hAnsi="Book Antiqua" w:cs="宋体"/>
          <w:sz w:val="24"/>
          <w:szCs w:val="24"/>
        </w:rPr>
        <w:t xml:space="preserve"> alone to eliminate mucus during narrow-band imaging endoscopy: a double-blind, randomized controlled trial. </w:t>
      </w:r>
      <w:proofErr w:type="spellStart"/>
      <w:r w:rsidRPr="00594FB2">
        <w:rPr>
          <w:rFonts w:ascii="Book Antiqua" w:eastAsia="宋体" w:hAnsi="Book Antiqua" w:cs="宋体"/>
          <w:i/>
          <w:sz w:val="24"/>
          <w:szCs w:val="24"/>
        </w:rPr>
        <w:t>Scand</w:t>
      </w:r>
      <w:proofErr w:type="spellEnd"/>
      <w:r w:rsidRPr="00594FB2">
        <w:rPr>
          <w:rFonts w:ascii="Book Antiqua" w:eastAsia="宋体" w:hAnsi="Book Antiqua" w:cs="宋体"/>
          <w:i/>
          <w:sz w:val="24"/>
          <w:szCs w:val="24"/>
        </w:rPr>
        <w:t xml:space="preserve"> J </w:t>
      </w:r>
      <w:proofErr w:type="spellStart"/>
      <w:r w:rsidRPr="00594FB2">
        <w:rPr>
          <w:rFonts w:ascii="Book Antiqua" w:eastAsia="宋体" w:hAnsi="Book Antiqua" w:cs="宋体"/>
          <w:i/>
          <w:sz w:val="24"/>
          <w:szCs w:val="24"/>
        </w:rPr>
        <w:t>Gastroenterol</w:t>
      </w:r>
      <w:proofErr w:type="spellEnd"/>
      <w:r w:rsidRPr="00594FB2">
        <w:rPr>
          <w:rFonts w:ascii="Book Antiqua" w:eastAsia="宋体" w:hAnsi="Book Antiqua" w:cs="宋体"/>
          <w:i/>
          <w:sz w:val="24"/>
          <w:szCs w:val="24"/>
        </w:rPr>
        <w:t xml:space="preserve"> </w:t>
      </w:r>
      <w:r w:rsidRPr="00594FB2">
        <w:rPr>
          <w:rFonts w:ascii="Book Antiqua" w:eastAsia="宋体" w:hAnsi="Book Antiqua" w:cs="宋体"/>
          <w:sz w:val="24"/>
          <w:szCs w:val="24"/>
        </w:rPr>
        <w:t xml:space="preserve">2013; </w:t>
      </w:r>
      <w:r w:rsidRPr="00594FB2">
        <w:rPr>
          <w:rFonts w:ascii="Book Antiqua" w:eastAsia="宋体" w:hAnsi="Book Antiqua" w:cs="宋体"/>
          <w:b/>
          <w:sz w:val="24"/>
          <w:szCs w:val="24"/>
        </w:rPr>
        <w:t>48</w:t>
      </w:r>
      <w:r>
        <w:rPr>
          <w:rFonts w:ascii="Book Antiqua" w:eastAsia="宋体" w:hAnsi="Book Antiqua" w:cs="宋体"/>
          <w:sz w:val="24"/>
          <w:szCs w:val="24"/>
        </w:rPr>
        <w:t>: 241-245</w:t>
      </w:r>
      <w:r>
        <w:rPr>
          <w:rFonts w:ascii="Book Antiqua" w:eastAsia="宋体" w:hAnsi="Book Antiqua" w:cs="宋体" w:hint="eastAsia"/>
          <w:sz w:val="24"/>
          <w:szCs w:val="24"/>
        </w:rPr>
        <w:t xml:space="preserve"> [</w:t>
      </w:r>
      <w:r w:rsidRPr="00594FB2">
        <w:rPr>
          <w:rFonts w:ascii="Book Antiqua" w:eastAsia="宋体" w:hAnsi="Book Antiqua" w:cs="宋体"/>
          <w:sz w:val="24"/>
          <w:szCs w:val="24"/>
        </w:rPr>
        <w:t>PMID: 23268593 DOI: 10.3109/00365521.2012.749509</w:t>
      </w:r>
      <w:r>
        <w:rPr>
          <w:rFonts w:ascii="Book Antiqua" w:eastAsia="宋体" w:hAnsi="Book Antiqua" w:cs="宋体" w:hint="eastAsia"/>
          <w:sz w:val="24"/>
          <w:szCs w:val="24"/>
        </w:rPr>
        <w:t>]</w:t>
      </w:r>
    </w:p>
    <w:p w14:paraId="0FD1C5AC"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9 </w:t>
      </w:r>
      <w:proofErr w:type="spellStart"/>
      <w:r w:rsidRPr="00594FB2">
        <w:rPr>
          <w:rFonts w:ascii="Book Antiqua" w:eastAsia="宋体" w:hAnsi="Book Antiqua" w:cs="宋体"/>
          <w:b/>
          <w:bCs/>
          <w:sz w:val="24"/>
          <w:szCs w:val="24"/>
        </w:rPr>
        <w:t>Asl</w:t>
      </w:r>
      <w:proofErr w:type="spellEnd"/>
      <w:r w:rsidRPr="00594FB2">
        <w:rPr>
          <w:rFonts w:ascii="Book Antiqua" w:eastAsia="宋体" w:hAnsi="Book Antiqua" w:cs="宋体"/>
          <w:b/>
          <w:bCs/>
          <w:sz w:val="24"/>
          <w:szCs w:val="24"/>
        </w:rPr>
        <w:t xml:space="preserve"> SM</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Sivandzadeh</w:t>
      </w:r>
      <w:proofErr w:type="spellEnd"/>
      <w:r w:rsidRPr="00594FB2">
        <w:rPr>
          <w:rFonts w:ascii="Book Antiqua" w:eastAsia="宋体" w:hAnsi="Book Antiqua" w:cs="宋体"/>
          <w:sz w:val="24"/>
          <w:szCs w:val="24"/>
        </w:rPr>
        <w:t xml:space="preserve"> GR. Efficacy of premedication with activated </w:t>
      </w:r>
      <w:proofErr w:type="spellStart"/>
      <w:r w:rsidRPr="00594FB2">
        <w:rPr>
          <w:rFonts w:ascii="Book Antiqua" w:eastAsia="宋体" w:hAnsi="Book Antiqua" w:cs="宋体"/>
          <w:sz w:val="24"/>
          <w:szCs w:val="24"/>
        </w:rPr>
        <w:t>Dimethicone</w:t>
      </w:r>
      <w:proofErr w:type="spellEnd"/>
      <w:r w:rsidRPr="00594FB2">
        <w:rPr>
          <w:rFonts w:ascii="Book Antiqua" w:eastAsia="宋体" w:hAnsi="Book Antiqua" w:cs="宋体"/>
          <w:sz w:val="24"/>
          <w:szCs w:val="24"/>
        </w:rPr>
        <w:t xml:space="preserve"> or N-acetylcysteine in improving visibility during upper endoscopy. </w:t>
      </w:r>
      <w:r w:rsidRPr="00594FB2">
        <w:rPr>
          <w:rFonts w:ascii="Book Antiqua" w:eastAsia="宋体" w:hAnsi="Book Antiqua" w:cs="宋体"/>
          <w:i/>
          <w:iCs/>
          <w:sz w:val="24"/>
          <w:szCs w:val="24"/>
        </w:rPr>
        <w:t xml:space="preserve">World J </w:t>
      </w:r>
      <w:proofErr w:type="spellStart"/>
      <w:r w:rsidRPr="00594FB2">
        <w:rPr>
          <w:rFonts w:ascii="Book Antiqua" w:eastAsia="宋体" w:hAnsi="Book Antiqua" w:cs="宋体"/>
          <w:i/>
          <w:iCs/>
          <w:sz w:val="24"/>
          <w:szCs w:val="24"/>
        </w:rPr>
        <w:t>Gastroenterol</w:t>
      </w:r>
      <w:proofErr w:type="spellEnd"/>
      <w:r w:rsidRPr="00594FB2">
        <w:rPr>
          <w:rFonts w:ascii="Book Antiqua" w:eastAsia="宋体" w:hAnsi="Book Antiqua" w:cs="宋体"/>
          <w:sz w:val="24"/>
          <w:szCs w:val="24"/>
        </w:rPr>
        <w:t> 2011; </w:t>
      </w:r>
      <w:r w:rsidRPr="00594FB2">
        <w:rPr>
          <w:rFonts w:ascii="Book Antiqua" w:eastAsia="宋体" w:hAnsi="Book Antiqua" w:cs="宋体"/>
          <w:b/>
          <w:bCs/>
          <w:sz w:val="24"/>
          <w:szCs w:val="24"/>
        </w:rPr>
        <w:t>17</w:t>
      </w:r>
      <w:r w:rsidRPr="00594FB2">
        <w:rPr>
          <w:rFonts w:ascii="Book Antiqua" w:eastAsia="宋体" w:hAnsi="Book Antiqua" w:cs="宋体"/>
          <w:sz w:val="24"/>
          <w:szCs w:val="24"/>
        </w:rPr>
        <w:t>: 4213-4217 [PMID: 22072853 DOI: 10.3748/wjg.v17.i37.4213]</w:t>
      </w:r>
    </w:p>
    <w:p w14:paraId="7D9923AF"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lastRenderedPageBreak/>
        <w:t>10 </w:t>
      </w:r>
      <w:proofErr w:type="spellStart"/>
      <w:r w:rsidRPr="00594FB2">
        <w:rPr>
          <w:rFonts w:ascii="Book Antiqua" w:eastAsia="宋体" w:hAnsi="Book Antiqua" w:cs="宋体"/>
          <w:b/>
          <w:bCs/>
          <w:sz w:val="24"/>
          <w:szCs w:val="24"/>
        </w:rPr>
        <w:t>Bertoni</w:t>
      </w:r>
      <w:proofErr w:type="spellEnd"/>
      <w:r w:rsidRPr="00594FB2">
        <w:rPr>
          <w:rFonts w:ascii="Book Antiqua" w:eastAsia="宋体" w:hAnsi="Book Antiqua" w:cs="宋体"/>
          <w:b/>
          <w:bCs/>
          <w:sz w:val="24"/>
          <w:szCs w:val="24"/>
        </w:rPr>
        <w:t xml:space="preserve"> G</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Gumina</w:t>
      </w:r>
      <w:proofErr w:type="spellEnd"/>
      <w:r w:rsidRPr="00594FB2">
        <w:rPr>
          <w:rFonts w:ascii="Book Antiqua" w:eastAsia="宋体" w:hAnsi="Book Antiqua" w:cs="宋体"/>
          <w:sz w:val="24"/>
          <w:szCs w:val="24"/>
        </w:rPr>
        <w:t xml:space="preserve"> C, </w:t>
      </w:r>
      <w:proofErr w:type="spellStart"/>
      <w:r w:rsidRPr="00594FB2">
        <w:rPr>
          <w:rFonts w:ascii="Book Antiqua" w:eastAsia="宋体" w:hAnsi="Book Antiqua" w:cs="宋体"/>
          <w:sz w:val="24"/>
          <w:szCs w:val="24"/>
        </w:rPr>
        <w:t>Conigliaro</w:t>
      </w:r>
      <w:proofErr w:type="spellEnd"/>
      <w:r w:rsidRPr="00594FB2">
        <w:rPr>
          <w:rFonts w:ascii="Book Antiqua" w:eastAsia="宋体" w:hAnsi="Book Antiqua" w:cs="宋体"/>
          <w:sz w:val="24"/>
          <w:szCs w:val="24"/>
        </w:rPr>
        <w:t xml:space="preserve"> R, Ricci E, </w:t>
      </w:r>
      <w:proofErr w:type="spellStart"/>
      <w:r w:rsidRPr="00594FB2">
        <w:rPr>
          <w:rFonts w:ascii="Book Antiqua" w:eastAsia="宋体" w:hAnsi="Book Antiqua" w:cs="宋体"/>
          <w:sz w:val="24"/>
          <w:szCs w:val="24"/>
        </w:rPr>
        <w:t>Staffetti</w:t>
      </w:r>
      <w:proofErr w:type="spellEnd"/>
      <w:r w:rsidRPr="00594FB2">
        <w:rPr>
          <w:rFonts w:ascii="Book Antiqua" w:eastAsia="宋体" w:hAnsi="Book Antiqua" w:cs="宋体"/>
          <w:sz w:val="24"/>
          <w:szCs w:val="24"/>
        </w:rPr>
        <w:t xml:space="preserve"> J, </w:t>
      </w:r>
      <w:proofErr w:type="spellStart"/>
      <w:r w:rsidRPr="00594FB2">
        <w:rPr>
          <w:rFonts w:ascii="Book Antiqua" w:eastAsia="宋体" w:hAnsi="Book Antiqua" w:cs="宋体"/>
          <w:sz w:val="24"/>
          <w:szCs w:val="24"/>
        </w:rPr>
        <w:t>Mortilla</w:t>
      </w:r>
      <w:proofErr w:type="spellEnd"/>
      <w:r w:rsidRPr="00594FB2">
        <w:rPr>
          <w:rFonts w:ascii="Book Antiqua" w:eastAsia="宋体" w:hAnsi="Book Antiqua" w:cs="宋体"/>
          <w:sz w:val="24"/>
          <w:szCs w:val="24"/>
        </w:rPr>
        <w:t xml:space="preserve"> MG, </w:t>
      </w:r>
      <w:proofErr w:type="spellStart"/>
      <w:r w:rsidRPr="00594FB2">
        <w:rPr>
          <w:rFonts w:ascii="Book Antiqua" w:eastAsia="宋体" w:hAnsi="Book Antiqua" w:cs="宋体"/>
          <w:sz w:val="24"/>
          <w:szCs w:val="24"/>
        </w:rPr>
        <w:t>Pacchione</w:t>
      </w:r>
      <w:proofErr w:type="spellEnd"/>
      <w:r w:rsidRPr="00594FB2">
        <w:rPr>
          <w:rFonts w:ascii="Book Antiqua" w:eastAsia="宋体" w:hAnsi="Book Antiqua" w:cs="宋体"/>
          <w:sz w:val="24"/>
          <w:szCs w:val="24"/>
        </w:rPr>
        <w:t xml:space="preserve"> D. Randomized placebo-controlled trial of oral liquid simethicone prior to upper gastrointestinal endoscopy. </w:t>
      </w:r>
      <w:r w:rsidRPr="00594FB2">
        <w:rPr>
          <w:rFonts w:ascii="Book Antiqua" w:eastAsia="宋体" w:hAnsi="Book Antiqua" w:cs="宋体"/>
          <w:i/>
          <w:iCs/>
          <w:sz w:val="24"/>
          <w:szCs w:val="24"/>
        </w:rPr>
        <w:t>Endoscopy</w:t>
      </w:r>
      <w:r w:rsidRPr="00594FB2">
        <w:rPr>
          <w:rFonts w:ascii="Book Antiqua" w:eastAsia="宋体" w:hAnsi="Book Antiqua" w:cs="宋体"/>
          <w:sz w:val="24"/>
          <w:szCs w:val="24"/>
        </w:rPr>
        <w:t> 1992; </w:t>
      </w:r>
      <w:r w:rsidRPr="00594FB2">
        <w:rPr>
          <w:rFonts w:ascii="Book Antiqua" w:eastAsia="宋体" w:hAnsi="Book Antiqua" w:cs="宋体"/>
          <w:b/>
          <w:bCs/>
          <w:sz w:val="24"/>
          <w:szCs w:val="24"/>
        </w:rPr>
        <w:t>24</w:t>
      </w:r>
      <w:r w:rsidRPr="00594FB2">
        <w:rPr>
          <w:rFonts w:ascii="Book Antiqua" w:eastAsia="宋体" w:hAnsi="Book Antiqua" w:cs="宋体"/>
          <w:sz w:val="24"/>
          <w:szCs w:val="24"/>
        </w:rPr>
        <w:t>: 268-270 [PMID: 1612040</w:t>
      </w:r>
      <w:r>
        <w:rPr>
          <w:rFonts w:ascii="Book Antiqua" w:eastAsia="宋体" w:hAnsi="Book Antiqua" w:cs="宋体" w:hint="eastAsia"/>
          <w:sz w:val="24"/>
          <w:szCs w:val="24"/>
        </w:rPr>
        <w:t xml:space="preserve"> DOI: </w:t>
      </w:r>
      <w:r w:rsidRPr="00594FB2">
        <w:rPr>
          <w:rFonts w:ascii="Book Antiqua" w:eastAsia="宋体" w:hAnsi="Book Antiqua" w:cs="宋体"/>
          <w:sz w:val="24"/>
          <w:szCs w:val="24"/>
        </w:rPr>
        <w:t>10.1055/s-2007-1010479]</w:t>
      </w:r>
    </w:p>
    <w:p w14:paraId="76FAE65C"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11 </w:t>
      </w:r>
      <w:r w:rsidRPr="00594FB2">
        <w:rPr>
          <w:rFonts w:ascii="Book Antiqua" w:eastAsia="宋体" w:hAnsi="Book Antiqua" w:cs="宋体"/>
          <w:b/>
          <w:bCs/>
          <w:sz w:val="24"/>
          <w:szCs w:val="24"/>
        </w:rPr>
        <w:t>Chang WK</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Yeh</w:t>
      </w:r>
      <w:proofErr w:type="spellEnd"/>
      <w:r w:rsidRPr="00594FB2">
        <w:rPr>
          <w:rFonts w:ascii="Book Antiqua" w:eastAsia="宋体" w:hAnsi="Book Antiqua" w:cs="宋体"/>
          <w:sz w:val="24"/>
          <w:szCs w:val="24"/>
        </w:rPr>
        <w:t xml:space="preserve"> MK, Hsu HC, Chen HW, Hu MK. Efficacy of simethicone and N-acetylcysteine as premedication in improving visibility during upper endoscopy. </w:t>
      </w:r>
      <w:r w:rsidRPr="00594FB2">
        <w:rPr>
          <w:rFonts w:ascii="Book Antiqua" w:eastAsia="宋体" w:hAnsi="Book Antiqua" w:cs="宋体"/>
          <w:i/>
          <w:iCs/>
          <w:sz w:val="24"/>
          <w:szCs w:val="24"/>
        </w:rPr>
        <w:t xml:space="preserve">J </w:t>
      </w:r>
      <w:proofErr w:type="spellStart"/>
      <w:r w:rsidRPr="00594FB2">
        <w:rPr>
          <w:rFonts w:ascii="Book Antiqua" w:eastAsia="宋体" w:hAnsi="Book Antiqua" w:cs="宋体"/>
          <w:i/>
          <w:iCs/>
          <w:sz w:val="24"/>
          <w:szCs w:val="24"/>
        </w:rPr>
        <w:t>Gastroenterol</w:t>
      </w:r>
      <w:proofErr w:type="spellEnd"/>
      <w:r w:rsidRPr="00594FB2">
        <w:rPr>
          <w:rFonts w:ascii="Book Antiqua" w:eastAsia="宋体" w:hAnsi="Book Antiqua" w:cs="宋体"/>
          <w:i/>
          <w:iCs/>
          <w:sz w:val="24"/>
          <w:szCs w:val="24"/>
        </w:rPr>
        <w:t xml:space="preserve"> </w:t>
      </w:r>
      <w:proofErr w:type="spellStart"/>
      <w:r w:rsidRPr="00594FB2">
        <w:rPr>
          <w:rFonts w:ascii="Book Antiqua" w:eastAsia="宋体" w:hAnsi="Book Antiqua" w:cs="宋体"/>
          <w:i/>
          <w:iCs/>
          <w:sz w:val="24"/>
          <w:szCs w:val="24"/>
        </w:rPr>
        <w:t>Hepatol</w:t>
      </w:r>
      <w:proofErr w:type="spellEnd"/>
      <w:r w:rsidRPr="00594FB2">
        <w:rPr>
          <w:rFonts w:ascii="Book Antiqua" w:eastAsia="宋体" w:hAnsi="Book Antiqua" w:cs="宋体"/>
          <w:sz w:val="24"/>
          <w:szCs w:val="24"/>
        </w:rPr>
        <w:t> 2014; </w:t>
      </w:r>
      <w:r w:rsidRPr="00594FB2">
        <w:rPr>
          <w:rFonts w:ascii="Book Antiqua" w:eastAsia="宋体" w:hAnsi="Book Antiqua" w:cs="宋体"/>
          <w:b/>
          <w:bCs/>
          <w:sz w:val="24"/>
          <w:szCs w:val="24"/>
        </w:rPr>
        <w:t>29</w:t>
      </w:r>
      <w:r w:rsidRPr="00594FB2">
        <w:rPr>
          <w:rFonts w:ascii="Book Antiqua" w:eastAsia="宋体" w:hAnsi="Book Antiqua" w:cs="宋体"/>
          <w:sz w:val="24"/>
          <w:szCs w:val="24"/>
        </w:rPr>
        <w:t>: 769-774 [PMID: 24325147 DOI: 10.1111/jgh.12487]</w:t>
      </w:r>
    </w:p>
    <w:p w14:paraId="126445F2"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12</w:t>
      </w:r>
      <w:r w:rsidRPr="00594FB2">
        <w:rPr>
          <w:rFonts w:ascii="Book Antiqua" w:eastAsia="宋体" w:hAnsi="Book Antiqua" w:cs="宋体"/>
          <w:b/>
          <w:sz w:val="24"/>
          <w:szCs w:val="24"/>
        </w:rPr>
        <w:t xml:space="preserve"> </w:t>
      </w:r>
      <w:proofErr w:type="gramStart"/>
      <w:r w:rsidRPr="00594FB2">
        <w:rPr>
          <w:rFonts w:ascii="Book Antiqua" w:eastAsia="宋体" w:hAnsi="Book Antiqua" w:cs="宋体"/>
          <w:b/>
          <w:sz w:val="24"/>
          <w:szCs w:val="24"/>
        </w:rPr>
        <w:t>Population</w:t>
      </w:r>
      <w:proofErr w:type="gramEnd"/>
      <w:r w:rsidRPr="00594FB2">
        <w:rPr>
          <w:rFonts w:ascii="Book Antiqua" w:eastAsia="宋体" w:hAnsi="Book Antiqua" w:cs="宋体"/>
          <w:b/>
          <w:sz w:val="24"/>
          <w:szCs w:val="24"/>
        </w:rPr>
        <w:t xml:space="preserve"> in Brief 2015.</w:t>
      </w:r>
      <w:r w:rsidRPr="00594FB2">
        <w:rPr>
          <w:rFonts w:ascii="Book Antiqua" w:eastAsia="宋体" w:hAnsi="Book Antiqua" w:cs="宋体"/>
          <w:sz w:val="24"/>
          <w:szCs w:val="24"/>
        </w:rPr>
        <w:t xml:space="preserve"> A Joint Publication by National Population and Talent Division, Prime Minister’s Office, Singapore Department of Statistics, Ministry of Home Affairs, Immigration </w:t>
      </w:r>
      <w:r>
        <w:rPr>
          <w:rFonts w:ascii="Book Antiqua" w:eastAsia="宋体" w:hAnsi="Book Antiqua" w:cs="宋体" w:hint="eastAsia"/>
          <w:sz w:val="24"/>
          <w:szCs w:val="24"/>
        </w:rPr>
        <w:t>and</w:t>
      </w:r>
      <w:r w:rsidRPr="00594FB2">
        <w:rPr>
          <w:rFonts w:ascii="Book Antiqua" w:eastAsia="宋体" w:hAnsi="Book Antiqua" w:cs="宋体"/>
          <w:sz w:val="24"/>
          <w:szCs w:val="24"/>
        </w:rPr>
        <w:t xml:space="preserve"> Checkpoints Authority. September 2015.</w:t>
      </w:r>
    </w:p>
    <w:p w14:paraId="2BDC0565"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13 </w:t>
      </w:r>
      <w:proofErr w:type="spellStart"/>
      <w:r w:rsidRPr="00594FB2">
        <w:rPr>
          <w:rFonts w:ascii="Book Antiqua" w:eastAsia="宋体" w:hAnsi="Book Antiqua" w:cs="宋体"/>
          <w:b/>
          <w:bCs/>
          <w:sz w:val="24"/>
          <w:szCs w:val="24"/>
        </w:rPr>
        <w:t>Osawa</w:t>
      </w:r>
      <w:proofErr w:type="spellEnd"/>
      <w:r w:rsidRPr="00594FB2">
        <w:rPr>
          <w:rFonts w:ascii="Book Antiqua" w:eastAsia="宋体" w:hAnsi="Book Antiqua" w:cs="宋体"/>
          <w:b/>
          <w:bCs/>
          <w:sz w:val="24"/>
          <w:szCs w:val="24"/>
        </w:rPr>
        <w:t xml:space="preserve"> A</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Maeshima</w:t>
      </w:r>
      <w:proofErr w:type="spellEnd"/>
      <w:r w:rsidRPr="00594FB2">
        <w:rPr>
          <w:rFonts w:ascii="Book Antiqua" w:eastAsia="宋体" w:hAnsi="Book Antiqua" w:cs="宋体"/>
          <w:sz w:val="24"/>
          <w:szCs w:val="24"/>
        </w:rPr>
        <w:t xml:space="preserve"> S, </w:t>
      </w:r>
      <w:proofErr w:type="spellStart"/>
      <w:r w:rsidRPr="00594FB2">
        <w:rPr>
          <w:rFonts w:ascii="Book Antiqua" w:eastAsia="宋体" w:hAnsi="Book Antiqua" w:cs="宋体"/>
          <w:sz w:val="24"/>
          <w:szCs w:val="24"/>
        </w:rPr>
        <w:t>Tanahashi</w:t>
      </w:r>
      <w:proofErr w:type="spellEnd"/>
      <w:r w:rsidRPr="00594FB2">
        <w:rPr>
          <w:rFonts w:ascii="Book Antiqua" w:eastAsia="宋体" w:hAnsi="Book Antiqua" w:cs="宋体"/>
          <w:sz w:val="24"/>
          <w:szCs w:val="24"/>
        </w:rPr>
        <w:t xml:space="preserve"> N. Water-swallowing test: screening for aspiration in stroke patients. </w:t>
      </w:r>
      <w:proofErr w:type="spellStart"/>
      <w:r w:rsidRPr="00594FB2">
        <w:rPr>
          <w:rFonts w:ascii="Book Antiqua" w:eastAsia="宋体" w:hAnsi="Book Antiqua" w:cs="宋体"/>
          <w:i/>
          <w:iCs/>
          <w:sz w:val="24"/>
          <w:szCs w:val="24"/>
        </w:rPr>
        <w:t>Cerebrovasc</w:t>
      </w:r>
      <w:proofErr w:type="spellEnd"/>
      <w:r w:rsidRPr="00594FB2">
        <w:rPr>
          <w:rFonts w:ascii="Book Antiqua" w:eastAsia="宋体" w:hAnsi="Book Antiqua" w:cs="宋体"/>
          <w:i/>
          <w:iCs/>
          <w:sz w:val="24"/>
          <w:szCs w:val="24"/>
        </w:rPr>
        <w:t xml:space="preserve"> Dis</w:t>
      </w:r>
      <w:r w:rsidRPr="00594FB2">
        <w:rPr>
          <w:rFonts w:ascii="Book Antiqua" w:eastAsia="宋体" w:hAnsi="Book Antiqua" w:cs="宋体"/>
          <w:sz w:val="24"/>
          <w:szCs w:val="24"/>
        </w:rPr>
        <w:t> 2013; </w:t>
      </w:r>
      <w:r w:rsidRPr="00594FB2">
        <w:rPr>
          <w:rFonts w:ascii="Book Antiqua" w:eastAsia="宋体" w:hAnsi="Book Antiqua" w:cs="宋体"/>
          <w:b/>
          <w:bCs/>
          <w:sz w:val="24"/>
          <w:szCs w:val="24"/>
        </w:rPr>
        <w:t>35</w:t>
      </w:r>
      <w:r w:rsidRPr="00594FB2">
        <w:rPr>
          <w:rFonts w:ascii="Book Antiqua" w:eastAsia="宋体" w:hAnsi="Book Antiqua" w:cs="宋体"/>
          <w:sz w:val="24"/>
          <w:szCs w:val="24"/>
        </w:rPr>
        <w:t>: 276-281 [PMID: 23548854 DOI: 10.1159/000348683]</w:t>
      </w:r>
    </w:p>
    <w:p w14:paraId="32C7BB2D"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14 </w:t>
      </w:r>
      <w:r w:rsidRPr="00594FB2">
        <w:rPr>
          <w:rFonts w:ascii="Book Antiqua" w:eastAsia="宋体" w:hAnsi="Book Antiqua" w:cs="宋体"/>
          <w:b/>
          <w:bCs/>
          <w:sz w:val="24"/>
          <w:szCs w:val="24"/>
        </w:rPr>
        <w:t>McNally PR</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Maydonovitch</w:t>
      </w:r>
      <w:proofErr w:type="spellEnd"/>
      <w:r w:rsidRPr="00594FB2">
        <w:rPr>
          <w:rFonts w:ascii="Book Antiqua" w:eastAsia="宋体" w:hAnsi="Book Antiqua" w:cs="宋体"/>
          <w:sz w:val="24"/>
          <w:szCs w:val="24"/>
        </w:rPr>
        <w:t xml:space="preserve"> CL, Wong RK. The effectiveness of simethicone in improving visibility during colonoscopy: a double-blind randomized study. </w:t>
      </w:r>
      <w:proofErr w:type="spellStart"/>
      <w:r w:rsidRPr="00594FB2">
        <w:rPr>
          <w:rFonts w:ascii="Book Antiqua" w:eastAsia="宋体" w:hAnsi="Book Antiqua" w:cs="宋体"/>
          <w:i/>
          <w:iCs/>
          <w:sz w:val="24"/>
          <w:szCs w:val="24"/>
        </w:rPr>
        <w:t>Gastrointest</w:t>
      </w:r>
      <w:proofErr w:type="spellEnd"/>
      <w:r w:rsidRPr="00594FB2">
        <w:rPr>
          <w:rFonts w:ascii="Book Antiqua" w:eastAsia="宋体" w:hAnsi="Book Antiqua" w:cs="宋体"/>
          <w:i/>
          <w:iCs/>
          <w:sz w:val="24"/>
          <w:szCs w:val="24"/>
        </w:rPr>
        <w:t xml:space="preserve"> </w:t>
      </w:r>
      <w:proofErr w:type="spellStart"/>
      <w:r w:rsidRPr="00594FB2">
        <w:rPr>
          <w:rFonts w:ascii="Book Antiqua" w:eastAsia="宋体" w:hAnsi="Book Antiqua" w:cs="宋体"/>
          <w:i/>
          <w:iCs/>
          <w:sz w:val="24"/>
          <w:szCs w:val="24"/>
        </w:rPr>
        <w:t>Endosc</w:t>
      </w:r>
      <w:proofErr w:type="spellEnd"/>
      <w:r w:rsidRPr="00594FB2">
        <w:rPr>
          <w:rFonts w:ascii="Book Antiqua" w:eastAsia="宋体" w:hAnsi="Book Antiqua" w:cs="宋体"/>
          <w:sz w:val="24"/>
          <w:szCs w:val="24"/>
        </w:rPr>
        <w:t> </w:t>
      </w:r>
      <w:r>
        <w:rPr>
          <w:rFonts w:ascii="Book Antiqua" w:eastAsia="宋体" w:hAnsi="Book Antiqua" w:cs="宋体" w:hint="eastAsia"/>
          <w:sz w:val="24"/>
          <w:szCs w:val="24"/>
        </w:rPr>
        <w:t>1988</w:t>
      </w:r>
      <w:r w:rsidRPr="00594FB2">
        <w:rPr>
          <w:rFonts w:ascii="Book Antiqua" w:eastAsia="宋体" w:hAnsi="Book Antiqua" w:cs="宋体"/>
          <w:sz w:val="24"/>
          <w:szCs w:val="24"/>
        </w:rPr>
        <w:t>; </w:t>
      </w:r>
      <w:r w:rsidRPr="00594FB2">
        <w:rPr>
          <w:rFonts w:ascii="Book Antiqua" w:eastAsia="宋体" w:hAnsi="Book Antiqua" w:cs="宋体"/>
          <w:b/>
          <w:bCs/>
          <w:sz w:val="24"/>
          <w:szCs w:val="24"/>
        </w:rPr>
        <w:t>34</w:t>
      </w:r>
      <w:r w:rsidRPr="00594FB2">
        <w:rPr>
          <w:rFonts w:ascii="Book Antiqua" w:eastAsia="宋体" w:hAnsi="Book Antiqua" w:cs="宋体"/>
          <w:sz w:val="24"/>
          <w:szCs w:val="24"/>
        </w:rPr>
        <w:t>: 255-258 [PMID: 3292345</w:t>
      </w:r>
      <w:r>
        <w:rPr>
          <w:rFonts w:ascii="Book Antiqua" w:eastAsia="宋体" w:hAnsi="Book Antiqua" w:cs="宋体" w:hint="eastAsia"/>
          <w:sz w:val="24"/>
          <w:szCs w:val="24"/>
        </w:rPr>
        <w:t xml:space="preserve"> DOI: </w:t>
      </w:r>
      <w:r w:rsidRPr="00594FB2">
        <w:rPr>
          <w:rFonts w:ascii="Book Antiqua" w:eastAsia="宋体" w:hAnsi="Book Antiqua" w:cs="宋体"/>
          <w:sz w:val="24"/>
          <w:szCs w:val="24"/>
        </w:rPr>
        <w:t>10.1016/S0016-5107(88)71324-3]</w:t>
      </w:r>
    </w:p>
    <w:p w14:paraId="33646BC4" w14:textId="77777777" w:rsidR="006018CA" w:rsidRPr="00594FB2" w:rsidRDefault="006018CA" w:rsidP="006018CA">
      <w:pPr>
        <w:spacing w:line="360" w:lineRule="auto"/>
        <w:jc w:val="both"/>
        <w:rPr>
          <w:rFonts w:ascii="Book Antiqua" w:eastAsia="宋体" w:hAnsi="Book Antiqua" w:cs="宋体"/>
          <w:sz w:val="24"/>
          <w:szCs w:val="24"/>
        </w:rPr>
      </w:pPr>
      <w:r w:rsidRPr="00594FB2">
        <w:rPr>
          <w:rFonts w:ascii="Book Antiqua" w:eastAsia="宋体" w:hAnsi="Book Antiqua" w:cs="宋体"/>
          <w:sz w:val="24"/>
          <w:szCs w:val="24"/>
        </w:rPr>
        <w:t>15 </w:t>
      </w:r>
      <w:proofErr w:type="spellStart"/>
      <w:r w:rsidRPr="00594FB2">
        <w:rPr>
          <w:rFonts w:ascii="Book Antiqua" w:eastAsia="宋体" w:hAnsi="Book Antiqua" w:cs="宋体"/>
          <w:b/>
          <w:bCs/>
          <w:sz w:val="24"/>
          <w:szCs w:val="24"/>
        </w:rPr>
        <w:t>Keeratichananont</w:t>
      </w:r>
      <w:proofErr w:type="spellEnd"/>
      <w:r w:rsidRPr="00594FB2">
        <w:rPr>
          <w:rFonts w:ascii="Book Antiqua" w:eastAsia="宋体" w:hAnsi="Book Antiqua" w:cs="宋体"/>
          <w:b/>
          <w:bCs/>
          <w:sz w:val="24"/>
          <w:szCs w:val="24"/>
        </w:rPr>
        <w:t xml:space="preserve"> S</w:t>
      </w:r>
      <w:r w:rsidRPr="00594FB2">
        <w:rPr>
          <w:rFonts w:ascii="Book Antiqua" w:eastAsia="宋体" w:hAnsi="Book Antiqua" w:cs="宋体"/>
          <w:sz w:val="24"/>
          <w:szCs w:val="24"/>
        </w:rPr>
        <w:t xml:space="preserve">, </w:t>
      </w:r>
      <w:proofErr w:type="spellStart"/>
      <w:r w:rsidRPr="00594FB2">
        <w:rPr>
          <w:rFonts w:ascii="Book Antiqua" w:eastAsia="宋体" w:hAnsi="Book Antiqua" w:cs="宋体"/>
          <w:sz w:val="24"/>
          <w:szCs w:val="24"/>
        </w:rPr>
        <w:t>Sobhonslidsuk</w:t>
      </w:r>
      <w:proofErr w:type="spellEnd"/>
      <w:r w:rsidRPr="00594FB2">
        <w:rPr>
          <w:rFonts w:ascii="Book Antiqua" w:eastAsia="宋体" w:hAnsi="Book Antiqua" w:cs="宋体"/>
          <w:sz w:val="24"/>
          <w:szCs w:val="24"/>
        </w:rPr>
        <w:t xml:space="preserve"> A, </w:t>
      </w:r>
      <w:proofErr w:type="spellStart"/>
      <w:r w:rsidRPr="00594FB2">
        <w:rPr>
          <w:rFonts w:ascii="Book Antiqua" w:eastAsia="宋体" w:hAnsi="Book Antiqua" w:cs="宋体"/>
          <w:sz w:val="24"/>
          <w:szCs w:val="24"/>
        </w:rPr>
        <w:t>Kitiyakara</w:t>
      </w:r>
      <w:proofErr w:type="spellEnd"/>
      <w:r w:rsidRPr="00594FB2">
        <w:rPr>
          <w:rFonts w:ascii="Book Antiqua" w:eastAsia="宋体" w:hAnsi="Book Antiqua" w:cs="宋体"/>
          <w:sz w:val="24"/>
          <w:szCs w:val="24"/>
        </w:rPr>
        <w:t xml:space="preserve"> T, </w:t>
      </w:r>
      <w:proofErr w:type="spellStart"/>
      <w:r w:rsidRPr="00594FB2">
        <w:rPr>
          <w:rFonts w:ascii="Book Antiqua" w:eastAsia="宋体" w:hAnsi="Book Antiqua" w:cs="宋体"/>
          <w:sz w:val="24"/>
          <w:szCs w:val="24"/>
        </w:rPr>
        <w:t>Achalanan</w:t>
      </w:r>
      <w:proofErr w:type="spellEnd"/>
      <w:r w:rsidRPr="00594FB2">
        <w:rPr>
          <w:rFonts w:ascii="Book Antiqua" w:eastAsia="宋体" w:hAnsi="Book Antiqua" w:cs="宋体"/>
          <w:sz w:val="24"/>
          <w:szCs w:val="24"/>
        </w:rPr>
        <w:t xml:space="preserve"> N, </w:t>
      </w:r>
      <w:proofErr w:type="spellStart"/>
      <w:r w:rsidRPr="00594FB2">
        <w:rPr>
          <w:rFonts w:ascii="Book Antiqua" w:eastAsia="宋体" w:hAnsi="Book Antiqua" w:cs="宋体"/>
          <w:sz w:val="24"/>
          <w:szCs w:val="24"/>
        </w:rPr>
        <w:t>Soonthornpun</w:t>
      </w:r>
      <w:proofErr w:type="spellEnd"/>
      <w:r w:rsidRPr="00594FB2">
        <w:rPr>
          <w:rFonts w:ascii="Book Antiqua" w:eastAsia="宋体" w:hAnsi="Book Antiqua" w:cs="宋体"/>
          <w:sz w:val="24"/>
          <w:szCs w:val="24"/>
        </w:rPr>
        <w:t xml:space="preserve"> S. The role of liquid simethicone in enhancing endoscopic visibility prior to esophagogastroduodenoscopy (EGD): A prospective, randomized, double-blinded, placebo-controlled trial. </w:t>
      </w:r>
      <w:r w:rsidRPr="00594FB2">
        <w:rPr>
          <w:rFonts w:ascii="Book Antiqua" w:eastAsia="宋体" w:hAnsi="Book Antiqua" w:cs="宋体"/>
          <w:i/>
          <w:iCs/>
          <w:sz w:val="24"/>
          <w:szCs w:val="24"/>
        </w:rPr>
        <w:t xml:space="preserve">J Med </w:t>
      </w:r>
      <w:proofErr w:type="spellStart"/>
      <w:r w:rsidRPr="00594FB2">
        <w:rPr>
          <w:rFonts w:ascii="Book Antiqua" w:eastAsia="宋体" w:hAnsi="Book Antiqua" w:cs="宋体"/>
          <w:i/>
          <w:iCs/>
          <w:sz w:val="24"/>
          <w:szCs w:val="24"/>
        </w:rPr>
        <w:t>Assoc</w:t>
      </w:r>
      <w:proofErr w:type="spellEnd"/>
      <w:r w:rsidRPr="00594FB2">
        <w:rPr>
          <w:rFonts w:ascii="Book Antiqua" w:eastAsia="宋体" w:hAnsi="Book Antiqua" w:cs="宋体"/>
          <w:i/>
          <w:iCs/>
          <w:sz w:val="24"/>
          <w:szCs w:val="24"/>
        </w:rPr>
        <w:t xml:space="preserve"> Thai</w:t>
      </w:r>
      <w:r w:rsidRPr="00594FB2">
        <w:rPr>
          <w:rFonts w:ascii="Book Antiqua" w:eastAsia="宋体" w:hAnsi="Book Antiqua" w:cs="宋体"/>
          <w:sz w:val="24"/>
          <w:szCs w:val="24"/>
        </w:rPr>
        <w:t> 2010; </w:t>
      </w:r>
      <w:r w:rsidRPr="00594FB2">
        <w:rPr>
          <w:rFonts w:ascii="Book Antiqua" w:eastAsia="宋体" w:hAnsi="Book Antiqua" w:cs="宋体"/>
          <w:b/>
          <w:bCs/>
          <w:sz w:val="24"/>
          <w:szCs w:val="24"/>
        </w:rPr>
        <w:t>93</w:t>
      </w:r>
      <w:r w:rsidRPr="00594FB2">
        <w:rPr>
          <w:rFonts w:ascii="Book Antiqua" w:eastAsia="宋体" w:hAnsi="Book Antiqua" w:cs="宋体"/>
          <w:sz w:val="24"/>
          <w:szCs w:val="24"/>
        </w:rPr>
        <w:t>: 892-897 [PMID: 20718163]</w:t>
      </w:r>
    </w:p>
    <w:p w14:paraId="7B1760B7" w14:textId="77777777" w:rsidR="00147EEE" w:rsidRDefault="00147EEE" w:rsidP="00173531">
      <w:pPr>
        <w:spacing w:after="0" w:line="360" w:lineRule="auto"/>
        <w:jc w:val="both"/>
        <w:rPr>
          <w:rFonts w:ascii="Book Antiqua" w:hAnsi="Book Antiqua" w:cs="Arial"/>
          <w:b/>
          <w:sz w:val="24"/>
          <w:szCs w:val="24"/>
          <w:lang w:val="en"/>
        </w:rPr>
      </w:pPr>
    </w:p>
    <w:p w14:paraId="64732B68" w14:textId="60F45902" w:rsidR="00855AC7" w:rsidRPr="00855AC7" w:rsidRDefault="00855AC7" w:rsidP="00A862AE">
      <w:pPr>
        <w:spacing w:line="360" w:lineRule="auto"/>
        <w:ind w:right="120"/>
        <w:jc w:val="right"/>
        <w:rPr>
          <w:rFonts w:ascii="Book Antiqua" w:eastAsia="宋体" w:hAnsi="Book Antiqua"/>
          <w:b/>
          <w:bCs/>
          <w:color w:val="000000"/>
          <w:sz w:val="24"/>
          <w:szCs w:val="24"/>
        </w:rPr>
      </w:pPr>
      <w:r w:rsidRPr="00855AC7">
        <w:rPr>
          <w:rStyle w:val="Strong"/>
          <w:rFonts w:ascii="Book Antiqua" w:hAnsi="Book Antiqua" w:cs="Arial"/>
          <w:bCs w:val="0"/>
          <w:noProof/>
          <w:color w:val="000000"/>
          <w:sz w:val="24"/>
          <w:szCs w:val="24"/>
        </w:rPr>
        <w:lastRenderedPageBreak/>
        <w:t>P-Reviewer</w:t>
      </w:r>
      <w:r w:rsidRPr="00855AC7">
        <w:rPr>
          <w:rStyle w:val="Strong"/>
          <w:rFonts w:ascii="Book Antiqua" w:eastAsia="宋体" w:hAnsi="Book Antiqua" w:cs="Arial"/>
          <w:bCs w:val="0"/>
          <w:noProof/>
          <w:color w:val="000000"/>
          <w:sz w:val="24"/>
          <w:szCs w:val="24"/>
        </w:rPr>
        <w:t>:</w:t>
      </w:r>
      <w:r w:rsidRPr="00855AC7">
        <w:rPr>
          <w:rFonts w:ascii="Book Antiqua" w:hAnsi="Book Antiqua"/>
          <w:bCs/>
          <w:color w:val="000000"/>
          <w:sz w:val="24"/>
          <w:szCs w:val="24"/>
        </w:rPr>
        <w:t xml:space="preserve">  De Silva</w:t>
      </w:r>
      <w:r w:rsidRPr="00855AC7">
        <w:rPr>
          <w:rFonts w:ascii="Book Antiqua" w:hAnsi="Book Antiqua" w:hint="eastAsia"/>
          <w:bCs/>
          <w:color w:val="000000"/>
          <w:sz w:val="24"/>
          <w:szCs w:val="24"/>
        </w:rPr>
        <w:t xml:space="preserve"> AP,</w:t>
      </w:r>
      <w:r w:rsidRPr="00855AC7">
        <w:rPr>
          <w:rFonts w:ascii="Book Antiqua" w:hAnsi="Book Antiqua"/>
          <w:bCs/>
          <w:color w:val="000000"/>
          <w:sz w:val="24"/>
          <w:szCs w:val="24"/>
        </w:rPr>
        <w:t xml:space="preserve"> </w:t>
      </w:r>
      <w:proofErr w:type="spellStart"/>
      <w:r w:rsidRPr="00855AC7">
        <w:rPr>
          <w:rFonts w:ascii="Book Antiqua" w:hAnsi="Book Antiqua"/>
          <w:bCs/>
          <w:color w:val="000000"/>
          <w:sz w:val="24"/>
          <w:szCs w:val="24"/>
        </w:rPr>
        <w:t>Shehata</w:t>
      </w:r>
      <w:proofErr w:type="spellEnd"/>
      <w:r w:rsidRPr="00855AC7">
        <w:rPr>
          <w:rFonts w:ascii="Book Antiqua" w:hAnsi="Book Antiqua" w:hint="eastAsia"/>
          <w:bCs/>
          <w:color w:val="000000"/>
          <w:sz w:val="24"/>
          <w:szCs w:val="24"/>
        </w:rPr>
        <w:t xml:space="preserve"> MMM, </w:t>
      </w:r>
      <w:proofErr w:type="spellStart"/>
      <w:r w:rsidRPr="00855AC7">
        <w:rPr>
          <w:rFonts w:ascii="Book Antiqua" w:hAnsi="Book Antiqua"/>
          <w:bCs/>
          <w:color w:val="000000"/>
          <w:sz w:val="24"/>
          <w:szCs w:val="24"/>
        </w:rPr>
        <w:t>Yeoh</w:t>
      </w:r>
      <w:proofErr w:type="spellEnd"/>
      <w:r w:rsidRPr="00855AC7">
        <w:rPr>
          <w:rFonts w:ascii="Book Antiqua" w:hAnsi="Book Antiqua"/>
          <w:bCs/>
          <w:color w:val="000000"/>
          <w:sz w:val="24"/>
          <w:szCs w:val="24"/>
        </w:rPr>
        <w:t xml:space="preserve"> SW</w:t>
      </w:r>
      <w:r w:rsidRPr="00855AC7">
        <w:rPr>
          <w:rFonts w:ascii="Book Antiqua" w:hAnsi="Book Antiqua" w:hint="eastAsia"/>
          <w:bCs/>
          <w:color w:val="000000"/>
          <w:sz w:val="24"/>
          <w:szCs w:val="24"/>
        </w:rPr>
        <w:t>,</w:t>
      </w:r>
      <w:r w:rsidRPr="00855AC7">
        <w:rPr>
          <w:sz w:val="24"/>
          <w:szCs w:val="24"/>
        </w:rPr>
        <w:t xml:space="preserve"> </w:t>
      </w:r>
      <w:proofErr w:type="spellStart"/>
      <w:r w:rsidRPr="00855AC7">
        <w:rPr>
          <w:rFonts w:ascii="Book Antiqua" w:hAnsi="Book Antiqua"/>
          <w:bCs/>
          <w:color w:val="000000"/>
          <w:sz w:val="24"/>
          <w:szCs w:val="24"/>
        </w:rPr>
        <w:t>Zuo</w:t>
      </w:r>
      <w:proofErr w:type="spellEnd"/>
      <w:r w:rsidRPr="00855AC7">
        <w:rPr>
          <w:rFonts w:ascii="Book Antiqua" w:hAnsi="Book Antiqua"/>
          <w:bCs/>
          <w:color w:val="000000"/>
          <w:sz w:val="24"/>
          <w:szCs w:val="24"/>
        </w:rPr>
        <w:t xml:space="preserve"> XL </w:t>
      </w:r>
      <w:r w:rsidRPr="00855AC7">
        <w:rPr>
          <w:rFonts w:ascii="Book Antiqua" w:hAnsi="Book Antiqua"/>
          <w:b/>
          <w:bCs/>
          <w:color w:val="000000"/>
          <w:sz w:val="24"/>
          <w:szCs w:val="24"/>
        </w:rPr>
        <w:t>S-Editor</w:t>
      </w:r>
      <w:r w:rsidRPr="00855AC7">
        <w:rPr>
          <w:rFonts w:ascii="Book Antiqua" w:eastAsia="宋体" w:hAnsi="Book Antiqua"/>
          <w:b/>
          <w:bCs/>
          <w:color w:val="000000"/>
          <w:sz w:val="24"/>
          <w:szCs w:val="24"/>
        </w:rPr>
        <w:t>:</w:t>
      </w:r>
      <w:r w:rsidRPr="00855AC7">
        <w:rPr>
          <w:rFonts w:ascii="Book Antiqua" w:hAnsi="Book Antiqua"/>
          <w:bCs/>
          <w:color w:val="000000"/>
          <w:sz w:val="24"/>
          <w:szCs w:val="24"/>
        </w:rPr>
        <w:t xml:space="preserve"> </w:t>
      </w:r>
      <w:r w:rsidRPr="00855AC7">
        <w:rPr>
          <w:rFonts w:ascii="Book Antiqua" w:eastAsia="宋体" w:hAnsi="Book Antiqua"/>
          <w:bCs/>
          <w:color w:val="000000"/>
          <w:sz w:val="24"/>
          <w:szCs w:val="24"/>
        </w:rPr>
        <w:t>Qi Y</w:t>
      </w:r>
      <w:r w:rsidRPr="00855AC7">
        <w:rPr>
          <w:rFonts w:ascii="Book Antiqua" w:hAnsi="Book Antiqua"/>
          <w:b/>
          <w:bCs/>
          <w:color w:val="000000"/>
          <w:sz w:val="24"/>
          <w:szCs w:val="24"/>
        </w:rPr>
        <w:t xml:space="preserve">   L-Editor</w:t>
      </w:r>
      <w:r w:rsidRPr="00855AC7">
        <w:rPr>
          <w:rFonts w:ascii="Book Antiqua" w:eastAsia="宋体" w:hAnsi="Book Antiqua"/>
          <w:b/>
          <w:bCs/>
          <w:color w:val="000000"/>
          <w:sz w:val="24"/>
          <w:szCs w:val="24"/>
        </w:rPr>
        <w:t>:</w:t>
      </w:r>
      <w:r w:rsidRPr="00855AC7">
        <w:rPr>
          <w:rFonts w:ascii="Book Antiqua" w:hAnsi="Book Antiqua"/>
          <w:b/>
          <w:bCs/>
          <w:color w:val="000000"/>
          <w:sz w:val="24"/>
          <w:szCs w:val="24"/>
        </w:rPr>
        <w:t xml:space="preserve">   E-Editor</w:t>
      </w:r>
      <w:r w:rsidRPr="00855AC7">
        <w:rPr>
          <w:rFonts w:ascii="Book Antiqua" w:eastAsia="宋体" w:hAnsi="Book Antiqua"/>
          <w:b/>
          <w:bCs/>
          <w:color w:val="000000"/>
          <w:sz w:val="24"/>
          <w:szCs w:val="24"/>
        </w:rPr>
        <w:t>:</w:t>
      </w:r>
    </w:p>
    <w:p w14:paraId="1672EC15" w14:textId="608BD8A2" w:rsidR="00CE1BE6" w:rsidRDefault="00CE1BE6">
      <w:pPr>
        <w:rPr>
          <w:rFonts w:ascii="Book Antiqua" w:hAnsi="Book Antiqua" w:cs="Arial"/>
          <w:b/>
          <w:sz w:val="24"/>
          <w:szCs w:val="24"/>
        </w:rPr>
      </w:pPr>
      <w:r>
        <w:rPr>
          <w:rFonts w:ascii="Book Antiqua" w:hAnsi="Book Antiqua" w:cs="Arial"/>
          <w:b/>
          <w:sz w:val="24"/>
          <w:szCs w:val="24"/>
        </w:rPr>
        <w:br w:type="page"/>
      </w:r>
    </w:p>
    <w:p w14:paraId="7002ABF2" w14:textId="77777777" w:rsidR="00147EEE" w:rsidRDefault="00147EEE" w:rsidP="00173531">
      <w:pPr>
        <w:spacing w:after="0" w:line="360" w:lineRule="auto"/>
        <w:jc w:val="both"/>
        <w:rPr>
          <w:rFonts w:ascii="Book Antiqua" w:hAnsi="Book Antiqua" w:cs="Arial"/>
          <w:b/>
          <w:sz w:val="24"/>
          <w:szCs w:val="24"/>
          <w:lang w:val="en"/>
        </w:rPr>
      </w:pPr>
    </w:p>
    <w:p w14:paraId="4CBE35BE" w14:textId="77777777" w:rsidR="00CE1BE6" w:rsidRDefault="00CE1BE6" w:rsidP="00173531">
      <w:pPr>
        <w:spacing w:after="0" w:line="360" w:lineRule="auto"/>
        <w:jc w:val="both"/>
        <w:rPr>
          <w:rFonts w:ascii="Book Antiqua" w:hAnsi="Book Antiqua" w:cs="Arial"/>
          <w:b/>
          <w:sz w:val="24"/>
          <w:szCs w:val="24"/>
          <w:lang w:val="en"/>
        </w:rPr>
      </w:pPr>
      <w:r>
        <w:rPr>
          <w:noProof/>
          <w:lang w:eastAsia="en-US"/>
        </w:rPr>
        <w:drawing>
          <wp:inline distT="0" distB="0" distL="0" distR="0" wp14:anchorId="4C571AB6" wp14:editId="44A89DF2">
            <wp:extent cx="4029075" cy="1885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29075" cy="1885950"/>
                    </a:xfrm>
                    <a:prstGeom prst="rect">
                      <a:avLst/>
                    </a:prstGeom>
                  </pic:spPr>
                </pic:pic>
              </a:graphicData>
            </a:graphic>
          </wp:inline>
        </w:drawing>
      </w:r>
      <w:r>
        <w:rPr>
          <w:rFonts w:ascii="Book Antiqua" w:hAnsi="Book Antiqua" w:cs="Arial"/>
          <w:b/>
          <w:sz w:val="24"/>
          <w:szCs w:val="24"/>
          <w:lang w:val="en"/>
        </w:rPr>
        <w:t xml:space="preserve"> </w:t>
      </w:r>
    </w:p>
    <w:p w14:paraId="41AC8132" w14:textId="38209DD4" w:rsidR="00EE4670" w:rsidRDefault="00855AC7" w:rsidP="00173531">
      <w:pPr>
        <w:spacing w:after="0" w:line="360" w:lineRule="auto"/>
        <w:jc w:val="both"/>
        <w:rPr>
          <w:rFonts w:ascii="Book Antiqua" w:hAnsi="Book Antiqua" w:cs="Arial"/>
          <w:sz w:val="24"/>
          <w:szCs w:val="24"/>
          <w:lang w:val="en"/>
        </w:rPr>
      </w:pPr>
      <w:r>
        <w:rPr>
          <w:rFonts w:ascii="Book Antiqua" w:hAnsi="Book Antiqua" w:cs="Arial"/>
          <w:b/>
          <w:sz w:val="24"/>
          <w:szCs w:val="24"/>
          <w:lang w:val="en"/>
        </w:rPr>
        <w:t xml:space="preserve">Figure </w:t>
      </w:r>
      <w:r w:rsidR="000C0585" w:rsidRPr="00637562">
        <w:rPr>
          <w:rFonts w:ascii="Book Antiqua" w:hAnsi="Book Antiqua" w:cs="Arial"/>
          <w:b/>
          <w:sz w:val="24"/>
          <w:szCs w:val="24"/>
          <w:lang w:val="en"/>
        </w:rPr>
        <w:t>1</w:t>
      </w:r>
      <w:r w:rsidR="000C0585" w:rsidRPr="00637562">
        <w:rPr>
          <w:rFonts w:ascii="Book Antiqua" w:hAnsi="Book Antiqua" w:cs="Arial"/>
          <w:sz w:val="24"/>
          <w:szCs w:val="24"/>
          <w:lang w:val="en"/>
        </w:rPr>
        <w:t xml:space="preserve"> </w:t>
      </w:r>
      <w:r w:rsidR="000C0585" w:rsidRPr="00EE4670">
        <w:rPr>
          <w:rFonts w:ascii="Book Antiqua" w:hAnsi="Book Antiqua" w:cs="Arial"/>
          <w:b/>
          <w:sz w:val="24"/>
          <w:szCs w:val="24"/>
          <w:lang w:val="en"/>
        </w:rPr>
        <w:t>Endoscopic scoring system</w:t>
      </w:r>
      <w:r>
        <w:rPr>
          <w:rFonts w:ascii="Book Antiqua" w:hAnsi="Book Antiqua" w:cs="Arial" w:hint="eastAsia"/>
          <w:b/>
          <w:sz w:val="24"/>
          <w:szCs w:val="24"/>
          <w:lang w:val="en"/>
        </w:rPr>
        <w:t xml:space="preserve">. </w:t>
      </w:r>
      <w:r w:rsidR="00EE4670" w:rsidRPr="00EE4670">
        <w:rPr>
          <w:rFonts w:ascii="Book Antiqua" w:hAnsi="Book Antiqua" w:cs="Arial"/>
          <w:sz w:val="24"/>
          <w:szCs w:val="24"/>
          <w:lang w:val="en"/>
        </w:rPr>
        <w:t xml:space="preserve">Score of 1: No bubbles. Score of 2: Minimal bubbles which the endoscopist must actively look for. Score of 3: Foam is obviously present but not severe. Score of 4: Severe foam obscuring vision. </w:t>
      </w:r>
    </w:p>
    <w:p w14:paraId="03AD72C3" w14:textId="6F1E8E55" w:rsidR="00EE4670" w:rsidRDefault="00EE4670" w:rsidP="00173531">
      <w:pPr>
        <w:spacing w:after="0" w:line="360" w:lineRule="auto"/>
        <w:jc w:val="both"/>
        <w:rPr>
          <w:rFonts w:ascii="Book Antiqua" w:hAnsi="Book Antiqua" w:cs="Arial"/>
          <w:sz w:val="24"/>
          <w:szCs w:val="24"/>
          <w:lang w:val="en"/>
        </w:rPr>
      </w:pPr>
      <w:r w:rsidRPr="00EE4670">
        <w:rPr>
          <w:rFonts w:ascii="Book Antiqua" w:hAnsi="Book Antiqua" w:cs="Arial"/>
          <w:sz w:val="24"/>
          <w:szCs w:val="24"/>
          <w:lang w:val="en"/>
        </w:rPr>
        <w:t>Area A: Esophagus. Area B: The antrum and angularis of the stomach. Area C: The body and fundus of the stomach. Area D: Duodenum. TMVS is the sum of the scores of areas A, B, C and D added together.</w:t>
      </w:r>
    </w:p>
    <w:p w14:paraId="024739C2" w14:textId="77777777" w:rsidR="00855AC7" w:rsidRPr="00EE4670" w:rsidRDefault="00855AC7" w:rsidP="00173531">
      <w:pPr>
        <w:spacing w:after="0" w:line="360" w:lineRule="auto"/>
        <w:jc w:val="both"/>
        <w:rPr>
          <w:rFonts w:ascii="Book Antiqua" w:hAnsi="Book Antiqua" w:cs="Arial"/>
          <w:sz w:val="24"/>
          <w:szCs w:val="24"/>
          <w:lang w:val="en"/>
        </w:rPr>
      </w:pPr>
    </w:p>
    <w:p w14:paraId="1DFE98B2"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drawing>
          <wp:inline distT="0" distB="0" distL="0" distR="0" wp14:anchorId="0A629D9A" wp14:editId="0444DAB1">
            <wp:extent cx="3962400" cy="2009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62400" cy="2009775"/>
                    </a:xfrm>
                    <a:prstGeom prst="rect">
                      <a:avLst/>
                    </a:prstGeom>
                  </pic:spPr>
                </pic:pic>
              </a:graphicData>
            </a:graphic>
          </wp:inline>
        </w:drawing>
      </w:r>
      <w:r>
        <w:rPr>
          <w:rFonts w:ascii="Book Antiqua" w:hAnsi="Book Antiqua" w:cs="Arial"/>
          <w:b/>
          <w:sz w:val="24"/>
          <w:szCs w:val="24"/>
          <w:lang w:val="en"/>
        </w:rPr>
        <w:t xml:space="preserve"> </w:t>
      </w:r>
    </w:p>
    <w:p w14:paraId="38C6F8E8" w14:textId="4B34997D" w:rsidR="000C0585" w:rsidRDefault="00855AC7" w:rsidP="00173531">
      <w:pPr>
        <w:spacing w:before="240" w:line="360" w:lineRule="auto"/>
        <w:jc w:val="both"/>
        <w:rPr>
          <w:rFonts w:ascii="Book Antiqua" w:hAnsi="Book Antiqua" w:cs="Arial"/>
          <w:b/>
          <w:sz w:val="24"/>
          <w:szCs w:val="24"/>
          <w:lang w:val="en"/>
        </w:rPr>
      </w:pPr>
      <w:r>
        <w:rPr>
          <w:rFonts w:ascii="Book Antiqua" w:hAnsi="Book Antiqua" w:cs="Arial"/>
          <w:b/>
          <w:sz w:val="24"/>
          <w:szCs w:val="24"/>
          <w:lang w:val="en"/>
        </w:rPr>
        <w:t xml:space="preserve">Figure </w:t>
      </w:r>
      <w:r w:rsidR="000C0585" w:rsidRPr="000665B9">
        <w:rPr>
          <w:rFonts w:ascii="Book Antiqua" w:hAnsi="Book Antiqua" w:cs="Arial"/>
          <w:b/>
          <w:sz w:val="24"/>
          <w:szCs w:val="24"/>
          <w:lang w:val="en"/>
        </w:rPr>
        <w:t>2 Workflow of patient enrollment</w:t>
      </w:r>
      <w:r>
        <w:rPr>
          <w:rFonts w:ascii="Book Antiqua" w:hAnsi="Book Antiqua" w:cs="Arial" w:hint="eastAsia"/>
          <w:b/>
          <w:sz w:val="24"/>
          <w:szCs w:val="24"/>
          <w:lang w:val="en"/>
        </w:rPr>
        <w:t>.</w:t>
      </w:r>
      <w:r w:rsidR="000C0585" w:rsidRPr="000665B9">
        <w:rPr>
          <w:rFonts w:ascii="Book Antiqua" w:hAnsi="Book Antiqua" w:cs="Arial"/>
          <w:b/>
          <w:sz w:val="24"/>
          <w:szCs w:val="24"/>
          <w:lang w:val="en"/>
        </w:rPr>
        <w:t xml:space="preserve"> </w:t>
      </w:r>
    </w:p>
    <w:p w14:paraId="24797444"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lastRenderedPageBreak/>
        <w:drawing>
          <wp:inline distT="0" distB="0" distL="0" distR="0" wp14:anchorId="1188FB6E" wp14:editId="4F225ED0">
            <wp:extent cx="4000500" cy="4333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00500" cy="4333875"/>
                    </a:xfrm>
                    <a:prstGeom prst="rect">
                      <a:avLst/>
                    </a:prstGeom>
                  </pic:spPr>
                </pic:pic>
              </a:graphicData>
            </a:graphic>
          </wp:inline>
        </w:drawing>
      </w:r>
      <w:r>
        <w:rPr>
          <w:rFonts w:ascii="Book Antiqua" w:hAnsi="Book Antiqua" w:cs="Arial"/>
          <w:b/>
          <w:sz w:val="24"/>
          <w:szCs w:val="24"/>
          <w:lang w:val="en"/>
        </w:rPr>
        <w:t xml:space="preserve"> </w:t>
      </w:r>
    </w:p>
    <w:p w14:paraId="4447A3EA" w14:textId="626E24CD" w:rsidR="000C0585" w:rsidRDefault="00855AC7" w:rsidP="00173531">
      <w:pPr>
        <w:spacing w:before="240" w:line="360" w:lineRule="auto"/>
        <w:jc w:val="both"/>
        <w:rPr>
          <w:rFonts w:ascii="Book Antiqua" w:hAnsi="Book Antiqua" w:cs="Arial"/>
          <w:b/>
          <w:sz w:val="24"/>
          <w:szCs w:val="24"/>
          <w:lang w:val="en"/>
        </w:rPr>
      </w:pPr>
      <w:r>
        <w:rPr>
          <w:rFonts w:ascii="Book Antiqua" w:hAnsi="Book Antiqua" w:cs="Arial"/>
          <w:b/>
          <w:sz w:val="24"/>
          <w:szCs w:val="24"/>
          <w:lang w:val="en"/>
        </w:rPr>
        <w:t>Figure</w:t>
      </w:r>
      <w:r w:rsidR="000C0585" w:rsidRPr="00E377C4">
        <w:rPr>
          <w:rFonts w:ascii="Book Antiqua" w:hAnsi="Book Antiqua" w:cs="Arial"/>
          <w:b/>
          <w:sz w:val="24"/>
          <w:szCs w:val="24"/>
          <w:lang w:val="en"/>
        </w:rPr>
        <w:t xml:space="preserve"> 3 Endoscopist contribution per group</w:t>
      </w:r>
      <w:r>
        <w:rPr>
          <w:rFonts w:ascii="Book Antiqua" w:hAnsi="Book Antiqua" w:cs="Arial" w:hint="eastAsia"/>
          <w:b/>
          <w:sz w:val="24"/>
          <w:szCs w:val="24"/>
          <w:lang w:val="en"/>
        </w:rPr>
        <w:t>.</w:t>
      </w:r>
    </w:p>
    <w:p w14:paraId="1A156333"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lastRenderedPageBreak/>
        <w:drawing>
          <wp:inline distT="0" distB="0" distL="0" distR="0" wp14:anchorId="70C1A01F" wp14:editId="4F28C0BE">
            <wp:extent cx="4019550" cy="32099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19550" cy="3209925"/>
                    </a:xfrm>
                    <a:prstGeom prst="rect">
                      <a:avLst/>
                    </a:prstGeom>
                  </pic:spPr>
                </pic:pic>
              </a:graphicData>
            </a:graphic>
          </wp:inline>
        </w:drawing>
      </w:r>
      <w:r>
        <w:rPr>
          <w:rFonts w:ascii="Book Antiqua" w:hAnsi="Book Antiqua" w:cs="Arial"/>
          <w:b/>
          <w:sz w:val="24"/>
          <w:szCs w:val="24"/>
          <w:lang w:val="en"/>
        </w:rPr>
        <w:t xml:space="preserve"> </w:t>
      </w:r>
    </w:p>
    <w:p w14:paraId="0B68145D" w14:textId="48D64CF9" w:rsidR="000C0585" w:rsidRDefault="00855AC7" w:rsidP="00173531">
      <w:pPr>
        <w:spacing w:before="240" w:line="360" w:lineRule="auto"/>
        <w:jc w:val="both"/>
        <w:rPr>
          <w:rFonts w:ascii="Book Antiqua" w:hAnsi="Book Antiqua" w:cs="Arial"/>
          <w:b/>
          <w:sz w:val="24"/>
          <w:szCs w:val="24"/>
          <w:lang w:val="en"/>
        </w:rPr>
      </w:pPr>
      <w:r>
        <w:rPr>
          <w:rFonts w:ascii="Book Antiqua" w:hAnsi="Book Antiqua" w:cs="Arial"/>
          <w:b/>
          <w:sz w:val="24"/>
          <w:szCs w:val="24"/>
          <w:lang w:val="en"/>
        </w:rPr>
        <w:t xml:space="preserve">Figure </w:t>
      </w:r>
      <w:r w:rsidR="000C0585" w:rsidRPr="00637562">
        <w:rPr>
          <w:rFonts w:ascii="Book Antiqua" w:hAnsi="Book Antiqua" w:cs="Arial"/>
          <w:b/>
          <w:sz w:val="24"/>
          <w:szCs w:val="24"/>
          <w:lang w:val="en"/>
        </w:rPr>
        <w:t>4</w:t>
      </w:r>
      <w:r w:rsidR="000C0585" w:rsidRPr="00637562">
        <w:rPr>
          <w:rFonts w:ascii="Book Antiqua" w:hAnsi="Book Antiqua" w:cs="Arial"/>
          <w:sz w:val="24"/>
          <w:szCs w:val="24"/>
          <w:lang w:val="en"/>
        </w:rPr>
        <w:t xml:space="preserve"> </w:t>
      </w:r>
      <w:r w:rsidR="000C0585" w:rsidRPr="00F5316F">
        <w:rPr>
          <w:rFonts w:ascii="Book Antiqua" w:hAnsi="Book Antiqua" w:cs="Arial"/>
          <w:b/>
          <w:sz w:val="24"/>
          <w:szCs w:val="24"/>
          <w:lang w:val="en"/>
        </w:rPr>
        <w:t xml:space="preserve">Percentage of patients with </w:t>
      </w:r>
      <w:r w:rsidR="00A862AE" w:rsidRPr="00A862AE">
        <w:rPr>
          <w:rFonts w:ascii="Book Antiqua" w:hAnsi="Book Antiqua" w:cs="Arial"/>
          <w:b/>
          <w:sz w:val="24"/>
          <w:szCs w:val="24"/>
          <w:lang w:val="en"/>
        </w:rPr>
        <w:t xml:space="preserve">total mucosal visibility score </w:t>
      </w:r>
      <w:r w:rsidR="000C0585" w:rsidRPr="00F5316F">
        <w:rPr>
          <w:rFonts w:ascii="Book Antiqua" w:hAnsi="Book Antiqua" w:cs="Arial"/>
          <w:b/>
          <w:sz w:val="24"/>
          <w:szCs w:val="24"/>
          <w:lang w:val="en"/>
        </w:rPr>
        <w:t>of 4-5 during gastroscopy</w:t>
      </w:r>
      <w:r>
        <w:rPr>
          <w:rFonts w:ascii="Book Antiqua" w:hAnsi="Book Antiqua" w:cs="Arial" w:hint="eastAsia"/>
          <w:b/>
          <w:sz w:val="24"/>
          <w:szCs w:val="24"/>
          <w:lang w:val="en"/>
        </w:rPr>
        <w:t>.</w:t>
      </w:r>
    </w:p>
    <w:p w14:paraId="76FFDBFF" w14:textId="77777777" w:rsidR="003C301C" w:rsidRDefault="003C301C" w:rsidP="00173531">
      <w:pPr>
        <w:spacing w:before="240" w:line="360" w:lineRule="auto"/>
        <w:jc w:val="both"/>
        <w:rPr>
          <w:rFonts w:ascii="Book Antiqua" w:hAnsi="Book Antiqua" w:cs="Arial"/>
          <w:b/>
          <w:sz w:val="24"/>
          <w:szCs w:val="24"/>
          <w:lang w:val="en"/>
        </w:rPr>
      </w:pPr>
    </w:p>
    <w:p w14:paraId="2B9618D2"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lastRenderedPageBreak/>
        <w:drawing>
          <wp:inline distT="0" distB="0" distL="0" distR="0" wp14:anchorId="46E6FF90" wp14:editId="26E70C22">
            <wp:extent cx="3933825" cy="32385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33825" cy="3238500"/>
                    </a:xfrm>
                    <a:prstGeom prst="rect">
                      <a:avLst/>
                    </a:prstGeom>
                  </pic:spPr>
                </pic:pic>
              </a:graphicData>
            </a:graphic>
          </wp:inline>
        </w:drawing>
      </w:r>
      <w:r>
        <w:rPr>
          <w:rFonts w:ascii="Book Antiqua" w:hAnsi="Book Antiqua" w:cs="Arial"/>
          <w:b/>
          <w:sz w:val="24"/>
          <w:szCs w:val="24"/>
          <w:lang w:val="en"/>
        </w:rPr>
        <w:t xml:space="preserve"> </w:t>
      </w:r>
    </w:p>
    <w:p w14:paraId="32E1EAC9" w14:textId="38430BC7" w:rsidR="000C0585" w:rsidRDefault="00855AC7" w:rsidP="00173531">
      <w:pPr>
        <w:spacing w:before="240" w:line="360" w:lineRule="auto"/>
        <w:jc w:val="both"/>
        <w:rPr>
          <w:rFonts w:ascii="Book Antiqua" w:hAnsi="Book Antiqua" w:cs="Arial"/>
          <w:sz w:val="24"/>
          <w:szCs w:val="24"/>
          <w:lang w:val="en"/>
        </w:rPr>
      </w:pPr>
      <w:r>
        <w:rPr>
          <w:rFonts w:ascii="Book Antiqua" w:hAnsi="Book Antiqua" w:cs="Arial"/>
          <w:b/>
          <w:sz w:val="24"/>
          <w:szCs w:val="24"/>
          <w:lang w:val="en"/>
        </w:rPr>
        <w:t xml:space="preserve">Figure </w:t>
      </w:r>
      <w:r w:rsidR="000C0585" w:rsidRPr="00637562">
        <w:rPr>
          <w:rFonts w:ascii="Book Antiqua" w:hAnsi="Book Antiqua" w:cs="Arial"/>
          <w:b/>
          <w:sz w:val="24"/>
          <w:szCs w:val="24"/>
          <w:lang w:val="en"/>
        </w:rPr>
        <w:t>5</w:t>
      </w:r>
      <w:r w:rsidR="000C0585" w:rsidRPr="00637562">
        <w:rPr>
          <w:rFonts w:ascii="Book Antiqua" w:hAnsi="Book Antiqua" w:cs="Arial"/>
          <w:sz w:val="24"/>
          <w:szCs w:val="24"/>
          <w:lang w:val="en"/>
        </w:rPr>
        <w:t xml:space="preserve"> </w:t>
      </w:r>
      <w:r w:rsidR="000C0585" w:rsidRPr="00F5316F">
        <w:rPr>
          <w:rFonts w:ascii="Book Antiqua" w:hAnsi="Book Antiqua" w:cs="Arial"/>
          <w:b/>
          <w:sz w:val="24"/>
          <w:szCs w:val="24"/>
          <w:lang w:val="en"/>
        </w:rPr>
        <w:t xml:space="preserve">Endoscopic images </w:t>
      </w:r>
      <w:r w:rsidR="007A1458">
        <w:rPr>
          <w:rFonts w:ascii="Book Antiqua" w:hAnsi="Book Antiqua" w:cs="Arial"/>
          <w:b/>
          <w:sz w:val="24"/>
          <w:szCs w:val="24"/>
          <w:lang w:val="en"/>
        </w:rPr>
        <w:t xml:space="preserve">of a patient </w:t>
      </w:r>
      <w:r w:rsidR="000C0585" w:rsidRPr="00F5316F">
        <w:rPr>
          <w:rFonts w:ascii="Book Antiqua" w:hAnsi="Book Antiqua" w:cs="Arial"/>
          <w:b/>
          <w:sz w:val="24"/>
          <w:szCs w:val="24"/>
          <w:lang w:val="en"/>
        </w:rPr>
        <w:t>in the placebo group (TMVS 13)</w:t>
      </w:r>
      <w:r>
        <w:rPr>
          <w:rFonts w:ascii="Book Antiqua" w:hAnsi="Book Antiqua" w:cs="Arial" w:hint="eastAsia"/>
          <w:b/>
          <w:sz w:val="24"/>
          <w:szCs w:val="24"/>
          <w:lang w:val="en"/>
        </w:rPr>
        <w:t>.</w:t>
      </w:r>
      <w:r w:rsidR="000C0585" w:rsidRPr="00637562">
        <w:rPr>
          <w:rFonts w:ascii="Book Antiqua" w:hAnsi="Book Antiqua" w:cs="Arial"/>
          <w:sz w:val="24"/>
          <w:szCs w:val="24"/>
          <w:lang w:val="en"/>
        </w:rPr>
        <w:t xml:space="preserve"> </w:t>
      </w:r>
    </w:p>
    <w:p w14:paraId="50A7D041" w14:textId="77777777" w:rsidR="003C301C" w:rsidRDefault="003C301C" w:rsidP="00173531">
      <w:pPr>
        <w:spacing w:before="240" w:line="360" w:lineRule="auto"/>
        <w:jc w:val="both"/>
        <w:rPr>
          <w:rFonts w:ascii="Book Antiqua" w:hAnsi="Book Antiqua" w:cs="Arial"/>
          <w:sz w:val="24"/>
          <w:szCs w:val="24"/>
          <w:lang w:val="en"/>
        </w:rPr>
      </w:pPr>
    </w:p>
    <w:p w14:paraId="50ED28CD" w14:textId="77777777" w:rsidR="003C301C" w:rsidRDefault="003C301C" w:rsidP="00173531">
      <w:pPr>
        <w:spacing w:before="240" w:line="360" w:lineRule="auto"/>
        <w:jc w:val="both"/>
        <w:rPr>
          <w:rFonts w:ascii="Book Antiqua" w:hAnsi="Book Antiqua" w:cs="Arial"/>
          <w:sz w:val="24"/>
          <w:szCs w:val="24"/>
          <w:lang w:val="en"/>
        </w:rPr>
      </w:pPr>
    </w:p>
    <w:p w14:paraId="56D1186E"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lastRenderedPageBreak/>
        <w:drawing>
          <wp:inline distT="0" distB="0" distL="0" distR="0" wp14:anchorId="7B09E4C9" wp14:editId="459AFDA3">
            <wp:extent cx="3962400" cy="3219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62400" cy="3219450"/>
                    </a:xfrm>
                    <a:prstGeom prst="rect">
                      <a:avLst/>
                    </a:prstGeom>
                  </pic:spPr>
                </pic:pic>
              </a:graphicData>
            </a:graphic>
          </wp:inline>
        </w:drawing>
      </w:r>
      <w:r>
        <w:rPr>
          <w:rFonts w:ascii="Book Antiqua" w:hAnsi="Book Antiqua" w:cs="Arial"/>
          <w:b/>
          <w:sz w:val="24"/>
          <w:szCs w:val="24"/>
          <w:lang w:val="en"/>
        </w:rPr>
        <w:t xml:space="preserve"> </w:t>
      </w:r>
    </w:p>
    <w:p w14:paraId="1FF8E0F0" w14:textId="2EA30FE6" w:rsidR="000C0585" w:rsidRDefault="00855AC7" w:rsidP="00173531">
      <w:pPr>
        <w:spacing w:before="240" w:line="360" w:lineRule="auto"/>
        <w:jc w:val="both"/>
        <w:rPr>
          <w:rFonts w:ascii="Book Antiqua" w:hAnsi="Book Antiqua" w:cs="Arial"/>
          <w:b/>
          <w:sz w:val="24"/>
          <w:szCs w:val="24"/>
          <w:lang w:val="en"/>
        </w:rPr>
      </w:pPr>
      <w:r>
        <w:rPr>
          <w:rFonts w:ascii="Book Antiqua" w:hAnsi="Book Antiqua" w:cs="Arial"/>
          <w:b/>
          <w:sz w:val="24"/>
          <w:szCs w:val="24"/>
          <w:lang w:val="en"/>
        </w:rPr>
        <w:t>Figure</w:t>
      </w:r>
      <w:r w:rsidR="000C0585" w:rsidRPr="00637562">
        <w:rPr>
          <w:rFonts w:ascii="Book Antiqua" w:hAnsi="Book Antiqua" w:cs="Arial"/>
          <w:b/>
          <w:sz w:val="24"/>
          <w:szCs w:val="24"/>
          <w:lang w:val="en"/>
        </w:rPr>
        <w:t xml:space="preserve"> </w:t>
      </w:r>
      <w:r w:rsidR="007C40B4" w:rsidRPr="00637562">
        <w:rPr>
          <w:rFonts w:ascii="Book Antiqua" w:hAnsi="Book Antiqua" w:cs="Arial"/>
          <w:b/>
          <w:sz w:val="24"/>
          <w:szCs w:val="24"/>
          <w:lang w:val="en"/>
        </w:rPr>
        <w:t>6</w:t>
      </w:r>
      <w:r w:rsidR="000C0585" w:rsidRPr="00637562">
        <w:rPr>
          <w:rFonts w:ascii="Book Antiqua" w:hAnsi="Book Antiqua" w:cs="Arial"/>
          <w:sz w:val="24"/>
          <w:szCs w:val="24"/>
          <w:lang w:val="en"/>
        </w:rPr>
        <w:t xml:space="preserve"> </w:t>
      </w:r>
      <w:r w:rsidR="000C0585" w:rsidRPr="00F5316F">
        <w:rPr>
          <w:rFonts w:ascii="Book Antiqua" w:hAnsi="Book Antiqua" w:cs="Arial"/>
          <w:b/>
          <w:sz w:val="24"/>
          <w:szCs w:val="24"/>
          <w:lang w:val="en"/>
        </w:rPr>
        <w:t xml:space="preserve">Endoscopic images </w:t>
      </w:r>
      <w:r w:rsidR="007A1458">
        <w:rPr>
          <w:rFonts w:ascii="Book Antiqua" w:hAnsi="Book Antiqua" w:cs="Arial"/>
          <w:b/>
          <w:sz w:val="24"/>
          <w:szCs w:val="24"/>
          <w:lang w:val="en"/>
        </w:rPr>
        <w:t xml:space="preserve">of a patient </w:t>
      </w:r>
      <w:r w:rsidR="000C0585" w:rsidRPr="00F5316F">
        <w:rPr>
          <w:rFonts w:ascii="Book Antiqua" w:hAnsi="Book Antiqua" w:cs="Arial"/>
          <w:b/>
          <w:sz w:val="24"/>
          <w:szCs w:val="24"/>
          <w:lang w:val="en"/>
        </w:rPr>
        <w:t>in the simethicone group (TMVS 4)</w:t>
      </w:r>
      <w:r>
        <w:rPr>
          <w:rFonts w:ascii="Book Antiqua" w:hAnsi="Book Antiqua" w:cs="Arial" w:hint="eastAsia"/>
          <w:b/>
          <w:sz w:val="24"/>
          <w:szCs w:val="24"/>
          <w:lang w:val="en"/>
        </w:rPr>
        <w:t>.</w:t>
      </w:r>
    </w:p>
    <w:p w14:paraId="35431C7C" w14:textId="77777777" w:rsidR="003C301C" w:rsidRDefault="003C301C" w:rsidP="00173531">
      <w:pPr>
        <w:spacing w:before="240" w:line="360" w:lineRule="auto"/>
        <w:jc w:val="both"/>
        <w:rPr>
          <w:rFonts w:ascii="Book Antiqua" w:hAnsi="Book Antiqua" w:cs="Arial"/>
          <w:b/>
          <w:sz w:val="24"/>
          <w:szCs w:val="24"/>
          <w:lang w:val="en"/>
        </w:rPr>
      </w:pPr>
    </w:p>
    <w:p w14:paraId="6AA89CFB" w14:textId="77777777" w:rsidR="003C301C" w:rsidRDefault="003C301C" w:rsidP="00173531">
      <w:pPr>
        <w:spacing w:before="240" w:line="360" w:lineRule="auto"/>
        <w:jc w:val="both"/>
        <w:rPr>
          <w:rFonts w:ascii="Book Antiqua" w:hAnsi="Book Antiqua" w:cs="Arial"/>
          <w:b/>
          <w:sz w:val="24"/>
          <w:szCs w:val="24"/>
          <w:lang w:val="en"/>
        </w:rPr>
      </w:pPr>
    </w:p>
    <w:p w14:paraId="12598A00" w14:textId="77777777" w:rsidR="00CE1BE6" w:rsidRDefault="00CE1BE6" w:rsidP="00173531">
      <w:pPr>
        <w:spacing w:before="240" w:line="360" w:lineRule="auto"/>
        <w:jc w:val="both"/>
        <w:rPr>
          <w:rFonts w:ascii="Book Antiqua" w:hAnsi="Book Antiqua" w:cs="Arial"/>
          <w:b/>
          <w:sz w:val="24"/>
          <w:szCs w:val="24"/>
          <w:lang w:val="en"/>
        </w:rPr>
      </w:pPr>
      <w:r>
        <w:rPr>
          <w:noProof/>
          <w:lang w:eastAsia="en-US"/>
        </w:rPr>
        <w:lastRenderedPageBreak/>
        <w:drawing>
          <wp:inline distT="0" distB="0" distL="0" distR="0" wp14:anchorId="5E0FE5F5" wp14:editId="22F5DCE5">
            <wp:extent cx="3581400" cy="31051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81400" cy="3105150"/>
                    </a:xfrm>
                    <a:prstGeom prst="rect">
                      <a:avLst/>
                    </a:prstGeom>
                  </pic:spPr>
                </pic:pic>
              </a:graphicData>
            </a:graphic>
          </wp:inline>
        </w:drawing>
      </w:r>
      <w:r>
        <w:rPr>
          <w:rFonts w:ascii="Book Antiqua" w:hAnsi="Book Antiqua" w:cs="Arial"/>
          <w:b/>
          <w:sz w:val="24"/>
          <w:szCs w:val="24"/>
          <w:lang w:val="en"/>
        </w:rPr>
        <w:t xml:space="preserve"> </w:t>
      </w:r>
    </w:p>
    <w:p w14:paraId="043D5933" w14:textId="663F6332" w:rsidR="00D07495" w:rsidRDefault="00855AC7" w:rsidP="00173531">
      <w:pPr>
        <w:spacing w:before="240" w:line="360" w:lineRule="auto"/>
        <w:jc w:val="both"/>
        <w:rPr>
          <w:rFonts w:ascii="Book Antiqua" w:hAnsi="Book Antiqua" w:cs="Arial"/>
          <w:b/>
          <w:sz w:val="24"/>
          <w:szCs w:val="24"/>
          <w:lang w:val="en"/>
        </w:rPr>
      </w:pPr>
      <w:r>
        <w:rPr>
          <w:rFonts w:ascii="Book Antiqua" w:hAnsi="Book Antiqua" w:cs="Arial"/>
          <w:b/>
          <w:sz w:val="24"/>
          <w:szCs w:val="24"/>
          <w:lang w:val="en"/>
        </w:rPr>
        <w:t xml:space="preserve">Figure </w:t>
      </w:r>
      <w:r w:rsidR="00D07495">
        <w:rPr>
          <w:rFonts w:ascii="Book Antiqua" w:hAnsi="Book Antiqua" w:cs="Arial"/>
          <w:b/>
          <w:sz w:val="24"/>
          <w:szCs w:val="24"/>
          <w:lang w:val="en"/>
        </w:rPr>
        <w:t>7 Correlation between volume of additional water flushes during gastroscopy (m</w:t>
      </w:r>
      <w:r w:rsidR="00CE1BE6">
        <w:rPr>
          <w:rFonts w:ascii="Book Antiqua" w:hAnsi="Book Antiqua" w:cs="Arial"/>
          <w:b/>
          <w:sz w:val="24"/>
          <w:szCs w:val="24"/>
          <w:lang w:val="en"/>
        </w:rPr>
        <w:t>L</w:t>
      </w:r>
      <w:r w:rsidR="00D07495">
        <w:rPr>
          <w:rFonts w:ascii="Book Antiqua" w:hAnsi="Book Antiqua" w:cs="Arial"/>
          <w:b/>
          <w:sz w:val="24"/>
          <w:szCs w:val="24"/>
          <w:lang w:val="en"/>
        </w:rPr>
        <w:t>) and total mucosal inspection time (s)</w:t>
      </w:r>
      <w:r>
        <w:rPr>
          <w:rFonts w:ascii="Book Antiqua" w:hAnsi="Book Antiqua" w:cs="Arial" w:hint="eastAsia"/>
          <w:b/>
          <w:sz w:val="24"/>
          <w:szCs w:val="24"/>
          <w:lang w:val="en"/>
        </w:rPr>
        <w:t>.</w:t>
      </w:r>
    </w:p>
    <w:p w14:paraId="5393E0DB" w14:textId="77777777" w:rsidR="00855AC7" w:rsidRDefault="00855AC7" w:rsidP="00173531">
      <w:pPr>
        <w:spacing w:before="240" w:line="360" w:lineRule="auto"/>
        <w:jc w:val="both"/>
        <w:rPr>
          <w:rFonts w:ascii="Book Antiqua" w:hAnsi="Book Antiqua" w:cs="Arial"/>
          <w:b/>
          <w:sz w:val="24"/>
          <w:szCs w:val="24"/>
          <w:lang w:val="en"/>
        </w:rPr>
      </w:pPr>
    </w:p>
    <w:p w14:paraId="184A1540" w14:textId="77777777" w:rsidR="00D07495" w:rsidRDefault="00D07495" w:rsidP="00173531">
      <w:pPr>
        <w:spacing w:before="240" w:line="360" w:lineRule="auto"/>
        <w:jc w:val="both"/>
        <w:rPr>
          <w:rFonts w:ascii="Book Antiqua" w:hAnsi="Book Antiqua" w:cs="Arial"/>
          <w:b/>
          <w:sz w:val="24"/>
          <w:szCs w:val="24"/>
          <w:lang w:val="en"/>
        </w:rPr>
      </w:pPr>
    </w:p>
    <w:p w14:paraId="6C05955D" w14:textId="77777777" w:rsidR="00CE1BE6" w:rsidRDefault="00CE1BE6">
      <w:pPr>
        <w:rPr>
          <w:rFonts w:ascii="Book Antiqua" w:hAnsi="Book Antiqua" w:cs="Arial"/>
          <w:b/>
          <w:sz w:val="24"/>
          <w:szCs w:val="24"/>
          <w:lang w:val="en"/>
        </w:rPr>
      </w:pPr>
      <w:r>
        <w:rPr>
          <w:rFonts w:ascii="Book Antiqua" w:hAnsi="Book Antiqua" w:cs="Arial"/>
          <w:b/>
          <w:sz w:val="24"/>
          <w:szCs w:val="24"/>
          <w:lang w:val="en"/>
        </w:rPr>
        <w:br w:type="page"/>
      </w:r>
    </w:p>
    <w:p w14:paraId="29DA0858" w14:textId="30810C99" w:rsidR="000C0585" w:rsidRDefault="000C0585" w:rsidP="00173531">
      <w:pPr>
        <w:spacing w:before="240" w:line="480" w:lineRule="auto"/>
        <w:jc w:val="both"/>
        <w:rPr>
          <w:rFonts w:ascii="Book Antiqua" w:hAnsi="Book Antiqua" w:cs="Arial"/>
          <w:sz w:val="24"/>
          <w:szCs w:val="24"/>
          <w:lang w:val="en"/>
        </w:rPr>
      </w:pPr>
      <w:r w:rsidRPr="00637562">
        <w:rPr>
          <w:rFonts w:ascii="Book Antiqua" w:hAnsi="Book Antiqua" w:cs="Arial"/>
          <w:b/>
          <w:sz w:val="24"/>
          <w:szCs w:val="24"/>
          <w:lang w:val="en"/>
        </w:rPr>
        <w:lastRenderedPageBreak/>
        <w:t>Table 1</w:t>
      </w:r>
      <w:r w:rsidRPr="00637562">
        <w:rPr>
          <w:rFonts w:ascii="Book Antiqua" w:hAnsi="Book Antiqua" w:cs="Arial"/>
          <w:sz w:val="24"/>
          <w:szCs w:val="24"/>
          <w:lang w:val="en"/>
        </w:rPr>
        <w:t xml:space="preserve"> </w:t>
      </w:r>
      <w:r w:rsidRPr="00F5316F">
        <w:rPr>
          <w:rFonts w:ascii="Book Antiqua" w:hAnsi="Book Antiqua" w:cs="Arial"/>
          <w:b/>
          <w:sz w:val="24"/>
          <w:szCs w:val="24"/>
          <w:lang w:val="en"/>
        </w:rPr>
        <w:t>Baseline characteristics of the patients</w:t>
      </w:r>
      <w:r w:rsidRPr="00CE1BE6">
        <w:rPr>
          <w:rFonts w:ascii="Book Antiqua" w:hAnsi="Book Antiqua" w:cs="Arial"/>
          <w:b/>
          <w:sz w:val="24"/>
          <w:szCs w:val="24"/>
          <w:lang w:val="en"/>
        </w:rPr>
        <w:t xml:space="preserve"> </w:t>
      </w:r>
      <w:r w:rsidR="00CE1BE6" w:rsidRPr="00CE1BE6">
        <w:rPr>
          <w:rFonts w:ascii="Book Antiqua" w:hAnsi="Book Antiqua" w:cs="Arial" w:hint="eastAsia"/>
          <w:b/>
          <w:i/>
          <w:sz w:val="24"/>
          <w:szCs w:val="24"/>
          <w:lang w:val="en"/>
        </w:rPr>
        <w:t xml:space="preserve">n </w:t>
      </w:r>
      <w:r w:rsidR="00CE1BE6" w:rsidRPr="00CE1BE6">
        <w:rPr>
          <w:rFonts w:ascii="Book Antiqua" w:hAnsi="Book Antiqua" w:cs="Arial" w:hint="eastAsia"/>
          <w:b/>
          <w:sz w:val="24"/>
          <w:szCs w:val="24"/>
          <w:lang w:val="en"/>
        </w:rPr>
        <w:t>(%)</w:t>
      </w:r>
    </w:p>
    <w:tbl>
      <w:tblPr>
        <w:tblStyle w:val="TableGrid"/>
        <w:tblW w:w="0" w:type="auto"/>
        <w:tblLook w:val="04A0" w:firstRow="1" w:lastRow="0" w:firstColumn="1" w:lastColumn="0" w:noHBand="0" w:noVBand="1"/>
      </w:tblPr>
      <w:tblGrid>
        <w:gridCol w:w="2943"/>
        <w:gridCol w:w="1985"/>
        <w:gridCol w:w="2410"/>
        <w:gridCol w:w="1374"/>
      </w:tblGrid>
      <w:tr w:rsidR="0067287D" w14:paraId="6F48A89A" w14:textId="77777777" w:rsidTr="00CE1BE6">
        <w:tc>
          <w:tcPr>
            <w:tcW w:w="2943" w:type="dxa"/>
            <w:tcBorders>
              <w:top w:val="single" w:sz="4" w:space="0" w:color="auto"/>
              <w:left w:val="nil"/>
              <w:bottom w:val="single" w:sz="4" w:space="0" w:color="auto"/>
              <w:right w:val="nil"/>
            </w:tcBorders>
          </w:tcPr>
          <w:p w14:paraId="67C942F9" w14:textId="77777777" w:rsidR="0067287D" w:rsidRDefault="0067287D" w:rsidP="00173531">
            <w:pPr>
              <w:spacing w:before="240" w:line="480" w:lineRule="auto"/>
              <w:jc w:val="both"/>
              <w:rPr>
                <w:rFonts w:ascii="Book Antiqua" w:hAnsi="Book Antiqua" w:cs="Arial"/>
                <w:sz w:val="24"/>
                <w:szCs w:val="24"/>
                <w:lang w:val="en"/>
              </w:rPr>
            </w:pPr>
          </w:p>
        </w:tc>
        <w:tc>
          <w:tcPr>
            <w:tcW w:w="1985" w:type="dxa"/>
            <w:tcBorders>
              <w:top w:val="single" w:sz="4" w:space="0" w:color="auto"/>
              <w:left w:val="nil"/>
              <w:bottom w:val="single" w:sz="4" w:space="0" w:color="auto"/>
              <w:right w:val="nil"/>
            </w:tcBorders>
          </w:tcPr>
          <w:p w14:paraId="536E21A8" w14:textId="1B7613D2" w:rsidR="0067287D" w:rsidRPr="0067287D"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sz w:val="24"/>
                <w:szCs w:val="24"/>
                <w:lang w:val="en"/>
              </w:rPr>
              <w:t>Placebo group</w:t>
            </w:r>
          </w:p>
          <w:p w14:paraId="2F1B2CFD" w14:textId="0161F977" w:rsidR="0067287D" w:rsidRPr="0067287D"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sz w:val="24"/>
                <w:szCs w:val="24"/>
                <w:lang w:val="en"/>
              </w:rPr>
              <w:t>(</w:t>
            </w:r>
            <w:r w:rsidR="00CE1BE6" w:rsidRPr="00CE1BE6">
              <w:rPr>
                <w:rFonts w:ascii="Book Antiqua" w:hAnsi="Book Antiqua" w:cs="Arial"/>
                <w:b/>
                <w:i/>
                <w:sz w:val="24"/>
                <w:szCs w:val="24"/>
                <w:lang w:val="en"/>
              </w:rPr>
              <w:t>n</w:t>
            </w:r>
            <w:r w:rsidR="00CE1BE6" w:rsidRPr="0067287D">
              <w:rPr>
                <w:rFonts w:ascii="Book Antiqua" w:hAnsi="Book Antiqua" w:cs="Arial"/>
                <w:b/>
                <w:sz w:val="24"/>
                <w:szCs w:val="24"/>
                <w:lang w:val="en"/>
              </w:rPr>
              <w:t xml:space="preserve"> </w:t>
            </w:r>
            <w:r w:rsidRPr="0067287D">
              <w:rPr>
                <w:rFonts w:ascii="Book Antiqua" w:hAnsi="Book Antiqua" w:cs="Arial"/>
                <w:b/>
                <w:sz w:val="24"/>
                <w:szCs w:val="24"/>
                <w:lang w:val="en"/>
              </w:rPr>
              <w:t>=</w:t>
            </w:r>
            <w:r w:rsidR="00CE1BE6">
              <w:rPr>
                <w:rFonts w:ascii="Book Antiqua" w:hAnsi="Book Antiqua" w:cs="Arial" w:hint="eastAsia"/>
                <w:b/>
                <w:sz w:val="24"/>
                <w:szCs w:val="24"/>
                <w:lang w:val="en"/>
              </w:rPr>
              <w:t xml:space="preserve"> </w:t>
            </w:r>
            <w:r w:rsidRPr="0067287D">
              <w:rPr>
                <w:rFonts w:ascii="Book Antiqua" w:hAnsi="Book Antiqua" w:cs="Arial"/>
                <w:b/>
                <w:sz w:val="24"/>
                <w:szCs w:val="24"/>
                <w:lang w:val="en"/>
              </w:rPr>
              <w:t>27)</w:t>
            </w:r>
          </w:p>
        </w:tc>
        <w:tc>
          <w:tcPr>
            <w:tcW w:w="2410" w:type="dxa"/>
            <w:tcBorders>
              <w:top w:val="single" w:sz="4" w:space="0" w:color="auto"/>
              <w:left w:val="nil"/>
              <w:bottom w:val="single" w:sz="4" w:space="0" w:color="auto"/>
              <w:right w:val="nil"/>
            </w:tcBorders>
          </w:tcPr>
          <w:p w14:paraId="05458918" w14:textId="77777777" w:rsidR="0067287D" w:rsidRPr="0067287D"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sz w:val="24"/>
                <w:szCs w:val="24"/>
                <w:lang w:val="en"/>
              </w:rPr>
              <w:t>Simethicone group</w:t>
            </w:r>
          </w:p>
          <w:p w14:paraId="4099BA48" w14:textId="0A7192C5" w:rsidR="0067287D" w:rsidRPr="0067287D"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sz w:val="24"/>
                <w:szCs w:val="24"/>
                <w:lang w:val="en"/>
              </w:rPr>
              <w:t>(</w:t>
            </w:r>
            <w:r w:rsidRPr="00CE1BE6">
              <w:rPr>
                <w:rFonts w:ascii="Book Antiqua" w:hAnsi="Book Antiqua" w:cs="Arial"/>
                <w:b/>
                <w:i/>
                <w:sz w:val="24"/>
                <w:szCs w:val="24"/>
                <w:lang w:val="en"/>
              </w:rPr>
              <w:t>n</w:t>
            </w:r>
            <w:r w:rsidR="00CE1BE6">
              <w:rPr>
                <w:rFonts w:ascii="Book Antiqua" w:hAnsi="Book Antiqua" w:cs="Arial" w:hint="eastAsia"/>
                <w:b/>
                <w:sz w:val="24"/>
                <w:szCs w:val="24"/>
                <w:lang w:val="en"/>
              </w:rPr>
              <w:t xml:space="preserve"> </w:t>
            </w:r>
            <w:r w:rsidRPr="0067287D">
              <w:rPr>
                <w:rFonts w:ascii="Book Antiqua" w:hAnsi="Book Antiqua" w:cs="Arial"/>
                <w:b/>
                <w:sz w:val="24"/>
                <w:szCs w:val="24"/>
                <w:lang w:val="en"/>
              </w:rPr>
              <w:t>=</w:t>
            </w:r>
            <w:r w:rsidR="00CE1BE6">
              <w:rPr>
                <w:rFonts w:ascii="Book Antiqua" w:hAnsi="Book Antiqua" w:cs="Arial" w:hint="eastAsia"/>
                <w:b/>
                <w:sz w:val="24"/>
                <w:szCs w:val="24"/>
                <w:lang w:val="en"/>
              </w:rPr>
              <w:t xml:space="preserve"> </w:t>
            </w:r>
            <w:r w:rsidRPr="0067287D">
              <w:rPr>
                <w:rFonts w:ascii="Book Antiqua" w:hAnsi="Book Antiqua" w:cs="Arial"/>
                <w:b/>
                <w:sz w:val="24"/>
                <w:szCs w:val="24"/>
                <w:lang w:val="en"/>
              </w:rPr>
              <w:t>27)</w:t>
            </w:r>
          </w:p>
        </w:tc>
        <w:tc>
          <w:tcPr>
            <w:tcW w:w="1374" w:type="dxa"/>
            <w:tcBorders>
              <w:top w:val="single" w:sz="4" w:space="0" w:color="auto"/>
              <w:left w:val="nil"/>
              <w:bottom w:val="single" w:sz="4" w:space="0" w:color="auto"/>
              <w:right w:val="nil"/>
            </w:tcBorders>
          </w:tcPr>
          <w:p w14:paraId="648C23DC" w14:textId="26ABEECC" w:rsidR="0067287D" w:rsidRPr="00CE1BE6"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i/>
                <w:sz w:val="24"/>
                <w:szCs w:val="24"/>
                <w:lang w:val="en"/>
              </w:rPr>
              <w:t>P</w:t>
            </w:r>
            <w:r w:rsidR="00CE1BE6">
              <w:rPr>
                <w:rFonts w:ascii="Book Antiqua" w:hAnsi="Book Antiqua" w:cs="Arial" w:hint="eastAsia"/>
                <w:b/>
                <w:sz w:val="24"/>
                <w:szCs w:val="24"/>
                <w:lang w:val="en"/>
              </w:rPr>
              <w:t xml:space="preserve"> vaule</w:t>
            </w:r>
          </w:p>
        </w:tc>
      </w:tr>
      <w:tr w:rsidR="0067287D" w14:paraId="548D28F9" w14:textId="77777777" w:rsidTr="00CE1BE6">
        <w:tc>
          <w:tcPr>
            <w:tcW w:w="2943" w:type="dxa"/>
            <w:tcBorders>
              <w:top w:val="single" w:sz="4" w:space="0" w:color="auto"/>
              <w:left w:val="nil"/>
              <w:bottom w:val="nil"/>
              <w:right w:val="nil"/>
            </w:tcBorders>
          </w:tcPr>
          <w:p w14:paraId="51791B8C" w14:textId="6B1F4FB8" w:rsidR="0067287D" w:rsidRPr="00C75E15" w:rsidRDefault="0067287D" w:rsidP="00173531">
            <w:pPr>
              <w:spacing w:before="240" w:line="480" w:lineRule="auto"/>
              <w:jc w:val="both"/>
              <w:rPr>
                <w:rFonts w:ascii="Book Antiqua" w:hAnsi="Book Antiqua" w:cs="Arial"/>
                <w:sz w:val="24"/>
                <w:szCs w:val="24"/>
                <w:lang w:val="en"/>
              </w:rPr>
            </w:pPr>
            <w:r w:rsidRPr="00C75E15">
              <w:rPr>
                <w:rFonts w:ascii="Book Antiqua" w:hAnsi="Book Antiqua" w:cs="Arial"/>
                <w:sz w:val="24"/>
                <w:szCs w:val="24"/>
                <w:lang w:val="en"/>
              </w:rPr>
              <w:t>Mean age (years ± SD)</w:t>
            </w:r>
          </w:p>
        </w:tc>
        <w:tc>
          <w:tcPr>
            <w:tcW w:w="1985" w:type="dxa"/>
            <w:tcBorders>
              <w:top w:val="single" w:sz="4" w:space="0" w:color="auto"/>
              <w:left w:val="nil"/>
              <w:bottom w:val="nil"/>
              <w:right w:val="nil"/>
            </w:tcBorders>
          </w:tcPr>
          <w:p w14:paraId="2E22B096" w14:textId="021A279E" w:rsidR="0067287D" w:rsidRDefault="0067287D" w:rsidP="00173531">
            <w:pPr>
              <w:spacing w:before="240" w:line="480" w:lineRule="auto"/>
              <w:jc w:val="both"/>
              <w:rPr>
                <w:rFonts w:ascii="Book Antiqua" w:hAnsi="Book Antiqua" w:cs="Arial"/>
                <w:sz w:val="24"/>
                <w:szCs w:val="24"/>
                <w:lang w:val="en"/>
              </w:rPr>
            </w:pPr>
            <w:r w:rsidRPr="0067287D">
              <w:rPr>
                <w:rFonts w:ascii="Book Antiqua" w:hAnsi="Book Antiqua" w:cs="Arial"/>
                <w:sz w:val="24"/>
                <w:szCs w:val="24"/>
                <w:lang w:val="en"/>
              </w:rPr>
              <w:t>52.9 ± 15.5</w:t>
            </w:r>
          </w:p>
        </w:tc>
        <w:tc>
          <w:tcPr>
            <w:tcW w:w="2410" w:type="dxa"/>
            <w:tcBorders>
              <w:top w:val="single" w:sz="4" w:space="0" w:color="auto"/>
              <w:left w:val="nil"/>
              <w:bottom w:val="nil"/>
              <w:right w:val="nil"/>
            </w:tcBorders>
          </w:tcPr>
          <w:p w14:paraId="03DD4576" w14:textId="3800C615" w:rsidR="0067287D" w:rsidRDefault="0067287D" w:rsidP="00173531">
            <w:pPr>
              <w:spacing w:before="240" w:line="480" w:lineRule="auto"/>
              <w:jc w:val="both"/>
              <w:rPr>
                <w:rFonts w:ascii="Book Antiqua" w:hAnsi="Book Antiqua" w:cs="Arial"/>
                <w:sz w:val="24"/>
                <w:szCs w:val="24"/>
                <w:lang w:val="en"/>
              </w:rPr>
            </w:pPr>
            <w:r w:rsidRPr="0067287D">
              <w:rPr>
                <w:rFonts w:ascii="Book Antiqua" w:hAnsi="Book Antiqua" w:cs="Arial"/>
                <w:sz w:val="24"/>
                <w:szCs w:val="24"/>
                <w:lang w:val="en"/>
              </w:rPr>
              <w:t>57.7 ± 12.5</w:t>
            </w:r>
          </w:p>
        </w:tc>
        <w:tc>
          <w:tcPr>
            <w:tcW w:w="1374" w:type="dxa"/>
            <w:tcBorders>
              <w:top w:val="single" w:sz="4" w:space="0" w:color="auto"/>
              <w:left w:val="nil"/>
              <w:bottom w:val="nil"/>
              <w:right w:val="nil"/>
            </w:tcBorders>
          </w:tcPr>
          <w:p w14:paraId="5ABE609C" w14:textId="7F03599C" w:rsidR="0067287D" w:rsidRDefault="0067287D" w:rsidP="00173531">
            <w:pPr>
              <w:spacing w:before="240" w:line="480" w:lineRule="auto"/>
              <w:jc w:val="both"/>
              <w:rPr>
                <w:rFonts w:ascii="Book Antiqua" w:hAnsi="Book Antiqua" w:cs="Arial"/>
                <w:sz w:val="24"/>
                <w:szCs w:val="24"/>
                <w:lang w:val="en"/>
              </w:rPr>
            </w:pPr>
            <w:r w:rsidRPr="0067287D">
              <w:rPr>
                <w:rFonts w:ascii="Book Antiqua" w:hAnsi="Book Antiqua" w:cs="Arial"/>
                <w:sz w:val="24"/>
                <w:szCs w:val="24"/>
                <w:lang w:val="en"/>
              </w:rPr>
              <w:t>0.215</w:t>
            </w:r>
          </w:p>
        </w:tc>
      </w:tr>
      <w:tr w:rsidR="0067287D" w14:paraId="2098253A" w14:textId="77777777" w:rsidTr="00DC3080">
        <w:tc>
          <w:tcPr>
            <w:tcW w:w="2943" w:type="dxa"/>
            <w:tcBorders>
              <w:top w:val="nil"/>
              <w:left w:val="nil"/>
              <w:bottom w:val="nil"/>
              <w:right w:val="nil"/>
            </w:tcBorders>
          </w:tcPr>
          <w:p w14:paraId="4669AC4D" w14:textId="2B423C9B" w:rsidR="0067287D" w:rsidRPr="00C75E15" w:rsidRDefault="0067287D" w:rsidP="00173531">
            <w:pPr>
              <w:spacing w:before="240" w:line="480" w:lineRule="auto"/>
              <w:jc w:val="both"/>
              <w:rPr>
                <w:rFonts w:ascii="Book Antiqua" w:hAnsi="Book Antiqua" w:cs="Arial"/>
                <w:sz w:val="24"/>
                <w:szCs w:val="24"/>
                <w:lang w:val="en"/>
              </w:rPr>
            </w:pPr>
            <w:r w:rsidRPr="00C75E15">
              <w:rPr>
                <w:rFonts w:ascii="Book Antiqua" w:hAnsi="Book Antiqua" w:cs="Arial"/>
                <w:sz w:val="24"/>
                <w:szCs w:val="24"/>
                <w:lang w:val="en"/>
              </w:rPr>
              <w:t>Male gender (%)</w:t>
            </w:r>
          </w:p>
        </w:tc>
        <w:tc>
          <w:tcPr>
            <w:tcW w:w="1985" w:type="dxa"/>
            <w:tcBorders>
              <w:top w:val="nil"/>
              <w:left w:val="nil"/>
              <w:bottom w:val="nil"/>
              <w:right w:val="nil"/>
            </w:tcBorders>
          </w:tcPr>
          <w:p w14:paraId="5F03E9A0" w14:textId="77BE9B53" w:rsidR="0067287D" w:rsidRDefault="0067287D"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9 (33.3)</w:t>
            </w:r>
          </w:p>
        </w:tc>
        <w:tc>
          <w:tcPr>
            <w:tcW w:w="2410" w:type="dxa"/>
            <w:tcBorders>
              <w:top w:val="nil"/>
              <w:left w:val="nil"/>
              <w:bottom w:val="nil"/>
              <w:right w:val="nil"/>
            </w:tcBorders>
          </w:tcPr>
          <w:p w14:paraId="34268F4B" w14:textId="1B4880CE" w:rsidR="0067287D" w:rsidRDefault="0067287D"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15 (55.6)</w:t>
            </w:r>
          </w:p>
        </w:tc>
        <w:tc>
          <w:tcPr>
            <w:tcW w:w="1374" w:type="dxa"/>
            <w:tcBorders>
              <w:top w:val="nil"/>
              <w:left w:val="nil"/>
              <w:bottom w:val="nil"/>
              <w:right w:val="nil"/>
            </w:tcBorders>
          </w:tcPr>
          <w:p w14:paraId="465406DD" w14:textId="6DA613C5" w:rsidR="0067287D" w:rsidRDefault="0067287D" w:rsidP="00173531">
            <w:pPr>
              <w:spacing w:before="240" w:line="480" w:lineRule="auto"/>
              <w:jc w:val="both"/>
              <w:rPr>
                <w:rFonts w:ascii="Book Antiqua" w:hAnsi="Book Antiqua" w:cs="Arial"/>
                <w:sz w:val="24"/>
                <w:szCs w:val="24"/>
                <w:lang w:val="en"/>
              </w:rPr>
            </w:pPr>
            <w:r w:rsidRPr="0067287D">
              <w:rPr>
                <w:rFonts w:ascii="Book Antiqua" w:hAnsi="Book Antiqua" w:cs="Arial"/>
                <w:sz w:val="24"/>
                <w:szCs w:val="24"/>
                <w:lang w:val="en"/>
              </w:rPr>
              <w:t>0.100</w:t>
            </w:r>
          </w:p>
        </w:tc>
      </w:tr>
      <w:tr w:rsidR="00DC3080" w14:paraId="1ABD6859" w14:textId="77777777" w:rsidTr="00DC3080">
        <w:tc>
          <w:tcPr>
            <w:tcW w:w="2943" w:type="dxa"/>
            <w:tcBorders>
              <w:top w:val="nil"/>
              <w:left w:val="nil"/>
              <w:bottom w:val="nil"/>
              <w:right w:val="nil"/>
            </w:tcBorders>
          </w:tcPr>
          <w:p w14:paraId="74298FE3" w14:textId="2CF4D42A" w:rsidR="00DC3080" w:rsidRPr="00C75E15" w:rsidRDefault="00DC3080" w:rsidP="00173531">
            <w:pPr>
              <w:spacing w:before="240" w:line="480" w:lineRule="auto"/>
              <w:jc w:val="both"/>
              <w:rPr>
                <w:rFonts w:ascii="Book Antiqua" w:hAnsi="Book Antiqua" w:cs="Arial"/>
                <w:sz w:val="24"/>
                <w:szCs w:val="24"/>
                <w:lang w:val="en"/>
              </w:rPr>
            </w:pPr>
            <w:r w:rsidRPr="00DC3080">
              <w:rPr>
                <w:rFonts w:ascii="Book Antiqua" w:hAnsi="Book Antiqua" w:cs="Arial"/>
                <w:sz w:val="24"/>
                <w:szCs w:val="24"/>
                <w:lang w:val="en"/>
              </w:rPr>
              <w:t>Mean premedication time (min:</w:t>
            </w:r>
            <w:r w:rsidR="00CE1BE6">
              <w:rPr>
                <w:rFonts w:ascii="Book Antiqua" w:hAnsi="Book Antiqua" w:cs="Arial" w:hint="eastAsia"/>
                <w:sz w:val="24"/>
                <w:szCs w:val="24"/>
                <w:lang w:val="en"/>
              </w:rPr>
              <w:t xml:space="preserve"> </w:t>
            </w:r>
            <w:r w:rsidRPr="00DC3080">
              <w:rPr>
                <w:rFonts w:ascii="Book Antiqua" w:hAnsi="Book Antiqua" w:cs="Arial"/>
                <w:sz w:val="24"/>
                <w:szCs w:val="24"/>
                <w:lang w:val="en"/>
              </w:rPr>
              <w:t>sec</w:t>
            </w:r>
            <w:r>
              <w:rPr>
                <w:rFonts w:ascii="Book Antiqua" w:hAnsi="Book Antiqua" w:cs="Arial"/>
                <w:sz w:val="24"/>
                <w:szCs w:val="24"/>
                <w:lang w:val="en"/>
              </w:rPr>
              <w:t xml:space="preserve"> </w:t>
            </w:r>
            <w:r w:rsidRPr="00DC3080">
              <w:rPr>
                <w:rFonts w:ascii="Book Antiqua" w:hAnsi="Book Antiqua" w:cs="Arial"/>
                <w:sz w:val="24"/>
                <w:szCs w:val="24"/>
                <w:lang w:val="en"/>
              </w:rPr>
              <w:t>±</w:t>
            </w:r>
            <w:r>
              <w:rPr>
                <w:rFonts w:ascii="Book Antiqua" w:hAnsi="Book Antiqua" w:cs="Arial"/>
                <w:sz w:val="24"/>
                <w:szCs w:val="24"/>
                <w:lang w:val="en"/>
              </w:rPr>
              <w:t xml:space="preserve"> SD</w:t>
            </w:r>
            <w:r w:rsidRPr="00DC3080">
              <w:rPr>
                <w:rFonts w:ascii="Book Antiqua" w:hAnsi="Book Antiqua" w:cs="Arial"/>
                <w:sz w:val="24"/>
                <w:szCs w:val="24"/>
                <w:lang w:val="en"/>
              </w:rPr>
              <w:t>)</w:t>
            </w:r>
          </w:p>
        </w:tc>
        <w:tc>
          <w:tcPr>
            <w:tcW w:w="1985" w:type="dxa"/>
            <w:tcBorders>
              <w:top w:val="nil"/>
              <w:left w:val="nil"/>
              <w:bottom w:val="nil"/>
              <w:right w:val="nil"/>
            </w:tcBorders>
          </w:tcPr>
          <w:p w14:paraId="7981F378" w14:textId="5F3F59B0" w:rsidR="00DC3080" w:rsidRDefault="00DC3080" w:rsidP="00173531">
            <w:pPr>
              <w:spacing w:before="240" w:line="480" w:lineRule="auto"/>
              <w:jc w:val="both"/>
              <w:rPr>
                <w:rFonts w:ascii="Book Antiqua" w:hAnsi="Book Antiqua" w:cs="Arial"/>
                <w:sz w:val="24"/>
                <w:szCs w:val="24"/>
                <w:lang w:val="en"/>
              </w:rPr>
            </w:pPr>
            <w:r w:rsidRPr="00DC3080">
              <w:rPr>
                <w:rFonts w:ascii="Book Antiqua" w:hAnsi="Book Antiqua" w:cs="Arial"/>
                <w:sz w:val="24"/>
                <w:szCs w:val="24"/>
                <w:lang w:val="en"/>
              </w:rPr>
              <w:t>41:08 ± 9:56</w:t>
            </w:r>
          </w:p>
        </w:tc>
        <w:tc>
          <w:tcPr>
            <w:tcW w:w="2410" w:type="dxa"/>
            <w:tcBorders>
              <w:top w:val="nil"/>
              <w:left w:val="nil"/>
              <w:bottom w:val="nil"/>
              <w:right w:val="nil"/>
            </w:tcBorders>
          </w:tcPr>
          <w:p w14:paraId="0966341D" w14:textId="5AE14591" w:rsidR="00DC3080" w:rsidRDefault="00DC3080" w:rsidP="00173531">
            <w:pPr>
              <w:spacing w:before="240" w:line="480" w:lineRule="auto"/>
              <w:jc w:val="both"/>
              <w:rPr>
                <w:rFonts w:ascii="Book Antiqua" w:hAnsi="Book Antiqua" w:cs="Arial"/>
                <w:sz w:val="24"/>
                <w:szCs w:val="24"/>
                <w:lang w:val="en"/>
              </w:rPr>
            </w:pPr>
            <w:r w:rsidRPr="00DC3080">
              <w:rPr>
                <w:rFonts w:ascii="Book Antiqua" w:hAnsi="Book Antiqua" w:cs="Arial"/>
                <w:sz w:val="24"/>
                <w:szCs w:val="24"/>
                <w:lang w:val="en"/>
              </w:rPr>
              <w:t>44:46 ± 12:36</w:t>
            </w:r>
          </w:p>
        </w:tc>
        <w:tc>
          <w:tcPr>
            <w:tcW w:w="1374" w:type="dxa"/>
            <w:tcBorders>
              <w:top w:val="nil"/>
              <w:left w:val="nil"/>
              <w:bottom w:val="nil"/>
              <w:right w:val="nil"/>
            </w:tcBorders>
          </w:tcPr>
          <w:p w14:paraId="30E9F735" w14:textId="4CADAF19" w:rsidR="00DC3080" w:rsidRPr="0067287D" w:rsidRDefault="00DC3080" w:rsidP="00173531">
            <w:pPr>
              <w:spacing w:before="240" w:line="480" w:lineRule="auto"/>
              <w:jc w:val="both"/>
              <w:rPr>
                <w:rFonts w:ascii="Book Antiqua" w:hAnsi="Book Antiqua" w:cs="Arial"/>
                <w:sz w:val="24"/>
                <w:szCs w:val="24"/>
                <w:lang w:val="en"/>
              </w:rPr>
            </w:pPr>
            <w:r w:rsidRPr="00DC3080">
              <w:rPr>
                <w:rFonts w:ascii="Book Antiqua" w:hAnsi="Book Antiqua" w:cs="Arial"/>
                <w:sz w:val="24"/>
                <w:szCs w:val="24"/>
                <w:lang w:val="en"/>
              </w:rPr>
              <w:t>0.245</w:t>
            </w:r>
          </w:p>
        </w:tc>
      </w:tr>
      <w:tr w:rsidR="0067287D" w14:paraId="6B2B9DC0" w14:textId="77777777" w:rsidTr="00DC3080">
        <w:tc>
          <w:tcPr>
            <w:tcW w:w="8712" w:type="dxa"/>
            <w:gridSpan w:val="4"/>
            <w:tcBorders>
              <w:top w:val="nil"/>
              <w:left w:val="nil"/>
              <w:bottom w:val="nil"/>
              <w:right w:val="nil"/>
            </w:tcBorders>
          </w:tcPr>
          <w:p w14:paraId="78583664" w14:textId="6C676447" w:rsidR="0067287D" w:rsidRPr="0067287D" w:rsidRDefault="0067287D" w:rsidP="00173531">
            <w:pPr>
              <w:spacing w:before="240" w:line="480" w:lineRule="auto"/>
              <w:jc w:val="both"/>
              <w:rPr>
                <w:rFonts w:ascii="Book Antiqua" w:hAnsi="Book Antiqua" w:cs="Arial"/>
                <w:b/>
                <w:sz w:val="24"/>
                <w:szCs w:val="24"/>
                <w:lang w:val="en"/>
              </w:rPr>
            </w:pPr>
            <w:r w:rsidRPr="0067287D">
              <w:rPr>
                <w:rFonts w:ascii="Book Antiqua" w:hAnsi="Book Antiqua" w:cs="Arial"/>
                <w:b/>
                <w:sz w:val="24"/>
                <w:szCs w:val="24"/>
                <w:lang w:val="en"/>
              </w:rPr>
              <w:t>Indication for gastroscopy</w:t>
            </w:r>
          </w:p>
        </w:tc>
      </w:tr>
      <w:tr w:rsidR="0067287D" w14:paraId="67D39920" w14:textId="77777777" w:rsidTr="00DC3080">
        <w:tc>
          <w:tcPr>
            <w:tcW w:w="2943" w:type="dxa"/>
            <w:tcBorders>
              <w:top w:val="nil"/>
              <w:left w:val="nil"/>
              <w:bottom w:val="nil"/>
              <w:right w:val="nil"/>
            </w:tcBorders>
          </w:tcPr>
          <w:p w14:paraId="034FBFAC" w14:textId="477C1C3F" w:rsidR="0067287D" w:rsidRPr="00C75E15" w:rsidRDefault="0067287D" w:rsidP="00CE1BE6">
            <w:pPr>
              <w:spacing w:before="240" w:line="480" w:lineRule="auto"/>
              <w:jc w:val="both"/>
              <w:rPr>
                <w:rFonts w:ascii="Book Antiqua" w:hAnsi="Book Antiqua" w:cs="Arial"/>
                <w:sz w:val="24"/>
                <w:szCs w:val="24"/>
                <w:lang w:val="en"/>
              </w:rPr>
            </w:pPr>
            <w:r w:rsidRPr="00C75E15">
              <w:rPr>
                <w:rFonts w:ascii="Book Antiqua" w:hAnsi="Book Antiqua" w:cs="Arial"/>
                <w:sz w:val="24"/>
                <w:szCs w:val="24"/>
                <w:lang w:val="en"/>
              </w:rPr>
              <w:t xml:space="preserve">Dyspepsia </w:t>
            </w:r>
          </w:p>
        </w:tc>
        <w:tc>
          <w:tcPr>
            <w:tcW w:w="1985" w:type="dxa"/>
            <w:tcBorders>
              <w:top w:val="nil"/>
              <w:left w:val="nil"/>
              <w:bottom w:val="nil"/>
              <w:right w:val="nil"/>
            </w:tcBorders>
          </w:tcPr>
          <w:p w14:paraId="2578D2C6" w14:textId="216DDFA4" w:rsidR="0067287D" w:rsidRPr="00AD0077" w:rsidRDefault="0067287D" w:rsidP="00173531">
            <w:pPr>
              <w:spacing w:before="240" w:line="480" w:lineRule="auto"/>
              <w:jc w:val="both"/>
              <w:rPr>
                <w:rFonts w:ascii="Book Antiqua" w:hAnsi="Book Antiqua" w:cs="Arial"/>
                <w:sz w:val="24"/>
                <w:szCs w:val="24"/>
                <w:lang w:val="en"/>
              </w:rPr>
            </w:pPr>
            <w:r w:rsidRPr="00AD0077">
              <w:rPr>
                <w:rFonts w:ascii="Book Antiqua" w:hAnsi="Book Antiqua" w:cs="Arial"/>
                <w:sz w:val="24"/>
                <w:szCs w:val="24"/>
                <w:lang w:val="en"/>
              </w:rPr>
              <w:t>19 (</w:t>
            </w:r>
            <w:r w:rsidR="00AD0077" w:rsidRPr="00AD0077">
              <w:rPr>
                <w:rFonts w:ascii="Book Antiqua" w:hAnsi="Book Antiqua" w:cs="Arial"/>
                <w:sz w:val="24"/>
                <w:szCs w:val="24"/>
                <w:lang w:val="en"/>
              </w:rPr>
              <w:t>70.4</w:t>
            </w:r>
            <w:r w:rsidRPr="00AD0077">
              <w:rPr>
                <w:rFonts w:ascii="Book Antiqua" w:hAnsi="Book Antiqua" w:cs="Arial"/>
                <w:sz w:val="24"/>
                <w:szCs w:val="24"/>
                <w:lang w:val="en"/>
              </w:rPr>
              <w:t>)</w:t>
            </w:r>
          </w:p>
        </w:tc>
        <w:tc>
          <w:tcPr>
            <w:tcW w:w="2410" w:type="dxa"/>
            <w:tcBorders>
              <w:top w:val="nil"/>
              <w:left w:val="nil"/>
              <w:bottom w:val="nil"/>
              <w:right w:val="nil"/>
            </w:tcBorders>
          </w:tcPr>
          <w:p w14:paraId="273AACA2" w14:textId="205ECEA8" w:rsidR="0067287D" w:rsidRPr="00AD0077" w:rsidRDefault="00DC3080"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w:t>
            </w:r>
            <w:r w:rsidR="0067287D" w:rsidRPr="00AD0077">
              <w:rPr>
                <w:rFonts w:ascii="Book Antiqua" w:hAnsi="Book Antiqua" w:cs="Arial"/>
                <w:sz w:val="24"/>
                <w:szCs w:val="24"/>
                <w:lang w:val="en"/>
              </w:rPr>
              <w:t xml:space="preserve"> (</w:t>
            </w:r>
            <w:r>
              <w:rPr>
                <w:rFonts w:ascii="Book Antiqua" w:hAnsi="Book Antiqua" w:cs="Arial"/>
                <w:sz w:val="24"/>
                <w:szCs w:val="24"/>
                <w:lang w:val="en"/>
              </w:rPr>
              <w:t>37.0</w:t>
            </w:r>
            <w:r w:rsidR="0067287D" w:rsidRPr="00AD0077">
              <w:rPr>
                <w:rFonts w:ascii="Book Antiqua" w:hAnsi="Book Antiqua" w:cs="Arial"/>
                <w:sz w:val="24"/>
                <w:szCs w:val="24"/>
                <w:lang w:val="en"/>
              </w:rPr>
              <w:t>)</w:t>
            </w:r>
          </w:p>
        </w:tc>
        <w:tc>
          <w:tcPr>
            <w:tcW w:w="1374" w:type="dxa"/>
            <w:tcBorders>
              <w:top w:val="nil"/>
              <w:left w:val="nil"/>
              <w:bottom w:val="nil"/>
              <w:right w:val="nil"/>
            </w:tcBorders>
          </w:tcPr>
          <w:p w14:paraId="10FD7DE6" w14:textId="2E55A5CC" w:rsidR="0067287D" w:rsidRPr="00AD0077" w:rsidRDefault="00DC3080"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0.014</w:t>
            </w:r>
          </w:p>
        </w:tc>
      </w:tr>
      <w:tr w:rsidR="0067287D" w14:paraId="3D8BA620" w14:textId="77777777" w:rsidTr="00DC3080">
        <w:tc>
          <w:tcPr>
            <w:tcW w:w="2943" w:type="dxa"/>
            <w:tcBorders>
              <w:top w:val="nil"/>
              <w:left w:val="nil"/>
              <w:bottom w:val="nil"/>
              <w:right w:val="nil"/>
            </w:tcBorders>
          </w:tcPr>
          <w:p w14:paraId="3BA63FC9" w14:textId="7F547BEE" w:rsidR="0067287D" w:rsidRPr="00C75E15" w:rsidRDefault="00AD0077" w:rsidP="00CE1BE6">
            <w:pPr>
              <w:spacing w:before="240" w:line="480" w:lineRule="auto"/>
              <w:jc w:val="both"/>
              <w:rPr>
                <w:rFonts w:ascii="Book Antiqua" w:hAnsi="Book Antiqua" w:cs="Arial"/>
                <w:sz w:val="24"/>
                <w:szCs w:val="24"/>
                <w:lang w:val="en"/>
              </w:rPr>
            </w:pPr>
            <w:r w:rsidRPr="00C75E15">
              <w:rPr>
                <w:rFonts w:ascii="Book Antiqua" w:hAnsi="Book Antiqua" w:cs="Arial"/>
                <w:sz w:val="24"/>
                <w:szCs w:val="24"/>
                <w:lang w:val="en"/>
              </w:rPr>
              <w:t xml:space="preserve">Reflux symptoms </w:t>
            </w:r>
          </w:p>
        </w:tc>
        <w:tc>
          <w:tcPr>
            <w:tcW w:w="1985" w:type="dxa"/>
            <w:tcBorders>
              <w:top w:val="nil"/>
              <w:left w:val="nil"/>
              <w:bottom w:val="nil"/>
              <w:right w:val="nil"/>
            </w:tcBorders>
          </w:tcPr>
          <w:p w14:paraId="73E9CFB8" w14:textId="6C348B4B" w:rsidR="0067287D" w:rsidRDefault="00AD0077"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3 (11.1)</w:t>
            </w:r>
          </w:p>
        </w:tc>
        <w:tc>
          <w:tcPr>
            <w:tcW w:w="2410" w:type="dxa"/>
            <w:tcBorders>
              <w:top w:val="nil"/>
              <w:left w:val="nil"/>
              <w:bottom w:val="nil"/>
              <w:right w:val="nil"/>
            </w:tcBorders>
          </w:tcPr>
          <w:p w14:paraId="6BD2AD8B" w14:textId="36D0BF26" w:rsidR="0067287D" w:rsidRDefault="00AD0077"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6 (22.2)</w:t>
            </w:r>
          </w:p>
        </w:tc>
        <w:tc>
          <w:tcPr>
            <w:tcW w:w="1374" w:type="dxa"/>
            <w:tcBorders>
              <w:top w:val="nil"/>
              <w:left w:val="nil"/>
              <w:bottom w:val="nil"/>
              <w:right w:val="nil"/>
            </w:tcBorders>
          </w:tcPr>
          <w:p w14:paraId="0C589653" w14:textId="0141D4DF" w:rsidR="0067287D" w:rsidRDefault="00AD0077"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0.467</w:t>
            </w:r>
          </w:p>
        </w:tc>
      </w:tr>
      <w:tr w:rsidR="0067287D" w14:paraId="16B88172" w14:textId="77777777" w:rsidTr="00DC3080">
        <w:tc>
          <w:tcPr>
            <w:tcW w:w="2943" w:type="dxa"/>
            <w:tcBorders>
              <w:top w:val="nil"/>
              <w:left w:val="nil"/>
              <w:bottom w:val="nil"/>
              <w:right w:val="nil"/>
            </w:tcBorders>
          </w:tcPr>
          <w:p w14:paraId="3170E767" w14:textId="6723564A" w:rsidR="0067287D" w:rsidRDefault="00AD0077" w:rsidP="00CE1BE6">
            <w:pPr>
              <w:spacing w:before="240" w:line="480" w:lineRule="auto"/>
              <w:jc w:val="both"/>
              <w:rPr>
                <w:rFonts w:ascii="Book Antiqua" w:hAnsi="Book Antiqua" w:cs="Arial"/>
                <w:sz w:val="24"/>
                <w:szCs w:val="24"/>
                <w:lang w:val="en"/>
              </w:rPr>
            </w:pPr>
            <w:r>
              <w:rPr>
                <w:rFonts w:ascii="Book Antiqua" w:hAnsi="Book Antiqua" w:cs="Arial"/>
                <w:sz w:val="24"/>
                <w:szCs w:val="24"/>
                <w:lang w:val="en"/>
              </w:rPr>
              <w:t xml:space="preserve">Positive </w:t>
            </w:r>
            <w:r w:rsidRPr="00CE1BE6">
              <w:rPr>
                <w:rFonts w:ascii="Book Antiqua" w:hAnsi="Book Antiqua" w:cs="Arial"/>
                <w:i/>
                <w:sz w:val="24"/>
                <w:szCs w:val="24"/>
                <w:lang w:val="en"/>
              </w:rPr>
              <w:t>H. pylori</w:t>
            </w:r>
            <w:r>
              <w:rPr>
                <w:rFonts w:ascii="Book Antiqua" w:hAnsi="Book Antiqua" w:cs="Arial"/>
                <w:sz w:val="24"/>
                <w:szCs w:val="24"/>
                <w:lang w:val="en"/>
              </w:rPr>
              <w:t xml:space="preserve"> serology </w:t>
            </w:r>
          </w:p>
        </w:tc>
        <w:tc>
          <w:tcPr>
            <w:tcW w:w="1985" w:type="dxa"/>
            <w:tcBorders>
              <w:top w:val="nil"/>
              <w:left w:val="nil"/>
              <w:bottom w:val="nil"/>
              <w:right w:val="nil"/>
            </w:tcBorders>
          </w:tcPr>
          <w:p w14:paraId="536A22B9" w14:textId="6027F49F" w:rsidR="0067287D" w:rsidRDefault="00AD0077"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w:t>
            </w:r>
          </w:p>
        </w:tc>
        <w:tc>
          <w:tcPr>
            <w:tcW w:w="2410" w:type="dxa"/>
            <w:tcBorders>
              <w:top w:val="nil"/>
              <w:left w:val="nil"/>
              <w:bottom w:val="nil"/>
              <w:right w:val="nil"/>
            </w:tcBorders>
          </w:tcPr>
          <w:p w14:paraId="29C2F7EA" w14:textId="77E05F16" w:rsidR="0067287D" w:rsidRDefault="00AD0077"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 (3.7)</w:t>
            </w:r>
          </w:p>
        </w:tc>
        <w:tc>
          <w:tcPr>
            <w:tcW w:w="1374" w:type="dxa"/>
            <w:tcBorders>
              <w:top w:val="nil"/>
              <w:left w:val="nil"/>
              <w:bottom w:val="nil"/>
              <w:right w:val="nil"/>
            </w:tcBorders>
          </w:tcPr>
          <w:p w14:paraId="37AD8448" w14:textId="58AAFF42" w:rsidR="0067287D"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1.000</w:t>
            </w:r>
          </w:p>
        </w:tc>
      </w:tr>
      <w:tr w:rsidR="00AD0077" w14:paraId="4AE4E755" w14:textId="77777777" w:rsidTr="00DC3080">
        <w:tc>
          <w:tcPr>
            <w:tcW w:w="2943" w:type="dxa"/>
            <w:tcBorders>
              <w:top w:val="nil"/>
              <w:left w:val="nil"/>
              <w:bottom w:val="nil"/>
              <w:right w:val="nil"/>
            </w:tcBorders>
          </w:tcPr>
          <w:p w14:paraId="2A787137" w14:textId="51B24640" w:rsidR="00AD0077" w:rsidRDefault="00CE6F29" w:rsidP="00CE1BE6">
            <w:pPr>
              <w:spacing w:before="240" w:line="480" w:lineRule="auto"/>
              <w:jc w:val="both"/>
              <w:rPr>
                <w:rFonts w:ascii="Book Antiqua" w:hAnsi="Book Antiqua" w:cs="Arial"/>
                <w:sz w:val="24"/>
                <w:szCs w:val="24"/>
                <w:lang w:val="en"/>
              </w:rPr>
            </w:pPr>
            <w:r>
              <w:rPr>
                <w:rFonts w:ascii="Book Antiqua" w:hAnsi="Book Antiqua" w:cs="Arial"/>
                <w:sz w:val="24"/>
                <w:szCs w:val="24"/>
                <w:lang w:val="en"/>
              </w:rPr>
              <w:t>Variceal screen</w:t>
            </w:r>
          </w:p>
        </w:tc>
        <w:tc>
          <w:tcPr>
            <w:tcW w:w="1985" w:type="dxa"/>
            <w:tcBorders>
              <w:top w:val="nil"/>
              <w:left w:val="nil"/>
              <w:bottom w:val="nil"/>
              <w:right w:val="nil"/>
            </w:tcBorders>
          </w:tcPr>
          <w:p w14:paraId="699C203F" w14:textId="72E1E27D"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 (3.7)</w:t>
            </w:r>
          </w:p>
        </w:tc>
        <w:tc>
          <w:tcPr>
            <w:tcW w:w="2410" w:type="dxa"/>
            <w:tcBorders>
              <w:top w:val="nil"/>
              <w:left w:val="nil"/>
              <w:bottom w:val="nil"/>
              <w:right w:val="nil"/>
            </w:tcBorders>
          </w:tcPr>
          <w:p w14:paraId="258E05DA" w14:textId="5EBAC1FB"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 xml:space="preserve">2 (7.4) </w:t>
            </w:r>
          </w:p>
        </w:tc>
        <w:tc>
          <w:tcPr>
            <w:tcW w:w="1374" w:type="dxa"/>
            <w:tcBorders>
              <w:top w:val="nil"/>
              <w:left w:val="nil"/>
              <w:bottom w:val="nil"/>
              <w:right w:val="nil"/>
            </w:tcBorders>
          </w:tcPr>
          <w:p w14:paraId="5483446D" w14:textId="3DB09BAA"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1.000</w:t>
            </w:r>
          </w:p>
        </w:tc>
      </w:tr>
      <w:tr w:rsidR="00AD0077" w14:paraId="40024274" w14:textId="77777777" w:rsidTr="00DC3080">
        <w:tc>
          <w:tcPr>
            <w:tcW w:w="2943" w:type="dxa"/>
            <w:tcBorders>
              <w:top w:val="nil"/>
              <w:left w:val="nil"/>
              <w:bottom w:val="nil"/>
              <w:right w:val="nil"/>
            </w:tcBorders>
          </w:tcPr>
          <w:p w14:paraId="052E5AE8" w14:textId="3F3DD845" w:rsidR="00AD0077" w:rsidRDefault="00CE6F29" w:rsidP="00CE1BE6">
            <w:pPr>
              <w:spacing w:before="240" w:line="480" w:lineRule="auto"/>
              <w:jc w:val="both"/>
              <w:rPr>
                <w:rFonts w:ascii="Book Antiqua" w:hAnsi="Book Antiqua" w:cs="Arial"/>
                <w:sz w:val="24"/>
                <w:szCs w:val="24"/>
                <w:lang w:val="en"/>
              </w:rPr>
            </w:pPr>
            <w:r>
              <w:rPr>
                <w:rFonts w:ascii="Book Antiqua" w:hAnsi="Book Antiqua" w:cs="Arial"/>
                <w:sz w:val="24"/>
                <w:szCs w:val="24"/>
                <w:lang w:val="en"/>
              </w:rPr>
              <w:t xml:space="preserve">Anemia </w:t>
            </w:r>
          </w:p>
        </w:tc>
        <w:tc>
          <w:tcPr>
            <w:tcW w:w="1985" w:type="dxa"/>
            <w:tcBorders>
              <w:top w:val="nil"/>
              <w:left w:val="nil"/>
              <w:bottom w:val="nil"/>
              <w:right w:val="nil"/>
            </w:tcBorders>
          </w:tcPr>
          <w:p w14:paraId="5E622615" w14:textId="2149646F"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4 (14.8)</w:t>
            </w:r>
          </w:p>
        </w:tc>
        <w:tc>
          <w:tcPr>
            <w:tcW w:w="2410" w:type="dxa"/>
            <w:tcBorders>
              <w:top w:val="nil"/>
              <w:left w:val="nil"/>
              <w:bottom w:val="nil"/>
              <w:right w:val="nil"/>
            </w:tcBorders>
          </w:tcPr>
          <w:p w14:paraId="765BEF7B" w14:textId="179EC467"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 xml:space="preserve">3 (11.1) </w:t>
            </w:r>
          </w:p>
        </w:tc>
        <w:tc>
          <w:tcPr>
            <w:tcW w:w="1374" w:type="dxa"/>
            <w:tcBorders>
              <w:top w:val="nil"/>
              <w:left w:val="nil"/>
              <w:bottom w:val="nil"/>
              <w:right w:val="nil"/>
            </w:tcBorders>
          </w:tcPr>
          <w:p w14:paraId="3FFF4B8D" w14:textId="40E1613C" w:rsidR="00AD0077" w:rsidRDefault="00CE6F29"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1.000</w:t>
            </w:r>
          </w:p>
        </w:tc>
      </w:tr>
      <w:tr w:rsidR="0067287D" w14:paraId="63F5453D" w14:textId="77777777" w:rsidTr="00DC3080">
        <w:tc>
          <w:tcPr>
            <w:tcW w:w="2943" w:type="dxa"/>
            <w:tcBorders>
              <w:top w:val="nil"/>
              <w:left w:val="nil"/>
              <w:bottom w:val="nil"/>
              <w:right w:val="nil"/>
            </w:tcBorders>
          </w:tcPr>
          <w:p w14:paraId="3F4AAA3C" w14:textId="429EB2CC" w:rsidR="0067287D" w:rsidRDefault="007F6121" w:rsidP="00CE1BE6">
            <w:pPr>
              <w:spacing w:before="240" w:line="480" w:lineRule="auto"/>
              <w:jc w:val="both"/>
              <w:rPr>
                <w:rFonts w:ascii="Book Antiqua" w:hAnsi="Book Antiqua" w:cs="Arial"/>
                <w:sz w:val="24"/>
                <w:szCs w:val="24"/>
                <w:lang w:val="en"/>
              </w:rPr>
            </w:pPr>
            <w:r>
              <w:rPr>
                <w:rFonts w:ascii="Book Antiqua" w:hAnsi="Book Antiqua" w:cs="Arial"/>
                <w:sz w:val="24"/>
                <w:szCs w:val="24"/>
                <w:lang w:val="en"/>
              </w:rPr>
              <w:t xml:space="preserve">Dysphagia </w:t>
            </w:r>
          </w:p>
        </w:tc>
        <w:tc>
          <w:tcPr>
            <w:tcW w:w="1985" w:type="dxa"/>
            <w:tcBorders>
              <w:top w:val="nil"/>
              <w:left w:val="nil"/>
              <w:bottom w:val="nil"/>
              <w:right w:val="nil"/>
            </w:tcBorders>
          </w:tcPr>
          <w:p w14:paraId="2E71A600" w14:textId="5E5DE200" w:rsidR="0067287D"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w:t>
            </w:r>
          </w:p>
        </w:tc>
        <w:tc>
          <w:tcPr>
            <w:tcW w:w="2410" w:type="dxa"/>
            <w:tcBorders>
              <w:top w:val="nil"/>
              <w:left w:val="nil"/>
              <w:bottom w:val="nil"/>
              <w:right w:val="nil"/>
            </w:tcBorders>
          </w:tcPr>
          <w:p w14:paraId="58FA1E8C" w14:textId="52B3F7BC" w:rsidR="0067287D"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 (3.7)</w:t>
            </w:r>
          </w:p>
        </w:tc>
        <w:tc>
          <w:tcPr>
            <w:tcW w:w="1374" w:type="dxa"/>
            <w:tcBorders>
              <w:top w:val="nil"/>
              <w:left w:val="nil"/>
              <w:bottom w:val="nil"/>
              <w:right w:val="nil"/>
            </w:tcBorders>
          </w:tcPr>
          <w:p w14:paraId="0E72C4D1" w14:textId="5D33CA0D" w:rsidR="0067287D"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1.000</w:t>
            </w:r>
          </w:p>
        </w:tc>
      </w:tr>
      <w:tr w:rsidR="00CE6F29" w14:paraId="60D0F419" w14:textId="77777777" w:rsidTr="00DC3080">
        <w:tc>
          <w:tcPr>
            <w:tcW w:w="2943" w:type="dxa"/>
            <w:tcBorders>
              <w:top w:val="nil"/>
              <w:left w:val="nil"/>
              <w:bottom w:val="nil"/>
              <w:right w:val="nil"/>
            </w:tcBorders>
          </w:tcPr>
          <w:p w14:paraId="258FA419" w14:textId="5D3E0CE1" w:rsidR="00CE6F29" w:rsidRDefault="007F6121" w:rsidP="00CE1BE6">
            <w:pPr>
              <w:spacing w:before="240" w:line="480" w:lineRule="auto"/>
              <w:jc w:val="both"/>
              <w:rPr>
                <w:rFonts w:ascii="Book Antiqua" w:hAnsi="Book Antiqua" w:cs="Arial"/>
                <w:sz w:val="24"/>
                <w:szCs w:val="24"/>
                <w:lang w:val="en"/>
              </w:rPr>
            </w:pPr>
            <w:r>
              <w:rPr>
                <w:rFonts w:ascii="Book Antiqua" w:hAnsi="Book Antiqua" w:cs="Arial"/>
                <w:sz w:val="24"/>
                <w:szCs w:val="24"/>
                <w:lang w:val="en"/>
              </w:rPr>
              <w:lastRenderedPageBreak/>
              <w:t>Intestinal metaplasia surveillance</w:t>
            </w:r>
          </w:p>
        </w:tc>
        <w:tc>
          <w:tcPr>
            <w:tcW w:w="1985" w:type="dxa"/>
            <w:tcBorders>
              <w:top w:val="nil"/>
              <w:left w:val="nil"/>
              <w:bottom w:val="nil"/>
              <w:right w:val="nil"/>
            </w:tcBorders>
          </w:tcPr>
          <w:p w14:paraId="129729ED" w14:textId="43E64158"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w:t>
            </w:r>
          </w:p>
        </w:tc>
        <w:tc>
          <w:tcPr>
            <w:tcW w:w="2410" w:type="dxa"/>
            <w:tcBorders>
              <w:top w:val="nil"/>
              <w:left w:val="nil"/>
              <w:bottom w:val="nil"/>
              <w:right w:val="nil"/>
            </w:tcBorders>
          </w:tcPr>
          <w:p w14:paraId="4C303094" w14:textId="7365A169"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3 (11.1)</w:t>
            </w:r>
          </w:p>
        </w:tc>
        <w:tc>
          <w:tcPr>
            <w:tcW w:w="1374" w:type="dxa"/>
            <w:tcBorders>
              <w:top w:val="nil"/>
              <w:left w:val="nil"/>
              <w:bottom w:val="nil"/>
              <w:right w:val="nil"/>
            </w:tcBorders>
          </w:tcPr>
          <w:p w14:paraId="6FC4828B" w14:textId="1CEE2E2F"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0.236</w:t>
            </w:r>
          </w:p>
        </w:tc>
      </w:tr>
      <w:tr w:rsidR="00CE6F29" w14:paraId="5E113D4E" w14:textId="77777777" w:rsidTr="00DC3080">
        <w:tc>
          <w:tcPr>
            <w:tcW w:w="2943" w:type="dxa"/>
            <w:tcBorders>
              <w:top w:val="nil"/>
              <w:left w:val="nil"/>
              <w:bottom w:val="single" w:sz="4" w:space="0" w:color="auto"/>
              <w:right w:val="nil"/>
            </w:tcBorders>
          </w:tcPr>
          <w:p w14:paraId="108D3CF0" w14:textId="786E906C"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Cancer surveillance after endoscopic mucosal resection</w:t>
            </w:r>
          </w:p>
        </w:tc>
        <w:tc>
          <w:tcPr>
            <w:tcW w:w="1985" w:type="dxa"/>
            <w:tcBorders>
              <w:top w:val="nil"/>
              <w:left w:val="nil"/>
              <w:bottom w:val="single" w:sz="4" w:space="0" w:color="auto"/>
              <w:right w:val="nil"/>
            </w:tcBorders>
          </w:tcPr>
          <w:p w14:paraId="156770E6" w14:textId="44A766C9"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0</w:t>
            </w:r>
          </w:p>
        </w:tc>
        <w:tc>
          <w:tcPr>
            <w:tcW w:w="2410" w:type="dxa"/>
            <w:tcBorders>
              <w:top w:val="nil"/>
              <w:left w:val="nil"/>
              <w:bottom w:val="single" w:sz="4" w:space="0" w:color="auto"/>
              <w:right w:val="nil"/>
            </w:tcBorders>
          </w:tcPr>
          <w:p w14:paraId="3C62D363" w14:textId="651F080E"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w:t>
            </w:r>
          </w:p>
        </w:tc>
        <w:tc>
          <w:tcPr>
            <w:tcW w:w="1374" w:type="dxa"/>
            <w:tcBorders>
              <w:top w:val="nil"/>
              <w:left w:val="nil"/>
              <w:bottom w:val="single" w:sz="4" w:space="0" w:color="auto"/>
              <w:right w:val="nil"/>
            </w:tcBorders>
          </w:tcPr>
          <w:p w14:paraId="365460C5" w14:textId="7284F586" w:rsidR="00CE6F29" w:rsidRDefault="007F6121" w:rsidP="00173531">
            <w:pPr>
              <w:spacing w:before="240" w:line="480" w:lineRule="auto"/>
              <w:jc w:val="both"/>
              <w:rPr>
                <w:rFonts w:ascii="Book Antiqua" w:hAnsi="Book Antiqua" w:cs="Arial"/>
                <w:sz w:val="24"/>
                <w:szCs w:val="24"/>
                <w:lang w:val="en"/>
              </w:rPr>
            </w:pPr>
            <w:r>
              <w:rPr>
                <w:rFonts w:ascii="Book Antiqua" w:hAnsi="Book Antiqua" w:cs="Arial"/>
                <w:sz w:val="24"/>
                <w:szCs w:val="24"/>
                <w:lang w:val="en"/>
              </w:rPr>
              <w:t>1.000</w:t>
            </w:r>
          </w:p>
        </w:tc>
      </w:tr>
    </w:tbl>
    <w:p w14:paraId="651AF683" w14:textId="77777777" w:rsidR="0067287D" w:rsidRDefault="0067287D" w:rsidP="00173531">
      <w:pPr>
        <w:spacing w:before="240" w:line="360" w:lineRule="auto"/>
        <w:jc w:val="both"/>
        <w:rPr>
          <w:rFonts w:ascii="Book Antiqua" w:hAnsi="Book Antiqua" w:cs="Arial"/>
          <w:sz w:val="24"/>
          <w:szCs w:val="24"/>
          <w:lang w:val="en"/>
        </w:rPr>
      </w:pPr>
    </w:p>
    <w:p w14:paraId="686E5A4C" w14:textId="77777777" w:rsidR="00F5316F" w:rsidRDefault="00F5316F" w:rsidP="00173531">
      <w:pPr>
        <w:spacing w:before="240" w:line="360" w:lineRule="auto"/>
        <w:jc w:val="both"/>
        <w:rPr>
          <w:rFonts w:ascii="Book Antiqua" w:hAnsi="Book Antiqua" w:cs="Arial"/>
          <w:sz w:val="24"/>
          <w:szCs w:val="24"/>
          <w:lang w:val="en"/>
        </w:rPr>
      </w:pPr>
    </w:p>
    <w:p w14:paraId="2A502A23" w14:textId="77777777" w:rsidR="00F5316F" w:rsidRPr="00637562" w:rsidRDefault="00F5316F" w:rsidP="00173531">
      <w:pPr>
        <w:spacing w:before="240" w:line="360" w:lineRule="auto"/>
        <w:jc w:val="both"/>
        <w:rPr>
          <w:rFonts w:ascii="Book Antiqua" w:hAnsi="Book Antiqua" w:cs="Arial"/>
          <w:sz w:val="24"/>
          <w:szCs w:val="24"/>
          <w:lang w:val="en"/>
        </w:rPr>
      </w:pPr>
    </w:p>
    <w:p w14:paraId="6B10BC18" w14:textId="77777777" w:rsidR="009E2F87" w:rsidRDefault="009E2F87" w:rsidP="00173531">
      <w:pPr>
        <w:spacing w:before="240" w:line="360" w:lineRule="auto"/>
        <w:jc w:val="both"/>
        <w:rPr>
          <w:rFonts w:ascii="Book Antiqua" w:hAnsi="Book Antiqua" w:cs="Arial"/>
          <w:b/>
          <w:sz w:val="24"/>
          <w:szCs w:val="24"/>
          <w:lang w:val="en"/>
        </w:rPr>
      </w:pPr>
    </w:p>
    <w:p w14:paraId="0359E56A" w14:textId="77777777" w:rsidR="001C66DA" w:rsidRDefault="001C66DA" w:rsidP="00173531">
      <w:pPr>
        <w:spacing w:before="240" w:line="360" w:lineRule="auto"/>
        <w:jc w:val="both"/>
        <w:rPr>
          <w:rFonts w:ascii="Book Antiqua" w:hAnsi="Book Antiqua" w:cs="Arial"/>
          <w:b/>
          <w:sz w:val="24"/>
          <w:szCs w:val="24"/>
          <w:lang w:val="en"/>
        </w:rPr>
      </w:pPr>
    </w:p>
    <w:p w14:paraId="2AC2C3C3" w14:textId="77777777" w:rsidR="001C66DA" w:rsidRDefault="001C66DA" w:rsidP="00173531">
      <w:pPr>
        <w:spacing w:before="240" w:line="360" w:lineRule="auto"/>
        <w:jc w:val="both"/>
        <w:rPr>
          <w:rFonts w:ascii="Book Antiqua" w:hAnsi="Book Antiqua" w:cs="Arial"/>
          <w:b/>
          <w:sz w:val="24"/>
          <w:szCs w:val="24"/>
          <w:lang w:val="en"/>
        </w:rPr>
      </w:pPr>
    </w:p>
    <w:p w14:paraId="0CDCE8C8" w14:textId="77777777" w:rsidR="001C66DA" w:rsidRDefault="001C66DA" w:rsidP="00173531">
      <w:pPr>
        <w:spacing w:before="240" w:line="360" w:lineRule="auto"/>
        <w:jc w:val="both"/>
        <w:rPr>
          <w:rFonts w:ascii="Book Antiqua" w:hAnsi="Book Antiqua" w:cs="Arial"/>
          <w:b/>
          <w:sz w:val="24"/>
          <w:szCs w:val="24"/>
          <w:lang w:val="en"/>
        </w:rPr>
      </w:pPr>
    </w:p>
    <w:p w14:paraId="11DB0B70" w14:textId="77777777" w:rsidR="001C66DA" w:rsidRDefault="001C66DA" w:rsidP="00173531">
      <w:pPr>
        <w:spacing w:before="240" w:line="360" w:lineRule="auto"/>
        <w:jc w:val="both"/>
        <w:rPr>
          <w:rFonts w:ascii="Book Antiqua" w:hAnsi="Book Antiqua" w:cs="Arial"/>
          <w:b/>
          <w:sz w:val="24"/>
          <w:szCs w:val="24"/>
          <w:lang w:val="en"/>
        </w:rPr>
      </w:pPr>
    </w:p>
    <w:p w14:paraId="1B5285CE" w14:textId="77777777" w:rsidR="001C66DA" w:rsidRDefault="001C66DA" w:rsidP="00173531">
      <w:pPr>
        <w:spacing w:before="240" w:line="360" w:lineRule="auto"/>
        <w:jc w:val="both"/>
        <w:rPr>
          <w:rFonts w:ascii="Book Antiqua" w:hAnsi="Book Antiqua" w:cs="Arial"/>
          <w:b/>
          <w:sz w:val="24"/>
          <w:szCs w:val="24"/>
          <w:lang w:val="en"/>
        </w:rPr>
      </w:pPr>
    </w:p>
    <w:p w14:paraId="47E3F991" w14:textId="77777777" w:rsidR="001C66DA" w:rsidRDefault="001C66DA" w:rsidP="00173531">
      <w:pPr>
        <w:spacing w:before="240" w:line="360" w:lineRule="auto"/>
        <w:jc w:val="both"/>
        <w:rPr>
          <w:rFonts w:ascii="Book Antiqua" w:hAnsi="Book Antiqua" w:cs="Arial"/>
          <w:b/>
          <w:sz w:val="24"/>
          <w:szCs w:val="24"/>
          <w:lang w:val="en"/>
        </w:rPr>
      </w:pPr>
    </w:p>
    <w:p w14:paraId="0FE9FF54" w14:textId="77777777" w:rsidR="001C66DA" w:rsidRDefault="001C66DA" w:rsidP="00173531">
      <w:pPr>
        <w:spacing w:before="240" w:line="360" w:lineRule="auto"/>
        <w:jc w:val="both"/>
        <w:rPr>
          <w:rFonts w:ascii="Book Antiqua" w:hAnsi="Book Antiqua" w:cs="Arial"/>
          <w:b/>
          <w:sz w:val="24"/>
          <w:szCs w:val="24"/>
          <w:lang w:val="en"/>
        </w:rPr>
      </w:pPr>
    </w:p>
    <w:p w14:paraId="1EF4F037" w14:textId="77777777" w:rsidR="001C66DA" w:rsidRDefault="001C66DA" w:rsidP="00173531">
      <w:pPr>
        <w:spacing w:before="240" w:line="360" w:lineRule="auto"/>
        <w:jc w:val="both"/>
        <w:rPr>
          <w:rFonts w:ascii="Book Antiqua" w:hAnsi="Book Antiqua" w:cs="Arial"/>
          <w:b/>
          <w:sz w:val="24"/>
          <w:szCs w:val="24"/>
          <w:lang w:val="en"/>
        </w:rPr>
      </w:pPr>
    </w:p>
    <w:p w14:paraId="2C7ED171" w14:textId="2AA084BB" w:rsidR="000C0585" w:rsidRPr="002E2BE8" w:rsidRDefault="000C0585" w:rsidP="00173531">
      <w:pPr>
        <w:spacing w:before="240" w:line="360" w:lineRule="auto"/>
        <w:jc w:val="both"/>
        <w:rPr>
          <w:rFonts w:ascii="Book Antiqua" w:hAnsi="Book Antiqua" w:cs="Arial"/>
          <w:b/>
          <w:sz w:val="24"/>
          <w:szCs w:val="24"/>
          <w:lang w:val="en"/>
        </w:rPr>
      </w:pPr>
      <w:r w:rsidRPr="002E2BE8">
        <w:rPr>
          <w:rFonts w:ascii="Book Antiqua" w:hAnsi="Book Antiqua" w:cs="Arial"/>
          <w:b/>
          <w:sz w:val="24"/>
          <w:szCs w:val="24"/>
          <w:lang w:val="en"/>
        </w:rPr>
        <w:t>Table 2</w:t>
      </w:r>
      <w:r w:rsidRPr="002E2BE8">
        <w:rPr>
          <w:rFonts w:ascii="Book Antiqua" w:hAnsi="Book Antiqua" w:cs="Arial"/>
          <w:sz w:val="24"/>
          <w:szCs w:val="24"/>
          <w:lang w:val="en"/>
        </w:rPr>
        <w:t xml:space="preserve"> </w:t>
      </w:r>
      <w:r w:rsidR="009E2F87" w:rsidRPr="002E2BE8">
        <w:rPr>
          <w:rFonts w:ascii="Book Antiqua" w:hAnsi="Book Antiqua" w:cs="Arial"/>
          <w:b/>
          <w:sz w:val="24"/>
          <w:szCs w:val="24"/>
          <w:lang w:val="en"/>
        </w:rPr>
        <w:t>Study results</w:t>
      </w:r>
    </w:p>
    <w:tbl>
      <w:tblPr>
        <w:tblStyle w:val="LightShading"/>
        <w:tblW w:w="0" w:type="auto"/>
        <w:tblInd w:w="-318" w:type="dxa"/>
        <w:tblLook w:val="04A0" w:firstRow="1" w:lastRow="0" w:firstColumn="1" w:lastColumn="0" w:noHBand="0" w:noVBand="1"/>
      </w:tblPr>
      <w:tblGrid>
        <w:gridCol w:w="3403"/>
        <w:gridCol w:w="2126"/>
        <w:gridCol w:w="2112"/>
        <w:gridCol w:w="298"/>
        <w:gridCol w:w="1091"/>
      </w:tblGrid>
      <w:tr w:rsidR="002E2BE8" w:rsidRPr="002E2BE8" w14:paraId="3CDBB61A" w14:textId="77777777" w:rsidTr="00CE1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53405E1B" w14:textId="77777777" w:rsidR="000D3A64" w:rsidRPr="002E2BE8" w:rsidRDefault="000D3A64" w:rsidP="00173531">
            <w:pPr>
              <w:spacing w:before="240" w:line="480" w:lineRule="auto"/>
              <w:jc w:val="both"/>
              <w:rPr>
                <w:rFonts w:ascii="Book Antiqua" w:hAnsi="Book Antiqua" w:cs="Arial"/>
                <w:sz w:val="24"/>
                <w:szCs w:val="24"/>
              </w:rPr>
            </w:pPr>
          </w:p>
        </w:tc>
        <w:tc>
          <w:tcPr>
            <w:tcW w:w="2126" w:type="dxa"/>
            <w:shd w:val="clear" w:color="auto" w:fill="FFFFFF" w:themeFill="background1"/>
          </w:tcPr>
          <w:p w14:paraId="676705CD" w14:textId="77777777" w:rsidR="000D3A64" w:rsidRPr="002E2BE8" w:rsidRDefault="000D3A64" w:rsidP="00173531">
            <w:pPr>
              <w:pStyle w:val="NormalWeb"/>
              <w:spacing w:before="240" w:beforeAutospacing="0" w:after="0" w:afterAutospacing="0"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color w:val="000000" w:themeColor="text1"/>
                <w:kern w:val="24"/>
              </w:rPr>
              <w:t xml:space="preserve">Placebo group </w:t>
            </w:r>
          </w:p>
        </w:tc>
        <w:tc>
          <w:tcPr>
            <w:tcW w:w="2410" w:type="dxa"/>
            <w:gridSpan w:val="2"/>
            <w:shd w:val="clear" w:color="auto" w:fill="FFFFFF" w:themeFill="background1"/>
          </w:tcPr>
          <w:p w14:paraId="76567B10" w14:textId="77777777" w:rsidR="000D3A64" w:rsidRPr="002E2BE8" w:rsidRDefault="000D3A64" w:rsidP="00173531">
            <w:pPr>
              <w:pStyle w:val="NormalWeb"/>
              <w:spacing w:before="240" w:beforeAutospacing="0" w:after="0" w:afterAutospacing="0"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color w:val="000000" w:themeColor="text1"/>
                <w:kern w:val="24"/>
              </w:rPr>
              <w:t xml:space="preserve">Simethicone group </w:t>
            </w:r>
          </w:p>
        </w:tc>
        <w:tc>
          <w:tcPr>
            <w:tcW w:w="1091" w:type="dxa"/>
            <w:shd w:val="clear" w:color="auto" w:fill="FFFFFF" w:themeFill="background1"/>
          </w:tcPr>
          <w:p w14:paraId="6EBBFCBC" w14:textId="2DC91B4B" w:rsidR="000D3A64" w:rsidRPr="002E2BE8" w:rsidRDefault="00CE1BE6" w:rsidP="00173531">
            <w:pPr>
              <w:pStyle w:val="NormalWeb"/>
              <w:spacing w:before="240" w:beforeAutospacing="0" w:after="0" w:afterAutospacing="0" w:line="48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rPr>
            </w:pPr>
            <w:r w:rsidRPr="0067287D">
              <w:rPr>
                <w:rFonts w:ascii="Book Antiqua" w:hAnsi="Book Antiqua" w:cs="Arial"/>
                <w:i/>
                <w:lang w:val="en"/>
              </w:rPr>
              <w:t>P</w:t>
            </w:r>
            <w:r>
              <w:rPr>
                <w:rFonts w:ascii="Book Antiqua" w:hAnsi="Book Antiqua" w:cs="Arial" w:hint="eastAsia"/>
                <w:b w:val="0"/>
                <w:lang w:val="en"/>
              </w:rPr>
              <w:t xml:space="preserve"> </w:t>
            </w:r>
            <w:r w:rsidRPr="00CE1BE6">
              <w:rPr>
                <w:rFonts w:ascii="Book Antiqua" w:hAnsi="Book Antiqua" w:cs="Arial" w:hint="eastAsia"/>
                <w:lang w:val="en"/>
              </w:rPr>
              <w:t>vaule</w:t>
            </w:r>
          </w:p>
        </w:tc>
      </w:tr>
      <w:tr w:rsidR="002E2BE8" w:rsidRPr="002E2BE8" w14:paraId="711C3DDD" w14:textId="77777777" w:rsidTr="00CE1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53E5DC62"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 xml:space="preserve">TMVS ± SD </w:t>
            </w:r>
          </w:p>
        </w:tc>
        <w:tc>
          <w:tcPr>
            <w:tcW w:w="2126" w:type="dxa"/>
            <w:shd w:val="clear" w:color="auto" w:fill="FFFFFF" w:themeFill="background1"/>
          </w:tcPr>
          <w:p w14:paraId="34448CBF"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8.89 ± 1.97</w:t>
            </w:r>
          </w:p>
        </w:tc>
        <w:tc>
          <w:tcPr>
            <w:tcW w:w="2112" w:type="dxa"/>
            <w:shd w:val="clear" w:color="auto" w:fill="FFFFFF" w:themeFill="background1"/>
          </w:tcPr>
          <w:p w14:paraId="44D83981"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5.78 ± 1.65</w:t>
            </w:r>
          </w:p>
        </w:tc>
        <w:tc>
          <w:tcPr>
            <w:tcW w:w="1389" w:type="dxa"/>
            <w:gridSpan w:val="2"/>
            <w:shd w:val="clear" w:color="auto" w:fill="FFFFFF" w:themeFill="background1"/>
          </w:tcPr>
          <w:p w14:paraId="3622D398"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&lt; 0.001</w:t>
            </w:r>
          </w:p>
        </w:tc>
      </w:tr>
      <w:tr w:rsidR="000D3A64" w:rsidRPr="002E2BE8" w14:paraId="32F283D7" w14:textId="77777777" w:rsidTr="00CE1BE6">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637E4AB5"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Mean esophagus score ± SD</w:t>
            </w:r>
          </w:p>
        </w:tc>
        <w:tc>
          <w:tcPr>
            <w:tcW w:w="2126" w:type="dxa"/>
            <w:shd w:val="clear" w:color="auto" w:fill="FFFFFF" w:themeFill="background1"/>
          </w:tcPr>
          <w:p w14:paraId="7F04F2AB"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color w:val="000000" w:themeColor="text1"/>
                <w:kern w:val="24"/>
              </w:rPr>
              <w:t>1.59 ± 0.57</w:t>
            </w:r>
          </w:p>
        </w:tc>
        <w:tc>
          <w:tcPr>
            <w:tcW w:w="2112" w:type="dxa"/>
            <w:shd w:val="clear" w:color="auto" w:fill="FFFFFF" w:themeFill="background1"/>
          </w:tcPr>
          <w:p w14:paraId="7BDE800E"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color w:val="000000" w:themeColor="text1"/>
                <w:kern w:val="24"/>
              </w:rPr>
              <w:t xml:space="preserve">1.48 ± 0.57 </w:t>
            </w:r>
          </w:p>
        </w:tc>
        <w:tc>
          <w:tcPr>
            <w:tcW w:w="1389" w:type="dxa"/>
            <w:gridSpan w:val="2"/>
            <w:shd w:val="clear" w:color="auto" w:fill="FFFFFF" w:themeFill="background1"/>
          </w:tcPr>
          <w:p w14:paraId="21E395B2"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color w:val="000000" w:themeColor="text1"/>
                <w:kern w:val="24"/>
              </w:rPr>
              <w:t>0.482</w:t>
            </w:r>
          </w:p>
        </w:tc>
      </w:tr>
      <w:tr w:rsidR="002E2BE8" w:rsidRPr="002E2BE8" w14:paraId="378D5BF7" w14:textId="77777777" w:rsidTr="00CE1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1CB88F19"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Mean duodenum score ± SD</w:t>
            </w:r>
          </w:p>
        </w:tc>
        <w:tc>
          <w:tcPr>
            <w:tcW w:w="2126" w:type="dxa"/>
            <w:shd w:val="clear" w:color="auto" w:fill="FFFFFF" w:themeFill="background1"/>
          </w:tcPr>
          <w:p w14:paraId="6F566A33"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2.26 ± 0.81</w:t>
            </w:r>
          </w:p>
        </w:tc>
        <w:tc>
          <w:tcPr>
            <w:tcW w:w="2112" w:type="dxa"/>
            <w:shd w:val="clear" w:color="auto" w:fill="FFFFFF" w:themeFill="background1"/>
          </w:tcPr>
          <w:p w14:paraId="6135289A"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1.26 ± 0.53</w:t>
            </w:r>
          </w:p>
        </w:tc>
        <w:tc>
          <w:tcPr>
            <w:tcW w:w="1389" w:type="dxa"/>
            <w:gridSpan w:val="2"/>
            <w:shd w:val="clear" w:color="auto" w:fill="FFFFFF" w:themeFill="background1"/>
          </w:tcPr>
          <w:p w14:paraId="4F63825F"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&lt; 0.001</w:t>
            </w:r>
          </w:p>
        </w:tc>
      </w:tr>
      <w:tr w:rsidR="000D3A64" w:rsidRPr="002E2BE8" w14:paraId="5F47F2D2" w14:textId="77777777" w:rsidTr="00CE1BE6">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450DEA52"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 xml:space="preserve">Mean antrum and </w:t>
            </w:r>
            <w:proofErr w:type="spellStart"/>
            <w:r w:rsidRPr="00CE1BE6">
              <w:rPr>
                <w:rFonts w:ascii="Book Antiqua" w:hAnsi="Book Antiqua" w:cs="Arial"/>
                <w:b w:val="0"/>
                <w:color w:val="000000" w:themeColor="text1"/>
                <w:kern w:val="24"/>
              </w:rPr>
              <w:t>angularis</w:t>
            </w:r>
            <w:proofErr w:type="spellEnd"/>
            <w:r w:rsidRPr="00CE1BE6">
              <w:rPr>
                <w:rFonts w:ascii="Book Antiqua" w:hAnsi="Book Antiqua" w:cs="Arial"/>
                <w:b w:val="0"/>
                <w:color w:val="000000" w:themeColor="text1"/>
                <w:kern w:val="24"/>
              </w:rPr>
              <w:t xml:space="preserve"> score ± SD</w:t>
            </w:r>
          </w:p>
        </w:tc>
        <w:tc>
          <w:tcPr>
            <w:tcW w:w="2126" w:type="dxa"/>
            <w:shd w:val="clear" w:color="auto" w:fill="FFFFFF" w:themeFill="background1"/>
          </w:tcPr>
          <w:p w14:paraId="41E33297"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2.56 ± 1.05</w:t>
            </w:r>
          </w:p>
        </w:tc>
        <w:tc>
          <w:tcPr>
            <w:tcW w:w="2112" w:type="dxa"/>
            <w:shd w:val="clear" w:color="auto" w:fill="FFFFFF" w:themeFill="background1"/>
          </w:tcPr>
          <w:p w14:paraId="4418ACC9"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1.30 ± 0.54</w:t>
            </w:r>
          </w:p>
        </w:tc>
        <w:tc>
          <w:tcPr>
            <w:tcW w:w="1389" w:type="dxa"/>
            <w:gridSpan w:val="2"/>
            <w:shd w:val="clear" w:color="auto" w:fill="FFFFFF" w:themeFill="background1"/>
          </w:tcPr>
          <w:p w14:paraId="01A9845F"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&lt; 0.001</w:t>
            </w:r>
          </w:p>
        </w:tc>
      </w:tr>
      <w:tr w:rsidR="002E2BE8" w:rsidRPr="002E2BE8" w14:paraId="090180BB" w14:textId="77777777" w:rsidTr="00CE1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663B58FA"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Mean body and fundus score ± SD</w:t>
            </w:r>
          </w:p>
        </w:tc>
        <w:tc>
          <w:tcPr>
            <w:tcW w:w="2126" w:type="dxa"/>
            <w:shd w:val="clear" w:color="auto" w:fill="FFFFFF" w:themeFill="background1"/>
          </w:tcPr>
          <w:p w14:paraId="0DD14956"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2.44 ± 0.97</w:t>
            </w:r>
          </w:p>
        </w:tc>
        <w:tc>
          <w:tcPr>
            <w:tcW w:w="2112" w:type="dxa"/>
            <w:shd w:val="clear" w:color="auto" w:fill="FFFFFF" w:themeFill="background1"/>
          </w:tcPr>
          <w:p w14:paraId="30F72BE7"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1.74 ± 0.81</w:t>
            </w:r>
          </w:p>
        </w:tc>
        <w:tc>
          <w:tcPr>
            <w:tcW w:w="1389" w:type="dxa"/>
            <w:gridSpan w:val="2"/>
            <w:shd w:val="clear" w:color="auto" w:fill="FFFFFF" w:themeFill="background1"/>
          </w:tcPr>
          <w:p w14:paraId="155C1796"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0.006</w:t>
            </w:r>
          </w:p>
        </w:tc>
      </w:tr>
      <w:tr w:rsidR="000D3A64" w:rsidRPr="002E2BE8" w14:paraId="48FD22E4" w14:textId="77777777" w:rsidTr="00CE1BE6">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19B431FE"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Mean volume of additional water flushes required ± SD (ml)</w:t>
            </w:r>
          </w:p>
        </w:tc>
        <w:tc>
          <w:tcPr>
            <w:tcW w:w="2126" w:type="dxa"/>
            <w:shd w:val="clear" w:color="auto" w:fill="FFFFFF" w:themeFill="background1"/>
          </w:tcPr>
          <w:p w14:paraId="30EEAF9F"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84.81 ± 110.18</w:t>
            </w:r>
          </w:p>
        </w:tc>
        <w:tc>
          <w:tcPr>
            <w:tcW w:w="2112" w:type="dxa"/>
            <w:shd w:val="clear" w:color="auto" w:fill="FFFFFF" w:themeFill="background1"/>
          </w:tcPr>
          <w:p w14:paraId="4FD43224"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3.89 ± 11.46</w:t>
            </w:r>
          </w:p>
        </w:tc>
        <w:tc>
          <w:tcPr>
            <w:tcW w:w="1389" w:type="dxa"/>
            <w:gridSpan w:val="2"/>
            <w:shd w:val="clear" w:color="auto" w:fill="FFFFFF" w:themeFill="background1"/>
          </w:tcPr>
          <w:p w14:paraId="1A945E94" w14:textId="77777777" w:rsidR="000D3A64" w:rsidRPr="002E2BE8" w:rsidRDefault="000D3A64" w:rsidP="00173531">
            <w:pPr>
              <w:pStyle w:val="NormalWeb"/>
              <w:spacing w:before="24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&lt; 0.001</w:t>
            </w:r>
          </w:p>
        </w:tc>
      </w:tr>
      <w:tr w:rsidR="002E2BE8" w:rsidRPr="002E2BE8" w14:paraId="4677A1E1" w14:textId="77777777" w:rsidTr="00CE1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14:paraId="3230577A" w14:textId="77777777" w:rsidR="000D3A64" w:rsidRPr="00CE1BE6" w:rsidRDefault="000D3A64" w:rsidP="00173531">
            <w:pPr>
              <w:pStyle w:val="NormalWeb"/>
              <w:spacing w:before="240" w:beforeAutospacing="0" w:after="0" w:afterAutospacing="0" w:line="480" w:lineRule="auto"/>
              <w:jc w:val="both"/>
              <w:rPr>
                <w:rFonts w:ascii="Book Antiqua" w:hAnsi="Book Antiqua" w:cs="Arial"/>
                <w:b w:val="0"/>
              </w:rPr>
            </w:pPr>
            <w:r w:rsidRPr="00CE1BE6">
              <w:rPr>
                <w:rFonts w:ascii="Book Antiqua" w:hAnsi="Book Antiqua" w:cs="Arial"/>
                <w:b w:val="0"/>
                <w:color w:val="000000" w:themeColor="text1"/>
                <w:kern w:val="24"/>
              </w:rPr>
              <w:t>Procedure time ± SD (seconds)</w:t>
            </w:r>
          </w:p>
        </w:tc>
        <w:tc>
          <w:tcPr>
            <w:tcW w:w="2126" w:type="dxa"/>
            <w:shd w:val="clear" w:color="auto" w:fill="FFFFFF" w:themeFill="background1"/>
          </w:tcPr>
          <w:p w14:paraId="0398A436"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193.67 ± 87.04</w:t>
            </w:r>
          </w:p>
        </w:tc>
        <w:tc>
          <w:tcPr>
            <w:tcW w:w="2112" w:type="dxa"/>
            <w:shd w:val="clear" w:color="auto" w:fill="FFFFFF" w:themeFill="background1"/>
          </w:tcPr>
          <w:p w14:paraId="11E06AA3"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color w:val="000000" w:themeColor="text1"/>
                <w:kern w:val="24"/>
              </w:rPr>
              <w:t>154.85 ± 49.07</w:t>
            </w:r>
          </w:p>
        </w:tc>
        <w:tc>
          <w:tcPr>
            <w:tcW w:w="1389" w:type="dxa"/>
            <w:gridSpan w:val="2"/>
            <w:shd w:val="clear" w:color="auto" w:fill="FFFFFF" w:themeFill="background1"/>
          </w:tcPr>
          <w:p w14:paraId="69679979" w14:textId="77777777" w:rsidR="000D3A64" w:rsidRPr="002E2BE8" w:rsidRDefault="000D3A64" w:rsidP="00173531">
            <w:pPr>
              <w:pStyle w:val="NormalWeb"/>
              <w:spacing w:before="240" w:beforeAutospacing="0" w:after="0" w:afterAutospacing="0" w:line="48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2BE8">
              <w:rPr>
                <w:rFonts w:ascii="Book Antiqua" w:hAnsi="Book Antiqua" w:cs="Arial"/>
                <w:bCs/>
                <w:iCs/>
                <w:color w:val="000000" w:themeColor="text1"/>
                <w:kern w:val="24"/>
              </w:rPr>
              <w:t>0.049</w:t>
            </w:r>
          </w:p>
        </w:tc>
      </w:tr>
    </w:tbl>
    <w:p w14:paraId="34F3AC91" w14:textId="2BE08CF2" w:rsidR="00C459BA" w:rsidRPr="00637562" w:rsidRDefault="00EC5EDA" w:rsidP="00173531">
      <w:pPr>
        <w:spacing w:before="240" w:line="360" w:lineRule="auto"/>
        <w:jc w:val="both"/>
        <w:rPr>
          <w:rFonts w:ascii="Book Antiqua" w:hAnsi="Book Antiqua" w:cs="Arial"/>
          <w:sz w:val="24"/>
          <w:szCs w:val="24"/>
          <w:lang w:val="en"/>
        </w:rPr>
      </w:pPr>
      <w:r w:rsidRPr="002E2BE8">
        <w:rPr>
          <w:rFonts w:ascii="Book Antiqua" w:hAnsi="Book Antiqua" w:cs="Arial"/>
          <w:sz w:val="24"/>
          <w:szCs w:val="24"/>
          <w:lang w:val="en"/>
        </w:rPr>
        <w:t xml:space="preserve">TMVS: </w:t>
      </w:r>
      <w:r w:rsidR="00CE1BE6" w:rsidRPr="002E2BE8">
        <w:rPr>
          <w:rFonts w:ascii="Book Antiqua" w:hAnsi="Book Antiqua" w:cs="Arial"/>
          <w:sz w:val="24"/>
          <w:szCs w:val="24"/>
          <w:lang w:val="en"/>
        </w:rPr>
        <w:t xml:space="preserve">Total </w:t>
      </w:r>
      <w:r w:rsidRPr="002E2BE8">
        <w:rPr>
          <w:rFonts w:ascii="Book Antiqua" w:hAnsi="Book Antiqua" w:cs="Arial"/>
          <w:sz w:val="24"/>
          <w:szCs w:val="24"/>
          <w:lang w:val="en"/>
        </w:rPr>
        <w:t>mucosal visibility score</w:t>
      </w:r>
      <w:r w:rsidR="00CE1BE6">
        <w:rPr>
          <w:rFonts w:ascii="Book Antiqua" w:hAnsi="Book Antiqua" w:cs="Arial" w:hint="eastAsia"/>
          <w:sz w:val="24"/>
          <w:szCs w:val="24"/>
          <w:lang w:val="en"/>
        </w:rPr>
        <w:t>.</w:t>
      </w:r>
    </w:p>
    <w:sectPr w:rsidR="00C459BA" w:rsidRPr="00637562" w:rsidSect="00250F92">
      <w:headerReference w:type="default" r:id="rId18"/>
      <w:footerReference w:type="default" r:id="rId19"/>
      <w:pgSz w:w="12240" w:h="15840"/>
      <w:pgMar w:top="1872" w:right="1872" w:bottom="1872"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C40B" w14:textId="77777777" w:rsidR="00AA6655" w:rsidRDefault="00AA6655" w:rsidP="00115B91">
      <w:pPr>
        <w:spacing w:after="0" w:line="240" w:lineRule="auto"/>
      </w:pPr>
      <w:r>
        <w:separator/>
      </w:r>
    </w:p>
  </w:endnote>
  <w:endnote w:type="continuationSeparator" w:id="0">
    <w:p w14:paraId="6C26ED84" w14:textId="77777777" w:rsidR="00AA6655" w:rsidRDefault="00AA6655" w:rsidP="0011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94891"/>
      <w:docPartObj>
        <w:docPartGallery w:val="Page Numbers (Bottom of Page)"/>
        <w:docPartUnique/>
      </w:docPartObj>
    </w:sdtPr>
    <w:sdtEndPr>
      <w:rPr>
        <w:noProof/>
      </w:rPr>
    </w:sdtEndPr>
    <w:sdtContent>
      <w:p w14:paraId="0D40DBE0" w14:textId="08F3F542" w:rsidR="00720485" w:rsidRDefault="00720485">
        <w:pPr>
          <w:pStyle w:val="Footer"/>
          <w:jc w:val="center"/>
        </w:pPr>
        <w:r>
          <w:fldChar w:fldCharType="begin"/>
        </w:r>
        <w:r>
          <w:instrText xml:space="preserve"> PAGE   \* MERGEFORMAT </w:instrText>
        </w:r>
        <w:r>
          <w:fldChar w:fldCharType="separate"/>
        </w:r>
        <w:r w:rsidR="008B4C97">
          <w:rPr>
            <w:noProof/>
          </w:rPr>
          <w:t>27</w:t>
        </w:r>
        <w:r>
          <w:rPr>
            <w:noProof/>
          </w:rPr>
          <w:fldChar w:fldCharType="end"/>
        </w:r>
      </w:p>
    </w:sdtContent>
  </w:sdt>
  <w:p w14:paraId="029DFCE0" w14:textId="77777777" w:rsidR="00720485" w:rsidRDefault="007204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D8E0" w14:textId="77777777" w:rsidR="00AA6655" w:rsidRDefault="00AA6655" w:rsidP="00115B91">
      <w:pPr>
        <w:spacing w:after="0" w:line="240" w:lineRule="auto"/>
      </w:pPr>
      <w:r>
        <w:separator/>
      </w:r>
    </w:p>
  </w:footnote>
  <w:footnote w:type="continuationSeparator" w:id="0">
    <w:p w14:paraId="27741AD4" w14:textId="77777777" w:rsidR="00AA6655" w:rsidRDefault="00AA6655" w:rsidP="00115B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C621" w14:textId="1B131FD6" w:rsidR="00720485" w:rsidRDefault="00720485" w:rsidP="00C8333F">
    <w:pPr>
      <w:pStyle w:val="Header"/>
      <w:ind w:right="110"/>
      <w:jc w:val="right"/>
    </w:pPr>
  </w:p>
  <w:p w14:paraId="697478D0" w14:textId="2832C55E" w:rsidR="00720485" w:rsidRDefault="007204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4DE"/>
    <w:multiLevelType w:val="multilevel"/>
    <w:tmpl w:val="45E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C426A"/>
    <w:multiLevelType w:val="multilevel"/>
    <w:tmpl w:val="54E0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13167"/>
    <w:multiLevelType w:val="hybridMultilevel"/>
    <w:tmpl w:val="BEAE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1501"/>
    <w:multiLevelType w:val="multilevel"/>
    <w:tmpl w:val="D96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70ABD"/>
    <w:multiLevelType w:val="multilevel"/>
    <w:tmpl w:val="4B1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F5494"/>
    <w:multiLevelType w:val="multilevel"/>
    <w:tmpl w:val="E83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84580"/>
    <w:multiLevelType w:val="multilevel"/>
    <w:tmpl w:val="F31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31C96"/>
    <w:multiLevelType w:val="multilevel"/>
    <w:tmpl w:val="B87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B7C38"/>
    <w:multiLevelType w:val="multilevel"/>
    <w:tmpl w:val="769E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4371E"/>
    <w:multiLevelType w:val="hybridMultilevel"/>
    <w:tmpl w:val="843EDCBA"/>
    <w:lvl w:ilvl="0" w:tplc="9072F2D8">
      <w:start w:val="1"/>
      <w:numFmt w:val="decimal"/>
      <w:lvlText w:val="%1)"/>
      <w:lvlJc w:val="left"/>
      <w:pPr>
        <w:tabs>
          <w:tab w:val="num" w:pos="720"/>
        </w:tabs>
        <w:ind w:left="720" w:hanging="360"/>
      </w:pPr>
    </w:lvl>
    <w:lvl w:ilvl="1" w:tplc="0B48274A" w:tentative="1">
      <w:start w:val="1"/>
      <w:numFmt w:val="decimal"/>
      <w:lvlText w:val="%2)"/>
      <w:lvlJc w:val="left"/>
      <w:pPr>
        <w:tabs>
          <w:tab w:val="num" w:pos="1440"/>
        </w:tabs>
        <w:ind w:left="1440" w:hanging="360"/>
      </w:pPr>
    </w:lvl>
    <w:lvl w:ilvl="2" w:tplc="AC944D8C" w:tentative="1">
      <w:start w:val="1"/>
      <w:numFmt w:val="decimal"/>
      <w:lvlText w:val="%3)"/>
      <w:lvlJc w:val="left"/>
      <w:pPr>
        <w:tabs>
          <w:tab w:val="num" w:pos="2160"/>
        </w:tabs>
        <w:ind w:left="2160" w:hanging="360"/>
      </w:pPr>
    </w:lvl>
    <w:lvl w:ilvl="3" w:tplc="465A454E" w:tentative="1">
      <w:start w:val="1"/>
      <w:numFmt w:val="decimal"/>
      <w:lvlText w:val="%4)"/>
      <w:lvlJc w:val="left"/>
      <w:pPr>
        <w:tabs>
          <w:tab w:val="num" w:pos="2880"/>
        </w:tabs>
        <w:ind w:left="2880" w:hanging="360"/>
      </w:pPr>
    </w:lvl>
    <w:lvl w:ilvl="4" w:tplc="3C726306" w:tentative="1">
      <w:start w:val="1"/>
      <w:numFmt w:val="decimal"/>
      <w:lvlText w:val="%5)"/>
      <w:lvlJc w:val="left"/>
      <w:pPr>
        <w:tabs>
          <w:tab w:val="num" w:pos="3600"/>
        </w:tabs>
        <w:ind w:left="3600" w:hanging="360"/>
      </w:pPr>
    </w:lvl>
    <w:lvl w:ilvl="5" w:tplc="78BE873C" w:tentative="1">
      <w:start w:val="1"/>
      <w:numFmt w:val="decimal"/>
      <w:lvlText w:val="%6)"/>
      <w:lvlJc w:val="left"/>
      <w:pPr>
        <w:tabs>
          <w:tab w:val="num" w:pos="4320"/>
        </w:tabs>
        <w:ind w:left="4320" w:hanging="360"/>
      </w:pPr>
    </w:lvl>
    <w:lvl w:ilvl="6" w:tplc="68AAD084" w:tentative="1">
      <w:start w:val="1"/>
      <w:numFmt w:val="decimal"/>
      <w:lvlText w:val="%7)"/>
      <w:lvlJc w:val="left"/>
      <w:pPr>
        <w:tabs>
          <w:tab w:val="num" w:pos="5040"/>
        </w:tabs>
        <w:ind w:left="5040" w:hanging="360"/>
      </w:pPr>
    </w:lvl>
    <w:lvl w:ilvl="7" w:tplc="E05472FA" w:tentative="1">
      <w:start w:val="1"/>
      <w:numFmt w:val="decimal"/>
      <w:lvlText w:val="%8)"/>
      <w:lvlJc w:val="left"/>
      <w:pPr>
        <w:tabs>
          <w:tab w:val="num" w:pos="5760"/>
        </w:tabs>
        <w:ind w:left="5760" w:hanging="360"/>
      </w:pPr>
    </w:lvl>
    <w:lvl w:ilvl="8" w:tplc="5FACD8C8" w:tentative="1">
      <w:start w:val="1"/>
      <w:numFmt w:val="decimal"/>
      <w:lvlText w:val="%9)"/>
      <w:lvlJc w:val="left"/>
      <w:pPr>
        <w:tabs>
          <w:tab w:val="num" w:pos="6480"/>
        </w:tabs>
        <w:ind w:left="6480" w:hanging="360"/>
      </w:pPr>
    </w:lvl>
  </w:abstractNum>
  <w:abstractNum w:abstractNumId="10">
    <w:nsid w:val="5D943C0A"/>
    <w:multiLevelType w:val="multilevel"/>
    <w:tmpl w:val="FE9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D78FE"/>
    <w:multiLevelType w:val="hybridMultilevel"/>
    <w:tmpl w:val="AFC8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04"/>
    <w:rsid w:val="00005DD8"/>
    <w:rsid w:val="00015DE0"/>
    <w:rsid w:val="00021179"/>
    <w:rsid w:val="00047CA6"/>
    <w:rsid w:val="000665B9"/>
    <w:rsid w:val="000719D9"/>
    <w:rsid w:val="000C0585"/>
    <w:rsid w:val="000C4EBE"/>
    <w:rsid w:val="000D3A64"/>
    <w:rsid w:val="000D64CA"/>
    <w:rsid w:val="000F1BE0"/>
    <w:rsid w:val="001116C4"/>
    <w:rsid w:val="00115B91"/>
    <w:rsid w:val="00124BF1"/>
    <w:rsid w:val="00133D7E"/>
    <w:rsid w:val="00136236"/>
    <w:rsid w:val="00147EEE"/>
    <w:rsid w:val="00173531"/>
    <w:rsid w:val="0017378E"/>
    <w:rsid w:val="00191546"/>
    <w:rsid w:val="00191F5F"/>
    <w:rsid w:val="001C66DA"/>
    <w:rsid w:val="001D3F27"/>
    <w:rsid w:val="001F203C"/>
    <w:rsid w:val="002124F6"/>
    <w:rsid w:val="002149DC"/>
    <w:rsid w:val="00231346"/>
    <w:rsid w:val="00237D0A"/>
    <w:rsid w:val="00247F69"/>
    <w:rsid w:val="00250F92"/>
    <w:rsid w:val="00264863"/>
    <w:rsid w:val="00270FC8"/>
    <w:rsid w:val="002724B5"/>
    <w:rsid w:val="0027576D"/>
    <w:rsid w:val="002773D9"/>
    <w:rsid w:val="002902FC"/>
    <w:rsid w:val="00292A91"/>
    <w:rsid w:val="002965CC"/>
    <w:rsid w:val="002A3569"/>
    <w:rsid w:val="002C793A"/>
    <w:rsid w:val="002D223D"/>
    <w:rsid w:val="002E2BE8"/>
    <w:rsid w:val="002F4E76"/>
    <w:rsid w:val="00301A36"/>
    <w:rsid w:val="00303A90"/>
    <w:rsid w:val="00313F84"/>
    <w:rsid w:val="00320E23"/>
    <w:rsid w:val="00321049"/>
    <w:rsid w:val="00326606"/>
    <w:rsid w:val="00356CCA"/>
    <w:rsid w:val="003707D0"/>
    <w:rsid w:val="0037788F"/>
    <w:rsid w:val="00391FE8"/>
    <w:rsid w:val="00394A63"/>
    <w:rsid w:val="00396C22"/>
    <w:rsid w:val="003A288A"/>
    <w:rsid w:val="003A35BC"/>
    <w:rsid w:val="003C301C"/>
    <w:rsid w:val="003D0727"/>
    <w:rsid w:val="003E1FEC"/>
    <w:rsid w:val="003E2427"/>
    <w:rsid w:val="003E6D50"/>
    <w:rsid w:val="003F18CF"/>
    <w:rsid w:val="003F3D2C"/>
    <w:rsid w:val="003F5516"/>
    <w:rsid w:val="0041087D"/>
    <w:rsid w:val="004213C0"/>
    <w:rsid w:val="00445779"/>
    <w:rsid w:val="00446460"/>
    <w:rsid w:val="00466412"/>
    <w:rsid w:val="00471C64"/>
    <w:rsid w:val="00471EE6"/>
    <w:rsid w:val="00482F2E"/>
    <w:rsid w:val="0048783B"/>
    <w:rsid w:val="004915E7"/>
    <w:rsid w:val="004C32C6"/>
    <w:rsid w:val="004C65F7"/>
    <w:rsid w:val="004D143F"/>
    <w:rsid w:val="004D3B10"/>
    <w:rsid w:val="004E0353"/>
    <w:rsid w:val="00513A2C"/>
    <w:rsid w:val="00527A32"/>
    <w:rsid w:val="00527CA6"/>
    <w:rsid w:val="00530804"/>
    <w:rsid w:val="0053144B"/>
    <w:rsid w:val="00533B65"/>
    <w:rsid w:val="00551235"/>
    <w:rsid w:val="00561BEA"/>
    <w:rsid w:val="00587E80"/>
    <w:rsid w:val="005934B2"/>
    <w:rsid w:val="005A1E4D"/>
    <w:rsid w:val="005A4996"/>
    <w:rsid w:val="005E3161"/>
    <w:rsid w:val="005E49C6"/>
    <w:rsid w:val="006018CA"/>
    <w:rsid w:val="0061318B"/>
    <w:rsid w:val="006133A2"/>
    <w:rsid w:val="00614D4A"/>
    <w:rsid w:val="00621485"/>
    <w:rsid w:val="00637562"/>
    <w:rsid w:val="00645950"/>
    <w:rsid w:val="00647147"/>
    <w:rsid w:val="00657BDC"/>
    <w:rsid w:val="0066343E"/>
    <w:rsid w:val="00667779"/>
    <w:rsid w:val="00671D8E"/>
    <w:rsid w:val="0067287D"/>
    <w:rsid w:val="00675F9C"/>
    <w:rsid w:val="00686FF9"/>
    <w:rsid w:val="00691365"/>
    <w:rsid w:val="0069482D"/>
    <w:rsid w:val="006C4E13"/>
    <w:rsid w:val="006E76D5"/>
    <w:rsid w:val="006F0E7A"/>
    <w:rsid w:val="006F4561"/>
    <w:rsid w:val="00706836"/>
    <w:rsid w:val="00720485"/>
    <w:rsid w:val="007229AB"/>
    <w:rsid w:val="00735EA1"/>
    <w:rsid w:val="007370D9"/>
    <w:rsid w:val="0073726E"/>
    <w:rsid w:val="00750666"/>
    <w:rsid w:val="00752310"/>
    <w:rsid w:val="00755774"/>
    <w:rsid w:val="00762EC0"/>
    <w:rsid w:val="0077003C"/>
    <w:rsid w:val="00785E35"/>
    <w:rsid w:val="007A1458"/>
    <w:rsid w:val="007A265F"/>
    <w:rsid w:val="007A5B07"/>
    <w:rsid w:val="007B6360"/>
    <w:rsid w:val="007C40B4"/>
    <w:rsid w:val="007C64A6"/>
    <w:rsid w:val="007D2211"/>
    <w:rsid w:val="007F6121"/>
    <w:rsid w:val="007F6D03"/>
    <w:rsid w:val="00816FB4"/>
    <w:rsid w:val="00822F37"/>
    <w:rsid w:val="008275B2"/>
    <w:rsid w:val="00836F91"/>
    <w:rsid w:val="00843585"/>
    <w:rsid w:val="00855AC7"/>
    <w:rsid w:val="00861C81"/>
    <w:rsid w:val="00883140"/>
    <w:rsid w:val="0089156C"/>
    <w:rsid w:val="00894036"/>
    <w:rsid w:val="008B4C97"/>
    <w:rsid w:val="008D3102"/>
    <w:rsid w:val="008E261F"/>
    <w:rsid w:val="008F2306"/>
    <w:rsid w:val="008F767E"/>
    <w:rsid w:val="00904732"/>
    <w:rsid w:val="009203C4"/>
    <w:rsid w:val="009278C3"/>
    <w:rsid w:val="00956D20"/>
    <w:rsid w:val="00975FD6"/>
    <w:rsid w:val="00981D62"/>
    <w:rsid w:val="0098445A"/>
    <w:rsid w:val="009A6DBE"/>
    <w:rsid w:val="009B2861"/>
    <w:rsid w:val="009B5101"/>
    <w:rsid w:val="009C446D"/>
    <w:rsid w:val="009C566C"/>
    <w:rsid w:val="009E2F87"/>
    <w:rsid w:val="009F4F7E"/>
    <w:rsid w:val="00A0789C"/>
    <w:rsid w:val="00A165AE"/>
    <w:rsid w:val="00A31957"/>
    <w:rsid w:val="00A37109"/>
    <w:rsid w:val="00A4097F"/>
    <w:rsid w:val="00A414E5"/>
    <w:rsid w:val="00A464DE"/>
    <w:rsid w:val="00A50C78"/>
    <w:rsid w:val="00A60262"/>
    <w:rsid w:val="00A7294B"/>
    <w:rsid w:val="00A828B5"/>
    <w:rsid w:val="00A862AE"/>
    <w:rsid w:val="00A9199D"/>
    <w:rsid w:val="00AA51FE"/>
    <w:rsid w:val="00AA663E"/>
    <w:rsid w:val="00AA6655"/>
    <w:rsid w:val="00AD0077"/>
    <w:rsid w:val="00AF25D6"/>
    <w:rsid w:val="00AF419C"/>
    <w:rsid w:val="00B001F8"/>
    <w:rsid w:val="00B21F3B"/>
    <w:rsid w:val="00B34EEB"/>
    <w:rsid w:val="00B57264"/>
    <w:rsid w:val="00B91565"/>
    <w:rsid w:val="00BA3B0F"/>
    <w:rsid w:val="00BB6BB4"/>
    <w:rsid w:val="00BC5422"/>
    <w:rsid w:val="00BE34C4"/>
    <w:rsid w:val="00BE5066"/>
    <w:rsid w:val="00BF20E8"/>
    <w:rsid w:val="00C30499"/>
    <w:rsid w:val="00C404DA"/>
    <w:rsid w:val="00C40A99"/>
    <w:rsid w:val="00C45557"/>
    <w:rsid w:val="00C459BA"/>
    <w:rsid w:val="00C54A02"/>
    <w:rsid w:val="00C57CAB"/>
    <w:rsid w:val="00C657B2"/>
    <w:rsid w:val="00C75E15"/>
    <w:rsid w:val="00C8333F"/>
    <w:rsid w:val="00C85B52"/>
    <w:rsid w:val="00C90D95"/>
    <w:rsid w:val="00CD5D72"/>
    <w:rsid w:val="00CE1BE6"/>
    <w:rsid w:val="00CE34FF"/>
    <w:rsid w:val="00CE6F29"/>
    <w:rsid w:val="00CF6EDD"/>
    <w:rsid w:val="00D02071"/>
    <w:rsid w:val="00D055B1"/>
    <w:rsid w:val="00D0731D"/>
    <w:rsid w:val="00D07495"/>
    <w:rsid w:val="00D3286C"/>
    <w:rsid w:val="00D4478A"/>
    <w:rsid w:val="00D6007D"/>
    <w:rsid w:val="00D67C7D"/>
    <w:rsid w:val="00D74C63"/>
    <w:rsid w:val="00DA3251"/>
    <w:rsid w:val="00DA3AAE"/>
    <w:rsid w:val="00DC3080"/>
    <w:rsid w:val="00DC30E6"/>
    <w:rsid w:val="00DD073B"/>
    <w:rsid w:val="00DE7F78"/>
    <w:rsid w:val="00DF0F20"/>
    <w:rsid w:val="00E04496"/>
    <w:rsid w:val="00E14E06"/>
    <w:rsid w:val="00E15449"/>
    <w:rsid w:val="00E23626"/>
    <w:rsid w:val="00E302A8"/>
    <w:rsid w:val="00E377C4"/>
    <w:rsid w:val="00E659C1"/>
    <w:rsid w:val="00E85662"/>
    <w:rsid w:val="00E92BA9"/>
    <w:rsid w:val="00E9317A"/>
    <w:rsid w:val="00E937D5"/>
    <w:rsid w:val="00EA3192"/>
    <w:rsid w:val="00EA5482"/>
    <w:rsid w:val="00EC1FEC"/>
    <w:rsid w:val="00EC5EDA"/>
    <w:rsid w:val="00EE4144"/>
    <w:rsid w:val="00EE4670"/>
    <w:rsid w:val="00EF050B"/>
    <w:rsid w:val="00EF17CF"/>
    <w:rsid w:val="00EF31AC"/>
    <w:rsid w:val="00EF5EFB"/>
    <w:rsid w:val="00EF7FB4"/>
    <w:rsid w:val="00F15773"/>
    <w:rsid w:val="00F16CBD"/>
    <w:rsid w:val="00F21218"/>
    <w:rsid w:val="00F258F9"/>
    <w:rsid w:val="00F30CA8"/>
    <w:rsid w:val="00F47008"/>
    <w:rsid w:val="00F5316F"/>
    <w:rsid w:val="00F74434"/>
    <w:rsid w:val="00F75905"/>
    <w:rsid w:val="00FA048D"/>
    <w:rsid w:val="00FB1733"/>
    <w:rsid w:val="00FB2CD9"/>
    <w:rsid w:val="00FB686C"/>
    <w:rsid w:val="00FE532F"/>
    <w:rsid w:val="00FF29DF"/>
    <w:rsid w:val="00FF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9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9C"/>
    <w:pPr>
      <w:ind w:left="720"/>
      <w:contextualSpacing/>
    </w:pPr>
  </w:style>
  <w:style w:type="paragraph" w:styleId="Header">
    <w:name w:val="header"/>
    <w:basedOn w:val="Normal"/>
    <w:link w:val="HeaderChar"/>
    <w:uiPriority w:val="99"/>
    <w:unhideWhenUsed/>
    <w:rsid w:val="001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91"/>
  </w:style>
  <w:style w:type="paragraph" w:styleId="Footer">
    <w:name w:val="footer"/>
    <w:basedOn w:val="Normal"/>
    <w:link w:val="FooterChar"/>
    <w:uiPriority w:val="99"/>
    <w:unhideWhenUsed/>
    <w:rsid w:val="0011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91"/>
  </w:style>
  <w:style w:type="paragraph" w:styleId="NoSpacing">
    <w:name w:val="No Spacing"/>
    <w:link w:val="NoSpacingChar"/>
    <w:uiPriority w:val="1"/>
    <w:qFormat/>
    <w:rsid w:val="00115B91"/>
    <w:pPr>
      <w:spacing w:after="0" w:line="240" w:lineRule="auto"/>
    </w:pPr>
    <w:rPr>
      <w:lang w:eastAsia="ja-JP"/>
    </w:rPr>
  </w:style>
  <w:style w:type="character" w:customStyle="1" w:styleId="NoSpacingChar">
    <w:name w:val="No Spacing Char"/>
    <w:basedOn w:val="DefaultParagraphFont"/>
    <w:link w:val="NoSpacing"/>
    <w:uiPriority w:val="1"/>
    <w:rsid w:val="00115B91"/>
    <w:rPr>
      <w:lang w:eastAsia="ja-JP"/>
    </w:rPr>
  </w:style>
  <w:style w:type="paragraph" w:styleId="BalloonText">
    <w:name w:val="Balloon Text"/>
    <w:basedOn w:val="Normal"/>
    <w:link w:val="BalloonTextChar"/>
    <w:uiPriority w:val="99"/>
    <w:semiHidden/>
    <w:unhideWhenUsed/>
    <w:rsid w:val="0011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91"/>
    <w:rPr>
      <w:rFonts w:ascii="Tahoma" w:hAnsi="Tahoma" w:cs="Tahoma"/>
      <w:sz w:val="16"/>
      <w:szCs w:val="16"/>
    </w:rPr>
  </w:style>
  <w:style w:type="table" w:styleId="TableGrid">
    <w:name w:val="Table Grid"/>
    <w:basedOn w:val="TableNormal"/>
    <w:uiPriority w:val="59"/>
    <w:rsid w:val="001D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3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310"/>
    <w:rPr>
      <w:color w:val="0000FF" w:themeColor="hyperlink"/>
      <w:u w:val="single"/>
    </w:rPr>
  </w:style>
  <w:style w:type="table" w:styleId="LightShading">
    <w:name w:val="Light Shading"/>
    <w:basedOn w:val="TableNormal"/>
    <w:uiPriority w:val="60"/>
    <w:rsid w:val="00D67C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A663E"/>
    <w:pPr>
      <w:spacing w:after="0" w:line="240" w:lineRule="auto"/>
    </w:pPr>
  </w:style>
  <w:style w:type="character" w:styleId="CommentReference">
    <w:name w:val="annotation reference"/>
    <w:rsid w:val="00173531"/>
    <w:rPr>
      <w:rFonts w:cs="Times New Roman"/>
      <w:sz w:val="21"/>
      <w:szCs w:val="21"/>
    </w:rPr>
  </w:style>
  <w:style w:type="paragraph" w:styleId="CommentText">
    <w:name w:val="annotation text"/>
    <w:basedOn w:val="Normal"/>
    <w:link w:val="CommentTextChar"/>
    <w:rsid w:val="00173531"/>
    <w:pPr>
      <w:spacing w:after="0" w:line="240" w:lineRule="auto"/>
    </w:pPr>
    <w:rPr>
      <w:rFonts w:ascii="Times New Roman" w:eastAsia="宋体" w:hAnsi="Times New Roman" w:cs="Times New Roman"/>
      <w:sz w:val="24"/>
      <w:szCs w:val="24"/>
      <w:lang w:eastAsia="en-US"/>
    </w:rPr>
  </w:style>
  <w:style w:type="character" w:customStyle="1" w:styleId="CommentTextChar">
    <w:name w:val="Comment Text Char"/>
    <w:basedOn w:val="DefaultParagraphFont"/>
    <w:link w:val="CommentText"/>
    <w:rsid w:val="00173531"/>
    <w:rPr>
      <w:rFonts w:ascii="Times New Roman" w:eastAsia="宋体" w:hAnsi="Times New Roman" w:cs="Times New Roman"/>
      <w:sz w:val="24"/>
      <w:szCs w:val="24"/>
      <w:lang w:eastAsia="en-US"/>
    </w:rPr>
  </w:style>
  <w:style w:type="character" w:styleId="Strong">
    <w:name w:val="Strong"/>
    <w:uiPriority w:val="22"/>
    <w:qFormat/>
    <w:rsid w:val="00855AC7"/>
    <w:rPr>
      <w:b/>
      <w:bCs/>
    </w:rPr>
  </w:style>
  <w:style w:type="character" w:styleId="Emphasis">
    <w:name w:val="Emphasis"/>
    <w:qFormat/>
    <w:rsid w:val="008B4C9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9C"/>
    <w:pPr>
      <w:ind w:left="720"/>
      <w:contextualSpacing/>
    </w:pPr>
  </w:style>
  <w:style w:type="paragraph" w:styleId="Header">
    <w:name w:val="header"/>
    <w:basedOn w:val="Normal"/>
    <w:link w:val="HeaderChar"/>
    <w:uiPriority w:val="99"/>
    <w:unhideWhenUsed/>
    <w:rsid w:val="001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91"/>
  </w:style>
  <w:style w:type="paragraph" w:styleId="Footer">
    <w:name w:val="footer"/>
    <w:basedOn w:val="Normal"/>
    <w:link w:val="FooterChar"/>
    <w:uiPriority w:val="99"/>
    <w:unhideWhenUsed/>
    <w:rsid w:val="0011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91"/>
  </w:style>
  <w:style w:type="paragraph" w:styleId="NoSpacing">
    <w:name w:val="No Spacing"/>
    <w:link w:val="NoSpacingChar"/>
    <w:uiPriority w:val="1"/>
    <w:qFormat/>
    <w:rsid w:val="00115B91"/>
    <w:pPr>
      <w:spacing w:after="0" w:line="240" w:lineRule="auto"/>
    </w:pPr>
    <w:rPr>
      <w:lang w:eastAsia="ja-JP"/>
    </w:rPr>
  </w:style>
  <w:style w:type="character" w:customStyle="1" w:styleId="NoSpacingChar">
    <w:name w:val="No Spacing Char"/>
    <w:basedOn w:val="DefaultParagraphFont"/>
    <w:link w:val="NoSpacing"/>
    <w:uiPriority w:val="1"/>
    <w:rsid w:val="00115B91"/>
    <w:rPr>
      <w:lang w:eastAsia="ja-JP"/>
    </w:rPr>
  </w:style>
  <w:style w:type="paragraph" w:styleId="BalloonText">
    <w:name w:val="Balloon Text"/>
    <w:basedOn w:val="Normal"/>
    <w:link w:val="BalloonTextChar"/>
    <w:uiPriority w:val="99"/>
    <w:semiHidden/>
    <w:unhideWhenUsed/>
    <w:rsid w:val="0011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91"/>
    <w:rPr>
      <w:rFonts w:ascii="Tahoma" w:hAnsi="Tahoma" w:cs="Tahoma"/>
      <w:sz w:val="16"/>
      <w:szCs w:val="16"/>
    </w:rPr>
  </w:style>
  <w:style w:type="table" w:styleId="TableGrid">
    <w:name w:val="Table Grid"/>
    <w:basedOn w:val="TableNormal"/>
    <w:uiPriority w:val="59"/>
    <w:rsid w:val="001D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3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310"/>
    <w:rPr>
      <w:color w:val="0000FF" w:themeColor="hyperlink"/>
      <w:u w:val="single"/>
    </w:rPr>
  </w:style>
  <w:style w:type="table" w:styleId="LightShading">
    <w:name w:val="Light Shading"/>
    <w:basedOn w:val="TableNormal"/>
    <w:uiPriority w:val="60"/>
    <w:rsid w:val="00D67C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A663E"/>
    <w:pPr>
      <w:spacing w:after="0" w:line="240" w:lineRule="auto"/>
    </w:pPr>
  </w:style>
  <w:style w:type="character" w:styleId="CommentReference">
    <w:name w:val="annotation reference"/>
    <w:rsid w:val="00173531"/>
    <w:rPr>
      <w:rFonts w:cs="Times New Roman"/>
      <w:sz w:val="21"/>
      <w:szCs w:val="21"/>
    </w:rPr>
  </w:style>
  <w:style w:type="paragraph" w:styleId="CommentText">
    <w:name w:val="annotation text"/>
    <w:basedOn w:val="Normal"/>
    <w:link w:val="CommentTextChar"/>
    <w:rsid w:val="00173531"/>
    <w:pPr>
      <w:spacing w:after="0" w:line="240" w:lineRule="auto"/>
    </w:pPr>
    <w:rPr>
      <w:rFonts w:ascii="Times New Roman" w:eastAsia="宋体" w:hAnsi="Times New Roman" w:cs="Times New Roman"/>
      <w:sz w:val="24"/>
      <w:szCs w:val="24"/>
      <w:lang w:eastAsia="en-US"/>
    </w:rPr>
  </w:style>
  <w:style w:type="character" w:customStyle="1" w:styleId="CommentTextChar">
    <w:name w:val="Comment Text Char"/>
    <w:basedOn w:val="DefaultParagraphFont"/>
    <w:link w:val="CommentText"/>
    <w:rsid w:val="00173531"/>
    <w:rPr>
      <w:rFonts w:ascii="Times New Roman" w:eastAsia="宋体" w:hAnsi="Times New Roman" w:cs="Times New Roman"/>
      <w:sz w:val="24"/>
      <w:szCs w:val="24"/>
      <w:lang w:eastAsia="en-US"/>
    </w:rPr>
  </w:style>
  <w:style w:type="character" w:styleId="Strong">
    <w:name w:val="Strong"/>
    <w:uiPriority w:val="22"/>
    <w:qFormat/>
    <w:rsid w:val="00855AC7"/>
    <w:rPr>
      <w:b/>
      <w:bCs/>
    </w:rPr>
  </w:style>
  <w:style w:type="character" w:styleId="Emphasis">
    <w:name w:val="Emphasis"/>
    <w:qFormat/>
    <w:rsid w:val="008B4C9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4848">
      <w:bodyDiv w:val="1"/>
      <w:marLeft w:val="0"/>
      <w:marRight w:val="0"/>
      <w:marTop w:val="0"/>
      <w:marBottom w:val="0"/>
      <w:divBdr>
        <w:top w:val="none" w:sz="0" w:space="0" w:color="auto"/>
        <w:left w:val="none" w:sz="0" w:space="0" w:color="auto"/>
        <w:bottom w:val="none" w:sz="0" w:space="0" w:color="auto"/>
        <w:right w:val="none" w:sz="0" w:space="0" w:color="auto"/>
      </w:divBdr>
    </w:div>
    <w:div w:id="144246411">
      <w:bodyDiv w:val="1"/>
      <w:marLeft w:val="0"/>
      <w:marRight w:val="0"/>
      <w:marTop w:val="0"/>
      <w:marBottom w:val="0"/>
      <w:divBdr>
        <w:top w:val="none" w:sz="0" w:space="0" w:color="auto"/>
        <w:left w:val="none" w:sz="0" w:space="0" w:color="auto"/>
        <w:bottom w:val="none" w:sz="0" w:space="0" w:color="auto"/>
        <w:right w:val="none" w:sz="0" w:space="0" w:color="auto"/>
      </w:divBdr>
    </w:div>
    <w:div w:id="283656383">
      <w:bodyDiv w:val="1"/>
      <w:marLeft w:val="0"/>
      <w:marRight w:val="0"/>
      <w:marTop w:val="0"/>
      <w:marBottom w:val="0"/>
      <w:divBdr>
        <w:top w:val="none" w:sz="0" w:space="0" w:color="auto"/>
        <w:left w:val="none" w:sz="0" w:space="0" w:color="auto"/>
        <w:bottom w:val="none" w:sz="0" w:space="0" w:color="auto"/>
        <w:right w:val="none" w:sz="0" w:space="0" w:color="auto"/>
      </w:divBdr>
      <w:divsChild>
        <w:div w:id="1631014558">
          <w:marLeft w:val="0"/>
          <w:marRight w:val="0"/>
          <w:marTop w:val="0"/>
          <w:marBottom w:val="0"/>
          <w:divBdr>
            <w:top w:val="single" w:sz="2" w:space="0" w:color="2E2E2E"/>
            <w:left w:val="single" w:sz="2" w:space="0" w:color="2E2E2E"/>
            <w:bottom w:val="single" w:sz="2" w:space="0" w:color="2E2E2E"/>
            <w:right w:val="single" w:sz="2" w:space="0" w:color="2E2E2E"/>
          </w:divBdr>
          <w:divsChild>
            <w:div w:id="676157242">
              <w:marLeft w:val="0"/>
              <w:marRight w:val="0"/>
              <w:marTop w:val="0"/>
              <w:marBottom w:val="0"/>
              <w:divBdr>
                <w:top w:val="single" w:sz="6" w:space="0" w:color="C9C9C9"/>
                <w:left w:val="none" w:sz="0" w:space="0" w:color="auto"/>
                <w:bottom w:val="none" w:sz="0" w:space="0" w:color="auto"/>
                <w:right w:val="none" w:sz="0" w:space="0" w:color="auto"/>
              </w:divBdr>
              <w:divsChild>
                <w:div w:id="338969936">
                  <w:marLeft w:val="0"/>
                  <w:marRight w:val="0"/>
                  <w:marTop w:val="0"/>
                  <w:marBottom w:val="0"/>
                  <w:divBdr>
                    <w:top w:val="none" w:sz="0" w:space="0" w:color="auto"/>
                    <w:left w:val="none" w:sz="0" w:space="0" w:color="auto"/>
                    <w:bottom w:val="none" w:sz="0" w:space="0" w:color="auto"/>
                    <w:right w:val="none" w:sz="0" w:space="0" w:color="auto"/>
                  </w:divBdr>
                  <w:divsChild>
                    <w:div w:id="812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0045">
      <w:bodyDiv w:val="1"/>
      <w:marLeft w:val="0"/>
      <w:marRight w:val="0"/>
      <w:marTop w:val="0"/>
      <w:marBottom w:val="0"/>
      <w:divBdr>
        <w:top w:val="none" w:sz="0" w:space="0" w:color="auto"/>
        <w:left w:val="none" w:sz="0" w:space="0" w:color="auto"/>
        <w:bottom w:val="none" w:sz="0" w:space="0" w:color="auto"/>
        <w:right w:val="none" w:sz="0" w:space="0" w:color="auto"/>
      </w:divBdr>
      <w:divsChild>
        <w:div w:id="465977587">
          <w:marLeft w:val="446"/>
          <w:marRight w:val="0"/>
          <w:marTop w:val="0"/>
          <w:marBottom w:val="0"/>
          <w:divBdr>
            <w:top w:val="none" w:sz="0" w:space="0" w:color="auto"/>
            <w:left w:val="none" w:sz="0" w:space="0" w:color="auto"/>
            <w:bottom w:val="none" w:sz="0" w:space="0" w:color="auto"/>
            <w:right w:val="none" w:sz="0" w:space="0" w:color="auto"/>
          </w:divBdr>
        </w:div>
        <w:div w:id="1071584121">
          <w:marLeft w:val="446"/>
          <w:marRight w:val="0"/>
          <w:marTop w:val="0"/>
          <w:marBottom w:val="0"/>
          <w:divBdr>
            <w:top w:val="none" w:sz="0" w:space="0" w:color="auto"/>
            <w:left w:val="none" w:sz="0" w:space="0" w:color="auto"/>
            <w:bottom w:val="none" w:sz="0" w:space="0" w:color="auto"/>
            <w:right w:val="none" w:sz="0" w:space="0" w:color="auto"/>
          </w:divBdr>
        </w:div>
        <w:div w:id="1728527685">
          <w:marLeft w:val="446"/>
          <w:marRight w:val="0"/>
          <w:marTop w:val="0"/>
          <w:marBottom w:val="0"/>
          <w:divBdr>
            <w:top w:val="none" w:sz="0" w:space="0" w:color="auto"/>
            <w:left w:val="none" w:sz="0" w:space="0" w:color="auto"/>
            <w:bottom w:val="none" w:sz="0" w:space="0" w:color="auto"/>
            <w:right w:val="none" w:sz="0" w:space="0" w:color="auto"/>
          </w:divBdr>
        </w:div>
      </w:divsChild>
    </w:div>
    <w:div w:id="1137793576">
      <w:bodyDiv w:val="1"/>
      <w:marLeft w:val="0"/>
      <w:marRight w:val="0"/>
      <w:marTop w:val="0"/>
      <w:marBottom w:val="0"/>
      <w:divBdr>
        <w:top w:val="none" w:sz="0" w:space="0" w:color="auto"/>
        <w:left w:val="none" w:sz="0" w:space="0" w:color="auto"/>
        <w:bottom w:val="none" w:sz="0" w:space="0" w:color="auto"/>
        <w:right w:val="none" w:sz="0" w:space="0" w:color="auto"/>
      </w:divBdr>
      <w:divsChild>
        <w:div w:id="1445886062">
          <w:marLeft w:val="0"/>
          <w:marRight w:val="0"/>
          <w:marTop w:val="100"/>
          <w:marBottom w:val="100"/>
          <w:divBdr>
            <w:top w:val="none" w:sz="0" w:space="0" w:color="auto"/>
            <w:left w:val="none" w:sz="0" w:space="0" w:color="auto"/>
            <w:bottom w:val="none" w:sz="0" w:space="0" w:color="auto"/>
            <w:right w:val="none" w:sz="0" w:space="0" w:color="auto"/>
          </w:divBdr>
          <w:divsChild>
            <w:div w:id="1940521936">
              <w:marLeft w:val="0"/>
              <w:marRight w:val="0"/>
              <w:marTop w:val="0"/>
              <w:marBottom w:val="0"/>
              <w:divBdr>
                <w:top w:val="none" w:sz="0" w:space="0" w:color="auto"/>
                <w:left w:val="none" w:sz="0" w:space="0" w:color="auto"/>
                <w:bottom w:val="none" w:sz="0" w:space="0" w:color="auto"/>
                <w:right w:val="none" w:sz="0" w:space="0" w:color="auto"/>
              </w:divBdr>
              <w:divsChild>
                <w:div w:id="317468284">
                  <w:marLeft w:val="105"/>
                  <w:marRight w:val="105"/>
                  <w:marTop w:val="150"/>
                  <w:marBottom w:val="150"/>
                  <w:divBdr>
                    <w:top w:val="none" w:sz="0" w:space="0" w:color="auto"/>
                    <w:left w:val="none" w:sz="0" w:space="0" w:color="auto"/>
                    <w:bottom w:val="none" w:sz="0" w:space="0" w:color="auto"/>
                    <w:right w:val="none" w:sz="0" w:space="0" w:color="auto"/>
                  </w:divBdr>
                  <w:divsChild>
                    <w:div w:id="1002665949">
                      <w:marLeft w:val="0"/>
                      <w:marRight w:val="0"/>
                      <w:marTop w:val="0"/>
                      <w:marBottom w:val="0"/>
                      <w:divBdr>
                        <w:top w:val="none" w:sz="0" w:space="0" w:color="auto"/>
                        <w:left w:val="none" w:sz="0" w:space="0" w:color="auto"/>
                        <w:bottom w:val="none" w:sz="0" w:space="0" w:color="auto"/>
                        <w:right w:val="none" w:sz="0" w:space="0" w:color="auto"/>
                      </w:divBdr>
                      <w:divsChild>
                        <w:div w:id="1719360226">
                          <w:marLeft w:val="0"/>
                          <w:marRight w:val="0"/>
                          <w:marTop w:val="0"/>
                          <w:marBottom w:val="0"/>
                          <w:divBdr>
                            <w:top w:val="none" w:sz="0" w:space="0" w:color="auto"/>
                            <w:left w:val="none" w:sz="0" w:space="0" w:color="auto"/>
                            <w:bottom w:val="none" w:sz="0" w:space="0" w:color="auto"/>
                            <w:right w:val="none" w:sz="0" w:space="0" w:color="auto"/>
                          </w:divBdr>
                          <w:divsChild>
                            <w:div w:id="2089765309">
                              <w:marLeft w:val="0"/>
                              <w:marRight w:val="0"/>
                              <w:marTop w:val="0"/>
                              <w:marBottom w:val="0"/>
                              <w:divBdr>
                                <w:top w:val="none" w:sz="0" w:space="0" w:color="auto"/>
                                <w:left w:val="none" w:sz="0" w:space="0" w:color="auto"/>
                                <w:bottom w:val="none" w:sz="0" w:space="0" w:color="auto"/>
                                <w:right w:val="none" w:sz="0" w:space="0" w:color="auto"/>
                              </w:divBdr>
                              <w:divsChild>
                                <w:div w:id="232013158">
                                  <w:marLeft w:val="105"/>
                                  <w:marRight w:val="105"/>
                                  <w:marTop w:val="150"/>
                                  <w:marBottom w:val="150"/>
                                  <w:divBdr>
                                    <w:top w:val="none" w:sz="0" w:space="0" w:color="auto"/>
                                    <w:left w:val="none" w:sz="0" w:space="0" w:color="auto"/>
                                    <w:bottom w:val="none" w:sz="0" w:space="0" w:color="auto"/>
                                    <w:right w:val="none" w:sz="0" w:space="0" w:color="auto"/>
                                  </w:divBdr>
                                  <w:divsChild>
                                    <w:div w:id="1428693044">
                                      <w:marLeft w:val="0"/>
                                      <w:marRight w:val="0"/>
                                      <w:marTop w:val="0"/>
                                      <w:marBottom w:val="0"/>
                                      <w:divBdr>
                                        <w:top w:val="none" w:sz="0" w:space="0" w:color="auto"/>
                                        <w:left w:val="none" w:sz="0" w:space="0" w:color="auto"/>
                                        <w:bottom w:val="none" w:sz="0" w:space="0" w:color="auto"/>
                                        <w:right w:val="none" w:sz="0" w:space="0" w:color="auto"/>
                                      </w:divBdr>
                                      <w:divsChild>
                                        <w:div w:id="212155328">
                                          <w:marLeft w:val="0"/>
                                          <w:marRight w:val="0"/>
                                          <w:marTop w:val="0"/>
                                          <w:marBottom w:val="0"/>
                                          <w:divBdr>
                                            <w:top w:val="none" w:sz="0" w:space="0" w:color="auto"/>
                                            <w:left w:val="none" w:sz="0" w:space="0" w:color="auto"/>
                                            <w:bottom w:val="none" w:sz="0" w:space="0" w:color="auto"/>
                                            <w:right w:val="none" w:sz="0" w:space="0" w:color="auto"/>
                                          </w:divBdr>
                                          <w:divsChild>
                                            <w:div w:id="631910414">
                                              <w:marLeft w:val="0"/>
                                              <w:marRight w:val="0"/>
                                              <w:marTop w:val="0"/>
                                              <w:marBottom w:val="0"/>
                                              <w:divBdr>
                                                <w:top w:val="none" w:sz="0" w:space="0" w:color="auto"/>
                                                <w:left w:val="none" w:sz="0" w:space="0" w:color="auto"/>
                                                <w:bottom w:val="none" w:sz="0" w:space="0" w:color="auto"/>
                                                <w:right w:val="none" w:sz="0" w:space="0" w:color="auto"/>
                                              </w:divBdr>
                                              <w:divsChild>
                                                <w:div w:id="1190601962">
                                                  <w:marLeft w:val="0"/>
                                                  <w:marRight w:val="0"/>
                                                  <w:marTop w:val="0"/>
                                                  <w:marBottom w:val="0"/>
                                                  <w:divBdr>
                                                    <w:top w:val="none" w:sz="0" w:space="0" w:color="auto"/>
                                                    <w:left w:val="none" w:sz="0" w:space="0" w:color="auto"/>
                                                    <w:bottom w:val="none" w:sz="0" w:space="0" w:color="auto"/>
                                                    <w:right w:val="none" w:sz="0" w:space="0" w:color="auto"/>
                                                  </w:divBdr>
                                                  <w:divsChild>
                                                    <w:div w:id="333805038">
                                                      <w:marLeft w:val="105"/>
                                                      <w:marRight w:val="105"/>
                                                      <w:marTop w:val="150"/>
                                                      <w:marBottom w:val="150"/>
                                                      <w:divBdr>
                                                        <w:top w:val="none" w:sz="0" w:space="0" w:color="auto"/>
                                                        <w:left w:val="none" w:sz="0" w:space="0" w:color="auto"/>
                                                        <w:bottom w:val="none" w:sz="0" w:space="0" w:color="auto"/>
                                                        <w:right w:val="none" w:sz="0" w:space="0" w:color="auto"/>
                                                      </w:divBdr>
                                                      <w:divsChild>
                                                        <w:div w:id="656690048">
                                                          <w:marLeft w:val="0"/>
                                                          <w:marRight w:val="0"/>
                                                          <w:marTop w:val="0"/>
                                                          <w:marBottom w:val="0"/>
                                                          <w:divBdr>
                                                            <w:top w:val="none" w:sz="0" w:space="0" w:color="auto"/>
                                                            <w:left w:val="none" w:sz="0" w:space="0" w:color="auto"/>
                                                            <w:bottom w:val="none" w:sz="0" w:space="0" w:color="auto"/>
                                                            <w:right w:val="none" w:sz="0" w:space="0" w:color="auto"/>
                                                          </w:divBdr>
                                                          <w:divsChild>
                                                            <w:div w:id="1923221158">
                                                              <w:marLeft w:val="0"/>
                                                              <w:marRight w:val="0"/>
                                                              <w:marTop w:val="0"/>
                                                              <w:marBottom w:val="0"/>
                                                              <w:divBdr>
                                                                <w:top w:val="none" w:sz="0" w:space="0" w:color="auto"/>
                                                                <w:left w:val="none" w:sz="0" w:space="0" w:color="auto"/>
                                                                <w:bottom w:val="none" w:sz="0" w:space="0" w:color="auto"/>
                                                                <w:right w:val="none" w:sz="0" w:space="0" w:color="auto"/>
                                                              </w:divBdr>
                                                              <w:divsChild>
                                                                <w:div w:id="1980648443">
                                                                  <w:marLeft w:val="0"/>
                                                                  <w:marRight w:val="0"/>
                                                                  <w:marTop w:val="0"/>
                                                                  <w:marBottom w:val="0"/>
                                                                  <w:divBdr>
                                                                    <w:top w:val="none" w:sz="0" w:space="0" w:color="auto"/>
                                                                    <w:left w:val="none" w:sz="0" w:space="0" w:color="auto"/>
                                                                    <w:bottom w:val="none" w:sz="0" w:space="0" w:color="auto"/>
                                                                    <w:right w:val="none" w:sz="0" w:space="0" w:color="auto"/>
                                                                  </w:divBdr>
                                                                  <w:divsChild>
                                                                    <w:div w:id="1765957678">
                                                                      <w:marLeft w:val="0"/>
                                                                      <w:marRight w:val="0"/>
                                                                      <w:marTop w:val="0"/>
                                                                      <w:marBottom w:val="0"/>
                                                                      <w:divBdr>
                                                                        <w:top w:val="none" w:sz="0" w:space="0" w:color="auto"/>
                                                                        <w:left w:val="none" w:sz="0" w:space="0" w:color="auto"/>
                                                                        <w:bottom w:val="none" w:sz="0" w:space="0" w:color="auto"/>
                                                                        <w:right w:val="none" w:sz="0" w:space="0" w:color="auto"/>
                                                                      </w:divBdr>
                                                                      <w:divsChild>
                                                                        <w:div w:id="414741912">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105"/>
                                                                              <w:marRight w:val="105"/>
                                                                              <w:marTop w:val="150"/>
                                                                              <w:marBottom w:val="150"/>
                                                                              <w:divBdr>
                                                                                <w:top w:val="none" w:sz="0" w:space="0" w:color="auto"/>
                                                                                <w:left w:val="none" w:sz="0" w:space="0" w:color="auto"/>
                                                                                <w:bottom w:val="none" w:sz="0" w:space="0" w:color="auto"/>
                                                                                <w:right w:val="none" w:sz="0" w:space="0" w:color="auto"/>
                                                                              </w:divBdr>
                                                                              <w:divsChild>
                                                                                <w:div w:id="1521970196">
                                                                                  <w:marLeft w:val="0"/>
                                                                                  <w:marRight w:val="0"/>
                                                                                  <w:marTop w:val="0"/>
                                                                                  <w:marBottom w:val="0"/>
                                                                                  <w:divBdr>
                                                                                    <w:top w:val="none" w:sz="0" w:space="0" w:color="auto"/>
                                                                                    <w:left w:val="none" w:sz="0" w:space="0" w:color="auto"/>
                                                                                    <w:bottom w:val="none" w:sz="0" w:space="0" w:color="auto"/>
                                                                                    <w:right w:val="none" w:sz="0" w:space="0" w:color="auto"/>
                                                                                  </w:divBdr>
                                                                                  <w:divsChild>
                                                                                    <w:div w:id="1542745708">
                                                                                      <w:marLeft w:val="0"/>
                                                                                      <w:marRight w:val="0"/>
                                                                                      <w:marTop w:val="0"/>
                                                                                      <w:marBottom w:val="0"/>
                                                                                      <w:divBdr>
                                                                                        <w:top w:val="none" w:sz="0" w:space="0" w:color="auto"/>
                                                                                        <w:left w:val="none" w:sz="0" w:space="0" w:color="auto"/>
                                                                                        <w:bottom w:val="none" w:sz="0" w:space="0" w:color="auto"/>
                                                                                        <w:right w:val="none" w:sz="0" w:space="0" w:color="auto"/>
                                                                                      </w:divBdr>
                                                                                      <w:divsChild>
                                                                                        <w:div w:id="918636154">
                                                                                          <w:marLeft w:val="0"/>
                                                                                          <w:marRight w:val="0"/>
                                                                                          <w:marTop w:val="0"/>
                                                                                          <w:marBottom w:val="0"/>
                                                                                          <w:divBdr>
                                                                                            <w:top w:val="none" w:sz="0" w:space="0" w:color="auto"/>
                                                                                            <w:left w:val="none" w:sz="0" w:space="0" w:color="auto"/>
                                                                                            <w:bottom w:val="none" w:sz="0" w:space="0" w:color="auto"/>
                                                                                            <w:right w:val="none" w:sz="0" w:space="0" w:color="auto"/>
                                                                                          </w:divBdr>
                                                                                          <w:divsChild>
                                                                                            <w:div w:id="928544944">
                                                                                              <w:marLeft w:val="0"/>
                                                                                              <w:marRight w:val="0"/>
                                                                                              <w:marTop w:val="0"/>
                                                                                              <w:marBottom w:val="0"/>
                                                                                              <w:divBdr>
                                                                                                <w:top w:val="none" w:sz="0" w:space="0" w:color="auto"/>
                                                                                                <w:left w:val="none" w:sz="0" w:space="0" w:color="auto"/>
                                                                                                <w:bottom w:val="none" w:sz="0" w:space="0" w:color="auto"/>
                                                                                                <w:right w:val="none" w:sz="0" w:space="0" w:color="auto"/>
                                                                                              </w:divBdr>
                                                                                              <w:divsChild>
                                                                                                <w:div w:id="1320038715">
                                                                                                  <w:marLeft w:val="105"/>
                                                                                                  <w:marRight w:val="105"/>
                                                                                                  <w:marTop w:val="150"/>
                                                                                                  <w:marBottom w:val="150"/>
                                                                                                  <w:divBdr>
                                                                                                    <w:top w:val="none" w:sz="0" w:space="0" w:color="auto"/>
                                                                                                    <w:left w:val="none" w:sz="0" w:space="0" w:color="auto"/>
                                                                                                    <w:bottom w:val="none" w:sz="0" w:space="0" w:color="auto"/>
                                                                                                    <w:right w:val="none" w:sz="0" w:space="0" w:color="auto"/>
                                                                                                  </w:divBdr>
                                                                                                  <w:divsChild>
                                                                                                    <w:div w:id="176894441">
                                                                                                      <w:marLeft w:val="0"/>
                                                                                                      <w:marRight w:val="0"/>
                                                                                                      <w:marTop w:val="0"/>
                                                                                                      <w:marBottom w:val="0"/>
                                                                                                      <w:divBdr>
                                                                                                        <w:top w:val="none" w:sz="0" w:space="0" w:color="auto"/>
                                                                                                        <w:left w:val="none" w:sz="0" w:space="0" w:color="auto"/>
                                                                                                        <w:bottom w:val="none" w:sz="0" w:space="0" w:color="auto"/>
                                                                                                        <w:right w:val="none" w:sz="0" w:space="0" w:color="auto"/>
                                                                                                      </w:divBdr>
                                                                                                      <w:divsChild>
                                                                                                        <w:div w:id="354621602">
                                                                                                          <w:marLeft w:val="0"/>
                                                                                                          <w:marRight w:val="0"/>
                                                                                                          <w:marTop w:val="0"/>
                                                                                                          <w:marBottom w:val="0"/>
                                                                                                          <w:divBdr>
                                                                                                            <w:top w:val="none" w:sz="0" w:space="0" w:color="auto"/>
                                                                                                            <w:left w:val="none" w:sz="0" w:space="0" w:color="auto"/>
                                                                                                            <w:bottom w:val="none" w:sz="0" w:space="0" w:color="auto"/>
                                                                                                            <w:right w:val="none" w:sz="0" w:space="0" w:color="auto"/>
                                                                                                          </w:divBdr>
                                                                                                          <w:divsChild>
                                                                                                            <w:div w:id="1037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702395">
      <w:bodyDiv w:val="1"/>
      <w:marLeft w:val="0"/>
      <w:marRight w:val="0"/>
      <w:marTop w:val="0"/>
      <w:marBottom w:val="0"/>
      <w:divBdr>
        <w:top w:val="none" w:sz="0" w:space="0" w:color="auto"/>
        <w:left w:val="none" w:sz="0" w:space="0" w:color="auto"/>
        <w:bottom w:val="none" w:sz="0" w:space="0" w:color="auto"/>
        <w:right w:val="none" w:sz="0" w:space="0" w:color="auto"/>
      </w:divBdr>
      <w:divsChild>
        <w:div w:id="1119909778">
          <w:marLeft w:val="0"/>
          <w:marRight w:val="1"/>
          <w:marTop w:val="0"/>
          <w:marBottom w:val="0"/>
          <w:divBdr>
            <w:top w:val="none" w:sz="0" w:space="0" w:color="auto"/>
            <w:left w:val="none" w:sz="0" w:space="0" w:color="auto"/>
            <w:bottom w:val="none" w:sz="0" w:space="0" w:color="auto"/>
            <w:right w:val="none" w:sz="0" w:space="0" w:color="auto"/>
          </w:divBdr>
          <w:divsChild>
            <w:div w:id="376054595">
              <w:marLeft w:val="0"/>
              <w:marRight w:val="0"/>
              <w:marTop w:val="0"/>
              <w:marBottom w:val="0"/>
              <w:divBdr>
                <w:top w:val="none" w:sz="0" w:space="0" w:color="auto"/>
                <w:left w:val="none" w:sz="0" w:space="0" w:color="auto"/>
                <w:bottom w:val="none" w:sz="0" w:space="0" w:color="auto"/>
                <w:right w:val="none" w:sz="0" w:space="0" w:color="auto"/>
              </w:divBdr>
              <w:divsChild>
                <w:div w:id="1205556671">
                  <w:marLeft w:val="0"/>
                  <w:marRight w:val="1"/>
                  <w:marTop w:val="0"/>
                  <w:marBottom w:val="0"/>
                  <w:divBdr>
                    <w:top w:val="none" w:sz="0" w:space="0" w:color="auto"/>
                    <w:left w:val="none" w:sz="0" w:space="0" w:color="auto"/>
                    <w:bottom w:val="none" w:sz="0" w:space="0" w:color="auto"/>
                    <w:right w:val="none" w:sz="0" w:space="0" w:color="auto"/>
                  </w:divBdr>
                  <w:divsChild>
                    <w:div w:id="1630934446">
                      <w:marLeft w:val="0"/>
                      <w:marRight w:val="0"/>
                      <w:marTop w:val="0"/>
                      <w:marBottom w:val="0"/>
                      <w:divBdr>
                        <w:top w:val="none" w:sz="0" w:space="0" w:color="auto"/>
                        <w:left w:val="none" w:sz="0" w:space="0" w:color="auto"/>
                        <w:bottom w:val="none" w:sz="0" w:space="0" w:color="auto"/>
                        <w:right w:val="none" w:sz="0" w:space="0" w:color="auto"/>
                      </w:divBdr>
                      <w:divsChild>
                        <w:div w:id="90980622">
                          <w:marLeft w:val="0"/>
                          <w:marRight w:val="0"/>
                          <w:marTop w:val="0"/>
                          <w:marBottom w:val="0"/>
                          <w:divBdr>
                            <w:top w:val="none" w:sz="0" w:space="0" w:color="auto"/>
                            <w:left w:val="none" w:sz="0" w:space="0" w:color="auto"/>
                            <w:bottom w:val="none" w:sz="0" w:space="0" w:color="auto"/>
                            <w:right w:val="none" w:sz="0" w:space="0" w:color="auto"/>
                          </w:divBdr>
                          <w:divsChild>
                            <w:div w:id="1620717264">
                              <w:marLeft w:val="0"/>
                              <w:marRight w:val="0"/>
                              <w:marTop w:val="120"/>
                              <w:marBottom w:val="360"/>
                              <w:divBdr>
                                <w:top w:val="none" w:sz="0" w:space="0" w:color="auto"/>
                                <w:left w:val="none" w:sz="0" w:space="0" w:color="auto"/>
                                <w:bottom w:val="none" w:sz="0" w:space="0" w:color="auto"/>
                                <w:right w:val="none" w:sz="0" w:space="0" w:color="auto"/>
                              </w:divBdr>
                              <w:divsChild>
                                <w:div w:id="1761364996">
                                  <w:marLeft w:val="0"/>
                                  <w:marRight w:val="0"/>
                                  <w:marTop w:val="0"/>
                                  <w:marBottom w:val="0"/>
                                  <w:divBdr>
                                    <w:top w:val="none" w:sz="0" w:space="0" w:color="auto"/>
                                    <w:left w:val="none" w:sz="0" w:space="0" w:color="auto"/>
                                    <w:bottom w:val="none" w:sz="0" w:space="0" w:color="auto"/>
                                    <w:right w:val="none" w:sz="0" w:space="0" w:color="auto"/>
                                  </w:divBdr>
                                  <w:divsChild>
                                    <w:div w:id="513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9288">
      <w:bodyDiv w:val="1"/>
      <w:marLeft w:val="0"/>
      <w:marRight w:val="0"/>
      <w:marTop w:val="0"/>
      <w:marBottom w:val="0"/>
      <w:divBdr>
        <w:top w:val="none" w:sz="0" w:space="0" w:color="auto"/>
        <w:left w:val="none" w:sz="0" w:space="0" w:color="auto"/>
        <w:bottom w:val="none" w:sz="0" w:space="0" w:color="auto"/>
        <w:right w:val="none" w:sz="0" w:space="0" w:color="auto"/>
      </w:divBdr>
      <w:divsChild>
        <w:div w:id="742528427">
          <w:marLeft w:val="0"/>
          <w:marRight w:val="0"/>
          <w:marTop w:val="100"/>
          <w:marBottom w:val="100"/>
          <w:divBdr>
            <w:top w:val="none" w:sz="0" w:space="0" w:color="auto"/>
            <w:left w:val="none" w:sz="0" w:space="0" w:color="auto"/>
            <w:bottom w:val="none" w:sz="0" w:space="0" w:color="auto"/>
            <w:right w:val="none" w:sz="0" w:space="0" w:color="auto"/>
          </w:divBdr>
          <w:divsChild>
            <w:div w:id="2006782942">
              <w:marLeft w:val="0"/>
              <w:marRight w:val="0"/>
              <w:marTop w:val="0"/>
              <w:marBottom w:val="0"/>
              <w:divBdr>
                <w:top w:val="none" w:sz="0" w:space="0" w:color="auto"/>
                <w:left w:val="none" w:sz="0" w:space="0" w:color="auto"/>
                <w:bottom w:val="none" w:sz="0" w:space="0" w:color="auto"/>
                <w:right w:val="none" w:sz="0" w:space="0" w:color="auto"/>
              </w:divBdr>
              <w:divsChild>
                <w:div w:id="284427754">
                  <w:marLeft w:val="105"/>
                  <w:marRight w:val="105"/>
                  <w:marTop w:val="150"/>
                  <w:marBottom w:val="150"/>
                  <w:divBdr>
                    <w:top w:val="none" w:sz="0" w:space="0" w:color="auto"/>
                    <w:left w:val="none" w:sz="0" w:space="0" w:color="auto"/>
                    <w:bottom w:val="none" w:sz="0" w:space="0" w:color="auto"/>
                    <w:right w:val="none" w:sz="0" w:space="0" w:color="auto"/>
                  </w:divBdr>
                  <w:divsChild>
                    <w:div w:id="1703826245">
                      <w:marLeft w:val="0"/>
                      <w:marRight w:val="0"/>
                      <w:marTop w:val="0"/>
                      <w:marBottom w:val="0"/>
                      <w:divBdr>
                        <w:top w:val="none" w:sz="0" w:space="0" w:color="auto"/>
                        <w:left w:val="none" w:sz="0" w:space="0" w:color="auto"/>
                        <w:bottom w:val="none" w:sz="0" w:space="0" w:color="auto"/>
                        <w:right w:val="none" w:sz="0" w:space="0" w:color="auto"/>
                      </w:divBdr>
                      <w:divsChild>
                        <w:div w:id="1394693098">
                          <w:marLeft w:val="0"/>
                          <w:marRight w:val="0"/>
                          <w:marTop w:val="0"/>
                          <w:marBottom w:val="0"/>
                          <w:divBdr>
                            <w:top w:val="none" w:sz="0" w:space="0" w:color="auto"/>
                            <w:left w:val="none" w:sz="0" w:space="0" w:color="auto"/>
                            <w:bottom w:val="none" w:sz="0" w:space="0" w:color="auto"/>
                            <w:right w:val="none" w:sz="0" w:space="0" w:color="auto"/>
                          </w:divBdr>
                          <w:divsChild>
                            <w:div w:id="670530524">
                              <w:marLeft w:val="0"/>
                              <w:marRight w:val="0"/>
                              <w:marTop w:val="0"/>
                              <w:marBottom w:val="0"/>
                              <w:divBdr>
                                <w:top w:val="none" w:sz="0" w:space="0" w:color="auto"/>
                                <w:left w:val="none" w:sz="0" w:space="0" w:color="auto"/>
                                <w:bottom w:val="none" w:sz="0" w:space="0" w:color="auto"/>
                                <w:right w:val="none" w:sz="0" w:space="0" w:color="auto"/>
                              </w:divBdr>
                              <w:divsChild>
                                <w:div w:id="1223904906">
                                  <w:marLeft w:val="105"/>
                                  <w:marRight w:val="105"/>
                                  <w:marTop w:val="150"/>
                                  <w:marBottom w:val="150"/>
                                  <w:divBdr>
                                    <w:top w:val="none" w:sz="0" w:space="0" w:color="auto"/>
                                    <w:left w:val="none" w:sz="0" w:space="0" w:color="auto"/>
                                    <w:bottom w:val="none" w:sz="0" w:space="0" w:color="auto"/>
                                    <w:right w:val="none" w:sz="0" w:space="0" w:color="auto"/>
                                  </w:divBdr>
                                  <w:divsChild>
                                    <w:div w:id="973289664">
                                      <w:marLeft w:val="0"/>
                                      <w:marRight w:val="0"/>
                                      <w:marTop w:val="0"/>
                                      <w:marBottom w:val="0"/>
                                      <w:divBdr>
                                        <w:top w:val="none" w:sz="0" w:space="0" w:color="auto"/>
                                        <w:left w:val="none" w:sz="0" w:space="0" w:color="auto"/>
                                        <w:bottom w:val="none" w:sz="0" w:space="0" w:color="auto"/>
                                        <w:right w:val="none" w:sz="0" w:space="0" w:color="auto"/>
                                      </w:divBdr>
                                      <w:divsChild>
                                        <w:div w:id="472911838">
                                          <w:marLeft w:val="0"/>
                                          <w:marRight w:val="0"/>
                                          <w:marTop w:val="0"/>
                                          <w:marBottom w:val="0"/>
                                          <w:divBdr>
                                            <w:top w:val="none" w:sz="0" w:space="0" w:color="auto"/>
                                            <w:left w:val="none" w:sz="0" w:space="0" w:color="auto"/>
                                            <w:bottom w:val="none" w:sz="0" w:space="0" w:color="auto"/>
                                            <w:right w:val="none" w:sz="0" w:space="0" w:color="auto"/>
                                          </w:divBdr>
                                          <w:divsChild>
                                            <w:div w:id="806967980">
                                              <w:marLeft w:val="0"/>
                                              <w:marRight w:val="0"/>
                                              <w:marTop w:val="0"/>
                                              <w:marBottom w:val="0"/>
                                              <w:divBdr>
                                                <w:top w:val="none" w:sz="0" w:space="0" w:color="auto"/>
                                                <w:left w:val="none" w:sz="0" w:space="0" w:color="auto"/>
                                                <w:bottom w:val="none" w:sz="0" w:space="0" w:color="auto"/>
                                                <w:right w:val="none" w:sz="0" w:space="0" w:color="auto"/>
                                              </w:divBdr>
                                              <w:divsChild>
                                                <w:div w:id="1245993711">
                                                  <w:marLeft w:val="0"/>
                                                  <w:marRight w:val="0"/>
                                                  <w:marTop w:val="0"/>
                                                  <w:marBottom w:val="0"/>
                                                  <w:divBdr>
                                                    <w:top w:val="none" w:sz="0" w:space="0" w:color="auto"/>
                                                    <w:left w:val="none" w:sz="0" w:space="0" w:color="auto"/>
                                                    <w:bottom w:val="none" w:sz="0" w:space="0" w:color="auto"/>
                                                    <w:right w:val="none" w:sz="0" w:space="0" w:color="auto"/>
                                                  </w:divBdr>
                                                  <w:divsChild>
                                                    <w:div w:id="802430363">
                                                      <w:marLeft w:val="105"/>
                                                      <w:marRight w:val="105"/>
                                                      <w:marTop w:val="150"/>
                                                      <w:marBottom w:val="150"/>
                                                      <w:divBdr>
                                                        <w:top w:val="none" w:sz="0" w:space="0" w:color="auto"/>
                                                        <w:left w:val="none" w:sz="0" w:space="0" w:color="auto"/>
                                                        <w:bottom w:val="none" w:sz="0" w:space="0" w:color="auto"/>
                                                        <w:right w:val="none" w:sz="0" w:space="0" w:color="auto"/>
                                                      </w:divBdr>
                                                      <w:divsChild>
                                                        <w:div w:id="1652636681">
                                                          <w:marLeft w:val="0"/>
                                                          <w:marRight w:val="0"/>
                                                          <w:marTop w:val="0"/>
                                                          <w:marBottom w:val="0"/>
                                                          <w:divBdr>
                                                            <w:top w:val="none" w:sz="0" w:space="0" w:color="auto"/>
                                                            <w:left w:val="none" w:sz="0" w:space="0" w:color="auto"/>
                                                            <w:bottom w:val="none" w:sz="0" w:space="0" w:color="auto"/>
                                                            <w:right w:val="none" w:sz="0" w:space="0" w:color="auto"/>
                                                          </w:divBdr>
                                                          <w:divsChild>
                                                            <w:div w:id="635643629">
                                                              <w:marLeft w:val="0"/>
                                                              <w:marRight w:val="0"/>
                                                              <w:marTop w:val="0"/>
                                                              <w:marBottom w:val="0"/>
                                                              <w:divBdr>
                                                                <w:top w:val="none" w:sz="0" w:space="0" w:color="auto"/>
                                                                <w:left w:val="none" w:sz="0" w:space="0" w:color="auto"/>
                                                                <w:bottom w:val="none" w:sz="0" w:space="0" w:color="auto"/>
                                                                <w:right w:val="none" w:sz="0" w:space="0" w:color="auto"/>
                                                              </w:divBdr>
                                                              <w:divsChild>
                                                                <w:div w:id="1232501663">
                                                                  <w:marLeft w:val="0"/>
                                                                  <w:marRight w:val="0"/>
                                                                  <w:marTop w:val="0"/>
                                                                  <w:marBottom w:val="0"/>
                                                                  <w:divBdr>
                                                                    <w:top w:val="none" w:sz="0" w:space="0" w:color="auto"/>
                                                                    <w:left w:val="none" w:sz="0" w:space="0" w:color="auto"/>
                                                                    <w:bottom w:val="none" w:sz="0" w:space="0" w:color="auto"/>
                                                                    <w:right w:val="none" w:sz="0" w:space="0" w:color="auto"/>
                                                                  </w:divBdr>
                                                                  <w:divsChild>
                                                                    <w:div w:id="1638877651">
                                                                      <w:marLeft w:val="0"/>
                                                                      <w:marRight w:val="0"/>
                                                                      <w:marTop w:val="0"/>
                                                                      <w:marBottom w:val="0"/>
                                                                      <w:divBdr>
                                                                        <w:top w:val="none" w:sz="0" w:space="0" w:color="auto"/>
                                                                        <w:left w:val="none" w:sz="0" w:space="0" w:color="auto"/>
                                                                        <w:bottom w:val="none" w:sz="0" w:space="0" w:color="auto"/>
                                                                        <w:right w:val="none" w:sz="0" w:space="0" w:color="auto"/>
                                                                      </w:divBdr>
                                                                      <w:divsChild>
                                                                        <w:div w:id="1885143136">
                                                                          <w:marLeft w:val="0"/>
                                                                          <w:marRight w:val="0"/>
                                                                          <w:marTop w:val="0"/>
                                                                          <w:marBottom w:val="0"/>
                                                                          <w:divBdr>
                                                                            <w:top w:val="none" w:sz="0" w:space="0" w:color="auto"/>
                                                                            <w:left w:val="none" w:sz="0" w:space="0" w:color="auto"/>
                                                                            <w:bottom w:val="none" w:sz="0" w:space="0" w:color="auto"/>
                                                                            <w:right w:val="none" w:sz="0" w:space="0" w:color="auto"/>
                                                                          </w:divBdr>
                                                                          <w:divsChild>
                                                                            <w:div w:id="1356148976">
                                                                              <w:marLeft w:val="105"/>
                                                                              <w:marRight w:val="105"/>
                                                                              <w:marTop w:val="150"/>
                                                                              <w:marBottom w:val="150"/>
                                                                              <w:divBdr>
                                                                                <w:top w:val="none" w:sz="0" w:space="0" w:color="auto"/>
                                                                                <w:left w:val="none" w:sz="0" w:space="0" w:color="auto"/>
                                                                                <w:bottom w:val="none" w:sz="0" w:space="0" w:color="auto"/>
                                                                                <w:right w:val="none" w:sz="0" w:space="0" w:color="auto"/>
                                                                              </w:divBdr>
                                                                              <w:divsChild>
                                                                                <w:div w:id="158351673">
                                                                                  <w:marLeft w:val="0"/>
                                                                                  <w:marRight w:val="0"/>
                                                                                  <w:marTop w:val="0"/>
                                                                                  <w:marBottom w:val="0"/>
                                                                                  <w:divBdr>
                                                                                    <w:top w:val="none" w:sz="0" w:space="0" w:color="auto"/>
                                                                                    <w:left w:val="none" w:sz="0" w:space="0" w:color="auto"/>
                                                                                    <w:bottom w:val="none" w:sz="0" w:space="0" w:color="auto"/>
                                                                                    <w:right w:val="none" w:sz="0" w:space="0" w:color="auto"/>
                                                                                  </w:divBdr>
                                                                                  <w:divsChild>
                                                                                    <w:div w:id="644624868">
                                                                                      <w:marLeft w:val="0"/>
                                                                                      <w:marRight w:val="0"/>
                                                                                      <w:marTop w:val="0"/>
                                                                                      <w:marBottom w:val="0"/>
                                                                                      <w:divBdr>
                                                                                        <w:top w:val="none" w:sz="0" w:space="0" w:color="auto"/>
                                                                                        <w:left w:val="none" w:sz="0" w:space="0" w:color="auto"/>
                                                                                        <w:bottom w:val="none" w:sz="0" w:space="0" w:color="auto"/>
                                                                                        <w:right w:val="none" w:sz="0" w:space="0" w:color="auto"/>
                                                                                      </w:divBdr>
                                                                                      <w:divsChild>
                                                                                        <w:div w:id="306863705">
                                                                                          <w:marLeft w:val="0"/>
                                                                                          <w:marRight w:val="0"/>
                                                                                          <w:marTop w:val="0"/>
                                                                                          <w:marBottom w:val="0"/>
                                                                                          <w:divBdr>
                                                                                            <w:top w:val="none" w:sz="0" w:space="0" w:color="auto"/>
                                                                                            <w:left w:val="none" w:sz="0" w:space="0" w:color="auto"/>
                                                                                            <w:bottom w:val="none" w:sz="0" w:space="0" w:color="auto"/>
                                                                                            <w:right w:val="none" w:sz="0" w:space="0" w:color="auto"/>
                                                                                          </w:divBdr>
                                                                                          <w:divsChild>
                                                                                            <w:div w:id="90006642">
                                                                                              <w:marLeft w:val="0"/>
                                                                                              <w:marRight w:val="0"/>
                                                                                              <w:marTop w:val="0"/>
                                                                                              <w:marBottom w:val="0"/>
                                                                                              <w:divBdr>
                                                                                                <w:top w:val="none" w:sz="0" w:space="0" w:color="auto"/>
                                                                                                <w:left w:val="none" w:sz="0" w:space="0" w:color="auto"/>
                                                                                                <w:bottom w:val="none" w:sz="0" w:space="0" w:color="auto"/>
                                                                                                <w:right w:val="none" w:sz="0" w:space="0" w:color="auto"/>
                                                                                              </w:divBdr>
                                                                                              <w:divsChild>
                                                                                                <w:div w:id="987708650">
                                                                                                  <w:marLeft w:val="105"/>
                                                                                                  <w:marRight w:val="105"/>
                                                                                                  <w:marTop w:val="150"/>
                                                                                                  <w:marBottom w:val="150"/>
                                                                                                  <w:divBdr>
                                                                                                    <w:top w:val="none" w:sz="0" w:space="0" w:color="auto"/>
                                                                                                    <w:left w:val="none" w:sz="0" w:space="0" w:color="auto"/>
                                                                                                    <w:bottom w:val="none" w:sz="0" w:space="0" w:color="auto"/>
                                                                                                    <w:right w:val="none" w:sz="0" w:space="0" w:color="auto"/>
                                                                                                  </w:divBdr>
                                                                                                  <w:divsChild>
                                                                                                    <w:div w:id="1453669131">
                                                                                                      <w:marLeft w:val="0"/>
                                                                                                      <w:marRight w:val="0"/>
                                                                                                      <w:marTop w:val="0"/>
                                                                                                      <w:marBottom w:val="0"/>
                                                                                                      <w:divBdr>
                                                                                                        <w:top w:val="none" w:sz="0" w:space="0" w:color="auto"/>
                                                                                                        <w:left w:val="none" w:sz="0" w:space="0" w:color="auto"/>
                                                                                                        <w:bottom w:val="none" w:sz="0" w:space="0" w:color="auto"/>
                                                                                                        <w:right w:val="none" w:sz="0" w:space="0" w:color="auto"/>
                                                                                                      </w:divBdr>
                                                                                                      <w:divsChild>
                                                                                                        <w:div w:id="393478673">
                                                                                                          <w:marLeft w:val="0"/>
                                                                                                          <w:marRight w:val="0"/>
                                                                                                          <w:marTop w:val="0"/>
                                                                                                          <w:marBottom w:val="0"/>
                                                                                                          <w:divBdr>
                                                                                                            <w:top w:val="none" w:sz="0" w:space="0" w:color="auto"/>
                                                                                                            <w:left w:val="none" w:sz="0" w:space="0" w:color="auto"/>
                                                                                                            <w:bottom w:val="none" w:sz="0" w:space="0" w:color="auto"/>
                                                                                                            <w:right w:val="none" w:sz="0" w:space="0" w:color="auto"/>
                                                                                                          </w:divBdr>
                                                                                                          <w:divsChild>
                                                                                                            <w:div w:id="18068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311552">
      <w:bodyDiv w:val="1"/>
      <w:marLeft w:val="0"/>
      <w:marRight w:val="0"/>
      <w:marTop w:val="0"/>
      <w:marBottom w:val="0"/>
      <w:divBdr>
        <w:top w:val="none" w:sz="0" w:space="0" w:color="auto"/>
        <w:left w:val="none" w:sz="0" w:space="0" w:color="auto"/>
        <w:bottom w:val="none" w:sz="0" w:space="0" w:color="auto"/>
        <w:right w:val="none" w:sz="0" w:space="0" w:color="auto"/>
      </w:divBdr>
    </w:div>
    <w:div w:id="1506818676">
      <w:bodyDiv w:val="1"/>
      <w:marLeft w:val="0"/>
      <w:marRight w:val="0"/>
      <w:marTop w:val="0"/>
      <w:marBottom w:val="0"/>
      <w:divBdr>
        <w:top w:val="none" w:sz="0" w:space="0" w:color="auto"/>
        <w:left w:val="none" w:sz="0" w:space="0" w:color="auto"/>
        <w:bottom w:val="none" w:sz="0" w:space="0" w:color="auto"/>
        <w:right w:val="none" w:sz="0" w:space="0" w:color="auto"/>
      </w:divBdr>
      <w:divsChild>
        <w:div w:id="658734511">
          <w:marLeft w:val="0"/>
          <w:marRight w:val="1"/>
          <w:marTop w:val="0"/>
          <w:marBottom w:val="0"/>
          <w:divBdr>
            <w:top w:val="none" w:sz="0" w:space="0" w:color="auto"/>
            <w:left w:val="none" w:sz="0" w:space="0" w:color="auto"/>
            <w:bottom w:val="none" w:sz="0" w:space="0" w:color="auto"/>
            <w:right w:val="none" w:sz="0" w:space="0" w:color="auto"/>
          </w:divBdr>
          <w:divsChild>
            <w:div w:id="738745812">
              <w:marLeft w:val="0"/>
              <w:marRight w:val="0"/>
              <w:marTop w:val="0"/>
              <w:marBottom w:val="0"/>
              <w:divBdr>
                <w:top w:val="none" w:sz="0" w:space="0" w:color="auto"/>
                <w:left w:val="none" w:sz="0" w:space="0" w:color="auto"/>
                <w:bottom w:val="none" w:sz="0" w:space="0" w:color="auto"/>
                <w:right w:val="none" w:sz="0" w:space="0" w:color="auto"/>
              </w:divBdr>
              <w:divsChild>
                <w:div w:id="1352149843">
                  <w:marLeft w:val="0"/>
                  <w:marRight w:val="1"/>
                  <w:marTop w:val="0"/>
                  <w:marBottom w:val="0"/>
                  <w:divBdr>
                    <w:top w:val="none" w:sz="0" w:space="0" w:color="auto"/>
                    <w:left w:val="none" w:sz="0" w:space="0" w:color="auto"/>
                    <w:bottom w:val="none" w:sz="0" w:space="0" w:color="auto"/>
                    <w:right w:val="none" w:sz="0" w:space="0" w:color="auto"/>
                  </w:divBdr>
                  <w:divsChild>
                    <w:div w:id="840511847">
                      <w:marLeft w:val="0"/>
                      <w:marRight w:val="0"/>
                      <w:marTop w:val="0"/>
                      <w:marBottom w:val="0"/>
                      <w:divBdr>
                        <w:top w:val="none" w:sz="0" w:space="0" w:color="auto"/>
                        <w:left w:val="none" w:sz="0" w:space="0" w:color="auto"/>
                        <w:bottom w:val="none" w:sz="0" w:space="0" w:color="auto"/>
                        <w:right w:val="none" w:sz="0" w:space="0" w:color="auto"/>
                      </w:divBdr>
                      <w:divsChild>
                        <w:div w:id="2113161876">
                          <w:marLeft w:val="0"/>
                          <w:marRight w:val="0"/>
                          <w:marTop w:val="0"/>
                          <w:marBottom w:val="0"/>
                          <w:divBdr>
                            <w:top w:val="none" w:sz="0" w:space="0" w:color="auto"/>
                            <w:left w:val="none" w:sz="0" w:space="0" w:color="auto"/>
                            <w:bottom w:val="none" w:sz="0" w:space="0" w:color="auto"/>
                            <w:right w:val="none" w:sz="0" w:space="0" w:color="auto"/>
                          </w:divBdr>
                          <w:divsChild>
                            <w:div w:id="1105466719">
                              <w:marLeft w:val="0"/>
                              <w:marRight w:val="0"/>
                              <w:marTop w:val="120"/>
                              <w:marBottom w:val="360"/>
                              <w:divBdr>
                                <w:top w:val="none" w:sz="0" w:space="0" w:color="auto"/>
                                <w:left w:val="none" w:sz="0" w:space="0" w:color="auto"/>
                                <w:bottom w:val="none" w:sz="0" w:space="0" w:color="auto"/>
                                <w:right w:val="none" w:sz="0" w:space="0" w:color="auto"/>
                              </w:divBdr>
                              <w:divsChild>
                                <w:div w:id="1379473735">
                                  <w:marLeft w:val="0"/>
                                  <w:marRight w:val="0"/>
                                  <w:marTop w:val="0"/>
                                  <w:marBottom w:val="0"/>
                                  <w:divBdr>
                                    <w:top w:val="none" w:sz="0" w:space="0" w:color="auto"/>
                                    <w:left w:val="none" w:sz="0" w:space="0" w:color="auto"/>
                                    <w:bottom w:val="none" w:sz="0" w:space="0" w:color="auto"/>
                                    <w:right w:val="none" w:sz="0" w:space="0" w:color="auto"/>
                                  </w:divBdr>
                                  <w:divsChild>
                                    <w:div w:id="16745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10258">
      <w:bodyDiv w:val="1"/>
      <w:marLeft w:val="0"/>
      <w:marRight w:val="0"/>
      <w:marTop w:val="0"/>
      <w:marBottom w:val="0"/>
      <w:divBdr>
        <w:top w:val="none" w:sz="0" w:space="0" w:color="auto"/>
        <w:left w:val="none" w:sz="0" w:space="0" w:color="auto"/>
        <w:bottom w:val="none" w:sz="0" w:space="0" w:color="auto"/>
        <w:right w:val="none" w:sz="0" w:space="0" w:color="auto"/>
      </w:divBdr>
      <w:divsChild>
        <w:div w:id="603417293">
          <w:marLeft w:val="0"/>
          <w:marRight w:val="1"/>
          <w:marTop w:val="0"/>
          <w:marBottom w:val="0"/>
          <w:divBdr>
            <w:top w:val="none" w:sz="0" w:space="0" w:color="auto"/>
            <w:left w:val="none" w:sz="0" w:space="0" w:color="auto"/>
            <w:bottom w:val="none" w:sz="0" w:space="0" w:color="auto"/>
            <w:right w:val="none" w:sz="0" w:space="0" w:color="auto"/>
          </w:divBdr>
          <w:divsChild>
            <w:div w:id="1063597434">
              <w:marLeft w:val="0"/>
              <w:marRight w:val="0"/>
              <w:marTop w:val="0"/>
              <w:marBottom w:val="0"/>
              <w:divBdr>
                <w:top w:val="none" w:sz="0" w:space="0" w:color="auto"/>
                <w:left w:val="none" w:sz="0" w:space="0" w:color="auto"/>
                <w:bottom w:val="none" w:sz="0" w:space="0" w:color="auto"/>
                <w:right w:val="none" w:sz="0" w:space="0" w:color="auto"/>
              </w:divBdr>
              <w:divsChild>
                <w:div w:id="955602064">
                  <w:marLeft w:val="0"/>
                  <w:marRight w:val="1"/>
                  <w:marTop w:val="0"/>
                  <w:marBottom w:val="0"/>
                  <w:divBdr>
                    <w:top w:val="none" w:sz="0" w:space="0" w:color="auto"/>
                    <w:left w:val="none" w:sz="0" w:space="0" w:color="auto"/>
                    <w:bottom w:val="none" w:sz="0" w:space="0" w:color="auto"/>
                    <w:right w:val="none" w:sz="0" w:space="0" w:color="auto"/>
                  </w:divBdr>
                  <w:divsChild>
                    <w:div w:id="847250510">
                      <w:marLeft w:val="0"/>
                      <w:marRight w:val="0"/>
                      <w:marTop w:val="0"/>
                      <w:marBottom w:val="0"/>
                      <w:divBdr>
                        <w:top w:val="none" w:sz="0" w:space="0" w:color="auto"/>
                        <w:left w:val="none" w:sz="0" w:space="0" w:color="auto"/>
                        <w:bottom w:val="none" w:sz="0" w:space="0" w:color="auto"/>
                        <w:right w:val="none" w:sz="0" w:space="0" w:color="auto"/>
                      </w:divBdr>
                      <w:divsChild>
                        <w:div w:id="2117825432">
                          <w:marLeft w:val="0"/>
                          <w:marRight w:val="0"/>
                          <w:marTop w:val="0"/>
                          <w:marBottom w:val="0"/>
                          <w:divBdr>
                            <w:top w:val="none" w:sz="0" w:space="0" w:color="auto"/>
                            <w:left w:val="none" w:sz="0" w:space="0" w:color="auto"/>
                            <w:bottom w:val="none" w:sz="0" w:space="0" w:color="auto"/>
                            <w:right w:val="none" w:sz="0" w:space="0" w:color="auto"/>
                          </w:divBdr>
                          <w:divsChild>
                            <w:div w:id="1614437165">
                              <w:marLeft w:val="0"/>
                              <w:marRight w:val="0"/>
                              <w:marTop w:val="120"/>
                              <w:marBottom w:val="360"/>
                              <w:divBdr>
                                <w:top w:val="none" w:sz="0" w:space="0" w:color="auto"/>
                                <w:left w:val="none" w:sz="0" w:space="0" w:color="auto"/>
                                <w:bottom w:val="none" w:sz="0" w:space="0" w:color="auto"/>
                                <w:right w:val="none" w:sz="0" w:space="0" w:color="auto"/>
                              </w:divBdr>
                              <w:divsChild>
                                <w:div w:id="540901337">
                                  <w:marLeft w:val="0"/>
                                  <w:marRight w:val="0"/>
                                  <w:marTop w:val="0"/>
                                  <w:marBottom w:val="0"/>
                                  <w:divBdr>
                                    <w:top w:val="none" w:sz="0" w:space="0" w:color="auto"/>
                                    <w:left w:val="none" w:sz="0" w:space="0" w:color="auto"/>
                                    <w:bottom w:val="none" w:sz="0" w:space="0" w:color="auto"/>
                                    <w:right w:val="none" w:sz="0" w:space="0" w:color="auto"/>
                                  </w:divBdr>
                                  <w:divsChild>
                                    <w:div w:id="18784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92015">
      <w:bodyDiv w:val="1"/>
      <w:marLeft w:val="0"/>
      <w:marRight w:val="0"/>
      <w:marTop w:val="0"/>
      <w:marBottom w:val="0"/>
      <w:divBdr>
        <w:top w:val="none" w:sz="0" w:space="0" w:color="auto"/>
        <w:left w:val="none" w:sz="0" w:space="0" w:color="auto"/>
        <w:bottom w:val="none" w:sz="0" w:space="0" w:color="auto"/>
        <w:right w:val="none" w:sz="0" w:space="0" w:color="auto"/>
      </w:divBdr>
      <w:divsChild>
        <w:div w:id="1801728403">
          <w:marLeft w:val="0"/>
          <w:marRight w:val="0"/>
          <w:marTop w:val="0"/>
          <w:marBottom w:val="0"/>
          <w:divBdr>
            <w:top w:val="none" w:sz="0" w:space="0" w:color="auto"/>
            <w:left w:val="none" w:sz="0" w:space="0" w:color="auto"/>
            <w:bottom w:val="none" w:sz="0" w:space="0" w:color="auto"/>
            <w:right w:val="none" w:sz="0" w:space="0" w:color="auto"/>
          </w:divBdr>
          <w:divsChild>
            <w:div w:id="1726683000">
              <w:marLeft w:val="0"/>
              <w:marRight w:val="0"/>
              <w:marTop w:val="0"/>
              <w:marBottom w:val="0"/>
              <w:divBdr>
                <w:top w:val="none" w:sz="0" w:space="0" w:color="auto"/>
                <w:left w:val="none" w:sz="0" w:space="0" w:color="auto"/>
                <w:bottom w:val="none" w:sz="0" w:space="0" w:color="auto"/>
                <w:right w:val="none" w:sz="0" w:space="0" w:color="auto"/>
              </w:divBdr>
              <w:divsChild>
                <w:div w:id="5954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8883">
      <w:bodyDiv w:val="1"/>
      <w:marLeft w:val="0"/>
      <w:marRight w:val="0"/>
      <w:marTop w:val="0"/>
      <w:marBottom w:val="0"/>
      <w:divBdr>
        <w:top w:val="none" w:sz="0" w:space="0" w:color="auto"/>
        <w:left w:val="none" w:sz="0" w:space="0" w:color="auto"/>
        <w:bottom w:val="none" w:sz="0" w:space="0" w:color="auto"/>
        <w:right w:val="none" w:sz="0" w:space="0" w:color="auto"/>
      </w:divBdr>
      <w:divsChild>
        <w:div w:id="321740218">
          <w:marLeft w:val="360"/>
          <w:marRight w:val="0"/>
          <w:marTop w:val="0"/>
          <w:marBottom w:val="0"/>
          <w:divBdr>
            <w:top w:val="none" w:sz="0" w:space="0" w:color="auto"/>
            <w:left w:val="none" w:sz="0" w:space="0" w:color="auto"/>
            <w:bottom w:val="none" w:sz="0" w:space="0" w:color="auto"/>
            <w:right w:val="none" w:sz="0" w:space="0" w:color="auto"/>
          </w:divBdr>
        </w:div>
        <w:div w:id="494304824">
          <w:marLeft w:val="360"/>
          <w:marRight w:val="0"/>
          <w:marTop w:val="0"/>
          <w:marBottom w:val="0"/>
          <w:divBdr>
            <w:top w:val="none" w:sz="0" w:space="0" w:color="auto"/>
            <w:left w:val="none" w:sz="0" w:space="0" w:color="auto"/>
            <w:bottom w:val="none" w:sz="0" w:space="0" w:color="auto"/>
            <w:right w:val="none" w:sz="0" w:space="0" w:color="auto"/>
          </w:divBdr>
        </w:div>
        <w:div w:id="1476068635">
          <w:marLeft w:val="360"/>
          <w:marRight w:val="0"/>
          <w:marTop w:val="0"/>
          <w:marBottom w:val="0"/>
          <w:divBdr>
            <w:top w:val="none" w:sz="0" w:space="0" w:color="auto"/>
            <w:left w:val="none" w:sz="0" w:space="0" w:color="auto"/>
            <w:bottom w:val="none" w:sz="0" w:space="0" w:color="auto"/>
            <w:right w:val="none" w:sz="0" w:space="0" w:color="auto"/>
          </w:divBdr>
        </w:div>
        <w:div w:id="1806002322">
          <w:marLeft w:val="360"/>
          <w:marRight w:val="0"/>
          <w:marTop w:val="0"/>
          <w:marBottom w:val="0"/>
          <w:divBdr>
            <w:top w:val="none" w:sz="0" w:space="0" w:color="auto"/>
            <w:left w:val="none" w:sz="0" w:space="0" w:color="auto"/>
            <w:bottom w:val="none" w:sz="0" w:space="0" w:color="auto"/>
            <w:right w:val="none" w:sz="0" w:space="0" w:color="auto"/>
          </w:divBdr>
        </w:div>
        <w:div w:id="1187791172">
          <w:marLeft w:val="360"/>
          <w:marRight w:val="0"/>
          <w:marTop w:val="0"/>
          <w:marBottom w:val="0"/>
          <w:divBdr>
            <w:top w:val="none" w:sz="0" w:space="0" w:color="auto"/>
            <w:left w:val="none" w:sz="0" w:space="0" w:color="auto"/>
            <w:bottom w:val="none" w:sz="0" w:space="0" w:color="auto"/>
            <w:right w:val="none" w:sz="0" w:space="0" w:color="auto"/>
          </w:divBdr>
        </w:div>
        <w:div w:id="1176725193">
          <w:marLeft w:val="360"/>
          <w:marRight w:val="0"/>
          <w:marTop w:val="0"/>
          <w:marBottom w:val="0"/>
          <w:divBdr>
            <w:top w:val="none" w:sz="0" w:space="0" w:color="auto"/>
            <w:left w:val="none" w:sz="0" w:space="0" w:color="auto"/>
            <w:bottom w:val="none" w:sz="0" w:space="0" w:color="auto"/>
            <w:right w:val="none" w:sz="0" w:space="0" w:color="auto"/>
          </w:divBdr>
        </w:div>
        <w:div w:id="1808937679">
          <w:marLeft w:val="360"/>
          <w:marRight w:val="0"/>
          <w:marTop w:val="0"/>
          <w:marBottom w:val="0"/>
          <w:divBdr>
            <w:top w:val="none" w:sz="0" w:space="0" w:color="auto"/>
            <w:left w:val="none" w:sz="0" w:space="0" w:color="auto"/>
            <w:bottom w:val="none" w:sz="0" w:space="0" w:color="auto"/>
            <w:right w:val="none" w:sz="0" w:space="0" w:color="auto"/>
          </w:divBdr>
        </w:div>
        <w:div w:id="13402800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iing_leong_ang@cgh.com.s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C238-A07F-3247-AA7D-653807E7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4085</Words>
  <Characters>23287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CGH</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dc:creator>
  <cp:lastModifiedBy>Na Ma</cp:lastModifiedBy>
  <cp:revision>2</cp:revision>
  <dcterms:created xsi:type="dcterms:W3CDTF">2016-10-18T01:40:00Z</dcterms:created>
  <dcterms:modified xsi:type="dcterms:W3CDTF">2016-10-18T01:40:00Z</dcterms:modified>
</cp:coreProperties>
</file>