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60525" w:rsidRPr="00D73509" w:rsidRDefault="00960525" w:rsidP="001C349B">
      <w:pPr>
        <w:adjustRightInd w:val="0"/>
        <w:snapToGrid w:val="0"/>
        <w:spacing w:line="360" w:lineRule="auto"/>
        <w:jc w:val="both"/>
        <w:rPr>
          <w:rFonts w:ascii="Book Antiqua" w:eastAsia="Times New Roman" w:hAnsi="Book Antiqua" w:cs="SimSun"/>
          <w:b/>
          <w:i/>
          <w:sz w:val="24"/>
          <w:lang w:val="en-US"/>
        </w:rPr>
      </w:pPr>
      <w:bookmarkStart w:id="0" w:name="OLE_LINK545"/>
      <w:bookmarkStart w:id="1" w:name="OLE_LINK546"/>
      <w:bookmarkStart w:id="2" w:name="OLE_LINK592"/>
      <w:r w:rsidRPr="00D73509">
        <w:rPr>
          <w:rFonts w:ascii="Book Antiqua" w:eastAsia="Times New Roman" w:hAnsi="Book Antiqua" w:cs="SimSun"/>
          <w:b/>
          <w:sz w:val="24"/>
          <w:lang w:val="en-US"/>
        </w:rPr>
        <w:t xml:space="preserve">Name of journal: </w:t>
      </w:r>
      <w:bookmarkStart w:id="3" w:name="OLE_LINK718"/>
      <w:bookmarkStart w:id="4" w:name="OLE_LINK719"/>
      <w:bookmarkStart w:id="5" w:name="OLE_LINK645"/>
      <w:bookmarkStart w:id="6" w:name="OLE_LINK661"/>
      <w:bookmarkStart w:id="7" w:name="OLE_LINK1068"/>
      <w:r w:rsidRPr="00D73509">
        <w:rPr>
          <w:rFonts w:ascii="Book Antiqua" w:eastAsia="Times New Roman" w:hAnsi="Book Antiqua" w:cs="SimSun"/>
          <w:b/>
          <w:i/>
          <w:sz w:val="24"/>
          <w:lang w:val="en-US"/>
        </w:rPr>
        <w:t xml:space="preserve">World Journal of </w:t>
      </w:r>
      <w:bookmarkStart w:id="8" w:name="OLE_LINK1222"/>
      <w:bookmarkStart w:id="9" w:name="OLE_LINK1223"/>
      <w:r w:rsidRPr="00D73509">
        <w:rPr>
          <w:rFonts w:ascii="Book Antiqua" w:eastAsia="Times New Roman" w:hAnsi="Book Antiqua" w:cs="SimSun"/>
          <w:b/>
          <w:i/>
          <w:sz w:val="24"/>
          <w:lang w:val="en-US"/>
        </w:rPr>
        <w:t>Gastroenterology</w:t>
      </w:r>
      <w:bookmarkEnd w:id="3"/>
      <w:bookmarkEnd w:id="4"/>
      <w:bookmarkEnd w:id="5"/>
      <w:bookmarkEnd w:id="6"/>
      <w:bookmarkEnd w:id="7"/>
      <w:bookmarkEnd w:id="8"/>
      <w:bookmarkEnd w:id="9"/>
    </w:p>
    <w:p w:rsidR="00960525" w:rsidRPr="00D73509" w:rsidRDefault="00960525" w:rsidP="001C349B">
      <w:pPr>
        <w:adjustRightInd w:val="0"/>
        <w:snapToGrid w:val="0"/>
        <w:spacing w:line="360" w:lineRule="auto"/>
        <w:jc w:val="both"/>
        <w:rPr>
          <w:rFonts w:ascii="Book Antiqua" w:hAnsi="Book Antiqua"/>
          <w:sz w:val="24"/>
          <w:lang w:val="en-US" w:eastAsia="zh-CN"/>
        </w:rPr>
      </w:pPr>
      <w:r w:rsidRPr="00D73509">
        <w:rPr>
          <w:rFonts w:ascii="Book Antiqua" w:hAnsi="Book Antiqua"/>
          <w:b/>
          <w:sz w:val="24"/>
          <w:lang w:val="en-US"/>
        </w:rPr>
        <w:t xml:space="preserve">ESPS Manuscript NO: </w:t>
      </w:r>
      <w:r w:rsidRPr="00D73509">
        <w:rPr>
          <w:rFonts w:ascii="Book Antiqua" w:hAnsi="Book Antiqua"/>
          <w:b/>
          <w:sz w:val="24"/>
          <w:lang w:val="en-US" w:eastAsia="zh-CN"/>
        </w:rPr>
        <w:t>28247</w:t>
      </w:r>
    </w:p>
    <w:p w:rsidR="00960525" w:rsidRPr="00D73509" w:rsidRDefault="00960525" w:rsidP="001C349B">
      <w:pPr>
        <w:spacing w:line="360" w:lineRule="auto"/>
        <w:jc w:val="both"/>
        <w:rPr>
          <w:rFonts w:ascii="Book Antiqua" w:hAnsi="Book Antiqua"/>
          <w:b/>
          <w:sz w:val="24"/>
          <w:lang w:val="en-US" w:eastAsia="zh-CN"/>
        </w:rPr>
      </w:pPr>
      <w:r w:rsidRPr="00D73509">
        <w:rPr>
          <w:rFonts w:ascii="Book Antiqua" w:hAnsi="Book Antiqua"/>
          <w:b/>
          <w:sz w:val="24"/>
          <w:lang w:val="en-US"/>
        </w:rPr>
        <w:t>Manuscript Type: ORIGINAL ARTICLE</w:t>
      </w:r>
    </w:p>
    <w:p w:rsidR="00150C83" w:rsidRPr="00D73509" w:rsidRDefault="00150C83" w:rsidP="001C349B">
      <w:pPr>
        <w:spacing w:line="360" w:lineRule="auto"/>
        <w:jc w:val="both"/>
        <w:rPr>
          <w:rFonts w:ascii="Book Antiqua" w:hAnsi="Book Antiqua"/>
          <w:b/>
          <w:sz w:val="24"/>
          <w:lang w:val="en-US" w:eastAsia="zh-CN"/>
        </w:rPr>
      </w:pPr>
    </w:p>
    <w:bookmarkEnd w:id="0"/>
    <w:bookmarkEnd w:id="1"/>
    <w:bookmarkEnd w:id="2"/>
    <w:p w:rsidR="008A6617" w:rsidRPr="00D07BEE" w:rsidRDefault="00960525" w:rsidP="001C349B">
      <w:pPr>
        <w:pStyle w:val="1"/>
        <w:spacing w:line="360" w:lineRule="auto"/>
        <w:jc w:val="both"/>
        <w:rPr>
          <w:rFonts w:ascii="Book Antiqua" w:hAnsi="Book Antiqua"/>
          <w:b/>
          <w:i/>
          <w:sz w:val="24"/>
          <w:szCs w:val="24"/>
          <w:lang w:val="en-US"/>
        </w:rPr>
      </w:pPr>
      <w:r w:rsidRPr="00D07BEE">
        <w:rPr>
          <w:rFonts w:ascii="Book Antiqua" w:hAnsi="Book Antiqua"/>
          <w:b/>
          <w:i/>
          <w:sz w:val="24"/>
          <w:szCs w:val="24"/>
          <w:lang w:val="en-US"/>
        </w:rPr>
        <w:t>Basic Study</w:t>
      </w:r>
    </w:p>
    <w:p w:rsidR="008A6617" w:rsidRPr="00D73509" w:rsidRDefault="008A6617" w:rsidP="001C349B">
      <w:pPr>
        <w:pStyle w:val="1"/>
        <w:spacing w:line="360" w:lineRule="auto"/>
        <w:jc w:val="both"/>
        <w:rPr>
          <w:rFonts w:ascii="Book Antiqua" w:hAnsi="Book Antiqua"/>
          <w:sz w:val="24"/>
          <w:szCs w:val="24"/>
          <w:lang w:val="en-US" w:eastAsia="zh-CN"/>
        </w:rPr>
      </w:pPr>
      <w:r w:rsidRPr="00D73509">
        <w:rPr>
          <w:rFonts w:ascii="Book Antiqua" w:hAnsi="Book Antiqua" w:cs="Times New Roman"/>
          <w:b/>
          <w:i/>
          <w:sz w:val="24"/>
          <w:szCs w:val="24"/>
          <w:lang w:val="en-US"/>
        </w:rPr>
        <w:t>Ex vivo</w:t>
      </w:r>
      <w:r w:rsidRPr="00D73509">
        <w:rPr>
          <w:rFonts w:ascii="Book Antiqua" w:hAnsi="Book Antiqua" w:cs="Times New Roman"/>
          <w:b/>
          <w:sz w:val="24"/>
          <w:szCs w:val="24"/>
          <w:lang w:val="en-US"/>
        </w:rPr>
        <w:t xml:space="preserve"> response to mucosal bacteria and muramyl dipeptid</w:t>
      </w:r>
      <w:r w:rsidR="00960525" w:rsidRPr="00D73509">
        <w:rPr>
          <w:rFonts w:ascii="Book Antiqua" w:hAnsi="Book Antiqua" w:cs="Times New Roman"/>
          <w:b/>
          <w:sz w:val="24"/>
          <w:szCs w:val="24"/>
          <w:lang w:val="en-US"/>
        </w:rPr>
        <w:t>e in inflammatory bowel disease</w:t>
      </w:r>
    </w:p>
    <w:p w:rsidR="008A6617" w:rsidRPr="00D73509" w:rsidRDefault="008A6617" w:rsidP="001C349B">
      <w:pPr>
        <w:pStyle w:val="1"/>
        <w:spacing w:line="360" w:lineRule="auto"/>
        <w:jc w:val="both"/>
        <w:rPr>
          <w:rFonts w:ascii="Book Antiqua" w:hAnsi="Book Antiqua" w:cs="Times New Roman"/>
          <w:b/>
          <w:sz w:val="24"/>
          <w:szCs w:val="24"/>
          <w:lang w:val="en-US"/>
        </w:rPr>
      </w:pPr>
    </w:p>
    <w:p w:rsidR="008A6617" w:rsidRPr="00D73509" w:rsidRDefault="008A6617" w:rsidP="001C349B">
      <w:pPr>
        <w:pStyle w:val="1"/>
        <w:spacing w:line="360" w:lineRule="auto"/>
        <w:jc w:val="both"/>
        <w:rPr>
          <w:rFonts w:ascii="Book Antiqua" w:hAnsi="Book Antiqua" w:cs="Times New Roman"/>
          <w:sz w:val="24"/>
          <w:szCs w:val="24"/>
          <w:lang w:val="en-US" w:eastAsia="zh-CN"/>
        </w:rPr>
      </w:pPr>
      <w:r w:rsidRPr="00D73509">
        <w:rPr>
          <w:rFonts w:ascii="Book Antiqua" w:hAnsi="Book Antiqua" w:cs="Times New Roman"/>
          <w:sz w:val="24"/>
          <w:szCs w:val="24"/>
          <w:lang w:val="en-US"/>
        </w:rPr>
        <w:t xml:space="preserve">Loganes C </w:t>
      </w:r>
      <w:r w:rsidRPr="00D73509">
        <w:rPr>
          <w:rFonts w:ascii="Book Antiqua" w:hAnsi="Book Antiqua" w:cs="Times New Roman"/>
          <w:i/>
          <w:sz w:val="24"/>
          <w:szCs w:val="24"/>
          <w:lang w:val="en-US"/>
        </w:rPr>
        <w:t>et al</w:t>
      </w:r>
      <w:r w:rsidR="00150C83" w:rsidRPr="00D73509">
        <w:rPr>
          <w:rFonts w:ascii="Book Antiqua" w:hAnsi="Book Antiqua" w:cs="Times New Roman"/>
          <w:sz w:val="24"/>
          <w:szCs w:val="24"/>
          <w:lang w:val="en-US"/>
        </w:rPr>
        <w:t>.</w:t>
      </w:r>
      <w:r w:rsidRPr="00D73509">
        <w:rPr>
          <w:rFonts w:ascii="Book Antiqua" w:hAnsi="Book Antiqua" w:cs="Times New Roman"/>
          <w:sz w:val="24"/>
          <w:szCs w:val="24"/>
          <w:lang w:val="en-US"/>
        </w:rPr>
        <w:t xml:space="preserve"> </w:t>
      </w:r>
      <w:r w:rsidR="00684BEA">
        <w:rPr>
          <w:rFonts w:ascii="Book Antiqua" w:hAnsi="Book Antiqua" w:cs="Times New Roman"/>
          <w:color w:val="232323"/>
          <w:sz w:val="24"/>
          <w:szCs w:val="24"/>
          <w:lang w:val="en-US"/>
        </w:rPr>
        <w:t xml:space="preserve">Cytokine response in </w:t>
      </w:r>
      <w:r w:rsidR="00684BEA">
        <w:rPr>
          <w:rFonts w:ascii="Book Antiqua" w:hAnsi="Book Antiqua" w:cs="Times New Roman" w:hint="eastAsia"/>
          <w:color w:val="232323"/>
          <w:sz w:val="24"/>
          <w:szCs w:val="24"/>
          <w:lang w:val="en-US" w:eastAsia="zh-CN"/>
        </w:rPr>
        <w:t>IBD</w:t>
      </w:r>
    </w:p>
    <w:p w:rsidR="008A6617" w:rsidRPr="00D73509" w:rsidRDefault="008A6617" w:rsidP="001C349B">
      <w:pPr>
        <w:pStyle w:val="1"/>
        <w:spacing w:line="360" w:lineRule="auto"/>
        <w:jc w:val="both"/>
        <w:rPr>
          <w:rFonts w:ascii="Book Antiqua" w:hAnsi="Book Antiqua" w:cs="Times New Roman"/>
          <w:b/>
          <w:sz w:val="24"/>
          <w:szCs w:val="24"/>
          <w:lang w:val="en-US"/>
        </w:rPr>
      </w:pPr>
    </w:p>
    <w:p w:rsidR="008A6617" w:rsidRPr="00D73509" w:rsidRDefault="008A6617" w:rsidP="001C349B">
      <w:pPr>
        <w:pStyle w:val="1"/>
        <w:spacing w:line="360" w:lineRule="auto"/>
        <w:jc w:val="both"/>
        <w:rPr>
          <w:rFonts w:ascii="Book Antiqua" w:hAnsi="Book Antiqua"/>
          <w:sz w:val="24"/>
          <w:szCs w:val="24"/>
        </w:rPr>
      </w:pPr>
      <w:r w:rsidRPr="00D73509">
        <w:rPr>
          <w:rFonts w:ascii="Book Antiqua" w:hAnsi="Book Antiqua" w:cs="Times New Roman"/>
          <w:sz w:val="24"/>
          <w:szCs w:val="24"/>
        </w:rPr>
        <w:t>Claudia Loganes, Erica Valencic, Alessia Pin, Elisa Marini, Stefano Martelossi, Samuele Naviglio, Luigina De Leo, Tarcisio Not, Lorenzo Monasta, Alberto Tommasini, Annalisa Marcuzzi</w:t>
      </w:r>
    </w:p>
    <w:p w:rsidR="008A6617" w:rsidRPr="00D73509" w:rsidRDefault="008A6617" w:rsidP="001C349B">
      <w:pPr>
        <w:pStyle w:val="1"/>
        <w:spacing w:line="360" w:lineRule="auto"/>
        <w:jc w:val="both"/>
        <w:rPr>
          <w:rFonts w:ascii="Book Antiqua" w:hAnsi="Book Antiqua"/>
          <w:sz w:val="24"/>
          <w:szCs w:val="24"/>
        </w:rPr>
      </w:pPr>
    </w:p>
    <w:p w:rsidR="008A6617" w:rsidRPr="00D73509" w:rsidRDefault="008A6617" w:rsidP="001C349B">
      <w:pPr>
        <w:pStyle w:val="1"/>
        <w:spacing w:line="360" w:lineRule="auto"/>
        <w:jc w:val="both"/>
        <w:rPr>
          <w:rFonts w:ascii="Book Antiqua" w:hAnsi="Book Antiqua"/>
          <w:sz w:val="24"/>
          <w:szCs w:val="24"/>
        </w:rPr>
      </w:pPr>
      <w:r w:rsidRPr="00D73509">
        <w:rPr>
          <w:rFonts w:ascii="Book Antiqua" w:hAnsi="Book Antiqua" w:cs="Times New Roman"/>
          <w:b/>
          <w:color w:val="232323"/>
          <w:sz w:val="24"/>
          <w:szCs w:val="24"/>
        </w:rPr>
        <w:t>Claudia Loganes, Elisa Marini, Samuele Naviglio,</w:t>
      </w:r>
      <w:r w:rsidR="00150C83" w:rsidRPr="00D73509">
        <w:rPr>
          <w:rFonts w:ascii="Book Antiqua" w:hAnsi="Book Antiqua" w:cs="Times New Roman"/>
          <w:b/>
          <w:color w:val="232323"/>
          <w:sz w:val="24"/>
          <w:szCs w:val="24"/>
          <w:lang w:val="en-US"/>
        </w:rPr>
        <w:t xml:space="preserve"> Tarcisio Not</w:t>
      </w:r>
      <w:r w:rsidR="00150C83" w:rsidRPr="00D73509">
        <w:rPr>
          <w:rFonts w:ascii="Book Antiqua" w:hAnsi="Book Antiqua" w:cs="Times New Roman" w:hint="eastAsia"/>
          <w:b/>
          <w:color w:val="232323"/>
          <w:sz w:val="24"/>
          <w:szCs w:val="24"/>
          <w:lang w:val="en-US" w:eastAsia="zh-CN"/>
        </w:rPr>
        <w:t>,</w:t>
      </w:r>
      <w:r w:rsidRPr="00D73509">
        <w:rPr>
          <w:rFonts w:ascii="Book Antiqua" w:hAnsi="Book Antiqua" w:cs="Times New Roman"/>
          <w:b/>
          <w:color w:val="232323"/>
          <w:sz w:val="24"/>
          <w:szCs w:val="24"/>
        </w:rPr>
        <w:t xml:space="preserve"> Annalisa Marcuzzi</w:t>
      </w:r>
      <w:r w:rsidR="00150C83" w:rsidRPr="00D73509">
        <w:rPr>
          <w:rFonts w:ascii="Book Antiqua" w:hAnsi="Book Antiqua" w:cs="Times New Roman" w:hint="eastAsia"/>
          <w:color w:val="232323"/>
          <w:sz w:val="24"/>
          <w:szCs w:val="24"/>
          <w:lang w:eastAsia="zh-CN"/>
        </w:rPr>
        <w:t>,</w:t>
      </w:r>
      <w:r w:rsidR="00150C83" w:rsidRPr="00D73509">
        <w:rPr>
          <w:rFonts w:ascii="Book Antiqua" w:hAnsi="Book Antiqua" w:cs="Times New Roman"/>
          <w:b/>
          <w:color w:val="232323"/>
          <w:sz w:val="24"/>
          <w:szCs w:val="24"/>
          <w:lang w:val="en-US"/>
        </w:rPr>
        <w:t xml:space="preserve"> </w:t>
      </w:r>
      <w:r w:rsidRPr="00D73509">
        <w:rPr>
          <w:rFonts w:ascii="Book Antiqua" w:hAnsi="Book Antiqua" w:cs="Times New Roman"/>
          <w:color w:val="232323"/>
          <w:sz w:val="24"/>
          <w:szCs w:val="24"/>
        </w:rPr>
        <w:t>Department of Medicine, Surgery, and Health Sciences, University o</w:t>
      </w:r>
      <w:r w:rsidR="00150C83" w:rsidRPr="00D73509">
        <w:rPr>
          <w:rFonts w:ascii="Book Antiqua" w:hAnsi="Book Antiqua" w:cs="Times New Roman"/>
          <w:color w:val="232323"/>
          <w:sz w:val="24"/>
          <w:szCs w:val="24"/>
        </w:rPr>
        <w:t>f Trieste, Strada di Fiume, 447</w:t>
      </w:r>
      <w:r w:rsidRPr="00D73509">
        <w:rPr>
          <w:rFonts w:ascii="Book Antiqua" w:hAnsi="Book Antiqua" w:cs="Times New Roman"/>
          <w:color w:val="232323"/>
          <w:sz w:val="24"/>
          <w:szCs w:val="24"/>
        </w:rPr>
        <w:t xml:space="preserve"> Trieste, Italy</w:t>
      </w:r>
    </w:p>
    <w:p w:rsidR="008A6617" w:rsidRPr="00D73509" w:rsidRDefault="008A6617" w:rsidP="001C349B">
      <w:pPr>
        <w:pStyle w:val="1"/>
        <w:spacing w:line="360" w:lineRule="auto"/>
        <w:jc w:val="both"/>
        <w:rPr>
          <w:rFonts w:ascii="Book Antiqua" w:hAnsi="Book Antiqua"/>
          <w:sz w:val="24"/>
          <w:szCs w:val="24"/>
        </w:rPr>
      </w:pPr>
      <w:r w:rsidRPr="00D73509">
        <w:rPr>
          <w:rFonts w:ascii="Book Antiqua" w:hAnsi="Book Antiqua" w:cs="Times New Roman"/>
          <w:sz w:val="24"/>
          <w:szCs w:val="24"/>
        </w:rPr>
        <w:t xml:space="preserve"> </w:t>
      </w:r>
    </w:p>
    <w:p w:rsidR="008A6617" w:rsidRPr="00D73509" w:rsidRDefault="008A6617" w:rsidP="001C349B">
      <w:pPr>
        <w:pStyle w:val="1"/>
        <w:spacing w:line="360" w:lineRule="auto"/>
        <w:jc w:val="both"/>
        <w:rPr>
          <w:rFonts w:ascii="Book Antiqua" w:hAnsi="Book Antiqua"/>
          <w:sz w:val="24"/>
          <w:szCs w:val="24"/>
        </w:rPr>
      </w:pPr>
      <w:r w:rsidRPr="00D73509">
        <w:rPr>
          <w:rFonts w:ascii="Book Antiqua" w:hAnsi="Book Antiqua" w:cs="Times New Roman"/>
          <w:b/>
          <w:color w:val="232323"/>
          <w:sz w:val="24"/>
          <w:szCs w:val="24"/>
        </w:rPr>
        <w:t xml:space="preserve">Erica Valencic, Alessia Pin, Stefano Martelossi, Luigina De Leo, </w:t>
      </w:r>
      <w:r w:rsidR="00150C83" w:rsidRPr="00D73509">
        <w:rPr>
          <w:rFonts w:ascii="Book Antiqua" w:hAnsi="Book Antiqua" w:cs="Times New Roman"/>
          <w:b/>
          <w:color w:val="232323"/>
          <w:sz w:val="24"/>
          <w:szCs w:val="24"/>
          <w:lang w:val="en-US"/>
        </w:rPr>
        <w:t>Tarcisio Not</w:t>
      </w:r>
      <w:r w:rsidR="00150C83" w:rsidRPr="00D73509">
        <w:rPr>
          <w:rFonts w:ascii="Book Antiqua" w:hAnsi="Book Antiqua" w:cs="Times New Roman" w:hint="eastAsia"/>
          <w:b/>
          <w:color w:val="232323"/>
          <w:sz w:val="24"/>
          <w:szCs w:val="24"/>
          <w:lang w:val="en-US" w:eastAsia="zh-CN"/>
        </w:rPr>
        <w:t xml:space="preserve">, </w:t>
      </w:r>
      <w:r w:rsidRPr="00D73509">
        <w:rPr>
          <w:rFonts w:ascii="Book Antiqua" w:hAnsi="Book Antiqua" w:cs="Times New Roman"/>
          <w:b/>
          <w:color w:val="232323"/>
          <w:sz w:val="24"/>
          <w:szCs w:val="24"/>
        </w:rPr>
        <w:t>Alberto Tommasini, Lorenzo Monasta</w:t>
      </w:r>
      <w:r w:rsidR="00150C83" w:rsidRPr="00D73509">
        <w:rPr>
          <w:rFonts w:ascii="Book Antiqua" w:hAnsi="Book Antiqua" w:cs="Times New Roman" w:hint="eastAsia"/>
          <w:b/>
          <w:color w:val="232323"/>
          <w:sz w:val="24"/>
          <w:szCs w:val="24"/>
          <w:lang w:eastAsia="zh-CN"/>
        </w:rPr>
        <w:t>,</w:t>
      </w:r>
      <w:r w:rsidRPr="00D73509">
        <w:rPr>
          <w:rFonts w:ascii="Book Antiqua" w:hAnsi="Book Antiqua" w:cs="Times New Roman"/>
          <w:color w:val="232323"/>
          <w:sz w:val="24"/>
          <w:szCs w:val="24"/>
        </w:rPr>
        <w:t xml:space="preserve"> </w:t>
      </w:r>
      <w:r w:rsidR="00150C83" w:rsidRPr="00D73509">
        <w:rPr>
          <w:rFonts w:ascii="Book Antiqua" w:hAnsi="Book Antiqua" w:cs="Times New Roman"/>
          <w:b/>
          <w:color w:val="232323"/>
          <w:sz w:val="24"/>
          <w:szCs w:val="24"/>
          <w:lang w:val="en-US"/>
        </w:rPr>
        <w:t>Tarcisio Not</w:t>
      </w:r>
      <w:r w:rsidR="00150C83" w:rsidRPr="00D73509">
        <w:rPr>
          <w:rFonts w:ascii="Book Antiqua" w:hAnsi="Book Antiqua" w:cs="Times New Roman" w:hint="eastAsia"/>
          <w:b/>
          <w:color w:val="232323"/>
          <w:sz w:val="24"/>
          <w:szCs w:val="24"/>
          <w:lang w:val="en-US" w:eastAsia="zh-CN"/>
        </w:rPr>
        <w:t xml:space="preserve">, </w:t>
      </w:r>
      <w:r w:rsidRPr="00D73509">
        <w:rPr>
          <w:rFonts w:ascii="Book Antiqua" w:hAnsi="Book Antiqua" w:cs="Times New Roman"/>
          <w:color w:val="232323"/>
          <w:sz w:val="24"/>
          <w:szCs w:val="24"/>
        </w:rPr>
        <w:t>Institut</w:t>
      </w:r>
      <w:r w:rsidR="00C667A9" w:rsidRPr="00D73509">
        <w:rPr>
          <w:rFonts w:ascii="Book Antiqua" w:hAnsi="Book Antiqua" w:cs="Times New Roman"/>
          <w:color w:val="232323"/>
          <w:sz w:val="24"/>
          <w:szCs w:val="24"/>
        </w:rPr>
        <w:t>e for Maternal and Child Health</w:t>
      </w:r>
      <w:r w:rsidR="001C349B" w:rsidRPr="00D73509">
        <w:rPr>
          <w:rFonts w:ascii="Book Antiqua" w:hAnsi="Book Antiqua" w:cs="Times New Roman"/>
          <w:color w:val="232323"/>
          <w:sz w:val="24"/>
          <w:szCs w:val="24"/>
          <w:lang w:val="en-US"/>
        </w:rPr>
        <w:t>– IRCCS</w:t>
      </w:r>
      <w:r w:rsidR="00C667A9" w:rsidRPr="00D73509">
        <w:rPr>
          <w:rFonts w:ascii="Book Antiqua" w:hAnsi="Book Antiqua" w:cs="Times New Roman"/>
          <w:color w:val="232323"/>
          <w:sz w:val="24"/>
          <w:szCs w:val="24"/>
        </w:rPr>
        <w:t xml:space="preserve"> “</w:t>
      </w:r>
      <w:r w:rsidRPr="00D73509">
        <w:rPr>
          <w:rFonts w:ascii="Book Antiqua" w:hAnsi="Book Antiqua" w:cs="Times New Roman"/>
          <w:color w:val="232323"/>
          <w:sz w:val="24"/>
          <w:szCs w:val="24"/>
        </w:rPr>
        <w:t>Burlo Garofolo</w:t>
      </w:r>
      <w:r w:rsidR="00C667A9" w:rsidRPr="00D73509">
        <w:rPr>
          <w:rFonts w:ascii="Book Antiqua" w:hAnsi="Book Antiqua" w:cs="Times New Roman"/>
          <w:color w:val="232323"/>
          <w:sz w:val="24"/>
          <w:szCs w:val="24"/>
        </w:rPr>
        <w:t>”</w:t>
      </w:r>
      <w:r w:rsidRPr="00D73509">
        <w:rPr>
          <w:rFonts w:ascii="Book Antiqua" w:hAnsi="Book Antiqua" w:cs="Times New Roman"/>
          <w:color w:val="232323"/>
          <w:sz w:val="24"/>
          <w:szCs w:val="24"/>
        </w:rPr>
        <w:t>, I-34137 Trieste, Italy</w:t>
      </w:r>
    </w:p>
    <w:p w:rsidR="00150C83" w:rsidRPr="00D73509" w:rsidRDefault="00150C83" w:rsidP="001C349B">
      <w:pPr>
        <w:pStyle w:val="1"/>
        <w:spacing w:line="360" w:lineRule="auto"/>
        <w:jc w:val="both"/>
        <w:rPr>
          <w:rFonts w:ascii="Book Antiqua" w:hAnsi="Book Antiqua" w:cs="Times New Roman"/>
          <w:color w:val="232323"/>
          <w:sz w:val="24"/>
          <w:szCs w:val="24"/>
          <w:lang w:val="en-US" w:eastAsia="zh-CN"/>
        </w:rPr>
      </w:pP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color w:val="232323"/>
          <w:sz w:val="24"/>
          <w:szCs w:val="24"/>
          <w:lang w:val="en-US"/>
        </w:rPr>
        <w:t xml:space="preserve">Author contributions: </w:t>
      </w:r>
      <w:r w:rsidRPr="00D73509">
        <w:rPr>
          <w:rFonts w:ascii="Book Antiqua" w:hAnsi="Book Antiqua" w:cs="Times New Roman"/>
          <w:color w:val="232323"/>
          <w:sz w:val="24"/>
          <w:szCs w:val="24"/>
          <w:lang w:val="en-US"/>
        </w:rPr>
        <w:t xml:space="preserve">Loganes C, Valencic E and Tommasini A designed the experimental plan and conceived and designed the research; Marini E, Pin A, De Leo L performed </w:t>
      </w:r>
      <w:r w:rsidR="00F123E4" w:rsidRPr="00D73509">
        <w:rPr>
          <w:rFonts w:ascii="Book Antiqua" w:hAnsi="Book Antiqua" w:cs="Times New Roman"/>
          <w:color w:val="232323"/>
          <w:sz w:val="24"/>
          <w:szCs w:val="24"/>
          <w:lang w:val="en-US"/>
        </w:rPr>
        <w:t xml:space="preserve">all </w:t>
      </w:r>
      <w:r w:rsidRPr="00D73509">
        <w:rPr>
          <w:rFonts w:ascii="Book Antiqua" w:hAnsi="Book Antiqua" w:cs="Times New Roman"/>
          <w:color w:val="232323"/>
          <w:sz w:val="24"/>
          <w:szCs w:val="24"/>
          <w:lang w:val="en-US"/>
        </w:rPr>
        <w:t xml:space="preserve">experiments; Loganes C, Monasta L </w:t>
      </w:r>
      <w:r w:rsidR="006C7BE4" w:rsidRPr="00D73509">
        <w:rPr>
          <w:rFonts w:ascii="Book Antiqua" w:hAnsi="Book Antiqua" w:cs="Times New Roman"/>
          <w:color w:val="232323"/>
          <w:sz w:val="24"/>
          <w:szCs w:val="24"/>
          <w:lang w:val="en-US"/>
        </w:rPr>
        <w:t>perform</w:t>
      </w:r>
      <w:r w:rsidR="004072A3" w:rsidRPr="00D73509">
        <w:rPr>
          <w:rFonts w:ascii="Book Antiqua" w:hAnsi="Book Antiqua" w:cs="Times New Roman"/>
          <w:color w:val="232323"/>
          <w:sz w:val="24"/>
          <w:szCs w:val="24"/>
          <w:lang w:val="en-US"/>
        </w:rPr>
        <w:t>ed</w:t>
      </w:r>
      <w:r w:rsidR="006C7BE4" w:rsidRPr="00D73509">
        <w:rPr>
          <w:rFonts w:ascii="Book Antiqua" w:hAnsi="Book Antiqua" w:cs="Times New Roman"/>
          <w:color w:val="232323"/>
          <w:sz w:val="24"/>
          <w:szCs w:val="24"/>
          <w:lang w:val="en-US"/>
        </w:rPr>
        <w:t xml:space="preserve"> the statistical a</w:t>
      </w:r>
      <w:r w:rsidR="004072A3" w:rsidRPr="00D73509">
        <w:rPr>
          <w:rFonts w:ascii="Book Antiqua" w:hAnsi="Book Antiqua" w:cs="Times New Roman"/>
          <w:color w:val="232323"/>
          <w:sz w:val="24"/>
          <w:szCs w:val="24"/>
          <w:lang w:val="en-US"/>
        </w:rPr>
        <w:t>nalyse</w:t>
      </w:r>
      <w:r w:rsidR="006C7BE4" w:rsidRPr="00D73509">
        <w:rPr>
          <w:rFonts w:ascii="Book Antiqua" w:hAnsi="Book Antiqua" w:cs="Times New Roman"/>
          <w:color w:val="232323"/>
          <w:sz w:val="24"/>
          <w:szCs w:val="24"/>
          <w:lang w:val="en-US"/>
        </w:rPr>
        <w:t>s</w:t>
      </w:r>
      <w:r w:rsidRPr="00D73509">
        <w:rPr>
          <w:rFonts w:ascii="Book Antiqua" w:hAnsi="Book Antiqua" w:cs="Times New Roman"/>
          <w:color w:val="232323"/>
          <w:sz w:val="24"/>
          <w:szCs w:val="24"/>
          <w:lang w:val="en-US"/>
        </w:rPr>
        <w:t>; Martelossi S, Not T and Naviglio S enrolled the patients and provided patient samples; Loganes C, Tommasini A, Marcuzzi A wrote the paper; Marcuzzi A</w:t>
      </w:r>
      <w:r w:rsidR="00150C83" w:rsidRPr="00D73509">
        <w:rPr>
          <w:rFonts w:ascii="Book Antiqua" w:hAnsi="Book Antiqua" w:cs="Times New Roman" w:hint="eastAsia"/>
          <w:color w:val="232323"/>
          <w:sz w:val="24"/>
          <w:szCs w:val="24"/>
          <w:lang w:val="en-US" w:eastAsia="zh-CN"/>
        </w:rPr>
        <w:t xml:space="preserve"> and</w:t>
      </w:r>
      <w:r w:rsidRPr="00D73509">
        <w:rPr>
          <w:rFonts w:ascii="Book Antiqua" w:hAnsi="Book Antiqua" w:cs="Times New Roman"/>
          <w:color w:val="232323"/>
          <w:sz w:val="24"/>
          <w:szCs w:val="24"/>
          <w:lang w:val="en-US"/>
        </w:rPr>
        <w:t xml:space="preserve"> Martelossi S revised the manuscript critically for important intellectual content</w:t>
      </w:r>
      <w:r w:rsidR="00150C83" w:rsidRPr="00D73509">
        <w:rPr>
          <w:rFonts w:ascii="Book Antiqua" w:hAnsi="Book Antiqua" w:cs="Times New Roman" w:hint="eastAsia"/>
          <w:color w:val="232323"/>
          <w:sz w:val="24"/>
          <w:szCs w:val="24"/>
          <w:lang w:val="en-US" w:eastAsia="zh-CN"/>
        </w:rPr>
        <w:t xml:space="preserve">; </w:t>
      </w:r>
      <w:r w:rsidR="00150C83" w:rsidRPr="00D73509">
        <w:rPr>
          <w:rFonts w:ascii="Book Antiqua" w:hAnsi="Book Antiqua" w:cs="Times New Roman"/>
          <w:color w:val="232323"/>
          <w:sz w:val="24"/>
          <w:szCs w:val="24"/>
          <w:lang w:val="en-US"/>
        </w:rPr>
        <w:t>a</w:t>
      </w:r>
      <w:r w:rsidRPr="00D73509">
        <w:rPr>
          <w:rFonts w:ascii="Book Antiqua" w:hAnsi="Book Antiqua" w:cs="Times New Roman"/>
          <w:color w:val="232323"/>
          <w:sz w:val="24"/>
          <w:szCs w:val="24"/>
          <w:lang w:val="en-US"/>
        </w:rPr>
        <w:t>ll authors read and approved the final version of this manuscript.</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960525" w:rsidP="001C349B">
      <w:pPr>
        <w:spacing w:line="360" w:lineRule="auto"/>
        <w:jc w:val="both"/>
        <w:rPr>
          <w:rFonts w:ascii="Book Antiqua" w:hAnsi="Book Antiqua"/>
          <w:b/>
          <w:sz w:val="24"/>
          <w:lang w:val="en-US"/>
        </w:rPr>
      </w:pPr>
      <w:bookmarkStart w:id="10" w:name="OLE_LINK330"/>
      <w:bookmarkStart w:id="11" w:name="OLE_LINK331"/>
      <w:r w:rsidRPr="00D73509">
        <w:rPr>
          <w:rFonts w:ascii="Book Antiqua" w:hAnsi="Book Antiqua"/>
          <w:b/>
          <w:sz w:val="24"/>
          <w:lang w:val="en-US"/>
        </w:rPr>
        <w:lastRenderedPageBreak/>
        <w:t>Supported by</w:t>
      </w:r>
      <w:bookmarkEnd w:id="10"/>
      <w:bookmarkEnd w:id="11"/>
      <w:r w:rsidR="008A6617" w:rsidRPr="00D73509">
        <w:rPr>
          <w:rFonts w:ascii="Book Antiqua" w:hAnsi="Book Antiqua" w:cs="Times New Roman"/>
          <w:b/>
          <w:color w:val="232323"/>
          <w:sz w:val="24"/>
          <w:szCs w:val="24"/>
          <w:lang w:val="en-US"/>
        </w:rPr>
        <w:t xml:space="preserve"> </w:t>
      </w:r>
      <w:r w:rsidR="00033058" w:rsidRPr="00D73509">
        <w:rPr>
          <w:rFonts w:ascii="Book Antiqua" w:hAnsi="Book Antiqua" w:cs="Times New Roman"/>
          <w:color w:val="232323"/>
          <w:sz w:val="24"/>
          <w:szCs w:val="24"/>
          <w:lang w:val="en-US"/>
        </w:rPr>
        <w:t>Institute for Maternal and Child Health – IRCCS “Burlo Garofolo”</w:t>
      </w:r>
      <w:r w:rsidR="00150C83" w:rsidRPr="00D73509">
        <w:rPr>
          <w:rFonts w:ascii="Book Antiqua" w:hAnsi="Book Antiqua" w:cs="Times New Roman" w:hint="eastAsia"/>
          <w:color w:val="232323"/>
          <w:sz w:val="24"/>
          <w:szCs w:val="24"/>
          <w:lang w:val="en-US" w:eastAsia="zh-CN"/>
        </w:rPr>
        <w:t xml:space="preserve">, No. </w:t>
      </w:r>
      <w:r w:rsidR="008A6617" w:rsidRPr="00D73509">
        <w:rPr>
          <w:rFonts w:ascii="Book Antiqua" w:hAnsi="Book Antiqua" w:cs="Times New Roman"/>
          <w:color w:val="232323"/>
          <w:sz w:val="24"/>
          <w:szCs w:val="24"/>
          <w:lang w:val="en-US"/>
        </w:rPr>
        <w:t>RC 03/09.</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cs="Times New Roman"/>
          <w:color w:val="232323"/>
          <w:sz w:val="24"/>
          <w:szCs w:val="24"/>
          <w:lang w:val="en-US"/>
        </w:rPr>
      </w:pPr>
      <w:r w:rsidRPr="00D73509">
        <w:rPr>
          <w:rFonts w:ascii="Book Antiqua" w:hAnsi="Book Antiqua" w:cs="Times New Roman"/>
          <w:b/>
          <w:color w:val="232323"/>
          <w:sz w:val="24"/>
          <w:szCs w:val="24"/>
          <w:lang w:val="en-US"/>
        </w:rPr>
        <w:t xml:space="preserve">Institutional review board statement: </w:t>
      </w:r>
      <w:r w:rsidRPr="00D73509">
        <w:rPr>
          <w:rFonts w:ascii="Book Antiqua" w:hAnsi="Book Antiqua" w:cs="Times New Roman"/>
          <w:color w:val="232323"/>
          <w:sz w:val="24"/>
          <w:szCs w:val="24"/>
          <w:lang w:val="en-US"/>
        </w:rPr>
        <w:t xml:space="preserve">The study was reviewed and approved by the Institutional Review Board of the Institute for Maternal and Child </w:t>
      </w:r>
      <w:r w:rsidR="00033058" w:rsidRPr="00D73509">
        <w:rPr>
          <w:rFonts w:ascii="Book Antiqua" w:hAnsi="Book Antiqua" w:cs="Times New Roman"/>
          <w:color w:val="232323"/>
          <w:sz w:val="24"/>
          <w:szCs w:val="24"/>
          <w:lang w:val="en-US"/>
        </w:rPr>
        <w:t>Health – IRCCS “Burlo Garofolo”</w:t>
      </w:r>
      <w:r w:rsidRPr="00D73509">
        <w:rPr>
          <w:rFonts w:ascii="Book Antiqua" w:hAnsi="Book Antiqua" w:cs="Times New Roman"/>
          <w:color w:val="232323"/>
          <w:sz w:val="24"/>
          <w:szCs w:val="24"/>
          <w:lang w:val="en-US"/>
        </w:rPr>
        <w:t xml:space="preserve">, Trieste, Italy (RC 03/2009). </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color w:val="232323"/>
          <w:sz w:val="24"/>
          <w:szCs w:val="24"/>
          <w:lang w:val="en-US"/>
        </w:rPr>
        <w:t xml:space="preserve">Conflict-of-interest statement: </w:t>
      </w:r>
      <w:r w:rsidRPr="00D73509">
        <w:rPr>
          <w:rFonts w:ascii="Book Antiqua" w:hAnsi="Book Antiqua" w:cs="Times New Roman"/>
          <w:color w:val="232323"/>
          <w:sz w:val="24"/>
          <w:szCs w:val="24"/>
          <w:lang w:val="en-US"/>
        </w:rPr>
        <w:t>All the authors declare no conflict of interest.</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cs="Times New Roman"/>
          <w:color w:val="232323"/>
          <w:sz w:val="24"/>
          <w:szCs w:val="24"/>
          <w:lang w:val="en-US" w:eastAsia="zh-CN"/>
        </w:rPr>
      </w:pPr>
      <w:r w:rsidRPr="00D73509">
        <w:rPr>
          <w:rFonts w:ascii="Book Antiqua" w:hAnsi="Book Antiqua" w:cs="Times New Roman"/>
          <w:b/>
          <w:color w:val="232323"/>
          <w:sz w:val="24"/>
          <w:szCs w:val="24"/>
          <w:lang w:val="en-US"/>
        </w:rPr>
        <w:t xml:space="preserve">Data sharing statement: </w:t>
      </w:r>
      <w:r w:rsidRPr="00D73509">
        <w:rPr>
          <w:rFonts w:ascii="Book Antiqua" w:hAnsi="Book Antiqua" w:cs="Times New Roman"/>
          <w:color w:val="232323"/>
          <w:sz w:val="24"/>
          <w:szCs w:val="24"/>
          <w:lang w:val="en-US"/>
        </w:rPr>
        <w:t xml:space="preserve">Dataset available from the corresponding author at </w:t>
      </w:r>
      <w:hyperlink r:id="rId7" w:history="1">
        <w:r w:rsidRPr="00D73509">
          <w:rPr>
            <w:rStyle w:val="Hyperlink"/>
            <w:rFonts w:ascii="Book Antiqua" w:hAnsi="Book Antiqua"/>
            <w:sz w:val="24"/>
            <w:szCs w:val="24"/>
            <w:lang w:val="en-US"/>
          </w:rPr>
          <w:t>alberto.tommasini@burlo.trieste.it</w:t>
        </w:r>
      </w:hyperlink>
      <w:r w:rsidRPr="00D73509">
        <w:rPr>
          <w:rFonts w:ascii="Book Antiqua" w:hAnsi="Book Antiqua" w:cs="Times New Roman"/>
          <w:color w:val="232323"/>
          <w:sz w:val="24"/>
          <w:szCs w:val="24"/>
          <w:lang w:val="en-US"/>
        </w:rPr>
        <w:t xml:space="preserve"> </w:t>
      </w:r>
    </w:p>
    <w:p w:rsidR="008A6617" w:rsidRPr="00D73509" w:rsidRDefault="008A6617" w:rsidP="001C349B">
      <w:pPr>
        <w:pStyle w:val="1"/>
        <w:spacing w:line="360" w:lineRule="auto"/>
        <w:jc w:val="both"/>
        <w:rPr>
          <w:rFonts w:ascii="Book Antiqua" w:hAnsi="Book Antiqua"/>
          <w:sz w:val="24"/>
          <w:szCs w:val="24"/>
          <w:lang w:val="en-US" w:eastAsia="zh-CN"/>
        </w:rPr>
      </w:pPr>
    </w:p>
    <w:p w:rsidR="00960525" w:rsidRPr="00D73509" w:rsidRDefault="00960525" w:rsidP="001C349B">
      <w:pPr>
        <w:spacing w:line="360" w:lineRule="auto"/>
        <w:jc w:val="both"/>
        <w:rPr>
          <w:rFonts w:ascii="Book Antiqua" w:hAnsi="Book Antiqua"/>
          <w:b/>
          <w:sz w:val="24"/>
          <w:lang w:val="en-US"/>
        </w:rPr>
      </w:pPr>
      <w:bookmarkStart w:id="12" w:name="OLE_LINK155"/>
      <w:bookmarkStart w:id="13" w:name="OLE_LINK183"/>
      <w:bookmarkStart w:id="14" w:name="OLE_LINK441"/>
      <w:r w:rsidRPr="00D73509">
        <w:rPr>
          <w:rFonts w:ascii="Book Antiqua" w:hAnsi="Book Antiqua"/>
          <w:b/>
          <w:sz w:val="24"/>
          <w:lang w:val="en-US"/>
        </w:rPr>
        <w:t xml:space="preserve">Open-Access: </w:t>
      </w:r>
      <w:r w:rsidRPr="00D73509">
        <w:rPr>
          <w:rFonts w:ascii="Book Antiqua" w:hAnsi="Book Antiqua"/>
          <w:sz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rsidR="00960525" w:rsidRPr="00D73509" w:rsidRDefault="00960525" w:rsidP="001C349B">
      <w:pPr>
        <w:spacing w:line="360" w:lineRule="auto"/>
        <w:jc w:val="both"/>
        <w:rPr>
          <w:rFonts w:ascii="Book Antiqua" w:hAnsi="Book Antiqua" w:cs="Arial Unicode MS"/>
          <w:sz w:val="24"/>
          <w:lang w:val="en-US"/>
        </w:rPr>
      </w:pPr>
    </w:p>
    <w:p w:rsidR="00960525" w:rsidRPr="00D73509" w:rsidRDefault="00960525" w:rsidP="001C349B">
      <w:pPr>
        <w:spacing w:line="360" w:lineRule="auto"/>
        <w:jc w:val="both"/>
        <w:rPr>
          <w:rFonts w:ascii="Book Antiqua" w:hAnsi="Book Antiqua" w:cs="Arial Unicode MS"/>
          <w:sz w:val="24"/>
          <w:lang w:val="en-US"/>
        </w:rPr>
      </w:pPr>
      <w:r w:rsidRPr="00D73509">
        <w:rPr>
          <w:rFonts w:ascii="Book Antiqua" w:hAnsi="Book Antiqua" w:cs="Arial Unicode MS"/>
          <w:b/>
          <w:sz w:val="24"/>
          <w:lang w:val="en-US"/>
        </w:rPr>
        <w:t>Manuscript source:</w:t>
      </w:r>
      <w:r w:rsidRPr="00D73509">
        <w:rPr>
          <w:rFonts w:ascii="Book Antiqua" w:hAnsi="Book Antiqua" w:cs="Arial Unicode MS"/>
          <w:sz w:val="24"/>
          <w:lang w:val="en-US"/>
        </w:rPr>
        <w:t xml:space="preserve"> Invited manuscript</w:t>
      </w:r>
    </w:p>
    <w:p w:rsidR="00960525" w:rsidRPr="00D73509" w:rsidRDefault="00960525" w:rsidP="001C349B">
      <w:pPr>
        <w:spacing w:line="360" w:lineRule="auto"/>
        <w:jc w:val="both"/>
        <w:rPr>
          <w:rFonts w:ascii="Book Antiqua" w:hAnsi="Book Antiqua" w:cs="Arial Unicode MS"/>
          <w:sz w:val="24"/>
          <w:lang w:val="en-US"/>
        </w:rPr>
      </w:pPr>
    </w:p>
    <w:p w:rsidR="008A6617" w:rsidRPr="00D73509" w:rsidRDefault="008A6617" w:rsidP="001C349B">
      <w:pPr>
        <w:pStyle w:val="1"/>
        <w:spacing w:line="360" w:lineRule="auto"/>
        <w:jc w:val="both"/>
        <w:rPr>
          <w:rFonts w:ascii="Book Antiqua" w:hAnsi="Book Antiqua" w:cs="Times New Roman"/>
          <w:color w:val="232323"/>
          <w:sz w:val="24"/>
          <w:szCs w:val="24"/>
          <w:lang w:eastAsia="zh-CN"/>
        </w:rPr>
      </w:pPr>
      <w:r w:rsidRPr="00D73509">
        <w:rPr>
          <w:rFonts w:ascii="Book Antiqua" w:hAnsi="Book Antiqua" w:cs="Times New Roman"/>
          <w:b/>
          <w:color w:val="232323"/>
          <w:sz w:val="24"/>
          <w:szCs w:val="24"/>
          <w:lang w:val="en-US"/>
        </w:rPr>
        <w:t>Correspondence to</w:t>
      </w:r>
      <w:r w:rsidRPr="00D73509">
        <w:rPr>
          <w:rFonts w:ascii="Book Antiqua" w:hAnsi="Book Antiqua" w:cs="Times New Roman"/>
          <w:color w:val="232323"/>
          <w:sz w:val="24"/>
          <w:szCs w:val="24"/>
          <w:lang w:val="en-US"/>
        </w:rPr>
        <w:t xml:space="preserve">: </w:t>
      </w:r>
      <w:r w:rsidRPr="00D73509">
        <w:rPr>
          <w:rFonts w:ascii="Book Antiqua" w:hAnsi="Book Antiqua" w:cs="Times New Roman"/>
          <w:b/>
          <w:color w:val="232323"/>
          <w:sz w:val="24"/>
          <w:szCs w:val="24"/>
          <w:lang w:val="en-US"/>
        </w:rPr>
        <w:t>Alberto Tommasini, MD, PhD</w:t>
      </w:r>
      <w:r w:rsidR="001C349B" w:rsidRPr="00D73509">
        <w:rPr>
          <w:rFonts w:ascii="Book Antiqua" w:hAnsi="Book Antiqua" w:cs="Times New Roman" w:hint="eastAsia"/>
          <w:b/>
          <w:color w:val="232323"/>
          <w:sz w:val="24"/>
          <w:szCs w:val="24"/>
          <w:lang w:val="en-US" w:eastAsia="zh-CN"/>
        </w:rPr>
        <w:t>,</w:t>
      </w:r>
      <w:r w:rsidRPr="00D73509">
        <w:rPr>
          <w:rFonts w:ascii="Book Antiqua" w:hAnsi="Book Antiqua" w:cs="Times New Roman"/>
          <w:b/>
          <w:color w:val="232323"/>
          <w:sz w:val="24"/>
          <w:szCs w:val="24"/>
          <w:lang w:val="en-US"/>
        </w:rPr>
        <w:t xml:space="preserve"> </w:t>
      </w:r>
      <w:r w:rsidR="001C349B" w:rsidRPr="00D73509">
        <w:rPr>
          <w:rFonts w:ascii="Book Antiqua" w:hAnsi="Book Antiqua" w:cs="Times New Roman"/>
          <w:color w:val="232323"/>
          <w:sz w:val="24"/>
          <w:szCs w:val="24"/>
          <w:lang w:val="en-US"/>
        </w:rPr>
        <w:t xml:space="preserve">Institute </w:t>
      </w:r>
      <w:r w:rsidRPr="00D73509">
        <w:rPr>
          <w:rFonts w:ascii="Book Antiqua" w:hAnsi="Book Antiqua" w:cs="Times New Roman"/>
          <w:color w:val="232323"/>
          <w:sz w:val="24"/>
          <w:szCs w:val="24"/>
          <w:lang w:val="en-US"/>
        </w:rPr>
        <w:t>for Maternal and Child Health</w:t>
      </w:r>
      <w:r w:rsidR="001C349B" w:rsidRPr="00D73509">
        <w:rPr>
          <w:rFonts w:ascii="Book Antiqua" w:hAnsi="Book Antiqua" w:cs="Times New Roman"/>
          <w:color w:val="232323"/>
          <w:sz w:val="24"/>
          <w:szCs w:val="24"/>
          <w:lang w:val="en-US"/>
        </w:rPr>
        <w:t>–IRCCS</w:t>
      </w:r>
      <w:r w:rsidR="001C349B" w:rsidRPr="00D73509">
        <w:rPr>
          <w:rFonts w:ascii="Book Antiqua" w:hAnsi="Book Antiqua" w:cs="Times New Roman" w:hint="eastAsia"/>
          <w:color w:val="232323"/>
          <w:sz w:val="24"/>
          <w:szCs w:val="24"/>
          <w:lang w:val="en-US" w:eastAsia="zh-CN"/>
        </w:rPr>
        <w:t xml:space="preserve">, </w:t>
      </w:r>
      <w:r w:rsidRPr="00D73509">
        <w:rPr>
          <w:rFonts w:ascii="Book Antiqua" w:hAnsi="Book Antiqua" w:cs="Times New Roman"/>
          <w:color w:val="232323"/>
          <w:sz w:val="24"/>
          <w:szCs w:val="24"/>
          <w:lang w:val="en-US"/>
        </w:rPr>
        <w:t>Burlo Garofolo</w:t>
      </w:r>
      <w:r w:rsidR="001C349B" w:rsidRPr="00D73509">
        <w:rPr>
          <w:rFonts w:ascii="Book Antiqua" w:hAnsi="Book Antiqua" w:cs="Times New Roman" w:hint="eastAsia"/>
          <w:color w:val="232323"/>
          <w:sz w:val="24"/>
          <w:szCs w:val="24"/>
          <w:lang w:val="en-US" w:eastAsia="zh-CN"/>
        </w:rPr>
        <w:t xml:space="preserve">, </w:t>
      </w:r>
      <w:r w:rsidRPr="00D73509">
        <w:rPr>
          <w:rFonts w:ascii="Book Antiqua" w:hAnsi="Book Antiqua" w:cs="Times New Roman"/>
          <w:color w:val="232323"/>
          <w:sz w:val="24"/>
          <w:szCs w:val="24"/>
        </w:rPr>
        <w:t>Via dell’Istria 65/1</w:t>
      </w:r>
      <w:r w:rsidR="001C349B" w:rsidRPr="00D73509">
        <w:rPr>
          <w:rFonts w:ascii="Book Antiqua" w:hAnsi="Book Antiqua" w:cs="Times New Roman" w:hint="eastAsia"/>
          <w:color w:val="232323"/>
          <w:sz w:val="24"/>
          <w:szCs w:val="24"/>
          <w:lang w:eastAsia="zh-CN"/>
        </w:rPr>
        <w:t>,</w:t>
      </w:r>
      <w:r w:rsidRPr="00D73509">
        <w:rPr>
          <w:rFonts w:ascii="Book Antiqua" w:hAnsi="Book Antiqua" w:cs="Times New Roman"/>
          <w:color w:val="232323"/>
          <w:sz w:val="24"/>
          <w:szCs w:val="24"/>
        </w:rPr>
        <w:t xml:space="preserve"> </w:t>
      </w:r>
      <w:r w:rsidR="001C349B" w:rsidRPr="00D73509">
        <w:rPr>
          <w:rFonts w:ascii="Book Antiqua" w:hAnsi="Book Antiqua" w:cs="Times New Roman"/>
          <w:color w:val="232323"/>
          <w:sz w:val="24"/>
          <w:szCs w:val="24"/>
        </w:rPr>
        <w:t>I-34137 Trieste, Italy</w:t>
      </w:r>
      <w:r w:rsidR="001C349B" w:rsidRPr="00D73509">
        <w:rPr>
          <w:rFonts w:ascii="Book Antiqua" w:hAnsi="Book Antiqua" w:cs="Times New Roman" w:hint="eastAsia"/>
          <w:color w:val="232323"/>
          <w:sz w:val="24"/>
          <w:szCs w:val="24"/>
          <w:lang w:eastAsia="zh-CN"/>
        </w:rPr>
        <w:t xml:space="preserve">. </w:t>
      </w:r>
      <w:hyperlink r:id="rId8">
        <w:r w:rsidR="001C349B" w:rsidRPr="00D73509">
          <w:rPr>
            <w:rFonts w:ascii="Book Antiqua" w:hAnsi="Book Antiqua" w:cs="Times New Roman"/>
            <w:color w:val="1155CC"/>
            <w:sz w:val="24"/>
            <w:szCs w:val="24"/>
            <w:u w:val="single"/>
          </w:rPr>
          <w:t>alberto.tommasini@burlo.trieste.it</w:t>
        </w:r>
      </w:hyperlink>
    </w:p>
    <w:p w:rsidR="001C349B" w:rsidRPr="00D73509" w:rsidRDefault="001C349B" w:rsidP="001C349B">
      <w:pPr>
        <w:pStyle w:val="1"/>
        <w:spacing w:line="360" w:lineRule="auto"/>
        <w:jc w:val="both"/>
        <w:rPr>
          <w:rFonts w:ascii="Book Antiqua" w:hAnsi="Book Antiqua" w:cs="Times New Roman"/>
          <w:color w:val="232323"/>
          <w:sz w:val="24"/>
          <w:szCs w:val="24"/>
          <w:lang w:eastAsia="zh-CN"/>
        </w:rPr>
      </w:pPr>
      <w:r w:rsidRPr="00D73509">
        <w:rPr>
          <w:rFonts w:ascii="Book Antiqua" w:hAnsi="Book Antiqua" w:cs="Times New Roman"/>
          <w:b/>
          <w:color w:val="232323"/>
          <w:sz w:val="24"/>
          <w:szCs w:val="24"/>
        </w:rPr>
        <w:t>Tel</w:t>
      </w:r>
      <w:r w:rsidRPr="00D73509">
        <w:rPr>
          <w:rFonts w:ascii="Book Antiqua" w:hAnsi="Book Antiqua" w:cs="Times New Roman" w:hint="eastAsia"/>
          <w:b/>
          <w:color w:val="232323"/>
          <w:sz w:val="24"/>
          <w:szCs w:val="24"/>
          <w:lang w:eastAsia="zh-CN"/>
        </w:rPr>
        <w:t>ephone</w:t>
      </w:r>
      <w:r w:rsidRPr="00D73509">
        <w:rPr>
          <w:rFonts w:ascii="Book Antiqua" w:hAnsi="Book Antiqua" w:cs="Times New Roman" w:hint="eastAsia"/>
          <w:color w:val="232323"/>
          <w:sz w:val="24"/>
          <w:szCs w:val="24"/>
          <w:lang w:eastAsia="zh-CN"/>
        </w:rPr>
        <w:t>:</w:t>
      </w:r>
      <w:r w:rsidRPr="00D73509">
        <w:rPr>
          <w:rFonts w:ascii="Book Antiqua" w:hAnsi="Book Antiqua" w:cs="Times New Roman"/>
          <w:color w:val="232323"/>
          <w:sz w:val="24"/>
          <w:szCs w:val="24"/>
        </w:rPr>
        <w:t xml:space="preserve"> +39</w:t>
      </w:r>
      <w:r w:rsidRPr="00D73509">
        <w:rPr>
          <w:rFonts w:ascii="Book Antiqua" w:hAnsi="Book Antiqua" w:cs="Times New Roman" w:hint="eastAsia"/>
          <w:color w:val="232323"/>
          <w:sz w:val="24"/>
          <w:szCs w:val="24"/>
          <w:lang w:eastAsia="zh-CN"/>
        </w:rPr>
        <w:t>-</w:t>
      </w:r>
      <w:r w:rsidRPr="00D73509">
        <w:rPr>
          <w:rFonts w:ascii="Book Antiqua" w:hAnsi="Book Antiqua" w:cs="Times New Roman"/>
          <w:color w:val="232323"/>
          <w:sz w:val="24"/>
          <w:szCs w:val="24"/>
        </w:rPr>
        <w:t>40</w:t>
      </w:r>
      <w:r w:rsidRPr="00D73509">
        <w:rPr>
          <w:rFonts w:ascii="Book Antiqua" w:hAnsi="Book Antiqua" w:cs="Times New Roman" w:hint="eastAsia"/>
          <w:color w:val="232323"/>
          <w:sz w:val="24"/>
          <w:szCs w:val="24"/>
          <w:lang w:eastAsia="zh-CN"/>
        </w:rPr>
        <w:t>-</w:t>
      </w:r>
      <w:r w:rsidRPr="00D73509">
        <w:rPr>
          <w:rFonts w:ascii="Book Antiqua" w:hAnsi="Book Antiqua" w:cs="Times New Roman"/>
          <w:color w:val="232323"/>
          <w:sz w:val="24"/>
          <w:szCs w:val="24"/>
        </w:rPr>
        <w:t>3785422</w:t>
      </w:r>
    </w:p>
    <w:p w:rsidR="001C349B" w:rsidRPr="00D73509" w:rsidRDefault="001C349B" w:rsidP="001C349B">
      <w:pPr>
        <w:pStyle w:val="1"/>
        <w:spacing w:line="360" w:lineRule="auto"/>
        <w:jc w:val="both"/>
        <w:rPr>
          <w:rFonts w:ascii="Book Antiqua" w:hAnsi="Book Antiqua" w:cs="Times New Roman"/>
          <w:color w:val="232323"/>
          <w:sz w:val="24"/>
          <w:szCs w:val="24"/>
          <w:lang w:eastAsia="zh-CN"/>
        </w:rPr>
      </w:pPr>
    </w:p>
    <w:p w:rsidR="00960525" w:rsidRPr="00D73509" w:rsidRDefault="00960525" w:rsidP="001C349B">
      <w:pPr>
        <w:spacing w:line="360" w:lineRule="auto"/>
        <w:jc w:val="both"/>
        <w:rPr>
          <w:rFonts w:ascii="Book Antiqua" w:hAnsi="Book Antiqua"/>
          <w:sz w:val="24"/>
          <w:lang w:val="en-US" w:eastAsia="zh-CN"/>
        </w:rPr>
      </w:pPr>
      <w:bookmarkStart w:id="15" w:name="OLE_LINK476"/>
      <w:bookmarkStart w:id="16" w:name="OLE_LINK477"/>
      <w:bookmarkStart w:id="17" w:name="OLE_LINK117"/>
      <w:bookmarkStart w:id="18" w:name="OLE_LINK528"/>
      <w:bookmarkStart w:id="19" w:name="OLE_LINK557"/>
      <w:r w:rsidRPr="00D73509">
        <w:rPr>
          <w:rFonts w:ascii="Book Antiqua" w:hAnsi="Book Antiqua"/>
          <w:b/>
          <w:sz w:val="24"/>
          <w:lang w:val="en-US"/>
        </w:rPr>
        <w:t>Received:</w:t>
      </w:r>
      <w:r w:rsidR="001C349B" w:rsidRPr="00D73509">
        <w:rPr>
          <w:rFonts w:ascii="Book Antiqua" w:hAnsi="Book Antiqua" w:hint="eastAsia"/>
          <w:sz w:val="24"/>
          <w:lang w:val="en-US" w:eastAsia="zh-CN"/>
        </w:rPr>
        <w:t xml:space="preserve"> June 28, 2016</w:t>
      </w:r>
    </w:p>
    <w:p w:rsidR="00960525" w:rsidRPr="00D73509" w:rsidRDefault="00960525" w:rsidP="001C349B">
      <w:pPr>
        <w:spacing w:line="360" w:lineRule="auto"/>
        <w:jc w:val="both"/>
        <w:rPr>
          <w:rFonts w:ascii="Book Antiqua" w:hAnsi="Book Antiqua"/>
          <w:sz w:val="24"/>
          <w:lang w:val="en-US" w:eastAsia="zh-CN"/>
        </w:rPr>
      </w:pPr>
      <w:r w:rsidRPr="00D73509">
        <w:rPr>
          <w:rFonts w:ascii="Book Antiqua" w:hAnsi="Book Antiqua"/>
          <w:b/>
          <w:sz w:val="24"/>
          <w:lang w:val="en-US"/>
        </w:rPr>
        <w:t>Peer-review started:</w:t>
      </w:r>
      <w:r w:rsidR="001C349B" w:rsidRPr="00D73509">
        <w:rPr>
          <w:rFonts w:ascii="Book Antiqua" w:hAnsi="Book Antiqua" w:hint="eastAsia"/>
          <w:b/>
          <w:sz w:val="24"/>
          <w:lang w:val="en-US" w:eastAsia="zh-CN"/>
        </w:rPr>
        <w:t xml:space="preserve"> </w:t>
      </w:r>
      <w:r w:rsidR="001C349B" w:rsidRPr="00D73509">
        <w:rPr>
          <w:rFonts w:ascii="Book Antiqua" w:hAnsi="Book Antiqua" w:hint="eastAsia"/>
          <w:sz w:val="24"/>
          <w:lang w:val="en-US" w:eastAsia="zh-CN"/>
        </w:rPr>
        <w:t>June 29, 2016</w:t>
      </w:r>
    </w:p>
    <w:p w:rsidR="00960525" w:rsidRPr="00D73509" w:rsidRDefault="00960525" w:rsidP="001C349B">
      <w:pPr>
        <w:spacing w:line="360" w:lineRule="auto"/>
        <w:jc w:val="both"/>
        <w:rPr>
          <w:rFonts w:ascii="Book Antiqua" w:hAnsi="Book Antiqua"/>
          <w:sz w:val="24"/>
          <w:lang w:val="en-US" w:eastAsia="zh-CN"/>
        </w:rPr>
      </w:pPr>
      <w:r w:rsidRPr="00D73509">
        <w:rPr>
          <w:rFonts w:ascii="Book Antiqua" w:hAnsi="Book Antiqua"/>
          <w:b/>
          <w:sz w:val="24"/>
          <w:lang w:val="en-US"/>
        </w:rPr>
        <w:t>First decision:</w:t>
      </w:r>
      <w:r w:rsidR="001C349B" w:rsidRPr="00D73509">
        <w:rPr>
          <w:rFonts w:ascii="Book Antiqua" w:hAnsi="Book Antiqua" w:hint="eastAsia"/>
          <w:b/>
          <w:sz w:val="24"/>
          <w:lang w:val="en-US" w:eastAsia="zh-CN"/>
        </w:rPr>
        <w:t xml:space="preserve"> </w:t>
      </w:r>
      <w:r w:rsidR="001C349B" w:rsidRPr="00D73509">
        <w:rPr>
          <w:rFonts w:ascii="Book Antiqua" w:hAnsi="Book Antiqua" w:hint="eastAsia"/>
          <w:sz w:val="24"/>
          <w:lang w:val="en-US" w:eastAsia="zh-CN"/>
        </w:rPr>
        <w:t>July 29, 2016</w:t>
      </w:r>
    </w:p>
    <w:p w:rsidR="00960525" w:rsidRPr="00D73509" w:rsidRDefault="00960525" w:rsidP="001C349B">
      <w:pPr>
        <w:spacing w:line="360" w:lineRule="auto"/>
        <w:jc w:val="both"/>
        <w:rPr>
          <w:rFonts w:ascii="Book Antiqua" w:hAnsi="Book Antiqua"/>
          <w:sz w:val="24"/>
          <w:lang w:val="en-US" w:eastAsia="zh-CN"/>
        </w:rPr>
      </w:pPr>
      <w:r w:rsidRPr="00D73509">
        <w:rPr>
          <w:rFonts w:ascii="Book Antiqua" w:hAnsi="Book Antiqua"/>
          <w:b/>
          <w:sz w:val="24"/>
          <w:lang w:val="en-US"/>
        </w:rPr>
        <w:t>Revised:</w:t>
      </w:r>
      <w:r w:rsidR="001C349B" w:rsidRPr="00D73509">
        <w:rPr>
          <w:rFonts w:ascii="Book Antiqua" w:hAnsi="Book Antiqua" w:hint="eastAsia"/>
          <w:b/>
          <w:sz w:val="24"/>
          <w:lang w:val="en-US" w:eastAsia="zh-CN"/>
        </w:rPr>
        <w:t xml:space="preserve"> </w:t>
      </w:r>
      <w:r w:rsidR="001C349B" w:rsidRPr="00D73509">
        <w:rPr>
          <w:rFonts w:ascii="Book Antiqua" w:hAnsi="Book Antiqua" w:hint="eastAsia"/>
          <w:sz w:val="24"/>
          <w:lang w:val="en-US" w:eastAsia="zh-CN"/>
        </w:rPr>
        <w:t>August 12, 2016</w:t>
      </w:r>
    </w:p>
    <w:p w:rsidR="00960525" w:rsidRPr="00715298" w:rsidRDefault="00960525" w:rsidP="00715298">
      <w:pPr>
        <w:spacing w:line="360" w:lineRule="auto"/>
        <w:rPr>
          <w:rFonts w:ascii="Book Antiqua" w:hAnsi="Book Antiqua"/>
          <w:sz w:val="24"/>
        </w:rPr>
      </w:pPr>
      <w:r w:rsidRPr="00D73509">
        <w:rPr>
          <w:rFonts w:ascii="Book Antiqua" w:hAnsi="Book Antiqua"/>
          <w:b/>
          <w:sz w:val="24"/>
          <w:lang w:val="en-US"/>
        </w:rPr>
        <w:lastRenderedPageBreak/>
        <w:t>Accepted:</w:t>
      </w:r>
      <w:r w:rsidR="00715298" w:rsidRPr="00715298">
        <w:rPr>
          <w:rFonts w:ascii="Book Antiqua" w:hAnsi="Book Antiqua"/>
          <w:sz w:val="24"/>
        </w:rPr>
        <w:t xml:space="preserve"> </w:t>
      </w:r>
      <w:r w:rsidR="00715298">
        <w:rPr>
          <w:rFonts w:ascii="Book Antiqua" w:hAnsi="Book Antiqua"/>
          <w:sz w:val="24"/>
        </w:rPr>
        <w:t>September 6, 2016</w:t>
      </w:r>
      <w:bookmarkStart w:id="20" w:name="_GoBack"/>
      <w:bookmarkEnd w:id="20"/>
    </w:p>
    <w:p w:rsidR="00960525" w:rsidRPr="00D73509" w:rsidRDefault="00960525" w:rsidP="001C349B">
      <w:pPr>
        <w:spacing w:line="360" w:lineRule="auto"/>
        <w:jc w:val="both"/>
        <w:rPr>
          <w:rFonts w:ascii="Book Antiqua" w:hAnsi="Book Antiqua"/>
          <w:b/>
          <w:sz w:val="24"/>
          <w:lang w:val="en-US"/>
        </w:rPr>
      </w:pPr>
      <w:r w:rsidRPr="00D73509">
        <w:rPr>
          <w:rFonts w:ascii="Book Antiqua" w:hAnsi="Book Antiqua"/>
          <w:b/>
          <w:sz w:val="24"/>
          <w:lang w:val="en-US"/>
        </w:rPr>
        <w:t>Article in press:</w:t>
      </w:r>
    </w:p>
    <w:p w:rsidR="00960525" w:rsidRPr="00D73509" w:rsidRDefault="00960525" w:rsidP="001C349B">
      <w:pPr>
        <w:spacing w:line="360" w:lineRule="auto"/>
        <w:jc w:val="both"/>
        <w:rPr>
          <w:rFonts w:ascii="Book Antiqua" w:hAnsi="Book Antiqua"/>
          <w:b/>
          <w:sz w:val="24"/>
          <w:lang w:val="en-US"/>
        </w:rPr>
      </w:pPr>
      <w:r w:rsidRPr="00D73509">
        <w:rPr>
          <w:rFonts w:ascii="Book Antiqua" w:hAnsi="Book Antiqua"/>
          <w:b/>
          <w:sz w:val="24"/>
          <w:lang w:val="en-US"/>
        </w:rPr>
        <w:t>Published online:</w:t>
      </w:r>
    </w:p>
    <w:bookmarkEnd w:id="15"/>
    <w:bookmarkEnd w:id="16"/>
    <w:bookmarkEnd w:id="17"/>
    <w:bookmarkEnd w:id="18"/>
    <w:bookmarkEnd w:id="19"/>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sz w:val="24"/>
          <w:szCs w:val="24"/>
          <w:lang w:val="en-US"/>
        </w:rPr>
        <w:br w:type="page"/>
      </w:r>
      <w:r w:rsidRPr="00D73509">
        <w:rPr>
          <w:rFonts w:ascii="Book Antiqua" w:hAnsi="Book Antiqua" w:cs="Times New Roman"/>
          <w:b/>
          <w:sz w:val="24"/>
          <w:szCs w:val="24"/>
          <w:lang w:val="en-US"/>
        </w:rPr>
        <w:lastRenderedPageBreak/>
        <w:t>A</w:t>
      </w:r>
      <w:r w:rsidR="001C349B" w:rsidRPr="00D73509">
        <w:rPr>
          <w:rFonts w:ascii="Book Antiqua" w:hAnsi="Book Antiqua" w:cs="Times New Roman"/>
          <w:b/>
          <w:sz w:val="24"/>
          <w:szCs w:val="24"/>
          <w:lang w:val="en-US"/>
        </w:rPr>
        <w:t xml:space="preserve">bstract </w:t>
      </w:r>
    </w:p>
    <w:p w:rsidR="00CC278B" w:rsidRPr="00CC278B" w:rsidRDefault="00CC278B" w:rsidP="001C349B">
      <w:pPr>
        <w:pStyle w:val="1"/>
        <w:spacing w:line="360" w:lineRule="auto"/>
        <w:jc w:val="both"/>
        <w:rPr>
          <w:rFonts w:ascii="Book Antiqua" w:hAnsi="Book Antiqua" w:cs="Times New Roman"/>
          <w:b/>
          <w:i/>
          <w:sz w:val="24"/>
          <w:szCs w:val="24"/>
          <w:lang w:val="en-US" w:eastAsia="zh-CN"/>
        </w:rPr>
      </w:pPr>
      <w:r w:rsidRPr="00CC278B">
        <w:rPr>
          <w:rFonts w:ascii="Book Antiqua" w:hAnsi="Book Antiqua" w:cs="Times New Roman"/>
          <w:b/>
          <w:i/>
          <w:sz w:val="24"/>
          <w:szCs w:val="24"/>
          <w:lang w:val="en-US"/>
        </w:rPr>
        <w:t>AIM</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To evaluate how mucosal bacteria impact on the sp</w:t>
      </w:r>
      <w:r w:rsidR="00D223ED">
        <w:rPr>
          <w:rFonts w:ascii="Book Antiqua" w:hAnsi="Book Antiqua" w:cs="Times New Roman"/>
          <w:sz w:val="24"/>
          <w:szCs w:val="24"/>
          <w:lang w:val="en-US"/>
        </w:rPr>
        <w:t>ontaneous and muramyl-dipeptide</w:t>
      </w:r>
      <w:r w:rsidR="00D223ED">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xml:space="preserve">(MDP)-induced inflammation in </w:t>
      </w:r>
      <w:r w:rsidR="001C349B" w:rsidRPr="00D73509">
        <w:rPr>
          <w:rFonts w:ascii="Book Antiqua" w:hAnsi="Book Antiqua" w:cs="Times New Roman"/>
          <w:sz w:val="24"/>
          <w:szCs w:val="24"/>
          <w:lang w:val="en-US"/>
        </w:rPr>
        <w:t>Crohn’s disease (CD)</w:t>
      </w:r>
      <w:r w:rsidR="001C349B" w:rsidRPr="00D73509">
        <w:rPr>
          <w:rFonts w:ascii="Book Antiqua" w:hAnsi="Book Antiqua" w:cs="Times New Roman" w:hint="eastAsia"/>
          <w:sz w:val="24"/>
          <w:szCs w:val="24"/>
          <w:lang w:val="en-US" w:eastAsia="zh-CN"/>
        </w:rPr>
        <w:t xml:space="preserve"> and</w:t>
      </w:r>
      <w:r w:rsidR="001C349B" w:rsidRPr="00D73509">
        <w:rPr>
          <w:rFonts w:ascii="Book Antiqua" w:hAnsi="Book Antiqua" w:cs="Times New Roman"/>
          <w:sz w:val="24"/>
          <w:szCs w:val="24"/>
          <w:lang w:val="en-US"/>
        </w:rPr>
        <w:t xml:space="preserve"> ulcerative colitis (UC).</w:t>
      </w:r>
    </w:p>
    <w:p w:rsidR="008A6617" w:rsidRPr="00D73509" w:rsidRDefault="008A6617" w:rsidP="001C349B">
      <w:pPr>
        <w:pStyle w:val="1"/>
        <w:spacing w:line="360" w:lineRule="auto"/>
        <w:jc w:val="both"/>
        <w:rPr>
          <w:rFonts w:ascii="Book Antiqua" w:hAnsi="Book Antiqua" w:cs="Times New Roman"/>
          <w:b/>
          <w:sz w:val="24"/>
          <w:szCs w:val="24"/>
          <w:lang w:val="en-US"/>
        </w:rPr>
      </w:pPr>
    </w:p>
    <w:p w:rsidR="00CC278B" w:rsidRPr="00CC278B" w:rsidRDefault="00CC278B" w:rsidP="001C349B">
      <w:pPr>
        <w:pStyle w:val="1"/>
        <w:spacing w:line="360" w:lineRule="auto"/>
        <w:jc w:val="both"/>
        <w:rPr>
          <w:rFonts w:ascii="Book Antiqua" w:hAnsi="Book Antiqua" w:cs="Times New Roman"/>
          <w:b/>
          <w:i/>
          <w:sz w:val="24"/>
          <w:szCs w:val="24"/>
          <w:lang w:val="en-US" w:eastAsia="zh-CN"/>
        </w:rPr>
      </w:pPr>
      <w:r w:rsidRPr="00CC278B">
        <w:rPr>
          <w:rFonts w:ascii="Book Antiqua" w:hAnsi="Book Antiqua" w:cs="Times New Roman"/>
          <w:b/>
          <w:i/>
          <w:sz w:val="24"/>
          <w:szCs w:val="24"/>
          <w:lang w:val="en-US"/>
        </w:rPr>
        <w:t>METHODS</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 xml:space="preserve">Colonic mucosal biopsies were collected from children with active or remissive </w:t>
      </w:r>
      <w:r w:rsidR="001C349B" w:rsidRPr="00D73509">
        <w:rPr>
          <w:rFonts w:ascii="Book Antiqua" w:hAnsi="Book Antiqua" w:cs="Times New Roman"/>
          <w:sz w:val="24"/>
          <w:szCs w:val="24"/>
          <w:lang w:val="en-US"/>
        </w:rPr>
        <w:t>CD</w:t>
      </w:r>
      <w:r w:rsidRPr="00D73509">
        <w:rPr>
          <w:rFonts w:ascii="Book Antiqua" w:hAnsi="Book Antiqua" w:cs="Times New Roman"/>
          <w:sz w:val="24"/>
          <w:szCs w:val="24"/>
          <w:lang w:val="en-US"/>
        </w:rPr>
        <w:t xml:space="preserve">, </w:t>
      </w:r>
      <w:r w:rsidR="001C349B" w:rsidRPr="00D73509">
        <w:rPr>
          <w:rFonts w:ascii="Book Antiqua" w:hAnsi="Book Antiqua" w:cs="Times New Roman"/>
          <w:sz w:val="24"/>
          <w:szCs w:val="24"/>
          <w:lang w:val="en-US"/>
        </w:rPr>
        <w:t>UC</w:t>
      </w:r>
      <w:r w:rsidRPr="00D73509">
        <w:rPr>
          <w:rFonts w:ascii="Book Antiqua" w:hAnsi="Book Antiqua" w:cs="Times New Roman"/>
          <w:sz w:val="24"/>
          <w:szCs w:val="24"/>
          <w:lang w:val="en-US"/>
        </w:rPr>
        <w:t xml:space="preserve"> and controls. Two tissue samples were taken from inflamed mucosal segments (in patients with active disease) or from non-inflamed mucosa (in patients in remission or in healthy controls). Experiments were performed in the presence or absence of antibiotics, to assess </w:t>
      </w:r>
      <w:r w:rsidR="00276016" w:rsidRPr="00D73509">
        <w:rPr>
          <w:rFonts w:ascii="Book Antiqua" w:hAnsi="Book Antiqua" w:cs="Times New Roman"/>
          <w:sz w:val="24"/>
          <w:szCs w:val="24"/>
          <w:lang w:val="en-US"/>
        </w:rPr>
        <w:t>whether</w:t>
      </w:r>
      <w:r w:rsidRPr="00D73509">
        <w:rPr>
          <w:rFonts w:ascii="Book Antiqua" w:hAnsi="Book Antiqua" w:cs="Times New Roman"/>
          <w:sz w:val="24"/>
          <w:szCs w:val="24"/>
          <w:lang w:val="en-US"/>
        </w:rPr>
        <w:t xml:space="preserve"> </w:t>
      </w:r>
      <w:r w:rsidR="00BB2CBB"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 xml:space="preserve">disease-associated microbiota can modulate the cytokine response </w:t>
      </w: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xml:space="preserve">. For this purpose, each specimen was half-cut to compare spontaneous and MDP-induced inflammation in the presence of live bacteria or antibiotics. After 24 </w:t>
      </w:r>
      <w:r w:rsidR="001C349B" w:rsidRPr="00D73509">
        <w:rPr>
          <w:rFonts w:ascii="Book Antiqua" w:hAnsi="Book Antiqua" w:cs="Times New Roman" w:hint="eastAsia"/>
          <w:sz w:val="24"/>
          <w:szCs w:val="24"/>
          <w:lang w:val="en-US" w:eastAsia="zh-CN"/>
        </w:rPr>
        <w:t>h</w:t>
      </w:r>
      <w:r w:rsidRPr="00D73509">
        <w:rPr>
          <w:rFonts w:ascii="Book Antiqua" w:hAnsi="Book Antiqua" w:cs="Times New Roman"/>
          <w:sz w:val="24"/>
          <w:szCs w:val="24"/>
          <w:lang w:val="en-US"/>
        </w:rPr>
        <w:t xml:space="preserve"> of culture, an array of 17 cytokines was assessed in supernatants. </w:t>
      </w:r>
      <w:r w:rsidR="00BB2CBB" w:rsidRPr="00D73509">
        <w:rPr>
          <w:rFonts w:ascii="Book Antiqua" w:hAnsi="Book Antiqua" w:cs="Times New Roman"/>
          <w:sz w:val="24"/>
          <w:szCs w:val="24"/>
          <w:lang w:val="en-US"/>
        </w:rPr>
        <w:t>Statistical analyse</w:t>
      </w:r>
      <w:r w:rsidRPr="00D73509">
        <w:rPr>
          <w:rFonts w:ascii="Book Antiqua" w:hAnsi="Book Antiqua" w:cs="Times New Roman"/>
          <w:sz w:val="24"/>
          <w:szCs w:val="24"/>
          <w:lang w:val="en-US"/>
        </w:rPr>
        <w:t>s w</w:t>
      </w:r>
      <w:r w:rsidR="00BB2CBB" w:rsidRPr="00D73509">
        <w:rPr>
          <w:rFonts w:ascii="Book Antiqua" w:hAnsi="Book Antiqua" w:cs="Times New Roman"/>
          <w:sz w:val="24"/>
          <w:szCs w:val="24"/>
          <w:lang w:val="en-US"/>
        </w:rPr>
        <w:t>ere</w:t>
      </w:r>
      <w:r w:rsidRPr="00D73509">
        <w:rPr>
          <w:rFonts w:ascii="Book Antiqua" w:hAnsi="Book Antiqua" w:cs="Times New Roman"/>
          <w:sz w:val="24"/>
          <w:szCs w:val="24"/>
          <w:lang w:val="en-US"/>
        </w:rPr>
        <w:t xml:space="preserve"> performed to find significant differences in single cytokines or in patterns of cytokine response in the different groups. </w:t>
      </w:r>
    </w:p>
    <w:p w:rsidR="008A6617" w:rsidRPr="00D73509" w:rsidRDefault="008A6617" w:rsidP="001C349B">
      <w:pPr>
        <w:pStyle w:val="1"/>
        <w:spacing w:line="360" w:lineRule="auto"/>
        <w:jc w:val="both"/>
        <w:rPr>
          <w:rFonts w:ascii="Book Antiqua" w:hAnsi="Book Antiqua" w:cs="Times New Roman"/>
          <w:b/>
          <w:sz w:val="24"/>
          <w:szCs w:val="24"/>
          <w:lang w:val="en-US"/>
        </w:rPr>
      </w:pPr>
    </w:p>
    <w:p w:rsidR="00CC278B" w:rsidRPr="00CC278B" w:rsidRDefault="00CC278B" w:rsidP="001C349B">
      <w:pPr>
        <w:pStyle w:val="1"/>
        <w:spacing w:line="360" w:lineRule="auto"/>
        <w:jc w:val="both"/>
        <w:rPr>
          <w:rFonts w:ascii="Book Antiqua" w:hAnsi="Book Antiqua" w:cs="Times New Roman"/>
          <w:b/>
          <w:i/>
          <w:sz w:val="24"/>
          <w:szCs w:val="24"/>
          <w:lang w:val="en-US" w:eastAsia="zh-CN"/>
        </w:rPr>
      </w:pPr>
      <w:r w:rsidRPr="00CC278B">
        <w:rPr>
          <w:rFonts w:ascii="Book Antiqua" w:hAnsi="Book Antiqua" w:cs="Times New Roman"/>
          <w:b/>
          <w:i/>
          <w:sz w:val="24"/>
          <w:szCs w:val="24"/>
          <w:lang w:val="en-US"/>
        </w:rPr>
        <w:t>RESULTS</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We demonstrated that subjects with CD display a spontaneous production of inflammatory cytokines including granulocyte-colony stimulating factor</w:t>
      </w:r>
      <w:r w:rsidRPr="00D73509">
        <w:rPr>
          <w:rFonts w:ascii="Book Antiqua" w:hAnsi="Book Antiqua"/>
          <w:b/>
          <w:color w:val="252525"/>
          <w:sz w:val="24"/>
          <w:szCs w:val="24"/>
          <w:lang w:val="en-US"/>
        </w:rPr>
        <w:t xml:space="preserve"> (</w:t>
      </w:r>
      <w:r w:rsidRPr="00D73509">
        <w:rPr>
          <w:rFonts w:ascii="Book Antiqua" w:hAnsi="Book Antiqua" w:cs="Times New Roman"/>
          <w:sz w:val="24"/>
          <w:szCs w:val="24"/>
          <w:lang w:val="en-US"/>
        </w:rPr>
        <w:t>G-CSF), interleukin (IL)6, IL8, IL10 and IL12</w:t>
      </w:r>
      <w:r w:rsidR="008955AE" w:rsidRPr="00D73509">
        <w:rPr>
          <w:rFonts w:ascii="Book Antiqua" w:hAnsi="Book Antiqua" w:cs="Times New Roman"/>
          <w:sz w:val="24"/>
          <w:szCs w:val="24"/>
          <w:lang w:val="en-US"/>
        </w:rPr>
        <w:t>,</w:t>
      </w:r>
      <w:r w:rsidRPr="00D73509">
        <w:rPr>
          <w:rFonts w:ascii="Book Antiqua" w:hAnsi="Book Antiqua" w:cs="Times New Roman"/>
          <w:sz w:val="24"/>
          <w:szCs w:val="24"/>
          <w:lang w:val="en-US"/>
        </w:rPr>
        <w:t xml:space="preserve"> that was not significantly influenced by the addition of antibiotics. UC specimens </w:t>
      </w:r>
      <w:r w:rsidR="00655708" w:rsidRPr="00D73509">
        <w:rPr>
          <w:rFonts w:ascii="Book Antiqua" w:hAnsi="Book Antiqua" w:cs="Times New Roman"/>
          <w:sz w:val="24"/>
          <w:szCs w:val="24"/>
          <w:lang w:val="en-US"/>
        </w:rPr>
        <w:t xml:space="preserve">also </w:t>
      </w:r>
      <w:r w:rsidRPr="00D73509">
        <w:rPr>
          <w:rFonts w:ascii="Book Antiqua" w:hAnsi="Book Antiqua" w:cs="Times New Roman"/>
          <w:sz w:val="24"/>
          <w:szCs w:val="24"/>
          <w:lang w:val="en-US"/>
        </w:rPr>
        <w:t xml:space="preserve">displayed a trend of increased spontaneous secretion of </w:t>
      </w:r>
      <w:r w:rsidR="00655708" w:rsidRPr="00D73509">
        <w:rPr>
          <w:rFonts w:ascii="Book Antiqua" w:hAnsi="Book Antiqua" w:cs="Times New Roman"/>
          <w:sz w:val="24"/>
          <w:szCs w:val="24"/>
          <w:lang w:val="en-US"/>
        </w:rPr>
        <w:t>several</w:t>
      </w:r>
      <w:r w:rsidRPr="00D73509">
        <w:rPr>
          <w:rFonts w:ascii="Book Antiqua" w:hAnsi="Book Antiqua" w:cs="Times New Roman"/>
          <w:sz w:val="24"/>
          <w:szCs w:val="24"/>
          <w:lang w:val="en-US"/>
        </w:rPr>
        <w:t xml:space="preserve"> cytokines, which however was not significant due to broader variability among patients. After </w:t>
      </w:r>
      <w:r w:rsidR="00655708"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addition of antibiotics, spontaneous IL8 secretion was significantly higher in UC than in controls.</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 xml:space="preserve">In healthy controls, a </w:t>
      </w:r>
      <w:r w:rsidR="00ED46D6" w:rsidRPr="00D73509">
        <w:rPr>
          <w:rFonts w:ascii="Book Antiqua" w:hAnsi="Book Antiqua" w:cs="Times New Roman"/>
          <w:sz w:val="24"/>
          <w:szCs w:val="24"/>
          <w:lang w:val="en-US"/>
        </w:rPr>
        <w:t xml:space="preserve">trend towards the </w:t>
      </w:r>
      <w:r w:rsidRPr="00D73509">
        <w:rPr>
          <w:rFonts w:ascii="Book Antiqua" w:hAnsi="Book Antiqua" w:cs="Times New Roman"/>
          <w:sz w:val="24"/>
          <w:szCs w:val="24"/>
          <w:lang w:val="en-US"/>
        </w:rPr>
        <w:t xml:space="preserve">weakening of spontaneous IL6 or IL8 production was observed in the presence of live mucosal bacteria </w:t>
      </w:r>
      <w:r w:rsidR="000530B7" w:rsidRPr="00D73509">
        <w:rPr>
          <w:rFonts w:ascii="Book Antiqua" w:hAnsi="Book Antiqua" w:cs="Times New Roman"/>
          <w:sz w:val="24"/>
          <w:szCs w:val="24"/>
          <w:lang w:val="en-US"/>
        </w:rPr>
        <w:t xml:space="preserve">with </w:t>
      </w:r>
      <w:r w:rsidRPr="00D73509">
        <w:rPr>
          <w:rFonts w:ascii="Book Antiqua" w:hAnsi="Book Antiqua" w:cs="Times New Roman"/>
          <w:sz w:val="24"/>
          <w:szCs w:val="24"/>
          <w:lang w:val="en-US"/>
        </w:rPr>
        <w:t xml:space="preserve">respect to </w:t>
      </w:r>
      <w:r w:rsidR="000530B7" w:rsidRPr="00D73509">
        <w:rPr>
          <w:rFonts w:ascii="Book Antiqua" w:hAnsi="Book Antiqua" w:cs="Times New Roman"/>
          <w:sz w:val="24"/>
          <w:szCs w:val="24"/>
          <w:lang w:val="en-US"/>
        </w:rPr>
        <w:t xml:space="preserve">the presence of </w:t>
      </w:r>
      <w:r w:rsidRPr="00D73509">
        <w:rPr>
          <w:rFonts w:ascii="Book Antiqua" w:hAnsi="Book Antiqua" w:cs="Times New Roman"/>
          <w:sz w:val="24"/>
          <w:szCs w:val="24"/>
          <w:lang w:val="en-US"/>
        </w:rPr>
        <w:t>antibiotics. In contrast, in the presence of live bacteria UC showed an increasing trend of spontaneous IL8 production, while MDP stimulation resulted in lower IL8 production in the presence of antibiotics.</w:t>
      </w:r>
      <w:r w:rsidR="001C349B" w:rsidRPr="00D73509">
        <w:rPr>
          <w:rFonts w:ascii="Book Antiqua" w:hAnsi="Book Antiqua" w:hint="eastAsia"/>
          <w:sz w:val="24"/>
          <w:szCs w:val="24"/>
          <w:lang w:val="en-US" w:eastAsia="zh-CN"/>
        </w:rPr>
        <w:t xml:space="preserve"> </w:t>
      </w:r>
      <w:r w:rsidRPr="00D73509">
        <w:rPr>
          <w:rFonts w:ascii="Book Antiqua" w:hAnsi="Book Antiqua" w:cs="Times New Roman"/>
          <w:sz w:val="24"/>
          <w:szCs w:val="24"/>
          <w:lang w:val="en-US"/>
        </w:rPr>
        <w:t xml:space="preserve">We also showed that subjects </w:t>
      </w:r>
      <w:r w:rsidRPr="00D73509">
        <w:rPr>
          <w:rFonts w:ascii="Book Antiqua" w:hAnsi="Book Antiqua" w:cs="Times New Roman"/>
          <w:sz w:val="24"/>
          <w:szCs w:val="24"/>
          <w:lang w:val="en-US"/>
        </w:rPr>
        <w:lastRenderedPageBreak/>
        <w:t>with CD seem to have a lowered production of IL8 in response to MDP in the presence of live bacteria.</w:t>
      </w:r>
      <w:r w:rsidR="001C349B" w:rsidRPr="00D73509">
        <w:rPr>
          <w:rFonts w:ascii="Book Antiqua" w:hAnsi="Book Antiqua" w:hint="eastAsia"/>
          <w:sz w:val="24"/>
          <w:szCs w:val="24"/>
          <w:lang w:val="en-US" w:eastAsia="zh-CN"/>
        </w:rPr>
        <w:t xml:space="preserve"> </w:t>
      </w:r>
      <w:r w:rsidRPr="00D73509">
        <w:rPr>
          <w:rFonts w:ascii="Book Antiqua" w:hAnsi="Book Antiqua" w:cs="Times New Roman"/>
          <w:sz w:val="24"/>
          <w:szCs w:val="24"/>
          <w:lang w:val="en-US"/>
        </w:rPr>
        <w:t>Only with the addition of antibiotics, likely reducing the contribution of live bacteria, multivariate statistical analysis could identify the combination of measures of G-CSF, tumor necrosis factor alpha, IL4 and IL17 as a good discriminator between CD and UC.</w:t>
      </w:r>
    </w:p>
    <w:p w:rsidR="008A6617" w:rsidRPr="00D73509" w:rsidRDefault="008A6617" w:rsidP="001C349B">
      <w:pPr>
        <w:pStyle w:val="1"/>
        <w:spacing w:line="360" w:lineRule="auto"/>
        <w:jc w:val="both"/>
        <w:rPr>
          <w:rFonts w:ascii="Book Antiqua" w:hAnsi="Book Antiqua" w:cs="Times New Roman"/>
          <w:b/>
          <w:sz w:val="24"/>
          <w:szCs w:val="24"/>
          <w:lang w:val="en-US"/>
        </w:rPr>
      </w:pPr>
    </w:p>
    <w:p w:rsidR="00CC278B" w:rsidRPr="00CC278B" w:rsidRDefault="001C349B" w:rsidP="001C349B">
      <w:pPr>
        <w:pStyle w:val="1"/>
        <w:spacing w:line="360" w:lineRule="auto"/>
        <w:jc w:val="both"/>
        <w:rPr>
          <w:rFonts w:ascii="Book Antiqua" w:hAnsi="Book Antiqua" w:cs="Times New Roman"/>
          <w:b/>
          <w:i/>
          <w:sz w:val="24"/>
          <w:szCs w:val="24"/>
          <w:lang w:val="en-US" w:eastAsia="zh-CN"/>
        </w:rPr>
      </w:pPr>
      <w:r w:rsidRPr="00CC278B">
        <w:rPr>
          <w:rFonts w:ascii="Book Antiqua" w:hAnsi="Book Antiqua" w:cs="Times New Roman"/>
          <w:b/>
          <w:i/>
          <w:sz w:val="24"/>
          <w:szCs w:val="24"/>
          <w:lang w:val="en-US"/>
        </w:rPr>
        <w:t>CONCLUSION</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 xml:space="preserve">We showed that the presence of live bacteria or antibiotics can significantly influence the inflammatory response </w:t>
      </w: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xml:space="preserve"> in </w:t>
      </w:r>
      <w:r w:rsidR="00D350AB" w:rsidRPr="00D350AB">
        <w:rPr>
          <w:rFonts w:ascii="Book Antiqua" w:hAnsi="Book Antiqua" w:cs="Times New Roman"/>
          <w:sz w:val="24"/>
          <w:szCs w:val="24"/>
          <w:lang w:val="en-US"/>
        </w:rPr>
        <w:t>inflammatory bowel diseases</w:t>
      </w:r>
      <w:r w:rsidRPr="00D73509">
        <w:rPr>
          <w:rFonts w:ascii="Book Antiqua" w:hAnsi="Book Antiqua" w:cs="Times New Roman"/>
          <w:sz w:val="24"/>
          <w:szCs w:val="24"/>
          <w:lang w:val="en-US"/>
        </w:rPr>
        <w:t xml:space="preserve">. </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 xml:space="preserve"> </w:t>
      </w:r>
    </w:p>
    <w:p w:rsidR="008A6617" w:rsidRPr="00D73509" w:rsidRDefault="008A6617" w:rsidP="001C349B">
      <w:pPr>
        <w:pStyle w:val="1"/>
        <w:spacing w:line="360" w:lineRule="auto"/>
        <w:jc w:val="both"/>
        <w:rPr>
          <w:rFonts w:ascii="Book Antiqua" w:hAnsi="Book Antiqua" w:cs="Times New Roman"/>
          <w:sz w:val="24"/>
          <w:szCs w:val="24"/>
          <w:lang w:val="en-US" w:eastAsia="zh-CN"/>
        </w:rPr>
      </w:pPr>
      <w:r w:rsidRPr="00D73509">
        <w:rPr>
          <w:rFonts w:ascii="Book Antiqua" w:hAnsi="Book Antiqua" w:cs="Times New Roman"/>
          <w:b/>
          <w:sz w:val="24"/>
          <w:szCs w:val="24"/>
          <w:lang w:val="en-US"/>
        </w:rPr>
        <w:t>Key words</w:t>
      </w:r>
      <w:r w:rsidRPr="00D73509">
        <w:rPr>
          <w:rFonts w:ascii="Book Antiqua" w:hAnsi="Book Antiqua" w:cs="Times New Roman"/>
          <w:sz w:val="24"/>
          <w:szCs w:val="24"/>
          <w:lang w:val="en-US"/>
        </w:rPr>
        <w:t xml:space="preserve">: Crohn’s disease; Ulcerative colitis; </w:t>
      </w:r>
      <w:r w:rsidR="001C349B" w:rsidRPr="00D73509">
        <w:rPr>
          <w:rFonts w:ascii="Book Antiqua" w:hAnsi="Book Antiqua" w:cs="Times New Roman"/>
          <w:sz w:val="24"/>
          <w:szCs w:val="24"/>
          <w:lang w:val="en-US"/>
        </w:rPr>
        <w:t>Cytokines</w:t>
      </w:r>
      <w:r w:rsidRPr="00D73509">
        <w:rPr>
          <w:rFonts w:ascii="Book Antiqua" w:hAnsi="Book Antiqua" w:cs="Times New Roman"/>
          <w:sz w:val="24"/>
          <w:szCs w:val="24"/>
          <w:lang w:val="en-US"/>
        </w:rPr>
        <w:t xml:space="preserve">; </w:t>
      </w:r>
      <w:r w:rsidR="001C349B" w:rsidRPr="00D73509">
        <w:rPr>
          <w:rFonts w:ascii="Book Antiqua" w:hAnsi="Book Antiqua" w:cs="Times New Roman"/>
          <w:sz w:val="24"/>
          <w:szCs w:val="24"/>
          <w:lang w:val="en-US"/>
        </w:rPr>
        <w:t>Inflammation</w:t>
      </w:r>
      <w:r w:rsidRPr="00D73509">
        <w:rPr>
          <w:rFonts w:ascii="Book Antiqua" w:hAnsi="Book Antiqua" w:cs="Times New Roman"/>
          <w:sz w:val="24"/>
          <w:szCs w:val="24"/>
          <w:lang w:val="en-US"/>
        </w:rPr>
        <w:t xml:space="preserve">; </w:t>
      </w:r>
      <w:r w:rsidR="001C349B" w:rsidRPr="00D73509">
        <w:rPr>
          <w:rFonts w:ascii="Book Antiqua" w:hAnsi="Book Antiqua" w:cs="Times New Roman"/>
          <w:sz w:val="24"/>
          <w:szCs w:val="24"/>
          <w:lang w:val="en-US"/>
        </w:rPr>
        <w:t>Gut</w:t>
      </w:r>
      <w:r w:rsidRPr="00D73509">
        <w:rPr>
          <w:rFonts w:ascii="Book Antiqua" w:hAnsi="Book Antiqua" w:cs="Times New Roman"/>
          <w:sz w:val="24"/>
          <w:szCs w:val="24"/>
          <w:lang w:val="en-US"/>
        </w:rPr>
        <w:t>-microbiota</w:t>
      </w:r>
    </w:p>
    <w:p w:rsidR="001C349B" w:rsidRPr="00D73509" w:rsidRDefault="001C349B" w:rsidP="001C349B">
      <w:pPr>
        <w:pStyle w:val="1"/>
        <w:spacing w:line="360" w:lineRule="auto"/>
        <w:jc w:val="both"/>
        <w:rPr>
          <w:rFonts w:ascii="Book Antiqua" w:hAnsi="Book Antiqua"/>
          <w:sz w:val="24"/>
          <w:szCs w:val="24"/>
          <w:lang w:val="en-US" w:eastAsia="zh-CN"/>
        </w:rPr>
      </w:pPr>
    </w:p>
    <w:p w:rsidR="00960525" w:rsidRPr="00D73509" w:rsidRDefault="008A6617" w:rsidP="001C349B">
      <w:pPr>
        <w:spacing w:line="360" w:lineRule="auto"/>
        <w:jc w:val="both"/>
        <w:rPr>
          <w:rFonts w:ascii="Book Antiqua" w:hAnsi="Book Antiqua"/>
          <w:sz w:val="24"/>
          <w:lang w:val="en-US"/>
        </w:rPr>
      </w:pPr>
      <w:r w:rsidRPr="00D73509">
        <w:rPr>
          <w:rFonts w:ascii="Book Antiqua" w:hAnsi="Book Antiqua" w:cs="Times New Roman"/>
          <w:sz w:val="24"/>
          <w:szCs w:val="24"/>
          <w:lang w:val="en-US"/>
        </w:rPr>
        <w:t xml:space="preserve"> </w:t>
      </w:r>
      <w:bookmarkStart w:id="21" w:name="OLE_LINK55"/>
      <w:bookmarkStart w:id="22" w:name="OLE_LINK56"/>
      <w:bookmarkStart w:id="23" w:name="OLE_LINK105"/>
      <w:bookmarkStart w:id="24" w:name="OLE_LINK116"/>
      <w:bookmarkStart w:id="25" w:name="OLE_LINK89"/>
      <w:r w:rsidR="00960525" w:rsidRPr="00D73509">
        <w:rPr>
          <w:rFonts w:ascii="Book Antiqua" w:hAnsi="Book Antiqua"/>
          <w:b/>
          <w:sz w:val="24"/>
          <w:lang w:val="en-US"/>
        </w:rPr>
        <w:t>©</w:t>
      </w:r>
      <w:bookmarkEnd w:id="21"/>
      <w:bookmarkEnd w:id="22"/>
      <w:r w:rsidR="00960525" w:rsidRPr="00D73509">
        <w:rPr>
          <w:rFonts w:ascii="Book Antiqua" w:hAnsi="Book Antiqua"/>
          <w:b/>
          <w:sz w:val="24"/>
          <w:lang w:val="en-US"/>
        </w:rPr>
        <w:t xml:space="preserve"> The Author(s) 2016. </w:t>
      </w:r>
      <w:r w:rsidR="00960525" w:rsidRPr="00D73509">
        <w:rPr>
          <w:rFonts w:ascii="Book Antiqua" w:hAnsi="Book Antiqua"/>
          <w:sz w:val="24"/>
          <w:lang w:val="en-US"/>
        </w:rPr>
        <w:t>Published by Baishideng Publishing Group Inc. All rights reserved.</w:t>
      </w:r>
    </w:p>
    <w:bookmarkEnd w:id="23"/>
    <w:bookmarkEnd w:id="24"/>
    <w:bookmarkEnd w:id="25"/>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sz w:val="24"/>
          <w:szCs w:val="24"/>
          <w:lang w:val="en-US"/>
        </w:rPr>
        <w:t>Core tip</w:t>
      </w:r>
      <w:r w:rsidRPr="00D73509">
        <w:rPr>
          <w:rFonts w:ascii="Book Antiqua" w:hAnsi="Book Antiqua" w:cs="Times New Roman"/>
          <w:sz w:val="24"/>
          <w:szCs w:val="24"/>
          <w:lang w:val="en-US"/>
        </w:rPr>
        <w:t xml:space="preserve">: Even though previous studies have already considered cytokine secretions as marker of an inflammatory condition and mucosal imbalance in </w:t>
      </w:r>
      <w:r w:rsidR="001C349B" w:rsidRPr="00D73509">
        <w:rPr>
          <w:rFonts w:ascii="Book Antiqua" w:hAnsi="Book Antiqua" w:cs="Times New Roman"/>
          <w:sz w:val="24"/>
          <w:szCs w:val="24"/>
          <w:lang w:val="en-US"/>
        </w:rPr>
        <w:t>Crohn’s disease (CD)</w:t>
      </w:r>
      <w:r w:rsidR="001C349B"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subjects, they did not take into account the autochthonous colonization of the intestinal mucosa by the disease-associated microbiota.</w:t>
      </w:r>
      <w:r w:rsidR="001C349B" w:rsidRPr="00D73509">
        <w:rPr>
          <w:rFonts w:ascii="Book Antiqua" w:hAnsi="Book Antiqua" w:hint="eastAsia"/>
          <w:sz w:val="24"/>
          <w:szCs w:val="24"/>
          <w:lang w:val="en-US" w:eastAsia="zh-CN"/>
        </w:rPr>
        <w:t xml:space="preserve"> </w:t>
      </w:r>
      <w:r w:rsidRPr="00D73509">
        <w:rPr>
          <w:rFonts w:ascii="Book Antiqua" w:hAnsi="Book Antiqua" w:cs="Times New Roman"/>
          <w:sz w:val="24"/>
          <w:szCs w:val="24"/>
          <w:lang w:val="en-US"/>
        </w:rPr>
        <w:t xml:space="preserve">In this work we investigated whether the microbiota can modulate the </w:t>
      </w: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xml:space="preserve"> cytokine response, in the presence or absence of antibiotics, or if </w:t>
      </w:r>
      <w:r w:rsidR="002F1F46" w:rsidRPr="00D73509">
        <w:rPr>
          <w:rFonts w:ascii="Book Antiqua" w:hAnsi="Book Antiqua" w:cs="Times New Roman"/>
          <w:sz w:val="24"/>
          <w:szCs w:val="24"/>
          <w:lang w:val="en-US"/>
        </w:rPr>
        <w:t>a selection</w:t>
      </w:r>
      <w:r w:rsidRPr="00D73509">
        <w:rPr>
          <w:rFonts w:ascii="Book Antiqua" w:hAnsi="Book Antiqua" w:cs="Times New Roman"/>
          <w:sz w:val="24"/>
          <w:szCs w:val="24"/>
          <w:lang w:val="en-US"/>
        </w:rPr>
        <w:t xml:space="preserve"> of cytokine</w:t>
      </w:r>
      <w:r w:rsidR="002F1F46" w:rsidRPr="00D73509">
        <w:rPr>
          <w:rFonts w:ascii="Book Antiqua" w:hAnsi="Book Antiqua" w:cs="Times New Roman"/>
          <w:sz w:val="24"/>
          <w:szCs w:val="24"/>
          <w:lang w:val="en-US"/>
        </w:rPr>
        <w:t>s</w:t>
      </w:r>
      <w:r w:rsidRPr="00D73509">
        <w:rPr>
          <w:rFonts w:ascii="Book Antiqua" w:hAnsi="Book Antiqua" w:cs="Times New Roman"/>
          <w:sz w:val="24"/>
          <w:szCs w:val="24"/>
          <w:lang w:val="en-US"/>
        </w:rPr>
        <w:t xml:space="preserve"> could discriminate different </w:t>
      </w:r>
      <w:r w:rsidR="00D350AB" w:rsidRPr="00D73509">
        <w:rPr>
          <w:rFonts w:ascii="Book Antiqua" w:hAnsi="Book Antiqua" w:cs="Times New Roman"/>
          <w:sz w:val="24"/>
          <w:szCs w:val="24"/>
          <w:lang w:val="en-US"/>
        </w:rPr>
        <w:t>inflammatory bowel diseases</w:t>
      </w:r>
      <w:r w:rsidR="00D350AB">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types.</w:t>
      </w:r>
      <w:r w:rsidR="001C349B" w:rsidRPr="00D73509">
        <w:rPr>
          <w:rFonts w:ascii="Book Antiqua" w:hAnsi="Book Antiqua" w:hint="eastAsia"/>
          <w:sz w:val="24"/>
          <w:szCs w:val="24"/>
          <w:lang w:val="en-US" w:eastAsia="zh-CN"/>
        </w:rPr>
        <w:t xml:space="preserve"> </w:t>
      </w:r>
      <w:r w:rsidR="002F1F46" w:rsidRPr="00D73509">
        <w:rPr>
          <w:rFonts w:ascii="Book Antiqua" w:hAnsi="Book Antiqua" w:cs="Times New Roman"/>
          <w:sz w:val="24"/>
          <w:szCs w:val="24"/>
          <w:lang w:val="en-US"/>
        </w:rPr>
        <w:t>Through a multivariate logistic model we identified</w:t>
      </w:r>
      <w:r w:rsidR="00646F52" w:rsidRPr="00D73509">
        <w:rPr>
          <w:rFonts w:ascii="Book Antiqua" w:hAnsi="Book Antiqua" w:cs="Times New Roman"/>
          <w:sz w:val="24"/>
          <w:szCs w:val="24"/>
          <w:lang w:val="en-US"/>
        </w:rPr>
        <w:t>, only in specimens treated with antibiotics,</w:t>
      </w:r>
      <w:r w:rsidR="001C349B"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a specific cytokine profile able to disc</w:t>
      </w:r>
      <w:r w:rsidR="00E57DEA" w:rsidRPr="00D73509">
        <w:rPr>
          <w:rFonts w:ascii="Book Antiqua" w:hAnsi="Book Antiqua" w:cs="Times New Roman"/>
          <w:sz w:val="24"/>
          <w:szCs w:val="24"/>
          <w:lang w:val="en-US"/>
        </w:rPr>
        <w:t>riminate</w:t>
      </w:r>
      <w:r w:rsidRPr="00D73509">
        <w:rPr>
          <w:rFonts w:ascii="Book Antiqua" w:hAnsi="Book Antiqua" w:cs="Times New Roman"/>
          <w:sz w:val="24"/>
          <w:szCs w:val="24"/>
          <w:lang w:val="en-US"/>
        </w:rPr>
        <w:t xml:space="preserve"> CD from </w:t>
      </w:r>
      <w:r w:rsidR="001C349B" w:rsidRPr="00D73509">
        <w:rPr>
          <w:rFonts w:ascii="Book Antiqua" w:hAnsi="Book Antiqua" w:cs="Times New Roman"/>
          <w:sz w:val="24"/>
          <w:szCs w:val="24"/>
          <w:lang w:val="en-US"/>
        </w:rPr>
        <w:t>ulcerative colitis</w:t>
      </w:r>
      <w:r w:rsidRPr="00D73509">
        <w:rPr>
          <w:rFonts w:ascii="Book Antiqua" w:hAnsi="Book Antiqua" w:cs="Times New Roman"/>
          <w:sz w:val="24"/>
          <w:szCs w:val="24"/>
          <w:lang w:val="en-US"/>
        </w:rPr>
        <w:t xml:space="preserve">. </w:t>
      </w:r>
    </w:p>
    <w:p w:rsidR="008A6617" w:rsidRPr="00D73509" w:rsidRDefault="008A6617" w:rsidP="001C349B">
      <w:pPr>
        <w:pStyle w:val="1"/>
        <w:spacing w:line="360" w:lineRule="auto"/>
        <w:jc w:val="both"/>
        <w:rPr>
          <w:rFonts w:ascii="Book Antiqua" w:hAnsi="Book Antiqua" w:cs="Times New Roman"/>
          <w:sz w:val="24"/>
          <w:szCs w:val="24"/>
          <w:lang w:val="en-US" w:eastAsia="zh-CN"/>
        </w:rPr>
      </w:pPr>
    </w:p>
    <w:p w:rsidR="008A6617" w:rsidRPr="00D73509" w:rsidRDefault="008A6617" w:rsidP="000208E4">
      <w:pPr>
        <w:adjustRightInd w:val="0"/>
        <w:snapToGrid w:val="0"/>
        <w:spacing w:line="360" w:lineRule="auto"/>
        <w:rPr>
          <w:rFonts w:ascii="Book Antiqua" w:hAnsi="Book Antiqua"/>
          <w:sz w:val="24"/>
          <w:szCs w:val="24"/>
          <w:lang w:val="en-US"/>
        </w:rPr>
      </w:pPr>
      <w:r w:rsidRPr="00D73509">
        <w:rPr>
          <w:rFonts w:ascii="Book Antiqua" w:hAnsi="Book Antiqua" w:cs="Times New Roman"/>
          <w:sz w:val="24"/>
          <w:szCs w:val="24"/>
          <w:lang w:val="en-US"/>
        </w:rPr>
        <w:t xml:space="preserve">Loganes C, Valencic E, Pin A, Marini E, Martelossi S, Naviglio S, De Leo L, Not T, Monasta L, Tommasini A, Marcuzzi A. </w:t>
      </w: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xml:space="preserve"> response to mucosal bacteria and muramyl dipeptide in inflammatory bowel disease.</w:t>
      </w:r>
      <w:bookmarkStart w:id="26" w:name="OLE_LINK424"/>
      <w:bookmarkStart w:id="27" w:name="OLE_LINK425"/>
      <w:r w:rsidR="00D73509" w:rsidRPr="00D73509">
        <w:rPr>
          <w:rFonts w:ascii="Book Antiqua" w:hAnsi="Book Antiqua"/>
          <w:i/>
          <w:sz w:val="24"/>
        </w:rPr>
        <w:t xml:space="preserve"> World J Gastroenterol</w:t>
      </w:r>
      <w:r w:rsidR="00D73509" w:rsidRPr="00D73509">
        <w:rPr>
          <w:rFonts w:ascii="Book Antiqua" w:hAnsi="Book Antiqua"/>
          <w:sz w:val="24"/>
        </w:rPr>
        <w:t xml:space="preserve"> 201</w:t>
      </w:r>
      <w:r w:rsidR="00D73509" w:rsidRPr="00D73509">
        <w:rPr>
          <w:rFonts w:ascii="Book Antiqua" w:hAnsi="Book Antiqua" w:hint="eastAsia"/>
          <w:sz w:val="24"/>
        </w:rPr>
        <w:t>6</w:t>
      </w:r>
      <w:r w:rsidR="00D73509" w:rsidRPr="00D73509">
        <w:rPr>
          <w:rFonts w:ascii="Book Antiqua" w:hAnsi="Book Antiqua"/>
          <w:sz w:val="24"/>
        </w:rPr>
        <w:t xml:space="preserve">; </w:t>
      </w:r>
      <w:bookmarkStart w:id="28" w:name="OLE_LINK1689"/>
      <w:bookmarkStart w:id="29" w:name="OLE_LINK1298"/>
      <w:bookmarkStart w:id="30" w:name="OLE_LINK1297"/>
      <w:r w:rsidR="00D73509" w:rsidRPr="00D73509">
        <w:rPr>
          <w:rFonts w:ascii="Book Antiqua" w:hAnsi="Book Antiqua"/>
          <w:sz w:val="24"/>
        </w:rPr>
        <w:t>In press</w:t>
      </w:r>
      <w:bookmarkEnd w:id="26"/>
      <w:bookmarkEnd w:id="27"/>
      <w:bookmarkEnd w:id="28"/>
      <w:bookmarkEnd w:id="29"/>
      <w:bookmarkEnd w:id="30"/>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sz w:val="24"/>
          <w:szCs w:val="24"/>
          <w:lang w:val="en-US"/>
        </w:rPr>
        <w:br w:type="page"/>
      </w:r>
      <w:r w:rsidRPr="00D73509">
        <w:rPr>
          <w:rFonts w:ascii="Book Antiqua" w:hAnsi="Book Antiqua" w:cs="Times New Roman"/>
          <w:b/>
          <w:sz w:val="24"/>
          <w:szCs w:val="24"/>
          <w:lang w:val="en-US"/>
        </w:rPr>
        <w:lastRenderedPageBreak/>
        <w:t>INTRODUCTION</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Inflammatory bowel diseases (IBD) are intestinal disorders characterized by a complex inflammatory process that may involve any part of the digestive tract. IBD include mainly Crohn’s disease (CD) and ulcerative colitis (UC), which are characterized by a different spectrum of cli</w:t>
      </w:r>
      <w:r w:rsidR="00960525" w:rsidRPr="00D73509">
        <w:rPr>
          <w:rFonts w:ascii="Book Antiqua" w:hAnsi="Book Antiqua" w:cs="Times New Roman"/>
          <w:sz w:val="24"/>
          <w:szCs w:val="24"/>
          <w:lang w:val="en-US"/>
        </w:rPr>
        <w:t>nical and pathological features</w:t>
      </w:r>
      <w:r w:rsidRPr="00D73509">
        <w:rPr>
          <w:rFonts w:ascii="Book Antiqua" w:hAnsi="Book Antiqua" w:cs="Times New Roman"/>
          <w:sz w:val="24"/>
          <w:szCs w:val="24"/>
          <w:vertAlign w:val="superscript"/>
          <w:lang w:val="en-US"/>
        </w:rPr>
        <w:t>[1,2]</w:t>
      </w:r>
      <w:r w:rsidRPr="00D73509">
        <w:rPr>
          <w:rFonts w:ascii="Book Antiqua" w:hAnsi="Book Antiqua" w:cs="Times New Roman"/>
          <w:sz w:val="24"/>
          <w:szCs w:val="24"/>
          <w:lang w:val="en-US"/>
        </w:rPr>
        <w:t>.</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In CD, the inflammation is extended through the whole intestinal wall of the gut with a segmental distribution, while in UC the inflammatory process is continuous and predominantly confined to the colonic mucosa</w:t>
      </w:r>
      <w:r w:rsidRPr="00D73509">
        <w:rPr>
          <w:rFonts w:ascii="Book Antiqua" w:hAnsi="Book Antiqua" w:cs="Times New Roman"/>
          <w:sz w:val="24"/>
          <w:szCs w:val="24"/>
          <w:vertAlign w:val="superscript"/>
          <w:lang w:val="en-US"/>
        </w:rPr>
        <w:t>[2]</w:t>
      </w:r>
      <w:r w:rsidRPr="00D73509">
        <w:rPr>
          <w:rFonts w:ascii="Book Antiqua" w:hAnsi="Book Antiqua" w:cs="Times New Roman"/>
          <w:sz w:val="24"/>
          <w:szCs w:val="24"/>
          <w:lang w:val="en-US"/>
        </w:rPr>
        <w:t>.</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IBD are characterized by an aberrant activation of the mucosal immune system with reaction to luminal content in genetically susceptible subjects</w:t>
      </w:r>
      <w:r w:rsidRPr="00D73509">
        <w:rPr>
          <w:rFonts w:ascii="Book Antiqua" w:hAnsi="Book Antiqua" w:cs="Times New Roman"/>
          <w:sz w:val="24"/>
          <w:szCs w:val="24"/>
          <w:vertAlign w:val="superscript"/>
          <w:lang w:val="en-US"/>
        </w:rPr>
        <w:t>[3]</w:t>
      </w:r>
      <w:r w:rsidRPr="00D73509">
        <w:rPr>
          <w:rFonts w:ascii="Book Antiqua" w:hAnsi="Book Antiqua" w:cs="Times New Roman"/>
          <w:sz w:val="24"/>
          <w:szCs w:val="24"/>
          <w:lang w:val="en-US"/>
        </w:rPr>
        <w:t>, resulting in a chronic inflammatory state with dysregulation of several cytokines</w:t>
      </w:r>
      <w:r w:rsidRPr="00D73509">
        <w:rPr>
          <w:rFonts w:ascii="Book Antiqua" w:hAnsi="Book Antiqua" w:cs="Times New Roman"/>
          <w:sz w:val="24"/>
          <w:szCs w:val="24"/>
          <w:vertAlign w:val="superscript"/>
          <w:lang w:val="en-US"/>
        </w:rPr>
        <w:t>[4</w:t>
      </w:r>
      <w:r w:rsidR="00D73509" w:rsidRPr="00D73509">
        <w:rPr>
          <w:rFonts w:ascii="Book Antiqua" w:hAnsi="Book Antiqua" w:cs="Times New Roman" w:hint="eastAsia"/>
          <w:sz w:val="24"/>
          <w:szCs w:val="24"/>
          <w:vertAlign w:val="superscript"/>
          <w:lang w:val="en-US" w:eastAsia="zh-CN"/>
        </w:rPr>
        <w:t>-</w:t>
      </w:r>
      <w:r w:rsidRPr="00D73509">
        <w:rPr>
          <w:rFonts w:ascii="Book Antiqua" w:hAnsi="Book Antiqua" w:cs="Times New Roman"/>
          <w:sz w:val="24"/>
          <w:szCs w:val="24"/>
          <w:vertAlign w:val="superscript"/>
          <w:lang w:val="en-US"/>
        </w:rPr>
        <w:t>6]</w:t>
      </w:r>
      <w:r w:rsidRPr="00D73509">
        <w:rPr>
          <w:rFonts w:ascii="Book Antiqua" w:hAnsi="Book Antiqua" w:cs="Times New Roman"/>
          <w:sz w:val="24"/>
          <w:szCs w:val="24"/>
          <w:lang w:val="en-US"/>
        </w:rPr>
        <w:t xml:space="preserve">. </w:t>
      </w:r>
    </w:p>
    <w:p w:rsidR="008A6617" w:rsidRPr="00D73509" w:rsidRDefault="00C67EF7" w:rsidP="00D73509">
      <w:pPr>
        <w:pStyle w:val="1"/>
        <w:spacing w:line="360" w:lineRule="auto"/>
        <w:ind w:firstLineChars="100" w:firstLine="240"/>
        <w:jc w:val="both"/>
        <w:rPr>
          <w:rFonts w:ascii="Book Antiqua" w:hAnsi="Book Antiqua"/>
          <w:sz w:val="24"/>
          <w:szCs w:val="24"/>
          <w:lang w:val="en-US"/>
        </w:rPr>
      </w:pPr>
      <w:r w:rsidRPr="00D73509">
        <w:rPr>
          <w:rFonts w:ascii="Book Antiqua" w:hAnsi="Book Antiqua" w:cs="Times New Roman"/>
          <w:sz w:val="24"/>
          <w:szCs w:val="24"/>
          <w:lang w:val="en-US"/>
        </w:rPr>
        <w:t xml:space="preserve">Cytokines are </w:t>
      </w:r>
      <w:r w:rsidR="002117DF" w:rsidRPr="00D73509">
        <w:rPr>
          <w:rFonts w:ascii="Book Antiqua" w:hAnsi="Book Antiqua" w:cs="Times New Roman"/>
          <w:strike/>
          <w:sz w:val="24"/>
          <w:szCs w:val="24"/>
          <w:lang w:val="en-US"/>
        </w:rPr>
        <w:t>an</w:t>
      </w:r>
      <w:r w:rsidR="002117DF"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important mediators in the gut-associated immune system, both in physiological conditions and in disease</w:t>
      </w:r>
      <w:r w:rsidR="008A6617" w:rsidRPr="00D73509">
        <w:rPr>
          <w:rFonts w:ascii="Book Antiqua" w:hAnsi="Book Antiqua" w:cs="Times New Roman"/>
          <w:sz w:val="24"/>
          <w:szCs w:val="24"/>
          <w:vertAlign w:val="superscript"/>
          <w:lang w:val="en-US"/>
        </w:rPr>
        <w:t>[7]</w:t>
      </w:r>
      <w:r w:rsidR="008A6617" w:rsidRPr="00D73509">
        <w:rPr>
          <w:rFonts w:ascii="Book Antiqua" w:hAnsi="Book Antiqua" w:cs="Times New Roman"/>
          <w:sz w:val="24"/>
          <w:szCs w:val="24"/>
          <w:lang w:val="en-US"/>
        </w:rPr>
        <w:t>. In normal conditions, the mucosal immune activation reflects an active balance between tolerance of luminal content and response to commensal and pathogenic bacteria. Indeed, this basal activation is associated with a predominance of cytokines such as interleukin (IL)</w:t>
      </w:r>
      <w:r w:rsidR="007B481E">
        <w:rPr>
          <w:rFonts w:ascii="Book Antiqua" w:hAnsi="Book Antiqua" w:cs="Times New Roman" w:hint="eastAsia"/>
          <w:sz w:val="24"/>
          <w:szCs w:val="24"/>
          <w:lang w:val="en-US" w:eastAsia="zh-CN"/>
        </w:rPr>
        <w:t xml:space="preserve"> </w:t>
      </w:r>
      <w:r w:rsidR="008A6617" w:rsidRPr="00D73509">
        <w:rPr>
          <w:rFonts w:ascii="Book Antiqua" w:hAnsi="Book Antiqua" w:cs="Times New Roman"/>
          <w:sz w:val="24"/>
          <w:szCs w:val="24"/>
          <w:lang w:val="en-US"/>
        </w:rPr>
        <w:t xml:space="preserve">10 and transforming growth factor beta (TGFβ) and the production of antimicrobial peptides that can contribute to the shaping of the “healthy” microbiota. In pathological conditions, other cytokines and mediators are produced, which can, at the same time, lead to tissue injury and altered regulation of </w:t>
      </w:r>
      <w:r w:rsidR="00213ABB" w:rsidRPr="00D73509">
        <w:rPr>
          <w:rFonts w:ascii="Book Antiqua" w:hAnsi="Book Antiqua" w:cs="Times New Roman"/>
          <w:sz w:val="24"/>
          <w:szCs w:val="24"/>
          <w:lang w:val="en-US"/>
        </w:rPr>
        <w:t xml:space="preserve">the </w:t>
      </w:r>
      <w:r w:rsidR="008A6617" w:rsidRPr="00D73509">
        <w:rPr>
          <w:rFonts w:ascii="Book Antiqua" w:hAnsi="Book Antiqua" w:cs="Times New Roman"/>
          <w:sz w:val="24"/>
          <w:szCs w:val="24"/>
          <w:lang w:val="en-US"/>
        </w:rPr>
        <w:t>microbiota and dysbiosis</w:t>
      </w:r>
      <w:r w:rsidR="008A6617" w:rsidRPr="00D73509">
        <w:rPr>
          <w:rFonts w:ascii="Book Antiqua" w:hAnsi="Book Antiqua" w:cs="Times New Roman"/>
          <w:sz w:val="24"/>
          <w:szCs w:val="24"/>
          <w:vertAlign w:val="superscript"/>
          <w:lang w:val="en-US"/>
        </w:rPr>
        <w:t>[4</w:t>
      </w:r>
      <w:r w:rsidRPr="00D73509">
        <w:rPr>
          <w:rFonts w:ascii="Book Antiqua" w:hAnsi="Book Antiqua" w:cs="Times New Roman"/>
          <w:sz w:val="24"/>
          <w:szCs w:val="24"/>
          <w:vertAlign w:val="superscript"/>
          <w:lang w:val="en-US"/>
        </w:rPr>
        <w:t>,</w:t>
      </w:r>
      <w:r w:rsidR="008A6617" w:rsidRPr="00D73509">
        <w:rPr>
          <w:rFonts w:ascii="Book Antiqua" w:hAnsi="Book Antiqua" w:cs="Times New Roman"/>
          <w:sz w:val="24"/>
          <w:szCs w:val="24"/>
          <w:vertAlign w:val="superscript"/>
          <w:lang w:val="en-US"/>
        </w:rPr>
        <w:t>8-10]</w:t>
      </w:r>
      <w:r w:rsidR="008A6617" w:rsidRPr="00D73509">
        <w:rPr>
          <w:rFonts w:ascii="Book Antiqua" w:hAnsi="Book Antiqua" w:cs="Times New Roman"/>
          <w:sz w:val="24"/>
          <w:szCs w:val="24"/>
          <w:lang w:val="en-US"/>
        </w:rPr>
        <w:t>.</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Chronic tissue damage results in clinical intestinal symptoms in IBD patients (abdominal cramping and pain, diarrhea, constipation and bowel obstruction, nausea and vomiting), even though extra</w:t>
      </w:r>
      <w:r w:rsidR="00213ABB" w:rsidRPr="00D73509">
        <w:rPr>
          <w:rFonts w:ascii="Book Antiqua" w:hAnsi="Book Antiqua" w:cs="Times New Roman"/>
          <w:sz w:val="24"/>
          <w:szCs w:val="24"/>
          <w:lang w:val="en-US"/>
        </w:rPr>
        <w:t>-</w:t>
      </w:r>
      <w:r w:rsidRPr="00D73509">
        <w:rPr>
          <w:rFonts w:ascii="Book Antiqua" w:hAnsi="Book Antiqua" w:cs="Times New Roman"/>
          <w:sz w:val="24"/>
          <w:szCs w:val="24"/>
          <w:lang w:val="en-US"/>
        </w:rPr>
        <w:t>intestinal manifestations (weight loss, fever, asthenia and arthralgias) and immune disorders are also associated with this pathologies</w:t>
      </w:r>
      <w:r w:rsidRPr="00D73509">
        <w:rPr>
          <w:rFonts w:ascii="Book Antiqua" w:hAnsi="Book Antiqua" w:cs="Times New Roman"/>
          <w:sz w:val="24"/>
          <w:szCs w:val="24"/>
          <w:vertAlign w:val="superscript"/>
          <w:lang w:val="en-US"/>
        </w:rPr>
        <w:t>[11]</w:t>
      </w:r>
      <w:r w:rsidRPr="00D73509">
        <w:rPr>
          <w:rFonts w:ascii="Book Antiqua" w:hAnsi="Book Antiqua" w:cs="Times New Roman"/>
          <w:sz w:val="24"/>
          <w:szCs w:val="24"/>
          <w:lang w:val="en-US"/>
        </w:rPr>
        <w:t>.</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 xml:space="preserve">Despite </w:t>
      </w:r>
      <w:r w:rsidR="00213ABB" w:rsidRPr="00D73509">
        <w:rPr>
          <w:rFonts w:ascii="Book Antiqua" w:hAnsi="Book Antiqua" w:cs="Times New Roman"/>
          <w:sz w:val="24"/>
          <w:szCs w:val="24"/>
          <w:lang w:val="en-US"/>
        </w:rPr>
        <w:t>the large</w:t>
      </w:r>
      <w:r w:rsidRPr="00D73509">
        <w:rPr>
          <w:rFonts w:ascii="Book Antiqua" w:hAnsi="Book Antiqua" w:cs="Times New Roman"/>
          <w:sz w:val="24"/>
          <w:szCs w:val="24"/>
          <w:lang w:val="en-US"/>
        </w:rPr>
        <w:t xml:space="preserve"> number</w:t>
      </w:r>
      <w:r w:rsidR="00213ABB" w:rsidRPr="00D73509">
        <w:rPr>
          <w:rFonts w:ascii="Book Antiqua" w:hAnsi="Book Antiqua" w:cs="Times New Roman"/>
          <w:sz w:val="24"/>
          <w:szCs w:val="24"/>
          <w:lang w:val="en-US"/>
        </w:rPr>
        <w:t xml:space="preserve"> of studies and clinical analyse</w:t>
      </w:r>
      <w:r w:rsidRPr="00D73509">
        <w:rPr>
          <w:rFonts w:ascii="Book Antiqua" w:hAnsi="Book Antiqua" w:cs="Times New Roman"/>
          <w:sz w:val="24"/>
          <w:szCs w:val="24"/>
          <w:lang w:val="en-US"/>
        </w:rPr>
        <w:t xml:space="preserve">s, several issues remain to be solved </w:t>
      </w:r>
      <w:r w:rsidR="00213ABB" w:rsidRPr="00D73509">
        <w:rPr>
          <w:rFonts w:ascii="Book Antiqua" w:hAnsi="Book Antiqua" w:cs="Times New Roman"/>
          <w:sz w:val="24"/>
          <w:szCs w:val="24"/>
          <w:lang w:val="en-US"/>
        </w:rPr>
        <w:t>regarding</w:t>
      </w:r>
      <w:r w:rsidRPr="00D73509">
        <w:rPr>
          <w:rFonts w:ascii="Book Antiqua" w:hAnsi="Book Antiqua" w:cs="Times New Roman"/>
          <w:sz w:val="24"/>
          <w:szCs w:val="24"/>
          <w:lang w:val="en-US"/>
        </w:rPr>
        <w:t xml:space="preserve"> the immune pathogenesis of IBD. In particular, the therapy of IBD is still based mainly on anti-inflammatory and immunosuppressive therapies, while mounting evidence supports the idea that defective immunity may underlie IBD pathogenesis, especially in case</w:t>
      </w:r>
      <w:r w:rsidR="006353EA" w:rsidRPr="00D73509">
        <w:rPr>
          <w:rFonts w:ascii="Book Antiqua" w:hAnsi="Book Antiqua" w:cs="Times New Roman"/>
          <w:sz w:val="24"/>
          <w:szCs w:val="24"/>
          <w:lang w:val="en-US"/>
        </w:rPr>
        <w:t>s with an early onset in childhood</w:t>
      </w:r>
      <w:r w:rsidRPr="00D73509">
        <w:rPr>
          <w:rFonts w:ascii="Book Antiqua" w:hAnsi="Book Antiqua" w:cs="Times New Roman"/>
          <w:sz w:val="24"/>
          <w:szCs w:val="24"/>
          <w:vertAlign w:val="superscript"/>
          <w:lang w:val="en-US"/>
        </w:rPr>
        <w:t>[12]</w:t>
      </w:r>
      <w:r w:rsidRPr="00D73509">
        <w:rPr>
          <w:rFonts w:ascii="Book Antiqua" w:hAnsi="Book Antiqua" w:cs="Times New Roman"/>
          <w:sz w:val="24"/>
          <w:szCs w:val="24"/>
          <w:lang w:val="en-US"/>
        </w:rPr>
        <w:t xml:space="preserve">. In fact, </w:t>
      </w:r>
      <w:r w:rsidRPr="00D73509">
        <w:rPr>
          <w:rFonts w:ascii="Book Antiqua" w:hAnsi="Book Antiqua" w:cs="Times New Roman"/>
          <w:sz w:val="24"/>
          <w:szCs w:val="24"/>
          <w:lang w:val="en-US"/>
        </w:rPr>
        <w:lastRenderedPageBreak/>
        <w:t>excessive inflammation in</w:t>
      </w:r>
      <w:r w:rsidR="006353EA" w:rsidRPr="00D73509">
        <w:rPr>
          <w:rFonts w:ascii="Book Antiqua" w:hAnsi="Book Antiqua" w:cs="Times New Roman"/>
          <w:sz w:val="24"/>
          <w:szCs w:val="24"/>
          <w:lang w:val="en-US"/>
        </w:rPr>
        <w:t xml:space="preserve"> IBD could either result from a</w:t>
      </w:r>
      <w:r w:rsidRPr="00D73509">
        <w:rPr>
          <w:rFonts w:ascii="Book Antiqua" w:hAnsi="Book Antiqua" w:cs="Times New Roman"/>
          <w:sz w:val="24"/>
          <w:szCs w:val="24"/>
          <w:lang w:val="en-US"/>
        </w:rPr>
        <w:t xml:space="preserve"> hyper-response of the immune system or it may just represent a compensatory response to luminal contest in the background of defective immunity</w:t>
      </w:r>
      <w:r w:rsidRPr="00D73509">
        <w:rPr>
          <w:rFonts w:ascii="Book Antiqua" w:hAnsi="Book Antiqua" w:cs="Times New Roman"/>
          <w:sz w:val="24"/>
          <w:szCs w:val="24"/>
          <w:vertAlign w:val="superscript"/>
          <w:lang w:val="en-US"/>
        </w:rPr>
        <w:t>[13]</w:t>
      </w:r>
      <w:r w:rsidRPr="00D73509">
        <w:rPr>
          <w:rFonts w:ascii="Book Antiqua" w:hAnsi="Book Antiqua" w:cs="Times New Roman"/>
          <w:sz w:val="24"/>
          <w:szCs w:val="24"/>
          <w:lang w:val="en-US"/>
        </w:rPr>
        <w:t>.</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Indeed, CD has been alternatively classified as an autoinflammatory disorder or a disease with primary immune deficiency</w:t>
      </w:r>
      <w:r w:rsidRPr="00D73509">
        <w:rPr>
          <w:rFonts w:ascii="Book Antiqua" w:hAnsi="Book Antiqua" w:cs="Times New Roman"/>
          <w:sz w:val="24"/>
          <w:szCs w:val="24"/>
          <w:vertAlign w:val="superscript"/>
          <w:lang w:val="en-US"/>
        </w:rPr>
        <w:t>[14]</w:t>
      </w:r>
      <w:r w:rsidRPr="00D73509">
        <w:rPr>
          <w:rFonts w:ascii="Book Antiqua" w:hAnsi="Book Antiqua" w:cs="Times New Roman"/>
          <w:sz w:val="24"/>
          <w:szCs w:val="24"/>
          <w:lang w:val="en-US"/>
        </w:rPr>
        <w:t>.</w:t>
      </w:r>
    </w:p>
    <w:p w:rsidR="008A6617" w:rsidRPr="00D73509" w:rsidRDefault="008A6617" w:rsidP="00D73509">
      <w:pPr>
        <w:pStyle w:val="Heading1"/>
        <w:spacing w:before="0" w:after="0" w:line="360" w:lineRule="auto"/>
        <w:ind w:firstLineChars="150" w:firstLine="360"/>
        <w:jc w:val="both"/>
        <w:rPr>
          <w:lang w:val="en-US"/>
        </w:rPr>
      </w:pPr>
      <w:r w:rsidRPr="00D73509">
        <w:rPr>
          <w:rFonts w:ascii="Book Antiqua" w:hAnsi="Book Antiqua" w:cs="Times New Roman"/>
          <w:sz w:val="24"/>
          <w:szCs w:val="24"/>
          <w:lang w:val="en-US"/>
        </w:rPr>
        <w:t xml:space="preserve">On the one hand, some studies suggested that CD is an autoinflammatory disease, characterized by an increase </w:t>
      </w:r>
      <w:r w:rsidR="006353EA" w:rsidRPr="00D73509">
        <w:rPr>
          <w:rFonts w:ascii="Book Antiqua" w:hAnsi="Book Antiqua" w:cs="Times New Roman"/>
          <w:sz w:val="24"/>
          <w:szCs w:val="24"/>
          <w:lang w:val="en-US"/>
        </w:rPr>
        <w:t>in the</w:t>
      </w:r>
      <w:r w:rsidRPr="00D73509">
        <w:rPr>
          <w:rFonts w:ascii="Book Antiqua" w:hAnsi="Book Antiqua" w:cs="Times New Roman"/>
          <w:sz w:val="24"/>
          <w:szCs w:val="24"/>
          <w:lang w:val="en-US"/>
        </w:rPr>
        <w:t xml:space="preserve"> inflammatory response due to nucleotide-binding oligomerization domain-containing protein 2 (NOD2) variants, even though data supporting this hypothesis are controversial. NOD2 is an intracellular receptor involved in gastrointestinal immunity; it detects bacterial components and has been identified as the first suscep</w:t>
      </w:r>
      <w:r w:rsidR="00136D5F">
        <w:rPr>
          <w:rFonts w:ascii="Book Antiqua" w:hAnsi="Book Antiqua" w:cs="Times New Roman"/>
          <w:sz w:val="24"/>
          <w:szCs w:val="24"/>
          <w:lang w:val="en-US"/>
        </w:rPr>
        <w:t>tibility gene for CD</w:t>
      </w:r>
      <w:r w:rsidRPr="00D73509">
        <w:rPr>
          <w:rFonts w:ascii="Book Antiqua" w:hAnsi="Book Antiqua" w:cs="Times New Roman"/>
          <w:sz w:val="24"/>
          <w:szCs w:val="24"/>
          <w:vertAlign w:val="superscript"/>
          <w:lang w:val="en-US"/>
        </w:rPr>
        <w:t>[15-17]</w:t>
      </w:r>
      <w:r w:rsidRPr="00D73509">
        <w:rPr>
          <w:rFonts w:ascii="Book Antiqua" w:hAnsi="Book Antiqua" w:cs="Times New Roman"/>
          <w:sz w:val="24"/>
          <w:szCs w:val="24"/>
          <w:lang w:val="en-US"/>
        </w:rPr>
        <w:t xml:space="preserve">. The binding of muramyl dipeptide (MDP) to NOD2 leads to the downstream activation of </w:t>
      </w:r>
      <w:r w:rsidR="006353EA" w:rsidRPr="00D73509">
        <w:rPr>
          <w:rFonts w:ascii="Book Antiqua" w:hAnsi="Book Antiqua" w:cs="Times New Roman"/>
          <w:sz w:val="24"/>
          <w:szCs w:val="24"/>
          <w:lang w:val="en-US"/>
        </w:rPr>
        <w:t>mitogen-activated protein (</w:t>
      </w:r>
      <w:r w:rsidRPr="00D73509">
        <w:rPr>
          <w:rFonts w:ascii="Book Antiqua" w:hAnsi="Book Antiqua" w:cs="Times New Roman"/>
          <w:sz w:val="24"/>
          <w:szCs w:val="24"/>
          <w:lang w:val="en-US"/>
        </w:rPr>
        <w:t>MAP</w:t>
      </w:r>
      <w:r w:rsidR="006353EA" w:rsidRPr="00D73509">
        <w:rPr>
          <w:rFonts w:ascii="Book Antiqua" w:hAnsi="Book Antiqua" w:cs="Times New Roman"/>
          <w:sz w:val="24"/>
          <w:szCs w:val="24"/>
          <w:lang w:val="en-US"/>
        </w:rPr>
        <w:t>)</w:t>
      </w:r>
      <w:r w:rsidRPr="00D73509">
        <w:rPr>
          <w:rFonts w:ascii="Book Antiqua" w:hAnsi="Book Antiqua" w:cs="Times New Roman"/>
          <w:sz w:val="24"/>
          <w:szCs w:val="24"/>
          <w:lang w:val="en-US"/>
        </w:rPr>
        <w:t xml:space="preserve"> kinases and nuclear factor-k</w:t>
      </w:r>
      <w:r w:rsidR="006353EA" w:rsidRPr="00D73509">
        <w:rPr>
          <w:rFonts w:ascii="Book Antiqua" w:hAnsi="Book Antiqua" w:cs="Times New Roman"/>
          <w:sz w:val="24"/>
          <w:szCs w:val="24"/>
          <w:lang w:val="en-US"/>
        </w:rPr>
        <w:t>appa</w:t>
      </w:r>
      <w:r w:rsidRPr="00D73509">
        <w:rPr>
          <w:rFonts w:ascii="Book Antiqua" w:hAnsi="Book Antiqua" w:cs="Times New Roman"/>
          <w:sz w:val="24"/>
          <w:szCs w:val="24"/>
          <w:lang w:val="en-US"/>
        </w:rPr>
        <w:t xml:space="preserve"> beta (</w:t>
      </w:r>
      <w:r w:rsidR="006353EA" w:rsidRPr="00D73509">
        <w:rPr>
          <w:rFonts w:ascii="Book Antiqua" w:hAnsi="Book Antiqua"/>
          <w:sz w:val="24"/>
          <w:szCs w:val="24"/>
          <w:lang w:val="en-US"/>
        </w:rPr>
        <w:t>NF-κB</w:t>
      </w:r>
      <w:r w:rsidRPr="00D73509">
        <w:rPr>
          <w:rFonts w:ascii="Book Antiqua" w:hAnsi="Book Antiqua" w:cs="Times New Roman"/>
          <w:sz w:val="24"/>
          <w:szCs w:val="24"/>
          <w:lang w:val="en-US"/>
        </w:rPr>
        <w:t>) signaling, which in turn stimulates the transcription of several immune response genes. However, early studies have shown the association of the most common mutation 3020</w:t>
      </w:r>
      <w:r w:rsidRPr="00D73509">
        <w:rPr>
          <w:rFonts w:ascii="Book Antiqua" w:hAnsi="Book Antiqua" w:cs="Times New Roman"/>
          <w:i/>
          <w:sz w:val="24"/>
          <w:szCs w:val="24"/>
          <w:lang w:val="en-US"/>
        </w:rPr>
        <w:t>ins</w:t>
      </w:r>
      <w:r w:rsidRPr="00D73509">
        <w:rPr>
          <w:rFonts w:ascii="Book Antiqua" w:hAnsi="Book Antiqua" w:cs="Times New Roman"/>
          <w:sz w:val="24"/>
          <w:szCs w:val="24"/>
          <w:lang w:val="en-US"/>
        </w:rPr>
        <w:t xml:space="preserve">C with a reduced activation of </w:t>
      </w:r>
      <w:r w:rsidR="006353EA" w:rsidRPr="00D73509">
        <w:rPr>
          <w:rFonts w:ascii="Book Antiqua" w:hAnsi="Book Antiqua"/>
          <w:sz w:val="24"/>
          <w:szCs w:val="24"/>
          <w:lang w:val="en-US"/>
        </w:rPr>
        <w:t>NF-κB</w:t>
      </w:r>
      <w:r w:rsidRPr="00D73509">
        <w:rPr>
          <w:rFonts w:ascii="Book Antiqua" w:hAnsi="Book Antiqua" w:cs="Times New Roman"/>
          <w:sz w:val="24"/>
          <w:szCs w:val="24"/>
          <w:vertAlign w:val="superscript"/>
          <w:lang w:val="en-US"/>
        </w:rPr>
        <w:t>[18]</w:t>
      </w:r>
      <w:r w:rsidRPr="00D73509">
        <w:rPr>
          <w:rFonts w:ascii="Book Antiqua" w:hAnsi="Book Antiqua" w:cs="Times New Roman"/>
          <w:sz w:val="24"/>
          <w:szCs w:val="24"/>
          <w:lang w:val="en-US"/>
        </w:rPr>
        <w:t>. In contrast, later investigations proposed that the pro-inflammatory</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action is caused by a dysregulated autophagy</w:t>
      </w:r>
      <w:r w:rsidRPr="00D73509">
        <w:rPr>
          <w:rFonts w:ascii="Book Antiqua" w:hAnsi="Book Antiqua" w:cs="Times New Roman"/>
          <w:sz w:val="24"/>
          <w:szCs w:val="24"/>
          <w:vertAlign w:val="superscript"/>
          <w:lang w:val="en-US"/>
        </w:rPr>
        <w:t>[19]</w:t>
      </w:r>
      <w:r w:rsidRPr="00D73509">
        <w:rPr>
          <w:rFonts w:ascii="Book Antiqua" w:hAnsi="Book Antiqua" w:cs="Times New Roman"/>
          <w:sz w:val="24"/>
          <w:szCs w:val="24"/>
          <w:lang w:val="en-US"/>
        </w:rPr>
        <w:t xml:space="preserve">. </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 xml:space="preserve">On the other hand, several studies have found evidence that CD patients present immune response defects. In fact, a decreased bacterial clearance by the phagocytic system has been observed in peripheral blood cells from patients with CD; furthermore, NOD2-/- mice exhibit a reduced production of antimicrobial peptides by Paneth cells that leads to an imbalance in </w:t>
      </w:r>
      <w:r w:rsidR="005F702D"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 xml:space="preserve">microbiota in the presence of certain microbial pathogens, and intestinal inflammation can be prevented in these models by </w:t>
      </w:r>
      <w:r w:rsidR="005F702D"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 xml:space="preserve">forced expression of defensins in </w:t>
      </w:r>
      <w:r w:rsidR="005F702D"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intestinal cells</w:t>
      </w:r>
      <w:r w:rsidRPr="00D73509">
        <w:rPr>
          <w:rFonts w:ascii="Book Antiqua" w:hAnsi="Book Antiqua" w:cs="Times New Roman"/>
          <w:sz w:val="24"/>
          <w:szCs w:val="24"/>
          <w:vertAlign w:val="superscript"/>
          <w:lang w:val="en-US"/>
        </w:rPr>
        <w:t>[20]</w:t>
      </w:r>
      <w:r w:rsidRPr="00D73509">
        <w:rPr>
          <w:rFonts w:ascii="Book Antiqua" w:hAnsi="Book Antiqua" w:cs="Times New Roman"/>
          <w:sz w:val="24"/>
          <w:szCs w:val="24"/>
          <w:lang w:val="en-US"/>
        </w:rPr>
        <w:t>.</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For these reasons, we wanted to describe what happens in the disease itself, not by using simple animal models, but by studying the relationships between the mucosal immune system, influenced by its multigenic background, and the intestinal microbiota colonizing the disease</w:t>
      </w:r>
      <w:r w:rsidR="00D1065C" w:rsidRPr="00D73509">
        <w:rPr>
          <w:rFonts w:ascii="Book Antiqua" w:hAnsi="Book Antiqua" w:cs="Times New Roman"/>
          <w:sz w:val="24"/>
          <w:szCs w:val="24"/>
          <w:lang w:val="en-US"/>
        </w:rPr>
        <w:t>d</w:t>
      </w:r>
      <w:r w:rsidRPr="00D73509">
        <w:rPr>
          <w:rFonts w:ascii="Book Antiqua" w:hAnsi="Book Antiqua" w:cs="Times New Roman"/>
          <w:sz w:val="24"/>
          <w:szCs w:val="24"/>
          <w:lang w:val="en-US"/>
        </w:rPr>
        <w:t xml:space="preserve"> epithelium.</w:t>
      </w:r>
      <w:r w:rsidR="008955AE" w:rsidRPr="00D73509">
        <w:rPr>
          <w:rFonts w:ascii="Book Antiqua" w:hAnsi="Book Antiqua" w:cs="Times New Roman"/>
          <w:sz w:val="24"/>
          <w:szCs w:val="24"/>
          <w:lang w:val="en-US"/>
        </w:rPr>
        <w:t xml:space="preserve"> </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lastRenderedPageBreak/>
        <w:t xml:space="preserve">In these conditions, we tried to understand how the inflammatory response to stimuli such as MDP is influenced </w:t>
      </w: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xml:space="preserve"> by the presence of live or antibiotic-inactivated bacteria. </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 xml:space="preserve">We performed an </w:t>
      </w: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xml:space="preserve"> culture of colonic explants to investigate the mucosal response both in spontaneous condition</w:t>
      </w:r>
      <w:r w:rsidR="005F702D" w:rsidRPr="00D73509">
        <w:rPr>
          <w:rFonts w:ascii="Book Antiqua" w:hAnsi="Book Antiqua" w:cs="Times New Roman"/>
          <w:sz w:val="24"/>
          <w:szCs w:val="24"/>
          <w:lang w:val="en-US"/>
        </w:rPr>
        <w:t>s</w:t>
      </w:r>
      <w:r w:rsidRPr="00D73509">
        <w:rPr>
          <w:rFonts w:ascii="Book Antiqua" w:hAnsi="Book Antiqua" w:cs="Times New Roman"/>
          <w:sz w:val="24"/>
          <w:szCs w:val="24"/>
          <w:lang w:val="en-US"/>
        </w:rPr>
        <w:t xml:space="preserve"> and </w:t>
      </w:r>
      <w:r w:rsidR="00D67A4E" w:rsidRPr="00D73509">
        <w:rPr>
          <w:rFonts w:ascii="Book Antiqua" w:hAnsi="Book Antiqua" w:cs="Times New Roman"/>
          <w:sz w:val="24"/>
          <w:szCs w:val="24"/>
          <w:lang w:val="en-US"/>
        </w:rPr>
        <w:t>after the stimulation with MDP.</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cs="Times New Roman"/>
          <w:b/>
          <w:sz w:val="24"/>
          <w:szCs w:val="24"/>
          <w:lang w:val="en-US"/>
        </w:rPr>
      </w:pPr>
      <w:r w:rsidRPr="00D73509">
        <w:rPr>
          <w:rFonts w:ascii="Book Antiqua" w:hAnsi="Book Antiqua" w:cs="Times New Roman"/>
          <w:b/>
          <w:sz w:val="24"/>
          <w:szCs w:val="24"/>
          <w:lang w:val="en-US"/>
        </w:rPr>
        <w:t>MATERIALS AND METHODS</w:t>
      </w:r>
    </w:p>
    <w:p w:rsidR="008A6617" w:rsidRPr="00D73509" w:rsidRDefault="008A6617" w:rsidP="001C349B">
      <w:pPr>
        <w:pStyle w:val="1"/>
        <w:spacing w:line="360" w:lineRule="auto"/>
        <w:jc w:val="both"/>
        <w:rPr>
          <w:rFonts w:ascii="Book Antiqua" w:hAnsi="Book Antiqua"/>
          <w:b/>
          <w:i/>
          <w:sz w:val="24"/>
          <w:szCs w:val="24"/>
          <w:lang w:val="en-US"/>
        </w:rPr>
      </w:pPr>
      <w:r w:rsidRPr="00D73509">
        <w:rPr>
          <w:rFonts w:ascii="Book Antiqua" w:hAnsi="Book Antiqua" w:cs="Times New Roman"/>
          <w:b/>
          <w:i/>
          <w:sz w:val="24"/>
          <w:szCs w:val="24"/>
          <w:lang w:val="en-US"/>
        </w:rPr>
        <w:t>Patients and gut biopsies collection</w:t>
      </w:r>
    </w:p>
    <w:p w:rsidR="00C674DD" w:rsidRPr="00D73509" w:rsidRDefault="008A6617" w:rsidP="001C349B">
      <w:pPr>
        <w:pStyle w:val="1"/>
        <w:spacing w:line="360" w:lineRule="auto"/>
        <w:jc w:val="both"/>
        <w:rPr>
          <w:rFonts w:ascii="Book Antiqua" w:hAnsi="Book Antiqua" w:cs="Times New Roman"/>
          <w:sz w:val="24"/>
          <w:szCs w:val="24"/>
          <w:lang w:val="en-US"/>
        </w:rPr>
      </w:pPr>
      <w:r w:rsidRPr="00D73509">
        <w:rPr>
          <w:rFonts w:ascii="Book Antiqua" w:hAnsi="Book Antiqua" w:cs="Times New Roman"/>
          <w:sz w:val="24"/>
          <w:szCs w:val="24"/>
          <w:lang w:val="en-US"/>
        </w:rPr>
        <w:t>Forty-eight children with IBD and eight control subjects were enrolled</w:t>
      </w:r>
      <w:r w:rsidR="00D73509" w:rsidRPr="00D73509">
        <w:rPr>
          <w:rFonts w:ascii="Book Antiqua" w:hAnsi="Book Antiqua" w:cs="Times New Roman"/>
          <w:sz w:val="24"/>
          <w:szCs w:val="24"/>
          <w:lang w:val="en-US"/>
        </w:rPr>
        <w:t xml:space="preserve">. </w:t>
      </w:r>
      <w:r w:rsidR="00007140" w:rsidRPr="00D73509">
        <w:rPr>
          <w:rFonts w:ascii="Book Antiqua" w:hAnsi="Book Antiqua" w:cs="Times New Roman"/>
          <w:sz w:val="24"/>
          <w:szCs w:val="24"/>
          <w:lang w:val="en-US"/>
        </w:rPr>
        <w:t xml:space="preserve">Participation in the study was proposed to </w:t>
      </w:r>
      <w:r w:rsidR="00664256" w:rsidRPr="00D73509">
        <w:rPr>
          <w:rFonts w:ascii="Book Antiqua" w:hAnsi="Book Antiqua" w:cs="Times New Roman"/>
          <w:sz w:val="24"/>
          <w:szCs w:val="24"/>
          <w:lang w:val="en-US"/>
        </w:rPr>
        <w:t xml:space="preserve">all </w:t>
      </w:r>
      <w:r w:rsidR="00007140" w:rsidRPr="00D73509">
        <w:rPr>
          <w:rFonts w:ascii="Book Antiqua" w:hAnsi="Book Antiqua" w:cs="Times New Roman"/>
          <w:sz w:val="24"/>
          <w:szCs w:val="24"/>
          <w:lang w:val="en-US"/>
        </w:rPr>
        <w:t>patients with IBD or their guardians when the performance of a colonoscopy was needed for cl</w:t>
      </w:r>
      <w:r w:rsidR="00C674DD" w:rsidRPr="00D73509">
        <w:rPr>
          <w:rFonts w:ascii="Book Antiqua" w:hAnsi="Book Antiqua" w:cs="Times New Roman"/>
          <w:sz w:val="24"/>
          <w:szCs w:val="24"/>
          <w:lang w:val="en-US"/>
        </w:rPr>
        <w:t>inical assessment, required for the diagnosis or the follow-up of their intestinal disease.</w:t>
      </w:r>
    </w:p>
    <w:p w:rsidR="006471B6" w:rsidRPr="00D73509" w:rsidRDefault="00007140"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 xml:space="preserve">Patients with </w:t>
      </w:r>
      <w:r w:rsidR="008A6617" w:rsidRPr="00D73509">
        <w:rPr>
          <w:rFonts w:ascii="Book Antiqua" w:hAnsi="Book Antiqua" w:cs="Times New Roman"/>
          <w:sz w:val="24"/>
          <w:szCs w:val="24"/>
          <w:lang w:val="en-US"/>
        </w:rPr>
        <w:t xml:space="preserve">IBD were divided into four groups based on the type of intestinal disorder and on endoscopic mucosal disease activity: active Crohn’s </w:t>
      </w:r>
      <w:r w:rsidR="00D73509" w:rsidRPr="00D73509">
        <w:rPr>
          <w:rFonts w:ascii="Book Antiqua" w:hAnsi="Book Antiqua" w:cs="Times New Roman"/>
          <w:sz w:val="24"/>
          <w:szCs w:val="24"/>
          <w:lang w:val="en-US"/>
        </w:rPr>
        <w:t xml:space="preserve">disease </w:t>
      </w:r>
      <w:r w:rsidR="008A6617" w:rsidRPr="00D73509">
        <w:rPr>
          <w:rFonts w:ascii="Book Antiqua" w:hAnsi="Book Antiqua" w:cs="Times New Roman"/>
          <w:sz w:val="24"/>
          <w:szCs w:val="24"/>
          <w:lang w:val="en-US"/>
        </w:rPr>
        <w:t xml:space="preserve">(CD, </w:t>
      </w:r>
      <w:r w:rsidR="008A6617" w:rsidRPr="00D73509">
        <w:rPr>
          <w:rFonts w:ascii="Book Antiqua" w:hAnsi="Book Antiqua" w:cs="Times New Roman"/>
          <w:i/>
          <w:sz w:val="24"/>
          <w:szCs w:val="24"/>
          <w:lang w:val="en-US"/>
        </w:rPr>
        <w:t>n</w:t>
      </w:r>
      <w:r w:rsidR="00D73509" w:rsidRPr="00D73509">
        <w:rPr>
          <w:rFonts w:ascii="Book Antiqua" w:hAnsi="Book Antiqua" w:cs="Times New Roman" w:hint="eastAsia"/>
          <w:sz w:val="24"/>
          <w:szCs w:val="24"/>
          <w:lang w:val="en-US" w:eastAsia="zh-CN"/>
        </w:rPr>
        <w:t xml:space="preserve"> </w:t>
      </w:r>
      <w:r w:rsidR="008A6617"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008A6617" w:rsidRPr="00D73509">
        <w:rPr>
          <w:rFonts w:ascii="Book Antiqua" w:hAnsi="Book Antiqua" w:cs="Times New Roman"/>
          <w:sz w:val="24"/>
          <w:szCs w:val="24"/>
          <w:lang w:val="en-US"/>
        </w:rPr>
        <w:t xml:space="preserve">23), remissive </w:t>
      </w:r>
      <w:r w:rsidR="00D67A4E" w:rsidRPr="00D73509">
        <w:rPr>
          <w:rFonts w:ascii="Book Antiqua" w:hAnsi="Book Antiqua" w:cs="Times New Roman"/>
          <w:sz w:val="24"/>
          <w:szCs w:val="24"/>
          <w:lang w:val="en-US"/>
        </w:rPr>
        <w:t xml:space="preserve">Crohn’s Disease (rCD, </w:t>
      </w:r>
      <w:r w:rsidR="00D73509" w:rsidRPr="00D73509">
        <w:rPr>
          <w:rFonts w:ascii="Book Antiqua" w:hAnsi="Book Antiqua" w:cs="Times New Roman"/>
          <w:i/>
          <w:sz w:val="24"/>
          <w:szCs w:val="24"/>
          <w:lang w:val="en-US"/>
        </w:rPr>
        <w:t>n</w:t>
      </w:r>
      <w:r w:rsidR="00D73509"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008A6617" w:rsidRPr="00D73509">
        <w:rPr>
          <w:rFonts w:ascii="Book Antiqua" w:hAnsi="Book Antiqua" w:cs="Times New Roman"/>
          <w:sz w:val="24"/>
          <w:szCs w:val="24"/>
          <w:lang w:val="en-US"/>
        </w:rPr>
        <w:t xml:space="preserve">3), active ulcerative colitis (UC, </w:t>
      </w:r>
      <w:r w:rsidR="00D73509" w:rsidRPr="00D73509">
        <w:rPr>
          <w:rFonts w:ascii="Book Antiqua" w:hAnsi="Book Antiqua" w:cs="Times New Roman"/>
          <w:i/>
          <w:sz w:val="24"/>
          <w:szCs w:val="24"/>
          <w:lang w:val="en-US"/>
        </w:rPr>
        <w:t>n</w:t>
      </w:r>
      <w:r w:rsidR="00D73509"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008A6617" w:rsidRPr="00D73509">
        <w:rPr>
          <w:rFonts w:ascii="Book Antiqua" w:hAnsi="Book Antiqua" w:cs="Times New Roman"/>
          <w:sz w:val="24"/>
          <w:szCs w:val="24"/>
          <w:lang w:val="en-US"/>
        </w:rPr>
        <w:t>15) and remiss</w:t>
      </w:r>
      <w:r w:rsidR="00D67A4E" w:rsidRPr="00D73509">
        <w:rPr>
          <w:rFonts w:ascii="Book Antiqua" w:hAnsi="Book Antiqua" w:cs="Times New Roman"/>
          <w:sz w:val="24"/>
          <w:szCs w:val="24"/>
          <w:lang w:val="en-US"/>
        </w:rPr>
        <w:t xml:space="preserve">ive ulcerative colitis (rUC, </w:t>
      </w:r>
      <w:r w:rsidR="00D73509" w:rsidRPr="00D73509">
        <w:rPr>
          <w:rFonts w:ascii="Book Antiqua" w:hAnsi="Book Antiqua" w:cs="Times New Roman"/>
          <w:i/>
          <w:sz w:val="24"/>
          <w:szCs w:val="24"/>
          <w:lang w:val="en-US"/>
        </w:rPr>
        <w:t>n</w:t>
      </w:r>
      <w:r w:rsidR="00D73509" w:rsidRPr="00D73509">
        <w:rPr>
          <w:rFonts w:ascii="Book Antiqua" w:hAnsi="Book Antiqua" w:cs="Times New Roman"/>
          <w:sz w:val="24"/>
          <w:szCs w:val="24"/>
          <w:lang w:val="en-US"/>
        </w:rPr>
        <w:t xml:space="preserve"> </w:t>
      </w:r>
      <w:r w:rsidR="00D67A4E"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008A6617" w:rsidRPr="00D73509">
        <w:rPr>
          <w:rFonts w:ascii="Book Antiqua" w:hAnsi="Book Antiqua" w:cs="Times New Roman"/>
          <w:sz w:val="24"/>
          <w:szCs w:val="24"/>
          <w:lang w:val="en-US"/>
        </w:rPr>
        <w:t xml:space="preserve">7). Disease activity scores, namely </w:t>
      </w:r>
      <w:r w:rsidR="00D67A4E" w:rsidRPr="00D73509">
        <w:rPr>
          <w:rFonts w:ascii="Book Antiqua" w:hAnsi="Book Antiqua" w:cs="Times New Roman"/>
          <w:sz w:val="24"/>
          <w:szCs w:val="24"/>
          <w:lang w:val="en-US"/>
        </w:rPr>
        <w:t xml:space="preserve">the </w:t>
      </w:r>
      <w:r w:rsidR="008A6617" w:rsidRPr="00D73509">
        <w:rPr>
          <w:rFonts w:ascii="Book Antiqua" w:hAnsi="Book Antiqua" w:cs="Times New Roman"/>
          <w:sz w:val="24"/>
          <w:szCs w:val="24"/>
          <w:lang w:val="en-US"/>
        </w:rPr>
        <w:t xml:space="preserve">Pediatric Crohn’s Disease Activity Index (PCDAI) and </w:t>
      </w:r>
      <w:r w:rsidR="00D67A4E" w:rsidRPr="00D73509">
        <w:rPr>
          <w:rFonts w:ascii="Book Antiqua" w:hAnsi="Book Antiqua" w:cs="Times New Roman"/>
          <w:sz w:val="24"/>
          <w:szCs w:val="24"/>
          <w:lang w:val="en-US"/>
        </w:rPr>
        <w:t xml:space="preserve">the </w:t>
      </w:r>
      <w:r w:rsidR="008A6617" w:rsidRPr="00D73509">
        <w:rPr>
          <w:rFonts w:ascii="Book Antiqua" w:hAnsi="Book Antiqua" w:cs="Times New Roman"/>
          <w:sz w:val="24"/>
          <w:szCs w:val="24"/>
          <w:lang w:val="en-US"/>
        </w:rPr>
        <w:t>Pediatric Ulcerative Colitis Activity Index (PUCAI) were also calculated.</w:t>
      </w:r>
      <w:r w:rsidR="006471B6" w:rsidRPr="00D73509">
        <w:rPr>
          <w:rFonts w:ascii="Book Antiqua" w:hAnsi="Book Antiqua" w:cs="Times New Roman"/>
          <w:sz w:val="24"/>
          <w:szCs w:val="24"/>
          <w:lang w:val="en-US"/>
        </w:rPr>
        <w:t xml:space="preserve"> Any other recent acute disease or chronic inflammatory conditions are reported in these patients.</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 xml:space="preserve">Control subjects </w:t>
      </w:r>
      <w:r w:rsidR="00C674DD" w:rsidRPr="00D73509">
        <w:rPr>
          <w:rFonts w:ascii="Book Antiqua" w:hAnsi="Book Antiqua" w:cs="Times New Roman"/>
          <w:sz w:val="24"/>
          <w:szCs w:val="24"/>
          <w:lang w:val="en-US"/>
        </w:rPr>
        <w:t>were selected among children who</w:t>
      </w:r>
      <w:r w:rsidR="00C674DD" w:rsidRPr="00D73509">
        <w:rPr>
          <w:color w:val="222222"/>
          <w:sz w:val="21"/>
          <w:szCs w:val="21"/>
          <w:shd w:val="clear" w:color="auto" w:fill="FFFFFF"/>
          <w:lang w:val="en-US"/>
        </w:rPr>
        <w:t xml:space="preserve"> </w:t>
      </w:r>
      <w:r w:rsidRPr="00D73509">
        <w:rPr>
          <w:rFonts w:ascii="Book Antiqua" w:hAnsi="Book Antiqua" w:cs="Times New Roman"/>
          <w:sz w:val="24"/>
          <w:szCs w:val="24"/>
          <w:lang w:val="en-US"/>
        </w:rPr>
        <w:t xml:space="preserve">underwent colonoscopy as part of their clinical </w:t>
      </w:r>
      <w:r w:rsidR="00A72486" w:rsidRPr="00D73509">
        <w:rPr>
          <w:rFonts w:ascii="Book Antiqua" w:hAnsi="Book Antiqua" w:cs="Times New Roman"/>
          <w:sz w:val="24"/>
          <w:szCs w:val="24"/>
          <w:lang w:val="en-US"/>
        </w:rPr>
        <w:t>investigations</w:t>
      </w:r>
      <w:r w:rsidRPr="00D73509">
        <w:rPr>
          <w:rFonts w:ascii="Book Antiqua" w:hAnsi="Book Antiqua" w:cs="Times New Roman"/>
          <w:sz w:val="24"/>
          <w:szCs w:val="24"/>
          <w:lang w:val="en-US"/>
        </w:rPr>
        <w:t xml:space="preserve"> for various reasons</w:t>
      </w:r>
      <w:r w:rsidR="00C674DD" w:rsidRPr="00D73509">
        <w:rPr>
          <w:rFonts w:ascii="Book Antiqua" w:hAnsi="Book Antiqua" w:cs="Times New Roman"/>
          <w:sz w:val="24"/>
          <w:szCs w:val="24"/>
          <w:lang w:val="en-US"/>
        </w:rPr>
        <w:t xml:space="preserve"> not related to inflammatory enteropathies</w:t>
      </w:r>
      <w:r w:rsidR="005B600B" w:rsidRPr="00D73509">
        <w:rPr>
          <w:rFonts w:ascii="Book Antiqua" w:hAnsi="Book Antiqua" w:cs="Times New Roman"/>
          <w:sz w:val="24"/>
          <w:szCs w:val="24"/>
          <w:lang w:val="en-US"/>
        </w:rPr>
        <w:t xml:space="preserve">, </w:t>
      </w:r>
      <w:r w:rsidR="00A17927" w:rsidRPr="00D73509">
        <w:rPr>
          <w:rFonts w:ascii="Book Antiqua" w:hAnsi="Book Antiqua" w:cs="Times New Roman"/>
          <w:sz w:val="24"/>
          <w:szCs w:val="24"/>
          <w:lang w:val="en-US"/>
        </w:rPr>
        <w:t>such as</w:t>
      </w:r>
      <w:r w:rsidR="005B600B" w:rsidRPr="00D73509">
        <w:rPr>
          <w:rFonts w:ascii="Book Antiqua" w:hAnsi="Book Antiqua" w:cs="Times New Roman"/>
          <w:sz w:val="24"/>
          <w:szCs w:val="24"/>
          <w:lang w:val="en-US"/>
        </w:rPr>
        <w:t xml:space="preserve"> </w:t>
      </w:r>
      <w:r w:rsidR="00C674DD" w:rsidRPr="00D73509">
        <w:rPr>
          <w:rFonts w:ascii="Book Antiqua" w:hAnsi="Book Antiqua" w:cs="Times New Roman"/>
          <w:sz w:val="24"/>
          <w:szCs w:val="24"/>
          <w:lang w:val="en-US"/>
        </w:rPr>
        <w:t>routine evaluation of juvenile intestinal polyps, autoimmune gastritis</w:t>
      </w:r>
      <w:r w:rsidR="00C94EB5" w:rsidRPr="00D73509">
        <w:rPr>
          <w:rFonts w:ascii="Book Antiqua" w:hAnsi="Book Antiqua" w:cs="Times New Roman"/>
          <w:sz w:val="24"/>
          <w:szCs w:val="24"/>
          <w:lang w:val="en-US"/>
        </w:rPr>
        <w:t xml:space="preserve">, </w:t>
      </w:r>
      <w:r w:rsidR="00C674DD" w:rsidRPr="00D73509">
        <w:rPr>
          <w:rFonts w:ascii="Book Antiqua" w:hAnsi="Book Antiqua" w:cs="Times New Roman"/>
          <w:sz w:val="24"/>
          <w:szCs w:val="24"/>
          <w:lang w:val="en-US"/>
        </w:rPr>
        <w:t>unexplained</w:t>
      </w:r>
      <w:r w:rsidR="00155637" w:rsidRPr="00D73509">
        <w:rPr>
          <w:rFonts w:ascii="Book Antiqua" w:hAnsi="Book Antiqua" w:cs="Times New Roman"/>
          <w:sz w:val="24"/>
          <w:szCs w:val="24"/>
          <w:lang w:val="en-US"/>
        </w:rPr>
        <w:t xml:space="preserve"> a</w:t>
      </w:r>
      <w:r w:rsidR="00C674DD" w:rsidRPr="00D73509">
        <w:rPr>
          <w:rFonts w:ascii="Book Antiqua" w:hAnsi="Book Antiqua" w:cs="Times New Roman"/>
          <w:sz w:val="24"/>
          <w:szCs w:val="24"/>
          <w:lang w:val="en-US"/>
        </w:rPr>
        <w:t>b</w:t>
      </w:r>
      <w:r w:rsidR="00155637" w:rsidRPr="00D73509">
        <w:rPr>
          <w:rFonts w:ascii="Book Antiqua" w:hAnsi="Book Antiqua" w:cs="Times New Roman"/>
          <w:sz w:val="24"/>
          <w:szCs w:val="24"/>
          <w:lang w:val="en-US"/>
        </w:rPr>
        <w:t xml:space="preserve">dominal </w:t>
      </w:r>
      <w:r w:rsidR="00C674DD" w:rsidRPr="00D73509">
        <w:rPr>
          <w:rFonts w:ascii="Book Antiqua" w:hAnsi="Book Antiqua" w:cs="Times New Roman"/>
          <w:sz w:val="24"/>
          <w:szCs w:val="24"/>
          <w:lang w:val="en-US"/>
        </w:rPr>
        <w:t>symptoms</w:t>
      </w:r>
      <w:r w:rsidR="00C94EB5" w:rsidRPr="00D73509">
        <w:rPr>
          <w:rFonts w:ascii="Book Antiqua" w:hAnsi="Book Antiqua" w:cs="Times New Roman"/>
          <w:sz w:val="24"/>
          <w:szCs w:val="24"/>
          <w:lang w:val="en-US"/>
        </w:rPr>
        <w:t xml:space="preserve"> and weight loss</w:t>
      </w:r>
      <w:r w:rsidRPr="00D73509">
        <w:rPr>
          <w:rFonts w:ascii="Book Antiqua" w:hAnsi="Book Antiqua" w:cs="Times New Roman"/>
          <w:sz w:val="24"/>
          <w:szCs w:val="24"/>
          <w:lang w:val="en-US"/>
        </w:rPr>
        <w:t>. They had evidence of normal, non-inflamed mucosa and were thus co</w:t>
      </w:r>
      <w:r w:rsidR="008F634F" w:rsidRPr="00D73509">
        <w:rPr>
          <w:rFonts w:ascii="Book Antiqua" w:hAnsi="Book Antiqua" w:cs="Times New Roman"/>
          <w:sz w:val="24"/>
          <w:szCs w:val="24"/>
          <w:lang w:val="en-US"/>
        </w:rPr>
        <w:t>nsidered healthy controls (HC).</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Colonic mucosal biopsies were taken during colonoscopy. For each subject, two specimens were collected from the same mucosal area, in addition to the biopsies obtained for clinical purposes. In patients with active disease, two inflamed biopsies were collected, while in patients with inactive disease or healthy controls two biopsies were taken from non-inflamed areas.</w:t>
      </w:r>
    </w:p>
    <w:p w:rsidR="008A6617" w:rsidRPr="00D73509" w:rsidRDefault="008A6617" w:rsidP="00D73509">
      <w:pPr>
        <w:pStyle w:val="1"/>
        <w:spacing w:line="360" w:lineRule="auto"/>
        <w:ind w:firstLineChars="150" w:firstLine="360"/>
        <w:jc w:val="both"/>
        <w:rPr>
          <w:rFonts w:ascii="Book Antiqua" w:hAnsi="Book Antiqua" w:cs="Times New Roman"/>
          <w:sz w:val="24"/>
          <w:szCs w:val="24"/>
          <w:lang w:val="en-US"/>
        </w:rPr>
      </w:pPr>
      <w:r w:rsidRPr="00D73509">
        <w:rPr>
          <w:rFonts w:ascii="Book Antiqua" w:hAnsi="Book Antiqua" w:cs="Times New Roman"/>
          <w:sz w:val="24"/>
          <w:szCs w:val="24"/>
          <w:lang w:val="en-US"/>
        </w:rPr>
        <w:t>All subjects were recruited from the Gastroenterology and Clinical Nutrition Unit, Institute for Maternal and Child Health</w:t>
      </w:r>
      <w:r w:rsidR="008F634F"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 IRCCS “Burlo Garofolo”, Trieste, </w:t>
      </w:r>
      <w:r w:rsidRPr="00D73509">
        <w:rPr>
          <w:rFonts w:ascii="Book Antiqua" w:hAnsi="Book Antiqua" w:cs="Times New Roman"/>
          <w:sz w:val="24"/>
          <w:szCs w:val="24"/>
          <w:lang w:val="en-US"/>
        </w:rPr>
        <w:lastRenderedPageBreak/>
        <w:t>Italy and written informed consent was obtained from patients and donors (or their guardians) according to a protocol approved by the Independent Ethical Board at the Institute</w:t>
      </w:r>
      <w:r w:rsidR="00205264"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(n.185/08, 19/08/2008).</w:t>
      </w:r>
    </w:p>
    <w:p w:rsidR="00A864AE" w:rsidRPr="00D73509" w:rsidRDefault="00A864AE" w:rsidP="001C349B">
      <w:pPr>
        <w:pStyle w:val="1"/>
        <w:spacing w:line="360" w:lineRule="auto"/>
        <w:jc w:val="both"/>
        <w:rPr>
          <w:rFonts w:ascii="Book Antiqua" w:hAnsi="Book Antiqua" w:cs="Times New Roman"/>
          <w:sz w:val="24"/>
          <w:szCs w:val="24"/>
          <w:lang w:val="en-US"/>
        </w:rPr>
      </w:pPr>
    </w:p>
    <w:p w:rsidR="008A6617" w:rsidRPr="00D73509" w:rsidRDefault="00C16623" w:rsidP="001C349B">
      <w:pPr>
        <w:pStyle w:val="1"/>
        <w:spacing w:line="360" w:lineRule="auto"/>
        <w:jc w:val="both"/>
        <w:rPr>
          <w:rFonts w:ascii="Book Antiqua" w:hAnsi="Book Antiqua" w:cs="Times New Roman"/>
          <w:b/>
          <w:i/>
          <w:sz w:val="24"/>
          <w:szCs w:val="24"/>
          <w:lang w:val="en-US"/>
        </w:rPr>
      </w:pPr>
      <w:r w:rsidRPr="00D73509">
        <w:rPr>
          <w:rFonts w:ascii="Book Antiqua" w:hAnsi="Book Antiqua" w:cs="Times New Roman"/>
          <w:b/>
          <w:i/>
          <w:sz w:val="24"/>
          <w:szCs w:val="24"/>
          <w:lang w:val="en-US"/>
        </w:rPr>
        <w:t xml:space="preserve">Ex </w:t>
      </w:r>
      <w:r w:rsidR="008A6617" w:rsidRPr="00D73509">
        <w:rPr>
          <w:rFonts w:ascii="Book Antiqua" w:hAnsi="Book Antiqua" w:cs="Times New Roman"/>
          <w:b/>
          <w:i/>
          <w:sz w:val="24"/>
          <w:szCs w:val="24"/>
          <w:lang w:val="en-US"/>
        </w:rPr>
        <w:t>vivo specimen culture</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Immediately after collection, biopsies were cut in half following the intestinal layers’ orientation and split in two tubes containing a physiological saline solution. Once they reached the laboratory, the specimens were transferred to sterile tubes with culture medium (X-VIVO, Lonza, Verviers, Belgium) supplemented with 10% human AB serum (Sigma-Aldrich, Milano, Italy) and 2</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m</w:t>
      </w:r>
      <w:r w:rsidR="00D73509" w:rsidRPr="00D73509">
        <w:rPr>
          <w:rFonts w:ascii="Book Antiqua" w:hAnsi="Book Antiqua" w:cs="Times New Roman" w:hint="eastAsia"/>
          <w:sz w:val="24"/>
          <w:szCs w:val="24"/>
          <w:lang w:val="en-US" w:eastAsia="zh-CN"/>
        </w:rPr>
        <w:t>mol/L</w:t>
      </w:r>
      <w:r w:rsidRPr="00D73509">
        <w:rPr>
          <w:rFonts w:ascii="Book Antiqua" w:hAnsi="Book Antiqua" w:cs="Times New Roman"/>
          <w:sz w:val="24"/>
          <w:szCs w:val="24"/>
          <w:lang w:val="en-US"/>
        </w:rPr>
        <w:t xml:space="preserve"> L-glutamine (EuroClone, Milano, Italy). The intestinal tissue was exposed to 250 ng/mL MDP (N-Acetylmuramyl-L-alanyl-D-isoglutamine hydrate, Sigma) or medium alone, in the pre</w:t>
      </w:r>
      <w:r w:rsidR="00C16623" w:rsidRPr="00D73509">
        <w:rPr>
          <w:rFonts w:ascii="Book Antiqua" w:hAnsi="Book Antiqua" w:cs="Times New Roman"/>
          <w:sz w:val="24"/>
          <w:szCs w:val="24"/>
          <w:lang w:val="en-US"/>
        </w:rPr>
        <w:t>sence or absence of antibiotics:</w:t>
      </w:r>
      <w:r w:rsidRPr="00D73509">
        <w:rPr>
          <w:rFonts w:ascii="Book Antiqua" w:hAnsi="Book Antiqua" w:cs="Times New Roman"/>
          <w:sz w:val="24"/>
          <w:szCs w:val="24"/>
          <w:lang w:val="en-US"/>
        </w:rPr>
        <w:t xml:space="preserve"> 100 U/mL penicillin (EuroClone) and 0</w:t>
      </w:r>
      <w:r w:rsidR="00D73509" w:rsidRPr="00D73509">
        <w:rPr>
          <w:rFonts w:ascii="Book Antiqua" w:hAnsi="Book Antiqua" w:cs="Times New Roman" w:hint="eastAsia"/>
          <w:sz w:val="24"/>
          <w:szCs w:val="24"/>
          <w:lang w:val="en-US" w:eastAsia="zh-CN"/>
        </w:rPr>
        <w:t>.</w:t>
      </w:r>
      <w:r w:rsidRPr="00D73509">
        <w:rPr>
          <w:rFonts w:ascii="Book Antiqua" w:hAnsi="Book Antiqua" w:cs="Times New Roman"/>
          <w:sz w:val="24"/>
          <w:szCs w:val="24"/>
          <w:lang w:val="en-US"/>
        </w:rPr>
        <w:t>1 mg/mL streptomycin (EuroClone).</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After 24</w:t>
      </w:r>
      <w:r w:rsidR="00D73509" w:rsidRPr="00D73509">
        <w:rPr>
          <w:rFonts w:ascii="Book Antiqua" w:hAnsi="Book Antiqua" w:cs="Times New Roman" w:hint="eastAsia"/>
          <w:sz w:val="24"/>
          <w:szCs w:val="24"/>
          <w:lang w:val="en-US" w:eastAsia="zh-CN"/>
        </w:rPr>
        <w:t xml:space="preserve"> </w:t>
      </w:r>
      <w:r w:rsidR="00D73509" w:rsidRPr="00D73509">
        <w:rPr>
          <w:rFonts w:ascii="Book Antiqua" w:hAnsi="Book Antiqua" w:cs="Times New Roman"/>
          <w:sz w:val="24"/>
          <w:szCs w:val="24"/>
          <w:lang w:val="en-US"/>
        </w:rPr>
        <w:t>h</w:t>
      </w:r>
      <w:r w:rsidRPr="00D73509">
        <w:rPr>
          <w:rFonts w:ascii="Book Antiqua" w:hAnsi="Book Antiqua" w:cs="Times New Roman"/>
          <w:sz w:val="24"/>
          <w:szCs w:val="24"/>
          <w:lang w:val="en-US"/>
        </w:rPr>
        <w:t xml:space="preserve"> culture at 37</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°C in a humidi</w:t>
      </w:r>
      <w:r w:rsidR="00D73509" w:rsidRPr="00D73509">
        <w:rPr>
          <w:rFonts w:ascii="Book Antiqua" w:hAnsi="Book Antiqua" w:cs="Times New Roman"/>
          <w:sz w:val="24"/>
          <w:szCs w:val="24"/>
          <w:lang w:val="en-US"/>
        </w:rPr>
        <w:t>fied atmosphere (95% air and 5%</w:t>
      </w:r>
      <w:r w:rsidRPr="00D73509">
        <w:rPr>
          <w:rFonts w:ascii="Book Antiqua" w:hAnsi="Book Antiqua" w:cs="Times New Roman"/>
          <w:sz w:val="24"/>
          <w:szCs w:val="24"/>
          <w:lang w:val="en-US"/>
        </w:rPr>
        <w:t>CO</w:t>
      </w:r>
      <w:r w:rsidRPr="00D73509">
        <w:rPr>
          <w:rFonts w:ascii="Book Antiqua" w:hAnsi="Book Antiqua" w:cs="Times New Roman"/>
          <w:sz w:val="24"/>
          <w:szCs w:val="24"/>
          <w:vertAlign w:val="subscript"/>
          <w:lang w:val="en-US"/>
        </w:rPr>
        <w:t>2</w:t>
      </w:r>
      <w:r w:rsidRPr="00D73509">
        <w:rPr>
          <w:rFonts w:ascii="Book Antiqua" w:hAnsi="Book Antiqua" w:cs="Times New Roman"/>
          <w:sz w:val="24"/>
          <w:szCs w:val="24"/>
          <w:lang w:val="en-US"/>
        </w:rPr>
        <w:t>), supernatants were collected and stored at -20</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°C for cytokine analysis.</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 xml:space="preserve"> </w:t>
      </w:r>
    </w:p>
    <w:p w:rsidR="008A6617" w:rsidRPr="00D73509" w:rsidRDefault="008A6617" w:rsidP="001C349B">
      <w:pPr>
        <w:pStyle w:val="1"/>
        <w:spacing w:line="360" w:lineRule="auto"/>
        <w:jc w:val="both"/>
        <w:rPr>
          <w:rFonts w:ascii="Book Antiqua" w:hAnsi="Book Antiqua" w:cs="Times New Roman"/>
          <w:b/>
          <w:i/>
          <w:sz w:val="24"/>
          <w:szCs w:val="24"/>
          <w:lang w:val="en-US"/>
        </w:rPr>
      </w:pPr>
      <w:r w:rsidRPr="00D73509">
        <w:rPr>
          <w:rFonts w:ascii="Book Antiqua" w:hAnsi="Book Antiqua" w:cs="Times New Roman"/>
          <w:b/>
          <w:i/>
          <w:sz w:val="24"/>
          <w:szCs w:val="24"/>
          <w:lang w:val="en-US"/>
        </w:rPr>
        <w:t>Cytokine quantifications</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The cytokines and the chemokines released in the culture medium were measured using the Bio</w:t>
      </w:r>
      <w:r w:rsidR="00C16623" w:rsidRPr="00D73509">
        <w:rPr>
          <w:rFonts w:ascii="Book Antiqua" w:hAnsi="Book Antiqua" w:cs="Times New Roman"/>
          <w:sz w:val="24"/>
          <w:szCs w:val="24"/>
          <w:lang w:val="en-US"/>
        </w:rPr>
        <w:t>-P</w:t>
      </w:r>
      <w:r w:rsidRPr="00D73509">
        <w:rPr>
          <w:rFonts w:ascii="Book Antiqua" w:hAnsi="Book Antiqua" w:cs="Times New Roman"/>
          <w:sz w:val="24"/>
          <w:szCs w:val="24"/>
          <w:lang w:val="en-US"/>
        </w:rPr>
        <w:t>lex Pro</w:t>
      </w:r>
      <w:r w:rsidR="00C16623" w:rsidRPr="00D73509">
        <w:rPr>
          <w:rFonts w:ascii="Book Antiqua" w:hAnsi="Book Antiqua" w:cs="Times New Roman"/>
          <w:sz w:val="24"/>
          <w:szCs w:val="24"/>
          <w:vertAlign w:val="superscript"/>
          <w:lang w:val="en-US"/>
        </w:rPr>
        <w:t>®</w:t>
      </w:r>
      <w:r w:rsidR="00C16623" w:rsidRPr="00D73509">
        <w:rPr>
          <w:rFonts w:ascii="Book Antiqua" w:hAnsi="Book Antiqua" w:cs="Times New Roman"/>
          <w:sz w:val="24"/>
          <w:szCs w:val="24"/>
          <w:lang w:val="en-US"/>
        </w:rPr>
        <w:t xml:space="preserve"> Human C</w:t>
      </w:r>
      <w:r w:rsidRPr="00D73509">
        <w:rPr>
          <w:rFonts w:ascii="Book Antiqua" w:hAnsi="Book Antiqua" w:cs="Times New Roman"/>
          <w:sz w:val="24"/>
          <w:szCs w:val="24"/>
          <w:lang w:val="en-US"/>
        </w:rPr>
        <w:t>ytokine</w:t>
      </w:r>
      <w:r w:rsidR="00C16623" w:rsidRPr="00D73509">
        <w:rPr>
          <w:rFonts w:ascii="Book Antiqua" w:hAnsi="Book Antiqua" w:cs="Times New Roman"/>
          <w:sz w:val="24"/>
          <w:szCs w:val="24"/>
          <w:lang w:val="en-US"/>
        </w:rPr>
        <w:t xml:space="preserve"> 17-plex A</w:t>
      </w:r>
      <w:r w:rsidRPr="00D73509">
        <w:rPr>
          <w:rFonts w:ascii="Book Antiqua" w:hAnsi="Book Antiqua" w:cs="Times New Roman"/>
          <w:sz w:val="24"/>
          <w:szCs w:val="24"/>
          <w:lang w:val="en-US"/>
        </w:rPr>
        <w:t xml:space="preserve">ssay (BioRad, Hemel Hempstead, </w:t>
      </w:r>
      <w:r w:rsidR="00D73509" w:rsidRPr="00D73509">
        <w:rPr>
          <w:rFonts w:ascii="Book Antiqua" w:hAnsi="Book Antiqua" w:cs="Times New Roman"/>
          <w:sz w:val="24"/>
          <w:szCs w:val="24"/>
          <w:lang w:val="en-US"/>
        </w:rPr>
        <w:t>United Kingdom</w:t>
      </w:r>
      <w:r w:rsidRPr="00D73509">
        <w:rPr>
          <w:rFonts w:ascii="Book Antiqua" w:hAnsi="Book Antiqua" w:cs="Times New Roman"/>
          <w:sz w:val="24"/>
          <w:szCs w:val="24"/>
          <w:lang w:val="en-US"/>
        </w:rPr>
        <w:t>), according to the manufacturer’s instructions.</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Analytes examined by this method were IL1β, IL2, IL4, IL5, IL6, IL7, IL8, IL10, IL12</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(p70), IL13, IL17, G-CSF, GM-CSF, IFNγ, MCP1 (MCAF), MIP1β, and TNFα.</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Samples were analyzed with the Bio-Plex</w:t>
      </w:r>
      <w:r w:rsidRPr="00D73509">
        <w:rPr>
          <w:rFonts w:ascii="Book Antiqua" w:hAnsi="Book Antiqua" w:cs="Times New Roman"/>
          <w:sz w:val="24"/>
          <w:szCs w:val="24"/>
          <w:vertAlign w:val="superscript"/>
          <w:lang w:val="en-US"/>
        </w:rPr>
        <w:t>®</w:t>
      </w:r>
      <w:r w:rsidRPr="00D73509">
        <w:rPr>
          <w:rFonts w:ascii="Book Antiqua" w:hAnsi="Book Antiqua" w:cs="Times New Roman"/>
          <w:sz w:val="24"/>
          <w:szCs w:val="24"/>
          <w:lang w:val="en-US"/>
        </w:rPr>
        <w:t xml:space="preserve"> 200 reader and data were managed using Bio-Plex Manager</w:t>
      </w:r>
      <w:r w:rsidRPr="00D73509">
        <w:rPr>
          <w:rFonts w:ascii="Book Antiqua" w:hAnsi="Book Antiqua" w:cs="Times New Roman"/>
          <w:sz w:val="24"/>
          <w:szCs w:val="24"/>
          <w:vertAlign w:val="superscript"/>
          <w:lang w:val="en-US"/>
        </w:rPr>
        <w:t>®</w:t>
      </w:r>
      <w:r w:rsidRPr="00D73509">
        <w:rPr>
          <w:rFonts w:ascii="Book Antiqua" w:hAnsi="Book Antiqua" w:cs="Times New Roman"/>
          <w:sz w:val="24"/>
          <w:szCs w:val="24"/>
          <w:lang w:val="en-US"/>
        </w:rPr>
        <w:t xml:space="preserve"> software, which returned data as Median Fluorescence Intensity (MFI) and concentration (pg/m</w:t>
      </w:r>
      <w:r w:rsidR="00D73509" w:rsidRPr="00D73509">
        <w:rPr>
          <w:rFonts w:ascii="Book Antiqua" w:hAnsi="Book Antiqua" w:cs="Times New Roman"/>
          <w:sz w:val="24"/>
          <w:szCs w:val="24"/>
          <w:lang w:val="en-US"/>
        </w:rPr>
        <w:t>L</w:t>
      </w:r>
      <w:r w:rsidRPr="00D73509">
        <w:rPr>
          <w:rFonts w:ascii="Book Antiqua" w:hAnsi="Book Antiqua" w:cs="Times New Roman"/>
          <w:sz w:val="24"/>
          <w:szCs w:val="24"/>
          <w:lang w:val="en-US"/>
        </w:rPr>
        <w:t>).</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sz w:val="24"/>
          <w:szCs w:val="24"/>
          <w:lang w:val="en-US"/>
        </w:rPr>
        <w:t xml:space="preserve"> </w:t>
      </w:r>
    </w:p>
    <w:p w:rsidR="008A6617" w:rsidRPr="00D73509" w:rsidRDefault="008A6617" w:rsidP="001C349B">
      <w:pPr>
        <w:pStyle w:val="1"/>
        <w:spacing w:line="360" w:lineRule="auto"/>
        <w:jc w:val="both"/>
        <w:rPr>
          <w:rFonts w:ascii="Book Antiqua" w:hAnsi="Book Antiqua" w:cs="Times New Roman"/>
          <w:b/>
          <w:i/>
          <w:sz w:val="24"/>
          <w:szCs w:val="24"/>
          <w:lang w:val="en-US"/>
        </w:rPr>
      </w:pPr>
      <w:r w:rsidRPr="00D73509">
        <w:rPr>
          <w:rFonts w:ascii="Book Antiqua" w:hAnsi="Book Antiqua" w:cs="Times New Roman"/>
          <w:b/>
          <w:i/>
          <w:sz w:val="24"/>
          <w:szCs w:val="24"/>
          <w:lang w:val="en-US"/>
        </w:rPr>
        <w:t>Statistical analysis</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 xml:space="preserve">All statistical analyses were carried out using Stata/IC 14.1 (StataCorp LP, College Station, </w:t>
      </w:r>
      <w:r w:rsidR="00C41C57" w:rsidRPr="00C41C57">
        <w:rPr>
          <w:rFonts w:ascii="Book Antiqua" w:hAnsi="Book Antiqua" w:cs="Times New Roman"/>
          <w:sz w:val="24"/>
          <w:szCs w:val="24"/>
          <w:lang w:val="en-US"/>
        </w:rPr>
        <w:t>United States</w:t>
      </w:r>
      <w:r w:rsidRPr="00D73509">
        <w:rPr>
          <w:rFonts w:ascii="Book Antiqua" w:hAnsi="Book Antiqua" w:cs="Times New Roman"/>
          <w:sz w:val="24"/>
          <w:szCs w:val="24"/>
          <w:lang w:val="en-US"/>
        </w:rPr>
        <w:t xml:space="preserve">) and GraphPad Prism software version 5 (GraphPad, San Diego, </w:t>
      </w:r>
      <w:r w:rsidR="00D73509" w:rsidRPr="00D73509">
        <w:rPr>
          <w:rFonts w:ascii="Book Antiqua" w:hAnsi="Book Antiqua" w:cs="Times New Roman"/>
          <w:sz w:val="24"/>
          <w:szCs w:val="24"/>
          <w:lang w:val="en-US"/>
        </w:rPr>
        <w:t>United States</w:t>
      </w:r>
      <w:r w:rsidRPr="00D73509">
        <w:rPr>
          <w:rFonts w:ascii="Book Antiqua" w:hAnsi="Book Antiqua" w:cs="Times New Roman"/>
          <w:sz w:val="24"/>
          <w:szCs w:val="24"/>
          <w:lang w:val="en-US"/>
        </w:rPr>
        <w:t xml:space="preserve">). Values assumed by cytokines were described as medians and </w:t>
      </w:r>
      <w:r w:rsidRPr="00D73509">
        <w:rPr>
          <w:rFonts w:ascii="Book Antiqua" w:hAnsi="Book Antiqua" w:cs="Times New Roman"/>
          <w:sz w:val="24"/>
          <w:szCs w:val="24"/>
          <w:lang w:val="en-US"/>
        </w:rPr>
        <w:lastRenderedPageBreak/>
        <w:t>interquartile ranges and represented with box plots using Tukey’s whiskers. Statistical significance w</w:t>
      </w:r>
      <w:r w:rsidR="00200CAF" w:rsidRPr="00D73509">
        <w:rPr>
          <w:rFonts w:ascii="Book Antiqua" w:hAnsi="Book Antiqua" w:cs="Times New Roman"/>
          <w:sz w:val="24"/>
          <w:szCs w:val="24"/>
          <w:lang w:val="en-US"/>
        </w:rPr>
        <w:t>as</w:t>
      </w:r>
      <w:r w:rsidRPr="00D73509">
        <w:rPr>
          <w:rFonts w:ascii="Book Antiqua" w:hAnsi="Book Antiqua" w:cs="Times New Roman"/>
          <w:sz w:val="24"/>
          <w:szCs w:val="24"/>
          <w:lang w:val="en-US"/>
        </w:rPr>
        <w:t xml:space="preserve"> set as </w:t>
      </w:r>
      <w:r w:rsidR="00D73509" w:rsidRPr="00D73509">
        <w:rPr>
          <w:rFonts w:ascii="Book Antiqua" w:hAnsi="Book Antiqua" w:cs="Times New Roman"/>
          <w:i/>
          <w:sz w:val="24"/>
          <w:szCs w:val="24"/>
          <w:lang w:val="en-US"/>
        </w:rPr>
        <w:t>P</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&lt;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xml:space="preserve">0.05 (a), </w:t>
      </w:r>
      <w:r w:rsidR="00D73509" w:rsidRPr="00D73509">
        <w:rPr>
          <w:rFonts w:ascii="Book Antiqua" w:hAnsi="Book Antiqua" w:cs="Times New Roman"/>
          <w:i/>
          <w:sz w:val="24"/>
          <w:szCs w:val="24"/>
          <w:lang w:val="en-US"/>
        </w:rPr>
        <w:t>P</w:t>
      </w:r>
      <w:r w:rsidR="00D73509"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&lt;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xml:space="preserve">0.01 (b) and </w:t>
      </w:r>
      <w:r w:rsidR="00D73509" w:rsidRPr="00D73509">
        <w:rPr>
          <w:rFonts w:ascii="Book Antiqua" w:hAnsi="Book Antiqua" w:cs="Times New Roman"/>
          <w:i/>
          <w:sz w:val="24"/>
          <w:szCs w:val="24"/>
          <w:lang w:val="en-US"/>
        </w:rPr>
        <w:t>P</w:t>
      </w:r>
      <w:r w:rsidR="00D73509"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&lt;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0.001 (c).</w:t>
      </w:r>
    </w:p>
    <w:p w:rsidR="008A6617" w:rsidRPr="00D73509" w:rsidRDefault="00200CAF"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Associations between cytokines and specific conditions</w:t>
      </w:r>
      <w:r w:rsidR="008A6617" w:rsidRPr="00D73509">
        <w:rPr>
          <w:rFonts w:ascii="Book Antiqua" w:hAnsi="Book Antiqua" w:cs="Times New Roman"/>
          <w:sz w:val="24"/>
          <w:szCs w:val="24"/>
          <w:lang w:val="en-US"/>
        </w:rPr>
        <w:t xml:space="preserve"> (HC </w:t>
      </w:r>
      <w:r w:rsidR="008A6617" w:rsidRPr="00D73509">
        <w:rPr>
          <w:rFonts w:ascii="Book Antiqua" w:hAnsi="Book Antiqua" w:cs="Times New Roman"/>
          <w:i/>
          <w:sz w:val="24"/>
          <w:szCs w:val="24"/>
          <w:lang w:val="en-US"/>
        </w:rPr>
        <w:t>vs</w:t>
      </w:r>
      <w:r w:rsidR="008A6617" w:rsidRPr="00D73509">
        <w:rPr>
          <w:rFonts w:ascii="Book Antiqua" w:hAnsi="Book Antiqua" w:cs="Times New Roman"/>
          <w:sz w:val="24"/>
          <w:szCs w:val="24"/>
          <w:lang w:val="en-US"/>
        </w:rPr>
        <w:t xml:space="preserve"> IBD, and CD </w:t>
      </w:r>
      <w:r w:rsidR="00D73509" w:rsidRPr="00D73509">
        <w:rPr>
          <w:rFonts w:ascii="Book Antiqua" w:hAnsi="Book Antiqua" w:cs="Times New Roman"/>
          <w:i/>
          <w:sz w:val="24"/>
          <w:szCs w:val="24"/>
          <w:lang w:val="en-US"/>
        </w:rPr>
        <w:t>vs</w:t>
      </w:r>
      <w:r w:rsidR="00D73509"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 xml:space="preserve">UC) were </w:t>
      </w:r>
      <w:r w:rsidRPr="00D73509">
        <w:rPr>
          <w:rFonts w:ascii="Book Antiqua" w:hAnsi="Book Antiqua" w:cs="Times New Roman"/>
          <w:sz w:val="24"/>
          <w:szCs w:val="24"/>
          <w:lang w:val="en-US"/>
        </w:rPr>
        <w:t>analyzed</w:t>
      </w:r>
      <w:r w:rsidR="008A6617" w:rsidRPr="00D73509">
        <w:rPr>
          <w:rFonts w:ascii="Book Antiqua" w:hAnsi="Book Antiqua" w:cs="Times New Roman"/>
          <w:sz w:val="24"/>
          <w:szCs w:val="24"/>
          <w:lang w:val="en-US"/>
        </w:rPr>
        <w:t xml:space="preserve"> </w:t>
      </w:r>
      <w:r w:rsidR="008C19AD" w:rsidRPr="00D73509">
        <w:rPr>
          <w:rFonts w:ascii="Book Antiqua" w:hAnsi="Book Antiqua" w:cs="Times New Roman"/>
          <w:sz w:val="24"/>
          <w:szCs w:val="24"/>
          <w:lang w:val="en-US"/>
        </w:rPr>
        <w:t xml:space="preserve">firstly by univariate logistic regression and then </w:t>
      </w:r>
      <w:r w:rsidR="008A6617" w:rsidRPr="00D73509">
        <w:rPr>
          <w:rFonts w:ascii="Book Antiqua" w:hAnsi="Book Antiqua" w:cs="Times New Roman"/>
          <w:sz w:val="24"/>
          <w:szCs w:val="24"/>
          <w:lang w:val="en-US"/>
        </w:rPr>
        <w:t xml:space="preserve">by </w:t>
      </w:r>
      <w:r w:rsidRPr="00D73509">
        <w:rPr>
          <w:rFonts w:ascii="Book Antiqua" w:hAnsi="Book Antiqua" w:cs="Times New Roman"/>
          <w:sz w:val="24"/>
          <w:szCs w:val="24"/>
          <w:lang w:val="en-US"/>
        </w:rPr>
        <w:t>multivariate logistic regression</w:t>
      </w:r>
      <w:r w:rsidR="008A6617" w:rsidRPr="00D73509">
        <w:rPr>
          <w:rFonts w:ascii="Book Antiqua" w:hAnsi="Book Antiqua" w:cs="Times New Roman"/>
          <w:sz w:val="24"/>
          <w:szCs w:val="24"/>
          <w:lang w:val="en-US"/>
        </w:rPr>
        <w:t xml:space="preserve">. </w:t>
      </w:r>
      <w:r w:rsidR="00BE6C80" w:rsidRPr="00D73509">
        <w:rPr>
          <w:rFonts w:ascii="Book Antiqua" w:hAnsi="Book Antiqua" w:cs="Times New Roman"/>
          <w:sz w:val="24"/>
          <w:szCs w:val="24"/>
          <w:lang w:val="en-US"/>
        </w:rPr>
        <w:t>For the multiple comparisons carried out by univariate logistic regression, c</w:t>
      </w:r>
      <w:r w:rsidR="008C19AD" w:rsidRPr="00D73509">
        <w:rPr>
          <w:rFonts w:ascii="Book Antiqua" w:hAnsi="Book Antiqua" w:cs="Times New Roman"/>
          <w:sz w:val="24"/>
          <w:szCs w:val="24"/>
          <w:lang w:val="en-US"/>
        </w:rPr>
        <w:t xml:space="preserve">onsidering the relatively small sample size, which implied having relatively large </w:t>
      </w:r>
      <w:r w:rsidR="00D73509" w:rsidRPr="00D73509">
        <w:rPr>
          <w:rFonts w:ascii="Book Antiqua" w:hAnsi="Book Antiqua" w:cs="Times New Roman"/>
          <w:i/>
          <w:sz w:val="24"/>
          <w:szCs w:val="24"/>
          <w:lang w:val="en-US"/>
        </w:rPr>
        <w:t>P</w:t>
      </w:r>
      <w:r w:rsidR="008C19AD" w:rsidRPr="00D73509">
        <w:rPr>
          <w:rFonts w:ascii="Book Antiqua" w:hAnsi="Book Antiqua" w:cs="Times New Roman"/>
          <w:sz w:val="24"/>
          <w:szCs w:val="24"/>
          <w:lang w:val="en-US"/>
        </w:rPr>
        <w:t xml:space="preserve"> values, we decided not to apply any correction to the p value for statistical significance: we realize that we carried out independent univariate logistic regressions on different outcomes and separately for 17 cytokines, chemokines and growth factors. </w:t>
      </w:r>
      <w:r w:rsidR="00F4267C" w:rsidRPr="00D73509">
        <w:rPr>
          <w:rFonts w:ascii="Book Antiqua" w:hAnsi="Book Antiqua" w:cs="Times New Roman"/>
          <w:sz w:val="24"/>
          <w:szCs w:val="24"/>
          <w:lang w:val="en-US"/>
        </w:rPr>
        <w:t xml:space="preserve">However, this just </w:t>
      </w:r>
      <w:r w:rsidR="00C41C57" w:rsidRPr="00D73509">
        <w:rPr>
          <w:rFonts w:ascii="Book Antiqua" w:hAnsi="Book Antiqua" w:cs="Times New Roman"/>
          <w:sz w:val="24"/>
          <w:szCs w:val="24"/>
          <w:lang w:val="en-US"/>
        </w:rPr>
        <w:t>is</w:t>
      </w:r>
      <w:r w:rsidR="00F4267C" w:rsidRPr="00D73509">
        <w:rPr>
          <w:rFonts w:ascii="Book Antiqua" w:hAnsi="Book Antiqua" w:cs="Times New Roman"/>
          <w:sz w:val="24"/>
          <w:szCs w:val="24"/>
          <w:lang w:val="en-US"/>
        </w:rPr>
        <w:t xml:space="preserve"> considered as a preliminary step for the selection of cytokines to be included in the multivariate analysis: significant variables (</w:t>
      </w:r>
      <w:r w:rsidR="00D73509" w:rsidRPr="00D73509">
        <w:rPr>
          <w:rFonts w:ascii="Book Antiqua" w:hAnsi="Book Antiqua" w:cs="Times New Roman"/>
          <w:i/>
          <w:sz w:val="24"/>
          <w:szCs w:val="24"/>
          <w:lang w:val="en-US"/>
        </w:rPr>
        <w:t>P</w:t>
      </w:r>
      <w:r w:rsidR="00D73509" w:rsidRPr="00D73509">
        <w:rPr>
          <w:rFonts w:ascii="Book Antiqua" w:hAnsi="Book Antiqua" w:cs="Times New Roman"/>
          <w:sz w:val="24"/>
          <w:szCs w:val="24"/>
          <w:lang w:val="en-US"/>
        </w:rPr>
        <w:t xml:space="preserve"> </w:t>
      </w:r>
      <w:r w:rsidR="00F4267C" w:rsidRPr="00D73509">
        <w:rPr>
          <w:rFonts w:ascii="Book Antiqua" w:hAnsi="Book Antiqua" w:cs="Times New Roman"/>
          <w:sz w:val="24"/>
          <w:szCs w:val="24"/>
          <w:lang w:val="en-US"/>
        </w:rPr>
        <w:t>&lt;</w:t>
      </w:r>
      <w:r w:rsidR="00D73509" w:rsidRPr="00D73509">
        <w:rPr>
          <w:rFonts w:ascii="Book Antiqua" w:hAnsi="Book Antiqua" w:cs="Times New Roman" w:hint="eastAsia"/>
          <w:sz w:val="24"/>
          <w:szCs w:val="24"/>
          <w:lang w:val="en-US" w:eastAsia="zh-CN"/>
        </w:rPr>
        <w:t xml:space="preserve"> </w:t>
      </w:r>
      <w:r w:rsidR="00F4267C" w:rsidRPr="00D73509">
        <w:rPr>
          <w:rFonts w:ascii="Book Antiqua" w:hAnsi="Book Antiqua" w:cs="Times New Roman"/>
          <w:sz w:val="24"/>
          <w:szCs w:val="24"/>
          <w:lang w:val="en-US"/>
        </w:rPr>
        <w:t xml:space="preserve">0.05 in the univariate analysis) were entered into multivariate analysis. </w:t>
      </w:r>
      <w:r w:rsidR="008C19AD" w:rsidRPr="00D73509">
        <w:rPr>
          <w:rFonts w:ascii="Book Antiqua" w:hAnsi="Book Antiqua" w:cs="Times New Roman"/>
          <w:sz w:val="24"/>
          <w:szCs w:val="24"/>
          <w:lang w:val="en-US"/>
        </w:rPr>
        <w:t>Multivariate l</w:t>
      </w:r>
      <w:r w:rsidR="008A6617" w:rsidRPr="00D73509">
        <w:rPr>
          <w:rFonts w:ascii="Book Antiqua" w:hAnsi="Book Antiqua" w:cs="Times New Roman"/>
          <w:sz w:val="24"/>
          <w:szCs w:val="24"/>
          <w:lang w:val="en-US"/>
        </w:rPr>
        <w:t>ogistic regression analysis was employed to determine cytokine profiles associate</w:t>
      </w:r>
      <w:r w:rsidRPr="00D73509">
        <w:rPr>
          <w:rFonts w:ascii="Book Antiqua" w:hAnsi="Book Antiqua" w:cs="Times New Roman"/>
          <w:sz w:val="24"/>
          <w:szCs w:val="24"/>
          <w:lang w:val="en-US"/>
        </w:rPr>
        <w:t>d</w:t>
      </w:r>
      <w:r w:rsidR="008A6617" w:rsidRPr="00D73509">
        <w:rPr>
          <w:rFonts w:ascii="Book Antiqua" w:hAnsi="Book Antiqua" w:cs="Times New Roman"/>
          <w:sz w:val="24"/>
          <w:szCs w:val="24"/>
          <w:lang w:val="en-US"/>
        </w:rPr>
        <w:t xml:space="preserve"> with the different forms of IBD. Receiver operating characteristic (ROC) curves were constructed to evaluate </w:t>
      </w:r>
      <w:r w:rsidRPr="00D73509">
        <w:rPr>
          <w:rFonts w:ascii="Book Antiqua" w:hAnsi="Book Antiqua" w:cs="Times New Roman"/>
          <w:sz w:val="24"/>
          <w:szCs w:val="24"/>
          <w:lang w:val="en-US"/>
        </w:rPr>
        <w:t>the performance of the multivariate models</w:t>
      </w:r>
      <w:r w:rsidR="008A6617" w:rsidRPr="00D73509">
        <w:rPr>
          <w:rFonts w:ascii="Book Antiqua" w:hAnsi="Book Antiqua" w:cs="Times New Roman"/>
          <w:sz w:val="24"/>
          <w:szCs w:val="24"/>
          <w:lang w:val="en-US"/>
        </w:rPr>
        <w:t xml:space="preserve">. The area under the curve, sensitivity and specificity were </w:t>
      </w:r>
      <w:r w:rsidRPr="00D73509">
        <w:rPr>
          <w:rFonts w:ascii="Book Antiqua" w:hAnsi="Book Antiqua" w:cs="Times New Roman"/>
          <w:sz w:val="24"/>
          <w:szCs w:val="24"/>
          <w:lang w:val="en-US"/>
        </w:rPr>
        <w:t xml:space="preserve">also </w:t>
      </w:r>
      <w:r w:rsidR="008A6617" w:rsidRPr="00D73509">
        <w:rPr>
          <w:rFonts w:ascii="Book Antiqua" w:hAnsi="Book Antiqua" w:cs="Times New Roman"/>
          <w:sz w:val="24"/>
          <w:szCs w:val="24"/>
          <w:lang w:val="en-US"/>
        </w:rPr>
        <w:t xml:space="preserve">calculated. </w:t>
      </w:r>
      <w:r w:rsidRPr="00D73509">
        <w:rPr>
          <w:rFonts w:ascii="Book Antiqua" w:hAnsi="Book Antiqua" w:cs="Times New Roman"/>
          <w:sz w:val="24"/>
          <w:szCs w:val="24"/>
          <w:lang w:val="en-US"/>
        </w:rPr>
        <w:t>For each model, w</w:t>
      </w:r>
      <w:r w:rsidR="008A6617" w:rsidRPr="00D73509">
        <w:rPr>
          <w:rFonts w:ascii="Book Antiqua" w:hAnsi="Book Antiqua" w:cs="Times New Roman"/>
          <w:sz w:val="24"/>
          <w:szCs w:val="24"/>
          <w:lang w:val="en-US"/>
        </w:rPr>
        <w:t xml:space="preserve">e </w:t>
      </w:r>
      <w:r w:rsidRPr="00D73509">
        <w:rPr>
          <w:rFonts w:ascii="Book Antiqua" w:hAnsi="Book Antiqua" w:cs="Times New Roman"/>
          <w:sz w:val="24"/>
          <w:szCs w:val="24"/>
          <w:lang w:val="en-US"/>
        </w:rPr>
        <w:t xml:space="preserve">identified the </w:t>
      </w:r>
      <w:r w:rsidR="008A6617" w:rsidRPr="00D73509">
        <w:rPr>
          <w:rFonts w:ascii="Book Antiqua" w:hAnsi="Book Antiqua" w:cs="Times New Roman"/>
          <w:sz w:val="24"/>
          <w:szCs w:val="24"/>
          <w:lang w:val="en-US"/>
        </w:rPr>
        <w:t xml:space="preserve">optimal </w:t>
      </w:r>
      <w:r w:rsidRPr="00D73509">
        <w:rPr>
          <w:rFonts w:ascii="Book Antiqua" w:hAnsi="Book Antiqua" w:cs="Times New Roman"/>
          <w:sz w:val="24"/>
          <w:szCs w:val="24"/>
          <w:lang w:val="en-US"/>
        </w:rPr>
        <w:t xml:space="preserve">cut-off </w:t>
      </w:r>
      <w:r w:rsidR="008A6617" w:rsidRPr="00D73509">
        <w:rPr>
          <w:rFonts w:ascii="Book Antiqua" w:hAnsi="Book Antiqua" w:cs="Times New Roman"/>
          <w:sz w:val="24"/>
          <w:szCs w:val="24"/>
          <w:lang w:val="en-US"/>
        </w:rPr>
        <w:t>by maximizing the sum of sensitivity and specificity.</w:t>
      </w:r>
    </w:p>
    <w:p w:rsidR="000B2C7B" w:rsidRPr="00D73509" w:rsidRDefault="000B2C7B" w:rsidP="001C349B">
      <w:pPr>
        <w:pStyle w:val="1"/>
        <w:spacing w:line="360" w:lineRule="auto"/>
        <w:jc w:val="both"/>
        <w:rPr>
          <w:rFonts w:ascii="Book Antiqua" w:hAnsi="Book Antiqua" w:cs="Times New Roman"/>
          <w:sz w:val="24"/>
          <w:szCs w:val="24"/>
          <w:lang w:val="en-US"/>
        </w:rPr>
      </w:pP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sz w:val="24"/>
          <w:szCs w:val="24"/>
          <w:lang w:val="en-US"/>
        </w:rPr>
        <w:t>RESULTS</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i/>
          <w:sz w:val="24"/>
          <w:szCs w:val="24"/>
          <w:lang w:val="en-US"/>
        </w:rPr>
        <w:t>Experimental design</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Clinical characteristics of all patients included in the study, obtained from the medical sheets and from the colonoscopy records, are reported in Supplementary Table 1</w:t>
      </w:r>
      <w:r w:rsidR="00CB15E0" w:rsidRPr="00D73509">
        <w:rPr>
          <w:rFonts w:ascii="Book Antiqua" w:hAnsi="Book Antiqua" w:cs="Times New Roman"/>
          <w:sz w:val="24"/>
          <w:szCs w:val="24"/>
          <w:lang w:val="en-US"/>
        </w:rPr>
        <w:t xml:space="preserve"> and Supplementary Table 2</w:t>
      </w:r>
      <w:r w:rsidRPr="00D73509">
        <w:rPr>
          <w:rFonts w:ascii="Book Antiqua" w:hAnsi="Book Antiqua" w:cs="Times New Roman"/>
          <w:sz w:val="24"/>
          <w:szCs w:val="24"/>
          <w:lang w:val="en-US"/>
        </w:rPr>
        <w:t xml:space="preserve"> and summarized in Table 1.</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xml:space="preserve"> culture of biopsies is thought to reproduce both the immunological and the microbiologic background of the disease. However, to isolate the contribution of live bacteria to inflammation, biopsies were stimulated in absence or in presence of antibiotics. Thus, for each sample we </w:t>
      </w:r>
      <w:r w:rsidR="00200CAF" w:rsidRPr="00D73509">
        <w:rPr>
          <w:rFonts w:ascii="Book Antiqua" w:hAnsi="Book Antiqua" w:cs="Times New Roman"/>
          <w:sz w:val="24"/>
          <w:szCs w:val="24"/>
          <w:lang w:val="en-US"/>
        </w:rPr>
        <w:t>examined</w:t>
      </w:r>
      <w:r w:rsidRPr="00D73509">
        <w:rPr>
          <w:rFonts w:ascii="Book Antiqua" w:hAnsi="Book Antiqua" w:cs="Times New Roman"/>
          <w:sz w:val="24"/>
          <w:szCs w:val="24"/>
          <w:lang w:val="en-US"/>
        </w:rPr>
        <w:t xml:space="preserve"> four conditions: basal with live bacteria (LB) or with antibiotics (PS)</w:t>
      </w:r>
      <w:r w:rsidR="00200CAF" w:rsidRPr="00D73509">
        <w:rPr>
          <w:rFonts w:ascii="Book Antiqua" w:hAnsi="Book Antiqua" w:cs="Times New Roman"/>
          <w:sz w:val="24"/>
          <w:szCs w:val="24"/>
          <w:lang w:val="en-US"/>
        </w:rPr>
        <w:t>,</w:t>
      </w:r>
      <w:r w:rsidRPr="00D73509">
        <w:rPr>
          <w:rFonts w:ascii="Book Antiqua" w:hAnsi="Book Antiqua" w:cs="Times New Roman"/>
          <w:sz w:val="24"/>
          <w:szCs w:val="24"/>
          <w:lang w:val="en-US"/>
        </w:rPr>
        <w:t xml:space="preserve"> and MDP-stimulated with (PS</w:t>
      </w:r>
      <w:r w:rsidR="00C41C57">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w:t>
      </w:r>
      <w:r w:rsidR="00C41C57">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MDP) or without antibiotics (LB</w:t>
      </w:r>
      <w:r w:rsidR="00C41C57">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w:t>
      </w:r>
      <w:r w:rsidR="00C41C57">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xml:space="preserve">MDP). </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lastRenderedPageBreak/>
        <w:t xml:space="preserve">After a 24 </w:t>
      </w:r>
      <w:r w:rsidR="00D73509" w:rsidRPr="00D73509">
        <w:rPr>
          <w:rFonts w:ascii="Book Antiqua" w:hAnsi="Book Antiqua" w:cs="Times New Roman" w:hint="eastAsia"/>
          <w:sz w:val="24"/>
          <w:szCs w:val="24"/>
          <w:lang w:val="en-US" w:eastAsia="zh-CN"/>
        </w:rPr>
        <w:t>h</w:t>
      </w:r>
      <w:r w:rsidRPr="00D73509">
        <w:rPr>
          <w:rFonts w:ascii="Book Antiqua" w:hAnsi="Book Antiqua" w:cs="Times New Roman"/>
          <w:sz w:val="24"/>
          <w:szCs w:val="24"/>
          <w:lang w:val="en-US"/>
        </w:rPr>
        <w:t xml:space="preserve"> culture, the media were harvested to proceed with the quantification of 17 analytes, including cytokines, chemokines and growth factors (Figure 1). </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 xml:space="preserve">The levels of three cytokines (IL5, IL7 and IL13) were under the lower limit of detection (LLOD) in all evaluated conditions and </w:t>
      </w:r>
      <w:r w:rsidR="00200CAF" w:rsidRPr="00D73509">
        <w:rPr>
          <w:rFonts w:ascii="Book Antiqua" w:hAnsi="Book Antiqua" w:cs="Times New Roman"/>
          <w:sz w:val="24"/>
          <w:szCs w:val="24"/>
          <w:lang w:val="en-US"/>
        </w:rPr>
        <w:t>were thus excluded</w:t>
      </w:r>
      <w:r w:rsidRPr="00D73509">
        <w:rPr>
          <w:rFonts w:ascii="Book Antiqua" w:hAnsi="Book Antiqua" w:cs="Times New Roman"/>
          <w:sz w:val="24"/>
          <w:szCs w:val="24"/>
          <w:lang w:val="en-US"/>
        </w:rPr>
        <w:t xml:space="preserve">. </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cs="Times New Roman"/>
          <w:b/>
          <w:i/>
          <w:sz w:val="24"/>
          <w:szCs w:val="24"/>
          <w:lang w:val="en-US"/>
        </w:rPr>
      </w:pPr>
      <w:r w:rsidRPr="00D73509">
        <w:rPr>
          <w:rFonts w:ascii="Book Antiqua" w:hAnsi="Book Antiqua" w:cs="Times New Roman"/>
          <w:b/>
          <w:i/>
          <w:sz w:val="24"/>
          <w:szCs w:val="24"/>
          <w:lang w:val="en-US"/>
        </w:rPr>
        <w:t>Basal cytokine network in IBD</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In basal conditions with live mucosal bacteria, five cytokines had levels significantly higher in C</w:t>
      </w:r>
      <w:r w:rsidR="00D73509" w:rsidRPr="00D73509">
        <w:rPr>
          <w:rFonts w:ascii="Book Antiqua" w:hAnsi="Book Antiqua" w:cs="Times New Roman"/>
          <w:sz w:val="24"/>
          <w:szCs w:val="24"/>
          <w:lang w:val="en-US"/>
        </w:rPr>
        <w:t xml:space="preserve">D than in controls (HC) (CD </w:t>
      </w:r>
      <w:r w:rsidR="00D73509" w:rsidRPr="00D73509">
        <w:rPr>
          <w:rFonts w:ascii="Book Antiqua" w:hAnsi="Book Antiqua" w:cs="Times New Roman"/>
          <w:i/>
          <w:sz w:val="24"/>
          <w:szCs w:val="24"/>
          <w:lang w:val="en-US"/>
        </w:rPr>
        <w:t>vs</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HC: G-CSF</w:t>
      </w:r>
      <w:r w:rsidR="00C41C57">
        <w:rPr>
          <w:rFonts w:ascii="Book Antiqua" w:hAnsi="Book Antiqua" w:cs="Times New Roman" w:hint="eastAsia"/>
          <w:sz w:val="24"/>
          <w:szCs w:val="24"/>
          <w:lang w:val="en-US" w:eastAsia="zh-CN"/>
        </w:rPr>
        <w:t>,</w:t>
      </w:r>
      <w:r w:rsidRPr="00D73509">
        <w:rPr>
          <w:rFonts w:ascii="Book Antiqua" w:hAnsi="Book Antiqua" w:cs="Times New Roman"/>
          <w:sz w:val="24"/>
          <w:szCs w:val="24"/>
          <w:lang w:val="en-US"/>
        </w:rPr>
        <w:t xml:space="preserve">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xml:space="preserve">0.024, IL6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xml:space="preserve">0.037, IL8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xml:space="preserve">0.033, IL10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0.049, IL12</w:t>
      </w:r>
      <w:r w:rsidR="00D73509" w:rsidRPr="00D73509">
        <w:rPr>
          <w:rFonts w:ascii="Book Antiqua" w:hAnsi="Book Antiqua" w:cs="Times New Roman" w:hint="eastAsia"/>
          <w:sz w:val="24"/>
          <w:szCs w:val="24"/>
          <w:lang w:val="en-US" w:eastAsia="zh-CN"/>
        </w:rPr>
        <w:t>,</w:t>
      </w:r>
      <w:r w:rsidRPr="00D73509">
        <w:rPr>
          <w:rFonts w:ascii="Book Antiqua" w:hAnsi="Book Antiqua" w:cs="Times New Roman"/>
          <w:sz w:val="24"/>
          <w:szCs w:val="24"/>
          <w:lang w:val="en-US"/>
        </w:rPr>
        <w:t xml:space="preserve">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xml:space="preserve">0.028); levels of most cytokines tended to be even higher in UC, but because of </w:t>
      </w:r>
      <w:r w:rsidR="00B8591A"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high variability among patients, differences did not</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reach significance, except for GM-CSF, whose levels were higher in UC compared with both HC (</w:t>
      </w:r>
      <w:r w:rsidR="00C41C57" w:rsidRPr="00D73509">
        <w:rPr>
          <w:rFonts w:ascii="Book Antiqua" w:hAnsi="Book Antiqua" w:cs="Times New Roman"/>
          <w:i/>
          <w:sz w:val="24"/>
          <w:szCs w:val="24"/>
          <w:lang w:val="en-US"/>
        </w:rPr>
        <w:t>P</w:t>
      </w:r>
      <w:r w:rsidR="00C41C57"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w:t>
      </w:r>
      <w:r w:rsidR="00C41C57">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0.031) and CD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0.034) (Figure 2).</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Levels of IL1β, IL2, IL4, IL17</w:t>
      </w:r>
      <w:r w:rsidR="00452A4E" w:rsidRPr="00D73509">
        <w:rPr>
          <w:rFonts w:ascii="Book Antiqua" w:hAnsi="Book Antiqua" w:cs="Times New Roman"/>
          <w:sz w:val="24"/>
          <w:szCs w:val="24"/>
          <w:lang w:val="en-US"/>
        </w:rPr>
        <w:t>,</w:t>
      </w:r>
      <w:r w:rsidRPr="00D73509">
        <w:rPr>
          <w:rFonts w:ascii="Book Antiqua" w:hAnsi="Book Antiqua" w:cs="Times New Roman"/>
          <w:sz w:val="24"/>
          <w:szCs w:val="24"/>
          <w:lang w:val="en-US"/>
        </w:rPr>
        <w:t xml:space="preserve"> IFNγ, TNFα, MCP1 and MIP1β did not</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differ significantly between the three studied groups, even if median levels of several cytokines such a</w:t>
      </w:r>
      <w:r w:rsidR="006B6EF9" w:rsidRPr="00D73509">
        <w:rPr>
          <w:rFonts w:ascii="Book Antiqua" w:hAnsi="Book Antiqua" w:cs="Times New Roman"/>
          <w:sz w:val="24"/>
          <w:szCs w:val="24"/>
          <w:lang w:val="en-US"/>
        </w:rPr>
        <w:t>s</w:t>
      </w:r>
      <w:r w:rsidRPr="00D73509">
        <w:rPr>
          <w:rFonts w:ascii="Book Antiqua" w:hAnsi="Book Antiqua" w:cs="Times New Roman"/>
          <w:sz w:val="24"/>
          <w:szCs w:val="24"/>
          <w:lang w:val="en-US"/>
        </w:rPr>
        <w:t xml:space="preserve"> IL2, IL4 and TNFα tended to be higher in UC than in HC. In general, HC showed a narrower variability compared to patients (Supplementary Figure 1).</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 xml:space="preserve">Median levels of all cytokines in the different groups and conditions are rendered in Figure 3 with a </w:t>
      </w:r>
      <w:r w:rsidR="001F171A" w:rsidRPr="00D73509">
        <w:rPr>
          <w:rFonts w:ascii="Book Antiqua" w:hAnsi="Book Antiqua" w:cs="Times New Roman"/>
          <w:sz w:val="24"/>
          <w:szCs w:val="24"/>
          <w:lang w:val="en-US"/>
        </w:rPr>
        <w:t>color</w:t>
      </w:r>
      <w:r w:rsidRPr="00D73509">
        <w:rPr>
          <w:rFonts w:ascii="Book Antiqua" w:hAnsi="Book Antiqua" w:cs="Times New Roman"/>
          <w:sz w:val="24"/>
          <w:szCs w:val="24"/>
          <w:lang w:val="en-US"/>
        </w:rPr>
        <w:t xml:space="preserve"> analog scale (CAS): for each cytokine, values 0-24% of the higher value are displayed in green, 25</w:t>
      </w:r>
      <w:r w:rsidR="00D73509" w:rsidRPr="00D73509">
        <w:rPr>
          <w:rFonts w:ascii="Book Antiqua" w:hAnsi="Book Antiqua" w:cs="Times New Roman" w:hint="eastAsia"/>
          <w:sz w:val="24"/>
          <w:szCs w:val="24"/>
          <w:lang w:val="en-US" w:eastAsia="zh-CN"/>
        </w:rPr>
        <w:t>%</w:t>
      </w:r>
      <w:r w:rsidRPr="00D73509">
        <w:rPr>
          <w:rFonts w:ascii="Book Antiqua" w:hAnsi="Book Antiqua" w:cs="Times New Roman"/>
          <w:sz w:val="24"/>
          <w:szCs w:val="24"/>
          <w:lang w:val="en-US"/>
        </w:rPr>
        <w:t>-49% in orange, 50</w:t>
      </w:r>
      <w:r w:rsidR="00D73509" w:rsidRPr="00D73509">
        <w:rPr>
          <w:rFonts w:ascii="Book Antiqua" w:hAnsi="Book Antiqua" w:cs="Times New Roman" w:hint="eastAsia"/>
          <w:sz w:val="24"/>
          <w:szCs w:val="24"/>
          <w:lang w:val="en-US" w:eastAsia="zh-CN"/>
        </w:rPr>
        <w:t>%</w:t>
      </w:r>
      <w:r w:rsidRPr="00D73509">
        <w:rPr>
          <w:rFonts w:ascii="Book Antiqua" w:hAnsi="Book Antiqua" w:cs="Times New Roman"/>
          <w:sz w:val="24"/>
          <w:szCs w:val="24"/>
          <w:lang w:val="en-US"/>
        </w:rPr>
        <w:t xml:space="preserve">-74% in red and above 75% in dark red. </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In specimens from patients with endoscopically inactive disease, almost all cytokines were detected, as expected, at lower levels than in active disease. The decrease is significant in UC for GM-CSF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&lt;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0.01), IL6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&lt;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0.05), IL10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&lt;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0.05) and TNFα (</w:t>
      </w:r>
      <w:r w:rsidR="00D73509" w:rsidRPr="00D73509">
        <w:rPr>
          <w:rFonts w:ascii="Book Antiqua" w:hAnsi="Book Antiqua" w:cs="Times New Roman"/>
          <w:i/>
          <w:sz w:val="24"/>
          <w:szCs w:val="24"/>
          <w:lang w:val="en-US"/>
        </w:rPr>
        <w:t>P</w:t>
      </w:r>
      <w:r w:rsidR="00D73509" w:rsidRPr="00D73509">
        <w:rPr>
          <w:rFonts w:ascii="Book Antiqua" w:hAnsi="Book Antiqua" w:cs="Times New Roman"/>
          <w:i/>
          <w:sz w:val="24"/>
          <w:szCs w:val="24"/>
          <w:lang w:val="en-US" w:eastAsia="zh-CN"/>
        </w:rPr>
        <w:t xml:space="preserve"> </w:t>
      </w:r>
      <w:r w:rsidRPr="00D73509">
        <w:rPr>
          <w:rFonts w:ascii="Book Antiqua" w:hAnsi="Book Antiqua" w:cs="Times New Roman"/>
          <w:sz w:val="24"/>
          <w:szCs w:val="24"/>
          <w:lang w:val="en-US"/>
        </w:rPr>
        <w:t>&lt;</w:t>
      </w:r>
      <w:r w:rsidR="00D73509" w:rsidRPr="00D73509">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0.05) (Data not shown).</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The addition of antibiotics in the bioptic culture to inhibit mucosal bacteria did not lead to relevant changes in the secretion pattern (Supplementary Figure 2), with the exception of IL8 in UC samples. The trend of IL8 increase after antibiotics in UC is so clear that the difference compared with HC becomes significant (Figure 4).</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cs="Times New Roman"/>
          <w:b/>
          <w:i/>
          <w:sz w:val="24"/>
          <w:szCs w:val="24"/>
          <w:lang w:val="en-US"/>
        </w:rPr>
      </w:pPr>
      <w:r w:rsidRPr="00D73509">
        <w:rPr>
          <w:rFonts w:ascii="Book Antiqua" w:hAnsi="Book Antiqua" w:cs="Times New Roman"/>
          <w:b/>
          <w:i/>
          <w:sz w:val="24"/>
          <w:szCs w:val="24"/>
          <w:lang w:val="en-US"/>
        </w:rPr>
        <w:t xml:space="preserve">Cytokine network induced by Muramyl dipeptide </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lastRenderedPageBreak/>
        <w:t xml:space="preserve">Muramyl dipeptide was used to investigate the function of the NOD2-pathway </w:t>
      </w: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xml:space="preserve"> in CD compared with UC and HC. </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In general, the response to MDP appeared to be higher in UC than in CD (see the CAS in Figure 3). After stimulation with MDP in the presence of live bacteria, even though the differences are not significant, there is a clear trend of increased secretion of IL2, IL6, IL8, IL17 and IFNγ in UC, while no change was observed in CD. Indeed, even if in a smaller scale, HC tended to secrete reduced amounts of IL2, IL6 and IFNγ (Figure 5).</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However, after the addition of antibiotics, th</w:t>
      </w:r>
      <w:r w:rsidR="00945038" w:rsidRPr="00D73509">
        <w:rPr>
          <w:rFonts w:ascii="Book Antiqua" w:hAnsi="Book Antiqua" w:cs="Times New Roman"/>
          <w:sz w:val="24"/>
          <w:szCs w:val="24"/>
          <w:lang w:val="en-US"/>
        </w:rPr>
        <w:t>is</w:t>
      </w:r>
      <w:r w:rsidRPr="00D73509">
        <w:rPr>
          <w:rFonts w:ascii="Book Antiqua" w:hAnsi="Book Antiqua" w:cs="Times New Roman"/>
          <w:sz w:val="24"/>
          <w:szCs w:val="24"/>
          <w:lang w:val="en-US"/>
        </w:rPr>
        <w:t xml:space="preserve"> pattern was subverted and MDP stimulation failed to produce </w:t>
      </w:r>
      <w:r w:rsidR="00945038" w:rsidRPr="00D73509">
        <w:rPr>
          <w:rFonts w:ascii="Book Antiqua" w:hAnsi="Book Antiqua" w:cs="Times New Roman"/>
          <w:sz w:val="24"/>
          <w:szCs w:val="24"/>
          <w:lang w:val="en-US"/>
        </w:rPr>
        <w:t xml:space="preserve">an </w:t>
      </w:r>
      <w:r w:rsidRPr="00D73509">
        <w:rPr>
          <w:rFonts w:ascii="Book Antiqua" w:hAnsi="Book Antiqua" w:cs="Times New Roman"/>
          <w:sz w:val="24"/>
          <w:szCs w:val="24"/>
          <w:lang w:val="en-US"/>
        </w:rPr>
        <w:t xml:space="preserve">evident increase </w:t>
      </w:r>
      <w:r w:rsidR="00945038" w:rsidRPr="00D73509">
        <w:rPr>
          <w:rFonts w:ascii="Book Antiqua" w:hAnsi="Book Antiqua" w:cs="Times New Roman"/>
          <w:sz w:val="24"/>
          <w:szCs w:val="24"/>
          <w:lang w:val="en-US"/>
        </w:rPr>
        <w:t>in</w:t>
      </w:r>
      <w:r w:rsidRPr="00D73509">
        <w:rPr>
          <w:rFonts w:ascii="Book Antiqua" w:hAnsi="Book Antiqua" w:cs="Times New Roman"/>
          <w:sz w:val="24"/>
          <w:szCs w:val="24"/>
          <w:lang w:val="en-US"/>
        </w:rPr>
        <w:t xml:space="preserve"> cytokine secretion in any group and it was even possible to note a reduced trend of secretion for IL8 in UC (Figure 6). </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 xml:space="preserve">No variation was noted in the remaining cytokines, whose values are reported in supplementary Tables </w:t>
      </w:r>
      <w:r w:rsidR="00EA6C37" w:rsidRPr="00D73509">
        <w:rPr>
          <w:rFonts w:ascii="Book Antiqua" w:hAnsi="Book Antiqua" w:cs="Times New Roman"/>
          <w:sz w:val="24"/>
          <w:szCs w:val="24"/>
          <w:lang w:val="en-US"/>
        </w:rPr>
        <w:t>3</w:t>
      </w:r>
      <w:r w:rsidRPr="00D73509">
        <w:rPr>
          <w:rFonts w:ascii="Book Antiqua" w:hAnsi="Book Antiqua" w:cs="Times New Roman"/>
          <w:sz w:val="24"/>
          <w:szCs w:val="24"/>
          <w:lang w:val="en-US"/>
        </w:rPr>
        <w:t xml:space="preserve"> and </w:t>
      </w:r>
      <w:r w:rsidR="00EA6C37" w:rsidRPr="00D73509">
        <w:rPr>
          <w:rFonts w:ascii="Book Antiqua" w:hAnsi="Book Antiqua" w:cs="Times New Roman"/>
          <w:sz w:val="24"/>
          <w:szCs w:val="24"/>
          <w:lang w:val="en-US"/>
        </w:rPr>
        <w:t>4</w:t>
      </w:r>
      <w:r w:rsidRPr="00D73509">
        <w:rPr>
          <w:rFonts w:ascii="Book Antiqua" w:hAnsi="Book Antiqua" w:cs="Times New Roman"/>
          <w:sz w:val="24"/>
          <w:szCs w:val="24"/>
          <w:lang w:val="en-US"/>
        </w:rPr>
        <w:t xml:space="preserve">. </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C520A5" w:rsidP="001C349B">
      <w:pPr>
        <w:pStyle w:val="1"/>
        <w:spacing w:line="360" w:lineRule="auto"/>
        <w:jc w:val="both"/>
        <w:rPr>
          <w:rFonts w:ascii="Book Antiqua" w:hAnsi="Book Antiqua" w:cs="Times New Roman"/>
          <w:b/>
          <w:i/>
          <w:sz w:val="24"/>
          <w:szCs w:val="24"/>
          <w:lang w:val="en-US"/>
        </w:rPr>
      </w:pPr>
      <w:r w:rsidRPr="00D73509">
        <w:rPr>
          <w:rFonts w:ascii="Book Antiqua" w:hAnsi="Book Antiqua" w:cs="Times New Roman"/>
          <w:b/>
          <w:i/>
          <w:sz w:val="24"/>
          <w:szCs w:val="24"/>
          <w:lang w:val="en-US"/>
        </w:rPr>
        <w:t xml:space="preserve">Multivariate logistic regression and </w:t>
      </w:r>
      <w:r w:rsidR="008A6617" w:rsidRPr="00D73509">
        <w:rPr>
          <w:rFonts w:ascii="Book Antiqua" w:hAnsi="Book Antiqua" w:cs="Times New Roman"/>
          <w:b/>
          <w:i/>
          <w:sz w:val="24"/>
          <w:szCs w:val="24"/>
          <w:lang w:val="en-US"/>
        </w:rPr>
        <w:t xml:space="preserve">ROC Analysis </w:t>
      </w:r>
      <w:r w:rsidRPr="00D73509">
        <w:rPr>
          <w:rFonts w:ascii="Book Antiqua" w:hAnsi="Book Antiqua" w:cs="Times New Roman"/>
          <w:b/>
          <w:i/>
          <w:sz w:val="24"/>
          <w:szCs w:val="24"/>
          <w:lang w:val="en-US"/>
        </w:rPr>
        <w:t xml:space="preserve">to identify profiles of </w:t>
      </w:r>
      <w:r w:rsidR="008A6617" w:rsidRPr="00D73509">
        <w:rPr>
          <w:rFonts w:ascii="Book Antiqua" w:hAnsi="Book Antiqua" w:cs="Times New Roman"/>
          <w:b/>
          <w:i/>
          <w:sz w:val="24"/>
          <w:szCs w:val="24"/>
          <w:lang w:val="en-US"/>
        </w:rPr>
        <w:t>pro-inflammatory cytokines</w:t>
      </w:r>
      <w:r w:rsidRPr="00D73509">
        <w:rPr>
          <w:rFonts w:ascii="Book Antiqua" w:hAnsi="Book Antiqua" w:cs="Times New Roman"/>
          <w:b/>
          <w:i/>
          <w:sz w:val="24"/>
          <w:szCs w:val="24"/>
          <w:lang w:val="en-US"/>
        </w:rPr>
        <w:t xml:space="preserve"> associated with </w:t>
      </w:r>
      <w:r w:rsidR="008A6617" w:rsidRPr="00D73509">
        <w:rPr>
          <w:rFonts w:ascii="Book Antiqua" w:hAnsi="Book Antiqua" w:cs="Times New Roman"/>
          <w:b/>
          <w:i/>
          <w:sz w:val="24"/>
          <w:szCs w:val="24"/>
          <w:lang w:val="en-US"/>
        </w:rPr>
        <w:t>IBD diagnosis</w:t>
      </w:r>
    </w:p>
    <w:p w:rsidR="008A6617" w:rsidRPr="00D73509" w:rsidRDefault="0086555C"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Multivariate logisti</w:t>
      </w:r>
      <w:r w:rsidR="00C41C57">
        <w:rPr>
          <w:rFonts w:ascii="Book Antiqua" w:hAnsi="Book Antiqua" w:cs="Times New Roman"/>
          <w:sz w:val="24"/>
          <w:szCs w:val="24"/>
          <w:lang w:val="en-US"/>
        </w:rPr>
        <w:t>c regression</w:t>
      </w:r>
      <w:r w:rsidR="00136D5F">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were carried out to assess if any cytokine combination was associated with IBD related outcomes.</w:t>
      </w:r>
      <w:r w:rsidR="008A6617" w:rsidRPr="00D73509">
        <w:rPr>
          <w:rFonts w:ascii="Book Antiqua" w:hAnsi="Book Antiqua" w:cs="Times New Roman"/>
          <w:sz w:val="24"/>
          <w:szCs w:val="24"/>
          <w:lang w:val="en-US"/>
        </w:rPr>
        <w:t xml:space="preserve"> </w:t>
      </w:r>
    </w:p>
    <w:p w:rsidR="0086555C" w:rsidRPr="00D73509" w:rsidRDefault="008A6617" w:rsidP="00D73509">
      <w:pPr>
        <w:pStyle w:val="1"/>
        <w:spacing w:line="360" w:lineRule="auto"/>
        <w:ind w:firstLineChars="150" w:firstLine="360"/>
        <w:jc w:val="both"/>
        <w:rPr>
          <w:rFonts w:ascii="Book Antiqua" w:hAnsi="Book Antiqua" w:cs="Times New Roman"/>
          <w:sz w:val="24"/>
          <w:szCs w:val="24"/>
          <w:lang w:val="en-US"/>
        </w:rPr>
      </w:pPr>
      <w:r w:rsidRPr="00D73509">
        <w:rPr>
          <w:rFonts w:ascii="Book Antiqua" w:hAnsi="Book Antiqua" w:cs="Times New Roman"/>
          <w:sz w:val="24"/>
          <w:szCs w:val="24"/>
          <w:lang w:val="en-US"/>
        </w:rPr>
        <w:t>Only experiments in the presence of antibiotics provided profiles significantly associated with IBD. In particular, without MDP stimulation</w:t>
      </w:r>
      <w:r w:rsidR="00C520A5"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IL2, IL4 and IL8 </w:t>
      </w:r>
      <w:r w:rsidR="00C520A5" w:rsidRPr="00D73509">
        <w:rPr>
          <w:rFonts w:ascii="Book Antiqua" w:hAnsi="Book Antiqua" w:cs="Times New Roman"/>
          <w:sz w:val="24"/>
          <w:szCs w:val="24"/>
          <w:lang w:val="en-US"/>
        </w:rPr>
        <w:t>were simultaneously associated</w:t>
      </w:r>
      <w:r w:rsidRPr="00D73509">
        <w:rPr>
          <w:rFonts w:ascii="Book Antiqua" w:hAnsi="Book Antiqua" w:cs="Times New Roman"/>
          <w:sz w:val="24"/>
          <w:szCs w:val="24"/>
          <w:lang w:val="en-US"/>
        </w:rPr>
        <w:t xml:space="preserve"> with IBD in a multivariate analysis</w:t>
      </w:r>
      <w:r w:rsidR="009A74E2" w:rsidRPr="00D73509">
        <w:rPr>
          <w:rFonts w:ascii="Book Antiqua" w:hAnsi="Book Antiqua" w:cs="Times New Roman"/>
          <w:sz w:val="24"/>
          <w:szCs w:val="24"/>
          <w:lang w:val="en-US"/>
        </w:rPr>
        <w:t xml:space="preserve"> (Table 2)</w:t>
      </w:r>
      <w:r w:rsidRPr="00D73509">
        <w:rPr>
          <w:rFonts w:ascii="Book Antiqua" w:hAnsi="Book Antiqua" w:cs="Times New Roman"/>
          <w:sz w:val="24"/>
          <w:szCs w:val="24"/>
          <w:lang w:val="en-US"/>
        </w:rPr>
        <w:t xml:space="preserve">. ROC analysis (Figure 7A) </w:t>
      </w:r>
      <w:r w:rsidR="00C520A5" w:rsidRPr="00D73509">
        <w:rPr>
          <w:rFonts w:ascii="Book Antiqua" w:hAnsi="Book Antiqua" w:cs="Times New Roman"/>
          <w:sz w:val="24"/>
          <w:szCs w:val="24"/>
          <w:lang w:val="en-US"/>
        </w:rPr>
        <w:t xml:space="preserve">shows </w:t>
      </w:r>
      <w:r w:rsidRPr="00D73509">
        <w:rPr>
          <w:rFonts w:ascii="Book Antiqua" w:hAnsi="Book Antiqua" w:cs="Times New Roman"/>
          <w:sz w:val="24"/>
          <w:szCs w:val="24"/>
          <w:lang w:val="en-US"/>
        </w:rPr>
        <w:t>that the area unde</w:t>
      </w:r>
      <w:r w:rsidR="00C41C57">
        <w:rPr>
          <w:rFonts w:ascii="Book Antiqua" w:hAnsi="Book Antiqua" w:cs="Times New Roman"/>
          <w:sz w:val="24"/>
          <w:szCs w:val="24"/>
          <w:lang w:val="en-US"/>
        </w:rPr>
        <w:t>r the curve (AUC) was 0.98 (95%</w:t>
      </w:r>
      <w:r w:rsidRPr="00D73509">
        <w:rPr>
          <w:rFonts w:ascii="Book Antiqua" w:hAnsi="Book Antiqua" w:cs="Times New Roman"/>
          <w:sz w:val="24"/>
          <w:szCs w:val="24"/>
          <w:lang w:val="en-US"/>
        </w:rPr>
        <w:t>CI: 0.93</w:t>
      </w:r>
      <w:r w:rsidR="00136D5F">
        <w:rPr>
          <w:rFonts w:ascii="Book Antiqua" w:hAnsi="Book Antiqua" w:cs="Times New Roman" w:hint="eastAsia"/>
          <w:sz w:val="24"/>
          <w:szCs w:val="24"/>
          <w:lang w:val="en-US" w:eastAsia="zh-CN"/>
        </w:rPr>
        <w:t>-</w:t>
      </w:r>
      <w:r w:rsidRPr="00D73509">
        <w:rPr>
          <w:rFonts w:ascii="Book Antiqua" w:hAnsi="Book Antiqua" w:cs="Times New Roman"/>
          <w:sz w:val="24"/>
          <w:szCs w:val="24"/>
          <w:lang w:val="en-US"/>
        </w:rPr>
        <w:t>1</w:t>
      </w:r>
      <w:r w:rsidR="00E2387A" w:rsidRPr="00D73509">
        <w:rPr>
          <w:rFonts w:ascii="Book Antiqua" w:hAnsi="Book Antiqua" w:cs="Times New Roman"/>
          <w:sz w:val="24"/>
          <w:szCs w:val="24"/>
          <w:lang w:val="en-US"/>
        </w:rPr>
        <w:t>.00</w:t>
      </w:r>
      <w:r w:rsidRPr="00D73509">
        <w:rPr>
          <w:rFonts w:ascii="Book Antiqua" w:hAnsi="Book Antiqua" w:cs="Times New Roman"/>
          <w:sz w:val="24"/>
          <w:szCs w:val="24"/>
          <w:lang w:val="en-US"/>
        </w:rPr>
        <w:t>)</w:t>
      </w:r>
      <w:r w:rsidR="00251336" w:rsidRPr="00D73509">
        <w:rPr>
          <w:rFonts w:ascii="Book Antiqua" w:hAnsi="Book Antiqua" w:cs="Times New Roman"/>
          <w:sz w:val="24"/>
          <w:szCs w:val="24"/>
          <w:lang w:val="en-US"/>
        </w:rPr>
        <w:t>, and we could have a sensitivity of 100% with a specificity of 71%</w:t>
      </w:r>
      <w:r w:rsidRPr="00D73509">
        <w:rPr>
          <w:rFonts w:ascii="Book Antiqua" w:hAnsi="Book Antiqua" w:cs="Times New Roman"/>
          <w:sz w:val="24"/>
          <w:szCs w:val="24"/>
          <w:lang w:val="en-US"/>
        </w:rPr>
        <w:t xml:space="preserve">. </w:t>
      </w:r>
    </w:p>
    <w:p w:rsidR="0086555C" w:rsidRPr="00D73509" w:rsidRDefault="008A6617" w:rsidP="00D73509">
      <w:pPr>
        <w:pStyle w:val="1"/>
        <w:spacing w:line="360" w:lineRule="auto"/>
        <w:ind w:firstLineChars="150" w:firstLine="360"/>
        <w:jc w:val="both"/>
        <w:rPr>
          <w:rFonts w:ascii="Book Antiqua" w:hAnsi="Book Antiqua" w:cs="Times New Roman"/>
          <w:sz w:val="24"/>
          <w:szCs w:val="24"/>
          <w:lang w:val="en-US"/>
        </w:rPr>
      </w:pPr>
      <w:r w:rsidRPr="00D73509">
        <w:rPr>
          <w:rFonts w:ascii="Book Antiqua" w:hAnsi="Book Antiqua" w:cs="Times New Roman"/>
          <w:sz w:val="24"/>
          <w:szCs w:val="24"/>
          <w:lang w:val="en-US"/>
        </w:rPr>
        <w:t>After MDP stimulation another set of cytokine</w:t>
      </w:r>
      <w:r w:rsidR="00C1037B" w:rsidRPr="00D73509">
        <w:rPr>
          <w:rFonts w:ascii="Book Antiqua" w:hAnsi="Book Antiqua" w:cs="Times New Roman"/>
          <w:sz w:val="24"/>
          <w:szCs w:val="24"/>
          <w:lang w:val="en-US"/>
        </w:rPr>
        <w:t>s</w:t>
      </w:r>
      <w:r w:rsidRPr="00D73509">
        <w:rPr>
          <w:rFonts w:ascii="Book Antiqua" w:hAnsi="Book Antiqua" w:cs="Times New Roman"/>
          <w:sz w:val="24"/>
          <w:szCs w:val="24"/>
          <w:lang w:val="en-US"/>
        </w:rPr>
        <w:t xml:space="preserve"> (MCP1, IL8 and IL10) </w:t>
      </w:r>
      <w:r w:rsidR="00C1037B" w:rsidRPr="00D73509">
        <w:rPr>
          <w:rFonts w:ascii="Book Antiqua" w:hAnsi="Book Antiqua" w:cs="Times New Roman"/>
          <w:sz w:val="24"/>
          <w:szCs w:val="24"/>
          <w:lang w:val="en-US"/>
        </w:rPr>
        <w:t xml:space="preserve">was </w:t>
      </w:r>
      <w:r w:rsidRPr="00D73509">
        <w:rPr>
          <w:rFonts w:ascii="Book Antiqua" w:hAnsi="Book Antiqua" w:cs="Times New Roman"/>
          <w:sz w:val="24"/>
          <w:szCs w:val="24"/>
          <w:lang w:val="en-US"/>
        </w:rPr>
        <w:t xml:space="preserve">significantly </w:t>
      </w:r>
      <w:r w:rsidR="00C1037B" w:rsidRPr="00D73509">
        <w:rPr>
          <w:rFonts w:ascii="Book Antiqua" w:hAnsi="Book Antiqua" w:cs="Times New Roman"/>
          <w:sz w:val="24"/>
          <w:szCs w:val="24"/>
          <w:lang w:val="en-US"/>
        </w:rPr>
        <w:t xml:space="preserve">associated </w:t>
      </w:r>
      <w:r w:rsidRPr="00D73509">
        <w:rPr>
          <w:rFonts w:ascii="Book Antiqua" w:hAnsi="Book Antiqua" w:cs="Times New Roman"/>
          <w:sz w:val="24"/>
          <w:szCs w:val="24"/>
          <w:lang w:val="en-US"/>
        </w:rPr>
        <w:t>with IBD</w:t>
      </w:r>
      <w:r w:rsidR="009A74E2" w:rsidRPr="00D73509">
        <w:rPr>
          <w:rFonts w:ascii="Book Antiqua" w:hAnsi="Book Antiqua" w:cs="Times New Roman"/>
          <w:sz w:val="24"/>
          <w:szCs w:val="24"/>
          <w:lang w:val="en-US"/>
        </w:rPr>
        <w:t xml:space="preserve"> (Table 3)</w:t>
      </w:r>
      <w:r w:rsidRPr="00D73509">
        <w:rPr>
          <w:rFonts w:ascii="Book Antiqua" w:hAnsi="Book Antiqua" w:cs="Times New Roman"/>
          <w:sz w:val="24"/>
          <w:szCs w:val="24"/>
          <w:lang w:val="en-US"/>
        </w:rPr>
        <w:t xml:space="preserve">. The AUC for </w:t>
      </w:r>
      <w:r w:rsidR="00E2387A" w:rsidRPr="00D73509">
        <w:rPr>
          <w:rFonts w:ascii="Book Antiqua" w:hAnsi="Book Antiqua" w:cs="Times New Roman"/>
          <w:sz w:val="24"/>
          <w:szCs w:val="24"/>
          <w:lang w:val="en-US"/>
        </w:rPr>
        <w:t xml:space="preserve">this model </w:t>
      </w:r>
      <w:r w:rsidRPr="00D73509">
        <w:rPr>
          <w:rFonts w:ascii="Book Antiqua" w:hAnsi="Book Antiqua" w:cs="Times New Roman"/>
          <w:sz w:val="24"/>
          <w:szCs w:val="24"/>
          <w:lang w:val="en-US"/>
        </w:rPr>
        <w:t>was</w:t>
      </w:r>
      <w:r w:rsidR="00D73509" w:rsidRPr="00D73509">
        <w:rPr>
          <w:rFonts w:ascii="Book Antiqua" w:hAnsi="Book Antiqua" w:cs="Times New Roman"/>
          <w:sz w:val="24"/>
          <w:szCs w:val="24"/>
          <w:lang w:val="en-US"/>
        </w:rPr>
        <w:t xml:space="preserve"> 0.91 (95%</w:t>
      </w:r>
      <w:r w:rsidRPr="00D73509">
        <w:rPr>
          <w:rFonts w:ascii="Book Antiqua" w:hAnsi="Book Antiqua" w:cs="Times New Roman"/>
          <w:sz w:val="24"/>
          <w:szCs w:val="24"/>
          <w:lang w:val="en-US"/>
        </w:rPr>
        <w:t>CI: 0.79</w:t>
      </w:r>
      <w:r w:rsidR="00136D5F">
        <w:rPr>
          <w:rFonts w:ascii="Book Antiqua" w:hAnsi="Book Antiqua" w:cs="Times New Roman" w:hint="eastAsia"/>
          <w:sz w:val="24"/>
          <w:szCs w:val="24"/>
          <w:lang w:val="en-US" w:eastAsia="zh-CN"/>
        </w:rPr>
        <w:t>-</w:t>
      </w:r>
      <w:r w:rsidRPr="00D73509">
        <w:rPr>
          <w:rFonts w:ascii="Book Antiqua" w:hAnsi="Book Antiqua" w:cs="Times New Roman"/>
          <w:sz w:val="24"/>
          <w:szCs w:val="24"/>
          <w:lang w:val="en-US"/>
        </w:rPr>
        <w:t>1</w:t>
      </w:r>
      <w:r w:rsidR="00E2387A" w:rsidRPr="00D73509">
        <w:rPr>
          <w:rFonts w:ascii="Book Antiqua" w:hAnsi="Book Antiqua" w:cs="Times New Roman"/>
          <w:sz w:val="24"/>
          <w:szCs w:val="24"/>
          <w:lang w:val="en-US"/>
        </w:rPr>
        <w:t>.00</w:t>
      </w:r>
      <w:r w:rsidRPr="00D73509">
        <w:rPr>
          <w:rFonts w:ascii="Book Antiqua" w:hAnsi="Book Antiqua" w:cs="Times New Roman"/>
          <w:sz w:val="24"/>
          <w:szCs w:val="24"/>
          <w:lang w:val="en-US"/>
        </w:rPr>
        <w:t xml:space="preserve">) (Figure 7B). </w:t>
      </w:r>
      <w:r w:rsidR="00E2387A" w:rsidRPr="00D73509">
        <w:rPr>
          <w:rFonts w:ascii="Book Antiqua" w:hAnsi="Book Antiqua" w:cs="Times New Roman"/>
          <w:sz w:val="24"/>
          <w:szCs w:val="24"/>
          <w:lang w:val="en-US"/>
        </w:rPr>
        <w:t>Keeping sensitivity for the detection of IBD at 94%, we obtained a specificity of 75%</w:t>
      </w:r>
      <w:r w:rsidRPr="00D73509">
        <w:rPr>
          <w:rFonts w:ascii="Book Antiqua" w:hAnsi="Book Antiqua" w:cs="Times New Roman"/>
          <w:sz w:val="24"/>
          <w:szCs w:val="24"/>
          <w:lang w:val="en-US"/>
        </w:rPr>
        <w:t xml:space="preserve">, which </w:t>
      </w:r>
      <w:r w:rsidR="00E2387A" w:rsidRPr="00D73509">
        <w:rPr>
          <w:rFonts w:ascii="Book Antiqua" w:hAnsi="Book Antiqua" w:cs="Times New Roman"/>
          <w:sz w:val="24"/>
          <w:szCs w:val="24"/>
          <w:lang w:val="en-US"/>
        </w:rPr>
        <w:t xml:space="preserve">would </w:t>
      </w:r>
      <w:r w:rsidRPr="00D73509">
        <w:rPr>
          <w:rFonts w:ascii="Book Antiqua" w:hAnsi="Book Antiqua" w:cs="Times New Roman"/>
          <w:sz w:val="24"/>
          <w:szCs w:val="24"/>
          <w:lang w:val="en-US"/>
        </w:rPr>
        <w:t xml:space="preserve">permit to identify 45 IBD patients </w:t>
      </w:r>
      <w:r w:rsidR="00E2387A" w:rsidRPr="00D73509">
        <w:rPr>
          <w:rFonts w:ascii="Book Antiqua" w:hAnsi="Book Antiqua" w:cs="Times New Roman"/>
          <w:sz w:val="24"/>
          <w:szCs w:val="24"/>
          <w:lang w:val="en-US"/>
        </w:rPr>
        <w:t>out of</w:t>
      </w:r>
      <w:r w:rsidRPr="00D73509">
        <w:rPr>
          <w:rFonts w:ascii="Book Antiqua" w:hAnsi="Book Antiqua" w:cs="Times New Roman"/>
          <w:sz w:val="24"/>
          <w:szCs w:val="24"/>
          <w:lang w:val="en-US"/>
        </w:rPr>
        <w:t xml:space="preserve"> 48</w:t>
      </w:r>
      <w:r w:rsidR="00E2387A" w:rsidRPr="00D73509">
        <w:rPr>
          <w:rFonts w:ascii="Book Antiqua" w:hAnsi="Book Antiqua" w:cs="Times New Roman"/>
          <w:sz w:val="24"/>
          <w:szCs w:val="24"/>
          <w:lang w:val="en-US"/>
        </w:rPr>
        <w:t xml:space="preserve">, with </w:t>
      </w:r>
      <w:r w:rsidR="00B77EF1" w:rsidRPr="00D73509">
        <w:rPr>
          <w:rFonts w:ascii="Book Antiqua" w:hAnsi="Book Antiqua" w:cs="Times New Roman"/>
          <w:sz w:val="24"/>
          <w:szCs w:val="24"/>
          <w:lang w:val="en-US"/>
        </w:rPr>
        <w:t>2 false positives out of 8 healthy controls</w:t>
      </w:r>
      <w:r w:rsidR="0086555C" w:rsidRPr="00D73509">
        <w:rPr>
          <w:rFonts w:ascii="Book Antiqua" w:hAnsi="Book Antiqua" w:cs="Times New Roman"/>
          <w:sz w:val="24"/>
          <w:szCs w:val="24"/>
          <w:lang w:val="en-US"/>
        </w:rPr>
        <w:t>.</w:t>
      </w:r>
    </w:p>
    <w:p w:rsidR="008A6617" w:rsidRPr="00D73509" w:rsidRDefault="008A6617" w:rsidP="00D73509">
      <w:pPr>
        <w:pStyle w:val="1"/>
        <w:spacing w:line="360" w:lineRule="auto"/>
        <w:ind w:firstLineChars="200" w:firstLine="480"/>
        <w:jc w:val="both"/>
        <w:rPr>
          <w:rFonts w:ascii="Book Antiqua" w:hAnsi="Book Antiqua"/>
          <w:sz w:val="24"/>
          <w:szCs w:val="24"/>
          <w:lang w:val="en-US"/>
        </w:rPr>
      </w:pPr>
      <w:r w:rsidRPr="00D73509">
        <w:rPr>
          <w:rFonts w:ascii="Book Antiqua" w:hAnsi="Book Antiqua" w:cs="Times New Roman"/>
          <w:sz w:val="24"/>
          <w:szCs w:val="24"/>
          <w:lang w:val="en-US"/>
        </w:rPr>
        <w:t>After MDP stimulation it was also possible to discriminate between CD and UC based on the measure of G-CSF, TNFα, IL4 and IL17</w:t>
      </w:r>
      <w:r w:rsidR="009A74E2" w:rsidRPr="00D73509">
        <w:rPr>
          <w:rFonts w:ascii="Book Antiqua" w:hAnsi="Book Antiqua" w:cs="Times New Roman"/>
          <w:sz w:val="24"/>
          <w:szCs w:val="24"/>
          <w:lang w:val="en-US"/>
        </w:rPr>
        <w:t xml:space="preserve"> (Table 4)</w:t>
      </w:r>
      <w:r w:rsidRPr="00D73509">
        <w:rPr>
          <w:rFonts w:ascii="Book Antiqua" w:hAnsi="Book Antiqua" w:cs="Times New Roman"/>
          <w:sz w:val="24"/>
          <w:szCs w:val="24"/>
          <w:lang w:val="en-US"/>
        </w:rPr>
        <w:t xml:space="preserve">. </w:t>
      </w:r>
      <w:r w:rsidR="00467F03" w:rsidRPr="00D73509">
        <w:rPr>
          <w:rFonts w:ascii="Book Antiqua" w:hAnsi="Book Antiqua" w:cs="Times New Roman"/>
          <w:sz w:val="24"/>
          <w:szCs w:val="24"/>
          <w:lang w:val="en-US"/>
        </w:rPr>
        <w:t>According to the</w:t>
      </w:r>
      <w:r w:rsidRPr="00D73509">
        <w:rPr>
          <w:rFonts w:ascii="Book Antiqua" w:hAnsi="Book Antiqua" w:cs="Times New Roman"/>
          <w:sz w:val="24"/>
          <w:szCs w:val="24"/>
          <w:lang w:val="en-US"/>
        </w:rPr>
        <w:t xml:space="preserve"> ROC </w:t>
      </w:r>
      <w:r w:rsidRPr="00D73509">
        <w:rPr>
          <w:rFonts w:ascii="Book Antiqua" w:hAnsi="Book Antiqua" w:cs="Times New Roman"/>
          <w:sz w:val="24"/>
          <w:szCs w:val="24"/>
          <w:lang w:val="en-US"/>
        </w:rPr>
        <w:lastRenderedPageBreak/>
        <w:t>analysis (Fi</w:t>
      </w:r>
      <w:r w:rsidR="00D73509" w:rsidRPr="00D73509">
        <w:rPr>
          <w:rFonts w:ascii="Book Antiqua" w:hAnsi="Book Antiqua" w:cs="Times New Roman"/>
          <w:sz w:val="24"/>
          <w:szCs w:val="24"/>
          <w:lang w:val="en-US"/>
        </w:rPr>
        <w:t>gure 7C), the AUC was 0.78 (95%</w:t>
      </w:r>
      <w:r w:rsidRPr="00D73509">
        <w:rPr>
          <w:rFonts w:ascii="Book Antiqua" w:hAnsi="Book Antiqua" w:cs="Times New Roman"/>
          <w:sz w:val="24"/>
          <w:szCs w:val="24"/>
          <w:lang w:val="en-US"/>
        </w:rPr>
        <w:t>CI: 0.65-0.91)</w:t>
      </w:r>
      <w:r w:rsidR="00467F03" w:rsidRPr="00D73509">
        <w:rPr>
          <w:rFonts w:ascii="Book Antiqua" w:hAnsi="Book Antiqua" w:cs="Times New Roman"/>
          <w:sz w:val="24"/>
          <w:szCs w:val="24"/>
          <w:lang w:val="en-US"/>
        </w:rPr>
        <w:t xml:space="preserve">, and we could obtain a </w:t>
      </w:r>
      <w:r w:rsidRPr="00D73509">
        <w:rPr>
          <w:rFonts w:ascii="Book Antiqua" w:hAnsi="Book Antiqua" w:cs="Times New Roman"/>
          <w:sz w:val="24"/>
          <w:szCs w:val="24"/>
          <w:lang w:val="en-US"/>
        </w:rPr>
        <w:t xml:space="preserve">sensitivity </w:t>
      </w:r>
      <w:r w:rsidR="000F4166" w:rsidRPr="00D73509">
        <w:rPr>
          <w:rFonts w:ascii="Book Antiqua" w:hAnsi="Book Antiqua" w:cs="Times New Roman"/>
          <w:sz w:val="24"/>
          <w:szCs w:val="24"/>
          <w:lang w:val="en-US"/>
        </w:rPr>
        <w:t xml:space="preserve">on </w:t>
      </w:r>
      <w:r w:rsidR="003E4DFC" w:rsidRPr="00D73509">
        <w:rPr>
          <w:rFonts w:ascii="Book Antiqua" w:hAnsi="Book Antiqua" w:cs="Times New Roman"/>
          <w:sz w:val="24"/>
          <w:szCs w:val="24"/>
          <w:lang w:val="en-US"/>
        </w:rPr>
        <w:t>CD</w:t>
      </w:r>
      <w:r w:rsidR="000F4166" w:rsidRPr="00D73509">
        <w:rPr>
          <w:rFonts w:ascii="Book Antiqua" w:hAnsi="Book Antiqua" w:cs="Times New Roman"/>
          <w:sz w:val="24"/>
          <w:szCs w:val="24"/>
          <w:lang w:val="en-US"/>
        </w:rPr>
        <w:t xml:space="preserve"> </w:t>
      </w:r>
      <w:r w:rsidR="00467F03" w:rsidRPr="00D73509">
        <w:rPr>
          <w:rFonts w:ascii="Book Antiqua" w:hAnsi="Book Antiqua" w:cs="Times New Roman"/>
          <w:sz w:val="24"/>
          <w:szCs w:val="24"/>
          <w:lang w:val="en-US"/>
        </w:rPr>
        <w:t>of 92.31% with a</w:t>
      </w:r>
      <w:r w:rsidRPr="00D73509">
        <w:rPr>
          <w:rFonts w:ascii="Book Antiqua" w:hAnsi="Book Antiqua" w:cs="Times New Roman"/>
          <w:sz w:val="24"/>
          <w:szCs w:val="24"/>
          <w:lang w:val="en-US"/>
        </w:rPr>
        <w:t xml:space="preserve"> specificity </w:t>
      </w:r>
      <w:r w:rsidR="00467F03" w:rsidRPr="00D73509">
        <w:rPr>
          <w:rFonts w:ascii="Book Antiqua" w:hAnsi="Book Antiqua" w:cs="Times New Roman"/>
          <w:sz w:val="24"/>
          <w:szCs w:val="24"/>
          <w:lang w:val="en-US"/>
        </w:rPr>
        <w:t>of</w:t>
      </w:r>
      <w:r w:rsidR="000F4166" w:rsidRPr="00D73509">
        <w:rPr>
          <w:rFonts w:ascii="Book Antiqua" w:hAnsi="Book Antiqua" w:cs="Times New Roman"/>
          <w:sz w:val="24"/>
          <w:szCs w:val="24"/>
          <w:lang w:val="en-US"/>
        </w:rPr>
        <w:t xml:space="preserve"> 50%.</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sz w:val="24"/>
          <w:szCs w:val="24"/>
          <w:lang w:val="en-US"/>
        </w:rPr>
        <w:t>DISCUSSION</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t xml:space="preserve">It is well known that subjects with active IBD display increased secretion of several inflammatory cytokines in </w:t>
      </w:r>
      <w:r w:rsidR="00800575"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intestinal mucosa. For example, aberrant secretion</w:t>
      </w:r>
      <w:r w:rsidR="00800575" w:rsidRPr="00D73509">
        <w:rPr>
          <w:rFonts w:ascii="Book Antiqua" w:hAnsi="Book Antiqua" w:cs="Times New Roman"/>
          <w:sz w:val="24"/>
          <w:szCs w:val="24"/>
          <w:lang w:val="en-US"/>
        </w:rPr>
        <w:t>s</w:t>
      </w:r>
      <w:r w:rsidRPr="00D73509">
        <w:rPr>
          <w:rFonts w:ascii="Book Antiqua" w:hAnsi="Book Antiqua" w:cs="Times New Roman"/>
          <w:sz w:val="24"/>
          <w:szCs w:val="24"/>
          <w:lang w:val="en-US"/>
        </w:rPr>
        <w:t xml:space="preserve"> of IL8 after challenge with </w:t>
      </w:r>
      <w:r w:rsidRPr="00D73509">
        <w:rPr>
          <w:rFonts w:ascii="Book Antiqua" w:hAnsi="Book Antiqua" w:cs="Times New Roman"/>
          <w:i/>
          <w:sz w:val="24"/>
          <w:szCs w:val="24"/>
          <w:lang w:val="en-US"/>
        </w:rPr>
        <w:t>E. coli</w:t>
      </w:r>
      <w:r w:rsidRPr="00D73509">
        <w:rPr>
          <w:rFonts w:ascii="Book Antiqua" w:hAnsi="Book Antiqua" w:cs="Times New Roman"/>
          <w:sz w:val="24"/>
          <w:szCs w:val="24"/>
          <w:lang w:val="en-US"/>
        </w:rPr>
        <w:t xml:space="preserve"> or other intestinal bacteria w</w:t>
      </w:r>
      <w:r w:rsidR="00800575" w:rsidRPr="00D73509">
        <w:rPr>
          <w:rFonts w:ascii="Book Antiqua" w:hAnsi="Book Antiqua" w:cs="Times New Roman"/>
          <w:sz w:val="24"/>
          <w:szCs w:val="24"/>
          <w:lang w:val="en-US"/>
        </w:rPr>
        <w:t>ere</w:t>
      </w:r>
      <w:r w:rsidRPr="00D73509">
        <w:rPr>
          <w:rFonts w:ascii="Book Antiqua" w:hAnsi="Book Antiqua" w:cs="Times New Roman"/>
          <w:sz w:val="24"/>
          <w:szCs w:val="24"/>
          <w:lang w:val="en-US"/>
        </w:rPr>
        <w:t xml:space="preserve"> recorded by Edward and coll</w:t>
      </w:r>
      <w:r w:rsidR="00800575" w:rsidRPr="00D73509">
        <w:rPr>
          <w:rFonts w:ascii="Book Antiqua" w:hAnsi="Book Antiqua" w:cs="Times New Roman"/>
          <w:sz w:val="24"/>
          <w:szCs w:val="24"/>
          <w:lang w:val="en-US"/>
        </w:rPr>
        <w:t>eagues</w:t>
      </w:r>
      <w:r w:rsidRPr="00D73509">
        <w:rPr>
          <w:rFonts w:ascii="Book Antiqua" w:hAnsi="Book Antiqua" w:cs="Times New Roman"/>
          <w:sz w:val="24"/>
          <w:szCs w:val="24"/>
          <w:lang w:val="en-US"/>
        </w:rPr>
        <w:t xml:space="preserve"> and considered as a marker of the mucosal imbalance typical of CD</w:t>
      </w:r>
      <w:r w:rsidRPr="00D73509">
        <w:rPr>
          <w:rFonts w:ascii="Book Antiqua" w:hAnsi="Book Antiqua" w:cs="Times New Roman"/>
          <w:sz w:val="24"/>
          <w:szCs w:val="24"/>
          <w:vertAlign w:val="superscript"/>
          <w:lang w:val="en-US"/>
        </w:rPr>
        <w:t>[21]</w:t>
      </w:r>
      <w:r w:rsidR="00800575" w:rsidRPr="00D73509">
        <w:rPr>
          <w:rFonts w:ascii="Book Antiqua" w:hAnsi="Book Antiqua" w:cs="Times New Roman"/>
          <w:sz w:val="24"/>
          <w:szCs w:val="24"/>
          <w:lang w:val="en-US"/>
        </w:rPr>
        <w:t>. The a</w:t>
      </w:r>
      <w:r w:rsidRPr="00D73509">
        <w:rPr>
          <w:rFonts w:ascii="Book Antiqua" w:hAnsi="Book Antiqua" w:cs="Times New Roman"/>
          <w:sz w:val="24"/>
          <w:szCs w:val="24"/>
          <w:lang w:val="en-US"/>
        </w:rPr>
        <w:t>uthors</w:t>
      </w:r>
      <w:r w:rsidR="00800575" w:rsidRPr="00D73509">
        <w:rPr>
          <w:rFonts w:ascii="Book Antiqua" w:hAnsi="Book Antiqua" w:cs="Times New Roman"/>
          <w:sz w:val="24"/>
          <w:szCs w:val="24"/>
          <w:lang w:val="en-US"/>
        </w:rPr>
        <w:t>, however,</w:t>
      </w:r>
      <w:r w:rsidRPr="00D73509">
        <w:rPr>
          <w:rFonts w:ascii="Book Antiqua" w:hAnsi="Book Antiqua" w:cs="Times New Roman"/>
          <w:sz w:val="24"/>
          <w:szCs w:val="24"/>
          <w:lang w:val="en-US"/>
        </w:rPr>
        <w:t xml:space="preserve"> did not take into account the autochthonous </w:t>
      </w:r>
      <w:r w:rsidR="00800575" w:rsidRPr="00D73509">
        <w:rPr>
          <w:rFonts w:ascii="Book Antiqua" w:hAnsi="Book Antiqua" w:cs="Times New Roman"/>
          <w:sz w:val="24"/>
          <w:szCs w:val="24"/>
          <w:lang w:val="en-US"/>
        </w:rPr>
        <w:t>colonization</w:t>
      </w:r>
      <w:r w:rsidRPr="00D73509">
        <w:rPr>
          <w:rFonts w:ascii="Book Antiqua" w:hAnsi="Book Antiqua" w:cs="Times New Roman"/>
          <w:sz w:val="24"/>
          <w:szCs w:val="24"/>
          <w:lang w:val="en-US"/>
        </w:rPr>
        <w:t xml:space="preserve"> of </w:t>
      </w:r>
      <w:r w:rsidR="00800575"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 xml:space="preserve">intestinal mucosa by the disease-associated microbiota. In the present work, we compared the cytokine profile of </w:t>
      </w:r>
      <w:r w:rsidR="00800575" w:rsidRPr="00D73509">
        <w:rPr>
          <w:rFonts w:ascii="Book Antiqua" w:hAnsi="Book Antiqua" w:cs="Times New Roman"/>
          <w:sz w:val="24"/>
          <w:szCs w:val="24"/>
          <w:lang w:val="en-US"/>
        </w:rPr>
        <w:t>the</w:t>
      </w:r>
      <w:r w:rsidRPr="00D73509">
        <w:rPr>
          <w:rFonts w:ascii="Book Antiqua" w:hAnsi="Book Antiqua" w:cs="Times New Roman"/>
          <w:sz w:val="24"/>
          <w:szCs w:val="24"/>
          <w:lang w:val="en-US"/>
        </w:rPr>
        <w:t xml:space="preserve"> intestinal mucosa in the presence or absence of antibiotics, to assess whether disease-associated microbiota can modulate the cytokine response </w:t>
      </w: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We demonstrated that subjects with CD display a spontaneous production of inflammatory cytokines besides IL8, and including G-CSF, IL6, IL10 and IL12. The addition of antibiotics to the culture produced only a slight trend towards increased spontaneous cytokine secretion, both in CD and in UC, but no difference was significant, except for increased IL8 secretion in UC. These data may support the idea that antibiotics can influence UC, as suggested by other authors</w:t>
      </w:r>
      <w:r w:rsidRPr="00D73509">
        <w:rPr>
          <w:rFonts w:ascii="Book Antiqua" w:hAnsi="Book Antiqua" w:cs="Times New Roman"/>
          <w:sz w:val="24"/>
          <w:szCs w:val="24"/>
          <w:vertAlign w:val="superscript"/>
          <w:lang w:val="en-US"/>
        </w:rPr>
        <w:t>[22]</w:t>
      </w:r>
      <w:r w:rsidRPr="00D73509">
        <w:rPr>
          <w:rFonts w:ascii="Book Antiqua" w:hAnsi="Book Antiqua" w:cs="Times New Roman"/>
          <w:sz w:val="24"/>
          <w:szCs w:val="24"/>
          <w:lang w:val="en-US"/>
        </w:rPr>
        <w:t>.</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However, whilst some protocols that include metronidazole </w:t>
      </w:r>
      <w:r w:rsidRPr="00D73509">
        <w:rPr>
          <w:rFonts w:ascii="Book Antiqua" w:hAnsi="Book Antiqua" w:cs="Times New Roman"/>
          <w:i/>
          <w:sz w:val="24"/>
          <w:szCs w:val="24"/>
          <w:lang w:val="en-US"/>
        </w:rPr>
        <w:t>in vivo</w:t>
      </w:r>
      <w:r w:rsidRPr="00D73509">
        <w:rPr>
          <w:rFonts w:ascii="Book Antiqua" w:hAnsi="Book Antiqua" w:cs="Times New Roman"/>
          <w:sz w:val="24"/>
          <w:szCs w:val="24"/>
          <w:lang w:val="en-US"/>
        </w:rPr>
        <w:t xml:space="preserve"> </w:t>
      </w:r>
      <w:r w:rsidR="00800575" w:rsidRPr="00D73509">
        <w:rPr>
          <w:rFonts w:ascii="Book Antiqua" w:hAnsi="Book Antiqua" w:cs="Times New Roman"/>
          <w:sz w:val="24"/>
          <w:szCs w:val="24"/>
          <w:lang w:val="en-US"/>
        </w:rPr>
        <w:t>are shown to have</w:t>
      </w:r>
      <w:r w:rsidRPr="00D73509">
        <w:rPr>
          <w:rFonts w:ascii="Book Antiqua" w:hAnsi="Book Antiqua" w:cs="Times New Roman"/>
          <w:sz w:val="24"/>
          <w:szCs w:val="24"/>
          <w:lang w:val="en-US"/>
        </w:rPr>
        <w:t xml:space="preserve"> protect</w:t>
      </w:r>
      <w:r w:rsidR="00800575" w:rsidRPr="00D73509">
        <w:rPr>
          <w:rFonts w:ascii="Book Antiqua" w:hAnsi="Book Antiqua" w:cs="Times New Roman"/>
          <w:sz w:val="24"/>
          <w:szCs w:val="24"/>
          <w:lang w:val="en-US"/>
        </w:rPr>
        <w:t>ive effects on disease activity</w:t>
      </w:r>
      <w:r w:rsidRPr="00D73509">
        <w:rPr>
          <w:rFonts w:ascii="Book Antiqua" w:hAnsi="Book Antiqua" w:cs="Times New Roman"/>
          <w:sz w:val="24"/>
          <w:szCs w:val="24"/>
          <w:vertAlign w:val="superscript"/>
          <w:lang w:val="en-US"/>
        </w:rPr>
        <w:t>[22]</w:t>
      </w:r>
      <w:r w:rsidRPr="00D73509">
        <w:rPr>
          <w:rFonts w:ascii="Book Antiqua" w:hAnsi="Book Antiqua" w:cs="Times New Roman"/>
          <w:sz w:val="24"/>
          <w:szCs w:val="24"/>
          <w:lang w:val="en-US"/>
        </w:rPr>
        <w:t>, other combinations had no effect</w:t>
      </w:r>
      <w:r w:rsidRPr="00D73509">
        <w:rPr>
          <w:rFonts w:ascii="Book Antiqua" w:hAnsi="Book Antiqua" w:cs="Times New Roman"/>
          <w:sz w:val="24"/>
          <w:szCs w:val="24"/>
          <w:vertAlign w:val="superscript"/>
          <w:lang w:val="en-US"/>
        </w:rPr>
        <w:t>[23]</w:t>
      </w:r>
      <w:r w:rsidRPr="00D73509">
        <w:rPr>
          <w:rFonts w:ascii="Book Antiqua" w:hAnsi="Book Antiqua" w:cs="Times New Roman"/>
          <w:sz w:val="24"/>
          <w:szCs w:val="24"/>
          <w:lang w:val="en-US"/>
        </w:rPr>
        <w:t>.</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Actually, it is well known that the risk of CD can be raised by previous use of antibiotics in childhood, but this is not believed to occur for UC</w:t>
      </w:r>
      <w:r w:rsidRPr="00D73509">
        <w:rPr>
          <w:rFonts w:ascii="Book Antiqua" w:hAnsi="Book Antiqua" w:cs="Times New Roman"/>
          <w:sz w:val="24"/>
          <w:szCs w:val="24"/>
          <w:vertAlign w:val="superscript"/>
          <w:lang w:val="en-US"/>
        </w:rPr>
        <w:t>[24]</w:t>
      </w:r>
      <w:r w:rsidRPr="00D73509">
        <w:rPr>
          <w:rFonts w:ascii="Book Antiqua" w:hAnsi="Book Antiqua" w:cs="Times New Roman"/>
          <w:sz w:val="24"/>
          <w:szCs w:val="24"/>
          <w:lang w:val="en-US"/>
        </w:rPr>
        <w:t>. Thus, the significance of increased</w:t>
      </w:r>
      <w:r w:rsidR="00800575" w:rsidRPr="00D73509">
        <w:rPr>
          <w:rFonts w:ascii="Book Antiqua" w:hAnsi="Book Antiqua" w:cs="Times New Roman"/>
          <w:sz w:val="24"/>
          <w:szCs w:val="24"/>
          <w:lang w:val="en-US"/>
        </w:rPr>
        <w:t xml:space="preserve"> levels of</w:t>
      </w:r>
      <w:r w:rsidRPr="00D73509">
        <w:rPr>
          <w:rFonts w:ascii="Book Antiqua" w:hAnsi="Book Antiqua" w:cs="Times New Roman"/>
          <w:sz w:val="24"/>
          <w:szCs w:val="24"/>
          <w:lang w:val="en-US"/>
        </w:rPr>
        <w:t xml:space="preserve"> IL8 in UC after </w:t>
      </w:r>
      <w:r w:rsidR="00800575"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addition of antibiotics remains witho</w:t>
      </w:r>
      <w:r w:rsidR="00800575" w:rsidRPr="00D73509">
        <w:rPr>
          <w:rFonts w:ascii="Book Antiqua" w:hAnsi="Book Antiqua" w:cs="Times New Roman"/>
          <w:sz w:val="24"/>
          <w:szCs w:val="24"/>
          <w:lang w:val="en-US"/>
        </w:rPr>
        <w:t>ut a clear explanation.</w:t>
      </w:r>
    </w:p>
    <w:p w:rsidR="008A6617" w:rsidRPr="00D73509" w:rsidRDefault="008A6617" w:rsidP="00C41C57">
      <w:pPr>
        <w:pStyle w:val="1"/>
        <w:spacing w:line="360" w:lineRule="auto"/>
        <w:ind w:firstLineChars="150" w:firstLine="360"/>
        <w:jc w:val="both"/>
        <w:rPr>
          <w:rFonts w:ascii="Book Antiqua" w:hAnsi="Book Antiqua" w:cs="Times New Roman"/>
          <w:sz w:val="24"/>
          <w:szCs w:val="24"/>
          <w:lang w:val="en-US"/>
        </w:rPr>
      </w:pPr>
      <w:r w:rsidRPr="00D73509">
        <w:rPr>
          <w:rFonts w:ascii="Book Antiqua" w:hAnsi="Book Antiqua" w:cs="Times New Roman"/>
          <w:sz w:val="24"/>
          <w:szCs w:val="24"/>
          <w:lang w:val="en-US"/>
        </w:rPr>
        <w:t>Even if the difference is not significant, there is a trend toward higher concentration</w:t>
      </w:r>
      <w:r w:rsidR="00800575" w:rsidRPr="00D73509">
        <w:rPr>
          <w:rFonts w:ascii="Book Antiqua" w:hAnsi="Book Antiqua" w:cs="Times New Roman"/>
          <w:sz w:val="24"/>
          <w:szCs w:val="24"/>
          <w:lang w:val="en-US"/>
        </w:rPr>
        <w:t>s</w:t>
      </w:r>
      <w:r w:rsidRPr="00D73509">
        <w:rPr>
          <w:rFonts w:ascii="Book Antiqua" w:hAnsi="Book Antiqua" w:cs="Times New Roman"/>
          <w:sz w:val="24"/>
          <w:szCs w:val="24"/>
          <w:lang w:val="en-US"/>
        </w:rPr>
        <w:t xml:space="preserve"> of inflammatory cytokines in UC </w:t>
      </w:r>
      <w:r w:rsidR="00800575" w:rsidRPr="00D73509">
        <w:rPr>
          <w:rFonts w:ascii="Book Antiqua" w:hAnsi="Book Antiqua" w:cs="Times New Roman"/>
          <w:sz w:val="24"/>
          <w:szCs w:val="24"/>
          <w:lang w:val="en-US"/>
        </w:rPr>
        <w:t>if compared to</w:t>
      </w:r>
      <w:r w:rsidRPr="00D73509">
        <w:rPr>
          <w:rFonts w:ascii="Book Antiqua" w:hAnsi="Book Antiqua" w:cs="Times New Roman"/>
          <w:sz w:val="24"/>
          <w:szCs w:val="24"/>
          <w:lang w:val="en-US"/>
        </w:rPr>
        <w:t xml:space="preserve"> CD. Actually, this is not surprising if we consider that we are sampling just superficial specimens where</w:t>
      </w:r>
      <w:r w:rsidR="00707EA5"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UC is </w:t>
      </w:r>
      <w:r w:rsidR="00800575" w:rsidRPr="00D73509">
        <w:rPr>
          <w:rFonts w:ascii="Book Antiqua" w:hAnsi="Book Antiqua" w:cs="Times New Roman"/>
          <w:sz w:val="24"/>
          <w:szCs w:val="24"/>
          <w:lang w:val="en-US"/>
        </w:rPr>
        <w:t xml:space="preserve">expected to be </w:t>
      </w:r>
      <w:r w:rsidRPr="00D73509">
        <w:rPr>
          <w:rFonts w:ascii="Book Antiqua" w:hAnsi="Book Antiqua" w:cs="Times New Roman"/>
          <w:sz w:val="24"/>
          <w:szCs w:val="24"/>
          <w:lang w:val="en-US"/>
        </w:rPr>
        <w:t>more expressed than CD, which, on the contrary, may extend the inflammatory process throu</w:t>
      </w:r>
      <w:r w:rsidR="00800575" w:rsidRPr="00D73509">
        <w:rPr>
          <w:rFonts w:ascii="Book Antiqua" w:hAnsi="Book Antiqua" w:cs="Times New Roman"/>
          <w:sz w:val="24"/>
          <w:szCs w:val="24"/>
          <w:lang w:val="en-US"/>
        </w:rPr>
        <w:t>ghout the whole intestinal wall</w:t>
      </w:r>
      <w:r w:rsidRPr="00D73509">
        <w:rPr>
          <w:rFonts w:ascii="Book Antiqua" w:hAnsi="Book Antiqua" w:cs="Times New Roman"/>
          <w:sz w:val="24"/>
          <w:szCs w:val="24"/>
          <w:vertAlign w:val="superscript"/>
          <w:lang w:val="en-US"/>
        </w:rPr>
        <w:t>[25]</w:t>
      </w:r>
      <w:r w:rsidRPr="00D73509">
        <w:rPr>
          <w:rFonts w:ascii="Book Antiqua" w:hAnsi="Book Antiqua" w:cs="Times New Roman"/>
          <w:sz w:val="24"/>
          <w:szCs w:val="24"/>
          <w:lang w:val="en-US"/>
        </w:rPr>
        <w:t xml:space="preserve">. </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 xml:space="preserve">Of note, in healthy controls, the inflammatory (IL6 or IL8) response with or without MDP is reduced in the presence of live bacteria </w:t>
      </w:r>
      <w:r w:rsidR="00800575" w:rsidRPr="00D73509">
        <w:rPr>
          <w:rFonts w:ascii="Book Antiqua" w:hAnsi="Book Antiqua" w:cs="Times New Roman"/>
          <w:sz w:val="24"/>
          <w:szCs w:val="24"/>
          <w:lang w:val="en-US"/>
        </w:rPr>
        <w:t xml:space="preserve">if </w:t>
      </w:r>
      <w:r w:rsidRPr="00D73509">
        <w:rPr>
          <w:rFonts w:ascii="Book Antiqua" w:hAnsi="Book Antiqua" w:cs="Times New Roman"/>
          <w:sz w:val="24"/>
          <w:szCs w:val="24"/>
          <w:lang w:val="en-US"/>
        </w:rPr>
        <w:t xml:space="preserve">compared </w:t>
      </w:r>
      <w:r w:rsidR="00800575" w:rsidRPr="00D73509">
        <w:rPr>
          <w:rFonts w:ascii="Book Antiqua" w:hAnsi="Book Antiqua" w:cs="Times New Roman"/>
          <w:sz w:val="24"/>
          <w:szCs w:val="24"/>
          <w:lang w:val="en-US"/>
        </w:rPr>
        <w:t>to</w:t>
      </w:r>
      <w:r w:rsidRPr="00D73509">
        <w:rPr>
          <w:rFonts w:ascii="Book Antiqua" w:hAnsi="Book Antiqua" w:cs="Times New Roman"/>
          <w:sz w:val="24"/>
          <w:szCs w:val="24"/>
          <w:lang w:val="en-US"/>
        </w:rPr>
        <w:t xml:space="preserve"> antibiotics. </w:t>
      </w:r>
      <w:r w:rsidRPr="00D73509">
        <w:rPr>
          <w:rFonts w:ascii="Book Antiqua" w:hAnsi="Book Antiqua" w:cs="Times New Roman"/>
          <w:sz w:val="24"/>
          <w:szCs w:val="24"/>
          <w:lang w:val="en-US"/>
        </w:rPr>
        <w:lastRenderedPageBreak/>
        <w:t xml:space="preserve">This effect is likely due to a modulatory effect of live bacteria on </w:t>
      </w:r>
      <w:r w:rsidR="00707EA5" w:rsidRPr="00D73509">
        <w:rPr>
          <w:rFonts w:ascii="Book Antiqua" w:hAnsi="Book Antiqua" w:cs="Times New Roman"/>
          <w:strike/>
          <w:sz w:val="24"/>
          <w:szCs w:val="24"/>
          <w:lang w:val="en-US"/>
        </w:rPr>
        <w:t>the</w:t>
      </w:r>
      <w:r w:rsidR="00707EA5"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mucosal immunity. In contrast, samples from UC showed a t</w:t>
      </w:r>
      <w:r w:rsidR="00800575" w:rsidRPr="00D73509">
        <w:rPr>
          <w:rFonts w:ascii="Book Antiqua" w:hAnsi="Book Antiqua" w:cs="Times New Roman"/>
          <w:sz w:val="24"/>
          <w:szCs w:val="24"/>
          <w:lang w:val="en-US"/>
        </w:rPr>
        <w:t>rend of</w:t>
      </w:r>
      <w:r w:rsidRPr="00D73509">
        <w:rPr>
          <w:rFonts w:ascii="Book Antiqua" w:hAnsi="Book Antiqua" w:cs="Times New Roman"/>
          <w:sz w:val="24"/>
          <w:szCs w:val="24"/>
          <w:lang w:val="en-US"/>
        </w:rPr>
        <w:t xml:space="preserve"> increase of cytokines such </w:t>
      </w:r>
      <w:r w:rsidR="00800575" w:rsidRPr="00D73509">
        <w:rPr>
          <w:rFonts w:ascii="Book Antiqua" w:hAnsi="Book Antiqua" w:cs="Times New Roman"/>
          <w:sz w:val="24"/>
          <w:szCs w:val="24"/>
          <w:lang w:val="en-US"/>
        </w:rPr>
        <w:t xml:space="preserve">as </w:t>
      </w:r>
      <w:r w:rsidRPr="00D73509">
        <w:rPr>
          <w:rFonts w:ascii="Book Antiqua" w:hAnsi="Book Antiqua" w:cs="Times New Roman"/>
          <w:sz w:val="24"/>
          <w:szCs w:val="24"/>
          <w:lang w:val="en-US"/>
        </w:rPr>
        <w:t xml:space="preserve">IL6 and IL8 when stimulated with MDP in the presence of live bacteria. However, in the presence of antibiotics, stimulation with MDP was associated with decreased IL8 secretion. Thus, antibiotics alone seem to increase IL8 production in UC, either because of a loss of the protective effect of mucosal bacteria or for the release of pro-inflammatory bacterial compounds. Conversely, we observed a reduction of IL8 production in UC when MDP is used together with antibiotics. </w:t>
      </w:r>
      <w:r w:rsidR="00800575" w:rsidRPr="00D73509">
        <w:rPr>
          <w:rFonts w:ascii="Book Antiqua" w:hAnsi="Book Antiqua" w:cs="Times New Roman"/>
          <w:sz w:val="24"/>
          <w:szCs w:val="24"/>
          <w:lang w:val="en-US"/>
        </w:rPr>
        <w:t xml:space="preserve">Even </w:t>
      </w:r>
      <w:r w:rsidRPr="00D73509">
        <w:rPr>
          <w:rFonts w:ascii="Book Antiqua" w:hAnsi="Book Antiqua" w:cs="Times New Roman"/>
          <w:sz w:val="24"/>
          <w:szCs w:val="24"/>
          <w:lang w:val="en-US"/>
        </w:rPr>
        <w:t>though there is no clear explanation for this phenomenon, we can argue that in this case antibiotics and MDP-induced peptides may synergize in controlling both protective and harmful bacteria</w:t>
      </w:r>
      <w:r w:rsidRPr="00D73509">
        <w:rPr>
          <w:rFonts w:ascii="Book Antiqua" w:hAnsi="Book Antiqua" w:cs="Times New Roman"/>
          <w:sz w:val="24"/>
          <w:szCs w:val="24"/>
          <w:vertAlign w:val="superscript"/>
          <w:lang w:val="en-US"/>
        </w:rPr>
        <w:t>[26]</w:t>
      </w:r>
      <w:r w:rsidRPr="00D73509">
        <w:rPr>
          <w:rFonts w:ascii="Book Antiqua" w:hAnsi="Book Antiqua" w:cs="Times New Roman"/>
          <w:sz w:val="24"/>
          <w:szCs w:val="24"/>
          <w:lang w:val="en-US"/>
        </w:rPr>
        <w:t>.</w:t>
      </w:r>
    </w:p>
    <w:p w:rsidR="008A6617" w:rsidRPr="00D73509" w:rsidRDefault="008A6617"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 xml:space="preserve">We also showed that subjects with CD seem to have a lowered production of IL8 in response to MDP in the presence </w:t>
      </w:r>
      <w:r w:rsidR="00800575" w:rsidRPr="00D73509">
        <w:rPr>
          <w:rFonts w:ascii="Book Antiqua" w:hAnsi="Book Antiqua" w:cs="Times New Roman"/>
          <w:sz w:val="24"/>
          <w:szCs w:val="24"/>
          <w:lang w:val="en-US"/>
        </w:rPr>
        <w:t xml:space="preserve">of </w:t>
      </w:r>
      <w:r w:rsidRPr="00D73509">
        <w:rPr>
          <w:rFonts w:ascii="Book Antiqua" w:hAnsi="Book Antiqua" w:cs="Times New Roman"/>
          <w:sz w:val="24"/>
          <w:szCs w:val="24"/>
          <w:lang w:val="en-US"/>
        </w:rPr>
        <w:t xml:space="preserve">live bacteria. Although it is </w:t>
      </w:r>
      <w:r w:rsidR="00452972" w:rsidRPr="00D73509">
        <w:rPr>
          <w:rFonts w:ascii="Book Antiqua" w:hAnsi="Book Antiqua" w:cs="Times New Roman"/>
          <w:sz w:val="24"/>
          <w:szCs w:val="24"/>
          <w:lang w:val="en-US"/>
        </w:rPr>
        <w:t xml:space="preserve">not </w:t>
      </w:r>
      <w:r w:rsidR="00800575" w:rsidRPr="00D73509">
        <w:rPr>
          <w:rFonts w:ascii="Book Antiqua" w:hAnsi="Book Antiqua" w:cs="Times New Roman"/>
          <w:sz w:val="24"/>
          <w:szCs w:val="24"/>
          <w:lang w:val="en-US"/>
        </w:rPr>
        <w:t>clear</w:t>
      </w:r>
      <w:r w:rsidRPr="00D73509">
        <w:rPr>
          <w:rFonts w:ascii="Book Antiqua" w:hAnsi="Book Antiqua" w:cs="Times New Roman"/>
          <w:sz w:val="24"/>
          <w:szCs w:val="24"/>
          <w:lang w:val="en-US"/>
        </w:rPr>
        <w:t xml:space="preserve"> </w:t>
      </w:r>
      <w:r w:rsidR="00452972" w:rsidRPr="00D73509">
        <w:rPr>
          <w:rFonts w:ascii="Book Antiqua" w:hAnsi="Book Antiqua" w:cs="Times New Roman"/>
          <w:sz w:val="24"/>
          <w:szCs w:val="24"/>
          <w:lang w:val="en-US"/>
        </w:rPr>
        <w:t>whether</w:t>
      </w:r>
      <w:r w:rsidRPr="00D73509">
        <w:rPr>
          <w:rFonts w:ascii="Book Antiqua" w:hAnsi="Book Antiqua" w:cs="Times New Roman"/>
          <w:sz w:val="24"/>
          <w:szCs w:val="24"/>
          <w:lang w:val="en-US"/>
        </w:rPr>
        <w:t xml:space="preserve"> defects in NOD2 signaling m</w:t>
      </w:r>
      <w:r w:rsidR="00452972" w:rsidRPr="00D73509">
        <w:rPr>
          <w:rFonts w:ascii="Book Antiqua" w:hAnsi="Book Antiqua" w:cs="Times New Roman"/>
          <w:sz w:val="24"/>
          <w:szCs w:val="24"/>
          <w:lang w:val="en-US"/>
        </w:rPr>
        <w:t>ight</w:t>
      </w:r>
      <w:r w:rsidRPr="00D73509">
        <w:rPr>
          <w:rFonts w:ascii="Book Antiqua" w:hAnsi="Book Antiqua" w:cs="Times New Roman"/>
          <w:sz w:val="24"/>
          <w:szCs w:val="24"/>
          <w:lang w:val="en-US"/>
        </w:rPr>
        <w:t xml:space="preserve"> play a role in this finding, these results support the idea th</w:t>
      </w:r>
      <w:r w:rsidR="00452972" w:rsidRPr="00D73509">
        <w:rPr>
          <w:rFonts w:ascii="Book Antiqua" w:hAnsi="Book Antiqua" w:cs="Times New Roman"/>
          <w:sz w:val="24"/>
          <w:szCs w:val="24"/>
          <w:lang w:val="en-US"/>
        </w:rPr>
        <w:t>at</w:t>
      </w:r>
      <w:r w:rsidRPr="00D73509">
        <w:rPr>
          <w:rFonts w:ascii="Book Antiqua" w:hAnsi="Book Antiqua" w:cs="Times New Roman"/>
          <w:sz w:val="24"/>
          <w:szCs w:val="24"/>
          <w:lang w:val="en-US"/>
        </w:rPr>
        <w:t xml:space="preserve"> CD is not usually associated with a hyper-inflammatory response to MDP, </w:t>
      </w:r>
      <w:r w:rsidRPr="00D73509">
        <w:rPr>
          <w:rFonts w:ascii="Book Antiqua" w:hAnsi="Book Antiqua" w:cs="Times New Roman"/>
          <w:i/>
          <w:sz w:val="24"/>
          <w:szCs w:val="24"/>
          <w:lang w:val="en-US"/>
        </w:rPr>
        <w:t>i.e.</w:t>
      </w:r>
      <w:r w:rsidR="00D73509" w:rsidRPr="00D73509">
        <w:rPr>
          <w:rFonts w:ascii="Book Antiqua" w:hAnsi="Book Antiqua" w:cs="Times New Roman" w:hint="eastAsia"/>
          <w:i/>
          <w:sz w:val="24"/>
          <w:szCs w:val="24"/>
          <w:lang w:val="en-US" w:eastAsia="zh-CN"/>
        </w:rPr>
        <w:t>,</w:t>
      </w:r>
      <w:r w:rsidRPr="00D73509">
        <w:rPr>
          <w:rFonts w:ascii="Book Antiqua" w:hAnsi="Book Antiqua" w:cs="Times New Roman"/>
          <w:i/>
          <w:sz w:val="24"/>
          <w:szCs w:val="24"/>
          <w:lang w:val="en-US"/>
        </w:rPr>
        <w:t xml:space="preserve"> </w:t>
      </w:r>
      <w:r w:rsidRPr="00D73509">
        <w:rPr>
          <w:rFonts w:ascii="Book Antiqua" w:hAnsi="Book Antiqua" w:cs="Times New Roman"/>
          <w:sz w:val="24"/>
          <w:szCs w:val="24"/>
          <w:lang w:val="en-US"/>
        </w:rPr>
        <w:t xml:space="preserve">it is not just an autoinflammatory disorder. </w:t>
      </w:r>
      <w:r w:rsidR="00A227CF" w:rsidRPr="00D73509">
        <w:rPr>
          <w:rFonts w:ascii="Book Antiqua" w:hAnsi="Book Antiqua" w:cs="Times New Roman"/>
          <w:sz w:val="24"/>
          <w:szCs w:val="24"/>
          <w:lang w:val="en-US"/>
        </w:rPr>
        <w:t>R</w:t>
      </w:r>
      <w:r w:rsidRPr="00D73509">
        <w:rPr>
          <w:rFonts w:ascii="Book Antiqua" w:hAnsi="Book Antiqua" w:cs="Times New Roman"/>
          <w:sz w:val="24"/>
          <w:szCs w:val="24"/>
          <w:lang w:val="en-US"/>
        </w:rPr>
        <w:t>ecent data suggest that inflammation in CD may be the result of compensatory responses to defective immunity</w:t>
      </w:r>
      <w:r w:rsidRPr="00D73509">
        <w:rPr>
          <w:rFonts w:ascii="Book Antiqua" w:hAnsi="Book Antiqua" w:cs="Times New Roman"/>
          <w:sz w:val="24"/>
          <w:szCs w:val="24"/>
          <w:vertAlign w:val="superscript"/>
          <w:lang w:val="en-US"/>
        </w:rPr>
        <w:t>[27]</w:t>
      </w:r>
      <w:r w:rsidRPr="00D73509">
        <w:rPr>
          <w:rFonts w:ascii="Book Antiqua" w:hAnsi="Book Antiqua" w:cs="Times New Roman"/>
          <w:sz w:val="24"/>
          <w:szCs w:val="24"/>
          <w:lang w:val="en-US"/>
        </w:rPr>
        <w:t>.</w:t>
      </w:r>
    </w:p>
    <w:p w:rsidR="008A6617" w:rsidRPr="00D73509" w:rsidRDefault="008A6617" w:rsidP="00D73509">
      <w:pPr>
        <w:pStyle w:val="1"/>
        <w:spacing w:line="360" w:lineRule="auto"/>
        <w:ind w:firstLineChars="150" w:firstLine="360"/>
        <w:jc w:val="both"/>
        <w:rPr>
          <w:rFonts w:ascii="Book Antiqua" w:hAnsi="Book Antiqua" w:cs="Times New Roman"/>
          <w:sz w:val="24"/>
          <w:szCs w:val="24"/>
          <w:lang w:val="en-US"/>
        </w:rPr>
      </w:pPr>
      <w:r w:rsidRPr="00D73509">
        <w:rPr>
          <w:rFonts w:ascii="Book Antiqua" w:hAnsi="Book Antiqua" w:cs="Times New Roman"/>
          <w:sz w:val="24"/>
          <w:szCs w:val="24"/>
          <w:lang w:val="en-US"/>
        </w:rPr>
        <w:t xml:space="preserve">Although it was not the primary aim of our work, we could demonstrate that culture with antibiotics is the only </w:t>
      </w:r>
      <w:r w:rsidRPr="00D73509">
        <w:rPr>
          <w:rFonts w:ascii="Book Antiqua" w:hAnsi="Book Antiqua" w:cs="Times New Roman"/>
          <w:i/>
          <w:sz w:val="24"/>
          <w:szCs w:val="24"/>
          <w:lang w:val="en-US"/>
        </w:rPr>
        <w:t>ex vivo</w:t>
      </w:r>
      <w:r w:rsidRPr="00D73509">
        <w:rPr>
          <w:rFonts w:ascii="Book Antiqua" w:hAnsi="Book Antiqua" w:cs="Times New Roman"/>
          <w:sz w:val="24"/>
          <w:szCs w:val="24"/>
          <w:lang w:val="en-US"/>
        </w:rPr>
        <w:t xml:space="preserve"> condition in which it was possible to identify profiles of cytokine secretion</w:t>
      </w:r>
      <w:r w:rsidR="00452972" w:rsidRPr="00D73509">
        <w:rPr>
          <w:rFonts w:ascii="Book Antiqua" w:hAnsi="Book Antiqua" w:cs="Times New Roman"/>
          <w:sz w:val="24"/>
          <w:szCs w:val="24"/>
          <w:lang w:val="en-US"/>
        </w:rPr>
        <w:t>s</w:t>
      </w:r>
      <w:r w:rsidRPr="00D73509">
        <w:rPr>
          <w:rFonts w:ascii="Book Antiqua" w:hAnsi="Book Antiqua" w:cs="Times New Roman"/>
          <w:sz w:val="24"/>
          <w:szCs w:val="24"/>
          <w:lang w:val="en-US"/>
        </w:rPr>
        <w:t xml:space="preserve"> able to discriminate between CD and UC with good sensitivity and specificity. Indeed, the combination of measures of G-CSF, TNFα, IL4 and IL17 was shown to </w:t>
      </w:r>
      <w:r w:rsidR="00452972" w:rsidRPr="00D73509">
        <w:rPr>
          <w:rFonts w:ascii="Book Antiqua" w:hAnsi="Book Antiqua" w:cs="Times New Roman"/>
          <w:sz w:val="24"/>
          <w:szCs w:val="24"/>
          <w:lang w:val="en-US"/>
        </w:rPr>
        <w:t>identify CD with respect to UC</w:t>
      </w:r>
      <w:r w:rsidRPr="00D73509">
        <w:rPr>
          <w:rFonts w:ascii="Book Antiqua" w:hAnsi="Book Antiqua" w:cs="Times New Roman"/>
          <w:sz w:val="24"/>
          <w:szCs w:val="24"/>
          <w:lang w:val="en-US"/>
        </w:rPr>
        <w:t xml:space="preserve"> with sensitivity and specificity respectively of 92% and 50%. Rather than being used to assist diagnosis, which relies only on clinical and histological features, these results highlight once more the importance of taking into account the presence of mucosal bacteria when dealing with </w:t>
      </w:r>
      <w:r w:rsidR="00C16623" w:rsidRPr="00D73509">
        <w:rPr>
          <w:rFonts w:ascii="Book Antiqua" w:hAnsi="Book Antiqua" w:cs="Times New Roman"/>
          <w:i/>
          <w:sz w:val="24"/>
          <w:szCs w:val="24"/>
          <w:lang w:val="en-US"/>
        </w:rPr>
        <w:t xml:space="preserve">ex </w:t>
      </w:r>
      <w:r w:rsidRPr="00D73509">
        <w:rPr>
          <w:rFonts w:ascii="Book Antiqua" w:hAnsi="Book Antiqua" w:cs="Times New Roman"/>
          <w:i/>
          <w:sz w:val="24"/>
          <w:szCs w:val="24"/>
          <w:lang w:val="en-US"/>
        </w:rPr>
        <w:t>vivo</w:t>
      </w:r>
      <w:r w:rsidR="00452972" w:rsidRPr="00D73509">
        <w:rPr>
          <w:rFonts w:ascii="Book Antiqua" w:hAnsi="Book Antiqua" w:cs="Times New Roman"/>
          <w:sz w:val="24"/>
          <w:szCs w:val="24"/>
          <w:lang w:val="en-US"/>
        </w:rPr>
        <w:t xml:space="preserve"> analyse</w:t>
      </w:r>
      <w:r w:rsidR="008C19AD" w:rsidRPr="00D73509">
        <w:rPr>
          <w:rFonts w:ascii="Book Antiqua" w:hAnsi="Book Antiqua" w:cs="Times New Roman"/>
          <w:sz w:val="24"/>
          <w:szCs w:val="24"/>
          <w:lang w:val="en-US"/>
        </w:rPr>
        <w:t>s of IBD.</w:t>
      </w:r>
    </w:p>
    <w:p w:rsidR="00B8591A" w:rsidRPr="00D73509" w:rsidRDefault="00E1447B"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cs="Times New Roman"/>
          <w:sz w:val="24"/>
          <w:szCs w:val="24"/>
          <w:lang w:val="en-US"/>
        </w:rPr>
        <w:t>A</w:t>
      </w:r>
      <w:r w:rsidR="00B8591A" w:rsidRPr="00D73509">
        <w:rPr>
          <w:rFonts w:ascii="Book Antiqua" w:hAnsi="Book Antiqua" w:cs="Times New Roman"/>
          <w:sz w:val="24"/>
          <w:szCs w:val="24"/>
          <w:lang w:val="en-US"/>
        </w:rPr>
        <w:t xml:space="preserve">mong the limitations of this study, we need to mention the small sample size. The decision not to apply corrections to the p values for significance for multiple </w:t>
      </w:r>
      <w:r w:rsidR="004D4A4A" w:rsidRPr="00D73509">
        <w:rPr>
          <w:rFonts w:ascii="Book Antiqua" w:hAnsi="Book Antiqua" w:cs="Times New Roman"/>
          <w:sz w:val="24"/>
          <w:szCs w:val="24"/>
          <w:lang w:val="en-US"/>
        </w:rPr>
        <w:t>un</w:t>
      </w:r>
      <w:r w:rsidR="00BE6C80" w:rsidRPr="00D73509">
        <w:rPr>
          <w:rFonts w:ascii="Book Antiqua" w:hAnsi="Book Antiqua" w:cs="Times New Roman"/>
          <w:sz w:val="24"/>
          <w:szCs w:val="24"/>
          <w:lang w:val="en-US"/>
        </w:rPr>
        <w:t xml:space="preserve">ivariate </w:t>
      </w:r>
      <w:r w:rsidR="00B8591A" w:rsidRPr="00D73509">
        <w:rPr>
          <w:rFonts w:ascii="Book Antiqua" w:hAnsi="Book Antiqua" w:cs="Times New Roman"/>
          <w:sz w:val="24"/>
          <w:szCs w:val="24"/>
          <w:lang w:val="en-US"/>
        </w:rPr>
        <w:t xml:space="preserve">comparisons was a consequence of this </w:t>
      </w:r>
      <w:r w:rsidR="00B8591A" w:rsidRPr="00D73509">
        <w:rPr>
          <w:rFonts w:ascii="Book Antiqua" w:hAnsi="Book Antiqua"/>
          <w:sz w:val="24"/>
          <w:szCs w:val="24"/>
          <w:lang w:val="en-US"/>
        </w:rPr>
        <w:t>constrain and it should be taken into account.</w:t>
      </w:r>
      <w:r w:rsidR="009E4679" w:rsidRPr="00D73509">
        <w:rPr>
          <w:rFonts w:ascii="Book Antiqua" w:hAnsi="Book Antiqua"/>
          <w:sz w:val="24"/>
          <w:szCs w:val="24"/>
          <w:lang w:val="en-US"/>
        </w:rPr>
        <w:t xml:space="preserve"> </w:t>
      </w:r>
    </w:p>
    <w:p w:rsidR="009E4679" w:rsidRPr="00D73509" w:rsidRDefault="009E4679" w:rsidP="00D73509">
      <w:pPr>
        <w:pStyle w:val="1"/>
        <w:spacing w:line="360" w:lineRule="auto"/>
        <w:ind w:firstLineChars="150" w:firstLine="360"/>
        <w:jc w:val="both"/>
        <w:rPr>
          <w:rFonts w:ascii="Book Antiqua" w:hAnsi="Book Antiqua"/>
          <w:sz w:val="24"/>
          <w:szCs w:val="24"/>
          <w:lang w:val="en-US"/>
        </w:rPr>
      </w:pPr>
      <w:r w:rsidRPr="00D73509">
        <w:rPr>
          <w:rFonts w:ascii="Book Antiqua" w:hAnsi="Book Antiqua"/>
          <w:sz w:val="24"/>
          <w:szCs w:val="24"/>
          <w:lang w:val="en-US"/>
        </w:rPr>
        <w:lastRenderedPageBreak/>
        <w:t>However</w:t>
      </w:r>
      <w:r w:rsidR="00AE0160" w:rsidRPr="00D73509">
        <w:rPr>
          <w:rFonts w:ascii="Book Antiqua" w:hAnsi="Book Antiqua"/>
          <w:sz w:val="24"/>
          <w:szCs w:val="24"/>
          <w:lang w:val="en-US"/>
        </w:rPr>
        <w:t xml:space="preserve">, despite the small </w:t>
      </w:r>
      <w:r w:rsidR="00E1447B" w:rsidRPr="00D73509">
        <w:rPr>
          <w:rFonts w:ascii="Book Antiqua" w:hAnsi="Book Antiqua"/>
          <w:sz w:val="24"/>
          <w:szCs w:val="24"/>
          <w:lang w:val="en-US"/>
        </w:rPr>
        <w:t>sample size</w:t>
      </w:r>
      <w:r w:rsidR="00AE0160" w:rsidRPr="00D73509">
        <w:rPr>
          <w:rFonts w:ascii="Book Antiqua" w:hAnsi="Book Antiqua"/>
          <w:sz w:val="24"/>
          <w:szCs w:val="24"/>
          <w:lang w:val="en-US"/>
        </w:rPr>
        <w:t xml:space="preserve">, valid results </w:t>
      </w:r>
      <w:r w:rsidR="004D4A4A" w:rsidRPr="00D73509">
        <w:rPr>
          <w:rFonts w:ascii="Book Antiqua" w:hAnsi="Book Antiqua"/>
          <w:sz w:val="24"/>
          <w:szCs w:val="24"/>
          <w:lang w:val="en-US"/>
        </w:rPr>
        <w:t>have been</w:t>
      </w:r>
      <w:r w:rsidR="00AE0160" w:rsidRPr="00D73509">
        <w:rPr>
          <w:rFonts w:ascii="Book Antiqua" w:hAnsi="Book Antiqua"/>
          <w:sz w:val="24"/>
          <w:szCs w:val="24"/>
          <w:lang w:val="en-US"/>
        </w:rPr>
        <w:t xml:space="preserve"> obtained with this </w:t>
      </w:r>
      <w:r w:rsidR="00AE0160" w:rsidRPr="00D73509">
        <w:rPr>
          <w:rFonts w:ascii="Book Antiqua" w:hAnsi="Book Antiqua"/>
          <w:i/>
          <w:sz w:val="24"/>
          <w:szCs w:val="24"/>
          <w:lang w:val="en-US"/>
        </w:rPr>
        <w:t>ex vivo</w:t>
      </w:r>
      <w:r w:rsidR="00AE0160" w:rsidRPr="00D73509">
        <w:rPr>
          <w:rFonts w:ascii="Book Antiqua" w:hAnsi="Book Antiqua"/>
          <w:sz w:val="24"/>
          <w:szCs w:val="24"/>
          <w:lang w:val="en-US"/>
        </w:rPr>
        <w:t xml:space="preserve"> mucosal culture, that allowed </w:t>
      </w:r>
      <w:r w:rsidR="00E1447B" w:rsidRPr="00D73509">
        <w:rPr>
          <w:rFonts w:ascii="Book Antiqua" w:hAnsi="Book Antiqua"/>
          <w:sz w:val="24"/>
          <w:szCs w:val="24"/>
          <w:lang w:val="en-US"/>
        </w:rPr>
        <w:t xml:space="preserve">us </w:t>
      </w:r>
      <w:r w:rsidR="00AE0160" w:rsidRPr="00D73509">
        <w:rPr>
          <w:rFonts w:ascii="Book Antiqua" w:hAnsi="Book Antiqua"/>
          <w:sz w:val="24"/>
          <w:szCs w:val="24"/>
          <w:lang w:val="en-US"/>
        </w:rPr>
        <w:t>to discern the two IBD forms.</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sz w:val="24"/>
          <w:szCs w:val="24"/>
          <w:lang w:val="en-US" w:eastAsia="zh-CN"/>
        </w:rPr>
      </w:pPr>
      <w:r w:rsidRPr="007B481E">
        <w:rPr>
          <w:rFonts w:ascii="Book Antiqua" w:hAnsi="Book Antiqua" w:cs="Times New Roman"/>
          <w:sz w:val="24"/>
          <w:szCs w:val="24"/>
          <w:lang w:val="en-US"/>
        </w:rPr>
        <w:t xml:space="preserve"> </w:t>
      </w:r>
      <w:r w:rsidR="007B481E" w:rsidRPr="007B481E">
        <w:rPr>
          <w:rFonts w:ascii="Book Antiqua" w:hAnsi="Book Antiqua" w:cs="Times New Roman" w:hint="eastAsia"/>
          <w:sz w:val="24"/>
          <w:szCs w:val="24"/>
          <w:lang w:val="en-US" w:eastAsia="zh-CN"/>
        </w:rPr>
        <w:t xml:space="preserve">  </w:t>
      </w:r>
      <w:r w:rsidR="007B481E" w:rsidRPr="007B481E">
        <w:rPr>
          <w:rFonts w:ascii="Book Antiqua" w:hAnsi="Book Antiqua" w:cs="Times New Roman"/>
          <w:sz w:val="24"/>
          <w:szCs w:val="24"/>
          <w:lang w:val="en-US" w:eastAsia="zh-CN"/>
        </w:rPr>
        <w:t>I</w:t>
      </w:r>
      <w:r w:rsidR="007B481E" w:rsidRPr="007B481E">
        <w:rPr>
          <w:rFonts w:ascii="Book Antiqua" w:hAnsi="Book Antiqua" w:cs="Times New Roman" w:hint="eastAsia"/>
          <w:sz w:val="24"/>
          <w:szCs w:val="24"/>
          <w:lang w:val="en-US" w:eastAsia="zh-CN"/>
        </w:rPr>
        <w:t xml:space="preserve">n </w:t>
      </w:r>
      <w:r w:rsidR="007B481E" w:rsidRPr="007B481E">
        <w:rPr>
          <w:rFonts w:ascii="Book Antiqua" w:hAnsi="Book Antiqua" w:cs="Times New Roman"/>
          <w:sz w:val="24"/>
          <w:szCs w:val="24"/>
          <w:lang w:val="en-US"/>
        </w:rPr>
        <w:t>conclusion</w:t>
      </w:r>
      <w:r w:rsidR="007B481E" w:rsidRPr="007B481E">
        <w:rPr>
          <w:rFonts w:ascii="Book Antiqua" w:hAnsi="Book Antiqua" w:cs="Times New Roman" w:hint="eastAsia"/>
          <w:sz w:val="24"/>
          <w:szCs w:val="24"/>
          <w:lang w:val="en-US" w:eastAsia="zh-CN"/>
        </w:rPr>
        <w:t>,</w:t>
      </w:r>
      <w:r w:rsidR="007B481E">
        <w:rPr>
          <w:rFonts w:ascii="Book Antiqua" w:hAnsi="Book Antiqua" w:hint="eastAsia"/>
          <w:sz w:val="24"/>
          <w:szCs w:val="24"/>
          <w:lang w:val="en-US" w:eastAsia="zh-CN"/>
        </w:rPr>
        <w:t xml:space="preserve"> </w:t>
      </w:r>
      <w:r w:rsidR="007B481E" w:rsidRPr="00D73509">
        <w:rPr>
          <w:rFonts w:ascii="Book Antiqua" w:hAnsi="Book Antiqua" w:cs="Times New Roman"/>
          <w:sz w:val="24"/>
          <w:szCs w:val="24"/>
          <w:lang w:val="en-US"/>
        </w:rPr>
        <w:t xml:space="preserve">we </w:t>
      </w:r>
      <w:r w:rsidRPr="00D73509">
        <w:rPr>
          <w:rFonts w:ascii="Book Antiqua" w:hAnsi="Book Antiqua" w:cs="Times New Roman"/>
          <w:sz w:val="24"/>
          <w:szCs w:val="24"/>
          <w:lang w:val="en-US"/>
        </w:rPr>
        <w:t xml:space="preserve">showed that CD and UC have distinct </w:t>
      </w:r>
      <w:r w:rsidR="00452972" w:rsidRPr="00D73509">
        <w:rPr>
          <w:rFonts w:ascii="Book Antiqua" w:hAnsi="Book Antiqua" w:cs="Times New Roman"/>
          <w:sz w:val="24"/>
          <w:szCs w:val="24"/>
          <w:lang w:val="en-US"/>
        </w:rPr>
        <w:t xml:space="preserve">cytokine </w:t>
      </w:r>
      <w:r w:rsidRPr="00D73509">
        <w:rPr>
          <w:rFonts w:ascii="Book Antiqua" w:hAnsi="Book Antiqua" w:cs="Times New Roman"/>
          <w:sz w:val="24"/>
          <w:szCs w:val="24"/>
          <w:lang w:val="en-US"/>
        </w:rPr>
        <w:t xml:space="preserve">profiles in </w:t>
      </w:r>
      <w:r w:rsidR="00452972" w:rsidRPr="00D73509">
        <w:rPr>
          <w:rFonts w:ascii="Book Antiqua" w:hAnsi="Book Antiqua" w:cs="Times New Roman"/>
          <w:sz w:val="24"/>
          <w:szCs w:val="24"/>
          <w:lang w:val="en-US"/>
        </w:rPr>
        <w:t xml:space="preserve">the </w:t>
      </w:r>
      <w:r w:rsidRPr="00D73509">
        <w:rPr>
          <w:rFonts w:ascii="Book Antiqua" w:hAnsi="Book Antiqua" w:cs="Times New Roman"/>
          <w:sz w:val="24"/>
          <w:szCs w:val="24"/>
          <w:lang w:val="en-US"/>
        </w:rPr>
        <w:t>intestinal mucosa and that the</w:t>
      </w:r>
      <w:r w:rsidR="00D84316"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mucosal-associated microbiota can differentially impact on the inflammatory </w:t>
      </w:r>
      <w:r w:rsidR="00452972" w:rsidRPr="00D73509">
        <w:rPr>
          <w:rFonts w:ascii="Book Antiqua" w:hAnsi="Book Antiqua" w:cs="Times New Roman"/>
          <w:sz w:val="24"/>
          <w:szCs w:val="24"/>
          <w:lang w:val="en-US"/>
        </w:rPr>
        <w:t>response in the two conditions.</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sz w:val="24"/>
          <w:szCs w:val="24"/>
          <w:u w:val="single"/>
          <w:lang w:val="en-US"/>
        </w:rPr>
        <w:t xml:space="preserve"> </w:t>
      </w:r>
    </w:p>
    <w:p w:rsidR="008A6617" w:rsidRPr="00D73509" w:rsidRDefault="008A6617" w:rsidP="001C349B">
      <w:pPr>
        <w:pStyle w:val="1"/>
        <w:spacing w:line="360" w:lineRule="auto"/>
        <w:jc w:val="both"/>
        <w:rPr>
          <w:rFonts w:ascii="Book Antiqua" w:hAnsi="Book Antiqua" w:cs="Times New Roman"/>
          <w:b/>
          <w:sz w:val="24"/>
          <w:szCs w:val="24"/>
          <w:lang w:val="en-US"/>
        </w:rPr>
      </w:pPr>
      <w:r w:rsidRPr="00D73509">
        <w:rPr>
          <w:rFonts w:ascii="Book Antiqua" w:hAnsi="Book Antiqua" w:cs="Times New Roman"/>
          <w:b/>
          <w:sz w:val="24"/>
          <w:szCs w:val="24"/>
          <w:lang w:val="en-US"/>
        </w:rPr>
        <w:t>COMMENTS</w:t>
      </w:r>
    </w:p>
    <w:p w:rsidR="00D73509" w:rsidRPr="00D73509" w:rsidRDefault="008A6617" w:rsidP="001C349B">
      <w:pPr>
        <w:pStyle w:val="1"/>
        <w:spacing w:line="360" w:lineRule="auto"/>
        <w:jc w:val="both"/>
        <w:rPr>
          <w:rFonts w:ascii="Book Antiqua" w:hAnsi="Book Antiqua"/>
          <w:i/>
          <w:sz w:val="24"/>
          <w:szCs w:val="24"/>
          <w:lang w:val="en-US" w:eastAsia="zh-CN"/>
        </w:rPr>
      </w:pPr>
      <w:r w:rsidRPr="00D73509">
        <w:rPr>
          <w:rFonts w:ascii="Book Antiqua" w:hAnsi="Book Antiqua"/>
          <w:b/>
          <w:i/>
          <w:sz w:val="24"/>
          <w:szCs w:val="24"/>
          <w:lang w:val="en-US"/>
        </w:rPr>
        <w:t>Background</w:t>
      </w:r>
    </w:p>
    <w:p w:rsidR="008A6617" w:rsidRPr="00D73509" w:rsidRDefault="008A6617" w:rsidP="001C349B">
      <w:pPr>
        <w:pStyle w:val="1"/>
        <w:spacing w:line="360" w:lineRule="auto"/>
        <w:jc w:val="both"/>
        <w:rPr>
          <w:rFonts w:ascii="Book Antiqua" w:hAnsi="Book Antiqua"/>
          <w:sz w:val="24"/>
          <w:szCs w:val="24"/>
          <w:lang w:val="en-US" w:eastAsia="zh-CN"/>
        </w:rPr>
      </w:pPr>
      <w:r w:rsidRPr="00D73509">
        <w:rPr>
          <w:rFonts w:ascii="Book Antiqua" w:hAnsi="Book Antiqua"/>
          <w:sz w:val="24"/>
          <w:szCs w:val="24"/>
          <w:lang w:val="en-US"/>
        </w:rPr>
        <w:t xml:space="preserve">Inflammatory bowel disease is associated with an unbalanced crosstalk between </w:t>
      </w:r>
      <w:r w:rsidR="00452972" w:rsidRPr="00D73509">
        <w:rPr>
          <w:rFonts w:ascii="Book Antiqua" w:hAnsi="Book Antiqua"/>
          <w:sz w:val="24"/>
          <w:szCs w:val="24"/>
          <w:lang w:val="en-US"/>
        </w:rPr>
        <w:t xml:space="preserve">the </w:t>
      </w:r>
      <w:r w:rsidRPr="00D73509">
        <w:rPr>
          <w:rFonts w:ascii="Book Antiqua" w:hAnsi="Book Antiqua"/>
          <w:sz w:val="24"/>
          <w:szCs w:val="24"/>
          <w:lang w:val="en-US"/>
        </w:rPr>
        <w:t xml:space="preserve">mucosal immune system and </w:t>
      </w:r>
      <w:r w:rsidR="00452972" w:rsidRPr="00D73509">
        <w:rPr>
          <w:rFonts w:ascii="Book Antiqua" w:hAnsi="Book Antiqua"/>
          <w:sz w:val="24"/>
          <w:szCs w:val="24"/>
          <w:lang w:val="en-US"/>
        </w:rPr>
        <w:t xml:space="preserve">the </w:t>
      </w:r>
      <w:r w:rsidRPr="00D73509">
        <w:rPr>
          <w:rFonts w:ascii="Book Antiqua" w:hAnsi="Book Antiqua"/>
          <w:sz w:val="24"/>
          <w:szCs w:val="24"/>
          <w:lang w:val="en-US"/>
        </w:rPr>
        <w:t xml:space="preserve">luminal content. Production of cytokines and antimicrobial-peptides in gut mucosa may contribute to the shaping of </w:t>
      </w:r>
      <w:r w:rsidR="00452972" w:rsidRPr="00D73509">
        <w:rPr>
          <w:rFonts w:ascii="Book Antiqua" w:hAnsi="Book Antiqua"/>
          <w:sz w:val="24"/>
          <w:szCs w:val="24"/>
          <w:lang w:val="en-US"/>
        </w:rPr>
        <w:t xml:space="preserve">an </w:t>
      </w:r>
      <w:r w:rsidRPr="00D73509">
        <w:rPr>
          <w:rFonts w:ascii="Book Antiqua" w:hAnsi="Book Antiqua"/>
          <w:sz w:val="24"/>
          <w:szCs w:val="24"/>
          <w:lang w:val="en-US"/>
        </w:rPr>
        <w:t xml:space="preserve">altered intestinal microbiota and, conversely, microbes can translocate across the epithelium and induce </w:t>
      </w:r>
      <w:r w:rsidR="00452972" w:rsidRPr="00D73509">
        <w:rPr>
          <w:rFonts w:ascii="Book Antiqua" w:hAnsi="Book Antiqua"/>
          <w:sz w:val="24"/>
          <w:szCs w:val="24"/>
          <w:lang w:val="en-US"/>
        </w:rPr>
        <w:t xml:space="preserve">an </w:t>
      </w:r>
      <w:r w:rsidRPr="00D73509">
        <w:rPr>
          <w:rFonts w:ascii="Book Antiqua" w:hAnsi="Book Antiqua"/>
          <w:sz w:val="24"/>
          <w:szCs w:val="24"/>
          <w:lang w:val="en-US"/>
        </w:rPr>
        <w:t xml:space="preserve">excessive inflammatory response and recruit adaptive immunity. Treatment of </w:t>
      </w:r>
      <w:r w:rsidR="00136D5F" w:rsidRPr="00D73509">
        <w:rPr>
          <w:rFonts w:ascii="Book Antiqua" w:hAnsi="Book Antiqua" w:cs="Times New Roman"/>
          <w:sz w:val="24"/>
          <w:szCs w:val="24"/>
          <w:lang w:val="en-US"/>
        </w:rPr>
        <w:t>inflammatory bowel diseases (IBD)</w:t>
      </w:r>
      <w:r w:rsidR="00136D5F">
        <w:rPr>
          <w:rFonts w:ascii="Book Antiqua" w:hAnsi="Book Antiqua" w:cs="Times New Roman" w:hint="eastAsia"/>
          <w:sz w:val="24"/>
          <w:szCs w:val="24"/>
          <w:lang w:val="en-US" w:eastAsia="zh-CN"/>
        </w:rPr>
        <w:t xml:space="preserve"> </w:t>
      </w:r>
      <w:r w:rsidRPr="00D73509">
        <w:rPr>
          <w:rFonts w:ascii="Book Antiqua" w:hAnsi="Book Antiqua"/>
          <w:sz w:val="24"/>
          <w:szCs w:val="24"/>
          <w:lang w:val="en-US"/>
        </w:rPr>
        <w:t>with antibiotics, however, gave inconsistent results as different bacterial species may have protective or harmful effects.</w:t>
      </w:r>
      <w:r w:rsidR="008955AE" w:rsidRPr="00D73509">
        <w:rPr>
          <w:rFonts w:ascii="Book Antiqua" w:hAnsi="Book Antiqua"/>
          <w:sz w:val="24"/>
          <w:szCs w:val="24"/>
          <w:lang w:val="en-US"/>
        </w:rPr>
        <w:t xml:space="preserve"> </w:t>
      </w:r>
    </w:p>
    <w:p w:rsidR="00D73509" w:rsidRPr="00D73509" w:rsidRDefault="00D73509" w:rsidP="001C349B">
      <w:pPr>
        <w:pStyle w:val="1"/>
        <w:spacing w:line="360" w:lineRule="auto"/>
        <w:jc w:val="both"/>
        <w:rPr>
          <w:rFonts w:ascii="Book Antiqua" w:hAnsi="Book Antiqua"/>
          <w:sz w:val="24"/>
          <w:szCs w:val="24"/>
          <w:lang w:val="en-US" w:eastAsia="zh-CN"/>
        </w:rPr>
      </w:pPr>
    </w:p>
    <w:p w:rsidR="00D73509" w:rsidRPr="00D73509" w:rsidRDefault="008A6617" w:rsidP="001C349B">
      <w:pPr>
        <w:pStyle w:val="1"/>
        <w:spacing w:line="360" w:lineRule="auto"/>
        <w:jc w:val="both"/>
        <w:rPr>
          <w:rFonts w:ascii="Book Antiqua" w:hAnsi="Book Antiqua"/>
          <w:i/>
          <w:sz w:val="24"/>
          <w:szCs w:val="24"/>
          <w:lang w:val="en-US" w:eastAsia="zh-CN"/>
        </w:rPr>
      </w:pPr>
      <w:r w:rsidRPr="00D73509">
        <w:rPr>
          <w:rFonts w:ascii="Book Antiqua" w:hAnsi="Book Antiqua"/>
          <w:b/>
          <w:i/>
          <w:sz w:val="24"/>
          <w:szCs w:val="24"/>
          <w:lang w:val="en-US"/>
        </w:rPr>
        <w:t>Research frontiers</w:t>
      </w:r>
    </w:p>
    <w:p w:rsidR="008A6617" w:rsidRPr="00D73509" w:rsidRDefault="008A6617" w:rsidP="001C349B">
      <w:pPr>
        <w:pStyle w:val="1"/>
        <w:spacing w:line="360" w:lineRule="auto"/>
        <w:jc w:val="both"/>
        <w:rPr>
          <w:rFonts w:ascii="Book Antiqua" w:hAnsi="Book Antiqua"/>
          <w:sz w:val="24"/>
          <w:szCs w:val="24"/>
          <w:lang w:val="en-US" w:eastAsia="zh-CN"/>
        </w:rPr>
      </w:pPr>
      <w:r w:rsidRPr="00D73509">
        <w:rPr>
          <w:rFonts w:ascii="Book Antiqua" w:hAnsi="Book Antiqua"/>
          <w:sz w:val="24"/>
          <w:szCs w:val="24"/>
          <w:lang w:val="en-US"/>
        </w:rPr>
        <w:t xml:space="preserve">Studies on the pathogenesis of IBD should involve the specific disease-associated microbiota together with the mucosal immunity, with its genetic background. Thus, </w:t>
      </w:r>
      <w:r w:rsidRPr="00D73509">
        <w:rPr>
          <w:rFonts w:ascii="Book Antiqua" w:hAnsi="Book Antiqua"/>
          <w:i/>
          <w:sz w:val="24"/>
          <w:szCs w:val="24"/>
          <w:lang w:val="en-US"/>
        </w:rPr>
        <w:t>ex vivo</w:t>
      </w:r>
      <w:r w:rsidRPr="00D73509">
        <w:rPr>
          <w:rFonts w:ascii="Book Antiqua" w:hAnsi="Book Antiqua"/>
          <w:sz w:val="24"/>
          <w:szCs w:val="24"/>
          <w:lang w:val="en-US"/>
        </w:rPr>
        <w:t xml:space="preserve"> experiments that bring together these two factors are of particular importance to unravel the pathogenesis of IBD. </w:t>
      </w:r>
    </w:p>
    <w:p w:rsidR="00D73509" w:rsidRPr="00D73509" w:rsidRDefault="00D73509" w:rsidP="001C349B">
      <w:pPr>
        <w:pStyle w:val="1"/>
        <w:spacing w:line="360" w:lineRule="auto"/>
        <w:jc w:val="both"/>
        <w:rPr>
          <w:rFonts w:ascii="Book Antiqua" w:hAnsi="Book Antiqua"/>
          <w:sz w:val="24"/>
          <w:szCs w:val="24"/>
          <w:lang w:val="en-US" w:eastAsia="zh-CN"/>
        </w:rPr>
      </w:pPr>
    </w:p>
    <w:p w:rsidR="00D73509" w:rsidRPr="00D73509" w:rsidRDefault="008A6617" w:rsidP="001C349B">
      <w:pPr>
        <w:pStyle w:val="1"/>
        <w:spacing w:line="360" w:lineRule="auto"/>
        <w:jc w:val="both"/>
        <w:rPr>
          <w:rFonts w:ascii="Book Antiqua" w:hAnsi="Book Antiqua"/>
          <w:i/>
          <w:sz w:val="24"/>
          <w:szCs w:val="24"/>
          <w:lang w:val="en-US" w:eastAsia="zh-CN"/>
        </w:rPr>
      </w:pPr>
      <w:r w:rsidRPr="00D73509">
        <w:rPr>
          <w:rFonts w:ascii="Book Antiqua" w:hAnsi="Book Antiqua"/>
          <w:b/>
          <w:i/>
          <w:sz w:val="24"/>
          <w:szCs w:val="24"/>
          <w:lang w:val="en-US"/>
        </w:rPr>
        <w:t>Innovations and breakthroughs</w:t>
      </w:r>
    </w:p>
    <w:p w:rsidR="008A6617" w:rsidRPr="00D73509" w:rsidRDefault="008A6617" w:rsidP="001C349B">
      <w:pPr>
        <w:pStyle w:val="1"/>
        <w:spacing w:line="360" w:lineRule="auto"/>
        <w:jc w:val="both"/>
        <w:rPr>
          <w:rFonts w:ascii="Book Antiqua" w:hAnsi="Book Antiqua"/>
          <w:sz w:val="24"/>
          <w:szCs w:val="24"/>
          <w:lang w:val="en-US" w:eastAsia="zh-CN"/>
        </w:rPr>
      </w:pPr>
      <w:r w:rsidRPr="00D73509">
        <w:rPr>
          <w:rFonts w:ascii="Book Antiqua" w:hAnsi="Book Antiqua"/>
          <w:sz w:val="24"/>
          <w:szCs w:val="24"/>
          <w:lang w:val="en-US"/>
        </w:rPr>
        <w:t>By reproducing four different conditions, we could dissect th</w:t>
      </w:r>
      <w:r w:rsidR="00452972" w:rsidRPr="00D73509">
        <w:rPr>
          <w:rFonts w:ascii="Book Antiqua" w:hAnsi="Book Antiqua"/>
          <w:sz w:val="24"/>
          <w:szCs w:val="24"/>
          <w:lang w:val="en-US"/>
        </w:rPr>
        <w:t>e effect of disease</w:t>
      </w:r>
      <w:r w:rsidRPr="00D73509">
        <w:rPr>
          <w:rFonts w:ascii="Book Antiqua" w:hAnsi="Book Antiqua"/>
          <w:sz w:val="24"/>
          <w:szCs w:val="24"/>
          <w:lang w:val="en-US"/>
        </w:rPr>
        <w:t xml:space="preserve">–associated live or antibiotic-inactivated bacteria on the mucosal response to muramyl dipeptide (MDP). We showed that live bacteria affect the response to MDP in different ways in Crohn’s </w:t>
      </w:r>
      <w:r w:rsidR="00D73509" w:rsidRPr="00D73509">
        <w:rPr>
          <w:rFonts w:ascii="Book Antiqua" w:hAnsi="Book Antiqua"/>
          <w:sz w:val="24"/>
          <w:szCs w:val="24"/>
          <w:lang w:val="en-US"/>
        </w:rPr>
        <w:t xml:space="preserve">disease </w:t>
      </w:r>
      <w:r w:rsidRPr="00D73509">
        <w:rPr>
          <w:rFonts w:ascii="Book Antiqua" w:hAnsi="Book Antiqua"/>
          <w:sz w:val="24"/>
          <w:szCs w:val="24"/>
          <w:lang w:val="en-US"/>
        </w:rPr>
        <w:t xml:space="preserve">(CD) and in </w:t>
      </w:r>
      <w:r w:rsidR="00D73509" w:rsidRPr="00D73509">
        <w:rPr>
          <w:rFonts w:ascii="Book Antiqua" w:hAnsi="Book Antiqua"/>
          <w:sz w:val="24"/>
          <w:szCs w:val="24"/>
          <w:lang w:val="en-US"/>
        </w:rPr>
        <w:t xml:space="preserve">ulcerative colitis </w:t>
      </w:r>
      <w:r w:rsidRPr="00D73509">
        <w:rPr>
          <w:rFonts w:ascii="Book Antiqua" w:hAnsi="Book Antiqua"/>
          <w:sz w:val="24"/>
          <w:szCs w:val="24"/>
          <w:lang w:val="en-US"/>
        </w:rPr>
        <w:t>(UC).</w:t>
      </w:r>
    </w:p>
    <w:p w:rsidR="00D73509" w:rsidRPr="00D73509" w:rsidRDefault="00D73509" w:rsidP="001C349B">
      <w:pPr>
        <w:pStyle w:val="1"/>
        <w:spacing w:line="360" w:lineRule="auto"/>
        <w:jc w:val="both"/>
        <w:rPr>
          <w:rFonts w:ascii="Book Antiqua" w:hAnsi="Book Antiqua"/>
          <w:sz w:val="24"/>
          <w:szCs w:val="24"/>
          <w:lang w:val="en-US" w:eastAsia="zh-CN"/>
        </w:rPr>
      </w:pPr>
    </w:p>
    <w:p w:rsidR="00D73509" w:rsidRPr="00D73509" w:rsidRDefault="00D73509" w:rsidP="001C349B">
      <w:pPr>
        <w:pStyle w:val="1"/>
        <w:spacing w:line="360" w:lineRule="auto"/>
        <w:jc w:val="both"/>
        <w:rPr>
          <w:rFonts w:ascii="Book Antiqua" w:hAnsi="Book Antiqua"/>
          <w:b/>
          <w:i/>
          <w:sz w:val="24"/>
          <w:szCs w:val="24"/>
          <w:lang w:val="en-US" w:eastAsia="zh-CN"/>
        </w:rPr>
      </w:pPr>
      <w:r w:rsidRPr="00D73509">
        <w:rPr>
          <w:rFonts w:ascii="Book Antiqua" w:hAnsi="Book Antiqua"/>
          <w:b/>
          <w:i/>
          <w:sz w:val="24"/>
          <w:szCs w:val="24"/>
          <w:lang w:val="en-US"/>
        </w:rPr>
        <w:t>Applications</w:t>
      </w:r>
    </w:p>
    <w:p w:rsidR="008A6617" w:rsidRDefault="008A6617" w:rsidP="001C349B">
      <w:pPr>
        <w:pStyle w:val="1"/>
        <w:spacing w:line="360" w:lineRule="auto"/>
        <w:jc w:val="both"/>
        <w:rPr>
          <w:rFonts w:ascii="Book Antiqua" w:hAnsi="Book Antiqua"/>
          <w:sz w:val="24"/>
          <w:szCs w:val="24"/>
          <w:lang w:val="en-US" w:eastAsia="zh-CN"/>
        </w:rPr>
      </w:pPr>
      <w:r w:rsidRPr="00D73509">
        <w:rPr>
          <w:rFonts w:ascii="Book Antiqua" w:hAnsi="Book Antiqua"/>
          <w:i/>
          <w:sz w:val="24"/>
          <w:szCs w:val="24"/>
          <w:lang w:val="en-US"/>
        </w:rPr>
        <w:lastRenderedPageBreak/>
        <w:t>Ex vivo</w:t>
      </w:r>
      <w:r w:rsidR="00452972" w:rsidRPr="00D73509">
        <w:rPr>
          <w:rFonts w:ascii="Book Antiqua" w:hAnsi="Book Antiqua"/>
          <w:sz w:val="24"/>
          <w:szCs w:val="24"/>
          <w:lang w:val="en-US"/>
        </w:rPr>
        <w:t xml:space="preserve"> analyse</w:t>
      </w:r>
      <w:r w:rsidRPr="00D73509">
        <w:rPr>
          <w:rFonts w:ascii="Book Antiqua" w:hAnsi="Book Antiqua"/>
          <w:sz w:val="24"/>
          <w:szCs w:val="24"/>
          <w:lang w:val="en-US"/>
        </w:rPr>
        <w:t xml:space="preserve">s of the inflammatory response in the presence of antibiotics and soluble stimuli may allow studying the action of different antibiotics in patients with CD or UC. </w:t>
      </w:r>
    </w:p>
    <w:p w:rsidR="00136D5F" w:rsidRPr="00D73509" w:rsidRDefault="00136D5F" w:rsidP="001C349B">
      <w:pPr>
        <w:pStyle w:val="1"/>
        <w:spacing w:line="360" w:lineRule="auto"/>
        <w:jc w:val="both"/>
        <w:rPr>
          <w:rFonts w:ascii="Book Antiqua" w:hAnsi="Book Antiqua"/>
          <w:sz w:val="24"/>
          <w:szCs w:val="24"/>
          <w:lang w:val="en-US" w:eastAsia="zh-CN"/>
        </w:rPr>
      </w:pPr>
    </w:p>
    <w:p w:rsidR="00D73509" w:rsidRPr="00D73509" w:rsidRDefault="008A6617" w:rsidP="001C349B">
      <w:pPr>
        <w:pStyle w:val="1"/>
        <w:spacing w:line="360" w:lineRule="auto"/>
        <w:jc w:val="both"/>
        <w:rPr>
          <w:rFonts w:ascii="Book Antiqua" w:hAnsi="Book Antiqua"/>
          <w:i/>
          <w:sz w:val="24"/>
          <w:szCs w:val="24"/>
          <w:lang w:val="en-US" w:eastAsia="zh-CN"/>
        </w:rPr>
      </w:pPr>
      <w:r w:rsidRPr="00D73509">
        <w:rPr>
          <w:rFonts w:ascii="Book Antiqua" w:hAnsi="Book Antiqua"/>
          <w:b/>
          <w:i/>
          <w:sz w:val="24"/>
          <w:szCs w:val="24"/>
          <w:lang w:val="en-US"/>
        </w:rPr>
        <w:t>Terminology</w:t>
      </w:r>
    </w:p>
    <w:p w:rsidR="008A6617" w:rsidRPr="00D73509" w:rsidRDefault="008A6617" w:rsidP="001C349B">
      <w:pPr>
        <w:pStyle w:val="1"/>
        <w:spacing w:line="360" w:lineRule="auto"/>
        <w:jc w:val="both"/>
        <w:rPr>
          <w:rFonts w:ascii="Book Antiqua" w:hAnsi="Book Antiqua"/>
          <w:sz w:val="24"/>
          <w:szCs w:val="24"/>
          <w:lang w:val="en-US" w:eastAsia="zh-CN"/>
        </w:rPr>
      </w:pPr>
      <w:r w:rsidRPr="00D73509">
        <w:rPr>
          <w:rFonts w:ascii="Book Antiqua" w:hAnsi="Book Antiqua"/>
          <w:sz w:val="24"/>
          <w:szCs w:val="24"/>
          <w:lang w:val="en-US"/>
        </w:rPr>
        <w:t>MDP represents a pro-inflammatory stimulus used to mimic the inflammatory activation.</w:t>
      </w:r>
    </w:p>
    <w:p w:rsidR="00D73509" w:rsidRPr="00D73509" w:rsidRDefault="00D73509" w:rsidP="001C349B">
      <w:pPr>
        <w:pStyle w:val="1"/>
        <w:spacing w:line="360" w:lineRule="auto"/>
        <w:jc w:val="both"/>
        <w:rPr>
          <w:rFonts w:ascii="Book Antiqua" w:hAnsi="Book Antiqua"/>
          <w:sz w:val="24"/>
          <w:szCs w:val="24"/>
          <w:lang w:val="en-US" w:eastAsia="zh-CN"/>
        </w:rPr>
      </w:pPr>
    </w:p>
    <w:p w:rsidR="00D73509" w:rsidRPr="00D73509" w:rsidRDefault="00D73509" w:rsidP="001C349B">
      <w:pPr>
        <w:pStyle w:val="1"/>
        <w:spacing w:line="360" w:lineRule="auto"/>
        <w:jc w:val="both"/>
        <w:rPr>
          <w:b/>
          <w:i/>
          <w:sz w:val="24"/>
          <w:szCs w:val="24"/>
          <w:lang w:val="en-US" w:eastAsia="zh-CN"/>
        </w:rPr>
      </w:pPr>
      <w:r w:rsidRPr="00D73509">
        <w:rPr>
          <w:rFonts w:ascii="Book Antiqua" w:hAnsi="Book Antiqua" w:hint="eastAsia"/>
          <w:b/>
          <w:i/>
          <w:sz w:val="24"/>
          <w:szCs w:val="24"/>
          <w:lang w:val="en-US" w:eastAsia="zh-CN"/>
        </w:rPr>
        <w:t>Peer-review</w:t>
      </w:r>
    </w:p>
    <w:p w:rsidR="00D73509" w:rsidRPr="00D73509" w:rsidRDefault="00D73509" w:rsidP="001C349B">
      <w:pPr>
        <w:pStyle w:val="1"/>
        <w:spacing w:line="360" w:lineRule="auto"/>
        <w:jc w:val="both"/>
        <w:rPr>
          <w:rFonts w:ascii="Book Antiqua" w:hAnsi="Book Antiqua" w:cs="Times New Roman"/>
          <w:sz w:val="24"/>
          <w:szCs w:val="24"/>
          <w:lang w:val="en-US" w:eastAsia="zh-CN"/>
        </w:rPr>
      </w:pPr>
      <w:r w:rsidRPr="00D73509">
        <w:rPr>
          <w:rFonts w:ascii="Book Antiqua" w:hAnsi="Book Antiqua" w:cs="Times New Roman"/>
          <w:sz w:val="24"/>
          <w:szCs w:val="24"/>
          <w:lang w:val="en-US"/>
        </w:rPr>
        <w:t xml:space="preserve">Some strengths of the article include: an adequate sample to test the hypothesis, novel study looking at the autochthonous colonization of the intestinal mucosa by the disease-associated microbiota, and seemingly good methods to address the question.  It also provides and a novel method to identify CD and UC based off </w:t>
      </w:r>
      <w:r>
        <w:rPr>
          <w:rFonts w:ascii="Book Antiqua" w:hAnsi="Book Antiqua" w:cs="Times New Roman"/>
          <w:sz w:val="24"/>
          <w:szCs w:val="24"/>
          <w:lang w:val="en-US"/>
        </w:rPr>
        <w:t xml:space="preserve">of specific cytokines markers. </w:t>
      </w:r>
    </w:p>
    <w:p w:rsidR="00D73509" w:rsidRDefault="00D73509" w:rsidP="001C349B">
      <w:pPr>
        <w:pStyle w:val="1"/>
        <w:spacing w:line="360" w:lineRule="auto"/>
        <w:jc w:val="both"/>
        <w:rPr>
          <w:rFonts w:ascii="Book Antiqua" w:hAnsi="Book Antiqua" w:cs="Times New Roman"/>
          <w:b/>
          <w:sz w:val="24"/>
          <w:szCs w:val="24"/>
          <w:lang w:val="en-US" w:eastAsia="zh-CN"/>
        </w:rPr>
      </w:pPr>
    </w:p>
    <w:p w:rsidR="00D73509" w:rsidRDefault="00D73509">
      <w:pPr>
        <w:spacing w:line="240" w:lineRule="auto"/>
        <w:rPr>
          <w:rFonts w:ascii="Book Antiqua" w:hAnsi="Book Antiqua" w:cs="Times New Roman"/>
          <w:b/>
          <w:sz w:val="24"/>
          <w:szCs w:val="24"/>
          <w:lang w:val="en-US"/>
        </w:rPr>
      </w:pPr>
      <w:r>
        <w:rPr>
          <w:rFonts w:ascii="Book Antiqua" w:hAnsi="Book Antiqua" w:cs="Times New Roman"/>
          <w:b/>
          <w:sz w:val="24"/>
          <w:szCs w:val="24"/>
          <w:lang w:val="en-US"/>
        </w:rPr>
        <w:br w:type="page"/>
      </w:r>
    </w:p>
    <w:p w:rsidR="008A6617" w:rsidRDefault="008A6617" w:rsidP="00D350AB">
      <w:pPr>
        <w:pStyle w:val="1"/>
        <w:spacing w:line="360" w:lineRule="auto"/>
        <w:jc w:val="both"/>
        <w:rPr>
          <w:rFonts w:ascii="Book Antiqua" w:hAnsi="Book Antiqua" w:cs="Times New Roman"/>
          <w:sz w:val="24"/>
          <w:szCs w:val="24"/>
          <w:lang w:val="en-US" w:eastAsia="zh-CN"/>
        </w:rPr>
      </w:pPr>
      <w:r w:rsidRPr="00D73509">
        <w:rPr>
          <w:rFonts w:ascii="Book Antiqua" w:hAnsi="Book Antiqua" w:cs="Times New Roman"/>
          <w:b/>
          <w:sz w:val="24"/>
          <w:szCs w:val="24"/>
          <w:lang w:val="en-US"/>
        </w:rPr>
        <w:lastRenderedPageBreak/>
        <w:t xml:space="preserve">REFERENCES </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1 </w:t>
      </w:r>
      <w:r w:rsidRPr="00DE7147">
        <w:rPr>
          <w:rFonts w:ascii="Book Antiqua" w:hAnsi="Book Antiqua" w:cs="SimSun"/>
          <w:b/>
          <w:bCs/>
          <w:sz w:val="24"/>
          <w:szCs w:val="24"/>
        </w:rPr>
        <w:t>Vermeire S</w:t>
      </w:r>
      <w:r w:rsidRPr="00DE7147">
        <w:rPr>
          <w:rFonts w:ascii="Book Antiqua" w:hAnsi="Book Antiqua" w:cs="SimSun"/>
          <w:sz w:val="24"/>
          <w:szCs w:val="24"/>
        </w:rPr>
        <w:t>. Towards a novel molecular classification of IBD. </w:t>
      </w:r>
      <w:r w:rsidRPr="00DE7147">
        <w:rPr>
          <w:rFonts w:ascii="Book Antiqua" w:hAnsi="Book Antiqua" w:cs="SimSun"/>
          <w:i/>
          <w:iCs/>
          <w:sz w:val="24"/>
          <w:szCs w:val="24"/>
        </w:rPr>
        <w:t>Dig Dis</w:t>
      </w:r>
      <w:r w:rsidRPr="00DE7147">
        <w:rPr>
          <w:rFonts w:ascii="Book Antiqua" w:hAnsi="Book Antiqua" w:cs="SimSun"/>
          <w:sz w:val="24"/>
          <w:szCs w:val="24"/>
        </w:rPr>
        <w:t> 2012; </w:t>
      </w:r>
      <w:r w:rsidRPr="00DE7147">
        <w:rPr>
          <w:rFonts w:ascii="Book Antiqua" w:hAnsi="Book Antiqua" w:cs="SimSun"/>
          <w:b/>
          <w:bCs/>
          <w:sz w:val="24"/>
          <w:szCs w:val="24"/>
        </w:rPr>
        <w:t>30</w:t>
      </w:r>
      <w:r w:rsidRPr="00DE7147">
        <w:rPr>
          <w:rFonts w:ascii="Book Antiqua" w:hAnsi="Book Antiqua" w:cs="SimSun"/>
          <w:sz w:val="24"/>
          <w:szCs w:val="24"/>
        </w:rPr>
        <w:t>: 425-427 [PMID: 22796810 DOI: 10.1159/000338147]</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2 </w:t>
      </w:r>
      <w:r w:rsidRPr="00DE7147">
        <w:rPr>
          <w:rFonts w:ascii="Book Antiqua" w:hAnsi="Book Antiqua" w:cs="SimSun"/>
          <w:b/>
          <w:bCs/>
          <w:sz w:val="24"/>
          <w:szCs w:val="24"/>
        </w:rPr>
        <w:t>Vermeire S</w:t>
      </w:r>
      <w:r w:rsidRPr="00DE7147">
        <w:rPr>
          <w:rFonts w:ascii="Book Antiqua" w:hAnsi="Book Antiqua" w:cs="SimSun"/>
          <w:sz w:val="24"/>
          <w:szCs w:val="24"/>
        </w:rPr>
        <w:t>, Van Assche G, Rutgeerts P. Classification of inflammatory bowel disease: the old and the new. </w:t>
      </w:r>
      <w:r w:rsidRPr="00DE7147">
        <w:rPr>
          <w:rFonts w:ascii="Book Antiqua" w:hAnsi="Book Antiqua" w:cs="SimSun"/>
          <w:i/>
          <w:iCs/>
          <w:sz w:val="24"/>
          <w:szCs w:val="24"/>
        </w:rPr>
        <w:t>Curr Opin Gastroenterol</w:t>
      </w:r>
      <w:r w:rsidRPr="00DE7147">
        <w:rPr>
          <w:rFonts w:ascii="Book Antiqua" w:hAnsi="Book Antiqua" w:cs="SimSun"/>
          <w:sz w:val="24"/>
          <w:szCs w:val="24"/>
        </w:rPr>
        <w:t> 2012; </w:t>
      </w:r>
      <w:r w:rsidRPr="00DE7147">
        <w:rPr>
          <w:rFonts w:ascii="Book Antiqua" w:hAnsi="Book Antiqua" w:cs="SimSun"/>
          <w:b/>
          <w:bCs/>
          <w:sz w:val="24"/>
          <w:szCs w:val="24"/>
        </w:rPr>
        <w:t>28</w:t>
      </w:r>
      <w:r w:rsidRPr="00DE7147">
        <w:rPr>
          <w:rFonts w:ascii="Book Antiqua" w:hAnsi="Book Antiqua" w:cs="SimSun"/>
          <w:sz w:val="24"/>
          <w:szCs w:val="24"/>
        </w:rPr>
        <w:t>: 321-326 [PMID: 22647554 DOI: 10.1097/MOG.0b013e328354be1e]</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3 </w:t>
      </w:r>
      <w:r w:rsidRPr="00DE7147">
        <w:rPr>
          <w:rFonts w:ascii="Book Antiqua" w:hAnsi="Book Antiqua" w:cs="SimSun"/>
          <w:b/>
          <w:bCs/>
          <w:sz w:val="24"/>
          <w:szCs w:val="24"/>
        </w:rPr>
        <w:t>Nagalingam NA</w:t>
      </w:r>
      <w:r w:rsidRPr="00DE7147">
        <w:rPr>
          <w:rFonts w:ascii="Book Antiqua" w:hAnsi="Book Antiqua" w:cs="SimSun"/>
          <w:sz w:val="24"/>
          <w:szCs w:val="24"/>
        </w:rPr>
        <w:t>, Lynch SV. Role of the microbiota in inflammatory bowel diseases. </w:t>
      </w:r>
      <w:r w:rsidRPr="00DE7147">
        <w:rPr>
          <w:rFonts w:ascii="Book Antiqua" w:hAnsi="Book Antiqua" w:cs="SimSun"/>
          <w:i/>
          <w:iCs/>
          <w:sz w:val="24"/>
          <w:szCs w:val="24"/>
        </w:rPr>
        <w:t>Inflamm Bowel Dis</w:t>
      </w:r>
      <w:r w:rsidRPr="00DE7147">
        <w:rPr>
          <w:rFonts w:ascii="Book Antiqua" w:hAnsi="Book Antiqua" w:cs="SimSun"/>
          <w:sz w:val="24"/>
          <w:szCs w:val="24"/>
        </w:rPr>
        <w:t> 2012; </w:t>
      </w:r>
      <w:r w:rsidRPr="00DE7147">
        <w:rPr>
          <w:rFonts w:ascii="Book Antiqua" w:hAnsi="Book Antiqua" w:cs="SimSun"/>
          <w:b/>
          <w:bCs/>
          <w:sz w:val="24"/>
          <w:szCs w:val="24"/>
        </w:rPr>
        <w:t>18</w:t>
      </w:r>
      <w:r w:rsidRPr="00DE7147">
        <w:rPr>
          <w:rFonts w:ascii="Book Antiqua" w:hAnsi="Book Antiqua" w:cs="SimSun"/>
          <w:sz w:val="24"/>
          <w:szCs w:val="24"/>
        </w:rPr>
        <w:t>: 968-984 [PMID: 21936031 DOI: 10.1002/ibd.21866]</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4 </w:t>
      </w:r>
      <w:r w:rsidRPr="00DE7147">
        <w:rPr>
          <w:rFonts w:ascii="Book Antiqua" w:hAnsi="Book Antiqua" w:cs="SimSun"/>
          <w:b/>
          <w:bCs/>
          <w:sz w:val="24"/>
          <w:szCs w:val="24"/>
        </w:rPr>
        <w:t>Sanchez-Munoz F</w:t>
      </w:r>
      <w:r w:rsidRPr="00DE7147">
        <w:rPr>
          <w:rFonts w:ascii="Book Antiqua" w:hAnsi="Book Antiqua" w:cs="SimSun"/>
          <w:sz w:val="24"/>
          <w:szCs w:val="24"/>
        </w:rPr>
        <w:t>, Dominguez-Lopez A, Yamamoto-Furusho JK. Role of cytokines in inflammatory bowel disease. </w:t>
      </w:r>
      <w:r w:rsidRPr="00DE7147">
        <w:rPr>
          <w:rFonts w:ascii="Book Antiqua" w:hAnsi="Book Antiqua" w:cs="SimSun"/>
          <w:i/>
          <w:iCs/>
          <w:sz w:val="24"/>
          <w:szCs w:val="24"/>
        </w:rPr>
        <w:t>World J Gastroenterol</w:t>
      </w:r>
      <w:r w:rsidRPr="00DE7147">
        <w:rPr>
          <w:rFonts w:ascii="Book Antiqua" w:hAnsi="Book Antiqua" w:cs="SimSun"/>
          <w:sz w:val="24"/>
          <w:szCs w:val="24"/>
        </w:rPr>
        <w:t> 2008; </w:t>
      </w:r>
      <w:r w:rsidRPr="00DE7147">
        <w:rPr>
          <w:rFonts w:ascii="Book Antiqua" w:hAnsi="Book Antiqua" w:cs="SimSun"/>
          <w:b/>
          <w:bCs/>
          <w:sz w:val="24"/>
          <w:szCs w:val="24"/>
        </w:rPr>
        <w:t>14</w:t>
      </w:r>
      <w:r w:rsidRPr="00DE7147">
        <w:rPr>
          <w:rFonts w:ascii="Book Antiqua" w:hAnsi="Book Antiqua" w:cs="SimSun"/>
          <w:sz w:val="24"/>
          <w:szCs w:val="24"/>
        </w:rPr>
        <w:t>: 4280-4288 [PMID: 18666314 DOI: 10.3748/wjg.14.4280]</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5 </w:t>
      </w:r>
      <w:r w:rsidRPr="00DE7147">
        <w:rPr>
          <w:rFonts w:ascii="Book Antiqua" w:hAnsi="Book Antiqua" w:cs="SimSun"/>
          <w:b/>
          <w:bCs/>
          <w:sz w:val="24"/>
          <w:szCs w:val="24"/>
        </w:rPr>
        <w:t>Baumgart DC</w:t>
      </w:r>
      <w:r w:rsidRPr="00DE7147">
        <w:rPr>
          <w:rFonts w:ascii="Book Antiqua" w:hAnsi="Book Antiqua" w:cs="SimSun"/>
          <w:sz w:val="24"/>
          <w:szCs w:val="24"/>
        </w:rPr>
        <w:t>, Sandborn WJ. Crohn's disease. </w:t>
      </w:r>
      <w:r w:rsidRPr="00DE7147">
        <w:rPr>
          <w:rFonts w:ascii="Book Antiqua" w:hAnsi="Book Antiqua" w:cs="SimSun"/>
          <w:i/>
          <w:iCs/>
          <w:sz w:val="24"/>
          <w:szCs w:val="24"/>
        </w:rPr>
        <w:t>Lancet</w:t>
      </w:r>
      <w:r w:rsidRPr="00DE7147">
        <w:rPr>
          <w:rFonts w:ascii="Book Antiqua" w:hAnsi="Book Antiqua" w:cs="SimSun"/>
          <w:sz w:val="24"/>
          <w:szCs w:val="24"/>
        </w:rPr>
        <w:t> 2012; </w:t>
      </w:r>
      <w:r w:rsidRPr="00DE7147">
        <w:rPr>
          <w:rFonts w:ascii="Book Antiqua" w:hAnsi="Book Antiqua" w:cs="SimSun"/>
          <w:b/>
          <w:bCs/>
          <w:sz w:val="24"/>
          <w:szCs w:val="24"/>
        </w:rPr>
        <w:t>380</w:t>
      </w:r>
      <w:r w:rsidRPr="00DE7147">
        <w:rPr>
          <w:rFonts w:ascii="Book Antiqua" w:hAnsi="Book Antiqua" w:cs="SimSun"/>
          <w:sz w:val="24"/>
          <w:szCs w:val="24"/>
        </w:rPr>
        <w:t>: 1590-1605 [PMID: 22914295 DOI: 10.1016/S0140-6736(12)60026-9]</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6 </w:t>
      </w:r>
      <w:r w:rsidRPr="00DE7147">
        <w:rPr>
          <w:rFonts w:ascii="Book Antiqua" w:hAnsi="Book Antiqua" w:cs="SimSun"/>
          <w:b/>
          <w:bCs/>
          <w:sz w:val="24"/>
          <w:szCs w:val="24"/>
        </w:rPr>
        <w:t>Geremia A</w:t>
      </w:r>
      <w:r w:rsidRPr="00DE7147">
        <w:rPr>
          <w:rFonts w:ascii="Book Antiqua" w:hAnsi="Book Antiqua" w:cs="SimSun"/>
          <w:sz w:val="24"/>
          <w:szCs w:val="24"/>
        </w:rPr>
        <w:t>, Biancheri P, Allan P, Corazza GR, Di Sabatino A. Innate and adaptive immunity in inflammatory bowel disease. </w:t>
      </w:r>
      <w:r w:rsidRPr="00DE7147">
        <w:rPr>
          <w:rFonts w:ascii="Book Antiqua" w:hAnsi="Book Antiqua" w:cs="SimSun"/>
          <w:i/>
          <w:iCs/>
          <w:sz w:val="24"/>
          <w:szCs w:val="24"/>
        </w:rPr>
        <w:t>Autoimmun Rev</w:t>
      </w:r>
      <w:r w:rsidRPr="00DE7147">
        <w:rPr>
          <w:rFonts w:ascii="Book Antiqua" w:hAnsi="Book Antiqua" w:cs="SimSun"/>
          <w:sz w:val="24"/>
          <w:szCs w:val="24"/>
        </w:rPr>
        <w:t> 2014; </w:t>
      </w:r>
      <w:r w:rsidRPr="00DE7147">
        <w:rPr>
          <w:rFonts w:ascii="Book Antiqua" w:hAnsi="Book Antiqua" w:cs="SimSun"/>
          <w:b/>
          <w:bCs/>
          <w:sz w:val="24"/>
          <w:szCs w:val="24"/>
        </w:rPr>
        <w:t>13</w:t>
      </w:r>
      <w:r w:rsidRPr="00DE7147">
        <w:rPr>
          <w:rFonts w:ascii="Book Antiqua" w:hAnsi="Book Antiqua" w:cs="SimSun"/>
          <w:sz w:val="24"/>
          <w:szCs w:val="24"/>
        </w:rPr>
        <w:t>: 3-10 [PMID: 23774107 DOI: 10.1016/j.autrev.2013.06.004]</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7</w:t>
      </w:r>
      <w:r>
        <w:rPr>
          <w:rFonts w:ascii="Book Antiqua" w:hAnsi="Book Antiqua" w:cs="SimSun" w:hint="eastAsia"/>
          <w:sz w:val="24"/>
          <w:szCs w:val="24"/>
        </w:rPr>
        <w:t xml:space="preserve"> </w:t>
      </w:r>
      <w:r w:rsidRPr="00DE7147">
        <w:rPr>
          <w:rFonts w:ascii="Book Antiqua" w:hAnsi="Book Antiqua" w:cs="SimSun"/>
          <w:b/>
          <w:sz w:val="24"/>
          <w:szCs w:val="24"/>
        </w:rPr>
        <w:t>Kleiner G,</w:t>
      </w:r>
      <w:r>
        <w:rPr>
          <w:rFonts w:ascii="Book Antiqua" w:hAnsi="Book Antiqua" w:cs="SimSun"/>
          <w:sz w:val="24"/>
          <w:szCs w:val="24"/>
        </w:rPr>
        <w:t xml:space="preserve"> Zanin V</w:t>
      </w:r>
      <w:r w:rsidRPr="00DE7147">
        <w:rPr>
          <w:rFonts w:ascii="Book Antiqua" w:hAnsi="Book Antiqua" w:cs="SimSun"/>
          <w:sz w:val="24"/>
          <w:szCs w:val="24"/>
        </w:rPr>
        <w:t>,</w:t>
      </w:r>
      <w:r>
        <w:rPr>
          <w:rFonts w:ascii="Book Antiqua" w:hAnsi="Book Antiqua" w:cs="SimSun"/>
          <w:sz w:val="24"/>
          <w:szCs w:val="24"/>
        </w:rPr>
        <w:t xml:space="preserve"> Monasta L, Crovella S, Caruso L, Milani D, Marcuzzi A</w:t>
      </w:r>
      <w:r w:rsidRPr="00DE7147">
        <w:rPr>
          <w:rFonts w:ascii="Book Antiqua" w:hAnsi="Book Antiqua" w:cs="SimSun"/>
          <w:sz w:val="24"/>
          <w:szCs w:val="24"/>
        </w:rPr>
        <w:t>.</w:t>
      </w:r>
      <w:r>
        <w:rPr>
          <w:rFonts w:ascii="Book Antiqua" w:hAnsi="Book Antiqua" w:cs="SimSun" w:hint="eastAsia"/>
          <w:sz w:val="24"/>
          <w:szCs w:val="24"/>
        </w:rPr>
        <w:t xml:space="preserve"> </w:t>
      </w:r>
      <w:r w:rsidRPr="00DE7147">
        <w:rPr>
          <w:rFonts w:ascii="Book Antiqua" w:hAnsi="Book Antiqua" w:cs="SimSun"/>
          <w:sz w:val="24"/>
          <w:szCs w:val="24"/>
        </w:rPr>
        <w:t>Pediatric patients with inflammatory bowel disease exhibit increased serum levels of proinflammatory cytokines and chemokines, but decreased circulating levels of macrophage inhibitory protein-1β, interleukin-2 and interleukin-17. </w:t>
      </w:r>
      <w:r w:rsidRPr="00DE7147">
        <w:rPr>
          <w:rFonts w:ascii="Book Antiqua" w:hAnsi="Book Antiqua" w:cs="SimSun"/>
          <w:i/>
          <w:iCs/>
          <w:sz w:val="24"/>
          <w:szCs w:val="24"/>
        </w:rPr>
        <w:t>Exp Ther Med</w:t>
      </w:r>
      <w:r w:rsidRPr="00DE7147">
        <w:rPr>
          <w:rFonts w:ascii="Book Antiqua" w:hAnsi="Book Antiqua" w:cs="SimSun"/>
          <w:sz w:val="24"/>
          <w:szCs w:val="24"/>
        </w:rPr>
        <w:t> 2015; </w:t>
      </w:r>
      <w:r w:rsidRPr="00DE7147">
        <w:rPr>
          <w:rFonts w:ascii="Book Antiqua" w:hAnsi="Book Antiqua" w:cs="SimSun"/>
          <w:b/>
          <w:bCs/>
          <w:sz w:val="24"/>
          <w:szCs w:val="24"/>
        </w:rPr>
        <w:t>9</w:t>
      </w:r>
      <w:r w:rsidRPr="00DE7147">
        <w:rPr>
          <w:rFonts w:ascii="Book Antiqua" w:hAnsi="Book Antiqua" w:cs="SimSun"/>
          <w:sz w:val="24"/>
          <w:szCs w:val="24"/>
        </w:rPr>
        <w:t>: 2047-2052 [PMID: 26136934 DOI: 10.3892/etm.2015.2370]</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8 </w:t>
      </w:r>
      <w:r w:rsidRPr="00DE7147">
        <w:rPr>
          <w:rFonts w:ascii="Book Antiqua" w:hAnsi="Book Antiqua" w:cs="SimSun"/>
          <w:b/>
          <w:bCs/>
          <w:sz w:val="24"/>
          <w:szCs w:val="24"/>
        </w:rPr>
        <w:t>Strober W</w:t>
      </w:r>
      <w:r w:rsidRPr="00DE7147">
        <w:rPr>
          <w:rFonts w:ascii="Book Antiqua" w:hAnsi="Book Antiqua" w:cs="SimSun"/>
          <w:sz w:val="24"/>
          <w:szCs w:val="24"/>
        </w:rPr>
        <w:t>, Fuss IJ. Proinflammatory cytokines in the pathogenesis of inflammatory bowel diseases. </w:t>
      </w:r>
      <w:r w:rsidRPr="00DE7147">
        <w:rPr>
          <w:rFonts w:ascii="Book Antiqua" w:hAnsi="Book Antiqua" w:cs="SimSun"/>
          <w:i/>
          <w:iCs/>
          <w:sz w:val="24"/>
          <w:szCs w:val="24"/>
        </w:rPr>
        <w:t>Gastroenterology</w:t>
      </w:r>
      <w:r w:rsidRPr="00DE7147">
        <w:rPr>
          <w:rFonts w:ascii="Book Antiqua" w:hAnsi="Book Antiqua" w:cs="SimSun"/>
          <w:sz w:val="24"/>
          <w:szCs w:val="24"/>
        </w:rPr>
        <w:t> 2011; </w:t>
      </w:r>
      <w:r w:rsidRPr="00DE7147">
        <w:rPr>
          <w:rFonts w:ascii="Book Antiqua" w:hAnsi="Book Antiqua" w:cs="SimSun"/>
          <w:b/>
          <w:bCs/>
          <w:sz w:val="24"/>
          <w:szCs w:val="24"/>
        </w:rPr>
        <w:t>140</w:t>
      </w:r>
      <w:r w:rsidRPr="00DE7147">
        <w:rPr>
          <w:rFonts w:ascii="Book Antiqua" w:hAnsi="Book Antiqua" w:cs="SimSun"/>
          <w:sz w:val="24"/>
          <w:szCs w:val="24"/>
        </w:rPr>
        <w:t>: 1756-1767 [PMID: 21530742 DOI: 10.1053/j.gastro.2011.02.016]</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9 </w:t>
      </w:r>
      <w:r w:rsidRPr="00DE7147">
        <w:rPr>
          <w:rFonts w:ascii="Book Antiqua" w:hAnsi="Book Antiqua" w:cs="SimSun"/>
          <w:b/>
          <w:bCs/>
          <w:sz w:val="24"/>
          <w:szCs w:val="24"/>
        </w:rPr>
        <w:t>Manoharan I</w:t>
      </w:r>
      <w:r w:rsidRPr="00DE7147">
        <w:rPr>
          <w:rFonts w:ascii="Book Antiqua" w:hAnsi="Book Antiqua" w:cs="SimSun"/>
          <w:sz w:val="24"/>
          <w:szCs w:val="24"/>
        </w:rPr>
        <w:t>, Suryawanshi A, Hong Y, Ranganathan P, Shanmugam A, Ahmad S, Swafford D, Manicassamy B, Ramesh G, Koni PA, Thangaraju M, Manicassamy S. Homeostatic PPARα Signaling Limits Inflammatory Responses to Commensal Microbiota in the Intestine. </w:t>
      </w:r>
      <w:r w:rsidRPr="00DE7147">
        <w:rPr>
          <w:rFonts w:ascii="Book Antiqua" w:hAnsi="Book Antiqua" w:cs="SimSun"/>
          <w:i/>
          <w:iCs/>
          <w:sz w:val="24"/>
          <w:szCs w:val="24"/>
        </w:rPr>
        <w:t>J Immunol</w:t>
      </w:r>
      <w:r w:rsidRPr="00DE7147">
        <w:rPr>
          <w:rFonts w:ascii="Book Antiqua" w:hAnsi="Book Antiqua" w:cs="SimSun"/>
          <w:sz w:val="24"/>
          <w:szCs w:val="24"/>
        </w:rPr>
        <w:t> 2016; </w:t>
      </w:r>
      <w:r w:rsidRPr="00DE7147">
        <w:rPr>
          <w:rFonts w:ascii="Book Antiqua" w:hAnsi="Book Antiqua" w:cs="SimSun"/>
          <w:b/>
          <w:bCs/>
          <w:sz w:val="24"/>
          <w:szCs w:val="24"/>
        </w:rPr>
        <w:t>196</w:t>
      </w:r>
      <w:r w:rsidRPr="00DE7147">
        <w:rPr>
          <w:rFonts w:ascii="Book Antiqua" w:hAnsi="Book Antiqua" w:cs="SimSun"/>
          <w:sz w:val="24"/>
          <w:szCs w:val="24"/>
        </w:rPr>
        <w:t>: 4739-4749 [PMID: 27183583 DOI: 10.4049/jimmunol.1501489]</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lastRenderedPageBreak/>
        <w:t>10</w:t>
      </w:r>
      <w:r w:rsidRPr="00DE7147">
        <w:t xml:space="preserve"> </w:t>
      </w:r>
      <w:r w:rsidRPr="00DE7147">
        <w:rPr>
          <w:rFonts w:ascii="Book Antiqua" w:hAnsi="Book Antiqua" w:cs="SimSun"/>
          <w:b/>
          <w:sz w:val="24"/>
          <w:szCs w:val="24"/>
        </w:rPr>
        <w:t>Al Nabhani Z</w:t>
      </w:r>
      <w:r w:rsidRPr="00DE7147">
        <w:rPr>
          <w:rFonts w:ascii="Book Antiqua" w:hAnsi="Book Antiqua" w:cs="SimSun"/>
          <w:sz w:val="24"/>
          <w:szCs w:val="24"/>
        </w:rPr>
        <w:t>, Lepage P, Mauny P, Montcuquet N, Roy M, Le Roux K, Dussaillant M, Berrebi D, Hugot JP, Barreau F. Nod2 Deficiency Leads to a Specific and Transmissible Mucosa-associated Microbial Dysbiosis Which Is Independent of the Mucosal Barrier Defect. </w:t>
      </w:r>
      <w:r w:rsidRPr="00DE7147">
        <w:rPr>
          <w:rFonts w:ascii="Book Antiqua" w:hAnsi="Book Antiqua" w:cs="SimSun"/>
          <w:i/>
          <w:iCs/>
          <w:sz w:val="24"/>
          <w:szCs w:val="24"/>
        </w:rPr>
        <w:t>J Crohns Colitis</w:t>
      </w:r>
      <w:r w:rsidRPr="00DE7147">
        <w:rPr>
          <w:rFonts w:ascii="Book Antiqua" w:hAnsi="Book Antiqua" w:cs="SimSun"/>
          <w:sz w:val="24"/>
          <w:szCs w:val="24"/>
        </w:rPr>
        <w:t> 2016;</w:t>
      </w:r>
      <w:r w:rsidRPr="00DE7147">
        <w:t xml:space="preserve"> </w:t>
      </w:r>
      <w:r w:rsidRPr="00DE7147">
        <w:rPr>
          <w:rFonts w:ascii="Book Antiqua" w:hAnsi="Book Antiqua" w:cs="SimSun"/>
          <w:sz w:val="24"/>
          <w:szCs w:val="24"/>
        </w:rPr>
        <w:t>Epub ahead of print [PMID: 27147452 DOI: 10.1093/ecco-jcc/jjw095]</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11 </w:t>
      </w:r>
      <w:r w:rsidRPr="00DE7147">
        <w:rPr>
          <w:rFonts w:ascii="Book Antiqua" w:hAnsi="Book Antiqua" w:cs="SimSun"/>
          <w:b/>
          <w:bCs/>
          <w:sz w:val="24"/>
          <w:szCs w:val="24"/>
        </w:rPr>
        <w:t>de Souza HS</w:t>
      </w:r>
      <w:r w:rsidRPr="00DE7147">
        <w:rPr>
          <w:rFonts w:ascii="Book Antiqua" w:hAnsi="Book Antiqua" w:cs="SimSun"/>
          <w:sz w:val="24"/>
          <w:szCs w:val="24"/>
        </w:rPr>
        <w:t>, Fiocchi C. Immunopathogenesis of IBD: current state of the art. </w:t>
      </w:r>
      <w:r w:rsidRPr="00DE7147">
        <w:rPr>
          <w:rFonts w:ascii="Book Antiqua" w:hAnsi="Book Antiqua" w:cs="SimSun"/>
          <w:i/>
          <w:iCs/>
          <w:sz w:val="24"/>
          <w:szCs w:val="24"/>
        </w:rPr>
        <w:t>Nat Rev Gastroenterol Hepatol</w:t>
      </w:r>
      <w:r w:rsidRPr="00DE7147">
        <w:rPr>
          <w:rFonts w:ascii="Book Antiqua" w:hAnsi="Book Antiqua" w:cs="SimSun"/>
          <w:sz w:val="24"/>
          <w:szCs w:val="24"/>
        </w:rPr>
        <w:t> 2016; </w:t>
      </w:r>
      <w:r w:rsidRPr="00DE7147">
        <w:rPr>
          <w:rFonts w:ascii="Book Antiqua" w:hAnsi="Book Antiqua" w:cs="SimSun"/>
          <w:b/>
          <w:bCs/>
          <w:sz w:val="24"/>
          <w:szCs w:val="24"/>
        </w:rPr>
        <w:t>13</w:t>
      </w:r>
      <w:r w:rsidRPr="00DE7147">
        <w:rPr>
          <w:rFonts w:ascii="Book Antiqua" w:hAnsi="Book Antiqua" w:cs="SimSun"/>
          <w:sz w:val="24"/>
          <w:szCs w:val="24"/>
        </w:rPr>
        <w:t>: 13-27 [PMID: 26627550 DOI: 10.1038/nrgastro.2015.186]</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12 </w:t>
      </w:r>
      <w:r w:rsidRPr="00DE7147">
        <w:rPr>
          <w:rFonts w:ascii="Book Antiqua" w:hAnsi="Book Antiqua" w:cs="SimSun"/>
          <w:b/>
          <w:bCs/>
          <w:sz w:val="24"/>
          <w:szCs w:val="24"/>
        </w:rPr>
        <w:t>Bianco AM</w:t>
      </w:r>
      <w:r w:rsidRPr="00DE7147">
        <w:rPr>
          <w:rFonts w:ascii="Book Antiqua" w:hAnsi="Book Antiqua" w:cs="SimSun"/>
          <w:sz w:val="24"/>
          <w:szCs w:val="24"/>
        </w:rPr>
        <w:t>, Zanin V, Girardelli M, Magnolato A, Martelossi S, Tommasini A, Marcuzzi A, Crovella S. A common genetic background could explain early-onset Crohn's disease. </w:t>
      </w:r>
      <w:r w:rsidRPr="00DE7147">
        <w:rPr>
          <w:rFonts w:ascii="Book Antiqua" w:hAnsi="Book Antiqua" w:cs="SimSun"/>
          <w:i/>
          <w:iCs/>
          <w:sz w:val="24"/>
          <w:szCs w:val="24"/>
        </w:rPr>
        <w:t>Med Hypotheses</w:t>
      </w:r>
      <w:r w:rsidRPr="00DE7147">
        <w:rPr>
          <w:rFonts w:ascii="Book Antiqua" w:hAnsi="Book Antiqua" w:cs="SimSun"/>
          <w:sz w:val="24"/>
          <w:szCs w:val="24"/>
        </w:rPr>
        <w:t> 2012; </w:t>
      </w:r>
      <w:r w:rsidRPr="00DE7147">
        <w:rPr>
          <w:rFonts w:ascii="Book Antiqua" w:hAnsi="Book Antiqua" w:cs="SimSun"/>
          <w:b/>
          <w:bCs/>
          <w:sz w:val="24"/>
          <w:szCs w:val="24"/>
        </w:rPr>
        <w:t>78</w:t>
      </w:r>
      <w:r w:rsidRPr="00DE7147">
        <w:rPr>
          <w:rFonts w:ascii="Book Antiqua" w:hAnsi="Book Antiqua" w:cs="SimSun"/>
          <w:sz w:val="24"/>
          <w:szCs w:val="24"/>
        </w:rPr>
        <w:t>: 520-522 [PMID: 22309886 DOI: 10.1016/j.mehy.2012.01.02]</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13 </w:t>
      </w:r>
      <w:r w:rsidRPr="00DE7147">
        <w:rPr>
          <w:rFonts w:ascii="Book Antiqua" w:hAnsi="Book Antiqua" w:cs="SimSun"/>
          <w:b/>
          <w:bCs/>
          <w:sz w:val="24"/>
          <w:szCs w:val="24"/>
        </w:rPr>
        <w:t>Notarangelo LD</w:t>
      </w:r>
      <w:r w:rsidRPr="00DE7147">
        <w:rPr>
          <w:rFonts w:ascii="Book Antiqua" w:hAnsi="Book Antiqua" w:cs="SimSun"/>
          <w:sz w:val="24"/>
          <w:szCs w:val="24"/>
        </w:rPr>
        <w:t>, Tommasini A. Defective and excessive immunities in pediatric diseases. </w:t>
      </w:r>
      <w:r w:rsidRPr="00DE7147">
        <w:rPr>
          <w:rFonts w:ascii="Book Antiqua" w:hAnsi="Book Antiqua" w:cs="SimSun"/>
          <w:i/>
          <w:iCs/>
          <w:sz w:val="24"/>
          <w:szCs w:val="24"/>
        </w:rPr>
        <w:t>Curr Pharm Des</w:t>
      </w:r>
      <w:r w:rsidRPr="00DE7147">
        <w:rPr>
          <w:rFonts w:ascii="Book Antiqua" w:hAnsi="Book Antiqua" w:cs="SimSun"/>
          <w:sz w:val="24"/>
          <w:szCs w:val="24"/>
        </w:rPr>
        <w:t> 2012; </w:t>
      </w:r>
      <w:r w:rsidRPr="00DE7147">
        <w:rPr>
          <w:rFonts w:ascii="Book Antiqua" w:hAnsi="Book Antiqua" w:cs="SimSun"/>
          <w:b/>
          <w:bCs/>
          <w:sz w:val="24"/>
          <w:szCs w:val="24"/>
        </w:rPr>
        <w:t>18</w:t>
      </w:r>
      <w:r w:rsidRPr="00DE7147">
        <w:rPr>
          <w:rFonts w:ascii="Book Antiqua" w:hAnsi="Book Antiqua" w:cs="SimSun"/>
          <w:sz w:val="24"/>
          <w:szCs w:val="24"/>
        </w:rPr>
        <w:t>: 5729-5734 [PMID: 22726115 DOI: 10.2174/138161212803530943]</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14 </w:t>
      </w:r>
      <w:r w:rsidRPr="00DE7147">
        <w:rPr>
          <w:rFonts w:ascii="Book Antiqua" w:hAnsi="Book Antiqua" w:cs="SimSun"/>
          <w:b/>
          <w:bCs/>
          <w:sz w:val="24"/>
          <w:szCs w:val="24"/>
        </w:rPr>
        <w:t>Tontini GE</w:t>
      </w:r>
      <w:r w:rsidRPr="00DE7147">
        <w:rPr>
          <w:rFonts w:ascii="Book Antiqua" w:hAnsi="Book Antiqua" w:cs="SimSun"/>
          <w:sz w:val="24"/>
          <w:szCs w:val="24"/>
        </w:rPr>
        <w:t>, Vecchi M, Pastorelli L, Neurath MF, Neumann H. Differential diagnosis in inflammatory bowel disease colitis: state of the art and future perspectives. </w:t>
      </w:r>
      <w:r w:rsidRPr="00DE7147">
        <w:rPr>
          <w:rFonts w:ascii="Book Antiqua" w:hAnsi="Book Antiqua" w:cs="SimSun"/>
          <w:i/>
          <w:iCs/>
          <w:sz w:val="24"/>
          <w:szCs w:val="24"/>
        </w:rPr>
        <w:t>World J Gastroenterol</w:t>
      </w:r>
      <w:r w:rsidRPr="00DE7147">
        <w:rPr>
          <w:rFonts w:ascii="Book Antiqua" w:hAnsi="Book Antiqua" w:cs="SimSun"/>
          <w:sz w:val="24"/>
          <w:szCs w:val="24"/>
        </w:rPr>
        <w:t> 2015; </w:t>
      </w:r>
      <w:r w:rsidRPr="00DE7147">
        <w:rPr>
          <w:rFonts w:ascii="Book Antiqua" w:hAnsi="Book Antiqua" w:cs="SimSun"/>
          <w:b/>
          <w:bCs/>
          <w:sz w:val="24"/>
          <w:szCs w:val="24"/>
        </w:rPr>
        <w:t>21</w:t>
      </w:r>
      <w:r w:rsidRPr="00DE7147">
        <w:rPr>
          <w:rFonts w:ascii="Book Antiqua" w:hAnsi="Book Antiqua" w:cs="SimSun"/>
          <w:sz w:val="24"/>
          <w:szCs w:val="24"/>
        </w:rPr>
        <w:t>: 21-46 [PMID: 25574078 DOI: 10.3748/wjg.v21.i1.21]</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15 </w:t>
      </w:r>
      <w:r w:rsidRPr="00DE7147">
        <w:rPr>
          <w:rFonts w:ascii="Book Antiqua" w:hAnsi="Book Antiqua" w:cs="SimSun"/>
          <w:b/>
          <w:bCs/>
          <w:sz w:val="24"/>
          <w:szCs w:val="24"/>
        </w:rPr>
        <w:t>Hugot JP</w:t>
      </w:r>
      <w:r w:rsidRPr="00DE7147">
        <w:rPr>
          <w:rFonts w:ascii="Book Antiqua" w:hAnsi="Book Antiqua" w:cs="SimSun"/>
          <w:sz w:val="24"/>
          <w:szCs w:val="24"/>
        </w:rPr>
        <w:t>, Chamaillard M, Zouali H, Lesage S, Cézard JP, Belaiche J, Almer S, Tysk C, O'Morain CA, Gassull M, Binder V, Finkel Y, Cortot A, Modigliani R, Laurent-Puig P, Gower-Rousseau C, Macry J, Colombel JF, Sahbatou M, Thomas G. Association of NOD2 leucine-rich repeat variants with susceptibility to Crohn's disease. </w:t>
      </w:r>
      <w:r w:rsidRPr="00DE7147">
        <w:rPr>
          <w:rFonts w:ascii="Book Antiqua" w:hAnsi="Book Antiqua" w:cs="SimSun"/>
          <w:i/>
          <w:iCs/>
          <w:sz w:val="24"/>
          <w:szCs w:val="24"/>
        </w:rPr>
        <w:t>Nature</w:t>
      </w:r>
      <w:r w:rsidRPr="00DE7147">
        <w:rPr>
          <w:rFonts w:ascii="Book Antiqua" w:hAnsi="Book Antiqua" w:cs="SimSun"/>
          <w:sz w:val="24"/>
          <w:szCs w:val="24"/>
        </w:rPr>
        <w:t> 2001; </w:t>
      </w:r>
      <w:r w:rsidRPr="00DE7147">
        <w:rPr>
          <w:rFonts w:ascii="Book Antiqua" w:hAnsi="Book Antiqua" w:cs="SimSun"/>
          <w:b/>
          <w:bCs/>
          <w:sz w:val="24"/>
          <w:szCs w:val="24"/>
        </w:rPr>
        <w:t>411</w:t>
      </w:r>
      <w:r w:rsidRPr="00DE7147">
        <w:rPr>
          <w:rFonts w:ascii="Book Antiqua" w:hAnsi="Book Antiqua" w:cs="SimSun"/>
          <w:sz w:val="24"/>
          <w:szCs w:val="24"/>
        </w:rPr>
        <w:t>: 599-603 [PMID: 11385576 DOI: 10.1038/35079107]</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16 </w:t>
      </w:r>
      <w:r w:rsidRPr="00DE7147">
        <w:rPr>
          <w:rFonts w:ascii="Book Antiqua" w:hAnsi="Book Antiqua" w:cs="SimSun"/>
          <w:b/>
          <w:bCs/>
          <w:sz w:val="24"/>
          <w:szCs w:val="24"/>
        </w:rPr>
        <w:t>Ogura Y</w:t>
      </w:r>
      <w:r w:rsidRPr="00DE7147">
        <w:rPr>
          <w:rFonts w:ascii="Book Antiqua" w:hAnsi="Book Antiqua" w:cs="SimSun"/>
          <w:sz w:val="24"/>
          <w:szCs w:val="24"/>
        </w:rPr>
        <w:t>, Bonen DK, Inohara N, Nicolae DL, Chen FF, Ramos R, Britton H, Moran T, Karaliuskas R, Duerr RH, Achkar JP, Brant SR, Bayless TM, Kirschner BS, Hanauer SB, Nuñez G, Cho JH. A frameshift mutation in NOD2 associated with susceptibility to Crohn's disease. </w:t>
      </w:r>
      <w:r w:rsidRPr="00DE7147">
        <w:rPr>
          <w:rFonts w:ascii="Book Antiqua" w:hAnsi="Book Antiqua" w:cs="SimSun"/>
          <w:i/>
          <w:iCs/>
          <w:sz w:val="24"/>
          <w:szCs w:val="24"/>
        </w:rPr>
        <w:t>Nature</w:t>
      </w:r>
      <w:r w:rsidRPr="00DE7147">
        <w:rPr>
          <w:rFonts w:ascii="Book Antiqua" w:hAnsi="Book Antiqua" w:cs="SimSun"/>
          <w:sz w:val="24"/>
          <w:szCs w:val="24"/>
        </w:rPr>
        <w:t> 2001; </w:t>
      </w:r>
      <w:r w:rsidRPr="00DE7147">
        <w:rPr>
          <w:rFonts w:ascii="Book Antiqua" w:hAnsi="Book Antiqua" w:cs="SimSun"/>
          <w:b/>
          <w:bCs/>
          <w:sz w:val="24"/>
          <w:szCs w:val="24"/>
        </w:rPr>
        <w:t>411</w:t>
      </w:r>
      <w:r w:rsidRPr="00DE7147">
        <w:rPr>
          <w:rFonts w:ascii="Book Antiqua" w:hAnsi="Book Antiqua" w:cs="SimSun"/>
          <w:sz w:val="24"/>
          <w:szCs w:val="24"/>
        </w:rPr>
        <w:t>: 603-606 [PMID: 11385577 DOI: 10.1038/35079114]</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lastRenderedPageBreak/>
        <w:t>17 </w:t>
      </w:r>
      <w:r w:rsidRPr="00DE7147">
        <w:rPr>
          <w:rFonts w:ascii="Book Antiqua" w:hAnsi="Book Antiqua" w:cs="SimSun"/>
          <w:b/>
          <w:bCs/>
          <w:sz w:val="24"/>
          <w:szCs w:val="24"/>
        </w:rPr>
        <w:t>Naser SA</w:t>
      </w:r>
      <w:r w:rsidRPr="00DE7147">
        <w:rPr>
          <w:rFonts w:ascii="Book Antiqua" w:hAnsi="Book Antiqua" w:cs="SimSun"/>
          <w:sz w:val="24"/>
          <w:szCs w:val="24"/>
        </w:rPr>
        <w:t>, Arce M, Khaja A, Fernandez M, Naser N, Elwasila S, Thanigachalam S. Role of ATG16L, NOD2 and IL23R in Crohn's disease pathogenesis. </w:t>
      </w:r>
      <w:r w:rsidRPr="00DE7147">
        <w:rPr>
          <w:rFonts w:ascii="Book Antiqua" w:hAnsi="Book Antiqua" w:cs="SimSun"/>
          <w:i/>
          <w:iCs/>
          <w:sz w:val="24"/>
          <w:szCs w:val="24"/>
        </w:rPr>
        <w:t>World J Gastroenterol</w:t>
      </w:r>
      <w:r w:rsidRPr="00DE7147">
        <w:rPr>
          <w:rFonts w:ascii="Book Antiqua" w:hAnsi="Book Antiqua" w:cs="SimSun"/>
          <w:sz w:val="24"/>
          <w:szCs w:val="24"/>
        </w:rPr>
        <w:t> 2012; </w:t>
      </w:r>
      <w:r w:rsidRPr="00DE7147">
        <w:rPr>
          <w:rFonts w:ascii="Book Antiqua" w:hAnsi="Book Antiqua" w:cs="SimSun"/>
          <w:b/>
          <w:bCs/>
          <w:sz w:val="24"/>
          <w:szCs w:val="24"/>
        </w:rPr>
        <w:t>18</w:t>
      </w:r>
      <w:r w:rsidRPr="00DE7147">
        <w:rPr>
          <w:rFonts w:ascii="Book Antiqua" w:hAnsi="Book Antiqua" w:cs="SimSun"/>
          <w:sz w:val="24"/>
          <w:szCs w:val="24"/>
        </w:rPr>
        <w:t>: 412-424 [PMID: 22346247 DOI: 10.3748/wjg.v18.i5.412]</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18 </w:t>
      </w:r>
      <w:r w:rsidRPr="00DE7147">
        <w:rPr>
          <w:rFonts w:ascii="Book Antiqua" w:hAnsi="Book Antiqua" w:cs="SimSun"/>
          <w:b/>
          <w:bCs/>
          <w:sz w:val="24"/>
          <w:szCs w:val="24"/>
        </w:rPr>
        <w:t>Cho JH</w:t>
      </w:r>
      <w:r w:rsidRPr="00DE7147">
        <w:rPr>
          <w:rFonts w:ascii="Book Antiqua" w:hAnsi="Book Antiqua" w:cs="SimSun"/>
          <w:sz w:val="24"/>
          <w:szCs w:val="24"/>
        </w:rPr>
        <w:t>. The Nod2 gene in Crohn's disease: implications for future research into the genetics and immunology of Crohn's disease. </w:t>
      </w:r>
      <w:r w:rsidRPr="00DE7147">
        <w:rPr>
          <w:rFonts w:ascii="Book Antiqua" w:hAnsi="Book Antiqua" w:cs="SimSun"/>
          <w:i/>
          <w:iCs/>
          <w:sz w:val="24"/>
          <w:szCs w:val="24"/>
        </w:rPr>
        <w:t>Inflamm Bowel Dis</w:t>
      </w:r>
      <w:r w:rsidRPr="00DE7147">
        <w:rPr>
          <w:rFonts w:ascii="Book Antiqua" w:hAnsi="Book Antiqua" w:cs="SimSun"/>
          <w:sz w:val="24"/>
          <w:szCs w:val="24"/>
        </w:rPr>
        <w:t> 2001; </w:t>
      </w:r>
      <w:r w:rsidRPr="00DE7147">
        <w:rPr>
          <w:rFonts w:ascii="Book Antiqua" w:hAnsi="Book Antiqua" w:cs="SimSun"/>
          <w:b/>
          <w:bCs/>
          <w:sz w:val="24"/>
          <w:szCs w:val="24"/>
        </w:rPr>
        <w:t>7</w:t>
      </w:r>
      <w:r w:rsidRPr="00DE7147">
        <w:rPr>
          <w:rFonts w:ascii="Book Antiqua" w:hAnsi="Book Antiqua" w:cs="SimSun"/>
          <w:sz w:val="24"/>
          <w:szCs w:val="24"/>
        </w:rPr>
        <w:t>: 271-275 [PMID: 11515855 DOI: 10.1097/00054725-200108000-00014]</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19 </w:t>
      </w:r>
      <w:r w:rsidRPr="00DE7147">
        <w:rPr>
          <w:rFonts w:ascii="Book Antiqua" w:hAnsi="Book Antiqua" w:cs="SimSun"/>
          <w:b/>
          <w:bCs/>
          <w:sz w:val="24"/>
          <w:szCs w:val="24"/>
        </w:rPr>
        <w:t>Stappenbeck TS</w:t>
      </w:r>
      <w:r w:rsidRPr="00DE7147">
        <w:rPr>
          <w:rFonts w:ascii="Book Antiqua" w:hAnsi="Book Antiqua" w:cs="SimSun"/>
          <w:sz w:val="24"/>
          <w:szCs w:val="24"/>
        </w:rPr>
        <w:t>, Rioux JD, Mizoguchi A, Saitoh T, Huett A, Darfeuille-Michaud A, Wileman T, Mizushima N, Carding S, Akira S, Parkes M, Xavier RJ. Crohn disease: a current perspective on genetics, autophagy and immunity. </w:t>
      </w:r>
      <w:r w:rsidRPr="00DE7147">
        <w:rPr>
          <w:rFonts w:ascii="Book Antiqua" w:hAnsi="Book Antiqua" w:cs="SimSun"/>
          <w:i/>
          <w:iCs/>
          <w:sz w:val="24"/>
          <w:szCs w:val="24"/>
        </w:rPr>
        <w:t>Autophagy</w:t>
      </w:r>
      <w:r w:rsidRPr="00DE7147">
        <w:rPr>
          <w:rFonts w:ascii="Book Antiqua" w:hAnsi="Book Antiqua" w:cs="SimSun"/>
          <w:sz w:val="24"/>
          <w:szCs w:val="24"/>
        </w:rPr>
        <w:t> 2011; </w:t>
      </w:r>
      <w:r w:rsidRPr="00DE7147">
        <w:rPr>
          <w:rFonts w:ascii="Book Antiqua" w:hAnsi="Book Antiqua" w:cs="SimSun"/>
          <w:b/>
          <w:bCs/>
          <w:sz w:val="24"/>
          <w:szCs w:val="24"/>
        </w:rPr>
        <w:t>7</w:t>
      </w:r>
      <w:r w:rsidRPr="00DE7147">
        <w:rPr>
          <w:rFonts w:ascii="Book Antiqua" w:hAnsi="Book Antiqua" w:cs="SimSun"/>
          <w:sz w:val="24"/>
          <w:szCs w:val="24"/>
        </w:rPr>
        <w:t>: 355-374 [PMID: 20729636 DOI: 10.4161/auto.7.2.13074]</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20 </w:t>
      </w:r>
      <w:r w:rsidRPr="00DE7147">
        <w:rPr>
          <w:rFonts w:ascii="Book Antiqua" w:hAnsi="Book Antiqua" w:cs="SimSun"/>
          <w:b/>
          <w:bCs/>
          <w:sz w:val="24"/>
          <w:szCs w:val="24"/>
        </w:rPr>
        <w:t>Biswas A</w:t>
      </w:r>
      <w:r w:rsidRPr="00DE7147">
        <w:rPr>
          <w:rFonts w:ascii="Book Antiqua" w:hAnsi="Book Antiqua" w:cs="SimSun"/>
          <w:sz w:val="24"/>
          <w:szCs w:val="24"/>
        </w:rPr>
        <w:t>, Liu YJ, Hao L, Mizoguchi A, Salzman NH, Bevins CL, Kobayashi KS. Induction and rescue of Nod2-dependent Th1-driven granulomatous inflammation of the ileum. </w:t>
      </w:r>
      <w:r w:rsidRPr="00DE7147">
        <w:rPr>
          <w:rFonts w:ascii="Book Antiqua" w:hAnsi="Book Antiqua" w:cs="SimSun"/>
          <w:i/>
          <w:iCs/>
          <w:sz w:val="24"/>
          <w:szCs w:val="24"/>
        </w:rPr>
        <w:t>Proc Natl Acad Sci U S A</w:t>
      </w:r>
      <w:r w:rsidRPr="00DE7147">
        <w:rPr>
          <w:rFonts w:ascii="Book Antiqua" w:hAnsi="Book Antiqua" w:cs="SimSun"/>
          <w:sz w:val="24"/>
          <w:szCs w:val="24"/>
        </w:rPr>
        <w:t> 2010; </w:t>
      </w:r>
      <w:r w:rsidRPr="00DE7147">
        <w:rPr>
          <w:rFonts w:ascii="Book Antiqua" w:hAnsi="Book Antiqua" w:cs="SimSun"/>
          <w:b/>
          <w:bCs/>
          <w:sz w:val="24"/>
          <w:szCs w:val="24"/>
        </w:rPr>
        <w:t>107</w:t>
      </w:r>
      <w:r w:rsidRPr="00DE7147">
        <w:rPr>
          <w:rFonts w:ascii="Book Antiqua" w:hAnsi="Book Antiqua" w:cs="SimSun"/>
          <w:sz w:val="24"/>
          <w:szCs w:val="24"/>
        </w:rPr>
        <w:t>: 14739-14744 [PMID: 20679225 DOI: 10.1073/pnas.1003363107]</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21 </w:t>
      </w:r>
      <w:r w:rsidRPr="00DE7147">
        <w:rPr>
          <w:rFonts w:ascii="Book Antiqua" w:hAnsi="Book Antiqua" w:cs="SimSun"/>
          <w:b/>
          <w:bCs/>
          <w:sz w:val="24"/>
          <w:szCs w:val="24"/>
        </w:rPr>
        <w:t>Edwards LA</w:t>
      </w:r>
      <w:r w:rsidRPr="00DE7147">
        <w:rPr>
          <w:rFonts w:ascii="Book Antiqua" w:hAnsi="Book Antiqua" w:cs="SimSun"/>
          <w:sz w:val="24"/>
          <w:szCs w:val="24"/>
        </w:rPr>
        <w:t>, Lucas M, Edwards EA, Torrente F, Heuschkel RB, Klein NJ, Murch SH, Bajaj-Elliott M, Phillips AD. Aberrant response to commensal Bacteroides thetaiotaomicron in Crohn's disease: an ex vivo human organ culture study. </w:t>
      </w:r>
      <w:r w:rsidRPr="00DE7147">
        <w:rPr>
          <w:rFonts w:ascii="Book Antiqua" w:hAnsi="Book Antiqua" w:cs="SimSun"/>
          <w:i/>
          <w:iCs/>
          <w:sz w:val="24"/>
          <w:szCs w:val="24"/>
        </w:rPr>
        <w:t>Inflamm Bowel Dis</w:t>
      </w:r>
      <w:r w:rsidRPr="00DE7147">
        <w:rPr>
          <w:rFonts w:ascii="Book Antiqua" w:hAnsi="Book Antiqua" w:cs="SimSun"/>
          <w:sz w:val="24"/>
          <w:szCs w:val="24"/>
        </w:rPr>
        <w:t> 2011; </w:t>
      </w:r>
      <w:r w:rsidRPr="00DE7147">
        <w:rPr>
          <w:rFonts w:ascii="Book Antiqua" w:hAnsi="Book Antiqua" w:cs="SimSun"/>
          <w:b/>
          <w:bCs/>
          <w:sz w:val="24"/>
          <w:szCs w:val="24"/>
        </w:rPr>
        <w:t>17</w:t>
      </w:r>
      <w:r w:rsidRPr="00DE7147">
        <w:rPr>
          <w:rFonts w:ascii="Book Antiqua" w:hAnsi="Book Antiqua" w:cs="SimSun"/>
          <w:sz w:val="24"/>
          <w:szCs w:val="24"/>
        </w:rPr>
        <w:t>: 1201-1208 [PMID: 21484962 DOI: 10.1002/ibd.21501]</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22 </w:t>
      </w:r>
      <w:r w:rsidRPr="00DE7147">
        <w:rPr>
          <w:rFonts w:ascii="Book Antiqua" w:hAnsi="Book Antiqua" w:cs="SimSun"/>
          <w:b/>
          <w:bCs/>
          <w:sz w:val="24"/>
          <w:szCs w:val="24"/>
        </w:rPr>
        <w:t>Sato K</w:t>
      </w:r>
      <w:r w:rsidRPr="00DE7147">
        <w:rPr>
          <w:rFonts w:ascii="Book Antiqua" w:hAnsi="Book Antiqua" w:cs="SimSun"/>
          <w:sz w:val="24"/>
          <w:szCs w:val="24"/>
        </w:rPr>
        <w:t>, Chiba T, Ohkusa T. Serial changes of cytokines in active ulcerative colitis: effects of antibiotic combination therapy. </w:t>
      </w:r>
      <w:r w:rsidRPr="00DE7147">
        <w:rPr>
          <w:rFonts w:ascii="Book Antiqua" w:hAnsi="Book Antiqua" w:cs="SimSun"/>
          <w:i/>
          <w:iCs/>
          <w:sz w:val="24"/>
          <w:szCs w:val="24"/>
        </w:rPr>
        <w:t>Hepatogastroenterology</w:t>
      </w:r>
      <w:r w:rsidRPr="00DE7147">
        <w:rPr>
          <w:rFonts w:ascii="Book Antiqua" w:hAnsi="Book Antiqua" w:cs="SimSun"/>
          <w:sz w:val="24"/>
          <w:szCs w:val="24"/>
        </w:rPr>
        <w:t> </w:t>
      </w:r>
      <w:r>
        <w:rPr>
          <w:rFonts w:ascii="Book Antiqua" w:hAnsi="Book Antiqua" w:cs="SimSun" w:hint="eastAsia"/>
          <w:sz w:val="24"/>
          <w:szCs w:val="24"/>
        </w:rPr>
        <w:t>2009</w:t>
      </w:r>
      <w:r w:rsidRPr="00DE7147">
        <w:rPr>
          <w:rFonts w:ascii="Book Antiqua" w:hAnsi="Book Antiqua" w:cs="SimSun"/>
          <w:sz w:val="24"/>
          <w:szCs w:val="24"/>
        </w:rPr>
        <w:t>; </w:t>
      </w:r>
      <w:r w:rsidRPr="00DE7147">
        <w:rPr>
          <w:rFonts w:ascii="Book Antiqua" w:hAnsi="Book Antiqua" w:cs="SimSun"/>
          <w:b/>
          <w:bCs/>
          <w:sz w:val="24"/>
          <w:szCs w:val="24"/>
        </w:rPr>
        <w:t>56</w:t>
      </w:r>
      <w:r w:rsidRPr="00DE7147">
        <w:rPr>
          <w:rFonts w:ascii="Book Antiqua" w:hAnsi="Book Antiqua" w:cs="SimSun"/>
          <w:sz w:val="24"/>
          <w:szCs w:val="24"/>
        </w:rPr>
        <w:t>: 1016-1021 [PMID: 19760932 DOI: 10.1016/S0016-5085(09)61192-6]</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23 </w:t>
      </w:r>
      <w:r w:rsidRPr="00DE7147">
        <w:rPr>
          <w:rFonts w:ascii="Book Antiqua" w:hAnsi="Book Antiqua" w:cs="SimSun"/>
          <w:b/>
          <w:bCs/>
          <w:sz w:val="24"/>
          <w:szCs w:val="24"/>
        </w:rPr>
        <w:t>Mantzaris GJ</w:t>
      </w:r>
      <w:r w:rsidRPr="00DE7147">
        <w:rPr>
          <w:rFonts w:ascii="Book Antiqua" w:hAnsi="Book Antiqua" w:cs="SimSun"/>
          <w:sz w:val="24"/>
          <w:szCs w:val="24"/>
        </w:rPr>
        <w:t>, Archavlis E, Christoforidis P, Kourtessas D, Amberiadis P, Florakis N, Petraki K, Spiliadi C, Triantafyllou G. A prospective randomized controlled trial of oral ciprofloxacin in acute ulcerative colitis. </w:t>
      </w:r>
      <w:r w:rsidRPr="00DE7147">
        <w:rPr>
          <w:rFonts w:ascii="Book Antiqua" w:hAnsi="Book Antiqua" w:cs="SimSun"/>
          <w:i/>
          <w:iCs/>
          <w:sz w:val="24"/>
          <w:szCs w:val="24"/>
        </w:rPr>
        <w:t>Am J Gastroenterol</w:t>
      </w:r>
      <w:r w:rsidRPr="00DE7147">
        <w:rPr>
          <w:rFonts w:ascii="Book Antiqua" w:hAnsi="Book Antiqua" w:cs="SimSun"/>
          <w:sz w:val="24"/>
          <w:szCs w:val="24"/>
        </w:rPr>
        <w:t> 1997; </w:t>
      </w:r>
      <w:r w:rsidRPr="00DE7147">
        <w:rPr>
          <w:rFonts w:ascii="Book Antiqua" w:hAnsi="Book Antiqua" w:cs="SimSun"/>
          <w:b/>
          <w:bCs/>
          <w:sz w:val="24"/>
          <w:szCs w:val="24"/>
        </w:rPr>
        <w:t>92</w:t>
      </w:r>
      <w:r w:rsidRPr="00DE7147">
        <w:rPr>
          <w:rFonts w:ascii="Book Antiqua" w:hAnsi="Book Antiqua" w:cs="SimSun"/>
          <w:sz w:val="24"/>
          <w:szCs w:val="24"/>
        </w:rPr>
        <w:t>: 454-456 [PMID: 9068468]</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24 </w:t>
      </w:r>
      <w:r w:rsidRPr="00DE7147">
        <w:rPr>
          <w:rFonts w:ascii="Book Antiqua" w:hAnsi="Book Antiqua" w:cs="SimSun"/>
          <w:b/>
          <w:bCs/>
          <w:sz w:val="24"/>
          <w:szCs w:val="24"/>
        </w:rPr>
        <w:t>Ungaro R</w:t>
      </w:r>
      <w:r w:rsidRPr="00DE7147">
        <w:rPr>
          <w:rFonts w:ascii="Book Antiqua" w:hAnsi="Book Antiqua" w:cs="SimSun"/>
          <w:sz w:val="24"/>
          <w:szCs w:val="24"/>
        </w:rPr>
        <w:t>, Bernstein CN, Gearry R, Hviid A, Kolho KL, Kronman MP, Shaw S, Van Kruiningen H, Colombel JF, Atreja A. Antibiotics associated with increased risk of new-onset Crohn's disease but not ulcerative colitis: a meta-analysis. </w:t>
      </w:r>
      <w:r w:rsidRPr="00DE7147">
        <w:rPr>
          <w:rFonts w:ascii="Book Antiqua" w:hAnsi="Book Antiqua" w:cs="SimSun"/>
          <w:i/>
          <w:iCs/>
          <w:sz w:val="24"/>
          <w:szCs w:val="24"/>
        </w:rPr>
        <w:t>Am J Gastroenterol</w:t>
      </w:r>
      <w:r w:rsidRPr="00DE7147">
        <w:rPr>
          <w:rFonts w:ascii="Book Antiqua" w:hAnsi="Book Antiqua" w:cs="SimSun"/>
          <w:sz w:val="24"/>
          <w:szCs w:val="24"/>
        </w:rPr>
        <w:t> 2014; </w:t>
      </w:r>
      <w:r w:rsidRPr="00DE7147">
        <w:rPr>
          <w:rFonts w:ascii="Book Antiqua" w:hAnsi="Book Antiqua" w:cs="SimSun"/>
          <w:b/>
          <w:bCs/>
          <w:sz w:val="24"/>
          <w:szCs w:val="24"/>
        </w:rPr>
        <w:t>109</w:t>
      </w:r>
      <w:r w:rsidRPr="00DE7147">
        <w:rPr>
          <w:rFonts w:ascii="Book Antiqua" w:hAnsi="Book Antiqua" w:cs="SimSun"/>
          <w:sz w:val="24"/>
          <w:szCs w:val="24"/>
        </w:rPr>
        <w:t>: 1728-1738 [PMID: 25223575 DOI: 10.1038/ajg.2014.246]</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t>25 </w:t>
      </w:r>
      <w:r w:rsidRPr="00DE7147">
        <w:rPr>
          <w:rFonts w:ascii="Book Antiqua" w:hAnsi="Book Antiqua" w:cs="SimSun"/>
          <w:b/>
          <w:bCs/>
          <w:sz w:val="24"/>
          <w:szCs w:val="24"/>
        </w:rPr>
        <w:t>Abraham C</w:t>
      </w:r>
      <w:r w:rsidRPr="00DE7147">
        <w:rPr>
          <w:rFonts w:ascii="Book Antiqua" w:hAnsi="Book Antiqua" w:cs="SimSun"/>
          <w:sz w:val="24"/>
          <w:szCs w:val="24"/>
        </w:rPr>
        <w:t>, Cho JH. Inflammatory bowel disease. </w:t>
      </w:r>
      <w:r w:rsidRPr="00DE7147">
        <w:rPr>
          <w:rFonts w:ascii="Book Antiqua" w:hAnsi="Book Antiqua" w:cs="SimSun"/>
          <w:i/>
          <w:iCs/>
          <w:sz w:val="24"/>
          <w:szCs w:val="24"/>
        </w:rPr>
        <w:t>N Engl J Med</w:t>
      </w:r>
      <w:r w:rsidRPr="00DE7147">
        <w:rPr>
          <w:rFonts w:ascii="Book Antiqua" w:hAnsi="Book Antiqua" w:cs="SimSun"/>
          <w:sz w:val="24"/>
          <w:szCs w:val="24"/>
        </w:rPr>
        <w:t> 2009; </w:t>
      </w:r>
      <w:r w:rsidRPr="00DE7147">
        <w:rPr>
          <w:rFonts w:ascii="Book Antiqua" w:hAnsi="Book Antiqua" w:cs="SimSun"/>
          <w:b/>
          <w:bCs/>
          <w:sz w:val="24"/>
          <w:szCs w:val="24"/>
        </w:rPr>
        <w:t>361</w:t>
      </w:r>
      <w:r w:rsidRPr="00DE7147">
        <w:rPr>
          <w:rFonts w:ascii="Book Antiqua" w:hAnsi="Book Antiqua" w:cs="SimSun"/>
          <w:sz w:val="24"/>
          <w:szCs w:val="24"/>
        </w:rPr>
        <w:t>: 2066-2078 [PMID: 19923578 DOI: 10.1056/NEJMra0804647]</w:t>
      </w:r>
    </w:p>
    <w:p w:rsidR="00D350AB" w:rsidRPr="00DE7147" w:rsidRDefault="00D350AB" w:rsidP="00D350AB">
      <w:pPr>
        <w:spacing w:line="360" w:lineRule="auto"/>
        <w:jc w:val="both"/>
        <w:rPr>
          <w:rFonts w:ascii="Book Antiqua" w:hAnsi="Book Antiqua" w:cs="SimSun"/>
          <w:sz w:val="24"/>
          <w:szCs w:val="24"/>
        </w:rPr>
      </w:pPr>
      <w:r w:rsidRPr="00DE7147">
        <w:rPr>
          <w:rFonts w:ascii="Book Antiqua" w:hAnsi="Book Antiqua" w:cs="SimSun"/>
          <w:sz w:val="24"/>
          <w:szCs w:val="24"/>
        </w:rPr>
        <w:lastRenderedPageBreak/>
        <w:t>26 </w:t>
      </w:r>
      <w:r w:rsidRPr="00DE7147">
        <w:rPr>
          <w:rFonts w:ascii="Book Antiqua" w:hAnsi="Book Antiqua" w:cs="SimSun"/>
          <w:b/>
          <w:bCs/>
          <w:sz w:val="24"/>
          <w:szCs w:val="24"/>
        </w:rPr>
        <w:t>Reinoso Webb C</w:t>
      </w:r>
      <w:r w:rsidRPr="00DE7147">
        <w:rPr>
          <w:rFonts w:ascii="Book Antiqua" w:hAnsi="Book Antiqua" w:cs="SimSun"/>
          <w:sz w:val="24"/>
          <w:szCs w:val="24"/>
        </w:rPr>
        <w:t>, Koboziev I, Furr KL, Grisham MB. Protective and pro-inflammatory roles of intestinal bacteria. </w:t>
      </w:r>
      <w:r w:rsidRPr="00DE7147">
        <w:rPr>
          <w:rFonts w:ascii="Book Antiqua" w:hAnsi="Book Antiqua" w:cs="SimSun"/>
          <w:i/>
          <w:iCs/>
          <w:sz w:val="24"/>
          <w:szCs w:val="24"/>
        </w:rPr>
        <w:t>Pathophysiology</w:t>
      </w:r>
      <w:r w:rsidRPr="00DE7147">
        <w:rPr>
          <w:rFonts w:ascii="Book Antiqua" w:hAnsi="Book Antiqua" w:cs="SimSun"/>
          <w:sz w:val="24"/>
          <w:szCs w:val="24"/>
        </w:rPr>
        <w:t> 2016; </w:t>
      </w:r>
      <w:r w:rsidRPr="00DE7147">
        <w:rPr>
          <w:rFonts w:ascii="Book Antiqua" w:hAnsi="Book Antiqua" w:cs="SimSun"/>
          <w:b/>
          <w:bCs/>
          <w:sz w:val="24"/>
          <w:szCs w:val="24"/>
        </w:rPr>
        <w:t>23</w:t>
      </w:r>
      <w:r w:rsidRPr="00DE7147">
        <w:rPr>
          <w:rFonts w:ascii="Book Antiqua" w:hAnsi="Book Antiqua" w:cs="SimSun"/>
          <w:sz w:val="24"/>
          <w:szCs w:val="24"/>
        </w:rPr>
        <w:t>: 67-80 [PMID: 26947707 DOI: 0.1016/j.pathophys.2016.02.002]</w:t>
      </w:r>
    </w:p>
    <w:p w:rsidR="00D350AB" w:rsidRDefault="00D350AB" w:rsidP="00D350AB">
      <w:pPr>
        <w:spacing w:line="360" w:lineRule="auto"/>
        <w:jc w:val="both"/>
        <w:rPr>
          <w:rFonts w:ascii="Book Antiqua" w:hAnsi="Book Antiqua" w:cs="SimSun"/>
          <w:sz w:val="24"/>
          <w:szCs w:val="24"/>
          <w:lang w:eastAsia="zh-CN"/>
        </w:rPr>
      </w:pPr>
      <w:r w:rsidRPr="00DE7147">
        <w:rPr>
          <w:rFonts w:ascii="Book Antiqua" w:hAnsi="Book Antiqua" w:cs="SimSun"/>
          <w:sz w:val="24"/>
          <w:szCs w:val="24"/>
        </w:rPr>
        <w:t>27 </w:t>
      </w:r>
      <w:r w:rsidRPr="00DE7147">
        <w:rPr>
          <w:rFonts w:ascii="Book Antiqua" w:hAnsi="Book Antiqua" w:cs="SimSun"/>
          <w:b/>
          <w:bCs/>
          <w:sz w:val="24"/>
          <w:szCs w:val="24"/>
        </w:rPr>
        <w:t>Marks DJ</w:t>
      </w:r>
      <w:r w:rsidRPr="00DE7147">
        <w:rPr>
          <w:rFonts w:ascii="Book Antiqua" w:hAnsi="Book Antiqua" w:cs="SimSun"/>
          <w:sz w:val="24"/>
          <w:szCs w:val="24"/>
        </w:rPr>
        <w:t>, Rahman FZ, Sewell GW, Segal AW. Crohn's disease: an immune deficiency state. </w:t>
      </w:r>
      <w:r w:rsidRPr="00DE7147">
        <w:rPr>
          <w:rFonts w:ascii="Book Antiqua" w:hAnsi="Book Antiqua" w:cs="SimSun"/>
          <w:i/>
          <w:iCs/>
          <w:sz w:val="24"/>
          <w:szCs w:val="24"/>
        </w:rPr>
        <w:t>Clin Rev Allergy Immunol</w:t>
      </w:r>
      <w:r w:rsidRPr="00DE7147">
        <w:rPr>
          <w:rFonts w:ascii="Book Antiqua" w:hAnsi="Book Antiqua" w:cs="SimSun"/>
          <w:sz w:val="24"/>
          <w:szCs w:val="24"/>
        </w:rPr>
        <w:t> 2010; </w:t>
      </w:r>
      <w:r w:rsidRPr="00DE7147">
        <w:rPr>
          <w:rFonts w:ascii="Book Antiqua" w:hAnsi="Book Antiqua" w:cs="SimSun"/>
          <w:b/>
          <w:bCs/>
          <w:sz w:val="24"/>
          <w:szCs w:val="24"/>
        </w:rPr>
        <w:t>38</w:t>
      </w:r>
      <w:r w:rsidRPr="00DE7147">
        <w:rPr>
          <w:rFonts w:ascii="Book Antiqua" w:hAnsi="Book Antiqua" w:cs="SimSun"/>
          <w:sz w:val="24"/>
          <w:szCs w:val="24"/>
        </w:rPr>
        <w:t>: 20-31 [PMID: 19437144 DOI: 10.1007/s12016-009-8133-2]</w:t>
      </w:r>
    </w:p>
    <w:p w:rsidR="00136D5F" w:rsidRPr="00D350AB" w:rsidRDefault="00136D5F" w:rsidP="00D350AB">
      <w:pPr>
        <w:spacing w:line="360" w:lineRule="auto"/>
        <w:jc w:val="both"/>
        <w:rPr>
          <w:rFonts w:ascii="Book Antiqua" w:hAnsi="Book Antiqua" w:cs="SimSun"/>
          <w:sz w:val="24"/>
          <w:szCs w:val="24"/>
          <w:lang w:eastAsia="zh-CN"/>
        </w:rPr>
      </w:pPr>
    </w:p>
    <w:p w:rsidR="00D223ED" w:rsidRPr="00136D5F" w:rsidRDefault="00D223ED" w:rsidP="00A3057F">
      <w:pPr>
        <w:spacing w:line="360" w:lineRule="auto"/>
        <w:ind w:right="240"/>
        <w:jc w:val="right"/>
        <w:rPr>
          <w:rFonts w:ascii="Book Antiqua" w:hAnsi="Book Antiqua"/>
          <w:b/>
          <w:bCs/>
          <w:lang w:eastAsia="zh-CN"/>
        </w:rPr>
      </w:pPr>
      <w:bookmarkStart w:id="31" w:name="OLE_LINK427"/>
      <w:bookmarkStart w:id="32" w:name="OLE_LINK435"/>
      <w:bookmarkStart w:id="33" w:name="OLE_LINK516"/>
      <w:bookmarkStart w:id="34" w:name="OLE_LINK45"/>
      <w:bookmarkStart w:id="35" w:name="OLE_LINK132"/>
      <w:bookmarkStart w:id="36" w:name="OLE_LINK529"/>
      <w:bookmarkStart w:id="37" w:name="OLE_LINK541"/>
      <w:bookmarkStart w:id="38" w:name="OLE_LINK560"/>
      <w:bookmarkStart w:id="39" w:name="OLE_LINK558"/>
      <w:r w:rsidRPr="00136D5F">
        <w:rPr>
          <w:rStyle w:val="Strong"/>
          <w:rFonts w:ascii="Book Antiqua" w:hAnsi="Book Antiqua"/>
          <w:bCs w:val="0"/>
          <w:noProof/>
        </w:rPr>
        <w:t>P-Reviewer</w:t>
      </w:r>
      <w:r w:rsidRPr="00136D5F">
        <w:rPr>
          <w:rStyle w:val="Strong"/>
          <w:rFonts w:ascii="Book Antiqua" w:hAnsi="Book Antiqua"/>
          <w:bCs w:val="0"/>
          <w:noProof/>
          <w:lang w:eastAsia="zh-CN"/>
        </w:rPr>
        <w:t>:</w:t>
      </w:r>
      <w:r w:rsidRPr="00136D5F">
        <w:rPr>
          <w:rFonts w:ascii="Book Antiqua" w:hAnsi="Book Antiqua"/>
          <w:bCs/>
        </w:rPr>
        <w:t xml:space="preserve">  </w:t>
      </w:r>
      <w:r w:rsidR="004718DE" w:rsidRPr="00136D5F">
        <w:rPr>
          <w:rFonts w:ascii="Book Antiqua" w:hAnsi="Book Antiqua"/>
          <w:bCs/>
        </w:rPr>
        <w:t>Kojima N</w:t>
      </w:r>
      <w:r w:rsidRPr="00136D5F">
        <w:rPr>
          <w:rFonts w:ascii="Book Antiqua" w:hAnsi="Book Antiqua"/>
          <w:bCs/>
        </w:rPr>
        <w:t xml:space="preserve">  </w:t>
      </w:r>
      <w:r w:rsidRPr="00136D5F">
        <w:rPr>
          <w:rFonts w:ascii="Book Antiqua" w:hAnsi="Book Antiqua"/>
          <w:b/>
          <w:bCs/>
        </w:rPr>
        <w:t>S-Editor</w:t>
      </w:r>
      <w:r w:rsidRPr="00136D5F">
        <w:rPr>
          <w:rFonts w:ascii="Book Antiqua" w:hAnsi="Book Antiqua"/>
          <w:b/>
          <w:bCs/>
          <w:lang w:eastAsia="zh-CN"/>
        </w:rPr>
        <w:t>:</w:t>
      </w:r>
      <w:r w:rsidRPr="00136D5F">
        <w:rPr>
          <w:rFonts w:ascii="Book Antiqua" w:hAnsi="Book Antiqua"/>
          <w:bCs/>
        </w:rPr>
        <w:t xml:space="preserve"> </w:t>
      </w:r>
      <w:r w:rsidRPr="00136D5F">
        <w:rPr>
          <w:rFonts w:ascii="Book Antiqua" w:hAnsi="Book Antiqua"/>
          <w:bCs/>
          <w:lang w:eastAsia="zh-CN"/>
        </w:rPr>
        <w:t>Qi Y</w:t>
      </w:r>
      <w:r w:rsidRPr="00136D5F">
        <w:rPr>
          <w:rFonts w:ascii="Book Antiqua" w:hAnsi="Book Antiqua"/>
          <w:b/>
          <w:bCs/>
        </w:rPr>
        <w:t xml:space="preserve">   L-Editor</w:t>
      </w:r>
      <w:r w:rsidRPr="00136D5F">
        <w:rPr>
          <w:rFonts w:ascii="Book Antiqua" w:hAnsi="Book Antiqua"/>
          <w:b/>
          <w:bCs/>
          <w:lang w:eastAsia="zh-CN"/>
        </w:rPr>
        <w:t>:</w:t>
      </w:r>
      <w:r w:rsidRPr="00136D5F">
        <w:rPr>
          <w:rFonts w:ascii="Book Antiqua" w:hAnsi="Book Antiqua"/>
          <w:b/>
          <w:bCs/>
        </w:rPr>
        <w:t xml:space="preserve">   E-Editor</w:t>
      </w:r>
      <w:r w:rsidRPr="00136D5F">
        <w:rPr>
          <w:rFonts w:ascii="Book Antiqua" w:hAnsi="Book Antiqua"/>
          <w:b/>
          <w:bCs/>
          <w:lang w:eastAsia="zh-CN"/>
        </w:rPr>
        <w:t>:</w:t>
      </w:r>
    </w:p>
    <w:bookmarkEnd w:id="31"/>
    <w:bookmarkEnd w:id="32"/>
    <w:bookmarkEnd w:id="33"/>
    <w:bookmarkEnd w:id="34"/>
    <w:bookmarkEnd w:id="35"/>
    <w:bookmarkEnd w:id="36"/>
    <w:bookmarkEnd w:id="37"/>
    <w:bookmarkEnd w:id="38"/>
    <w:bookmarkEnd w:id="39"/>
    <w:p w:rsidR="00A3057F" w:rsidRDefault="00A3057F" w:rsidP="004718DE">
      <w:pPr>
        <w:shd w:val="clear" w:color="auto" w:fill="FFFFFF"/>
        <w:snapToGrid w:val="0"/>
        <w:spacing w:line="360" w:lineRule="auto"/>
        <w:rPr>
          <w:rFonts w:ascii="Book Antiqua" w:hAnsi="Book Antiqua" w:cs="Helvetica"/>
          <w:b/>
          <w:sz w:val="24"/>
          <w:lang w:eastAsia="zh-CN"/>
        </w:rPr>
      </w:pPr>
    </w:p>
    <w:p w:rsidR="004718DE" w:rsidRPr="008F0DB6" w:rsidRDefault="004718DE" w:rsidP="004718DE">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w:t>
      </w:r>
      <w:r w:rsidR="00A3057F" w:rsidRPr="008F0DB6">
        <w:rPr>
          <w:rFonts w:ascii="Book Antiqua" w:hAnsi="Book Antiqua" w:cs="Helvetica"/>
          <w:b/>
          <w:sz w:val="24"/>
        </w:rPr>
        <w:t>type</w:t>
      </w:r>
      <w:r w:rsidRPr="008F0DB6">
        <w:rPr>
          <w:rFonts w:ascii="Book Antiqua" w:hAnsi="Book Antiqua" w:cs="Helvetica"/>
          <w:b/>
          <w:sz w:val="24"/>
        </w:rPr>
        <w:t xml:space="preserv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00A3057F" w:rsidRPr="008F0DB6">
        <w:rPr>
          <w:rFonts w:ascii="Book Antiqua" w:hAnsi="Book Antiqua" w:cs="Helvetica"/>
          <w:sz w:val="24"/>
        </w:rPr>
        <w:t>hepatology</w:t>
      </w:r>
    </w:p>
    <w:p w:rsidR="004718DE" w:rsidRPr="008F0DB6" w:rsidRDefault="004718DE" w:rsidP="004718DE">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w:t>
      </w:r>
      <w:r w:rsidR="00A3057F" w:rsidRPr="008F0DB6">
        <w:rPr>
          <w:rFonts w:ascii="Book Antiqua" w:hAnsi="Book Antiqua" w:cs="Helvetica"/>
          <w:b/>
          <w:sz w:val="24"/>
        </w:rPr>
        <w:t>origin</w:t>
      </w:r>
      <w:r w:rsidRPr="008F0DB6">
        <w:rPr>
          <w:rFonts w:ascii="Book Antiqua" w:hAnsi="Book Antiqua" w:cs="Helvetica"/>
          <w:b/>
          <w:sz w:val="24"/>
        </w:rPr>
        <w:t xml:space="preserve">: </w:t>
      </w:r>
      <w:r w:rsidR="00C50604" w:rsidRPr="00D73509">
        <w:rPr>
          <w:rFonts w:ascii="Book Antiqua" w:hAnsi="Book Antiqua" w:cs="Times New Roman"/>
          <w:color w:val="232323"/>
          <w:sz w:val="24"/>
          <w:szCs w:val="24"/>
        </w:rPr>
        <w:t>Italy</w:t>
      </w:r>
    </w:p>
    <w:p w:rsidR="004718DE" w:rsidRPr="008F0DB6" w:rsidRDefault="004718DE" w:rsidP="004718DE">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w:t>
      </w:r>
      <w:r w:rsidR="00A3057F" w:rsidRPr="008F0DB6">
        <w:rPr>
          <w:rFonts w:ascii="Book Antiqua" w:hAnsi="Book Antiqua" w:cs="Helvetica"/>
          <w:b/>
          <w:sz w:val="24"/>
        </w:rPr>
        <w:t>-review report classification</w:t>
      </w:r>
    </w:p>
    <w:p w:rsidR="004718DE" w:rsidRPr="008F0DB6" w:rsidRDefault="004718DE" w:rsidP="004718D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4718DE" w:rsidRPr="008F0DB6" w:rsidRDefault="004718DE" w:rsidP="004718DE">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B (Very good): </w:t>
      </w:r>
      <w:r w:rsidR="00C41C57">
        <w:rPr>
          <w:rFonts w:ascii="Book Antiqua" w:hAnsi="Book Antiqua" w:cs="Helvetica" w:hint="eastAsia"/>
          <w:sz w:val="24"/>
          <w:lang w:eastAsia="zh-CN"/>
        </w:rPr>
        <w:t>B</w:t>
      </w:r>
    </w:p>
    <w:p w:rsidR="004718DE" w:rsidRPr="008F0DB6" w:rsidRDefault="004718DE" w:rsidP="004718D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rsidR="004718DE" w:rsidRPr="008F0DB6" w:rsidRDefault="004718DE" w:rsidP="004718D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4718DE" w:rsidRPr="008F0DB6" w:rsidRDefault="004718DE" w:rsidP="004718D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8A6617" w:rsidRPr="00D73509" w:rsidRDefault="008A6617" w:rsidP="001C349B">
      <w:pPr>
        <w:pStyle w:val="1"/>
        <w:spacing w:line="360" w:lineRule="auto"/>
        <w:ind w:left="1000" w:hanging="280"/>
        <w:jc w:val="both"/>
        <w:rPr>
          <w:rFonts w:ascii="Book Antiqua" w:hAnsi="Book Antiqua"/>
          <w:sz w:val="24"/>
          <w:szCs w:val="24"/>
          <w:lang w:val="en-US"/>
        </w:rPr>
      </w:pPr>
      <w:r w:rsidRPr="00D73509">
        <w:rPr>
          <w:rFonts w:ascii="Book Antiqua" w:hAnsi="Book Antiqua"/>
          <w:sz w:val="24"/>
          <w:szCs w:val="24"/>
          <w:lang w:val="en-US"/>
        </w:rPr>
        <w:br w:type="page"/>
      </w:r>
    </w:p>
    <w:p w:rsidR="008A6617" w:rsidRPr="00D73509" w:rsidRDefault="00BE7A62" w:rsidP="001C349B">
      <w:pPr>
        <w:pStyle w:val="1"/>
        <w:spacing w:line="360" w:lineRule="auto"/>
        <w:ind w:left="1000" w:hanging="280"/>
        <w:jc w:val="both"/>
        <w:rPr>
          <w:rFonts w:ascii="Book Antiqua" w:hAnsi="Book Antiqua"/>
          <w:noProof/>
          <w:sz w:val="24"/>
          <w:szCs w:val="24"/>
          <w:lang w:val="en-US"/>
        </w:rPr>
      </w:pPr>
      <w:r w:rsidRPr="00D73509">
        <w:rPr>
          <w:rFonts w:ascii="Book Antiqua" w:hAnsi="Book Antiqua"/>
          <w:noProof/>
          <w:sz w:val="24"/>
          <w:szCs w:val="24"/>
          <w:lang w:val="en-US" w:eastAsia="zh-CN"/>
        </w:rPr>
        <w:lastRenderedPageBreak/>
        <w:drawing>
          <wp:inline distT="0" distB="0" distL="0" distR="0" wp14:anchorId="7E02F7C8" wp14:editId="52E89F8D">
            <wp:extent cx="5705475" cy="4133850"/>
            <wp:effectExtent l="19050" t="0" r="9525" b="0"/>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9"/>
                    <a:srcRect/>
                    <a:stretch>
                      <a:fillRect/>
                    </a:stretch>
                  </pic:blipFill>
                  <pic:spPr bwMode="auto">
                    <a:xfrm>
                      <a:off x="0" y="0"/>
                      <a:ext cx="5705475" cy="4133850"/>
                    </a:xfrm>
                    <a:prstGeom prst="rect">
                      <a:avLst/>
                    </a:prstGeom>
                    <a:noFill/>
                    <a:ln w="9525">
                      <a:noFill/>
                      <a:miter lim="800000"/>
                      <a:headEnd/>
                      <a:tailEnd/>
                    </a:ln>
                  </pic:spPr>
                </pic:pic>
              </a:graphicData>
            </a:graphic>
          </wp:inline>
        </w:drawing>
      </w:r>
    </w:p>
    <w:p w:rsidR="00C87692" w:rsidRPr="00D73509" w:rsidRDefault="00C87692" w:rsidP="001C349B">
      <w:pPr>
        <w:pStyle w:val="1"/>
        <w:spacing w:line="360" w:lineRule="auto"/>
        <w:jc w:val="both"/>
        <w:rPr>
          <w:rFonts w:ascii="Book Antiqua" w:hAnsi="Book Antiqua" w:cs="Times New Roman"/>
          <w:b/>
          <w:sz w:val="24"/>
          <w:szCs w:val="24"/>
          <w:lang w:val="en-US"/>
        </w:rPr>
      </w:pPr>
    </w:p>
    <w:p w:rsidR="008A6617" w:rsidRPr="00D223ED" w:rsidRDefault="00D223ED" w:rsidP="001C349B">
      <w:pPr>
        <w:pStyle w:val="1"/>
        <w:spacing w:line="360" w:lineRule="auto"/>
        <w:jc w:val="both"/>
        <w:rPr>
          <w:rFonts w:ascii="Book Antiqua" w:hAnsi="Book Antiqua"/>
          <w:sz w:val="24"/>
          <w:szCs w:val="24"/>
          <w:lang w:val="en-US" w:eastAsia="zh-CN"/>
        </w:rPr>
      </w:pPr>
      <w:r>
        <w:rPr>
          <w:rFonts w:ascii="Book Antiqua" w:hAnsi="Book Antiqua" w:cs="Times New Roman"/>
          <w:b/>
          <w:sz w:val="24"/>
          <w:szCs w:val="24"/>
          <w:lang w:val="en-US"/>
        </w:rPr>
        <w:t>Figure 1</w:t>
      </w:r>
      <w:r>
        <w:rPr>
          <w:rFonts w:ascii="Book Antiqua" w:hAnsi="Book Antiqua" w:cs="Times New Roman" w:hint="eastAsia"/>
          <w:b/>
          <w:sz w:val="24"/>
          <w:szCs w:val="24"/>
          <w:lang w:val="en-US" w:eastAsia="zh-CN"/>
        </w:rPr>
        <w:t xml:space="preserve"> </w:t>
      </w:r>
      <w:r w:rsidR="008A6617" w:rsidRPr="00D73509">
        <w:rPr>
          <w:rFonts w:ascii="Book Antiqua" w:hAnsi="Book Antiqua" w:cs="Times New Roman"/>
          <w:b/>
          <w:sz w:val="24"/>
          <w:szCs w:val="24"/>
          <w:lang w:val="en-US"/>
        </w:rPr>
        <w:t>Schematic culture protocol of colonic biopsies derived from colonoscopy.</w:t>
      </w:r>
      <w:r>
        <w:rPr>
          <w:rFonts w:ascii="Book Antiqua" w:hAnsi="Book Antiqua" w:hint="eastAsia"/>
          <w:sz w:val="24"/>
          <w:szCs w:val="24"/>
          <w:lang w:val="en-US" w:eastAsia="zh-CN"/>
        </w:rPr>
        <w:t xml:space="preserve"> </w:t>
      </w:r>
      <w:r w:rsidR="008A6617" w:rsidRPr="00D73509">
        <w:rPr>
          <w:rFonts w:ascii="Book Antiqua" w:hAnsi="Book Antiqua" w:cs="Times New Roman"/>
          <w:sz w:val="24"/>
          <w:szCs w:val="24"/>
          <w:lang w:val="en-US"/>
        </w:rPr>
        <w:t>LB:</w:t>
      </w:r>
      <w:r w:rsidR="00342A9D"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Live Bacteria; PS:</w:t>
      </w:r>
      <w:r w:rsidR="00342A9D"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Penicillin-</w:t>
      </w:r>
      <w:r w:rsidRPr="00D73509">
        <w:rPr>
          <w:rFonts w:ascii="Book Antiqua" w:hAnsi="Book Antiqua" w:cs="Times New Roman"/>
          <w:sz w:val="24"/>
          <w:szCs w:val="24"/>
          <w:lang w:val="en-US"/>
        </w:rPr>
        <w:t>streptomicin</w:t>
      </w:r>
      <w:r w:rsidR="008A6617" w:rsidRPr="00D73509">
        <w:rPr>
          <w:rFonts w:ascii="Book Antiqua" w:hAnsi="Book Antiqua" w:cs="Times New Roman"/>
          <w:sz w:val="24"/>
          <w:szCs w:val="24"/>
          <w:lang w:val="en-US"/>
        </w:rPr>
        <w:t xml:space="preserve">; MDP: Muramyl </w:t>
      </w:r>
      <w:r w:rsidRPr="00D73509">
        <w:rPr>
          <w:rFonts w:ascii="Book Antiqua" w:hAnsi="Book Antiqua" w:cs="Times New Roman"/>
          <w:sz w:val="24"/>
          <w:szCs w:val="24"/>
          <w:lang w:val="en-US"/>
        </w:rPr>
        <w:t>dipeptide</w:t>
      </w:r>
      <w:r>
        <w:rPr>
          <w:rFonts w:ascii="Book Antiqua" w:hAnsi="Book Antiqua" w:cs="Times New Roman" w:hint="eastAsia"/>
          <w:sz w:val="24"/>
          <w:szCs w:val="24"/>
          <w:lang w:val="en-US" w:eastAsia="zh-CN"/>
        </w:rPr>
        <w:t>.</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br w:type="page"/>
      </w:r>
      <w:r w:rsidR="00BE7A62" w:rsidRPr="00D73509">
        <w:rPr>
          <w:rFonts w:ascii="Book Antiqua" w:hAnsi="Book Antiqua"/>
          <w:noProof/>
          <w:sz w:val="24"/>
          <w:szCs w:val="24"/>
          <w:lang w:val="en-US" w:eastAsia="zh-CN"/>
        </w:rPr>
        <w:lastRenderedPageBreak/>
        <w:drawing>
          <wp:inline distT="0" distB="0" distL="0" distR="0" wp14:anchorId="413DD3A4" wp14:editId="7BED183C">
            <wp:extent cx="5381625" cy="5276850"/>
            <wp:effectExtent l="19050" t="0" r="9525" b="0"/>
            <wp:docPr id="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0"/>
                    <a:srcRect/>
                    <a:stretch>
                      <a:fillRect/>
                    </a:stretch>
                  </pic:blipFill>
                  <pic:spPr bwMode="auto">
                    <a:xfrm>
                      <a:off x="0" y="0"/>
                      <a:ext cx="5381625" cy="5276850"/>
                    </a:xfrm>
                    <a:prstGeom prst="rect">
                      <a:avLst/>
                    </a:prstGeom>
                    <a:noFill/>
                    <a:ln w="9525">
                      <a:noFill/>
                      <a:miter lim="800000"/>
                      <a:headEnd/>
                      <a:tailEnd/>
                    </a:ln>
                  </pic:spPr>
                </pic:pic>
              </a:graphicData>
            </a:graphic>
          </wp:inline>
        </w:drawing>
      </w:r>
    </w:p>
    <w:p w:rsidR="008A6617" w:rsidRPr="00D73509" w:rsidRDefault="008A6617" w:rsidP="001C349B">
      <w:pPr>
        <w:pStyle w:val="1"/>
        <w:spacing w:line="360" w:lineRule="auto"/>
        <w:jc w:val="both"/>
        <w:rPr>
          <w:rFonts w:ascii="Book Antiqua" w:hAnsi="Book Antiqua" w:cs="Times New Roman"/>
          <w:sz w:val="24"/>
          <w:szCs w:val="24"/>
          <w:lang w:val="en-US"/>
        </w:rPr>
      </w:pPr>
      <w:r w:rsidRPr="00D73509">
        <w:rPr>
          <w:rFonts w:ascii="Book Antiqua" w:hAnsi="Book Antiqua" w:cs="Times New Roman"/>
          <w:b/>
          <w:sz w:val="24"/>
          <w:szCs w:val="24"/>
          <w:lang w:val="en-US"/>
        </w:rPr>
        <w:t>Figure 2</w:t>
      </w:r>
      <w:r w:rsidR="00D223ED">
        <w:rPr>
          <w:rFonts w:ascii="Book Antiqua" w:hAnsi="Book Antiqua" w:cs="Times New Roman" w:hint="eastAsia"/>
          <w:sz w:val="24"/>
          <w:szCs w:val="24"/>
          <w:lang w:val="en-US" w:eastAsia="zh-CN"/>
        </w:rPr>
        <w:t xml:space="preserve"> </w:t>
      </w:r>
      <w:r w:rsidRPr="00D73509">
        <w:rPr>
          <w:rFonts w:ascii="Book Antiqua" w:hAnsi="Book Antiqua" w:cs="Times New Roman"/>
          <w:b/>
          <w:sz w:val="24"/>
          <w:szCs w:val="24"/>
          <w:lang w:val="en-US"/>
        </w:rPr>
        <w:t xml:space="preserve">Cytokine secretion levels by colonic biopsies from </w:t>
      </w:r>
      <w:r w:rsidR="00D223ED" w:rsidRPr="00D223ED">
        <w:rPr>
          <w:rFonts w:ascii="Book Antiqua" w:hAnsi="Book Antiqua" w:cs="Times New Roman"/>
          <w:b/>
          <w:sz w:val="24"/>
          <w:szCs w:val="24"/>
          <w:lang w:val="en-US"/>
        </w:rPr>
        <w:t xml:space="preserve">inflammatory bowel diseases </w:t>
      </w:r>
      <w:r w:rsidRPr="00D73509">
        <w:rPr>
          <w:rFonts w:ascii="Book Antiqua" w:hAnsi="Book Antiqua" w:cs="Times New Roman"/>
          <w:b/>
          <w:sz w:val="24"/>
          <w:szCs w:val="24"/>
          <w:lang w:val="en-US"/>
        </w:rPr>
        <w:t xml:space="preserve">patients. </w:t>
      </w:r>
      <w:r w:rsidRPr="00D73509">
        <w:rPr>
          <w:rFonts w:ascii="Book Antiqua" w:hAnsi="Book Antiqua" w:cs="Times New Roman"/>
          <w:sz w:val="24"/>
          <w:szCs w:val="24"/>
          <w:lang w:val="en-US"/>
        </w:rPr>
        <w:t xml:space="preserve">Levels of cytokine secretion by colonic biopsies from </w:t>
      </w:r>
      <w:r w:rsidR="00D223ED" w:rsidRPr="00D73509">
        <w:rPr>
          <w:rFonts w:ascii="Book Antiqua" w:hAnsi="Book Antiqua" w:cs="Times New Roman"/>
          <w:sz w:val="24"/>
          <w:szCs w:val="24"/>
          <w:lang w:val="en-US"/>
        </w:rPr>
        <w:t>inflammatory bowel diseases (IBD)</w:t>
      </w:r>
      <w:r w:rsidR="00D223ED">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patients in active phase (Crohn’s Disease, CD; Ulcerative Colitis, UC) and healthy controls (HC) in basal condition (LB, Live Bacteria). Statistical significances are denoted using alphabetical letters (</w:t>
      </w:r>
      <w:r w:rsidRPr="00D223ED">
        <w:rPr>
          <w:rFonts w:ascii="Book Antiqua" w:hAnsi="Book Antiqua" w:cs="Times New Roman"/>
          <w:sz w:val="24"/>
          <w:szCs w:val="24"/>
          <w:vertAlign w:val="superscript"/>
          <w:lang w:val="en-US"/>
        </w:rPr>
        <w:t>a</w:t>
      </w:r>
      <w:r w:rsidR="00D223ED" w:rsidRPr="00D223ED">
        <w:rPr>
          <w:rFonts w:ascii="Book Antiqua" w:hAnsi="Book Antiqua" w:cs="Times New Roman"/>
          <w:i/>
          <w:sz w:val="24"/>
          <w:szCs w:val="24"/>
          <w:lang w:val="en-US"/>
        </w:rPr>
        <w:t>P</w:t>
      </w:r>
      <w:r w:rsidR="00D223ED"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&lt; 0.05). </w:t>
      </w:r>
    </w:p>
    <w:p w:rsidR="008A6617" w:rsidRPr="00D73509" w:rsidRDefault="008A6617" w:rsidP="001C349B">
      <w:pPr>
        <w:pStyle w:val="1"/>
        <w:spacing w:line="360" w:lineRule="auto"/>
        <w:jc w:val="both"/>
        <w:rPr>
          <w:rFonts w:ascii="Book Antiqua" w:hAnsi="Book Antiqua" w:cs="Times New Roman"/>
          <w:sz w:val="24"/>
          <w:szCs w:val="24"/>
          <w:lang w:val="en-US"/>
        </w:rPr>
      </w:pP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br w:type="page"/>
      </w:r>
      <w:r w:rsidR="00BE7A62" w:rsidRPr="00D73509">
        <w:rPr>
          <w:rFonts w:ascii="Book Antiqua" w:hAnsi="Book Antiqua"/>
          <w:noProof/>
          <w:sz w:val="24"/>
          <w:szCs w:val="24"/>
          <w:lang w:val="en-US" w:eastAsia="zh-CN"/>
        </w:rPr>
        <w:lastRenderedPageBreak/>
        <w:drawing>
          <wp:inline distT="0" distB="0" distL="0" distR="0" wp14:anchorId="51C7B7F2" wp14:editId="75E8AC62">
            <wp:extent cx="3981450" cy="4438650"/>
            <wp:effectExtent l="19050" t="0" r="0" b="0"/>
            <wp:docPr id="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1"/>
                    <a:srcRect/>
                    <a:stretch>
                      <a:fillRect/>
                    </a:stretch>
                  </pic:blipFill>
                  <pic:spPr bwMode="auto">
                    <a:xfrm>
                      <a:off x="0" y="0"/>
                      <a:ext cx="3981450" cy="4438650"/>
                    </a:xfrm>
                    <a:prstGeom prst="rect">
                      <a:avLst/>
                    </a:prstGeom>
                    <a:noFill/>
                    <a:ln w="9525">
                      <a:noFill/>
                      <a:miter lim="800000"/>
                      <a:headEnd/>
                      <a:tailEnd/>
                    </a:ln>
                  </pic:spPr>
                </pic:pic>
              </a:graphicData>
            </a:graphic>
          </wp:inline>
        </w:drawing>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D223ED" w:rsidP="001C349B">
      <w:pPr>
        <w:pStyle w:val="1"/>
        <w:spacing w:line="360" w:lineRule="auto"/>
        <w:jc w:val="both"/>
        <w:rPr>
          <w:rFonts w:ascii="Book Antiqua" w:hAnsi="Book Antiqua"/>
          <w:sz w:val="24"/>
          <w:szCs w:val="24"/>
          <w:lang w:val="en-US"/>
        </w:rPr>
      </w:pPr>
      <w:r>
        <w:rPr>
          <w:rFonts w:ascii="Book Antiqua" w:hAnsi="Book Antiqua" w:cs="Times New Roman"/>
          <w:b/>
          <w:sz w:val="24"/>
          <w:szCs w:val="24"/>
          <w:lang w:val="en-US"/>
        </w:rPr>
        <w:t>Figure 3</w:t>
      </w:r>
      <w:r>
        <w:rPr>
          <w:rFonts w:ascii="Book Antiqua" w:hAnsi="Book Antiqua" w:cs="Times New Roman" w:hint="eastAsia"/>
          <w:b/>
          <w:sz w:val="24"/>
          <w:szCs w:val="24"/>
          <w:lang w:val="en-US" w:eastAsia="zh-CN"/>
        </w:rPr>
        <w:t xml:space="preserve"> </w:t>
      </w:r>
      <w:r w:rsidR="006B6EF9" w:rsidRPr="00D73509">
        <w:rPr>
          <w:rFonts w:ascii="Book Antiqua" w:hAnsi="Book Antiqua" w:cs="Times New Roman"/>
          <w:b/>
          <w:sz w:val="24"/>
          <w:szCs w:val="24"/>
          <w:lang w:val="en-US"/>
        </w:rPr>
        <w:t>Color</w:t>
      </w:r>
      <w:r w:rsidR="008A6617" w:rsidRPr="00D73509">
        <w:rPr>
          <w:rFonts w:ascii="Book Antiqua" w:hAnsi="Book Antiqua" w:cs="Times New Roman"/>
          <w:b/>
          <w:sz w:val="24"/>
          <w:szCs w:val="24"/>
          <w:lang w:val="en-US"/>
        </w:rPr>
        <w:t xml:space="preserve"> analog scale representing the median levels of all cytokines analyzed. </w:t>
      </w:r>
      <w:r w:rsidR="008A6617" w:rsidRPr="00D73509">
        <w:rPr>
          <w:rFonts w:ascii="Book Antiqua" w:hAnsi="Book Antiqua" w:cs="Times New Roman"/>
          <w:sz w:val="24"/>
          <w:szCs w:val="24"/>
          <w:lang w:val="en-US"/>
        </w:rPr>
        <w:t>Median levels of all cytokines in healthy controls (HC), Crohn’s disease (CD) and</w:t>
      </w:r>
      <w:r w:rsidRPr="00D73509">
        <w:rPr>
          <w:rFonts w:ascii="Book Antiqua" w:hAnsi="Book Antiqua" w:cs="Times New Roman"/>
          <w:sz w:val="24"/>
          <w:szCs w:val="24"/>
          <w:lang w:val="en-US"/>
        </w:rPr>
        <w:t xml:space="preserve"> ulcerative coliti</w:t>
      </w:r>
      <w:r w:rsidR="008A6617" w:rsidRPr="00D73509">
        <w:rPr>
          <w:rFonts w:ascii="Book Antiqua" w:hAnsi="Book Antiqua" w:cs="Times New Roman"/>
          <w:sz w:val="24"/>
          <w:szCs w:val="24"/>
          <w:lang w:val="en-US"/>
        </w:rPr>
        <w:t>s (UC) groups in the four experiment</w:t>
      </w:r>
      <w:r w:rsidR="00E16ADC" w:rsidRPr="00D73509">
        <w:rPr>
          <w:rFonts w:ascii="Book Antiqua" w:hAnsi="Book Antiqua" w:cs="Times New Roman"/>
          <w:sz w:val="24"/>
          <w:szCs w:val="24"/>
          <w:lang w:val="en-US"/>
        </w:rPr>
        <w:t>al</w:t>
      </w:r>
      <w:r w:rsidR="008A6617" w:rsidRPr="00D73509">
        <w:rPr>
          <w:rFonts w:ascii="Book Antiqua" w:hAnsi="Book Antiqua" w:cs="Times New Roman"/>
          <w:sz w:val="24"/>
          <w:szCs w:val="24"/>
          <w:lang w:val="en-US"/>
        </w:rPr>
        <w:t xml:space="preserve"> conditions: live bacteria (LB), antibiotics (PS), live bacteria + Muramyl dipeptide (LB+MDP) and antibiotics + MDP</w:t>
      </w:r>
      <w:r w:rsidR="00E16ADC" w:rsidRPr="00D73509">
        <w:rPr>
          <w:rFonts w:ascii="Book Antiqua" w:hAnsi="Book Antiqua" w:cs="Times New Roman"/>
          <w:sz w:val="24"/>
          <w:szCs w:val="24"/>
          <w:lang w:val="en-US"/>
        </w:rPr>
        <w:t xml:space="preserve"> (PS+MDP)</w:t>
      </w:r>
      <w:r w:rsidR="008A6617" w:rsidRPr="00D73509">
        <w:rPr>
          <w:rFonts w:ascii="Book Antiqua" w:hAnsi="Book Antiqua" w:cs="Times New Roman"/>
          <w:sz w:val="24"/>
          <w:szCs w:val="24"/>
          <w:lang w:val="en-US"/>
        </w:rPr>
        <w:t>.</w:t>
      </w:r>
      <w:r w:rsidR="008955AE"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For each cytokine, values 0-24% of the higher value are displayed in green, 25</w:t>
      </w:r>
      <w:r>
        <w:rPr>
          <w:rFonts w:ascii="Book Antiqua" w:hAnsi="Book Antiqua" w:cs="Times New Roman" w:hint="eastAsia"/>
          <w:sz w:val="24"/>
          <w:szCs w:val="24"/>
          <w:lang w:val="en-US" w:eastAsia="zh-CN"/>
        </w:rPr>
        <w:t>%</w:t>
      </w:r>
      <w:r w:rsidR="008A6617" w:rsidRPr="00D73509">
        <w:rPr>
          <w:rFonts w:ascii="Book Antiqua" w:hAnsi="Book Antiqua" w:cs="Times New Roman"/>
          <w:sz w:val="24"/>
          <w:szCs w:val="24"/>
          <w:lang w:val="en-US"/>
        </w:rPr>
        <w:t>-49% in orange, 50</w:t>
      </w:r>
      <w:r>
        <w:rPr>
          <w:rFonts w:ascii="Book Antiqua" w:hAnsi="Book Antiqua" w:cs="Times New Roman" w:hint="eastAsia"/>
          <w:sz w:val="24"/>
          <w:szCs w:val="24"/>
          <w:lang w:val="en-US" w:eastAsia="zh-CN"/>
        </w:rPr>
        <w:t>%-</w:t>
      </w:r>
      <w:r w:rsidR="008A6617" w:rsidRPr="00D73509">
        <w:rPr>
          <w:rFonts w:ascii="Book Antiqua" w:hAnsi="Book Antiqua" w:cs="Times New Roman"/>
          <w:sz w:val="24"/>
          <w:szCs w:val="24"/>
          <w:lang w:val="en-US"/>
        </w:rPr>
        <w:t>74% in red and above 75% in dark red. Asterisks indicate the set of</w:t>
      </w:r>
      <w:r w:rsidR="008955AE"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 xml:space="preserve">cytokines whose measure </w:t>
      </w:r>
      <w:r w:rsidR="00E16ADC" w:rsidRPr="00D73509">
        <w:rPr>
          <w:rFonts w:ascii="Book Antiqua" w:hAnsi="Book Antiqua" w:cs="Times New Roman"/>
          <w:sz w:val="24"/>
          <w:szCs w:val="24"/>
          <w:lang w:val="en-US"/>
        </w:rPr>
        <w:t>allow to</w:t>
      </w:r>
      <w:r w:rsidR="008A6617" w:rsidRPr="00D73509">
        <w:rPr>
          <w:rFonts w:ascii="Book Antiqua" w:hAnsi="Book Antiqua" w:cs="Times New Roman"/>
          <w:sz w:val="24"/>
          <w:szCs w:val="24"/>
          <w:lang w:val="en-US"/>
        </w:rPr>
        <w:t xml:space="preserve"> discriminate </w:t>
      </w:r>
      <w:r w:rsidR="00E16ADC" w:rsidRPr="00D73509">
        <w:rPr>
          <w:rFonts w:ascii="Book Antiqua" w:hAnsi="Book Antiqua" w:cs="Times New Roman"/>
          <w:sz w:val="24"/>
          <w:szCs w:val="24"/>
          <w:lang w:val="en-US"/>
        </w:rPr>
        <w:t xml:space="preserve">CD from </w:t>
      </w:r>
      <w:r w:rsidR="008A6617" w:rsidRPr="00D73509">
        <w:rPr>
          <w:rFonts w:ascii="Book Antiqua" w:hAnsi="Book Antiqua" w:cs="Times New Roman"/>
          <w:sz w:val="24"/>
          <w:szCs w:val="24"/>
          <w:lang w:val="en-US"/>
        </w:rPr>
        <w:t>UC with 92%</w:t>
      </w:r>
      <w:r w:rsidR="008955AE"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sensitivity and 50% specificity</w:t>
      </w:r>
      <w:r w:rsidRPr="00D223ED">
        <w:rPr>
          <w:rFonts w:ascii="Book Antiqua" w:hAnsi="Book Antiqua" w:cs="Times New Roman" w:hint="eastAsia"/>
          <w:sz w:val="24"/>
          <w:szCs w:val="24"/>
          <w:lang w:val="en-US" w:eastAsia="zh-CN"/>
        </w:rPr>
        <w:t>.</w:t>
      </w:r>
      <w:r w:rsidR="008A6617" w:rsidRPr="00D73509">
        <w:rPr>
          <w:rFonts w:ascii="Book Antiqua" w:hAnsi="Book Antiqua"/>
          <w:sz w:val="24"/>
          <w:szCs w:val="24"/>
          <w:lang w:val="en-US"/>
        </w:rPr>
        <w:br w:type="page"/>
      </w:r>
    </w:p>
    <w:p w:rsidR="008A6617" w:rsidRPr="00D73509" w:rsidRDefault="00BE7A62" w:rsidP="001C349B">
      <w:pPr>
        <w:pStyle w:val="1"/>
        <w:spacing w:line="360" w:lineRule="auto"/>
        <w:jc w:val="both"/>
        <w:rPr>
          <w:rFonts w:ascii="Book Antiqua" w:hAnsi="Book Antiqua"/>
          <w:sz w:val="24"/>
          <w:szCs w:val="24"/>
          <w:lang w:val="en-US"/>
        </w:rPr>
      </w:pPr>
      <w:r w:rsidRPr="00D73509">
        <w:rPr>
          <w:rFonts w:ascii="Book Antiqua" w:hAnsi="Book Antiqua"/>
          <w:noProof/>
          <w:sz w:val="24"/>
          <w:szCs w:val="24"/>
          <w:lang w:val="en-US" w:eastAsia="zh-CN"/>
        </w:rPr>
        <w:lastRenderedPageBreak/>
        <w:drawing>
          <wp:inline distT="0" distB="0" distL="0" distR="0" wp14:anchorId="7A2A13E6" wp14:editId="3B4A58C3">
            <wp:extent cx="4038600" cy="2600325"/>
            <wp:effectExtent l="19050" t="0" r="0" b="0"/>
            <wp:docPr id="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2"/>
                    <a:srcRect/>
                    <a:stretch>
                      <a:fillRect/>
                    </a:stretch>
                  </pic:blipFill>
                  <pic:spPr bwMode="auto">
                    <a:xfrm>
                      <a:off x="0" y="0"/>
                      <a:ext cx="4038600" cy="2600325"/>
                    </a:xfrm>
                    <a:prstGeom prst="rect">
                      <a:avLst/>
                    </a:prstGeom>
                    <a:noFill/>
                    <a:ln w="9525">
                      <a:noFill/>
                      <a:miter lim="800000"/>
                      <a:headEnd/>
                      <a:tailEnd/>
                    </a:ln>
                  </pic:spPr>
                </pic:pic>
              </a:graphicData>
            </a:graphic>
          </wp:inline>
        </w:drawing>
      </w:r>
    </w:p>
    <w:p w:rsidR="008A6617" w:rsidRPr="00D73509" w:rsidRDefault="008A6617" w:rsidP="001C349B">
      <w:pPr>
        <w:pStyle w:val="1"/>
        <w:spacing w:line="360" w:lineRule="auto"/>
        <w:jc w:val="both"/>
        <w:rPr>
          <w:rFonts w:ascii="Book Antiqua" w:hAnsi="Book Antiqua" w:cs="Times New Roman"/>
          <w:sz w:val="24"/>
          <w:szCs w:val="24"/>
          <w:lang w:val="en-US"/>
        </w:rPr>
      </w:pPr>
      <w:r w:rsidRPr="00D73509">
        <w:rPr>
          <w:rFonts w:ascii="Book Antiqua" w:hAnsi="Book Antiqua" w:cs="Times New Roman"/>
          <w:b/>
          <w:sz w:val="24"/>
          <w:szCs w:val="24"/>
          <w:lang w:val="en-US"/>
        </w:rPr>
        <w:t>Figure 4</w:t>
      </w:r>
      <w:r w:rsidR="00D223ED">
        <w:rPr>
          <w:rFonts w:ascii="Book Antiqua" w:hAnsi="Book Antiqua" w:cs="Times New Roman" w:hint="eastAsia"/>
          <w:sz w:val="24"/>
          <w:szCs w:val="24"/>
          <w:lang w:val="en-US" w:eastAsia="zh-CN"/>
        </w:rPr>
        <w:t xml:space="preserve"> </w:t>
      </w:r>
      <w:r w:rsidRPr="00D73509">
        <w:rPr>
          <w:rFonts w:ascii="Book Antiqua" w:hAnsi="Book Antiqua" w:cs="Times New Roman"/>
          <w:b/>
          <w:sz w:val="24"/>
          <w:szCs w:val="24"/>
          <w:lang w:val="en-US"/>
        </w:rPr>
        <w:t xml:space="preserve">Dosage of IL8 secretion by colonic biopsies from </w:t>
      </w:r>
      <w:r w:rsidR="00D223ED" w:rsidRPr="00D223ED">
        <w:rPr>
          <w:rFonts w:ascii="Book Antiqua" w:hAnsi="Book Antiqua" w:cs="Times New Roman"/>
          <w:b/>
          <w:sz w:val="24"/>
          <w:szCs w:val="24"/>
          <w:lang w:val="en-US"/>
        </w:rPr>
        <w:t xml:space="preserve">inflammatory bowel diseases </w:t>
      </w:r>
      <w:r w:rsidRPr="00D73509">
        <w:rPr>
          <w:rFonts w:ascii="Book Antiqua" w:hAnsi="Book Antiqua" w:cs="Times New Roman"/>
          <w:b/>
          <w:sz w:val="24"/>
          <w:szCs w:val="24"/>
          <w:lang w:val="en-US"/>
        </w:rPr>
        <w:t>patients</w:t>
      </w:r>
      <w:r w:rsidRPr="00D73509">
        <w:rPr>
          <w:rFonts w:ascii="Book Antiqua" w:hAnsi="Book Antiqua" w:cs="Times New Roman"/>
          <w:sz w:val="24"/>
          <w:szCs w:val="24"/>
          <w:lang w:val="en-US"/>
        </w:rPr>
        <w:t>. Levels of IL8 secretion by colonic biopsies from patients with active Crohn’s Disease (CD), active Ulcerative Colitis (UC) and from healthy controls (HC), in the presence (+PS) or absence (-PS, Live Bacteria) of antibiotic mixture.</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Statistical significances are denot</w:t>
      </w:r>
      <w:r w:rsidR="00D223ED">
        <w:rPr>
          <w:rFonts w:ascii="Book Antiqua" w:hAnsi="Book Antiqua" w:cs="Times New Roman"/>
          <w:sz w:val="24"/>
          <w:szCs w:val="24"/>
          <w:lang w:val="en-US"/>
        </w:rPr>
        <w:t>ed using alphabetical letters (</w:t>
      </w:r>
      <w:r w:rsidRPr="00D223ED">
        <w:rPr>
          <w:rFonts w:ascii="Book Antiqua" w:hAnsi="Book Antiqua" w:cs="Times New Roman"/>
          <w:sz w:val="24"/>
          <w:szCs w:val="24"/>
          <w:vertAlign w:val="superscript"/>
          <w:lang w:val="en-US"/>
        </w:rPr>
        <w:t>b</w:t>
      </w:r>
      <w:r w:rsidR="00D223ED" w:rsidRPr="00D223ED">
        <w:rPr>
          <w:rFonts w:ascii="Book Antiqua" w:hAnsi="Book Antiqua" w:cs="Times New Roman"/>
          <w:i/>
          <w:sz w:val="24"/>
          <w:szCs w:val="24"/>
          <w:lang w:val="en-US"/>
        </w:rPr>
        <w:t>P</w:t>
      </w:r>
      <w:r w:rsidRPr="00D73509">
        <w:rPr>
          <w:rFonts w:ascii="Book Antiqua" w:hAnsi="Book Antiqua" w:cs="Times New Roman"/>
          <w:sz w:val="24"/>
          <w:szCs w:val="24"/>
          <w:lang w:val="en-US"/>
        </w:rPr>
        <w:t xml:space="preserve"> &lt; 0.01). </w:t>
      </w:r>
    </w:p>
    <w:p w:rsidR="008A6617" w:rsidRPr="00D73509" w:rsidRDefault="008A6617" w:rsidP="001C349B">
      <w:pPr>
        <w:pStyle w:val="1"/>
        <w:spacing w:line="360" w:lineRule="auto"/>
        <w:jc w:val="both"/>
        <w:rPr>
          <w:rFonts w:ascii="Book Antiqua" w:hAnsi="Book Antiqua" w:cs="Times New Roman"/>
          <w:sz w:val="24"/>
          <w:szCs w:val="24"/>
          <w:lang w:val="en-US"/>
        </w:rPr>
      </w:pPr>
    </w:p>
    <w:p w:rsidR="008A6617" w:rsidRPr="00D73509" w:rsidRDefault="008A6617" w:rsidP="001C349B">
      <w:pPr>
        <w:pStyle w:val="1"/>
        <w:spacing w:line="360" w:lineRule="auto"/>
        <w:jc w:val="both"/>
        <w:rPr>
          <w:rFonts w:ascii="Book Antiqua" w:hAnsi="Book Antiqua" w:cs="Times New Roman"/>
          <w:sz w:val="24"/>
          <w:szCs w:val="24"/>
          <w:lang w:val="en-US"/>
        </w:rPr>
      </w:pPr>
      <w:r w:rsidRPr="00D73509">
        <w:rPr>
          <w:rFonts w:ascii="Book Antiqua" w:hAnsi="Book Antiqua" w:cs="Times New Roman"/>
          <w:sz w:val="24"/>
          <w:szCs w:val="24"/>
          <w:lang w:val="en-US"/>
        </w:rPr>
        <w:br w:type="page"/>
      </w:r>
    </w:p>
    <w:p w:rsidR="008A6617" w:rsidRPr="00D73509" w:rsidRDefault="00BE7A62" w:rsidP="001C349B">
      <w:pPr>
        <w:pStyle w:val="1"/>
        <w:spacing w:line="360" w:lineRule="auto"/>
        <w:jc w:val="both"/>
        <w:rPr>
          <w:rFonts w:ascii="Book Antiqua" w:hAnsi="Book Antiqua"/>
          <w:sz w:val="24"/>
          <w:szCs w:val="24"/>
          <w:lang w:val="en-US"/>
        </w:rPr>
      </w:pPr>
      <w:r w:rsidRPr="00D73509">
        <w:rPr>
          <w:rFonts w:ascii="Book Antiqua" w:hAnsi="Book Antiqua"/>
          <w:noProof/>
          <w:sz w:val="24"/>
          <w:szCs w:val="24"/>
          <w:lang w:val="en-US" w:eastAsia="zh-CN"/>
        </w:rPr>
        <w:lastRenderedPageBreak/>
        <w:drawing>
          <wp:inline distT="0" distB="0" distL="0" distR="0" wp14:anchorId="2E3C1492" wp14:editId="51EDF5D0">
            <wp:extent cx="3895725" cy="3143250"/>
            <wp:effectExtent l="19050" t="0" r="9525" b="0"/>
            <wp:docPr id="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3"/>
                    <a:srcRect/>
                    <a:stretch>
                      <a:fillRect/>
                    </a:stretch>
                  </pic:blipFill>
                  <pic:spPr bwMode="auto">
                    <a:xfrm>
                      <a:off x="0" y="0"/>
                      <a:ext cx="3895725" cy="3143250"/>
                    </a:xfrm>
                    <a:prstGeom prst="rect">
                      <a:avLst/>
                    </a:prstGeom>
                    <a:noFill/>
                    <a:ln w="9525">
                      <a:noFill/>
                      <a:miter lim="800000"/>
                      <a:headEnd/>
                      <a:tailEnd/>
                    </a:ln>
                  </pic:spPr>
                </pic:pic>
              </a:graphicData>
            </a:graphic>
          </wp:inline>
        </w:drawing>
      </w:r>
    </w:p>
    <w:p w:rsidR="008A6617" w:rsidRPr="00D223ED"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sz w:val="24"/>
          <w:szCs w:val="24"/>
          <w:lang w:val="en-US"/>
        </w:rPr>
        <w:t>Figure 5</w:t>
      </w:r>
      <w:r w:rsidR="00D223ED">
        <w:rPr>
          <w:rFonts w:ascii="Book Antiqua" w:hAnsi="Book Antiqua" w:cs="Times New Roman" w:hint="eastAsia"/>
          <w:b/>
          <w:sz w:val="24"/>
          <w:szCs w:val="24"/>
          <w:lang w:val="en-US" w:eastAsia="zh-CN"/>
        </w:rPr>
        <w:t xml:space="preserve"> </w:t>
      </w:r>
      <w:r w:rsidRPr="00D73509">
        <w:rPr>
          <w:rFonts w:ascii="Book Antiqua" w:hAnsi="Book Antiqua" w:cs="Times New Roman"/>
          <w:b/>
          <w:sz w:val="24"/>
          <w:szCs w:val="24"/>
          <w:lang w:val="en-US"/>
        </w:rPr>
        <w:t xml:space="preserve">Representative trend of cytokine secretion after </w:t>
      </w:r>
      <w:r w:rsidR="00D223ED" w:rsidRPr="00D223ED">
        <w:rPr>
          <w:rFonts w:ascii="Book Antiqua" w:hAnsi="Book Antiqua" w:cs="Times New Roman"/>
          <w:b/>
          <w:sz w:val="24"/>
          <w:szCs w:val="24"/>
          <w:lang w:val="en-US"/>
        </w:rPr>
        <w:t xml:space="preserve">muramyl-dipeptide </w:t>
      </w:r>
      <w:r w:rsidRPr="00D73509">
        <w:rPr>
          <w:rFonts w:ascii="Book Antiqua" w:hAnsi="Book Antiqua" w:cs="Times New Roman"/>
          <w:b/>
          <w:sz w:val="24"/>
          <w:szCs w:val="24"/>
          <w:lang w:val="en-US"/>
        </w:rPr>
        <w:t>stimulation, with live bacteria.</w:t>
      </w:r>
      <w:r w:rsidR="00D223ED">
        <w:rPr>
          <w:rFonts w:ascii="Book Antiqua" w:hAnsi="Book Antiqua" w:hint="eastAsia"/>
          <w:sz w:val="24"/>
          <w:szCs w:val="24"/>
          <w:lang w:val="en-US" w:eastAsia="zh-CN"/>
        </w:rPr>
        <w:t xml:space="preserve"> </w:t>
      </w:r>
      <w:r w:rsidRPr="00D73509">
        <w:rPr>
          <w:rFonts w:ascii="Book Antiqua" w:hAnsi="Book Antiqua" w:cs="Times New Roman"/>
          <w:sz w:val="24"/>
          <w:szCs w:val="24"/>
          <w:lang w:val="en-US"/>
        </w:rPr>
        <w:t xml:space="preserve">Variation trend of IL6 secretion after </w:t>
      </w:r>
      <w:r w:rsidR="00D223ED">
        <w:rPr>
          <w:rFonts w:ascii="Book Antiqua" w:hAnsi="Book Antiqua" w:cs="Times New Roman"/>
          <w:sz w:val="24"/>
          <w:szCs w:val="24"/>
          <w:lang w:val="en-US"/>
        </w:rPr>
        <w:t>muramyl-dipeptide</w:t>
      </w:r>
      <w:r w:rsidR="00D223ED">
        <w:rPr>
          <w:rFonts w:ascii="Book Antiqua" w:hAnsi="Book Antiqua" w:cs="Times New Roman" w:hint="eastAsia"/>
          <w:sz w:val="24"/>
          <w:szCs w:val="24"/>
          <w:lang w:val="en-US" w:eastAsia="zh-CN"/>
        </w:rPr>
        <w:t xml:space="preserve"> </w:t>
      </w:r>
      <w:r w:rsidR="00D223ED" w:rsidRPr="00D73509">
        <w:rPr>
          <w:rFonts w:ascii="Book Antiqua" w:hAnsi="Book Antiqua" w:cs="Times New Roman"/>
          <w:sz w:val="24"/>
          <w:szCs w:val="24"/>
          <w:lang w:val="en-US"/>
        </w:rPr>
        <w:t>(MDP)</w:t>
      </w:r>
      <w:r w:rsidR="00D223ED">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xml:space="preserve">stimulation in patients suffering from active Crohn’s </w:t>
      </w:r>
      <w:r w:rsidR="00D223ED" w:rsidRPr="00D73509">
        <w:rPr>
          <w:rFonts w:ascii="Book Antiqua" w:hAnsi="Book Antiqua" w:cs="Times New Roman"/>
          <w:sz w:val="24"/>
          <w:szCs w:val="24"/>
          <w:lang w:val="en-US"/>
        </w:rPr>
        <w:t>disease</w:t>
      </w:r>
      <w:r w:rsidR="00D223ED">
        <w:rPr>
          <w:rFonts w:ascii="Book Antiqua" w:hAnsi="Book Antiqua" w:cs="Times New Roman"/>
          <w:sz w:val="24"/>
          <w:szCs w:val="24"/>
          <w:lang w:val="en-US" w:eastAsia="zh-CN"/>
        </w:rPr>
        <w:t xml:space="preserve"> </w:t>
      </w:r>
      <w:r w:rsidRPr="00D73509">
        <w:rPr>
          <w:rFonts w:ascii="Book Antiqua" w:hAnsi="Book Antiqua" w:cs="Times New Roman"/>
          <w:sz w:val="24"/>
          <w:szCs w:val="24"/>
          <w:lang w:val="en-US"/>
        </w:rPr>
        <w:t>(CD), active</w:t>
      </w:r>
      <w:r w:rsidR="00D223ED" w:rsidRPr="00D73509">
        <w:rPr>
          <w:rFonts w:ascii="Book Antiqua" w:hAnsi="Book Antiqua" w:cs="Times New Roman"/>
          <w:sz w:val="24"/>
          <w:szCs w:val="24"/>
          <w:lang w:val="en-US"/>
        </w:rPr>
        <w:t xml:space="preserve"> ulcerative colit</w:t>
      </w:r>
      <w:r w:rsidRPr="00D73509">
        <w:rPr>
          <w:rFonts w:ascii="Book Antiqua" w:hAnsi="Book Antiqua" w:cs="Times New Roman"/>
          <w:sz w:val="24"/>
          <w:szCs w:val="24"/>
          <w:lang w:val="en-US"/>
        </w:rPr>
        <w:t>is (UC) and healthy controls (HC), in absence of antibiotics (Live Bacteria, LB). No statistical significance was</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found. </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sz w:val="24"/>
          <w:szCs w:val="24"/>
          <w:lang w:val="en-US"/>
        </w:rPr>
        <w:br w:type="page"/>
      </w:r>
      <w:r w:rsidR="00BE7A62" w:rsidRPr="00D73509">
        <w:rPr>
          <w:rFonts w:ascii="Book Antiqua" w:hAnsi="Book Antiqua" w:cs="Times New Roman"/>
          <w:noProof/>
          <w:sz w:val="24"/>
          <w:szCs w:val="24"/>
          <w:lang w:val="en-US" w:eastAsia="zh-CN"/>
        </w:rPr>
        <w:lastRenderedPageBreak/>
        <w:drawing>
          <wp:inline distT="0" distB="0" distL="0" distR="0" wp14:anchorId="30FBFF0F" wp14:editId="4E74BBC3">
            <wp:extent cx="3971925" cy="3143250"/>
            <wp:effectExtent l="19050" t="0" r="9525" b="0"/>
            <wp:docPr id="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4"/>
                    <a:srcRect/>
                    <a:stretch>
                      <a:fillRect/>
                    </a:stretch>
                  </pic:blipFill>
                  <pic:spPr bwMode="auto">
                    <a:xfrm>
                      <a:off x="0" y="0"/>
                      <a:ext cx="3971925" cy="3143250"/>
                    </a:xfrm>
                    <a:prstGeom prst="rect">
                      <a:avLst/>
                    </a:prstGeom>
                    <a:noFill/>
                    <a:ln w="9525">
                      <a:noFill/>
                      <a:miter lim="800000"/>
                      <a:headEnd/>
                      <a:tailEnd/>
                    </a:ln>
                  </pic:spPr>
                </pic:pic>
              </a:graphicData>
            </a:graphic>
          </wp:inline>
        </w:drawing>
      </w:r>
    </w:p>
    <w:p w:rsidR="008A6617" w:rsidRPr="00D73509" w:rsidRDefault="00D223ED" w:rsidP="001C349B">
      <w:pPr>
        <w:pStyle w:val="1"/>
        <w:spacing w:line="360" w:lineRule="auto"/>
        <w:jc w:val="both"/>
        <w:rPr>
          <w:rFonts w:ascii="Book Antiqua" w:hAnsi="Book Antiqua"/>
          <w:sz w:val="24"/>
          <w:szCs w:val="24"/>
          <w:lang w:val="en-US"/>
        </w:rPr>
      </w:pPr>
      <w:r>
        <w:rPr>
          <w:rFonts w:ascii="Book Antiqua" w:hAnsi="Book Antiqua" w:cs="Times New Roman"/>
          <w:b/>
          <w:sz w:val="24"/>
          <w:szCs w:val="24"/>
          <w:lang w:val="en-US"/>
        </w:rPr>
        <w:t>Figure 6</w:t>
      </w:r>
      <w:r>
        <w:rPr>
          <w:rFonts w:ascii="Book Antiqua" w:hAnsi="Book Antiqua" w:cs="Times New Roman" w:hint="eastAsia"/>
          <w:b/>
          <w:sz w:val="24"/>
          <w:szCs w:val="24"/>
          <w:lang w:val="en-US" w:eastAsia="zh-CN"/>
        </w:rPr>
        <w:t xml:space="preserve"> </w:t>
      </w:r>
      <w:r w:rsidR="008A6617" w:rsidRPr="00D73509">
        <w:rPr>
          <w:rFonts w:ascii="Book Antiqua" w:hAnsi="Book Antiqua" w:cs="Times New Roman"/>
          <w:b/>
          <w:sz w:val="24"/>
          <w:szCs w:val="24"/>
          <w:lang w:val="en-US"/>
        </w:rPr>
        <w:t xml:space="preserve">Representative trend of cytokine secretion after </w:t>
      </w:r>
      <w:r w:rsidRPr="00D223ED">
        <w:rPr>
          <w:rFonts w:ascii="Book Antiqua" w:hAnsi="Book Antiqua" w:cs="Times New Roman"/>
          <w:b/>
          <w:sz w:val="24"/>
          <w:szCs w:val="24"/>
          <w:lang w:val="en-US"/>
        </w:rPr>
        <w:t xml:space="preserve">muramyl-dipeptide </w:t>
      </w:r>
      <w:r w:rsidR="008A6617" w:rsidRPr="00D73509">
        <w:rPr>
          <w:rFonts w:ascii="Book Antiqua" w:hAnsi="Book Antiqua" w:cs="Times New Roman"/>
          <w:b/>
          <w:sz w:val="24"/>
          <w:szCs w:val="24"/>
          <w:lang w:val="en-US"/>
        </w:rPr>
        <w:t xml:space="preserve">stimulation, with antibiotics. </w:t>
      </w:r>
      <w:r w:rsidR="008A6617" w:rsidRPr="00D73509">
        <w:rPr>
          <w:rFonts w:ascii="Book Antiqua" w:hAnsi="Book Antiqua" w:cs="Times New Roman"/>
          <w:sz w:val="24"/>
          <w:szCs w:val="24"/>
          <w:lang w:val="en-US"/>
        </w:rPr>
        <w:t xml:space="preserve">Variation trend of IL8 secretion after </w:t>
      </w:r>
      <w:r>
        <w:rPr>
          <w:rFonts w:ascii="Book Antiqua" w:hAnsi="Book Antiqua" w:cs="Times New Roman"/>
          <w:sz w:val="24"/>
          <w:szCs w:val="24"/>
          <w:lang w:val="en-US"/>
        </w:rPr>
        <w:t>muramyl-dipeptide</w:t>
      </w:r>
      <w:r w:rsidRPr="00D73509">
        <w:rPr>
          <w:rFonts w:ascii="Book Antiqua" w:hAnsi="Book Antiqua" w:cs="Times New Roman"/>
          <w:sz w:val="24"/>
          <w:szCs w:val="24"/>
          <w:lang w:val="en-US"/>
        </w:rPr>
        <w:t xml:space="preserve"> </w:t>
      </w:r>
      <w:r>
        <w:rPr>
          <w:rFonts w:ascii="Book Antiqua" w:hAnsi="Book Antiqua" w:cs="Times New Roman" w:hint="eastAsia"/>
          <w:sz w:val="24"/>
          <w:szCs w:val="24"/>
          <w:lang w:val="en-US" w:eastAsia="zh-CN"/>
        </w:rPr>
        <w:t xml:space="preserve">(MDP) </w:t>
      </w:r>
      <w:r w:rsidR="008A6617" w:rsidRPr="00D73509">
        <w:rPr>
          <w:rFonts w:ascii="Book Antiqua" w:hAnsi="Book Antiqua" w:cs="Times New Roman"/>
          <w:sz w:val="24"/>
          <w:szCs w:val="24"/>
          <w:lang w:val="en-US"/>
        </w:rPr>
        <w:t xml:space="preserve">stimulation in patients suffering from active Crohn’s </w:t>
      </w:r>
      <w:r w:rsidRPr="00D73509">
        <w:rPr>
          <w:rFonts w:ascii="Book Antiqua" w:hAnsi="Book Antiqua" w:cs="Times New Roman"/>
          <w:sz w:val="24"/>
          <w:szCs w:val="24"/>
          <w:lang w:val="en-US"/>
        </w:rPr>
        <w:t xml:space="preserve">disease </w:t>
      </w:r>
      <w:r w:rsidR="008A6617" w:rsidRPr="00D73509">
        <w:rPr>
          <w:rFonts w:ascii="Book Antiqua" w:hAnsi="Book Antiqua" w:cs="Times New Roman"/>
          <w:sz w:val="24"/>
          <w:szCs w:val="24"/>
          <w:lang w:val="en-US"/>
        </w:rPr>
        <w:t xml:space="preserve">(CD), active </w:t>
      </w:r>
      <w:r w:rsidRPr="00D73509">
        <w:rPr>
          <w:rFonts w:ascii="Book Antiqua" w:hAnsi="Book Antiqua" w:cs="Times New Roman"/>
          <w:sz w:val="24"/>
          <w:szCs w:val="24"/>
          <w:lang w:val="en-US"/>
        </w:rPr>
        <w:t>ulcerative coliti</w:t>
      </w:r>
      <w:r w:rsidR="008A6617" w:rsidRPr="00D73509">
        <w:rPr>
          <w:rFonts w:ascii="Book Antiqua" w:hAnsi="Book Antiqua" w:cs="Times New Roman"/>
          <w:sz w:val="24"/>
          <w:szCs w:val="24"/>
          <w:lang w:val="en-US"/>
        </w:rPr>
        <w:t>s (UC) and healthy controls (HC), in presence of antibiotics (+PS). No statistical significance was</w:t>
      </w:r>
      <w:r w:rsidR="008955AE" w:rsidRPr="00D73509">
        <w:rPr>
          <w:rFonts w:ascii="Book Antiqua" w:hAnsi="Book Antiqua" w:cs="Times New Roman"/>
          <w:sz w:val="24"/>
          <w:szCs w:val="24"/>
          <w:lang w:val="en-US"/>
        </w:rPr>
        <w:t xml:space="preserve"> </w:t>
      </w:r>
      <w:r w:rsidR="008A6617" w:rsidRPr="00D73509">
        <w:rPr>
          <w:rFonts w:ascii="Book Antiqua" w:hAnsi="Book Antiqua" w:cs="Times New Roman"/>
          <w:sz w:val="24"/>
          <w:szCs w:val="24"/>
          <w:lang w:val="en-US"/>
        </w:rPr>
        <w:t xml:space="preserve">found. </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noProof/>
          <w:sz w:val="24"/>
          <w:szCs w:val="24"/>
          <w:lang w:val="en-US"/>
        </w:rPr>
        <w:br w:type="page"/>
      </w:r>
      <w:r w:rsidR="00BE7A62" w:rsidRPr="00D73509">
        <w:rPr>
          <w:rFonts w:ascii="Book Antiqua" w:hAnsi="Book Antiqua"/>
          <w:noProof/>
          <w:sz w:val="24"/>
          <w:szCs w:val="24"/>
          <w:lang w:val="en-US" w:eastAsia="zh-CN"/>
        </w:rPr>
        <w:lastRenderedPageBreak/>
        <w:drawing>
          <wp:inline distT="0" distB="0" distL="0" distR="0" wp14:anchorId="6F541575" wp14:editId="07C81FBF">
            <wp:extent cx="5705475" cy="1390650"/>
            <wp:effectExtent l="19050" t="0" r="9525" b="0"/>
            <wp:docPr id="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5"/>
                    <a:srcRect/>
                    <a:stretch>
                      <a:fillRect/>
                    </a:stretch>
                  </pic:blipFill>
                  <pic:spPr bwMode="auto">
                    <a:xfrm>
                      <a:off x="0" y="0"/>
                      <a:ext cx="5705475" cy="1390650"/>
                    </a:xfrm>
                    <a:prstGeom prst="rect">
                      <a:avLst/>
                    </a:prstGeom>
                    <a:noFill/>
                    <a:ln w="9525">
                      <a:noFill/>
                      <a:miter lim="800000"/>
                      <a:headEnd/>
                      <a:tailEnd/>
                    </a:ln>
                  </pic:spPr>
                </pic:pic>
              </a:graphicData>
            </a:graphic>
          </wp:inline>
        </w:drawing>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cs="Times New Roman"/>
          <w:b/>
          <w:sz w:val="24"/>
          <w:szCs w:val="24"/>
          <w:lang w:val="en-US"/>
        </w:rPr>
        <w:t>Figure 7</w:t>
      </w:r>
      <w:r w:rsidRPr="00D73509">
        <w:rPr>
          <w:rFonts w:ascii="Book Antiqua" w:hAnsi="Book Antiqua" w:cs="Times New Roman"/>
          <w:sz w:val="24"/>
          <w:szCs w:val="24"/>
          <w:lang w:val="en-US"/>
        </w:rPr>
        <w:t xml:space="preserve"> </w:t>
      </w:r>
      <w:r w:rsidRPr="00D73509">
        <w:rPr>
          <w:rFonts w:ascii="Book Antiqua" w:hAnsi="Book Antiqua" w:cs="Times New Roman"/>
          <w:b/>
          <w:sz w:val="24"/>
          <w:szCs w:val="24"/>
          <w:lang w:val="en-US"/>
        </w:rPr>
        <w:t>Multivariate combinations</w:t>
      </w:r>
      <w:r w:rsidR="00D223ED">
        <w:rPr>
          <w:rFonts w:ascii="Book Antiqua" w:hAnsi="Book Antiqua" w:cs="Times New Roman" w:hint="eastAsia"/>
          <w:b/>
          <w:sz w:val="24"/>
          <w:szCs w:val="24"/>
          <w:lang w:val="en-US" w:eastAsia="zh-CN"/>
        </w:rPr>
        <w:t>.</w:t>
      </w:r>
      <w:r w:rsidRPr="00D73509">
        <w:rPr>
          <w:rFonts w:ascii="Book Antiqua" w:hAnsi="Book Antiqua" w:cs="Times New Roman"/>
          <w:sz w:val="24"/>
          <w:szCs w:val="24"/>
          <w:lang w:val="en-US"/>
        </w:rPr>
        <w:t xml:space="preserve"> A: Roc curve of</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IL2, IL4 and IL8: the best cutoff value was </w:t>
      </w:r>
      <w:r w:rsidR="00E16ADC" w:rsidRPr="00D73509">
        <w:rPr>
          <w:rFonts w:ascii="Book Antiqua" w:hAnsi="Book Antiqua" w:cs="Times New Roman"/>
          <w:sz w:val="24"/>
          <w:szCs w:val="24"/>
          <w:lang w:val="en-US"/>
        </w:rPr>
        <w:t>for</w:t>
      </w:r>
      <w:r w:rsidRPr="00D73509">
        <w:rPr>
          <w:rFonts w:ascii="Book Antiqua" w:hAnsi="Book Antiqua" w:cs="Times New Roman"/>
          <w:sz w:val="24"/>
          <w:szCs w:val="24"/>
          <w:lang w:val="en-US"/>
        </w:rPr>
        <w:t xml:space="preserve"> a sensitivity of 100% and specificity of 71% to discriminate IBD (UC and CD) from healthy controls (AUC</w:t>
      </w:r>
      <w:r w:rsidR="00D223ED">
        <w:rPr>
          <w:rFonts w:ascii="Book Antiqua" w:hAnsi="Book Antiqua" w:cs="Times New Roman" w:hint="eastAsia"/>
          <w:sz w:val="24"/>
          <w:szCs w:val="24"/>
          <w:lang w:val="en-US" w:eastAsia="zh-CN"/>
        </w:rPr>
        <w:t xml:space="preserve"> </w:t>
      </w:r>
      <w:r w:rsidR="00D223ED">
        <w:rPr>
          <w:rFonts w:ascii="Book Antiqua" w:hAnsi="Book Antiqua" w:cs="Times New Roman"/>
          <w:sz w:val="24"/>
          <w:szCs w:val="24"/>
          <w:lang w:val="en-US"/>
        </w:rPr>
        <w:t>= 0.98</w:t>
      </w:r>
      <w:r w:rsidR="00D223ED">
        <w:rPr>
          <w:rFonts w:ascii="Book Antiqua" w:hAnsi="Book Antiqua" w:cs="Times New Roman" w:hint="eastAsia"/>
          <w:sz w:val="24"/>
          <w:szCs w:val="24"/>
          <w:lang w:val="en-US" w:eastAsia="zh-CN"/>
        </w:rPr>
        <w:t>,</w:t>
      </w:r>
      <w:r w:rsidR="00D223ED">
        <w:rPr>
          <w:rFonts w:ascii="Book Antiqua" w:hAnsi="Book Antiqua" w:cs="Times New Roman"/>
          <w:sz w:val="24"/>
          <w:szCs w:val="24"/>
          <w:lang w:val="en-US"/>
        </w:rPr>
        <w:t xml:space="preserve"> 95%</w:t>
      </w:r>
      <w:r w:rsidRPr="00D73509">
        <w:rPr>
          <w:rFonts w:ascii="Book Antiqua" w:hAnsi="Book Antiqua" w:cs="Times New Roman"/>
          <w:sz w:val="24"/>
          <w:szCs w:val="24"/>
          <w:lang w:val="en-US"/>
        </w:rPr>
        <w:t>CI: 0.93–1</w:t>
      </w:r>
      <w:r w:rsidR="00D223ED">
        <w:rPr>
          <w:rFonts w:ascii="Book Antiqua" w:hAnsi="Book Antiqua" w:cs="Times New Roman" w:hint="eastAsia"/>
          <w:sz w:val="24"/>
          <w:szCs w:val="24"/>
          <w:lang w:val="en-US" w:eastAsia="zh-CN"/>
        </w:rPr>
        <w:t>.00</w:t>
      </w:r>
      <w:r w:rsidRPr="00D73509">
        <w:rPr>
          <w:rFonts w:ascii="Book Antiqua" w:hAnsi="Book Antiqua" w:cs="Times New Roman"/>
          <w:sz w:val="24"/>
          <w:szCs w:val="24"/>
          <w:lang w:val="en-US"/>
        </w:rPr>
        <w:t>); B</w:t>
      </w:r>
      <w:r w:rsidR="00D223ED">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Roc curve of</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MCP1, IL8 and IL10: the best cutoff value </w:t>
      </w:r>
      <w:r w:rsidR="00E16ADC" w:rsidRPr="00D73509">
        <w:rPr>
          <w:rFonts w:ascii="Book Antiqua" w:hAnsi="Book Antiqua" w:cs="Times New Roman"/>
          <w:sz w:val="24"/>
          <w:szCs w:val="24"/>
          <w:lang w:val="en-US"/>
        </w:rPr>
        <w:t>was for</w:t>
      </w:r>
      <w:r w:rsidRPr="00D73509">
        <w:rPr>
          <w:rFonts w:ascii="Book Antiqua" w:hAnsi="Book Antiqua" w:cs="Times New Roman"/>
          <w:sz w:val="24"/>
          <w:szCs w:val="24"/>
          <w:lang w:val="en-US"/>
        </w:rPr>
        <w:t xml:space="preserve"> a sensitivity of</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9</w:t>
      </w:r>
      <w:r w:rsidR="00E16ADC" w:rsidRPr="00D73509">
        <w:rPr>
          <w:rFonts w:ascii="Book Antiqua" w:hAnsi="Book Antiqua" w:cs="Times New Roman"/>
          <w:sz w:val="24"/>
          <w:szCs w:val="24"/>
          <w:lang w:val="en-US"/>
        </w:rPr>
        <w:t>4</w:t>
      </w:r>
      <w:r w:rsidRPr="00D73509">
        <w:rPr>
          <w:rFonts w:ascii="Book Antiqua" w:hAnsi="Book Antiqua" w:cs="Times New Roman"/>
          <w:sz w:val="24"/>
          <w:szCs w:val="24"/>
          <w:lang w:val="en-US"/>
        </w:rPr>
        <w:t>% and specificity of</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75% to discriminate IBD (UC and CD) from healthy controls (AUC</w:t>
      </w:r>
      <w:r w:rsidR="00D223ED">
        <w:rPr>
          <w:rFonts w:ascii="Book Antiqua" w:hAnsi="Book Antiqua" w:cs="Times New Roman" w:hint="eastAsia"/>
          <w:sz w:val="24"/>
          <w:szCs w:val="24"/>
          <w:lang w:val="en-US" w:eastAsia="zh-CN"/>
        </w:rPr>
        <w:t xml:space="preserve"> </w:t>
      </w:r>
      <w:r w:rsidRPr="00D73509">
        <w:rPr>
          <w:rFonts w:ascii="Book Antiqua" w:hAnsi="Book Antiqua" w:cs="Times New Roman"/>
          <w:sz w:val="24"/>
          <w:szCs w:val="24"/>
          <w:lang w:val="en-US"/>
        </w:rPr>
        <w:t>= 0.91</w:t>
      </w:r>
      <w:r w:rsidR="00D223ED">
        <w:rPr>
          <w:rFonts w:ascii="Book Antiqua" w:hAnsi="Book Antiqua" w:cs="Times New Roman" w:hint="eastAsia"/>
          <w:sz w:val="24"/>
          <w:szCs w:val="24"/>
          <w:lang w:val="en-US" w:eastAsia="zh-CN"/>
        </w:rPr>
        <w:t xml:space="preserve">, </w:t>
      </w:r>
      <w:r w:rsidR="00D223ED">
        <w:rPr>
          <w:rFonts w:ascii="Book Antiqua" w:hAnsi="Book Antiqua" w:cs="Times New Roman"/>
          <w:sz w:val="24"/>
          <w:szCs w:val="24"/>
          <w:lang w:val="en-US"/>
        </w:rPr>
        <w:t>95%</w:t>
      </w:r>
      <w:r w:rsidRPr="00D73509">
        <w:rPr>
          <w:rFonts w:ascii="Book Antiqua" w:hAnsi="Book Antiqua" w:cs="Times New Roman"/>
          <w:sz w:val="24"/>
          <w:szCs w:val="24"/>
          <w:lang w:val="en-US"/>
        </w:rPr>
        <w:t>CI: 0.79–1</w:t>
      </w:r>
      <w:r w:rsidR="00D223ED">
        <w:rPr>
          <w:rFonts w:ascii="Book Antiqua" w:hAnsi="Book Antiqua" w:cs="Times New Roman" w:hint="eastAsia"/>
          <w:sz w:val="24"/>
          <w:szCs w:val="24"/>
          <w:lang w:val="en-US" w:eastAsia="zh-CN"/>
        </w:rPr>
        <w:t>.00</w:t>
      </w:r>
      <w:r w:rsidR="00E16ADC" w:rsidRPr="00D73509">
        <w:rPr>
          <w:rFonts w:ascii="Book Antiqua" w:hAnsi="Book Antiqua" w:cs="Times New Roman"/>
          <w:sz w:val="24"/>
          <w:szCs w:val="24"/>
          <w:lang w:val="en-US"/>
        </w:rPr>
        <w:t>)</w:t>
      </w:r>
      <w:r w:rsidRPr="00D73509">
        <w:rPr>
          <w:rFonts w:ascii="Book Antiqua" w:hAnsi="Book Antiqua" w:cs="Times New Roman"/>
          <w:sz w:val="24"/>
          <w:szCs w:val="24"/>
          <w:lang w:val="en-US"/>
        </w:rPr>
        <w:t>; C</w:t>
      </w:r>
      <w:r w:rsidR="00D223ED">
        <w:rPr>
          <w:rFonts w:ascii="Book Antiqua" w:hAnsi="Book Antiqua" w:cs="Times New Roman" w:hint="eastAsia"/>
          <w:sz w:val="24"/>
          <w:szCs w:val="24"/>
          <w:lang w:val="en-US" w:eastAsia="zh-CN"/>
        </w:rPr>
        <w:t>:</w:t>
      </w:r>
      <w:r w:rsidRPr="00D73509">
        <w:rPr>
          <w:rFonts w:ascii="Book Antiqua" w:hAnsi="Book Antiqua" w:cs="Times New Roman"/>
          <w:sz w:val="24"/>
          <w:szCs w:val="24"/>
          <w:lang w:val="en-US"/>
        </w:rPr>
        <w:t xml:space="preserve"> Roc curve of</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 xml:space="preserve">G-CSF, TNFα, IL4 and IL17: the best cutoff value was </w:t>
      </w:r>
      <w:r w:rsidR="00E16ADC" w:rsidRPr="00D73509">
        <w:rPr>
          <w:rFonts w:ascii="Book Antiqua" w:hAnsi="Book Antiqua" w:cs="Times New Roman"/>
          <w:sz w:val="24"/>
          <w:szCs w:val="24"/>
          <w:lang w:val="en-US"/>
        </w:rPr>
        <w:t>for</w:t>
      </w:r>
      <w:r w:rsidRPr="00D73509">
        <w:rPr>
          <w:rFonts w:ascii="Book Antiqua" w:hAnsi="Book Antiqua" w:cs="Times New Roman"/>
          <w:sz w:val="24"/>
          <w:szCs w:val="24"/>
          <w:lang w:val="en-US"/>
        </w:rPr>
        <w:t xml:space="preserve"> a sensitivity of</w:t>
      </w:r>
      <w:r w:rsidR="008955AE" w:rsidRPr="00D73509">
        <w:rPr>
          <w:rFonts w:ascii="Book Antiqua" w:hAnsi="Book Antiqua" w:cs="Times New Roman"/>
          <w:sz w:val="24"/>
          <w:szCs w:val="24"/>
          <w:lang w:val="en-US"/>
        </w:rPr>
        <w:t xml:space="preserve"> </w:t>
      </w:r>
      <w:r w:rsidRPr="00D73509">
        <w:rPr>
          <w:rFonts w:ascii="Book Antiqua" w:hAnsi="Book Antiqua" w:cs="Times New Roman"/>
          <w:sz w:val="24"/>
          <w:szCs w:val="24"/>
          <w:lang w:val="en-US"/>
        </w:rPr>
        <w:t>92% and specificity of 50% to discrimin</w:t>
      </w:r>
      <w:r w:rsidR="00D223ED">
        <w:rPr>
          <w:rFonts w:ascii="Book Antiqua" w:hAnsi="Book Antiqua" w:cs="Times New Roman"/>
          <w:sz w:val="24"/>
          <w:szCs w:val="24"/>
          <w:lang w:val="en-US"/>
        </w:rPr>
        <w:t>ate CD from UC (AUC = 0.78</w:t>
      </w:r>
      <w:r w:rsidR="00D223ED">
        <w:rPr>
          <w:rFonts w:ascii="Book Antiqua" w:hAnsi="Book Antiqua" w:cs="Times New Roman" w:hint="eastAsia"/>
          <w:sz w:val="24"/>
          <w:szCs w:val="24"/>
          <w:lang w:val="en-US" w:eastAsia="zh-CN"/>
        </w:rPr>
        <w:t>,</w:t>
      </w:r>
      <w:r w:rsidR="00D223ED">
        <w:rPr>
          <w:rFonts w:ascii="Book Antiqua" w:hAnsi="Book Antiqua" w:cs="Times New Roman"/>
          <w:sz w:val="24"/>
          <w:szCs w:val="24"/>
          <w:lang w:val="en-US"/>
        </w:rPr>
        <w:t xml:space="preserve"> 95%</w:t>
      </w:r>
      <w:r w:rsidRPr="00D73509">
        <w:rPr>
          <w:rFonts w:ascii="Book Antiqua" w:hAnsi="Book Antiqua" w:cs="Times New Roman"/>
          <w:sz w:val="24"/>
          <w:szCs w:val="24"/>
          <w:lang w:val="en-US"/>
        </w:rPr>
        <w:t>CI: 0.65-0.91)</w:t>
      </w:r>
      <w:r w:rsidR="00E16ADC" w:rsidRPr="00D73509">
        <w:rPr>
          <w:rFonts w:ascii="Book Antiqua" w:hAnsi="Book Antiqua" w:cs="Times New Roman"/>
          <w:sz w:val="24"/>
          <w:szCs w:val="24"/>
          <w:lang w:val="en-US"/>
        </w:rPr>
        <w:t>.</w:t>
      </w:r>
      <w:r w:rsidRPr="00D73509">
        <w:rPr>
          <w:rFonts w:ascii="Book Antiqua" w:hAnsi="Book Antiqua" w:cs="Times New Roman"/>
          <w:sz w:val="24"/>
          <w:szCs w:val="24"/>
          <w:lang w:val="en-US"/>
        </w:rPr>
        <w:t xml:space="preserve"> </w:t>
      </w:r>
    </w:p>
    <w:p w:rsidR="008A6617" w:rsidRPr="00D73509" w:rsidRDefault="008A6617" w:rsidP="001C349B">
      <w:pPr>
        <w:pStyle w:val="1"/>
        <w:spacing w:line="360" w:lineRule="auto"/>
        <w:jc w:val="both"/>
        <w:rPr>
          <w:rFonts w:ascii="Book Antiqua" w:hAnsi="Book Antiqua"/>
          <w:sz w:val="24"/>
          <w:szCs w:val="24"/>
          <w:lang w:val="en-US"/>
        </w:rPr>
      </w:pPr>
      <w:r w:rsidRPr="00D73509">
        <w:rPr>
          <w:rFonts w:ascii="Book Antiqua" w:hAnsi="Book Antiqua"/>
          <w:sz w:val="24"/>
          <w:szCs w:val="24"/>
          <w:lang w:val="en-US"/>
        </w:rPr>
        <w:br w:type="page"/>
      </w:r>
    </w:p>
    <w:p w:rsidR="008A6617" w:rsidRPr="00D223ED" w:rsidRDefault="00D223ED" w:rsidP="001C349B">
      <w:pPr>
        <w:pStyle w:val="1"/>
        <w:spacing w:line="360" w:lineRule="auto"/>
        <w:jc w:val="both"/>
        <w:rPr>
          <w:rFonts w:ascii="Book Antiqua" w:hAnsi="Book Antiqua"/>
          <w:sz w:val="24"/>
          <w:szCs w:val="24"/>
          <w:lang w:val="en-US" w:eastAsia="zh-CN"/>
        </w:rPr>
      </w:pPr>
      <w:r>
        <w:rPr>
          <w:rFonts w:ascii="Book Antiqua" w:hAnsi="Book Antiqua" w:cs="Times New Roman"/>
          <w:b/>
          <w:sz w:val="24"/>
          <w:szCs w:val="24"/>
          <w:lang w:val="en-US"/>
        </w:rPr>
        <w:lastRenderedPageBreak/>
        <w:t>Table 1</w:t>
      </w:r>
      <w:r w:rsidRPr="00D73509">
        <w:rPr>
          <w:rFonts w:ascii="Book Antiqua" w:hAnsi="Book Antiqua" w:cs="Times New Roman"/>
          <w:b/>
          <w:sz w:val="24"/>
          <w:szCs w:val="24"/>
          <w:lang w:val="en-US"/>
        </w:rPr>
        <w:t xml:space="preserve"> Characteristics of</w:t>
      </w:r>
      <w:r>
        <w:rPr>
          <w:rFonts w:ascii="Book Antiqua" w:hAnsi="Book Antiqua" w:cs="Times New Roman"/>
          <w:b/>
          <w:sz w:val="24"/>
          <w:szCs w:val="24"/>
          <w:lang w:val="en-US"/>
        </w:rPr>
        <w:t xml:space="preserve"> patients included in the study</w:t>
      </w:r>
    </w:p>
    <w:tbl>
      <w:tblPr>
        <w:tblW w:w="9938" w:type="dxa"/>
        <w:tblLayout w:type="fixed"/>
        <w:tblCellMar>
          <w:left w:w="70" w:type="dxa"/>
          <w:right w:w="70" w:type="dxa"/>
        </w:tblCellMar>
        <w:tblLook w:val="00A0" w:firstRow="1" w:lastRow="0" w:firstColumn="1" w:lastColumn="0" w:noHBand="0" w:noVBand="0"/>
      </w:tblPr>
      <w:tblGrid>
        <w:gridCol w:w="2338"/>
        <w:gridCol w:w="1400"/>
        <w:gridCol w:w="2551"/>
        <w:gridCol w:w="1683"/>
        <w:gridCol w:w="1966"/>
      </w:tblGrid>
      <w:tr w:rsidR="00496A28" w:rsidRPr="00D223ED" w:rsidTr="00496A28">
        <w:trPr>
          <w:trHeight w:val="404"/>
        </w:trPr>
        <w:tc>
          <w:tcPr>
            <w:tcW w:w="2338"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P</w:t>
            </w:r>
            <w:r w:rsidR="00F30EBD" w:rsidRPr="00D223ED">
              <w:rPr>
                <w:rFonts w:ascii="Book Antiqua" w:hAnsi="Book Antiqua" w:cs="Times New Roman"/>
                <w:b/>
                <w:lang w:val="en-US"/>
              </w:rPr>
              <w:t>atients</w:t>
            </w:r>
            <w:r w:rsidRPr="00D223ED">
              <w:rPr>
                <w:rFonts w:ascii="Book Antiqua" w:hAnsi="Book Antiqua" w:cs="Times New Roman"/>
                <w:b/>
                <w:lang w:val="en-US"/>
              </w:rPr>
              <w:t xml:space="preserve"> (</w:t>
            </w:r>
            <w:r w:rsidRPr="00D223ED">
              <w:rPr>
                <w:rFonts w:ascii="Book Antiqua" w:hAnsi="Book Antiqua" w:cs="Times New Roman"/>
                <w:b/>
                <w:i/>
                <w:lang w:val="en-US"/>
              </w:rPr>
              <w:t>n</w:t>
            </w:r>
            <w:r w:rsidRPr="00D223ED">
              <w:rPr>
                <w:rFonts w:ascii="Book Antiqua" w:hAnsi="Book Antiqua" w:cs="Times New Roman"/>
                <w:b/>
                <w:lang w:val="en-US"/>
              </w:rPr>
              <w:t xml:space="preserve"> = 56)</w:t>
            </w:r>
          </w:p>
        </w:tc>
        <w:tc>
          <w:tcPr>
            <w:tcW w:w="1400"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 </w:t>
            </w:r>
          </w:p>
        </w:tc>
        <w:tc>
          <w:tcPr>
            <w:tcW w:w="2551" w:type="dxa"/>
            <w:tcBorders>
              <w:top w:val="single" w:sz="4" w:space="0" w:color="auto"/>
              <w:bottom w:val="single" w:sz="4" w:space="0" w:color="auto"/>
            </w:tcBorders>
            <w:noWrap/>
            <w:vAlign w:val="center"/>
          </w:tcPr>
          <w:p w:rsidR="00496A28" w:rsidRPr="00D223ED" w:rsidRDefault="00496A28" w:rsidP="00D223ED">
            <w:pPr>
              <w:jc w:val="both"/>
              <w:rPr>
                <w:rFonts w:ascii="Book Antiqua" w:hAnsi="Book Antiqua" w:cs="Times New Roman"/>
                <w:b/>
                <w:lang w:val="en-US"/>
              </w:rPr>
            </w:pPr>
            <w:r w:rsidRPr="00D223ED">
              <w:rPr>
                <w:rFonts w:ascii="Book Antiqua" w:hAnsi="Book Antiqua" w:cs="Times New Roman"/>
                <w:b/>
                <w:lang w:val="en-US"/>
              </w:rPr>
              <w:t>Age (</w:t>
            </w:r>
            <w:r w:rsidR="00D223ED">
              <w:rPr>
                <w:rFonts w:ascii="Book Antiqua" w:hAnsi="Book Antiqua" w:cs="Times New Roman" w:hint="eastAsia"/>
                <w:b/>
                <w:lang w:val="en-US" w:eastAsia="zh-CN"/>
              </w:rPr>
              <w:t>yr</w:t>
            </w:r>
            <w:r w:rsidRPr="00D223ED">
              <w:rPr>
                <w:rFonts w:ascii="Book Antiqua" w:hAnsi="Book Antiqua" w:cs="Times New Roman"/>
                <w:b/>
                <w:lang w:val="en-US"/>
              </w:rPr>
              <w:t>) (mean</w:t>
            </w:r>
            <w:r w:rsidR="00D223ED">
              <w:rPr>
                <w:rFonts w:ascii="Book Antiqua" w:hAnsi="Book Antiqua" w:cs="Times New Roman" w:hint="eastAsia"/>
                <w:b/>
                <w:lang w:val="en-US" w:eastAsia="zh-CN"/>
              </w:rPr>
              <w:t xml:space="preserve"> </w:t>
            </w:r>
            <w:r w:rsidRPr="00D223ED">
              <w:rPr>
                <w:rFonts w:ascii="Book Antiqua" w:hAnsi="Book Antiqua" w:cs="Times New Roman"/>
                <w:b/>
                <w:lang w:val="en-US"/>
              </w:rPr>
              <w:t>±</w:t>
            </w:r>
            <w:r w:rsidR="00D223ED">
              <w:rPr>
                <w:rFonts w:ascii="Book Antiqua" w:hAnsi="Book Antiqua" w:cs="Times New Roman" w:hint="eastAsia"/>
                <w:b/>
                <w:lang w:val="en-US" w:eastAsia="zh-CN"/>
              </w:rPr>
              <w:t xml:space="preserve"> </w:t>
            </w:r>
            <w:r w:rsidRPr="00D223ED">
              <w:rPr>
                <w:rFonts w:ascii="Book Antiqua" w:hAnsi="Book Antiqua" w:cs="Times New Roman"/>
                <w:b/>
                <w:lang w:val="en-US"/>
              </w:rPr>
              <w:t>SD)</w:t>
            </w:r>
          </w:p>
        </w:tc>
        <w:tc>
          <w:tcPr>
            <w:tcW w:w="1683"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Male/</w:t>
            </w:r>
            <w:r w:rsidR="00D223ED" w:rsidRPr="00D223ED">
              <w:rPr>
                <w:rFonts w:ascii="Book Antiqua" w:hAnsi="Book Antiqua" w:cs="Times New Roman"/>
                <w:b/>
                <w:lang w:val="en-US"/>
              </w:rPr>
              <w:t>female</w:t>
            </w:r>
          </w:p>
        </w:tc>
        <w:tc>
          <w:tcPr>
            <w:tcW w:w="1966"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Active/</w:t>
            </w:r>
            <w:r w:rsidR="00D223ED" w:rsidRPr="00D223ED">
              <w:rPr>
                <w:rFonts w:ascii="Book Antiqua" w:hAnsi="Book Antiqua" w:cs="Times New Roman"/>
                <w:b/>
                <w:lang w:val="en-US"/>
              </w:rPr>
              <w:t>remission</w:t>
            </w:r>
          </w:p>
        </w:tc>
      </w:tr>
      <w:tr w:rsidR="00496A28" w:rsidRPr="00D73509" w:rsidTr="00496A28">
        <w:trPr>
          <w:trHeight w:val="356"/>
        </w:trPr>
        <w:tc>
          <w:tcPr>
            <w:tcW w:w="2338" w:type="dxa"/>
            <w:vMerge w:val="restart"/>
            <w:noWrap/>
            <w:vAlign w:val="center"/>
          </w:tcPr>
          <w:p w:rsidR="00496A28" w:rsidRPr="00D223ED" w:rsidRDefault="00496A28" w:rsidP="001C349B">
            <w:pPr>
              <w:jc w:val="both"/>
              <w:rPr>
                <w:rFonts w:ascii="Book Antiqua" w:hAnsi="Book Antiqua" w:cs="Times New Roman"/>
                <w:lang w:val="en-US"/>
              </w:rPr>
            </w:pPr>
            <w:r w:rsidRPr="00D223ED">
              <w:rPr>
                <w:rFonts w:ascii="Book Antiqua" w:hAnsi="Book Antiqua" w:cs="Times New Roman"/>
                <w:lang w:val="en-US"/>
              </w:rPr>
              <w:t>IBD (</w:t>
            </w:r>
            <w:r w:rsidRPr="00D223ED">
              <w:rPr>
                <w:rFonts w:ascii="Book Antiqua" w:hAnsi="Book Antiqua" w:cs="Times New Roman"/>
                <w:i/>
                <w:lang w:val="en-US"/>
              </w:rPr>
              <w:t>n</w:t>
            </w:r>
            <w:r w:rsidRPr="00D223ED">
              <w:rPr>
                <w:rFonts w:ascii="Book Antiqua" w:hAnsi="Book Antiqua" w:cs="Times New Roman"/>
                <w:lang w:val="en-US"/>
              </w:rPr>
              <w:t xml:space="preserve"> = 48)</w:t>
            </w:r>
          </w:p>
          <w:p w:rsidR="00496A28" w:rsidRPr="00D73509" w:rsidRDefault="00496A28" w:rsidP="001C349B">
            <w:pPr>
              <w:jc w:val="both"/>
              <w:rPr>
                <w:rFonts w:ascii="Book Antiqua" w:hAnsi="Book Antiqua" w:cs="Times New Roman"/>
                <w:lang w:val="en-US"/>
              </w:rPr>
            </w:pPr>
          </w:p>
          <w:p w:rsidR="00496A28" w:rsidRPr="00D73509" w:rsidRDefault="00496A28" w:rsidP="001C349B">
            <w:pPr>
              <w:jc w:val="both"/>
              <w:rPr>
                <w:rFonts w:ascii="Book Antiqua" w:hAnsi="Book Antiqua" w:cs="Times New Roman"/>
                <w:lang w:val="en-US"/>
              </w:rPr>
            </w:pPr>
          </w:p>
        </w:tc>
        <w:tc>
          <w:tcPr>
            <w:tcW w:w="1400"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CD (</w:t>
            </w:r>
            <w:r w:rsidR="00D223ED" w:rsidRPr="00D223ED">
              <w:rPr>
                <w:rFonts w:ascii="Book Antiqua" w:hAnsi="Book Antiqua" w:cs="Times New Roman"/>
                <w:i/>
                <w:lang w:val="en-US"/>
              </w:rPr>
              <w:t>n</w:t>
            </w:r>
            <w:r w:rsidRPr="00D73509">
              <w:rPr>
                <w:rFonts w:ascii="Book Antiqua" w:hAnsi="Book Antiqua" w:cs="Times New Roman"/>
                <w:lang w:val="en-US"/>
              </w:rPr>
              <w:t xml:space="preserve"> = 26)</w:t>
            </w:r>
          </w:p>
        </w:tc>
        <w:tc>
          <w:tcPr>
            <w:tcW w:w="2551"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11</w:t>
            </w:r>
            <w:r w:rsidR="00D223ED">
              <w:rPr>
                <w:rFonts w:ascii="Book Antiqua" w:hAnsi="Book Antiqua" w:cs="Times New Roman" w:hint="eastAsia"/>
                <w:lang w:val="en-US" w:eastAsia="zh-CN"/>
              </w:rPr>
              <w:t xml:space="preserve"> </w:t>
            </w:r>
            <w:r w:rsidRPr="00D73509">
              <w:rPr>
                <w:rFonts w:ascii="Book Antiqua" w:hAnsi="Book Antiqua" w:cs="Times New Roman"/>
                <w:lang w:val="en-US"/>
              </w:rPr>
              <w:t>±</w:t>
            </w:r>
            <w:r w:rsidR="00D223ED">
              <w:rPr>
                <w:rFonts w:ascii="Book Antiqua" w:hAnsi="Book Antiqua" w:cs="Times New Roman" w:hint="eastAsia"/>
                <w:lang w:val="en-US" w:eastAsia="zh-CN"/>
              </w:rPr>
              <w:t xml:space="preserve"> </w:t>
            </w:r>
            <w:r w:rsidRPr="00D73509">
              <w:rPr>
                <w:rFonts w:ascii="Book Antiqua" w:hAnsi="Book Antiqua" w:cs="Times New Roman"/>
                <w:lang w:val="en-US"/>
              </w:rPr>
              <w:t>3.08</w:t>
            </w:r>
          </w:p>
        </w:tc>
        <w:tc>
          <w:tcPr>
            <w:tcW w:w="1683"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16/10</w:t>
            </w:r>
          </w:p>
        </w:tc>
        <w:tc>
          <w:tcPr>
            <w:tcW w:w="1966"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23/3</w:t>
            </w:r>
          </w:p>
        </w:tc>
      </w:tr>
      <w:tr w:rsidR="00496A28" w:rsidRPr="00D73509" w:rsidTr="00496A28">
        <w:trPr>
          <w:trHeight w:val="559"/>
        </w:trPr>
        <w:tc>
          <w:tcPr>
            <w:tcW w:w="2338" w:type="dxa"/>
            <w:vMerge/>
            <w:noWrap/>
            <w:vAlign w:val="center"/>
          </w:tcPr>
          <w:p w:rsidR="00496A28" w:rsidRPr="00D73509" w:rsidRDefault="00496A28" w:rsidP="001C349B">
            <w:pPr>
              <w:jc w:val="both"/>
              <w:rPr>
                <w:rFonts w:ascii="Book Antiqua" w:hAnsi="Book Antiqua" w:cs="Times New Roman"/>
                <w:lang w:val="en-US"/>
              </w:rPr>
            </w:pPr>
          </w:p>
        </w:tc>
        <w:tc>
          <w:tcPr>
            <w:tcW w:w="1400"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UC (</w:t>
            </w:r>
            <w:r w:rsidR="00D223ED" w:rsidRPr="00D223ED">
              <w:rPr>
                <w:rFonts w:ascii="Book Antiqua" w:hAnsi="Book Antiqua" w:cs="Times New Roman"/>
                <w:i/>
                <w:lang w:val="en-US"/>
              </w:rPr>
              <w:t>n</w:t>
            </w:r>
            <w:r w:rsidRPr="00D73509">
              <w:rPr>
                <w:rFonts w:ascii="Book Antiqua" w:hAnsi="Book Antiqua" w:cs="Times New Roman"/>
                <w:lang w:val="en-US"/>
              </w:rPr>
              <w:t xml:space="preserve"> = 22)</w:t>
            </w:r>
          </w:p>
        </w:tc>
        <w:tc>
          <w:tcPr>
            <w:tcW w:w="2551"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15</w:t>
            </w:r>
            <w:r w:rsidR="00D223ED">
              <w:rPr>
                <w:rFonts w:ascii="Book Antiqua" w:hAnsi="Book Antiqua" w:cs="Times New Roman" w:hint="eastAsia"/>
                <w:lang w:val="en-US" w:eastAsia="zh-CN"/>
              </w:rPr>
              <w:t xml:space="preserve"> </w:t>
            </w:r>
            <w:r w:rsidRPr="00D73509">
              <w:rPr>
                <w:rFonts w:ascii="Book Antiqua" w:hAnsi="Book Antiqua" w:cs="Times New Roman"/>
                <w:lang w:val="en-US"/>
              </w:rPr>
              <w:t>±</w:t>
            </w:r>
            <w:r w:rsidR="00D223ED">
              <w:rPr>
                <w:rFonts w:ascii="Book Antiqua" w:hAnsi="Book Antiqua" w:cs="Times New Roman" w:hint="eastAsia"/>
                <w:lang w:val="en-US" w:eastAsia="zh-CN"/>
              </w:rPr>
              <w:t xml:space="preserve"> </w:t>
            </w:r>
            <w:r w:rsidRPr="00D73509">
              <w:rPr>
                <w:rFonts w:ascii="Book Antiqua" w:hAnsi="Book Antiqua" w:cs="Times New Roman"/>
                <w:lang w:val="en-US"/>
              </w:rPr>
              <w:t>3.88</w:t>
            </w:r>
          </w:p>
        </w:tc>
        <w:tc>
          <w:tcPr>
            <w:tcW w:w="1683"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12/10</w:t>
            </w:r>
          </w:p>
        </w:tc>
        <w:tc>
          <w:tcPr>
            <w:tcW w:w="1966"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15/7</w:t>
            </w:r>
          </w:p>
        </w:tc>
      </w:tr>
      <w:tr w:rsidR="00496A28" w:rsidRPr="00D73509" w:rsidTr="00496A28">
        <w:trPr>
          <w:trHeight w:val="505"/>
        </w:trPr>
        <w:tc>
          <w:tcPr>
            <w:tcW w:w="2338" w:type="dxa"/>
            <w:tcBorders>
              <w:bottom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CONTROLS (</w:t>
            </w:r>
            <w:r w:rsidR="00D223ED" w:rsidRPr="00D223ED">
              <w:rPr>
                <w:rFonts w:ascii="Book Antiqua" w:hAnsi="Book Antiqua" w:cs="Times New Roman"/>
                <w:i/>
                <w:lang w:val="en-US"/>
              </w:rPr>
              <w:t>n</w:t>
            </w:r>
            <w:r w:rsidR="00D223ED" w:rsidRPr="00D73509">
              <w:rPr>
                <w:rFonts w:ascii="Book Antiqua" w:hAnsi="Book Antiqua" w:cs="Times New Roman"/>
                <w:lang w:val="en-US"/>
              </w:rPr>
              <w:t xml:space="preserve"> </w:t>
            </w:r>
            <w:r w:rsidRPr="00D73509">
              <w:rPr>
                <w:rFonts w:ascii="Book Antiqua" w:hAnsi="Book Antiqua" w:cs="Times New Roman"/>
                <w:lang w:val="en-US"/>
              </w:rPr>
              <w:t>=</w:t>
            </w:r>
            <w:r w:rsidR="00D223ED">
              <w:rPr>
                <w:rFonts w:ascii="Book Antiqua" w:hAnsi="Book Antiqua" w:cs="Times New Roman" w:hint="eastAsia"/>
                <w:lang w:val="en-US" w:eastAsia="zh-CN"/>
              </w:rPr>
              <w:t xml:space="preserve"> </w:t>
            </w:r>
            <w:r w:rsidRPr="00D73509">
              <w:rPr>
                <w:rFonts w:ascii="Book Antiqua" w:hAnsi="Book Antiqua" w:cs="Times New Roman"/>
                <w:lang w:val="en-US"/>
              </w:rPr>
              <w:t>8)</w:t>
            </w:r>
          </w:p>
        </w:tc>
        <w:tc>
          <w:tcPr>
            <w:tcW w:w="1400" w:type="dxa"/>
            <w:tcBorders>
              <w:bottom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HC (</w:t>
            </w:r>
            <w:r w:rsidR="00D223ED" w:rsidRPr="00D223ED">
              <w:rPr>
                <w:rFonts w:ascii="Book Antiqua" w:hAnsi="Book Antiqua" w:cs="Times New Roman"/>
                <w:i/>
                <w:lang w:val="en-US"/>
              </w:rPr>
              <w:t>n</w:t>
            </w:r>
            <w:r w:rsidRPr="00D73509">
              <w:rPr>
                <w:rFonts w:ascii="Book Antiqua" w:hAnsi="Book Antiqua" w:cs="Times New Roman"/>
                <w:lang w:val="en-US"/>
              </w:rPr>
              <w:t xml:space="preserve"> = 8)</w:t>
            </w:r>
          </w:p>
        </w:tc>
        <w:tc>
          <w:tcPr>
            <w:tcW w:w="2551" w:type="dxa"/>
            <w:tcBorders>
              <w:bottom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10</w:t>
            </w:r>
            <w:r w:rsidR="00D223ED">
              <w:rPr>
                <w:rFonts w:ascii="Book Antiqua" w:hAnsi="Book Antiqua" w:cs="Times New Roman" w:hint="eastAsia"/>
                <w:lang w:val="en-US" w:eastAsia="zh-CN"/>
              </w:rPr>
              <w:t xml:space="preserve"> </w:t>
            </w:r>
            <w:r w:rsidRPr="00D73509">
              <w:rPr>
                <w:rFonts w:ascii="Book Antiqua" w:hAnsi="Book Antiqua" w:cs="Times New Roman"/>
                <w:lang w:val="en-US"/>
              </w:rPr>
              <w:t>±</w:t>
            </w:r>
            <w:r w:rsidR="00D223ED">
              <w:rPr>
                <w:rFonts w:ascii="Book Antiqua" w:hAnsi="Book Antiqua" w:cs="Times New Roman" w:hint="eastAsia"/>
                <w:lang w:val="en-US" w:eastAsia="zh-CN"/>
              </w:rPr>
              <w:t xml:space="preserve"> </w:t>
            </w:r>
            <w:r w:rsidRPr="00D73509">
              <w:rPr>
                <w:rFonts w:ascii="Book Antiqua" w:hAnsi="Book Antiqua" w:cs="Times New Roman"/>
                <w:lang w:val="en-US"/>
              </w:rPr>
              <w:t>4.60</w:t>
            </w:r>
          </w:p>
        </w:tc>
        <w:tc>
          <w:tcPr>
            <w:tcW w:w="1683" w:type="dxa"/>
            <w:tcBorders>
              <w:bottom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4/4</w:t>
            </w:r>
          </w:p>
        </w:tc>
        <w:tc>
          <w:tcPr>
            <w:tcW w:w="1966" w:type="dxa"/>
            <w:tcBorders>
              <w:bottom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w:t>
            </w:r>
          </w:p>
        </w:tc>
      </w:tr>
    </w:tbl>
    <w:p w:rsidR="008A6617" w:rsidRPr="00D73509" w:rsidRDefault="008A6617" w:rsidP="001C349B">
      <w:pPr>
        <w:jc w:val="both"/>
        <w:rPr>
          <w:rFonts w:ascii="Book Antiqua" w:hAnsi="Book Antiqua"/>
          <w:lang w:val="en-US" w:eastAsia="zh-CN"/>
        </w:rPr>
      </w:pPr>
      <w:r w:rsidRPr="00D73509">
        <w:rPr>
          <w:rFonts w:ascii="Book Antiqua" w:hAnsi="Book Antiqua"/>
          <w:lang w:val="en-US"/>
        </w:rPr>
        <w:t>IBD: Inflammator</w:t>
      </w:r>
      <w:r w:rsidR="00D223ED" w:rsidRPr="00D73509">
        <w:rPr>
          <w:rFonts w:ascii="Book Antiqua" w:hAnsi="Book Antiqua"/>
          <w:lang w:val="en-US"/>
        </w:rPr>
        <w:t>y bowel disea</w:t>
      </w:r>
      <w:r w:rsidRPr="00D73509">
        <w:rPr>
          <w:rFonts w:ascii="Book Antiqua" w:hAnsi="Book Antiqua"/>
          <w:lang w:val="en-US"/>
        </w:rPr>
        <w:t xml:space="preserve">se; CD: Crohn’s </w:t>
      </w:r>
      <w:r w:rsidR="00D223ED" w:rsidRPr="00D73509">
        <w:rPr>
          <w:rFonts w:ascii="Book Antiqua" w:hAnsi="Book Antiqua"/>
          <w:lang w:val="en-US"/>
        </w:rPr>
        <w:t>disease</w:t>
      </w:r>
      <w:r w:rsidRPr="00D73509">
        <w:rPr>
          <w:rFonts w:ascii="Book Antiqua" w:hAnsi="Book Antiqua"/>
          <w:lang w:val="en-US"/>
        </w:rPr>
        <w:t xml:space="preserve">; UC: Ulcerative </w:t>
      </w:r>
      <w:r w:rsidR="00D223ED" w:rsidRPr="00D73509">
        <w:rPr>
          <w:rFonts w:ascii="Book Antiqua" w:hAnsi="Book Antiqua"/>
          <w:lang w:val="en-US"/>
        </w:rPr>
        <w:t>colitis</w:t>
      </w:r>
      <w:r w:rsidRPr="00D73509">
        <w:rPr>
          <w:rFonts w:ascii="Book Antiqua" w:hAnsi="Book Antiqua"/>
          <w:lang w:val="en-US"/>
        </w:rPr>
        <w:t xml:space="preserve">; HC: Healthy </w:t>
      </w:r>
      <w:r w:rsidR="00D223ED" w:rsidRPr="00D73509">
        <w:rPr>
          <w:rFonts w:ascii="Book Antiqua" w:hAnsi="Book Antiqua"/>
          <w:lang w:val="en-US"/>
        </w:rPr>
        <w:t>controls</w:t>
      </w:r>
      <w:r w:rsidR="00D223ED">
        <w:rPr>
          <w:rFonts w:ascii="Book Antiqua" w:hAnsi="Book Antiqua" w:hint="eastAsia"/>
          <w:lang w:val="en-US" w:eastAsia="zh-CN"/>
        </w:rPr>
        <w:t>.</w:t>
      </w:r>
    </w:p>
    <w:p w:rsidR="008A6617" w:rsidRPr="00D73509" w:rsidRDefault="008A6617" w:rsidP="001C349B">
      <w:pPr>
        <w:pStyle w:val="1"/>
        <w:spacing w:line="360" w:lineRule="auto"/>
        <w:jc w:val="both"/>
        <w:rPr>
          <w:rFonts w:ascii="Book Antiqua" w:hAnsi="Book Antiqua"/>
          <w:sz w:val="24"/>
          <w:szCs w:val="24"/>
          <w:lang w:val="en-US"/>
        </w:rPr>
      </w:pPr>
    </w:p>
    <w:p w:rsidR="008A6617" w:rsidRPr="00D73509" w:rsidRDefault="008A6617" w:rsidP="001C349B">
      <w:pPr>
        <w:pStyle w:val="1"/>
        <w:spacing w:line="360" w:lineRule="auto"/>
        <w:jc w:val="both"/>
        <w:rPr>
          <w:rFonts w:ascii="Book Antiqua" w:hAnsi="Book Antiqua"/>
          <w:sz w:val="24"/>
          <w:szCs w:val="24"/>
          <w:lang w:val="en-US"/>
        </w:rPr>
      </w:pPr>
    </w:p>
    <w:p w:rsidR="00496A28" w:rsidRPr="00D73509" w:rsidRDefault="00496A28" w:rsidP="001C349B">
      <w:pPr>
        <w:pStyle w:val="1"/>
        <w:spacing w:line="360" w:lineRule="auto"/>
        <w:jc w:val="both"/>
        <w:rPr>
          <w:rFonts w:ascii="Book Antiqua" w:hAnsi="Book Antiqua"/>
          <w:sz w:val="24"/>
          <w:szCs w:val="24"/>
          <w:lang w:val="en-US"/>
        </w:rPr>
      </w:pPr>
    </w:p>
    <w:p w:rsidR="006409BC" w:rsidRDefault="006409BC">
      <w:pPr>
        <w:spacing w:line="240" w:lineRule="auto"/>
        <w:rPr>
          <w:rFonts w:ascii="Book Antiqua" w:hAnsi="Book Antiqua" w:cs="Times New Roman"/>
          <w:b/>
          <w:sz w:val="24"/>
          <w:szCs w:val="24"/>
          <w:lang w:val="en-US"/>
        </w:rPr>
      </w:pPr>
      <w:r>
        <w:rPr>
          <w:rFonts w:ascii="Book Antiqua" w:hAnsi="Book Antiqua" w:cs="Times New Roman"/>
          <w:b/>
          <w:sz w:val="24"/>
          <w:szCs w:val="24"/>
          <w:lang w:val="en-US"/>
        </w:rPr>
        <w:br w:type="page"/>
      </w:r>
    </w:p>
    <w:p w:rsidR="00496A28" w:rsidRPr="00D223ED" w:rsidRDefault="00D223ED" w:rsidP="001C349B">
      <w:pPr>
        <w:pStyle w:val="1"/>
        <w:spacing w:line="360" w:lineRule="auto"/>
        <w:jc w:val="both"/>
        <w:rPr>
          <w:rFonts w:ascii="Book Antiqua" w:hAnsi="Book Antiqua" w:cs="Times New Roman"/>
          <w:b/>
          <w:sz w:val="24"/>
          <w:szCs w:val="24"/>
          <w:lang w:val="en-US" w:eastAsia="zh-CN"/>
        </w:rPr>
      </w:pPr>
      <w:r w:rsidRPr="00D73509">
        <w:rPr>
          <w:rFonts w:ascii="Book Antiqua" w:hAnsi="Book Antiqua" w:cs="Times New Roman"/>
          <w:b/>
          <w:sz w:val="24"/>
          <w:szCs w:val="24"/>
          <w:lang w:val="en-US"/>
        </w:rPr>
        <w:lastRenderedPageBreak/>
        <w:t>Table 2 Multivariate logistic model for inflamm</w:t>
      </w:r>
      <w:r>
        <w:rPr>
          <w:rFonts w:ascii="Book Antiqua" w:hAnsi="Book Antiqua" w:cs="Times New Roman"/>
          <w:b/>
          <w:sz w:val="24"/>
          <w:szCs w:val="24"/>
          <w:lang w:val="en-US"/>
        </w:rPr>
        <w:t xml:space="preserve">atory bowel disease patients </w:t>
      </w:r>
      <w:r w:rsidRPr="00D223ED">
        <w:rPr>
          <w:rFonts w:ascii="Book Antiqua" w:hAnsi="Book Antiqua" w:cs="Times New Roman"/>
          <w:b/>
          <w:i/>
          <w:sz w:val="24"/>
          <w:szCs w:val="24"/>
          <w:lang w:val="en-US"/>
        </w:rPr>
        <w:t>vs</w:t>
      </w:r>
      <w:r w:rsidRPr="00D73509">
        <w:rPr>
          <w:rFonts w:ascii="Book Antiqua" w:hAnsi="Book Antiqua" w:cs="Times New Roman"/>
          <w:b/>
          <w:sz w:val="24"/>
          <w:szCs w:val="24"/>
          <w:lang w:val="en-US"/>
        </w:rPr>
        <w:t xml:space="preserve"> healthy controls in the presence of antibioti</w:t>
      </w:r>
      <w:r>
        <w:rPr>
          <w:rFonts w:ascii="Book Antiqua" w:hAnsi="Book Antiqua" w:cs="Times New Roman"/>
          <w:b/>
          <w:sz w:val="24"/>
          <w:szCs w:val="24"/>
          <w:lang w:val="en-US"/>
        </w:rPr>
        <w:t xml:space="preserve">cs and without </w:t>
      </w:r>
      <w:r w:rsidRPr="00D223ED">
        <w:rPr>
          <w:rFonts w:ascii="Book Antiqua" w:hAnsi="Book Antiqua" w:cs="Times New Roman"/>
          <w:b/>
          <w:sz w:val="24"/>
          <w:szCs w:val="24"/>
          <w:lang w:val="en-US"/>
        </w:rPr>
        <w:t xml:space="preserve">muramyl-dipeptide </w:t>
      </w:r>
      <w:r>
        <w:rPr>
          <w:rFonts w:ascii="Book Antiqua" w:hAnsi="Book Antiqua" w:cs="Times New Roman"/>
          <w:b/>
          <w:sz w:val="24"/>
          <w:szCs w:val="24"/>
          <w:lang w:val="en-US"/>
        </w:rPr>
        <w:t>stimulation</w:t>
      </w:r>
    </w:p>
    <w:tbl>
      <w:tblPr>
        <w:tblW w:w="9938" w:type="dxa"/>
        <w:tblBorders>
          <w:top w:val="single" w:sz="4" w:space="0" w:color="auto"/>
          <w:bottom w:val="single" w:sz="4" w:space="0" w:color="auto"/>
        </w:tblBorders>
        <w:tblLayout w:type="fixed"/>
        <w:tblCellMar>
          <w:left w:w="70" w:type="dxa"/>
          <w:right w:w="70" w:type="dxa"/>
        </w:tblCellMar>
        <w:tblLook w:val="00A0" w:firstRow="1" w:lastRow="0" w:firstColumn="1" w:lastColumn="0" w:noHBand="0" w:noVBand="0"/>
      </w:tblPr>
      <w:tblGrid>
        <w:gridCol w:w="2338"/>
        <w:gridCol w:w="1400"/>
        <w:gridCol w:w="2551"/>
        <w:gridCol w:w="1683"/>
        <w:gridCol w:w="1966"/>
      </w:tblGrid>
      <w:tr w:rsidR="00496A28" w:rsidRPr="00D223ED" w:rsidTr="00F123E4">
        <w:trPr>
          <w:trHeight w:val="404"/>
        </w:trPr>
        <w:tc>
          <w:tcPr>
            <w:tcW w:w="2338"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Variables</w:t>
            </w:r>
          </w:p>
        </w:tc>
        <w:tc>
          <w:tcPr>
            <w:tcW w:w="1400"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OR</w:t>
            </w:r>
          </w:p>
        </w:tc>
        <w:tc>
          <w:tcPr>
            <w:tcW w:w="2551" w:type="dxa"/>
            <w:tcBorders>
              <w:top w:val="single" w:sz="4" w:space="0" w:color="auto"/>
              <w:bottom w:val="single" w:sz="4" w:space="0" w:color="auto"/>
            </w:tcBorders>
            <w:noWrap/>
            <w:vAlign w:val="center"/>
          </w:tcPr>
          <w:p w:rsidR="00496A28" w:rsidRPr="00D223ED" w:rsidRDefault="00D223ED" w:rsidP="001C349B">
            <w:pPr>
              <w:jc w:val="both"/>
              <w:rPr>
                <w:rFonts w:ascii="Book Antiqua" w:hAnsi="Book Antiqua" w:cs="Times New Roman"/>
                <w:b/>
                <w:lang w:val="en-US"/>
              </w:rPr>
            </w:pPr>
            <w:r>
              <w:rPr>
                <w:rFonts w:ascii="Book Antiqua" w:hAnsi="Book Antiqua" w:cs="Times New Roman"/>
                <w:b/>
                <w:lang w:val="en-US"/>
              </w:rPr>
              <w:t>95%</w:t>
            </w:r>
            <w:r w:rsidR="00496A28" w:rsidRPr="00D223ED">
              <w:rPr>
                <w:rFonts w:ascii="Book Antiqua" w:hAnsi="Book Antiqua" w:cs="Times New Roman"/>
                <w:b/>
                <w:lang w:val="en-US"/>
              </w:rPr>
              <w:t>CI</w:t>
            </w:r>
          </w:p>
        </w:tc>
        <w:tc>
          <w:tcPr>
            <w:tcW w:w="1683"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6409BC">
              <w:rPr>
                <w:rFonts w:ascii="Book Antiqua" w:hAnsi="Book Antiqua" w:cs="Times New Roman"/>
                <w:b/>
                <w:i/>
                <w:lang w:val="en-US"/>
              </w:rPr>
              <w:t>P</w:t>
            </w:r>
            <w:r w:rsidRPr="00D223ED">
              <w:rPr>
                <w:rFonts w:ascii="Book Antiqua" w:hAnsi="Book Antiqua" w:cs="Times New Roman"/>
                <w:b/>
                <w:lang w:val="en-US"/>
              </w:rPr>
              <w:t xml:space="preserve"> value</w:t>
            </w:r>
          </w:p>
        </w:tc>
        <w:tc>
          <w:tcPr>
            <w:tcW w:w="1966"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Regression coefficients</w:t>
            </w:r>
          </w:p>
        </w:tc>
      </w:tr>
      <w:tr w:rsidR="00496A28" w:rsidRPr="00D73509" w:rsidTr="00F123E4">
        <w:trPr>
          <w:trHeight w:val="481"/>
        </w:trPr>
        <w:tc>
          <w:tcPr>
            <w:tcW w:w="2338"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IL2</w:t>
            </w:r>
          </w:p>
        </w:tc>
        <w:tc>
          <w:tcPr>
            <w:tcW w:w="1400"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1.553421</w:t>
            </w:r>
          </w:p>
        </w:tc>
        <w:tc>
          <w:tcPr>
            <w:tcW w:w="2551"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1.011162 – 2.386481</w:t>
            </w:r>
          </w:p>
        </w:tc>
        <w:tc>
          <w:tcPr>
            <w:tcW w:w="1683"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0.044</w:t>
            </w:r>
          </w:p>
        </w:tc>
        <w:tc>
          <w:tcPr>
            <w:tcW w:w="1966"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0.440460</w:t>
            </w:r>
          </w:p>
        </w:tc>
      </w:tr>
      <w:tr w:rsidR="00496A28" w:rsidRPr="00D73509" w:rsidTr="00F123E4">
        <w:trPr>
          <w:trHeight w:val="481"/>
        </w:trPr>
        <w:tc>
          <w:tcPr>
            <w:tcW w:w="2338"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IL4</w:t>
            </w:r>
          </w:p>
        </w:tc>
        <w:tc>
          <w:tcPr>
            <w:tcW w:w="1400"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0.473238</w:t>
            </w:r>
          </w:p>
        </w:tc>
        <w:tc>
          <w:tcPr>
            <w:tcW w:w="2551"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0.228780 – 0.978906</w:t>
            </w:r>
          </w:p>
        </w:tc>
        <w:tc>
          <w:tcPr>
            <w:tcW w:w="1683"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0.044</w:t>
            </w:r>
          </w:p>
        </w:tc>
        <w:tc>
          <w:tcPr>
            <w:tcW w:w="1966"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-0.748157</w:t>
            </w:r>
          </w:p>
        </w:tc>
      </w:tr>
      <w:tr w:rsidR="00496A28" w:rsidRPr="00D73509" w:rsidTr="00F123E4">
        <w:trPr>
          <w:trHeight w:val="481"/>
        </w:trPr>
        <w:tc>
          <w:tcPr>
            <w:tcW w:w="2338"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IL8</w:t>
            </w:r>
          </w:p>
        </w:tc>
        <w:tc>
          <w:tcPr>
            <w:tcW w:w="1400"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1.000267</w:t>
            </w:r>
          </w:p>
        </w:tc>
        <w:tc>
          <w:tcPr>
            <w:tcW w:w="2551"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1.000030 – 1.000504</w:t>
            </w:r>
          </w:p>
        </w:tc>
        <w:tc>
          <w:tcPr>
            <w:tcW w:w="1683"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0.027</w:t>
            </w:r>
          </w:p>
        </w:tc>
        <w:tc>
          <w:tcPr>
            <w:tcW w:w="1966"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0.000267</w:t>
            </w:r>
          </w:p>
        </w:tc>
      </w:tr>
      <w:tr w:rsidR="00496A28" w:rsidRPr="00D73509" w:rsidTr="00F123E4">
        <w:trPr>
          <w:trHeight w:val="481"/>
        </w:trPr>
        <w:tc>
          <w:tcPr>
            <w:tcW w:w="2338"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Constant</w:t>
            </w:r>
          </w:p>
        </w:tc>
        <w:tc>
          <w:tcPr>
            <w:tcW w:w="1400" w:type="dxa"/>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0.065259</w:t>
            </w:r>
          </w:p>
        </w:tc>
        <w:tc>
          <w:tcPr>
            <w:tcW w:w="2551" w:type="dxa"/>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0.003533 – 1.205600</w:t>
            </w:r>
          </w:p>
        </w:tc>
        <w:tc>
          <w:tcPr>
            <w:tcW w:w="1683"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0.067</w:t>
            </w:r>
          </w:p>
        </w:tc>
        <w:tc>
          <w:tcPr>
            <w:tcW w:w="1966" w:type="dxa"/>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-2.729393</w:t>
            </w:r>
          </w:p>
        </w:tc>
      </w:tr>
    </w:tbl>
    <w:p w:rsidR="00496A28" w:rsidRPr="00D73509" w:rsidRDefault="00496A28" w:rsidP="001C349B">
      <w:pPr>
        <w:pStyle w:val="1"/>
        <w:spacing w:line="360" w:lineRule="auto"/>
        <w:jc w:val="both"/>
        <w:rPr>
          <w:rFonts w:ascii="Book Antiqua" w:hAnsi="Book Antiqua"/>
          <w:sz w:val="24"/>
          <w:szCs w:val="24"/>
          <w:lang w:val="en-US"/>
        </w:rPr>
      </w:pPr>
    </w:p>
    <w:p w:rsidR="00496A28" w:rsidRPr="00D73509" w:rsidRDefault="00496A28" w:rsidP="001C349B">
      <w:pPr>
        <w:pStyle w:val="1"/>
        <w:spacing w:line="360" w:lineRule="auto"/>
        <w:jc w:val="both"/>
        <w:rPr>
          <w:rFonts w:ascii="Book Antiqua" w:hAnsi="Book Antiqua"/>
          <w:sz w:val="24"/>
          <w:szCs w:val="24"/>
          <w:lang w:val="en-US"/>
        </w:rPr>
      </w:pPr>
    </w:p>
    <w:p w:rsidR="00496A28" w:rsidRPr="00D73509" w:rsidRDefault="00496A28" w:rsidP="001C349B">
      <w:pPr>
        <w:pStyle w:val="1"/>
        <w:spacing w:line="360" w:lineRule="auto"/>
        <w:jc w:val="both"/>
        <w:rPr>
          <w:rFonts w:ascii="Book Antiqua" w:hAnsi="Book Antiqua"/>
          <w:sz w:val="24"/>
          <w:szCs w:val="24"/>
          <w:lang w:val="en-US"/>
        </w:rPr>
      </w:pPr>
    </w:p>
    <w:p w:rsidR="00496A28" w:rsidRPr="00D73509" w:rsidRDefault="00496A28" w:rsidP="001C349B">
      <w:pPr>
        <w:spacing w:line="240" w:lineRule="auto"/>
        <w:jc w:val="both"/>
        <w:rPr>
          <w:rFonts w:ascii="Book Antiqua" w:hAnsi="Book Antiqua"/>
          <w:sz w:val="24"/>
          <w:szCs w:val="24"/>
          <w:lang w:val="en-US"/>
        </w:rPr>
      </w:pPr>
      <w:r w:rsidRPr="00D73509">
        <w:rPr>
          <w:rFonts w:ascii="Book Antiqua" w:hAnsi="Book Antiqua"/>
          <w:sz w:val="24"/>
          <w:szCs w:val="24"/>
          <w:lang w:val="en-US"/>
        </w:rPr>
        <w:br w:type="page"/>
      </w:r>
    </w:p>
    <w:p w:rsidR="00D223ED" w:rsidRPr="00D73509" w:rsidRDefault="00D223ED" w:rsidP="00D223ED">
      <w:pPr>
        <w:pStyle w:val="1"/>
        <w:spacing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lastRenderedPageBreak/>
        <w:t>Table 3</w:t>
      </w:r>
      <w:r w:rsidRPr="00D73509">
        <w:rPr>
          <w:rFonts w:ascii="Book Antiqua" w:hAnsi="Book Antiqua" w:cs="Times New Roman"/>
          <w:b/>
          <w:sz w:val="24"/>
          <w:szCs w:val="24"/>
          <w:lang w:val="en-US"/>
        </w:rPr>
        <w:t xml:space="preserve"> Multivariate logistic model for inflamm</w:t>
      </w:r>
      <w:r>
        <w:rPr>
          <w:rFonts w:ascii="Book Antiqua" w:hAnsi="Book Antiqua" w:cs="Times New Roman"/>
          <w:b/>
          <w:sz w:val="24"/>
          <w:szCs w:val="24"/>
          <w:lang w:val="en-US"/>
        </w:rPr>
        <w:t xml:space="preserve">atory bowel disease patients </w:t>
      </w:r>
      <w:r w:rsidRPr="00D223ED">
        <w:rPr>
          <w:rFonts w:ascii="Book Antiqua" w:hAnsi="Book Antiqua" w:cs="Times New Roman"/>
          <w:b/>
          <w:i/>
          <w:sz w:val="24"/>
          <w:szCs w:val="24"/>
          <w:lang w:val="en-US"/>
        </w:rPr>
        <w:t>vs</w:t>
      </w:r>
      <w:r w:rsidRPr="00D73509">
        <w:rPr>
          <w:rFonts w:ascii="Book Antiqua" w:hAnsi="Book Antiqua" w:cs="Times New Roman"/>
          <w:b/>
          <w:sz w:val="24"/>
          <w:szCs w:val="24"/>
          <w:lang w:val="en-US"/>
        </w:rPr>
        <w:t xml:space="preserve"> healthy controls in the presence of antibiotics and </w:t>
      </w:r>
      <w:r w:rsidRPr="00D223ED">
        <w:rPr>
          <w:rFonts w:ascii="Book Antiqua" w:hAnsi="Book Antiqua" w:cs="Times New Roman"/>
          <w:b/>
          <w:sz w:val="24"/>
          <w:szCs w:val="24"/>
          <w:lang w:val="en-US"/>
        </w:rPr>
        <w:t xml:space="preserve">muramyl-dipeptide </w:t>
      </w:r>
      <w:r w:rsidRPr="00D73509">
        <w:rPr>
          <w:rFonts w:ascii="Book Antiqua" w:hAnsi="Book Antiqua" w:cs="Times New Roman"/>
          <w:b/>
          <w:sz w:val="24"/>
          <w:szCs w:val="24"/>
          <w:lang w:val="en-US"/>
        </w:rPr>
        <w:t>stimula</w:t>
      </w:r>
      <w:r>
        <w:rPr>
          <w:rFonts w:ascii="Book Antiqua" w:hAnsi="Book Antiqua" w:cs="Times New Roman"/>
          <w:b/>
          <w:sz w:val="24"/>
          <w:szCs w:val="24"/>
          <w:lang w:val="en-US"/>
        </w:rPr>
        <w:t>tion</w:t>
      </w:r>
    </w:p>
    <w:p w:rsidR="00496A28" w:rsidRPr="00D223ED" w:rsidRDefault="00496A28" w:rsidP="001C349B">
      <w:pPr>
        <w:pStyle w:val="1"/>
        <w:spacing w:line="360" w:lineRule="auto"/>
        <w:jc w:val="both"/>
        <w:rPr>
          <w:rFonts w:ascii="Book Antiqua" w:hAnsi="Book Antiqua"/>
          <w:sz w:val="24"/>
          <w:szCs w:val="24"/>
          <w:lang w:val="en-US"/>
        </w:rPr>
      </w:pPr>
    </w:p>
    <w:tbl>
      <w:tblPr>
        <w:tblW w:w="9938" w:type="dxa"/>
        <w:tblBorders>
          <w:top w:val="single" w:sz="4" w:space="0" w:color="auto"/>
          <w:bottom w:val="single" w:sz="4" w:space="0" w:color="auto"/>
        </w:tblBorders>
        <w:tblLayout w:type="fixed"/>
        <w:tblCellMar>
          <w:left w:w="70" w:type="dxa"/>
          <w:right w:w="70" w:type="dxa"/>
        </w:tblCellMar>
        <w:tblLook w:val="00A0" w:firstRow="1" w:lastRow="0" w:firstColumn="1" w:lastColumn="0" w:noHBand="0" w:noVBand="0"/>
      </w:tblPr>
      <w:tblGrid>
        <w:gridCol w:w="2338"/>
        <w:gridCol w:w="1400"/>
        <w:gridCol w:w="2551"/>
        <w:gridCol w:w="1683"/>
        <w:gridCol w:w="1966"/>
      </w:tblGrid>
      <w:tr w:rsidR="00496A28" w:rsidRPr="00D223ED" w:rsidTr="00F123E4">
        <w:trPr>
          <w:trHeight w:val="404"/>
        </w:trPr>
        <w:tc>
          <w:tcPr>
            <w:tcW w:w="2338"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Variables</w:t>
            </w:r>
          </w:p>
        </w:tc>
        <w:tc>
          <w:tcPr>
            <w:tcW w:w="1400"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OR</w:t>
            </w:r>
          </w:p>
        </w:tc>
        <w:tc>
          <w:tcPr>
            <w:tcW w:w="2551"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95% CI</w:t>
            </w:r>
          </w:p>
        </w:tc>
        <w:tc>
          <w:tcPr>
            <w:tcW w:w="1683"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i/>
                <w:lang w:val="en-US"/>
              </w:rPr>
              <w:t xml:space="preserve">P </w:t>
            </w:r>
            <w:r w:rsidRPr="00D223ED">
              <w:rPr>
                <w:rFonts w:ascii="Book Antiqua" w:hAnsi="Book Antiqua" w:cs="Times New Roman"/>
                <w:b/>
                <w:lang w:val="en-US"/>
              </w:rPr>
              <w:t>value</w:t>
            </w:r>
          </w:p>
        </w:tc>
        <w:tc>
          <w:tcPr>
            <w:tcW w:w="1966" w:type="dxa"/>
            <w:tcBorders>
              <w:top w:val="single" w:sz="4" w:space="0" w:color="auto"/>
              <w:bottom w:val="single" w:sz="4" w:space="0" w:color="auto"/>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Regression coefficients</w:t>
            </w:r>
          </w:p>
        </w:tc>
      </w:tr>
      <w:tr w:rsidR="00496A28" w:rsidRPr="00D73509" w:rsidTr="00F123E4">
        <w:trPr>
          <w:trHeight w:val="481"/>
        </w:trPr>
        <w:tc>
          <w:tcPr>
            <w:tcW w:w="2338"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 xml:space="preserve">MCP1 </w:t>
            </w:r>
          </w:p>
        </w:tc>
        <w:tc>
          <w:tcPr>
            <w:tcW w:w="1400"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0.997248</w:t>
            </w:r>
          </w:p>
        </w:tc>
        <w:tc>
          <w:tcPr>
            <w:tcW w:w="2551"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0.995067 – 0.999434</w:t>
            </w:r>
          </w:p>
        </w:tc>
        <w:tc>
          <w:tcPr>
            <w:tcW w:w="1683"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0.014</w:t>
            </w:r>
          </w:p>
        </w:tc>
        <w:tc>
          <w:tcPr>
            <w:tcW w:w="1966" w:type="dxa"/>
            <w:tcBorders>
              <w:top w:val="single" w:sz="4" w:space="0" w:color="auto"/>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-0.0027555</w:t>
            </w:r>
          </w:p>
        </w:tc>
      </w:tr>
      <w:tr w:rsidR="00496A28" w:rsidRPr="00D73509" w:rsidTr="00F123E4">
        <w:trPr>
          <w:trHeight w:val="481"/>
        </w:trPr>
        <w:tc>
          <w:tcPr>
            <w:tcW w:w="2338"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IL8</w:t>
            </w:r>
          </w:p>
        </w:tc>
        <w:tc>
          <w:tcPr>
            <w:tcW w:w="1400"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1.000094</w:t>
            </w:r>
          </w:p>
        </w:tc>
        <w:tc>
          <w:tcPr>
            <w:tcW w:w="2551"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1.000019 – 1.000170</w:t>
            </w:r>
          </w:p>
        </w:tc>
        <w:tc>
          <w:tcPr>
            <w:tcW w:w="1683"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0.014</w:t>
            </w:r>
          </w:p>
        </w:tc>
        <w:tc>
          <w:tcPr>
            <w:tcW w:w="1966"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0.0000944</w:t>
            </w:r>
          </w:p>
        </w:tc>
      </w:tr>
      <w:tr w:rsidR="00496A28" w:rsidRPr="00D73509" w:rsidTr="00F123E4">
        <w:trPr>
          <w:trHeight w:val="481"/>
        </w:trPr>
        <w:tc>
          <w:tcPr>
            <w:tcW w:w="2338"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IL10</w:t>
            </w:r>
          </w:p>
        </w:tc>
        <w:tc>
          <w:tcPr>
            <w:tcW w:w="1400"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1.098966</w:t>
            </w:r>
          </w:p>
        </w:tc>
        <w:tc>
          <w:tcPr>
            <w:tcW w:w="2551"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1.009008 – 1.196944</w:t>
            </w:r>
          </w:p>
        </w:tc>
        <w:tc>
          <w:tcPr>
            <w:tcW w:w="1683"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0.030</w:t>
            </w:r>
          </w:p>
        </w:tc>
        <w:tc>
          <w:tcPr>
            <w:tcW w:w="1966"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0.0943694</w:t>
            </w:r>
          </w:p>
        </w:tc>
      </w:tr>
      <w:tr w:rsidR="00496A28" w:rsidRPr="00D73509" w:rsidTr="00F123E4">
        <w:trPr>
          <w:trHeight w:val="481"/>
        </w:trPr>
        <w:tc>
          <w:tcPr>
            <w:tcW w:w="2338"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Constant</w:t>
            </w:r>
          </w:p>
        </w:tc>
        <w:tc>
          <w:tcPr>
            <w:tcW w:w="1400" w:type="dxa"/>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0.529026</w:t>
            </w:r>
          </w:p>
        </w:tc>
        <w:tc>
          <w:tcPr>
            <w:tcW w:w="2551" w:type="dxa"/>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0.108222 – 2.586054</w:t>
            </w:r>
          </w:p>
        </w:tc>
        <w:tc>
          <w:tcPr>
            <w:tcW w:w="1683" w:type="dxa"/>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0.432</w:t>
            </w:r>
          </w:p>
        </w:tc>
        <w:tc>
          <w:tcPr>
            <w:tcW w:w="1966" w:type="dxa"/>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-0.636717</w:t>
            </w:r>
          </w:p>
        </w:tc>
      </w:tr>
    </w:tbl>
    <w:p w:rsidR="00496A28" w:rsidRPr="00D73509" w:rsidRDefault="00496A28" w:rsidP="001C349B">
      <w:pPr>
        <w:pStyle w:val="1"/>
        <w:spacing w:line="360" w:lineRule="auto"/>
        <w:jc w:val="both"/>
        <w:rPr>
          <w:rFonts w:ascii="Book Antiqua" w:hAnsi="Book Antiqua"/>
          <w:sz w:val="24"/>
          <w:szCs w:val="24"/>
          <w:lang w:val="en-US"/>
        </w:rPr>
      </w:pPr>
    </w:p>
    <w:p w:rsidR="00496A28" w:rsidRPr="00D73509" w:rsidRDefault="00496A28" w:rsidP="001C349B">
      <w:pPr>
        <w:spacing w:after="200"/>
        <w:jc w:val="both"/>
        <w:rPr>
          <w:rFonts w:ascii="Book Antiqua" w:hAnsi="Book Antiqua"/>
          <w:sz w:val="24"/>
          <w:szCs w:val="24"/>
          <w:lang w:val="en-US"/>
        </w:rPr>
      </w:pPr>
    </w:p>
    <w:p w:rsidR="00A3057F" w:rsidRDefault="00A3057F">
      <w:pPr>
        <w:spacing w:line="240" w:lineRule="auto"/>
        <w:rPr>
          <w:rFonts w:ascii="Book Antiqua" w:hAnsi="Book Antiqua"/>
          <w:sz w:val="24"/>
          <w:szCs w:val="24"/>
          <w:lang w:val="en-US"/>
        </w:rPr>
      </w:pPr>
      <w:r>
        <w:rPr>
          <w:rFonts w:ascii="Book Antiqua" w:hAnsi="Book Antiqua"/>
          <w:sz w:val="24"/>
          <w:szCs w:val="24"/>
          <w:lang w:val="en-US"/>
        </w:rPr>
        <w:br w:type="page"/>
      </w:r>
    </w:p>
    <w:p w:rsidR="00496A28" w:rsidRPr="00D73509" w:rsidRDefault="00496A28" w:rsidP="001C349B">
      <w:pPr>
        <w:spacing w:after="200"/>
        <w:jc w:val="both"/>
        <w:rPr>
          <w:rFonts w:ascii="Book Antiqua" w:hAnsi="Book Antiqua"/>
          <w:sz w:val="24"/>
          <w:szCs w:val="24"/>
          <w:lang w:val="en-US"/>
        </w:rPr>
      </w:pPr>
    </w:p>
    <w:p w:rsidR="00D223ED" w:rsidRPr="004072A3" w:rsidRDefault="00D223ED" w:rsidP="00D223ED">
      <w:pPr>
        <w:pStyle w:val="1"/>
        <w:spacing w:line="360" w:lineRule="auto"/>
        <w:jc w:val="both"/>
        <w:rPr>
          <w:rFonts w:ascii="Book Antiqua" w:hAnsi="Book Antiqua" w:cs="Times New Roman"/>
          <w:b/>
          <w:sz w:val="24"/>
          <w:szCs w:val="24"/>
          <w:lang w:val="en-US" w:eastAsia="zh-CN"/>
        </w:rPr>
      </w:pPr>
      <w:r w:rsidRPr="00D73509">
        <w:rPr>
          <w:rFonts w:ascii="Book Antiqua" w:hAnsi="Book Antiqua" w:cs="Times New Roman"/>
          <w:b/>
          <w:sz w:val="24"/>
          <w:szCs w:val="24"/>
          <w:lang w:val="en-US"/>
        </w:rPr>
        <w:t>Table 4</w:t>
      </w:r>
      <w:r>
        <w:rPr>
          <w:rFonts w:ascii="Book Antiqua" w:hAnsi="Book Antiqua" w:cs="Times New Roman" w:hint="eastAsia"/>
          <w:b/>
          <w:sz w:val="24"/>
          <w:szCs w:val="24"/>
          <w:lang w:val="en-US" w:eastAsia="zh-CN"/>
        </w:rPr>
        <w:t xml:space="preserve"> </w:t>
      </w:r>
      <w:r w:rsidRPr="00D73509">
        <w:rPr>
          <w:rFonts w:ascii="Book Antiqua" w:hAnsi="Book Antiqua" w:cs="Times New Roman"/>
          <w:b/>
          <w:sz w:val="24"/>
          <w:szCs w:val="24"/>
          <w:lang w:val="en-US"/>
        </w:rPr>
        <w:t>Multivariate logist</w:t>
      </w:r>
      <w:r>
        <w:rPr>
          <w:rFonts w:ascii="Book Antiqua" w:hAnsi="Book Antiqua" w:cs="Times New Roman"/>
          <w:b/>
          <w:sz w:val="24"/>
          <w:szCs w:val="24"/>
          <w:lang w:val="en-US"/>
        </w:rPr>
        <w:t xml:space="preserve">ic model for Crohn’s disease </w:t>
      </w:r>
      <w:r w:rsidRPr="00D223ED">
        <w:rPr>
          <w:rFonts w:ascii="Book Antiqua" w:hAnsi="Book Antiqua" w:cs="Times New Roman"/>
          <w:b/>
          <w:i/>
          <w:sz w:val="24"/>
          <w:szCs w:val="24"/>
          <w:lang w:val="en-US"/>
        </w:rPr>
        <w:t>vs</w:t>
      </w:r>
      <w:r w:rsidRPr="00D73509">
        <w:rPr>
          <w:rFonts w:ascii="Book Antiqua" w:hAnsi="Book Antiqua" w:cs="Times New Roman"/>
          <w:b/>
          <w:sz w:val="24"/>
          <w:szCs w:val="24"/>
          <w:lang w:val="en-US"/>
        </w:rPr>
        <w:t xml:space="preserve"> ulcerative colitis in the presence of </w:t>
      </w:r>
      <w:r>
        <w:rPr>
          <w:rFonts w:ascii="Book Antiqua" w:hAnsi="Book Antiqua" w:cs="Times New Roman"/>
          <w:b/>
          <w:sz w:val="24"/>
          <w:szCs w:val="24"/>
          <w:lang w:val="en-US"/>
        </w:rPr>
        <w:t xml:space="preserve">antibiotics and </w:t>
      </w:r>
      <w:r w:rsidRPr="00D223ED">
        <w:rPr>
          <w:rFonts w:ascii="Book Antiqua" w:hAnsi="Book Antiqua" w:cs="Times New Roman"/>
          <w:b/>
          <w:sz w:val="24"/>
          <w:szCs w:val="24"/>
          <w:lang w:val="en-US"/>
        </w:rPr>
        <w:t xml:space="preserve">muramyl-dipeptide </w:t>
      </w:r>
      <w:r>
        <w:rPr>
          <w:rFonts w:ascii="Book Antiqua" w:hAnsi="Book Antiqua" w:cs="Times New Roman"/>
          <w:b/>
          <w:sz w:val="24"/>
          <w:szCs w:val="24"/>
          <w:lang w:val="en-US"/>
        </w:rPr>
        <w:t>stimulation</w:t>
      </w:r>
    </w:p>
    <w:p w:rsidR="00496A28" w:rsidRPr="00D223ED" w:rsidRDefault="00496A28" w:rsidP="001C349B">
      <w:pPr>
        <w:pStyle w:val="1"/>
        <w:spacing w:line="360" w:lineRule="auto"/>
        <w:jc w:val="both"/>
        <w:rPr>
          <w:rFonts w:ascii="Book Antiqua" w:hAnsi="Book Antiqua"/>
          <w:sz w:val="24"/>
          <w:szCs w:val="24"/>
          <w:lang w:val="en-US"/>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338"/>
        <w:gridCol w:w="1400"/>
        <w:gridCol w:w="2551"/>
        <w:gridCol w:w="1683"/>
        <w:gridCol w:w="1966"/>
      </w:tblGrid>
      <w:tr w:rsidR="00496A28" w:rsidRPr="00D73509" w:rsidTr="00F123E4">
        <w:trPr>
          <w:trHeight w:val="404"/>
        </w:trPr>
        <w:tc>
          <w:tcPr>
            <w:tcW w:w="2338" w:type="dxa"/>
            <w:tcBorders>
              <w:top w:val="single" w:sz="4" w:space="0" w:color="auto"/>
              <w:left w:val="nil"/>
              <w:bottom w:val="single" w:sz="4" w:space="0" w:color="auto"/>
              <w:right w:val="nil"/>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Variables</w:t>
            </w:r>
          </w:p>
        </w:tc>
        <w:tc>
          <w:tcPr>
            <w:tcW w:w="1400" w:type="dxa"/>
            <w:tcBorders>
              <w:top w:val="single" w:sz="4" w:space="0" w:color="auto"/>
              <w:left w:val="nil"/>
              <w:bottom w:val="single" w:sz="4" w:space="0" w:color="auto"/>
              <w:right w:val="nil"/>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OR</w:t>
            </w:r>
          </w:p>
        </w:tc>
        <w:tc>
          <w:tcPr>
            <w:tcW w:w="2551" w:type="dxa"/>
            <w:tcBorders>
              <w:top w:val="single" w:sz="4" w:space="0" w:color="auto"/>
              <w:left w:val="nil"/>
              <w:bottom w:val="single" w:sz="4" w:space="0" w:color="auto"/>
              <w:right w:val="nil"/>
            </w:tcBorders>
            <w:noWrap/>
            <w:vAlign w:val="center"/>
          </w:tcPr>
          <w:p w:rsidR="00496A28" w:rsidRPr="00D223ED" w:rsidRDefault="006409BC" w:rsidP="001C349B">
            <w:pPr>
              <w:jc w:val="both"/>
              <w:rPr>
                <w:rFonts w:ascii="Book Antiqua" w:hAnsi="Book Antiqua" w:cs="Times New Roman"/>
                <w:b/>
                <w:lang w:val="en-US"/>
              </w:rPr>
            </w:pPr>
            <w:r>
              <w:rPr>
                <w:rFonts w:ascii="Book Antiqua" w:hAnsi="Book Antiqua" w:cs="Times New Roman"/>
                <w:b/>
                <w:lang w:val="en-US"/>
              </w:rPr>
              <w:t>95%</w:t>
            </w:r>
            <w:r w:rsidR="00496A28" w:rsidRPr="00D223ED">
              <w:rPr>
                <w:rFonts w:ascii="Book Antiqua" w:hAnsi="Book Antiqua" w:cs="Times New Roman"/>
                <w:b/>
                <w:lang w:val="en-US"/>
              </w:rPr>
              <w:t>CI</w:t>
            </w:r>
          </w:p>
        </w:tc>
        <w:tc>
          <w:tcPr>
            <w:tcW w:w="1683" w:type="dxa"/>
            <w:tcBorders>
              <w:top w:val="single" w:sz="4" w:space="0" w:color="auto"/>
              <w:left w:val="nil"/>
              <w:bottom w:val="single" w:sz="4" w:space="0" w:color="auto"/>
              <w:right w:val="nil"/>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i/>
                <w:lang w:val="en-US"/>
              </w:rPr>
              <w:t>P</w:t>
            </w:r>
            <w:r w:rsidRPr="00D223ED">
              <w:rPr>
                <w:rFonts w:ascii="Book Antiqua" w:hAnsi="Book Antiqua" w:cs="Times New Roman"/>
                <w:b/>
                <w:lang w:val="en-US"/>
              </w:rPr>
              <w:t xml:space="preserve"> value</w:t>
            </w:r>
          </w:p>
        </w:tc>
        <w:tc>
          <w:tcPr>
            <w:tcW w:w="1966" w:type="dxa"/>
            <w:tcBorders>
              <w:top w:val="single" w:sz="4" w:space="0" w:color="auto"/>
              <w:left w:val="nil"/>
              <w:bottom w:val="single" w:sz="4" w:space="0" w:color="auto"/>
              <w:right w:val="nil"/>
            </w:tcBorders>
            <w:noWrap/>
            <w:vAlign w:val="center"/>
          </w:tcPr>
          <w:p w:rsidR="00496A28" w:rsidRPr="00D223ED" w:rsidRDefault="00496A28" w:rsidP="001C349B">
            <w:pPr>
              <w:jc w:val="both"/>
              <w:rPr>
                <w:rFonts w:ascii="Book Antiqua" w:hAnsi="Book Antiqua" w:cs="Times New Roman"/>
                <w:b/>
                <w:lang w:val="en-US"/>
              </w:rPr>
            </w:pPr>
            <w:r w:rsidRPr="00D223ED">
              <w:rPr>
                <w:rFonts w:ascii="Book Antiqua" w:hAnsi="Book Antiqua" w:cs="Times New Roman"/>
                <w:b/>
                <w:lang w:val="en-US"/>
              </w:rPr>
              <w:t>Regression coefficients</w:t>
            </w:r>
          </w:p>
        </w:tc>
      </w:tr>
      <w:tr w:rsidR="00496A28" w:rsidRPr="00D73509" w:rsidTr="00F123E4">
        <w:trPr>
          <w:trHeight w:val="481"/>
        </w:trPr>
        <w:tc>
          <w:tcPr>
            <w:tcW w:w="2338" w:type="dxa"/>
            <w:tcBorders>
              <w:top w:val="single" w:sz="4" w:space="0" w:color="auto"/>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G-CSF</w:t>
            </w:r>
          </w:p>
        </w:tc>
        <w:tc>
          <w:tcPr>
            <w:tcW w:w="1400" w:type="dxa"/>
            <w:tcBorders>
              <w:top w:val="single" w:sz="4" w:space="0" w:color="auto"/>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0.999703</w:t>
            </w:r>
          </w:p>
        </w:tc>
        <w:tc>
          <w:tcPr>
            <w:tcW w:w="2551" w:type="dxa"/>
            <w:tcBorders>
              <w:top w:val="single" w:sz="4" w:space="0" w:color="auto"/>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0.999484 – 0.999921</w:t>
            </w:r>
          </w:p>
        </w:tc>
        <w:tc>
          <w:tcPr>
            <w:tcW w:w="1683" w:type="dxa"/>
            <w:tcBorders>
              <w:top w:val="single" w:sz="4" w:space="0" w:color="auto"/>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0.008</w:t>
            </w:r>
          </w:p>
        </w:tc>
        <w:tc>
          <w:tcPr>
            <w:tcW w:w="1966" w:type="dxa"/>
            <w:tcBorders>
              <w:top w:val="single" w:sz="4" w:space="0" w:color="auto"/>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-0.0002975</w:t>
            </w:r>
          </w:p>
        </w:tc>
      </w:tr>
      <w:tr w:rsidR="00496A28" w:rsidRPr="00D73509" w:rsidTr="00F123E4">
        <w:trPr>
          <w:trHeight w:val="481"/>
        </w:trPr>
        <w:tc>
          <w:tcPr>
            <w:tcW w:w="2338"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TNFα</w:t>
            </w:r>
          </w:p>
        </w:tc>
        <w:tc>
          <w:tcPr>
            <w:tcW w:w="1400"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0.990492</w:t>
            </w:r>
          </w:p>
        </w:tc>
        <w:tc>
          <w:tcPr>
            <w:tcW w:w="2551"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0.981420 – 0.999649</w:t>
            </w:r>
          </w:p>
        </w:tc>
        <w:tc>
          <w:tcPr>
            <w:tcW w:w="1683"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0.042</w:t>
            </w:r>
          </w:p>
        </w:tc>
        <w:tc>
          <w:tcPr>
            <w:tcW w:w="1966"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-0.0095533</w:t>
            </w:r>
          </w:p>
        </w:tc>
      </w:tr>
      <w:tr w:rsidR="00496A28" w:rsidRPr="00D73509" w:rsidTr="00F123E4">
        <w:trPr>
          <w:trHeight w:val="481"/>
        </w:trPr>
        <w:tc>
          <w:tcPr>
            <w:tcW w:w="2338"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IL4</w:t>
            </w:r>
          </w:p>
        </w:tc>
        <w:tc>
          <w:tcPr>
            <w:tcW w:w="1400"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1.155281</w:t>
            </w:r>
          </w:p>
        </w:tc>
        <w:tc>
          <w:tcPr>
            <w:tcW w:w="2551"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1.012918 – 1.317651</w:t>
            </w:r>
          </w:p>
        </w:tc>
        <w:tc>
          <w:tcPr>
            <w:tcW w:w="1683"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0.031</w:t>
            </w:r>
          </w:p>
        </w:tc>
        <w:tc>
          <w:tcPr>
            <w:tcW w:w="1966"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lang w:val="en-US"/>
              </w:rPr>
              <w:t>0.1443433</w:t>
            </w:r>
          </w:p>
        </w:tc>
      </w:tr>
      <w:tr w:rsidR="00496A28" w:rsidRPr="00D73509" w:rsidTr="00F123E4">
        <w:trPr>
          <w:trHeight w:val="481"/>
        </w:trPr>
        <w:tc>
          <w:tcPr>
            <w:tcW w:w="2338"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IL17</w:t>
            </w:r>
          </w:p>
        </w:tc>
        <w:tc>
          <w:tcPr>
            <w:tcW w:w="1400" w:type="dxa"/>
            <w:tcBorders>
              <w:top w:val="nil"/>
              <w:left w:val="nil"/>
              <w:bottom w:val="nil"/>
              <w:right w:val="nil"/>
            </w:tcBorders>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1.009361</w:t>
            </w:r>
          </w:p>
        </w:tc>
        <w:tc>
          <w:tcPr>
            <w:tcW w:w="2551" w:type="dxa"/>
            <w:tcBorders>
              <w:top w:val="nil"/>
              <w:left w:val="nil"/>
              <w:bottom w:val="nil"/>
              <w:right w:val="nil"/>
            </w:tcBorders>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1.000308 – 1.018497</w:t>
            </w:r>
          </w:p>
        </w:tc>
        <w:tc>
          <w:tcPr>
            <w:tcW w:w="1683" w:type="dxa"/>
            <w:tcBorders>
              <w:top w:val="nil"/>
              <w:left w:val="nil"/>
              <w:bottom w:val="nil"/>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0.043</w:t>
            </w:r>
          </w:p>
        </w:tc>
        <w:tc>
          <w:tcPr>
            <w:tcW w:w="1966" w:type="dxa"/>
            <w:tcBorders>
              <w:top w:val="nil"/>
              <w:left w:val="nil"/>
              <w:bottom w:val="nil"/>
              <w:right w:val="nil"/>
            </w:tcBorders>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0.0093177</w:t>
            </w:r>
          </w:p>
        </w:tc>
      </w:tr>
      <w:tr w:rsidR="00496A28" w:rsidRPr="00D73509" w:rsidTr="00F123E4">
        <w:trPr>
          <w:trHeight w:val="481"/>
        </w:trPr>
        <w:tc>
          <w:tcPr>
            <w:tcW w:w="2338" w:type="dxa"/>
            <w:tcBorders>
              <w:top w:val="nil"/>
              <w:left w:val="nil"/>
              <w:bottom w:val="single" w:sz="4" w:space="0" w:color="auto"/>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Constant</w:t>
            </w:r>
          </w:p>
        </w:tc>
        <w:tc>
          <w:tcPr>
            <w:tcW w:w="1400" w:type="dxa"/>
            <w:tcBorders>
              <w:top w:val="nil"/>
              <w:left w:val="nil"/>
              <w:bottom w:val="single" w:sz="4" w:space="0" w:color="auto"/>
              <w:right w:val="nil"/>
            </w:tcBorders>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1.043247</w:t>
            </w:r>
          </w:p>
        </w:tc>
        <w:tc>
          <w:tcPr>
            <w:tcW w:w="2551" w:type="dxa"/>
            <w:tcBorders>
              <w:top w:val="nil"/>
              <w:left w:val="nil"/>
              <w:bottom w:val="single" w:sz="4" w:space="0" w:color="auto"/>
              <w:right w:val="nil"/>
            </w:tcBorders>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0.333344 – 3.264992</w:t>
            </w:r>
          </w:p>
        </w:tc>
        <w:tc>
          <w:tcPr>
            <w:tcW w:w="1683" w:type="dxa"/>
            <w:tcBorders>
              <w:top w:val="nil"/>
              <w:left w:val="nil"/>
              <w:bottom w:val="single" w:sz="4" w:space="0" w:color="auto"/>
              <w:right w:val="nil"/>
            </w:tcBorders>
            <w:noWrap/>
            <w:vAlign w:val="center"/>
          </w:tcPr>
          <w:p w:rsidR="00496A28" w:rsidRPr="00D73509" w:rsidRDefault="00496A28" w:rsidP="001C349B">
            <w:pPr>
              <w:jc w:val="both"/>
              <w:rPr>
                <w:rFonts w:ascii="Book Antiqua" w:hAnsi="Book Antiqua" w:cs="Times New Roman"/>
                <w:lang w:val="en-US"/>
              </w:rPr>
            </w:pPr>
            <w:r w:rsidRPr="00D73509">
              <w:rPr>
                <w:rFonts w:ascii="Book Antiqua" w:hAnsi="Book Antiqua" w:cs="Times New Roman"/>
                <w:lang w:val="en-US"/>
              </w:rPr>
              <w:t>0.924</w:t>
            </w:r>
          </w:p>
        </w:tc>
        <w:tc>
          <w:tcPr>
            <w:tcW w:w="1966" w:type="dxa"/>
            <w:tcBorders>
              <w:top w:val="nil"/>
              <w:left w:val="nil"/>
              <w:bottom w:val="single" w:sz="4" w:space="0" w:color="auto"/>
              <w:right w:val="nil"/>
            </w:tcBorders>
            <w:noWrap/>
            <w:vAlign w:val="center"/>
          </w:tcPr>
          <w:p w:rsidR="00496A28" w:rsidRPr="00D73509" w:rsidRDefault="00496A28" w:rsidP="001C349B">
            <w:pPr>
              <w:jc w:val="both"/>
              <w:rPr>
                <w:rFonts w:ascii="Book Antiqua" w:hAnsi="Book Antiqua"/>
                <w:lang w:val="en-US"/>
              </w:rPr>
            </w:pPr>
            <w:r w:rsidRPr="00D73509">
              <w:rPr>
                <w:rFonts w:ascii="Book Antiqua" w:hAnsi="Book Antiqua"/>
                <w:lang w:val="en-US"/>
              </w:rPr>
              <w:t>0.042338</w:t>
            </w:r>
          </w:p>
        </w:tc>
      </w:tr>
    </w:tbl>
    <w:p w:rsidR="00496A28" w:rsidRPr="00D73509" w:rsidRDefault="00496A28" w:rsidP="001C349B">
      <w:pPr>
        <w:pStyle w:val="1"/>
        <w:spacing w:line="360" w:lineRule="auto"/>
        <w:jc w:val="both"/>
        <w:rPr>
          <w:rFonts w:ascii="Book Antiqua" w:hAnsi="Book Antiqua"/>
          <w:sz w:val="24"/>
          <w:szCs w:val="24"/>
          <w:lang w:val="en-US"/>
        </w:rPr>
      </w:pPr>
    </w:p>
    <w:p w:rsidR="00496A28" w:rsidRPr="004072A3" w:rsidRDefault="00496A28" w:rsidP="001C349B">
      <w:pPr>
        <w:jc w:val="both"/>
        <w:rPr>
          <w:lang w:val="en-US"/>
        </w:rPr>
      </w:pPr>
    </w:p>
    <w:p w:rsidR="008A6617" w:rsidRPr="004072A3" w:rsidRDefault="008A6617" w:rsidP="001C349B">
      <w:pPr>
        <w:pStyle w:val="1"/>
        <w:spacing w:line="360" w:lineRule="auto"/>
        <w:jc w:val="both"/>
        <w:rPr>
          <w:rFonts w:ascii="Book Antiqua" w:hAnsi="Book Antiqua"/>
          <w:sz w:val="24"/>
          <w:szCs w:val="24"/>
          <w:lang w:val="en-US"/>
        </w:rPr>
      </w:pPr>
    </w:p>
    <w:sectPr w:rsidR="008A6617" w:rsidRPr="004072A3" w:rsidSect="001C1D87">
      <w:footerReference w:type="even" r:id="rId16"/>
      <w:foot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BE6" w:rsidRDefault="00D37BE6">
      <w:r>
        <w:separator/>
      </w:r>
    </w:p>
  </w:endnote>
  <w:endnote w:type="continuationSeparator" w:id="0">
    <w:p w:rsidR="00D37BE6" w:rsidRDefault="00D3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C83" w:rsidRDefault="00150C83" w:rsidP="00142232">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150C83" w:rsidRDefault="00150C83" w:rsidP="00DD31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C83" w:rsidRDefault="00150C83" w:rsidP="00142232">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0310D9">
      <w:rPr>
        <w:rStyle w:val="PageNumber"/>
        <w:rFonts w:cs="Arial"/>
        <w:noProof/>
      </w:rPr>
      <w:t>31</w:t>
    </w:r>
    <w:r>
      <w:rPr>
        <w:rStyle w:val="PageNumber"/>
        <w:rFonts w:cs="Arial"/>
      </w:rPr>
      <w:fldChar w:fldCharType="end"/>
    </w:r>
  </w:p>
  <w:p w:rsidR="00150C83" w:rsidRDefault="00150C83" w:rsidP="00DD315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BE6" w:rsidRDefault="00D37BE6">
      <w:r>
        <w:separator/>
      </w:r>
    </w:p>
  </w:footnote>
  <w:footnote w:type="continuationSeparator" w:id="0">
    <w:p w:rsidR="00D37BE6" w:rsidRDefault="00D37B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D87"/>
    <w:rsid w:val="000021F0"/>
    <w:rsid w:val="00007140"/>
    <w:rsid w:val="000208E4"/>
    <w:rsid w:val="0002212B"/>
    <w:rsid w:val="000310D9"/>
    <w:rsid w:val="00033058"/>
    <w:rsid w:val="000530B7"/>
    <w:rsid w:val="00060701"/>
    <w:rsid w:val="000A44AD"/>
    <w:rsid w:val="000B2C7B"/>
    <w:rsid w:val="000C3D79"/>
    <w:rsid w:val="000D0E73"/>
    <w:rsid w:val="000D5AFA"/>
    <w:rsid w:val="000F0936"/>
    <w:rsid w:val="000F4166"/>
    <w:rsid w:val="00111F97"/>
    <w:rsid w:val="00113381"/>
    <w:rsid w:val="00124156"/>
    <w:rsid w:val="00126215"/>
    <w:rsid w:val="00136D5F"/>
    <w:rsid w:val="00142232"/>
    <w:rsid w:val="00150C83"/>
    <w:rsid w:val="00151B21"/>
    <w:rsid w:val="00155637"/>
    <w:rsid w:val="001730D6"/>
    <w:rsid w:val="001B253A"/>
    <w:rsid w:val="001B655F"/>
    <w:rsid w:val="001C1D87"/>
    <w:rsid w:val="001C349B"/>
    <w:rsid w:val="001E61D9"/>
    <w:rsid w:val="001F171A"/>
    <w:rsid w:val="00200CAF"/>
    <w:rsid w:val="00205264"/>
    <w:rsid w:val="002117DF"/>
    <w:rsid w:val="00213ABB"/>
    <w:rsid w:val="00231CAB"/>
    <w:rsid w:val="00240D49"/>
    <w:rsid w:val="00251336"/>
    <w:rsid w:val="00276016"/>
    <w:rsid w:val="002860C4"/>
    <w:rsid w:val="002A6CCA"/>
    <w:rsid w:val="002C01A0"/>
    <w:rsid w:val="002C66FB"/>
    <w:rsid w:val="002D5A10"/>
    <w:rsid w:val="002E18E2"/>
    <w:rsid w:val="002E5E78"/>
    <w:rsid w:val="002F1F46"/>
    <w:rsid w:val="00313E40"/>
    <w:rsid w:val="00332077"/>
    <w:rsid w:val="00342A9D"/>
    <w:rsid w:val="003964B3"/>
    <w:rsid w:val="003A77D8"/>
    <w:rsid w:val="003B6F66"/>
    <w:rsid w:val="003D54C8"/>
    <w:rsid w:val="003E0086"/>
    <w:rsid w:val="003E0744"/>
    <w:rsid w:val="003E4DFC"/>
    <w:rsid w:val="003E6B81"/>
    <w:rsid w:val="004060A2"/>
    <w:rsid w:val="004072A3"/>
    <w:rsid w:val="00412925"/>
    <w:rsid w:val="004226AF"/>
    <w:rsid w:val="00436464"/>
    <w:rsid w:val="00452972"/>
    <w:rsid w:val="00452A4E"/>
    <w:rsid w:val="004617C3"/>
    <w:rsid w:val="004654E1"/>
    <w:rsid w:val="00467F03"/>
    <w:rsid w:val="004718DE"/>
    <w:rsid w:val="00493813"/>
    <w:rsid w:val="00496A28"/>
    <w:rsid w:val="004B1B33"/>
    <w:rsid w:val="004D4A4A"/>
    <w:rsid w:val="004D6E05"/>
    <w:rsid w:val="004E6328"/>
    <w:rsid w:val="004E6EFB"/>
    <w:rsid w:val="00522763"/>
    <w:rsid w:val="005465F2"/>
    <w:rsid w:val="00555966"/>
    <w:rsid w:val="00562B7A"/>
    <w:rsid w:val="00576B4C"/>
    <w:rsid w:val="00577086"/>
    <w:rsid w:val="00584ECF"/>
    <w:rsid w:val="00594880"/>
    <w:rsid w:val="005B1C6B"/>
    <w:rsid w:val="005B3AEB"/>
    <w:rsid w:val="005B4C33"/>
    <w:rsid w:val="005B600B"/>
    <w:rsid w:val="005D3346"/>
    <w:rsid w:val="005D7400"/>
    <w:rsid w:val="005F18E0"/>
    <w:rsid w:val="005F702D"/>
    <w:rsid w:val="00604ED2"/>
    <w:rsid w:val="0063421A"/>
    <w:rsid w:val="006353EA"/>
    <w:rsid w:val="006409BC"/>
    <w:rsid w:val="00645A1E"/>
    <w:rsid w:val="00646F52"/>
    <w:rsid w:val="006471B6"/>
    <w:rsid w:val="00655708"/>
    <w:rsid w:val="00664256"/>
    <w:rsid w:val="0068450A"/>
    <w:rsid w:val="00684BEA"/>
    <w:rsid w:val="00685415"/>
    <w:rsid w:val="006B6C88"/>
    <w:rsid w:val="006B6EF9"/>
    <w:rsid w:val="006C645C"/>
    <w:rsid w:val="006C7BE4"/>
    <w:rsid w:val="006D480B"/>
    <w:rsid w:val="006D4CB3"/>
    <w:rsid w:val="00707EA5"/>
    <w:rsid w:val="00715298"/>
    <w:rsid w:val="00723A8F"/>
    <w:rsid w:val="00733F90"/>
    <w:rsid w:val="00733FDA"/>
    <w:rsid w:val="00746E39"/>
    <w:rsid w:val="00753F1B"/>
    <w:rsid w:val="00786A69"/>
    <w:rsid w:val="007A5443"/>
    <w:rsid w:val="007B481E"/>
    <w:rsid w:val="007C1A18"/>
    <w:rsid w:val="007F68C3"/>
    <w:rsid w:val="00800575"/>
    <w:rsid w:val="008013C0"/>
    <w:rsid w:val="008016CD"/>
    <w:rsid w:val="008209F5"/>
    <w:rsid w:val="00833A15"/>
    <w:rsid w:val="0086555C"/>
    <w:rsid w:val="00886C70"/>
    <w:rsid w:val="00893831"/>
    <w:rsid w:val="008955AE"/>
    <w:rsid w:val="008A6617"/>
    <w:rsid w:val="008B75B9"/>
    <w:rsid w:val="008C19AD"/>
    <w:rsid w:val="008C3459"/>
    <w:rsid w:val="008C64E0"/>
    <w:rsid w:val="008D1268"/>
    <w:rsid w:val="008D4B81"/>
    <w:rsid w:val="008F634F"/>
    <w:rsid w:val="00916125"/>
    <w:rsid w:val="00932D0E"/>
    <w:rsid w:val="00932F62"/>
    <w:rsid w:val="009330EF"/>
    <w:rsid w:val="00941965"/>
    <w:rsid w:val="00945038"/>
    <w:rsid w:val="00960525"/>
    <w:rsid w:val="00967EB8"/>
    <w:rsid w:val="00977EB0"/>
    <w:rsid w:val="009A38D1"/>
    <w:rsid w:val="009A74E2"/>
    <w:rsid w:val="009C0AB3"/>
    <w:rsid w:val="009C6BCA"/>
    <w:rsid w:val="009C7882"/>
    <w:rsid w:val="009E4679"/>
    <w:rsid w:val="00A05816"/>
    <w:rsid w:val="00A15578"/>
    <w:rsid w:val="00A17927"/>
    <w:rsid w:val="00A227CF"/>
    <w:rsid w:val="00A3057F"/>
    <w:rsid w:val="00A34FFA"/>
    <w:rsid w:val="00A371D7"/>
    <w:rsid w:val="00A44C75"/>
    <w:rsid w:val="00A57A9E"/>
    <w:rsid w:val="00A65019"/>
    <w:rsid w:val="00A659DE"/>
    <w:rsid w:val="00A72486"/>
    <w:rsid w:val="00A864AE"/>
    <w:rsid w:val="00AA4321"/>
    <w:rsid w:val="00AD67F8"/>
    <w:rsid w:val="00AE0160"/>
    <w:rsid w:val="00AE1132"/>
    <w:rsid w:val="00AE5E06"/>
    <w:rsid w:val="00B07D08"/>
    <w:rsid w:val="00B23448"/>
    <w:rsid w:val="00B42846"/>
    <w:rsid w:val="00B442E0"/>
    <w:rsid w:val="00B553E7"/>
    <w:rsid w:val="00B7075B"/>
    <w:rsid w:val="00B77EF1"/>
    <w:rsid w:val="00B8591A"/>
    <w:rsid w:val="00BB083F"/>
    <w:rsid w:val="00BB2CBB"/>
    <w:rsid w:val="00BC1B5C"/>
    <w:rsid w:val="00BC529D"/>
    <w:rsid w:val="00BD7570"/>
    <w:rsid w:val="00BE0C69"/>
    <w:rsid w:val="00BE6C80"/>
    <w:rsid w:val="00BE7A62"/>
    <w:rsid w:val="00BF6A2D"/>
    <w:rsid w:val="00BF7515"/>
    <w:rsid w:val="00C00175"/>
    <w:rsid w:val="00C07E7E"/>
    <w:rsid w:val="00C1037B"/>
    <w:rsid w:val="00C16623"/>
    <w:rsid w:val="00C22C6E"/>
    <w:rsid w:val="00C26A07"/>
    <w:rsid w:val="00C41C57"/>
    <w:rsid w:val="00C50604"/>
    <w:rsid w:val="00C520A5"/>
    <w:rsid w:val="00C667A9"/>
    <w:rsid w:val="00C66F88"/>
    <w:rsid w:val="00C674DD"/>
    <w:rsid w:val="00C67EF7"/>
    <w:rsid w:val="00C823D9"/>
    <w:rsid w:val="00C82FB6"/>
    <w:rsid w:val="00C87692"/>
    <w:rsid w:val="00C94EB5"/>
    <w:rsid w:val="00C97611"/>
    <w:rsid w:val="00CB15E0"/>
    <w:rsid w:val="00CB55EC"/>
    <w:rsid w:val="00CC278B"/>
    <w:rsid w:val="00CE014B"/>
    <w:rsid w:val="00CF450D"/>
    <w:rsid w:val="00D07BEE"/>
    <w:rsid w:val="00D1065C"/>
    <w:rsid w:val="00D1334D"/>
    <w:rsid w:val="00D17E0F"/>
    <w:rsid w:val="00D21034"/>
    <w:rsid w:val="00D223ED"/>
    <w:rsid w:val="00D350AB"/>
    <w:rsid w:val="00D37BE6"/>
    <w:rsid w:val="00D67A4E"/>
    <w:rsid w:val="00D73509"/>
    <w:rsid w:val="00D83506"/>
    <w:rsid w:val="00D83965"/>
    <w:rsid w:val="00D84316"/>
    <w:rsid w:val="00D91CD0"/>
    <w:rsid w:val="00DD315A"/>
    <w:rsid w:val="00DD7CC0"/>
    <w:rsid w:val="00DF07BE"/>
    <w:rsid w:val="00DF2B88"/>
    <w:rsid w:val="00E00CCE"/>
    <w:rsid w:val="00E01EA8"/>
    <w:rsid w:val="00E020CC"/>
    <w:rsid w:val="00E1447B"/>
    <w:rsid w:val="00E14D83"/>
    <w:rsid w:val="00E16ADC"/>
    <w:rsid w:val="00E2387A"/>
    <w:rsid w:val="00E24C51"/>
    <w:rsid w:val="00E57DEA"/>
    <w:rsid w:val="00E90C70"/>
    <w:rsid w:val="00EA6C37"/>
    <w:rsid w:val="00EC7F5A"/>
    <w:rsid w:val="00ED3725"/>
    <w:rsid w:val="00ED46D6"/>
    <w:rsid w:val="00ED7388"/>
    <w:rsid w:val="00EE2A34"/>
    <w:rsid w:val="00EE6F9E"/>
    <w:rsid w:val="00EF124A"/>
    <w:rsid w:val="00F123E4"/>
    <w:rsid w:val="00F265DF"/>
    <w:rsid w:val="00F30EBD"/>
    <w:rsid w:val="00F4267C"/>
    <w:rsid w:val="00F66508"/>
    <w:rsid w:val="00F66997"/>
    <w:rsid w:val="00FB5EB2"/>
    <w:rsid w:val="00FF1B2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29E498E-AE17-464F-B00D-C8EA902A3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SimSun" w:hAnsi="Arial" w:cs="Arial"/>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578"/>
    <w:pPr>
      <w:spacing w:line="276" w:lineRule="auto"/>
    </w:pPr>
    <w:rPr>
      <w:color w:val="000000"/>
      <w:sz w:val="22"/>
      <w:szCs w:val="22"/>
      <w:lang w:val="it-IT" w:eastAsia="it-IT"/>
    </w:rPr>
  </w:style>
  <w:style w:type="paragraph" w:styleId="Heading1">
    <w:name w:val="heading 1"/>
    <w:basedOn w:val="1"/>
    <w:next w:val="1"/>
    <w:link w:val="Heading1Char"/>
    <w:uiPriority w:val="99"/>
    <w:qFormat/>
    <w:rsid w:val="001C1D87"/>
    <w:pPr>
      <w:keepNext/>
      <w:keepLines/>
      <w:spacing w:before="400" w:after="120"/>
      <w:contextualSpacing/>
      <w:outlineLvl w:val="0"/>
    </w:pPr>
    <w:rPr>
      <w:sz w:val="40"/>
      <w:szCs w:val="40"/>
    </w:rPr>
  </w:style>
  <w:style w:type="paragraph" w:styleId="Heading2">
    <w:name w:val="heading 2"/>
    <w:basedOn w:val="1"/>
    <w:next w:val="1"/>
    <w:link w:val="Heading2Char"/>
    <w:uiPriority w:val="99"/>
    <w:qFormat/>
    <w:rsid w:val="001C1D87"/>
    <w:pPr>
      <w:keepNext/>
      <w:keepLines/>
      <w:spacing w:before="360" w:after="120"/>
      <w:contextualSpacing/>
      <w:outlineLvl w:val="1"/>
    </w:pPr>
    <w:rPr>
      <w:sz w:val="32"/>
      <w:szCs w:val="32"/>
    </w:rPr>
  </w:style>
  <w:style w:type="paragraph" w:styleId="Heading3">
    <w:name w:val="heading 3"/>
    <w:basedOn w:val="1"/>
    <w:next w:val="1"/>
    <w:link w:val="Heading3Char"/>
    <w:uiPriority w:val="99"/>
    <w:qFormat/>
    <w:rsid w:val="001C1D87"/>
    <w:pPr>
      <w:keepNext/>
      <w:keepLines/>
      <w:spacing w:before="320" w:after="80"/>
      <w:contextualSpacing/>
      <w:outlineLvl w:val="2"/>
    </w:pPr>
    <w:rPr>
      <w:color w:val="434343"/>
      <w:sz w:val="28"/>
      <w:szCs w:val="28"/>
    </w:rPr>
  </w:style>
  <w:style w:type="paragraph" w:styleId="Heading4">
    <w:name w:val="heading 4"/>
    <w:basedOn w:val="1"/>
    <w:next w:val="1"/>
    <w:link w:val="Heading4Char"/>
    <w:uiPriority w:val="99"/>
    <w:qFormat/>
    <w:rsid w:val="001C1D87"/>
    <w:pPr>
      <w:keepNext/>
      <w:keepLines/>
      <w:spacing w:before="280" w:after="80"/>
      <w:contextualSpacing/>
      <w:outlineLvl w:val="3"/>
    </w:pPr>
    <w:rPr>
      <w:color w:val="666666"/>
      <w:sz w:val="24"/>
      <w:szCs w:val="24"/>
    </w:rPr>
  </w:style>
  <w:style w:type="paragraph" w:styleId="Heading5">
    <w:name w:val="heading 5"/>
    <w:basedOn w:val="1"/>
    <w:next w:val="1"/>
    <w:link w:val="Heading5Char"/>
    <w:uiPriority w:val="99"/>
    <w:qFormat/>
    <w:rsid w:val="001C1D87"/>
    <w:pPr>
      <w:keepNext/>
      <w:keepLines/>
      <w:spacing w:before="240" w:after="80"/>
      <w:contextualSpacing/>
      <w:outlineLvl w:val="4"/>
    </w:pPr>
    <w:rPr>
      <w:color w:val="666666"/>
    </w:rPr>
  </w:style>
  <w:style w:type="paragraph" w:styleId="Heading6">
    <w:name w:val="heading 6"/>
    <w:basedOn w:val="1"/>
    <w:next w:val="1"/>
    <w:link w:val="Heading6Char"/>
    <w:uiPriority w:val="99"/>
    <w:qFormat/>
    <w:rsid w:val="001C1D87"/>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21034"/>
    <w:rPr>
      <w:rFonts w:ascii="Cambria" w:hAnsi="Cambria" w:cs="Times New Roman"/>
      <w:b/>
      <w:bCs/>
      <w:color w:val="000000"/>
      <w:kern w:val="32"/>
      <w:sz w:val="32"/>
      <w:szCs w:val="32"/>
    </w:rPr>
  </w:style>
  <w:style w:type="character" w:customStyle="1" w:styleId="Heading2Char">
    <w:name w:val="Heading 2 Char"/>
    <w:link w:val="Heading2"/>
    <w:uiPriority w:val="99"/>
    <w:semiHidden/>
    <w:locked/>
    <w:rsid w:val="00D21034"/>
    <w:rPr>
      <w:rFonts w:ascii="Cambria" w:hAnsi="Cambria" w:cs="Times New Roman"/>
      <w:b/>
      <w:bCs/>
      <w:i/>
      <w:iCs/>
      <w:color w:val="000000"/>
      <w:sz w:val="28"/>
      <w:szCs w:val="28"/>
    </w:rPr>
  </w:style>
  <w:style w:type="character" w:customStyle="1" w:styleId="Heading3Char">
    <w:name w:val="Heading 3 Char"/>
    <w:link w:val="Heading3"/>
    <w:uiPriority w:val="99"/>
    <w:semiHidden/>
    <w:locked/>
    <w:rsid w:val="00D21034"/>
    <w:rPr>
      <w:rFonts w:ascii="Cambria" w:hAnsi="Cambria" w:cs="Times New Roman"/>
      <w:b/>
      <w:bCs/>
      <w:color w:val="000000"/>
      <w:sz w:val="26"/>
      <w:szCs w:val="26"/>
    </w:rPr>
  </w:style>
  <w:style w:type="character" w:customStyle="1" w:styleId="Heading4Char">
    <w:name w:val="Heading 4 Char"/>
    <w:link w:val="Heading4"/>
    <w:uiPriority w:val="99"/>
    <w:semiHidden/>
    <w:locked/>
    <w:rsid w:val="00D21034"/>
    <w:rPr>
      <w:rFonts w:ascii="Calibri" w:hAnsi="Calibri" w:cs="Times New Roman"/>
      <w:b/>
      <w:bCs/>
      <w:color w:val="000000"/>
      <w:sz w:val="28"/>
      <w:szCs w:val="28"/>
    </w:rPr>
  </w:style>
  <w:style w:type="character" w:customStyle="1" w:styleId="Heading5Char">
    <w:name w:val="Heading 5 Char"/>
    <w:link w:val="Heading5"/>
    <w:uiPriority w:val="99"/>
    <w:semiHidden/>
    <w:locked/>
    <w:rsid w:val="00D21034"/>
    <w:rPr>
      <w:rFonts w:ascii="Calibri" w:hAnsi="Calibri" w:cs="Times New Roman"/>
      <w:b/>
      <w:bCs/>
      <w:i/>
      <w:iCs/>
      <w:color w:val="000000"/>
      <w:sz w:val="26"/>
      <w:szCs w:val="26"/>
    </w:rPr>
  </w:style>
  <w:style w:type="character" w:customStyle="1" w:styleId="Heading6Char">
    <w:name w:val="Heading 6 Char"/>
    <w:link w:val="Heading6"/>
    <w:uiPriority w:val="99"/>
    <w:semiHidden/>
    <w:locked/>
    <w:rsid w:val="00D21034"/>
    <w:rPr>
      <w:rFonts w:ascii="Calibri" w:hAnsi="Calibri" w:cs="Times New Roman"/>
      <w:b/>
      <w:bCs/>
      <w:color w:val="000000"/>
    </w:rPr>
  </w:style>
  <w:style w:type="paragraph" w:customStyle="1" w:styleId="1">
    <w:name w:val="正文1"/>
    <w:uiPriority w:val="99"/>
    <w:rsid w:val="001C1D87"/>
    <w:pPr>
      <w:spacing w:line="276" w:lineRule="auto"/>
    </w:pPr>
    <w:rPr>
      <w:color w:val="000000"/>
      <w:sz w:val="22"/>
      <w:szCs w:val="22"/>
      <w:lang w:val="it-IT" w:eastAsia="it-IT"/>
    </w:rPr>
  </w:style>
  <w:style w:type="paragraph" w:styleId="Title">
    <w:name w:val="Title"/>
    <w:basedOn w:val="1"/>
    <w:next w:val="1"/>
    <w:link w:val="TitleChar"/>
    <w:uiPriority w:val="99"/>
    <w:qFormat/>
    <w:rsid w:val="001C1D87"/>
    <w:pPr>
      <w:keepNext/>
      <w:keepLines/>
      <w:spacing w:after="60"/>
      <w:contextualSpacing/>
    </w:pPr>
    <w:rPr>
      <w:sz w:val="52"/>
      <w:szCs w:val="52"/>
    </w:rPr>
  </w:style>
  <w:style w:type="character" w:customStyle="1" w:styleId="TitleChar">
    <w:name w:val="Title Char"/>
    <w:link w:val="Title"/>
    <w:uiPriority w:val="99"/>
    <w:locked/>
    <w:rsid w:val="00D21034"/>
    <w:rPr>
      <w:rFonts w:ascii="Cambria" w:hAnsi="Cambria" w:cs="Times New Roman"/>
      <w:b/>
      <w:bCs/>
      <w:color w:val="000000"/>
      <w:kern w:val="28"/>
      <w:sz w:val="32"/>
      <w:szCs w:val="32"/>
    </w:rPr>
  </w:style>
  <w:style w:type="paragraph" w:styleId="Subtitle">
    <w:name w:val="Subtitle"/>
    <w:basedOn w:val="1"/>
    <w:next w:val="1"/>
    <w:link w:val="SubtitleChar"/>
    <w:uiPriority w:val="99"/>
    <w:qFormat/>
    <w:rsid w:val="001C1D87"/>
    <w:pPr>
      <w:keepNext/>
      <w:keepLines/>
      <w:spacing w:after="320"/>
      <w:contextualSpacing/>
    </w:pPr>
    <w:rPr>
      <w:color w:val="666666"/>
      <w:sz w:val="30"/>
      <w:szCs w:val="30"/>
    </w:rPr>
  </w:style>
  <w:style w:type="character" w:customStyle="1" w:styleId="SubtitleChar">
    <w:name w:val="Subtitle Char"/>
    <w:link w:val="Subtitle"/>
    <w:uiPriority w:val="99"/>
    <w:locked/>
    <w:rsid w:val="00D21034"/>
    <w:rPr>
      <w:rFonts w:ascii="Cambria" w:hAnsi="Cambria" w:cs="Times New Roman"/>
      <w:color w:val="000000"/>
      <w:sz w:val="24"/>
      <w:szCs w:val="24"/>
    </w:rPr>
  </w:style>
  <w:style w:type="character" w:styleId="Hyperlink">
    <w:name w:val="Hyperlink"/>
    <w:uiPriority w:val="99"/>
    <w:rsid w:val="000C3D79"/>
    <w:rPr>
      <w:rFonts w:cs="Times New Roman"/>
      <w:color w:val="0000FF"/>
      <w:u w:val="single"/>
    </w:rPr>
  </w:style>
  <w:style w:type="paragraph" w:styleId="Footer">
    <w:name w:val="footer"/>
    <w:basedOn w:val="Normal"/>
    <w:link w:val="FooterChar"/>
    <w:uiPriority w:val="99"/>
    <w:rsid w:val="00DD315A"/>
    <w:pPr>
      <w:tabs>
        <w:tab w:val="center" w:pos="4819"/>
        <w:tab w:val="right" w:pos="9638"/>
      </w:tabs>
    </w:pPr>
  </w:style>
  <w:style w:type="character" w:customStyle="1" w:styleId="FooterChar">
    <w:name w:val="Footer Char"/>
    <w:link w:val="Footer"/>
    <w:uiPriority w:val="99"/>
    <w:semiHidden/>
    <w:locked/>
    <w:rsid w:val="00D21034"/>
    <w:rPr>
      <w:rFonts w:cs="Times New Roman"/>
      <w:color w:val="000000"/>
    </w:rPr>
  </w:style>
  <w:style w:type="character" w:styleId="PageNumber">
    <w:name w:val="page number"/>
    <w:uiPriority w:val="99"/>
    <w:rsid w:val="00DD315A"/>
    <w:rPr>
      <w:rFonts w:cs="Times New Roman"/>
    </w:rPr>
  </w:style>
  <w:style w:type="paragraph" w:styleId="BalloonText">
    <w:name w:val="Balloon Text"/>
    <w:basedOn w:val="Normal"/>
    <w:link w:val="BalloonTextChar"/>
    <w:uiPriority w:val="99"/>
    <w:semiHidden/>
    <w:rsid w:val="00932F62"/>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932F62"/>
    <w:rPr>
      <w:rFonts w:ascii="Tahoma" w:hAnsi="Tahoma" w:cs="Tahoma"/>
      <w:color w:val="000000"/>
      <w:sz w:val="16"/>
      <w:szCs w:val="16"/>
    </w:rPr>
  </w:style>
  <w:style w:type="paragraph" w:styleId="NormalWeb">
    <w:name w:val="Normal (Web)"/>
    <w:basedOn w:val="Normal"/>
    <w:uiPriority w:val="99"/>
    <w:semiHidden/>
    <w:rsid w:val="00C07E7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96052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960525"/>
    <w:rPr>
      <w:color w:val="000000"/>
      <w:sz w:val="18"/>
      <w:szCs w:val="18"/>
    </w:rPr>
  </w:style>
  <w:style w:type="character" w:styleId="CommentReference">
    <w:name w:val="annotation reference"/>
    <w:rsid w:val="00960525"/>
    <w:rPr>
      <w:rFonts w:cs="Times New Roman"/>
      <w:sz w:val="21"/>
      <w:szCs w:val="21"/>
    </w:rPr>
  </w:style>
  <w:style w:type="paragraph" w:styleId="CommentText">
    <w:name w:val="annotation text"/>
    <w:basedOn w:val="Normal"/>
    <w:link w:val="CommentTextChar"/>
    <w:rsid w:val="00960525"/>
    <w:pPr>
      <w:spacing w:line="240" w:lineRule="auto"/>
    </w:pPr>
    <w:rPr>
      <w:rFonts w:ascii="Times New Roman" w:hAnsi="Times New Roman" w:cs="Times New Roman"/>
      <w:color w:val="auto"/>
      <w:sz w:val="24"/>
      <w:szCs w:val="24"/>
      <w:lang w:val="en-US" w:eastAsia="en-US"/>
    </w:rPr>
  </w:style>
  <w:style w:type="character" w:customStyle="1" w:styleId="CommentTextChar">
    <w:name w:val="Comment Text Char"/>
    <w:link w:val="CommentText"/>
    <w:rsid w:val="00960525"/>
    <w:rPr>
      <w:rFonts w:ascii="Times New Roman" w:eastAsia="SimSun" w:hAnsi="Times New Roman" w:cs="Times New Roman"/>
      <w:sz w:val="24"/>
      <w:szCs w:val="24"/>
      <w:lang w:val="en-US" w:eastAsia="en-US"/>
    </w:rPr>
  </w:style>
  <w:style w:type="paragraph" w:styleId="CommentSubject">
    <w:name w:val="annotation subject"/>
    <w:basedOn w:val="CommentText"/>
    <w:next w:val="CommentText"/>
    <w:link w:val="CommentSubjectChar"/>
    <w:uiPriority w:val="99"/>
    <w:semiHidden/>
    <w:unhideWhenUsed/>
    <w:rsid w:val="00960525"/>
    <w:pPr>
      <w:spacing w:line="276" w:lineRule="auto"/>
    </w:pPr>
    <w:rPr>
      <w:rFonts w:ascii="Arial" w:hAnsi="Arial" w:cs="Arial"/>
      <w:b/>
      <w:bCs/>
      <w:color w:val="000000"/>
      <w:sz w:val="22"/>
      <w:szCs w:val="22"/>
      <w:lang w:val="it-IT" w:eastAsia="it-IT"/>
    </w:rPr>
  </w:style>
  <w:style w:type="character" w:customStyle="1" w:styleId="CommentSubjectChar">
    <w:name w:val="Comment Subject Char"/>
    <w:link w:val="CommentSubject"/>
    <w:uiPriority w:val="99"/>
    <w:semiHidden/>
    <w:rsid w:val="00960525"/>
    <w:rPr>
      <w:rFonts w:ascii="Times New Roman" w:eastAsia="SimSun" w:hAnsi="Times New Roman" w:cs="Times New Roman"/>
      <w:b/>
      <w:bCs/>
      <w:color w:val="000000"/>
      <w:sz w:val="24"/>
      <w:szCs w:val="24"/>
      <w:lang w:val="en-US" w:eastAsia="en-US"/>
    </w:rPr>
  </w:style>
  <w:style w:type="character" w:customStyle="1" w:styleId="labellist1">
    <w:name w:val="label_list1"/>
    <w:rsid w:val="00960525"/>
  </w:style>
  <w:style w:type="character" w:styleId="Strong">
    <w:name w:val="Strong"/>
    <w:uiPriority w:val="22"/>
    <w:qFormat/>
    <w:locked/>
    <w:rsid w:val="00D223ED"/>
    <w:rPr>
      <w:b/>
      <w:bCs/>
    </w:rPr>
  </w:style>
  <w:style w:type="paragraph" w:styleId="ListParagraph">
    <w:name w:val="List Paragraph"/>
    <w:basedOn w:val="Normal"/>
    <w:uiPriority w:val="34"/>
    <w:qFormat/>
    <w:rsid w:val="00D223ED"/>
    <w:pPr>
      <w:suppressAutoHyphens/>
      <w:spacing w:line="240" w:lineRule="auto"/>
      <w:ind w:firstLineChars="200" w:firstLine="420"/>
    </w:pPr>
    <w:rPr>
      <w:rFonts w:ascii="Times New Roman" w:eastAsia="Lucida Sans Unicode" w:hAnsi="Times New Roman" w:cs="Mangal"/>
      <w:color w:val="auto"/>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322782">
      <w:bodyDiv w:val="1"/>
      <w:marLeft w:val="0"/>
      <w:marRight w:val="0"/>
      <w:marTop w:val="0"/>
      <w:marBottom w:val="0"/>
      <w:divBdr>
        <w:top w:val="none" w:sz="0" w:space="0" w:color="auto"/>
        <w:left w:val="none" w:sz="0" w:space="0" w:color="auto"/>
        <w:bottom w:val="none" w:sz="0" w:space="0" w:color="auto"/>
        <w:right w:val="none" w:sz="0" w:space="0" w:color="auto"/>
      </w:divBdr>
    </w:div>
    <w:div w:id="3824832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berto.tommasini@burlo.trieste.it"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berto.tommasini@burlo.trieste.it" TargetMode="Externa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07E5A-B55A-4566-B3D4-512A74ADD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5925</Words>
  <Characters>33778</Characters>
  <Application>Microsoft Office Word</Application>
  <DocSecurity>0</DocSecurity>
  <Lines>281</Lines>
  <Paragraphs>79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World Journal of Gastroenterology</vt:lpstr>
      <vt:lpstr>World Journal of Gastroenterology</vt:lpstr>
    </vt:vector>
  </TitlesOfParts>
  <Company>HP</Company>
  <LinksUpToDate>false</LinksUpToDate>
  <CharactersWithSpaces>39624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Journal of Gastroenterology</dc:title>
  <dc:creator>usi</dc:creator>
  <cp:lastModifiedBy>LS Ma</cp:lastModifiedBy>
  <cp:revision>2</cp:revision>
  <cp:lastPrinted>2016-06-27T12:45:00Z</cp:lastPrinted>
  <dcterms:created xsi:type="dcterms:W3CDTF">2016-09-05T17:11:00Z</dcterms:created>
  <dcterms:modified xsi:type="dcterms:W3CDTF">2016-09-05T17:11:00Z</dcterms:modified>
</cp:coreProperties>
</file>