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B2" w:rsidRDefault="00CD3321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Ethics approval was obtained from the University of South Australia Human Research Ethics Committee and the trial was registered with the </w:t>
      </w:r>
      <w:r>
        <w:rPr>
          <w:rFonts w:eastAsia="Times New Roman" w:cstheme="minorHAnsi"/>
          <w:sz w:val="24"/>
          <w:szCs w:val="24"/>
        </w:rPr>
        <w:t>Australian New Zealand Clinical Trials Registry (</w:t>
      </w:r>
      <w:r>
        <w:rPr>
          <w:rFonts w:cstheme="minorHAnsi"/>
          <w:bCs/>
          <w:sz w:val="24"/>
          <w:szCs w:val="24"/>
        </w:rPr>
        <w:t>ACTRN12612001052820).</w:t>
      </w:r>
      <w:r w:rsidR="009B2F85">
        <w:rPr>
          <w:rFonts w:cstheme="minorHAnsi"/>
          <w:bCs/>
          <w:sz w:val="24"/>
          <w:szCs w:val="24"/>
        </w:rPr>
        <w:t xml:space="preserve"> Written informed consent was obtained from each participant.</w:t>
      </w:r>
      <w:bookmarkStart w:id="0" w:name="_GoBack"/>
      <w:bookmarkEnd w:id="0"/>
    </w:p>
    <w:p w:rsidR="00F72EF1" w:rsidRDefault="00F72EF1">
      <w:pPr>
        <w:rPr>
          <w:rFonts w:cstheme="minorHAnsi"/>
          <w:bCs/>
          <w:sz w:val="24"/>
          <w:szCs w:val="24"/>
        </w:rPr>
      </w:pPr>
    </w:p>
    <w:p w:rsidR="00F72EF1" w:rsidRDefault="006730D6" w:rsidP="00F72EF1">
      <w:r>
        <w:t xml:space="preserve"> </w:t>
      </w:r>
    </w:p>
    <w:sectPr w:rsidR="00F7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21"/>
    <w:rsid w:val="006730D6"/>
    <w:rsid w:val="007B39D8"/>
    <w:rsid w:val="009B2F85"/>
    <w:rsid w:val="00A55F1D"/>
    <w:rsid w:val="00CD3321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57E30-375C-430C-9B8F-E87B103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Clifton</dc:creator>
  <cp:keywords/>
  <dc:description/>
  <cp:lastModifiedBy>Peter Clifton</cp:lastModifiedBy>
  <cp:revision>4</cp:revision>
  <dcterms:created xsi:type="dcterms:W3CDTF">2016-07-06T08:29:00Z</dcterms:created>
  <dcterms:modified xsi:type="dcterms:W3CDTF">2016-07-06T08:43:00Z</dcterms:modified>
</cp:coreProperties>
</file>