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257A8" w14:textId="68200C5B" w:rsidR="004C72EA" w:rsidRPr="0054694A" w:rsidRDefault="00B83DCC" w:rsidP="0006571B">
      <w:pPr>
        <w:pStyle w:val="1"/>
        <w:spacing w:line="360" w:lineRule="auto"/>
        <w:jc w:val="both"/>
        <w:rPr>
          <w:rFonts w:ascii="Book Antiqua" w:hAnsi="Book Antiqua"/>
          <w:b/>
          <w:snapToGrid w:val="0"/>
          <w:kern w:val="0"/>
          <w:sz w:val="24"/>
          <w:szCs w:val="24"/>
        </w:rPr>
      </w:pPr>
      <w:r w:rsidRPr="0054694A">
        <w:rPr>
          <w:rFonts w:ascii="Book Antiqua" w:hAnsi="Book Antiqua"/>
          <w:b/>
          <w:snapToGrid w:val="0"/>
          <w:kern w:val="0"/>
          <w:sz w:val="24"/>
          <w:szCs w:val="24"/>
        </w:rPr>
        <w:t>Name of</w:t>
      </w:r>
      <w:r w:rsidR="004C72EA" w:rsidRPr="0054694A">
        <w:rPr>
          <w:rFonts w:ascii="Book Antiqua" w:hAnsi="Book Antiqua"/>
          <w:b/>
          <w:snapToGrid w:val="0"/>
          <w:kern w:val="0"/>
          <w:sz w:val="24"/>
          <w:szCs w:val="24"/>
        </w:rPr>
        <w:t xml:space="preserve"> </w:t>
      </w:r>
      <w:r w:rsidRPr="0054694A">
        <w:rPr>
          <w:rFonts w:ascii="Book Antiqua" w:hAnsi="Book Antiqua"/>
          <w:b/>
          <w:snapToGrid w:val="0"/>
          <w:kern w:val="0"/>
          <w:sz w:val="24"/>
          <w:szCs w:val="24"/>
        </w:rPr>
        <w:t>Journal</w:t>
      </w:r>
      <w:r w:rsidR="004C72EA" w:rsidRPr="0054694A">
        <w:rPr>
          <w:rFonts w:ascii="Book Antiqua" w:hAnsi="Book Antiqua"/>
          <w:b/>
          <w:snapToGrid w:val="0"/>
          <w:kern w:val="0"/>
          <w:sz w:val="24"/>
          <w:szCs w:val="24"/>
        </w:rPr>
        <w:t>: World Journal of Gastroente</w:t>
      </w:r>
      <w:r w:rsidR="00DF71B0" w:rsidRPr="0054694A">
        <w:rPr>
          <w:rFonts w:ascii="Book Antiqua" w:hAnsi="Book Antiqua"/>
          <w:b/>
          <w:snapToGrid w:val="0"/>
          <w:kern w:val="0"/>
          <w:sz w:val="24"/>
          <w:szCs w:val="24"/>
        </w:rPr>
        <w:t>ro</w:t>
      </w:r>
      <w:r w:rsidR="004C72EA" w:rsidRPr="0054694A">
        <w:rPr>
          <w:rFonts w:ascii="Book Antiqua" w:hAnsi="Book Antiqua"/>
          <w:b/>
          <w:snapToGrid w:val="0"/>
          <w:kern w:val="0"/>
          <w:sz w:val="24"/>
          <w:szCs w:val="24"/>
        </w:rPr>
        <w:t>logy</w:t>
      </w:r>
    </w:p>
    <w:p w14:paraId="2D516126" w14:textId="2209B58E" w:rsidR="008D63AD" w:rsidRPr="0054694A" w:rsidRDefault="000D109B" w:rsidP="0006571B">
      <w:pPr>
        <w:pStyle w:val="1"/>
        <w:spacing w:line="360" w:lineRule="auto"/>
        <w:jc w:val="both"/>
        <w:rPr>
          <w:rFonts w:ascii="Book Antiqua" w:hAnsi="Book Antiqua"/>
          <w:b/>
          <w:snapToGrid w:val="0"/>
          <w:kern w:val="0"/>
          <w:sz w:val="24"/>
          <w:szCs w:val="24"/>
        </w:rPr>
      </w:pPr>
      <w:r w:rsidRPr="0054694A">
        <w:rPr>
          <w:rFonts w:ascii="Book Antiqua" w:hAnsi="Book Antiqua"/>
          <w:b/>
          <w:snapToGrid w:val="0"/>
          <w:kern w:val="0"/>
          <w:sz w:val="24"/>
          <w:szCs w:val="24"/>
        </w:rPr>
        <w:t xml:space="preserve">ESPS </w:t>
      </w:r>
      <w:r w:rsidR="008D63AD" w:rsidRPr="0054694A">
        <w:rPr>
          <w:rFonts w:ascii="Book Antiqua" w:hAnsi="Book Antiqua"/>
          <w:b/>
          <w:snapToGrid w:val="0"/>
          <w:kern w:val="0"/>
          <w:sz w:val="24"/>
          <w:szCs w:val="24"/>
        </w:rPr>
        <w:t>Manuscript No: 28705</w:t>
      </w:r>
    </w:p>
    <w:p w14:paraId="111E17E3" w14:textId="34F4C369" w:rsidR="0006571B" w:rsidRPr="0054694A" w:rsidRDefault="004C72EA" w:rsidP="0006571B">
      <w:pPr>
        <w:pStyle w:val="1"/>
        <w:spacing w:line="360" w:lineRule="auto"/>
        <w:jc w:val="both"/>
        <w:rPr>
          <w:rFonts w:ascii="Book Antiqua" w:eastAsia="SimSun" w:hAnsi="Book Antiqua"/>
          <w:b/>
          <w:snapToGrid w:val="0"/>
          <w:kern w:val="0"/>
          <w:sz w:val="24"/>
          <w:szCs w:val="24"/>
          <w:lang w:eastAsia="zh-CN"/>
        </w:rPr>
      </w:pPr>
      <w:r w:rsidRPr="0054694A">
        <w:rPr>
          <w:rFonts w:ascii="Book Antiqua" w:hAnsi="Book Antiqua"/>
          <w:b/>
          <w:snapToGrid w:val="0"/>
          <w:kern w:val="0"/>
          <w:sz w:val="24"/>
          <w:szCs w:val="24"/>
        </w:rPr>
        <w:t xml:space="preserve">Manuscript Type: </w:t>
      </w:r>
      <w:r w:rsidR="0006571B" w:rsidRPr="0054694A">
        <w:rPr>
          <w:rFonts w:ascii="Book Antiqua" w:hAnsi="Book Antiqua"/>
          <w:b/>
          <w:snapToGrid w:val="0"/>
          <w:kern w:val="0"/>
          <w:sz w:val="24"/>
          <w:szCs w:val="24"/>
        </w:rPr>
        <w:t>CASE REPORT</w:t>
      </w:r>
    </w:p>
    <w:p w14:paraId="384E5EE6" w14:textId="77777777" w:rsidR="0006571B" w:rsidRPr="0054694A" w:rsidRDefault="0006571B" w:rsidP="0006571B">
      <w:pPr>
        <w:pStyle w:val="1"/>
        <w:spacing w:line="360" w:lineRule="auto"/>
        <w:jc w:val="both"/>
        <w:rPr>
          <w:rFonts w:ascii="Book Antiqua" w:eastAsia="SimSun" w:hAnsi="Book Antiqua"/>
          <w:b/>
          <w:snapToGrid w:val="0"/>
          <w:kern w:val="0"/>
          <w:sz w:val="24"/>
          <w:szCs w:val="24"/>
          <w:lang w:eastAsia="zh-CN"/>
        </w:rPr>
      </w:pPr>
    </w:p>
    <w:p w14:paraId="2460DE13" w14:textId="4A87188F" w:rsidR="004F4044" w:rsidRPr="0054694A" w:rsidRDefault="00B83DCC" w:rsidP="0006571B">
      <w:pPr>
        <w:pStyle w:val="1"/>
        <w:spacing w:line="360" w:lineRule="auto"/>
        <w:jc w:val="both"/>
        <w:rPr>
          <w:rFonts w:ascii="Book Antiqua" w:hAnsi="Book Antiqua"/>
          <w:b/>
          <w:snapToGrid w:val="0"/>
          <w:kern w:val="0"/>
          <w:sz w:val="24"/>
          <w:szCs w:val="24"/>
        </w:rPr>
      </w:pPr>
      <w:r w:rsidRPr="0054694A">
        <w:rPr>
          <w:rFonts w:ascii="Book Antiqua" w:hAnsi="Book Antiqua"/>
          <w:b/>
          <w:snapToGrid w:val="0"/>
          <w:kern w:val="0"/>
          <w:sz w:val="24"/>
          <w:szCs w:val="24"/>
        </w:rPr>
        <w:t>Two cases of adenocarcinoma occurring in sporadic fundic gland polyps observed by magnifying endoscopy with narrow band imaging</w:t>
      </w:r>
    </w:p>
    <w:p w14:paraId="33344CC1" w14:textId="77777777" w:rsidR="004F4044" w:rsidRPr="0054694A" w:rsidRDefault="004F4044" w:rsidP="0006571B">
      <w:pPr>
        <w:pStyle w:val="1"/>
        <w:spacing w:line="360" w:lineRule="auto"/>
        <w:jc w:val="both"/>
        <w:rPr>
          <w:rFonts w:ascii="Book Antiqua" w:hAnsi="Book Antiqua"/>
          <w:b/>
          <w:snapToGrid w:val="0"/>
          <w:kern w:val="0"/>
          <w:sz w:val="24"/>
          <w:szCs w:val="24"/>
        </w:rPr>
      </w:pPr>
    </w:p>
    <w:p w14:paraId="78715762" w14:textId="77777777" w:rsidR="004F4044" w:rsidRPr="0054694A" w:rsidRDefault="00B83DCC" w:rsidP="0006571B">
      <w:pPr>
        <w:pStyle w:val="1"/>
        <w:spacing w:line="360" w:lineRule="auto"/>
        <w:jc w:val="both"/>
        <w:rPr>
          <w:rFonts w:ascii="Book Antiqua" w:hAnsi="Book Antiqua"/>
          <w:b/>
          <w:snapToGrid w:val="0"/>
          <w:kern w:val="0"/>
          <w:sz w:val="24"/>
          <w:szCs w:val="24"/>
        </w:rPr>
      </w:pPr>
      <w:r w:rsidRPr="0054694A">
        <w:rPr>
          <w:rFonts w:ascii="Book Antiqua" w:hAnsi="Book Antiqua"/>
          <w:bCs/>
          <w:snapToGrid w:val="0"/>
          <w:kern w:val="0"/>
          <w:sz w:val="24"/>
          <w:szCs w:val="24"/>
        </w:rPr>
        <w:t xml:space="preserve">Kazumi T </w:t>
      </w:r>
      <w:r w:rsidRPr="0054694A">
        <w:rPr>
          <w:rFonts w:ascii="Book Antiqua" w:hAnsi="Book Antiqua"/>
          <w:bCs/>
          <w:i/>
          <w:iCs/>
          <w:snapToGrid w:val="0"/>
          <w:kern w:val="0"/>
          <w:sz w:val="24"/>
          <w:szCs w:val="24"/>
        </w:rPr>
        <w:t>et al</w:t>
      </w:r>
      <w:r w:rsidRPr="0054694A">
        <w:rPr>
          <w:rFonts w:ascii="Book Antiqua" w:hAnsi="Book Antiqua"/>
          <w:bCs/>
          <w:snapToGrid w:val="0"/>
          <w:kern w:val="0"/>
          <w:sz w:val="24"/>
          <w:szCs w:val="24"/>
        </w:rPr>
        <w:t xml:space="preserve">. </w:t>
      </w:r>
      <w:r w:rsidRPr="0054694A">
        <w:rPr>
          <w:rFonts w:ascii="Book Antiqua" w:hAnsi="Book Antiqua"/>
          <w:snapToGrid w:val="0"/>
          <w:kern w:val="0"/>
          <w:sz w:val="24"/>
          <w:szCs w:val="24"/>
        </w:rPr>
        <w:t>Adenocarcinoma in sporadic fundic gland polyp</w:t>
      </w:r>
    </w:p>
    <w:p w14:paraId="2F32518C"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386F46F2" w14:textId="1AF991C6" w:rsidR="004F4044" w:rsidRPr="0054694A" w:rsidRDefault="00B83DCC" w:rsidP="0006571B">
      <w:pPr>
        <w:pStyle w:val="1"/>
        <w:spacing w:line="360" w:lineRule="auto"/>
        <w:jc w:val="both"/>
        <w:rPr>
          <w:rFonts w:ascii="Book Antiqua" w:hAnsi="Book Antiqua"/>
          <w:bCs/>
          <w:snapToGrid w:val="0"/>
          <w:kern w:val="0"/>
          <w:sz w:val="24"/>
          <w:szCs w:val="24"/>
        </w:rPr>
      </w:pPr>
      <w:r w:rsidRPr="0054694A">
        <w:rPr>
          <w:rFonts w:ascii="Book Antiqua" w:hAnsi="Book Antiqua"/>
          <w:bCs/>
          <w:snapToGrid w:val="0"/>
          <w:kern w:val="0"/>
          <w:sz w:val="24"/>
          <w:szCs w:val="24"/>
        </w:rPr>
        <w:t>Kazumi Togo, Tetsuya Ueo</w:t>
      </w:r>
      <w:r w:rsidR="004C72EA" w:rsidRPr="0054694A">
        <w:rPr>
          <w:rFonts w:ascii="Book Antiqua" w:hAnsi="Book Antiqua"/>
          <w:bCs/>
          <w:snapToGrid w:val="0"/>
          <w:kern w:val="0"/>
          <w:sz w:val="24"/>
          <w:szCs w:val="24"/>
        </w:rPr>
        <w:t xml:space="preserve">, </w:t>
      </w:r>
      <w:r w:rsidRPr="0054694A">
        <w:rPr>
          <w:rFonts w:ascii="Book Antiqua" w:hAnsi="Book Antiqua"/>
          <w:bCs/>
          <w:snapToGrid w:val="0"/>
          <w:kern w:val="0"/>
          <w:sz w:val="24"/>
          <w:szCs w:val="24"/>
        </w:rPr>
        <w:t xml:space="preserve">Hirotoshi Yonemasu, </w:t>
      </w:r>
      <w:r w:rsidR="00926D8B" w:rsidRPr="0054694A">
        <w:rPr>
          <w:rFonts w:ascii="Book Antiqua" w:hAnsi="Book Antiqua"/>
          <w:bCs/>
          <w:snapToGrid w:val="0"/>
          <w:kern w:val="0"/>
          <w:sz w:val="24"/>
          <w:szCs w:val="24"/>
        </w:rPr>
        <w:t xml:space="preserve">Hideho Honda, </w:t>
      </w:r>
      <w:r w:rsidR="004C72EA" w:rsidRPr="0054694A">
        <w:rPr>
          <w:rFonts w:ascii="Book Antiqua" w:hAnsi="Book Antiqua"/>
          <w:bCs/>
          <w:snapToGrid w:val="0"/>
          <w:kern w:val="0"/>
          <w:sz w:val="24"/>
          <w:szCs w:val="24"/>
        </w:rPr>
        <w:t xml:space="preserve">Tetsuya Ishida, </w:t>
      </w:r>
      <w:r w:rsidRPr="0054694A">
        <w:rPr>
          <w:rFonts w:ascii="Book Antiqua" w:hAnsi="Book Antiqua"/>
          <w:bCs/>
          <w:snapToGrid w:val="0"/>
          <w:kern w:val="0"/>
          <w:sz w:val="24"/>
          <w:szCs w:val="24"/>
        </w:rPr>
        <w:t>Hiroshi Tanabe, Kenshi Yao, Akinori Iwashita, Kazunari Murakami</w:t>
      </w:r>
    </w:p>
    <w:p w14:paraId="200178A6"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737E3DC3" w14:textId="2CF958D4"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Kazumi Togo, Tetsuya Ueo,</w:t>
      </w:r>
      <w:r w:rsidRPr="0054694A">
        <w:rPr>
          <w:rFonts w:ascii="Book Antiqua" w:hAnsi="Book Antiqua"/>
          <w:snapToGrid w:val="0"/>
          <w:kern w:val="0"/>
          <w:sz w:val="24"/>
          <w:szCs w:val="24"/>
        </w:rPr>
        <w:t xml:space="preserve"> </w:t>
      </w:r>
      <w:r w:rsidR="00926D8B" w:rsidRPr="0054694A">
        <w:rPr>
          <w:rFonts w:ascii="Book Antiqua" w:hAnsi="Book Antiqua"/>
          <w:b/>
          <w:bCs/>
          <w:snapToGrid w:val="0"/>
          <w:kern w:val="0"/>
          <w:sz w:val="24"/>
          <w:szCs w:val="24"/>
        </w:rPr>
        <w:t xml:space="preserve">Hideho Honda, </w:t>
      </w:r>
      <w:r w:rsidR="004C72EA" w:rsidRPr="0054694A">
        <w:rPr>
          <w:rFonts w:ascii="Book Antiqua" w:hAnsi="Book Antiqua"/>
          <w:b/>
          <w:bCs/>
          <w:snapToGrid w:val="0"/>
          <w:kern w:val="0"/>
          <w:sz w:val="24"/>
          <w:szCs w:val="24"/>
        </w:rPr>
        <w:t>Tetsuya Ishida,</w:t>
      </w:r>
      <w:r w:rsidR="004C72EA"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Departments of Gastroenterology, Oita Red Cross Hospital, Oita 8700033, Japan</w:t>
      </w:r>
    </w:p>
    <w:p w14:paraId="4D144A4A"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1E72DAD1" w14:textId="40B4F5FA"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 xml:space="preserve">Hirotoshi Yonemasu, </w:t>
      </w:r>
      <w:r w:rsidRPr="0054694A">
        <w:rPr>
          <w:rFonts w:ascii="Book Antiqua" w:hAnsi="Book Antiqua"/>
          <w:snapToGrid w:val="0"/>
          <w:kern w:val="0"/>
          <w:sz w:val="24"/>
          <w:szCs w:val="24"/>
        </w:rPr>
        <w:t xml:space="preserve">Departments of Pathology, Oita Red Cross Hospital, </w:t>
      </w:r>
      <w:r w:rsidR="0006571B" w:rsidRPr="0054694A">
        <w:rPr>
          <w:rFonts w:ascii="Book Antiqua" w:hAnsi="Book Antiqua"/>
          <w:snapToGrid w:val="0"/>
          <w:kern w:val="0"/>
          <w:sz w:val="24"/>
          <w:szCs w:val="24"/>
        </w:rPr>
        <w:t>Oita 8700033,</w:t>
      </w:r>
      <w:r w:rsidRPr="0054694A">
        <w:rPr>
          <w:rFonts w:ascii="Book Antiqua" w:hAnsi="Book Antiqua"/>
          <w:snapToGrid w:val="0"/>
          <w:kern w:val="0"/>
          <w:sz w:val="24"/>
          <w:szCs w:val="24"/>
        </w:rPr>
        <w:t xml:space="preserve"> Japan</w:t>
      </w:r>
    </w:p>
    <w:p w14:paraId="374146EA"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5E4A4151" w14:textId="794D5E2B"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Hiroshi Tanabe,</w:t>
      </w:r>
      <w:r w:rsidRPr="0054694A">
        <w:rPr>
          <w:rFonts w:ascii="Book Antiqua" w:hAnsi="Book Antiqua"/>
          <w:snapToGrid w:val="0"/>
          <w:kern w:val="0"/>
          <w:sz w:val="24"/>
          <w:szCs w:val="24"/>
        </w:rPr>
        <w:t xml:space="preserve"> </w:t>
      </w:r>
      <w:r w:rsidRPr="0054694A">
        <w:rPr>
          <w:rFonts w:ascii="Book Antiqua" w:hAnsi="Book Antiqua"/>
          <w:b/>
          <w:bCs/>
          <w:snapToGrid w:val="0"/>
          <w:kern w:val="0"/>
          <w:sz w:val="24"/>
          <w:szCs w:val="24"/>
        </w:rPr>
        <w:t xml:space="preserve">Akinori Iwashita, </w:t>
      </w:r>
      <w:r w:rsidRPr="0054694A">
        <w:rPr>
          <w:rFonts w:ascii="Book Antiqua" w:hAnsi="Book Antiqua"/>
          <w:snapToGrid w:val="0"/>
          <w:kern w:val="0"/>
          <w:sz w:val="24"/>
          <w:szCs w:val="24"/>
        </w:rPr>
        <w:t>Department of Pathology, Fukuoka University Chikushi Hospital, Chikushino 8180067, Japan</w:t>
      </w:r>
    </w:p>
    <w:p w14:paraId="61B8B71C"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0655A297" w14:textId="28229C79"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 xml:space="preserve">Kenshi Yao, </w:t>
      </w:r>
      <w:r w:rsidRPr="0054694A">
        <w:rPr>
          <w:rFonts w:ascii="Book Antiqua" w:hAnsi="Book Antiqua"/>
          <w:snapToGrid w:val="0"/>
          <w:kern w:val="0"/>
          <w:sz w:val="24"/>
          <w:szCs w:val="24"/>
        </w:rPr>
        <w:t>Department of Endoscopy, Fukuoka University Chikushi Hospital, Chikushino 8180067, Japan</w:t>
      </w:r>
    </w:p>
    <w:p w14:paraId="1E4B202C"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431DFCFE" w14:textId="52D98361"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Kazunari Murakami,</w:t>
      </w:r>
      <w:r w:rsidRPr="0054694A">
        <w:rPr>
          <w:rFonts w:ascii="Book Antiqua" w:hAnsi="Book Antiqua"/>
          <w:snapToGrid w:val="0"/>
          <w:kern w:val="0"/>
          <w:sz w:val="24"/>
          <w:szCs w:val="24"/>
        </w:rPr>
        <w:t xml:space="preserve"> Department of Gastroenterology, Faculty of Medicine, Oita University, Yuhu 8795503, Japan</w:t>
      </w:r>
    </w:p>
    <w:p w14:paraId="707F8146" w14:textId="77777777" w:rsidR="004F4044" w:rsidRPr="0054694A" w:rsidRDefault="004F4044" w:rsidP="0006571B">
      <w:pPr>
        <w:pStyle w:val="1"/>
        <w:spacing w:line="360" w:lineRule="auto"/>
        <w:jc w:val="both"/>
        <w:rPr>
          <w:rFonts w:ascii="Book Antiqua" w:hAnsi="Book Antiqua"/>
          <w:snapToGrid w:val="0"/>
          <w:kern w:val="0"/>
          <w:sz w:val="24"/>
          <w:szCs w:val="24"/>
        </w:rPr>
      </w:pPr>
    </w:p>
    <w:p w14:paraId="668F54EF" w14:textId="3DC747F3" w:rsidR="004F4044" w:rsidRPr="0054694A" w:rsidRDefault="00B83DCC" w:rsidP="0006571B">
      <w:pPr>
        <w:pStyle w:val="1"/>
        <w:spacing w:line="360" w:lineRule="auto"/>
        <w:jc w:val="both"/>
        <w:rPr>
          <w:rFonts w:ascii="Book Antiqua" w:hAnsi="Book Antiqua"/>
          <w:b/>
          <w:bCs/>
          <w:snapToGrid w:val="0"/>
          <w:kern w:val="0"/>
          <w:sz w:val="24"/>
          <w:szCs w:val="24"/>
        </w:rPr>
      </w:pPr>
      <w:r w:rsidRPr="0054694A">
        <w:rPr>
          <w:rFonts w:ascii="Book Antiqua" w:hAnsi="Book Antiqua"/>
          <w:b/>
          <w:bCs/>
          <w:iCs/>
          <w:snapToGrid w:val="0"/>
          <w:kern w:val="0"/>
          <w:sz w:val="24"/>
          <w:szCs w:val="24"/>
        </w:rPr>
        <w:t xml:space="preserve">Author contributions: </w:t>
      </w:r>
      <w:r w:rsidRPr="0054694A">
        <w:rPr>
          <w:rFonts w:ascii="Book Antiqua" w:hAnsi="Book Antiqua"/>
          <w:snapToGrid w:val="0"/>
          <w:kern w:val="0"/>
          <w:sz w:val="24"/>
          <w:szCs w:val="24"/>
        </w:rPr>
        <w:t>Togo</w:t>
      </w:r>
      <w:r w:rsidR="004C72EA" w:rsidRPr="0054694A">
        <w:rPr>
          <w:rFonts w:ascii="Book Antiqua" w:hAnsi="Book Antiqua"/>
          <w:snapToGrid w:val="0"/>
          <w:kern w:val="0"/>
          <w:sz w:val="24"/>
          <w:szCs w:val="24"/>
        </w:rPr>
        <w:t xml:space="preserve"> </w:t>
      </w:r>
      <w:r w:rsidR="0006571B" w:rsidRPr="0054694A">
        <w:rPr>
          <w:rFonts w:ascii="Book Antiqua" w:eastAsia="SimSun" w:hAnsi="Book Antiqua" w:hint="eastAsia"/>
          <w:snapToGrid w:val="0"/>
          <w:kern w:val="0"/>
          <w:sz w:val="24"/>
          <w:szCs w:val="24"/>
          <w:lang w:eastAsia="zh-CN"/>
        </w:rPr>
        <w:t xml:space="preserve">K </w:t>
      </w:r>
      <w:r w:rsidR="004C72EA" w:rsidRPr="0054694A">
        <w:rPr>
          <w:rFonts w:ascii="Book Antiqua" w:hAnsi="Book Antiqua"/>
          <w:snapToGrid w:val="0"/>
          <w:kern w:val="0"/>
          <w:sz w:val="24"/>
          <w:szCs w:val="24"/>
        </w:rPr>
        <w:t xml:space="preserve">and </w:t>
      </w:r>
      <w:r w:rsidRPr="0054694A">
        <w:rPr>
          <w:rFonts w:ascii="Book Antiqua" w:hAnsi="Book Antiqua"/>
          <w:snapToGrid w:val="0"/>
          <w:kern w:val="0"/>
          <w:sz w:val="24"/>
          <w:szCs w:val="24"/>
        </w:rPr>
        <w:t xml:space="preserve">Ueo </w:t>
      </w:r>
      <w:r w:rsidR="0006571B" w:rsidRPr="0054694A">
        <w:rPr>
          <w:rFonts w:ascii="Book Antiqua" w:eastAsia="SimSun" w:hAnsi="Book Antiqua" w:hint="eastAsia"/>
          <w:snapToGrid w:val="0"/>
          <w:kern w:val="0"/>
          <w:sz w:val="24"/>
          <w:szCs w:val="24"/>
          <w:lang w:eastAsia="zh-CN"/>
        </w:rPr>
        <w:t xml:space="preserve">T </w:t>
      </w:r>
      <w:r w:rsidR="004C72EA" w:rsidRPr="0054694A">
        <w:rPr>
          <w:rFonts w:ascii="Book Antiqua" w:hAnsi="Book Antiqua"/>
          <w:snapToGrid w:val="0"/>
          <w:kern w:val="0"/>
          <w:sz w:val="24"/>
          <w:szCs w:val="24"/>
        </w:rPr>
        <w:t>designed and wrote</w:t>
      </w:r>
      <w:r w:rsidRPr="0054694A">
        <w:rPr>
          <w:rFonts w:ascii="Book Antiqua" w:hAnsi="Book Antiqua"/>
          <w:snapToGrid w:val="0"/>
          <w:kern w:val="0"/>
          <w:sz w:val="24"/>
          <w:szCs w:val="24"/>
        </w:rPr>
        <w:t xml:space="preserve"> the paper; </w:t>
      </w:r>
      <w:r w:rsidR="00926D8B" w:rsidRPr="0054694A">
        <w:rPr>
          <w:rFonts w:ascii="Book Antiqua" w:hAnsi="Book Antiqua"/>
          <w:snapToGrid w:val="0"/>
          <w:kern w:val="0"/>
          <w:sz w:val="24"/>
          <w:szCs w:val="24"/>
        </w:rPr>
        <w:t>Honda</w:t>
      </w:r>
      <w:r w:rsidR="0006571B" w:rsidRPr="0054694A">
        <w:rPr>
          <w:rFonts w:ascii="Book Antiqua" w:eastAsia="SimSun" w:hAnsi="Book Antiqua" w:hint="eastAsia"/>
          <w:snapToGrid w:val="0"/>
          <w:kern w:val="0"/>
          <w:sz w:val="24"/>
          <w:szCs w:val="24"/>
          <w:lang w:eastAsia="zh-CN"/>
        </w:rPr>
        <w:t xml:space="preserve"> H</w:t>
      </w:r>
      <w:r w:rsidR="00926D8B" w:rsidRPr="0054694A">
        <w:rPr>
          <w:rFonts w:ascii="Book Antiqua" w:hAnsi="Book Antiqua"/>
          <w:snapToGrid w:val="0"/>
          <w:kern w:val="0"/>
          <w:sz w:val="24"/>
          <w:szCs w:val="24"/>
        </w:rPr>
        <w:t xml:space="preserve">, Togo </w:t>
      </w:r>
      <w:r w:rsidR="0006571B" w:rsidRPr="0054694A">
        <w:rPr>
          <w:rFonts w:ascii="Book Antiqua" w:eastAsia="SimSun" w:hAnsi="Book Antiqua" w:hint="eastAsia"/>
          <w:snapToGrid w:val="0"/>
          <w:kern w:val="0"/>
          <w:sz w:val="24"/>
          <w:szCs w:val="24"/>
          <w:lang w:eastAsia="zh-CN"/>
        </w:rPr>
        <w:t xml:space="preserve">K </w:t>
      </w:r>
      <w:r w:rsidR="00926D8B" w:rsidRPr="0054694A">
        <w:rPr>
          <w:rFonts w:ascii="Book Antiqua" w:hAnsi="Book Antiqua"/>
          <w:snapToGrid w:val="0"/>
          <w:kern w:val="0"/>
          <w:sz w:val="24"/>
          <w:szCs w:val="24"/>
        </w:rPr>
        <w:t xml:space="preserve">and Ueo </w:t>
      </w:r>
      <w:r w:rsidR="0006571B" w:rsidRPr="0054694A">
        <w:rPr>
          <w:rFonts w:ascii="Book Antiqua" w:eastAsia="SimSun" w:hAnsi="Book Antiqua" w:hint="eastAsia"/>
          <w:snapToGrid w:val="0"/>
          <w:kern w:val="0"/>
          <w:sz w:val="24"/>
          <w:szCs w:val="24"/>
          <w:lang w:eastAsia="zh-CN"/>
        </w:rPr>
        <w:t xml:space="preserve">T </w:t>
      </w:r>
      <w:r w:rsidR="00926D8B" w:rsidRPr="0054694A">
        <w:rPr>
          <w:rFonts w:ascii="Book Antiqua" w:hAnsi="Book Antiqua"/>
          <w:snapToGrid w:val="0"/>
          <w:kern w:val="0"/>
          <w:sz w:val="24"/>
          <w:szCs w:val="24"/>
        </w:rPr>
        <w:t>analyzed the data and treated the patient; Yonemasu</w:t>
      </w:r>
      <w:r w:rsidR="0006571B" w:rsidRPr="0054694A">
        <w:rPr>
          <w:rFonts w:ascii="Book Antiqua" w:eastAsia="SimSun" w:hAnsi="Book Antiqua" w:hint="eastAsia"/>
          <w:snapToGrid w:val="0"/>
          <w:kern w:val="0"/>
          <w:sz w:val="24"/>
          <w:szCs w:val="24"/>
          <w:lang w:eastAsia="zh-CN"/>
        </w:rPr>
        <w:t xml:space="preserve"> H</w:t>
      </w:r>
      <w:r w:rsidR="00926D8B"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Tanabe</w:t>
      </w:r>
      <w:r w:rsidR="004C72EA" w:rsidRPr="0054694A">
        <w:rPr>
          <w:rFonts w:ascii="Book Antiqua" w:hAnsi="Book Antiqua"/>
          <w:snapToGrid w:val="0"/>
          <w:kern w:val="0"/>
          <w:sz w:val="24"/>
          <w:szCs w:val="24"/>
        </w:rPr>
        <w:t xml:space="preserve"> </w:t>
      </w:r>
      <w:r w:rsidR="0006571B" w:rsidRPr="0054694A">
        <w:rPr>
          <w:rFonts w:ascii="Book Antiqua" w:eastAsia="SimSun" w:hAnsi="Book Antiqua" w:hint="eastAsia"/>
          <w:snapToGrid w:val="0"/>
          <w:kern w:val="0"/>
          <w:sz w:val="24"/>
          <w:szCs w:val="24"/>
          <w:lang w:eastAsia="zh-CN"/>
        </w:rPr>
        <w:t xml:space="preserve">H </w:t>
      </w:r>
      <w:r w:rsidR="004C72EA" w:rsidRPr="0054694A">
        <w:rPr>
          <w:rFonts w:ascii="Book Antiqua" w:hAnsi="Book Antiqua"/>
          <w:snapToGrid w:val="0"/>
          <w:kern w:val="0"/>
          <w:sz w:val="24"/>
          <w:szCs w:val="24"/>
        </w:rPr>
        <w:t>and</w:t>
      </w:r>
      <w:r w:rsidRPr="0054694A">
        <w:rPr>
          <w:rFonts w:ascii="Book Antiqua" w:hAnsi="Book Antiqua"/>
          <w:snapToGrid w:val="0"/>
          <w:kern w:val="0"/>
          <w:sz w:val="24"/>
          <w:szCs w:val="24"/>
        </w:rPr>
        <w:t xml:space="preserve"> Iwashita </w:t>
      </w:r>
      <w:r w:rsidR="0006571B" w:rsidRPr="0054694A">
        <w:rPr>
          <w:rFonts w:ascii="Book Antiqua" w:eastAsia="SimSun" w:hAnsi="Book Antiqua" w:hint="eastAsia"/>
          <w:snapToGrid w:val="0"/>
          <w:kern w:val="0"/>
          <w:sz w:val="24"/>
          <w:szCs w:val="24"/>
          <w:lang w:eastAsia="zh-CN"/>
        </w:rPr>
        <w:t xml:space="preserve">A </w:t>
      </w:r>
      <w:r w:rsidRPr="0054694A">
        <w:rPr>
          <w:rFonts w:ascii="Book Antiqua" w:hAnsi="Book Antiqua"/>
          <w:snapToGrid w:val="0"/>
          <w:kern w:val="0"/>
          <w:sz w:val="24"/>
          <w:szCs w:val="24"/>
        </w:rPr>
        <w:t>made pathological diagnos</w:t>
      </w:r>
      <w:r w:rsidR="004C72EA" w:rsidRPr="0054694A">
        <w:rPr>
          <w:rFonts w:ascii="Book Antiqua" w:hAnsi="Book Antiqua"/>
          <w:snapToGrid w:val="0"/>
          <w:kern w:val="0"/>
          <w:sz w:val="24"/>
          <w:szCs w:val="24"/>
        </w:rPr>
        <w:t xml:space="preserve">is; Yao </w:t>
      </w:r>
      <w:r w:rsidR="0006571B" w:rsidRPr="0054694A">
        <w:rPr>
          <w:rFonts w:ascii="Book Antiqua" w:eastAsia="SimSun" w:hAnsi="Book Antiqua" w:hint="eastAsia"/>
          <w:snapToGrid w:val="0"/>
          <w:kern w:val="0"/>
          <w:sz w:val="24"/>
          <w:szCs w:val="24"/>
          <w:lang w:eastAsia="zh-CN"/>
        </w:rPr>
        <w:t xml:space="preserve">K </w:t>
      </w:r>
      <w:r w:rsidR="004C72EA" w:rsidRPr="0054694A">
        <w:rPr>
          <w:rFonts w:ascii="Book Antiqua" w:hAnsi="Book Antiqua"/>
          <w:snapToGrid w:val="0"/>
          <w:kern w:val="0"/>
          <w:sz w:val="24"/>
          <w:szCs w:val="24"/>
        </w:rPr>
        <w:t>advised for endoscopic findings</w:t>
      </w:r>
      <w:r w:rsidR="0006571B" w:rsidRPr="0054694A">
        <w:rPr>
          <w:rFonts w:ascii="Book Antiqua" w:eastAsia="SimSun" w:hAnsi="Book Antiqua" w:hint="eastAsia"/>
          <w:snapToGrid w:val="0"/>
          <w:kern w:val="0"/>
          <w:sz w:val="24"/>
          <w:szCs w:val="24"/>
          <w:lang w:eastAsia="zh-CN"/>
        </w:rPr>
        <w:t xml:space="preserve">; </w:t>
      </w:r>
      <w:r w:rsidR="004C72EA" w:rsidRPr="0054694A">
        <w:rPr>
          <w:rFonts w:ascii="Book Antiqua" w:hAnsi="Book Antiqua"/>
          <w:snapToGrid w:val="0"/>
          <w:kern w:val="0"/>
          <w:sz w:val="24"/>
          <w:szCs w:val="24"/>
        </w:rPr>
        <w:t xml:space="preserve">Ishida </w:t>
      </w:r>
      <w:r w:rsidR="0006571B" w:rsidRPr="0054694A">
        <w:rPr>
          <w:rFonts w:ascii="Book Antiqua" w:eastAsia="SimSun" w:hAnsi="Book Antiqua" w:hint="eastAsia"/>
          <w:snapToGrid w:val="0"/>
          <w:kern w:val="0"/>
          <w:sz w:val="24"/>
          <w:szCs w:val="24"/>
          <w:lang w:eastAsia="zh-CN"/>
        </w:rPr>
        <w:t xml:space="preserve">T </w:t>
      </w:r>
      <w:r w:rsidR="004C72EA" w:rsidRPr="0054694A">
        <w:rPr>
          <w:rFonts w:ascii="Book Antiqua" w:hAnsi="Book Antiqua"/>
          <w:snapToGrid w:val="0"/>
          <w:kern w:val="0"/>
          <w:sz w:val="24"/>
          <w:szCs w:val="24"/>
        </w:rPr>
        <w:t xml:space="preserve">and </w:t>
      </w:r>
      <w:r w:rsidRPr="0054694A">
        <w:rPr>
          <w:rFonts w:ascii="Book Antiqua" w:hAnsi="Book Antiqua"/>
          <w:snapToGrid w:val="0"/>
          <w:kern w:val="0"/>
          <w:sz w:val="24"/>
          <w:szCs w:val="24"/>
        </w:rPr>
        <w:t xml:space="preserve">Murakami </w:t>
      </w:r>
      <w:r w:rsidR="0006571B" w:rsidRPr="0054694A">
        <w:rPr>
          <w:rFonts w:ascii="Book Antiqua" w:eastAsia="SimSun" w:hAnsi="Book Antiqua" w:hint="eastAsia"/>
          <w:snapToGrid w:val="0"/>
          <w:kern w:val="0"/>
          <w:sz w:val="24"/>
          <w:szCs w:val="24"/>
          <w:lang w:eastAsia="zh-CN"/>
        </w:rPr>
        <w:t xml:space="preserve">K </w:t>
      </w:r>
      <w:r w:rsidR="00B643BE" w:rsidRPr="0054694A">
        <w:rPr>
          <w:rFonts w:ascii="Book Antiqua" w:hAnsi="Book Antiqua"/>
          <w:snapToGrid w:val="0"/>
          <w:kern w:val="0"/>
          <w:sz w:val="24"/>
          <w:szCs w:val="24"/>
        </w:rPr>
        <w:t xml:space="preserve">made critical revision of the article for important </w:t>
      </w:r>
      <w:r w:rsidR="00B643BE" w:rsidRPr="0054694A">
        <w:rPr>
          <w:rFonts w:ascii="Book Antiqua" w:hAnsi="Book Antiqua"/>
          <w:snapToGrid w:val="0"/>
          <w:kern w:val="0"/>
          <w:sz w:val="24"/>
          <w:szCs w:val="24"/>
        </w:rPr>
        <w:lastRenderedPageBreak/>
        <w:t>intellectual content</w:t>
      </w:r>
      <w:r w:rsidR="00DF71B0" w:rsidRPr="0054694A">
        <w:rPr>
          <w:rFonts w:ascii="Book Antiqua" w:hAnsi="Book Antiqua"/>
          <w:snapToGrid w:val="0"/>
          <w:kern w:val="0"/>
          <w:sz w:val="24"/>
          <w:szCs w:val="24"/>
        </w:rPr>
        <w:t>.</w:t>
      </w:r>
    </w:p>
    <w:p w14:paraId="73D8D713" w14:textId="77777777" w:rsidR="00C06AB5" w:rsidRPr="0054694A" w:rsidRDefault="00C06AB5" w:rsidP="0006571B">
      <w:pPr>
        <w:pStyle w:val="1"/>
        <w:spacing w:line="360" w:lineRule="auto"/>
        <w:jc w:val="both"/>
        <w:rPr>
          <w:rFonts w:ascii="Book Antiqua" w:eastAsia="SimSun" w:hAnsi="Book Antiqua"/>
          <w:snapToGrid w:val="0"/>
          <w:kern w:val="0"/>
          <w:sz w:val="24"/>
          <w:szCs w:val="24"/>
          <w:lang w:eastAsia="zh-CN"/>
        </w:rPr>
      </w:pPr>
    </w:p>
    <w:p w14:paraId="14ED2B3F" w14:textId="37DB7F42" w:rsidR="004F4044" w:rsidRPr="0054694A" w:rsidRDefault="00CB60F8" w:rsidP="0006571B">
      <w:pPr>
        <w:pStyle w:val="1"/>
        <w:spacing w:line="360" w:lineRule="auto"/>
        <w:jc w:val="both"/>
        <w:rPr>
          <w:rFonts w:ascii="Book Antiqua" w:hAnsi="Book Antiqua"/>
          <w:snapToGrid w:val="0"/>
          <w:kern w:val="0"/>
          <w:sz w:val="24"/>
          <w:szCs w:val="24"/>
        </w:rPr>
      </w:pPr>
      <w:r w:rsidRPr="0054694A">
        <w:rPr>
          <w:rFonts w:ascii="Book Antiqua" w:hAnsi="Book Antiqua"/>
          <w:b/>
          <w:iCs/>
          <w:snapToGrid w:val="0"/>
          <w:kern w:val="0"/>
          <w:sz w:val="24"/>
          <w:szCs w:val="24"/>
        </w:rPr>
        <w:t>Institutional review bo</w:t>
      </w:r>
      <w:r w:rsidR="00BF5136" w:rsidRPr="0054694A">
        <w:rPr>
          <w:rFonts w:ascii="Book Antiqua" w:hAnsi="Book Antiqua"/>
          <w:b/>
          <w:iCs/>
          <w:snapToGrid w:val="0"/>
          <w:kern w:val="0"/>
          <w:sz w:val="24"/>
          <w:szCs w:val="24"/>
        </w:rPr>
        <w:t>a</w:t>
      </w:r>
      <w:r w:rsidRPr="0054694A">
        <w:rPr>
          <w:rFonts w:ascii="Book Antiqua" w:hAnsi="Book Antiqua"/>
          <w:b/>
          <w:iCs/>
          <w:snapToGrid w:val="0"/>
          <w:kern w:val="0"/>
          <w:sz w:val="24"/>
          <w:szCs w:val="24"/>
        </w:rPr>
        <w:t>rd statement</w:t>
      </w:r>
      <w:r w:rsidR="00BF5136" w:rsidRPr="0054694A">
        <w:rPr>
          <w:rFonts w:ascii="Book Antiqua" w:hAnsi="Book Antiqua"/>
          <w:b/>
          <w:iCs/>
          <w:snapToGrid w:val="0"/>
          <w:kern w:val="0"/>
          <w:sz w:val="24"/>
          <w:szCs w:val="24"/>
        </w:rPr>
        <w:t>:</w:t>
      </w:r>
      <w:r w:rsidRPr="0054694A">
        <w:rPr>
          <w:rFonts w:ascii="Book Antiqua" w:hAnsi="Book Antiqua"/>
          <w:iCs/>
          <w:snapToGrid w:val="0"/>
          <w:kern w:val="0"/>
          <w:sz w:val="24"/>
          <w:szCs w:val="24"/>
        </w:rPr>
        <w:t xml:space="preserve"> </w:t>
      </w:r>
      <w:r w:rsidR="008D63AD" w:rsidRPr="0054694A">
        <w:rPr>
          <w:rFonts w:ascii="Book Antiqua" w:hAnsi="Book Antiqua"/>
          <w:iCs/>
          <w:snapToGrid w:val="0"/>
          <w:kern w:val="0"/>
          <w:sz w:val="24"/>
          <w:szCs w:val="24"/>
        </w:rPr>
        <w:t>Oita Red Cross Hospital Institutional Review Board dose not require approval for case reports.</w:t>
      </w:r>
    </w:p>
    <w:p w14:paraId="54A4B26F" w14:textId="77777777" w:rsidR="00BF5136" w:rsidRPr="0054694A" w:rsidRDefault="00BF5136" w:rsidP="0006571B">
      <w:pPr>
        <w:pStyle w:val="1"/>
        <w:spacing w:line="360" w:lineRule="auto"/>
        <w:jc w:val="both"/>
        <w:rPr>
          <w:rFonts w:ascii="Book Antiqua" w:hAnsi="Book Antiqua"/>
          <w:iCs/>
          <w:snapToGrid w:val="0"/>
          <w:kern w:val="0"/>
          <w:sz w:val="24"/>
          <w:szCs w:val="24"/>
        </w:rPr>
      </w:pPr>
    </w:p>
    <w:p w14:paraId="69A0DB1D" w14:textId="7D8E5EB5" w:rsidR="004F4044" w:rsidRPr="0054694A" w:rsidRDefault="00B83DCC" w:rsidP="0006571B">
      <w:pPr>
        <w:pStyle w:val="1"/>
        <w:spacing w:line="360" w:lineRule="auto"/>
        <w:jc w:val="both"/>
        <w:rPr>
          <w:rFonts w:ascii="Book Antiqua" w:hAnsi="Book Antiqua"/>
          <w:iCs/>
          <w:snapToGrid w:val="0"/>
          <w:kern w:val="0"/>
          <w:sz w:val="24"/>
          <w:szCs w:val="24"/>
        </w:rPr>
      </w:pPr>
      <w:r w:rsidRPr="0054694A">
        <w:rPr>
          <w:rFonts w:ascii="Book Antiqua" w:hAnsi="Book Antiqua"/>
          <w:b/>
          <w:bCs/>
          <w:iCs/>
          <w:snapToGrid w:val="0"/>
          <w:kern w:val="0"/>
          <w:sz w:val="24"/>
          <w:szCs w:val="24"/>
        </w:rPr>
        <w:t>Informed con</w:t>
      </w:r>
      <w:r w:rsidR="00BF5136" w:rsidRPr="0054694A">
        <w:rPr>
          <w:rFonts w:ascii="Book Antiqua" w:hAnsi="Book Antiqua"/>
          <w:b/>
          <w:bCs/>
          <w:iCs/>
          <w:snapToGrid w:val="0"/>
          <w:kern w:val="0"/>
          <w:sz w:val="24"/>
          <w:szCs w:val="24"/>
        </w:rPr>
        <w:t>s</w:t>
      </w:r>
      <w:r w:rsidRPr="0054694A">
        <w:rPr>
          <w:rFonts w:ascii="Book Antiqua" w:hAnsi="Book Antiqua"/>
          <w:b/>
          <w:bCs/>
          <w:iCs/>
          <w:snapToGrid w:val="0"/>
          <w:kern w:val="0"/>
          <w:sz w:val="24"/>
          <w:szCs w:val="24"/>
        </w:rPr>
        <w:t>ent statement:</w:t>
      </w:r>
      <w:r w:rsidRPr="0054694A">
        <w:rPr>
          <w:rFonts w:ascii="Book Antiqua" w:hAnsi="Book Antiqua"/>
          <w:iCs/>
          <w:snapToGrid w:val="0"/>
          <w:kern w:val="0"/>
          <w:sz w:val="24"/>
          <w:szCs w:val="24"/>
        </w:rPr>
        <w:t xml:space="preserve"> </w:t>
      </w:r>
      <w:r w:rsidR="008D63AD" w:rsidRPr="0054694A">
        <w:rPr>
          <w:rFonts w:ascii="Book Antiqua" w:hAnsi="Book Antiqua"/>
          <w:iCs/>
          <w:snapToGrid w:val="0"/>
          <w:kern w:val="0"/>
          <w:sz w:val="24"/>
          <w:szCs w:val="24"/>
        </w:rPr>
        <w:t>The patients involved in this case report authorized the disclosure of their protected health information for academic purposes.</w:t>
      </w:r>
    </w:p>
    <w:p w14:paraId="448A0FE0" w14:textId="77777777" w:rsidR="008D63AD" w:rsidRPr="0054694A" w:rsidRDefault="008D63AD" w:rsidP="0006571B">
      <w:pPr>
        <w:pStyle w:val="1"/>
        <w:spacing w:line="360" w:lineRule="auto"/>
        <w:jc w:val="both"/>
        <w:rPr>
          <w:rFonts w:ascii="Book Antiqua" w:hAnsi="Book Antiqua"/>
          <w:iCs/>
          <w:snapToGrid w:val="0"/>
          <w:kern w:val="0"/>
          <w:sz w:val="24"/>
          <w:szCs w:val="24"/>
        </w:rPr>
      </w:pPr>
    </w:p>
    <w:p w14:paraId="56258C06" w14:textId="031EB922" w:rsidR="000D109B" w:rsidRPr="0054694A" w:rsidRDefault="00B83DCC" w:rsidP="0006571B">
      <w:pPr>
        <w:pStyle w:val="1"/>
        <w:spacing w:line="360" w:lineRule="auto"/>
        <w:jc w:val="both"/>
        <w:rPr>
          <w:rFonts w:ascii="Book Antiqua" w:hAnsi="Book Antiqua"/>
          <w:bCs/>
          <w:iCs/>
          <w:snapToGrid w:val="0"/>
          <w:kern w:val="0"/>
          <w:sz w:val="24"/>
          <w:szCs w:val="24"/>
        </w:rPr>
      </w:pPr>
      <w:r w:rsidRPr="0054694A">
        <w:rPr>
          <w:rFonts w:ascii="Book Antiqua" w:hAnsi="Book Antiqua"/>
          <w:b/>
          <w:bCs/>
          <w:iCs/>
          <w:snapToGrid w:val="0"/>
          <w:kern w:val="0"/>
          <w:sz w:val="24"/>
          <w:szCs w:val="24"/>
        </w:rPr>
        <w:t xml:space="preserve">Conflict-of-interest statement: </w:t>
      </w:r>
      <w:r w:rsidR="000D109B" w:rsidRPr="0054694A">
        <w:rPr>
          <w:rFonts w:ascii="Book Antiqua" w:hAnsi="Book Antiqua"/>
          <w:bCs/>
          <w:iCs/>
          <w:snapToGrid w:val="0"/>
          <w:kern w:val="0"/>
          <w:sz w:val="24"/>
          <w:szCs w:val="24"/>
        </w:rPr>
        <w:t>All authors indicate that they have no financial interests or potential conflicts of interest to declare.</w:t>
      </w:r>
    </w:p>
    <w:p w14:paraId="3496EE17" w14:textId="77777777" w:rsidR="00482F68" w:rsidRPr="0054694A" w:rsidRDefault="00482F68" w:rsidP="0006571B">
      <w:pPr>
        <w:pStyle w:val="1"/>
        <w:spacing w:line="360" w:lineRule="auto"/>
        <w:jc w:val="both"/>
        <w:rPr>
          <w:rFonts w:ascii="Book Antiqua" w:hAnsi="Book Antiqua"/>
          <w:bCs/>
          <w:iCs/>
          <w:snapToGrid w:val="0"/>
          <w:kern w:val="0"/>
          <w:sz w:val="24"/>
          <w:szCs w:val="24"/>
        </w:rPr>
      </w:pPr>
    </w:p>
    <w:p w14:paraId="3D900770" w14:textId="70739992" w:rsidR="00482F68" w:rsidRPr="0054694A" w:rsidRDefault="00482F68" w:rsidP="0006571B">
      <w:pPr>
        <w:pStyle w:val="1"/>
        <w:spacing w:line="360" w:lineRule="auto"/>
        <w:jc w:val="both"/>
        <w:rPr>
          <w:rFonts w:ascii="Book Antiqua" w:eastAsia="SimSun" w:hAnsi="Book Antiqua"/>
          <w:bCs/>
          <w:iCs/>
          <w:snapToGrid w:val="0"/>
          <w:kern w:val="0"/>
          <w:sz w:val="24"/>
          <w:szCs w:val="24"/>
          <w:lang w:eastAsia="zh-CN"/>
        </w:rPr>
      </w:pPr>
      <w:r w:rsidRPr="0054694A">
        <w:rPr>
          <w:rFonts w:ascii="Book Antiqua" w:hAnsi="Book Antiqua"/>
          <w:b/>
          <w:bCs/>
          <w:iCs/>
          <w:snapToGrid w:val="0"/>
          <w:kern w:val="0"/>
          <w:sz w:val="24"/>
          <w:szCs w:val="24"/>
        </w:rPr>
        <w:t xml:space="preserve">Open-Access: </w:t>
      </w:r>
      <w:r w:rsidRPr="0054694A">
        <w:rPr>
          <w:rFonts w:ascii="Book Antiqua" w:hAnsi="Book Antiqua"/>
          <w:bCs/>
          <w:iCs/>
          <w:snapToGrid w:val="0"/>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4694A">
          <w:rPr>
            <w:rStyle w:val="Hyperlink"/>
            <w:rFonts w:ascii="Book Antiqua" w:hAnsi="Book Antiqua"/>
            <w:bCs/>
            <w:iCs/>
            <w:snapToGrid w:val="0"/>
            <w:color w:val="auto"/>
            <w:kern w:val="0"/>
            <w:sz w:val="24"/>
            <w:szCs w:val="24"/>
            <w:u w:val="none"/>
          </w:rPr>
          <w:t>http://creativecommons</w:t>
        </w:r>
      </w:hyperlink>
      <w:r w:rsidRPr="0054694A">
        <w:rPr>
          <w:rFonts w:ascii="Book Antiqua" w:hAnsi="Book Antiqua"/>
          <w:bCs/>
          <w:iCs/>
          <w:snapToGrid w:val="0"/>
          <w:kern w:val="0"/>
          <w:sz w:val="24"/>
          <w:szCs w:val="24"/>
        </w:rPr>
        <w:t>. org//licenses/by-nc/4.0/</w:t>
      </w:r>
    </w:p>
    <w:p w14:paraId="49B405BF" w14:textId="77777777" w:rsidR="0006571B" w:rsidRPr="0054694A" w:rsidRDefault="0006571B" w:rsidP="0006571B">
      <w:pPr>
        <w:pStyle w:val="1"/>
        <w:spacing w:line="360" w:lineRule="auto"/>
        <w:jc w:val="both"/>
        <w:rPr>
          <w:rFonts w:ascii="Book Antiqua" w:eastAsia="SimSun" w:hAnsi="Book Antiqua"/>
          <w:bCs/>
          <w:iCs/>
          <w:snapToGrid w:val="0"/>
          <w:kern w:val="0"/>
          <w:sz w:val="24"/>
          <w:szCs w:val="24"/>
          <w:lang w:eastAsia="zh-CN"/>
        </w:rPr>
      </w:pPr>
    </w:p>
    <w:p w14:paraId="54E3FED5" w14:textId="77777777" w:rsidR="0006571B" w:rsidRPr="0054694A" w:rsidRDefault="0006571B" w:rsidP="0006571B">
      <w:pPr>
        <w:spacing w:line="360" w:lineRule="auto"/>
        <w:rPr>
          <w:rFonts w:ascii="Book Antiqua" w:hAnsi="Book Antiqua" w:cs="Arial Unicode MS"/>
          <w:sz w:val="24"/>
        </w:rPr>
      </w:pPr>
      <w:r w:rsidRPr="0054694A">
        <w:rPr>
          <w:rFonts w:ascii="Book Antiqua" w:hAnsi="Book Antiqua" w:cs="Arial Unicode MS"/>
          <w:b/>
          <w:sz w:val="24"/>
        </w:rPr>
        <w:t>Manuscript source:</w:t>
      </w:r>
      <w:r w:rsidRPr="0054694A">
        <w:rPr>
          <w:rFonts w:ascii="Book Antiqua" w:hAnsi="Book Antiqua" w:cs="Arial Unicode MS"/>
          <w:sz w:val="24"/>
        </w:rPr>
        <w:t xml:space="preserve"> Invited manuscript</w:t>
      </w:r>
    </w:p>
    <w:p w14:paraId="761804B1" w14:textId="77777777" w:rsidR="004F4044" w:rsidRPr="0054694A" w:rsidRDefault="004F4044" w:rsidP="0006571B">
      <w:pPr>
        <w:pStyle w:val="1"/>
        <w:spacing w:line="360" w:lineRule="auto"/>
        <w:jc w:val="both"/>
        <w:rPr>
          <w:rFonts w:ascii="Book Antiqua" w:hAnsi="Book Antiqua"/>
          <w:iCs/>
          <w:snapToGrid w:val="0"/>
          <w:kern w:val="0"/>
          <w:sz w:val="24"/>
          <w:szCs w:val="24"/>
        </w:rPr>
      </w:pPr>
    </w:p>
    <w:p w14:paraId="437FF772" w14:textId="716FF623"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iCs/>
          <w:snapToGrid w:val="0"/>
          <w:kern w:val="0"/>
          <w:sz w:val="24"/>
          <w:szCs w:val="24"/>
        </w:rPr>
        <w:t xml:space="preserve">Correspondence to: </w:t>
      </w:r>
      <w:r w:rsidR="00B643BE" w:rsidRPr="0054694A">
        <w:rPr>
          <w:rFonts w:ascii="Book Antiqua" w:hAnsi="Book Antiqua"/>
          <w:b/>
          <w:snapToGrid w:val="0"/>
          <w:kern w:val="0"/>
          <w:sz w:val="24"/>
          <w:szCs w:val="24"/>
        </w:rPr>
        <w:t>Tetsuya Ueo</w:t>
      </w:r>
      <w:r w:rsidR="0006571B" w:rsidRPr="0054694A">
        <w:rPr>
          <w:rFonts w:ascii="Book Antiqua" w:hAnsi="Book Antiqua"/>
          <w:b/>
          <w:snapToGrid w:val="0"/>
          <w:kern w:val="0"/>
          <w:sz w:val="24"/>
          <w:szCs w:val="24"/>
        </w:rPr>
        <w:t>, MD</w:t>
      </w:r>
      <w:r w:rsidRPr="0054694A">
        <w:rPr>
          <w:rFonts w:ascii="Book Antiqua" w:hAnsi="Book Antiqua"/>
          <w:b/>
          <w:snapToGrid w:val="0"/>
          <w:kern w:val="0"/>
          <w:sz w:val="24"/>
          <w:szCs w:val="24"/>
        </w:rPr>
        <w:t>,</w:t>
      </w:r>
      <w:r w:rsidR="0006571B" w:rsidRPr="0054694A">
        <w:rPr>
          <w:rFonts w:ascii="Book Antiqua" w:hAnsi="Book Antiqua"/>
          <w:b/>
          <w:snapToGrid w:val="0"/>
          <w:kern w:val="0"/>
          <w:sz w:val="24"/>
          <w:szCs w:val="24"/>
        </w:rPr>
        <w:t xml:space="preserve"> Ph</w:t>
      </w:r>
      <w:r w:rsidR="00B643BE" w:rsidRPr="0054694A">
        <w:rPr>
          <w:rFonts w:ascii="Book Antiqua" w:hAnsi="Book Antiqua"/>
          <w:b/>
          <w:snapToGrid w:val="0"/>
          <w:kern w:val="0"/>
          <w:sz w:val="24"/>
          <w:szCs w:val="24"/>
        </w:rPr>
        <w:t>D</w:t>
      </w:r>
      <w:r w:rsidR="0006571B" w:rsidRPr="0054694A">
        <w:rPr>
          <w:rFonts w:ascii="Book Antiqua" w:eastAsia="SimSun" w:hAnsi="Book Antiqua" w:hint="eastAsia"/>
          <w:b/>
          <w:snapToGrid w:val="0"/>
          <w:kern w:val="0"/>
          <w:sz w:val="24"/>
          <w:szCs w:val="24"/>
          <w:lang w:eastAsia="zh-CN"/>
        </w:rPr>
        <w:t>,</w:t>
      </w:r>
      <w:r w:rsidRPr="0054694A">
        <w:rPr>
          <w:rFonts w:ascii="Book Antiqua" w:hAnsi="Book Antiqua"/>
          <w:snapToGrid w:val="0"/>
          <w:kern w:val="0"/>
          <w:sz w:val="24"/>
          <w:szCs w:val="24"/>
        </w:rPr>
        <w:t xml:space="preserve"> Department of Gastroenterology, Oita Red Cross Hospital,</w:t>
      </w:r>
      <w:r w:rsidR="0006571B" w:rsidRPr="0054694A">
        <w:rPr>
          <w:rFonts w:ascii="Book Antiqua" w:hAnsi="Book Antiqua"/>
          <w:snapToGrid w:val="0"/>
          <w:kern w:val="0"/>
          <w:sz w:val="24"/>
          <w:szCs w:val="24"/>
        </w:rPr>
        <w:t xml:space="preserve"> 3 Chome-2-37 Chiyomachi, Oita, Oita Prefecture 870-0033</w:t>
      </w:r>
      <w:r w:rsidRPr="0054694A">
        <w:rPr>
          <w:rFonts w:ascii="Book Antiqua" w:hAnsi="Book Antiqua"/>
          <w:snapToGrid w:val="0"/>
          <w:kern w:val="0"/>
          <w:sz w:val="24"/>
          <w:szCs w:val="24"/>
        </w:rPr>
        <w:t xml:space="preserve">, Japan. </w:t>
      </w:r>
      <w:r w:rsidR="00B643BE" w:rsidRPr="0054694A">
        <w:rPr>
          <w:rFonts w:ascii="Book Antiqua" w:hAnsi="Book Antiqua"/>
          <w:snapToGrid w:val="0"/>
          <w:kern w:val="0"/>
          <w:sz w:val="24"/>
          <w:szCs w:val="24"/>
        </w:rPr>
        <w:t>ueo14@athena.ocn.ne.jp</w:t>
      </w:r>
    </w:p>
    <w:p w14:paraId="1F449D4B" w14:textId="6A8D697A"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Telephone:</w:t>
      </w:r>
      <w:r w:rsidR="0006571B" w:rsidRPr="0054694A">
        <w:rPr>
          <w:rFonts w:ascii="Book Antiqua" w:hAnsi="Book Antiqua"/>
          <w:snapToGrid w:val="0"/>
          <w:kern w:val="0"/>
          <w:sz w:val="24"/>
          <w:szCs w:val="24"/>
        </w:rPr>
        <w:t xml:space="preserve"> +81-97-532</w:t>
      </w:r>
      <w:r w:rsidRPr="0054694A">
        <w:rPr>
          <w:rFonts w:ascii="Book Antiqua" w:hAnsi="Book Antiqua"/>
          <w:snapToGrid w:val="0"/>
          <w:kern w:val="0"/>
          <w:sz w:val="24"/>
          <w:szCs w:val="24"/>
        </w:rPr>
        <w:t>6181</w:t>
      </w:r>
    </w:p>
    <w:p w14:paraId="265307A9" w14:textId="7DE06032"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 xml:space="preserve">Fax: </w:t>
      </w:r>
      <w:r w:rsidR="0006571B" w:rsidRPr="0054694A">
        <w:rPr>
          <w:rFonts w:ascii="Book Antiqua" w:hAnsi="Book Antiqua"/>
          <w:snapToGrid w:val="0"/>
          <w:kern w:val="0"/>
          <w:sz w:val="24"/>
          <w:szCs w:val="24"/>
        </w:rPr>
        <w:t>+81-97-533</w:t>
      </w:r>
      <w:r w:rsidRPr="0054694A">
        <w:rPr>
          <w:rFonts w:ascii="Book Antiqua" w:hAnsi="Book Antiqua"/>
          <w:snapToGrid w:val="0"/>
          <w:kern w:val="0"/>
          <w:sz w:val="24"/>
          <w:szCs w:val="24"/>
        </w:rPr>
        <w:t>1207</w:t>
      </w:r>
    </w:p>
    <w:p w14:paraId="05641E61" w14:textId="77777777" w:rsidR="0006571B" w:rsidRPr="0054694A" w:rsidRDefault="0006571B" w:rsidP="0006571B">
      <w:pPr>
        <w:widowControl/>
        <w:spacing w:line="360" w:lineRule="auto"/>
        <w:jc w:val="both"/>
        <w:rPr>
          <w:rFonts w:ascii="Book Antiqua" w:eastAsia="SimSun" w:hAnsi="Book Antiqua"/>
          <w:snapToGrid w:val="0"/>
          <w:kern w:val="0"/>
          <w:sz w:val="24"/>
          <w:szCs w:val="24"/>
          <w:lang w:eastAsia="zh-CN"/>
        </w:rPr>
      </w:pPr>
    </w:p>
    <w:p w14:paraId="6CEE300D" w14:textId="4C829170" w:rsidR="0006571B" w:rsidRPr="0054694A" w:rsidRDefault="0006571B" w:rsidP="0006571B">
      <w:pPr>
        <w:spacing w:line="360" w:lineRule="auto"/>
        <w:rPr>
          <w:rFonts w:ascii="Book Antiqua" w:eastAsia="SimSun" w:hAnsi="Book Antiqua"/>
          <w:sz w:val="24"/>
          <w:lang w:eastAsia="zh-CN"/>
        </w:rPr>
      </w:pPr>
      <w:bookmarkStart w:id="0" w:name="OLE_LINK476"/>
      <w:bookmarkStart w:id="1" w:name="OLE_LINK477"/>
      <w:bookmarkStart w:id="2" w:name="OLE_LINK117"/>
      <w:bookmarkStart w:id="3" w:name="OLE_LINK528"/>
      <w:bookmarkStart w:id="4" w:name="OLE_LINK557"/>
      <w:r w:rsidRPr="0054694A">
        <w:rPr>
          <w:rFonts w:ascii="Book Antiqua" w:hAnsi="Book Antiqua"/>
          <w:b/>
          <w:sz w:val="24"/>
        </w:rPr>
        <w:t>Received:</w:t>
      </w:r>
      <w:r w:rsidRPr="0054694A">
        <w:rPr>
          <w:rFonts w:ascii="Book Antiqua" w:eastAsia="SimSun" w:hAnsi="Book Antiqua" w:hint="eastAsia"/>
          <w:b/>
          <w:sz w:val="24"/>
          <w:lang w:eastAsia="zh-CN"/>
        </w:rPr>
        <w:t xml:space="preserve"> </w:t>
      </w:r>
      <w:r w:rsidRPr="0054694A">
        <w:rPr>
          <w:rFonts w:ascii="Book Antiqua" w:eastAsia="SimSun" w:hAnsi="Book Antiqua" w:hint="eastAsia"/>
          <w:sz w:val="24"/>
          <w:lang w:eastAsia="zh-CN"/>
        </w:rPr>
        <w:t xml:space="preserve"> July 11, 2016</w:t>
      </w:r>
    </w:p>
    <w:p w14:paraId="08B64123" w14:textId="1E1E6C9B" w:rsidR="0006571B" w:rsidRPr="0054694A" w:rsidRDefault="0006571B" w:rsidP="0006571B">
      <w:pPr>
        <w:spacing w:line="360" w:lineRule="auto"/>
        <w:rPr>
          <w:rFonts w:ascii="Book Antiqua" w:eastAsia="SimSun" w:hAnsi="Book Antiqua"/>
          <w:sz w:val="24"/>
          <w:lang w:eastAsia="zh-CN"/>
        </w:rPr>
      </w:pPr>
      <w:r w:rsidRPr="0054694A">
        <w:rPr>
          <w:rFonts w:ascii="Book Antiqua" w:hAnsi="Book Antiqua" w:hint="eastAsia"/>
          <w:b/>
          <w:sz w:val="24"/>
        </w:rPr>
        <w:t>Peer-review started</w:t>
      </w:r>
      <w:r w:rsidRPr="0054694A">
        <w:rPr>
          <w:rFonts w:ascii="Book Antiqua" w:hAnsi="Book Antiqua"/>
          <w:b/>
          <w:sz w:val="24"/>
        </w:rPr>
        <w:t>:</w:t>
      </w:r>
      <w:r w:rsidRPr="0054694A">
        <w:rPr>
          <w:rFonts w:ascii="Book Antiqua" w:eastAsia="SimSun" w:hAnsi="Book Antiqua" w:hint="eastAsia"/>
          <w:b/>
          <w:sz w:val="24"/>
          <w:lang w:eastAsia="zh-CN"/>
        </w:rPr>
        <w:t xml:space="preserve"> </w:t>
      </w:r>
      <w:r w:rsidRPr="0054694A">
        <w:rPr>
          <w:rFonts w:ascii="Book Antiqua" w:eastAsia="SimSun" w:hAnsi="Book Antiqua" w:hint="eastAsia"/>
          <w:sz w:val="24"/>
          <w:lang w:eastAsia="zh-CN"/>
        </w:rPr>
        <w:t>July 13, 2016</w:t>
      </w:r>
    </w:p>
    <w:p w14:paraId="52ED8A18" w14:textId="355DF9D0" w:rsidR="0006571B" w:rsidRPr="0054694A" w:rsidRDefault="0006571B" w:rsidP="0006571B">
      <w:pPr>
        <w:spacing w:line="360" w:lineRule="auto"/>
        <w:rPr>
          <w:rFonts w:ascii="Book Antiqua" w:eastAsia="SimSun" w:hAnsi="Book Antiqua"/>
          <w:sz w:val="24"/>
          <w:lang w:eastAsia="zh-CN"/>
        </w:rPr>
      </w:pPr>
      <w:r w:rsidRPr="0054694A">
        <w:rPr>
          <w:rFonts w:ascii="Book Antiqua" w:hAnsi="Book Antiqua"/>
          <w:b/>
          <w:sz w:val="24"/>
        </w:rPr>
        <w:t>First decision:</w:t>
      </w:r>
      <w:r w:rsidRPr="0054694A">
        <w:rPr>
          <w:rFonts w:ascii="Book Antiqua" w:eastAsia="SimSun" w:hAnsi="Book Antiqua" w:hint="eastAsia"/>
          <w:b/>
          <w:sz w:val="24"/>
          <w:lang w:eastAsia="zh-CN"/>
        </w:rPr>
        <w:t xml:space="preserve"> </w:t>
      </w:r>
      <w:r w:rsidRPr="0054694A">
        <w:rPr>
          <w:rFonts w:ascii="Book Antiqua" w:eastAsia="SimSun" w:hAnsi="Book Antiqua"/>
          <w:sz w:val="24"/>
          <w:lang w:eastAsia="zh-CN"/>
        </w:rPr>
        <w:t xml:space="preserve">August </w:t>
      </w:r>
      <w:r w:rsidRPr="0054694A">
        <w:rPr>
          <w:rFonts w:ascii="Book Antiqua" w:eastAsia="SimSun" w:hAnsi="Book Antiqua" w:hint="eastAsia"/>
          <w:sz w:val="24"/>
          <w:lang w:eastAsia="zh-CN"/>
        </w:rPr>
        <w:t>8</w:t>
      </w:r>
      <w:r w:rsidRPr="0054694A">
        <w:rPr>
          <w:rFonts w:ascii="Book Antiqua" w:eastAsia="SimSun" w:hAnsi="Book Antiqua"/>
          <w:sz w:val="24"/>
          <w:lang w:eastAsia="zh-CN"/>
        </w:rPr>
        <w:t>, 2016</w:t>
      </w:r>
    </w:p>
    <w:p w14:paraId="7DD7A543" w14:textId="0A947E97" w:rsidR="0006571B" w:rsidRPr="0054694A" w:rsidRDefault="0006571B" w:rsidP="0006571B">
      <w:pPr>
        <w:spacing w:line="360" w:lineRule="auto"/>
        <w:rPr>
          <w:rFonts w:ascii="Book Antiqua" w:eastAsia="SimSun" w:hAnsi="Book Antiqua"/>
          <w:sz w:val="24"/>
          <w:lang w:eastAsia="zh-CN"/>
        </w:rPr>
      </w:pPr>
      <w:r w:rsidRPr="0054694A">
        <w:rPr>
          <w:rFonts w:ascii="Book Antiqua" w:hAnsi="Book Antiqua"/>
          <w:b/>
          <w:sz w:val="24"/>
        </w:rPr>
        <w:t>Revised:</w:t>
      </w:r>
      <w:r w:rsidRPr="0054694A">
        <w:rPr>
          <w:rFonts w:ascii="Book Antiqua" w:eastAsia="SimSun" w:hAnsi="Book Antiqua" w:hint="eastAsia"/>
          <w:b/>
          <w:sz w:val="24"/>
          <w:lang w:eastAsia="zh-CN"/>
        </w:rPr>
        <w:t xml:space="preserve"> </w:t>
      </w:r>
      <w:r w:rsidRPr="0054694A">
        <w:rPr>
          <w:rFonts w:ascii="Book Antiqua" w:eastAsia="SimSun" w:hAnsi="Book Antiqua"/>
          <w:sz w:val="24"/>
          <w:lang w:eastAsia="zh-CN"/>
        </w:rPr>
        <w:t xml:space="preserve">August </w:t>
      </w:r>
      <w:r w:rsidRPr="0054694A">
        <w:rPr>
          <w:rFonts w:ascii="Book Antiqua" w:eastAsia="SimSun" w:hAnsi="Book Antiqua" w:hint="eastAsia"/>
          <w:sz w:val="24"/>
          <w:lang w:eastAsia="zh-CN"/>
        </w:rPr>
        <w:t>22</w:t>
      </w:r>
      <w:r w:rsidRPr="0054694A">
        <w:rPr>
          <w:rFonts w:ascii="Book Antiqua" w:eastAsia="SimSun" w:hAnsi="Book Antiqua"/>
          <w:sz w:val="24"/>
          <w:lang w:eastAsia="zh-CN"/>
        </w:rPr>
        <w:t>, 2016</w:t>
      </w:r>
    </w:p>
    <w:p w14:paraId="54EC06C8" w14:textId="3F83CF60" w:rsidR="0006571B" w:rsidRPr="00882E6F" w:rsidRDefault="0006571B" w:rsidP="0006571B">
      <w:pPr>
        <w:spacing w:line="360" w:lineRule="auto"/>
        <w:rPr>
          <w:rFonts w:ascii="Book Antiqua" w:hAnsi="Book Antiqua"/>
          <w:color w:val="000000"/>
          <w:sz w:val="24"/>
        </w:rPr>
      </w:pPr>
      <w:r w:rsidRPr="0054694A">
        <w:rPr>
          <w:rFonts w:ascii="Book Antiqua" w:hAnsi="Book Antiqua"/>
          <w:b/>
          <w:sz w:val="24"/>
        </w:rPr>
        <w:lastRenderedPageBreak/>
        <w:t>Accepted:</w:t>
      </w:r>
      <w:r w:rsidR="00882E6F" w:rsidRPr="00882E6F">
        <w:rPr>
          <w:rFonts w:ascii="Book Antiqua" w:hAnsi="Book Antiqua"/>
          <w:color w:val="000000"/>
          <w:sz w:val="24"/>
        </w:rPr>
        <w:t xml:space="preserve"> </w:t>
      </w:r>
      <w:r w:rsidR="00882E6F">
        <w:rPr>
          <w:rFonts w:ascii="Book Antiqua" w:hAnsi="Book Antiqua"/>
          <w:color w:val="000000"/>
          <w:sz w:val="24"/>
        </w:rPr>
        <w:t>September 12, 2016</w:t>
      </w:r>
      <w:bookmarkStart w:id="5" w:name="_GoBack"/>
      <w:bookmarkEnd w:id="5"/>
      <w:r w:rsidRPr="0054694A">
        <w:rPr>
          <w:rFonts w:ascii="Book Antiqua" w:hAnsi="Book Antiqua" w:hint="eastAsia"/>
          <w:b/>
          <w:sz w:val="24"/>
        </w:rPr>
        <w:t xml:space="preserve">  </w:t>
      </w:r>
    </w:p>
    <w:p w14:paraId="7DCD01D7" w14:textId="77777777" w:rsidR="0006571B" w:rsidRPr="0054694A" w:rsidRDefault="0006571B" w:rsidP="0006571B">
      <w:pPr>
        <w:spacing w:line="360" w:lineRule="auto"/>
        <w:rPr>
          <w:rFonts w:ascii="Book Antiqua" w:hAnsi="Book Antiqua"/>
          <w:b/>
          <w:sz w:val="24"/>
        </w:rPr>
      </w:pPr>
      <w:r w:rsidRPr="0054694A">
        <w:rPr>
          <w:rFonts w:ascii="Book Antiqua" w:hAnsi="Book Antiqua"/>
          <w:b/>
          <w:sz w:val="24"/>
        </w:rPr>
        <w:t>Article in press:</w:t>
      </w:r>
    </w:p>
    <w:p w14:paraId="3CCC977B" w14:textId="77777777" w:rsidR="0006571B" w:rsidRPr="0054694A" w:rsidRDefault="0006571B" w:rsidP="0006571B">
      <w:pPr>
        <w:spacing w:line="360" w:lineRule="auto"/>
        <w:rPr>
          <w:rFonts w:ascii="Book Antiqua" w:hAnsi="Book Antiqua"/>
          <w:b/>
          <w:sz w:val="24"/>
        </w:rPr>
      </w:pPr>
      <w:r w:rsidRPr="0054694A">
        <w:rPr>
          <w:rFonts w:ascii="Book Antiqua" w:hAnsi="Book Antiqua"/>
          <w:b/>
          <w:sz w:val="24"/>
        </w:rPr>
        <w:t>Published online:</w:t>
      </w:r>
    </w:p>
    <w:bookmarkEnd w:id="0"/>
    <w:bookmarkEnd w:id="1"/>
    <w:bookmarkEnd w:id="2"/>
    <w:bookmarkEnd w:id="3"/>
    <w:bookmarkEnd w:id="4"/>
    <w:p w14:paraId="5EA7ADD0" w14:textId="77777777" w:rsidR="00DF71B0" w:rsidRPr="0054694A" w:rsidRDefault="00DF71B0" w:rsidP="0006571B">
      <w:pPr>
        <w:widowControl/>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br w:type="page"/>
      </w:r>
    </w:p>
    <w:p w14:paraId="0908185F" w14:textId="46023B3F" w:rsidR="004F4044" w:rsidRPr="0054694A" w:rsidRDefault="00B83DCC" w:rsidP="0006571B">
      <w:pPr>
        <w:spacing w:line="360" w:lineRule="auto"/>
        <w:jc w:val="both"/>
        <w:rPr>
          <w:rFonts w:ascii="Book Antiqua" w:hAnsi="Book Antiqua"/>
          <w:b/>
          <w:snapToGrid w:val="0"/>
          <w:kern w:val="0"/>
          <w:sz w:val="24"/>
          <w:szCs w:val="24"/>
        </w:rPr>
      </w:pPr>
      <w:r w:rsidRPr="0054694A">
        <w:rPr>
          <w:rFonts w:ascii="Book Antiqua" w:hAnsi="Book Antiqua"/>
          <w:b/>
          <w:snapToGrid w:val="0"/>
          <w:kern w:val="0"/>
          <w:sz w:val="24"/>
          <w:szCs w:val="24"/>
        </w:rPr>
        <w:lastRenderedPageBreak/>
        <w:t>Abstract</w:t>
      </w:r>
    </w:p>
    <w:p w14:paraId="169B9DE0" w14:textId="2DE91E20" w:rsidR="004F4044" w:rsidRPr="0054694A" w:rsidRDefault="00B83DCC" w:rsidP="0006571B">
      <w:pPr>
        <w:spacing w:line="360" w:lineRule="auto"/>
        <w:jc w:val="both"/>
        <w:rPr>
          <w:rFonts w:ascii="Book Antiqua" w:hAnsi="Book Antiqua"/>
          <w:sz w:val="24"/>
          <w:szCs w:val="24"/>
        </w:rPr>
      </w:pPr>
      <w:r w:rsidRPr="0054694A">
        <w:rPr>
          <w:rFonts w:ascii="Book Antiqua" w:hAnsi="Book Antiqua"/>
          <w:snapToGrid w:val="0"/>
          <w:kern w:val="0"/>
          <w:sz w:val="24"/>
          <w:szCs w:val="24"/>
        </w:rPr>
        <w:t>Gastric fundic gland polyps (FGPs) are common non-adenomatous gastric polyps arising from normal fundic mucosa without</w:t>
      </w:r>
      <w:r w:rsidR="0006571B" w:rsidRPr="0054694A">
        <w:t xml:space="preserve"> </w:t>
      </w:r>
      <w:r w:rsidR="0006571B" w:rsidRPr="0054694A">
        <w:rPr>
          <w:rFonts w:ascii="Book Antiqua" w:hAnsi="Book Antiqua"/>
          <w:i/>
          <w:snapToGrid w:val="0"/>
          <w:kern w:val="0"/>
          <w:sz w:val="24"/>
          <w:szCs w:val="24"/>
        </w:rPr>
        <w:t>Helicobacter pylori</w:t>
      </w:r>
      <w:r w:rsidRPr="0054694A">
        <w:rPr>
          <w:rFonts w:ascii="Book Antiqua" w:hAnsi="Book Antiqua"/>
          <w:i/>
          <w:snapToGrid w:val="0"/>
          <w:kern w:val="0"/>
          <w:sz w:val="24"/>
          <w:szCs w:val="24"/>
        </w:rPr>
        <w:t xml:space="preserve"> </w:t>
      </w:r>
      <w:r w:rsidR="0006571B" w:rsidRPr="0054694A">
        <w:rPr>
          <w:rFonts w:ascii="Book Antiqua" w:eastAsia="SimSun" w:hAnsi="Book Antiqua" w:hint="eastAsia"/>
          <w:snapToGrid w:val="0"/>
          <w:kern w:val="0"/>
          <w:sz w:val="24"/>
          <w:szCs w:val="24"/>
          <w:lang w:eastAsia="zh-CN"/>
        </w:rPr>
        <w:t>(</w:t>
      </w:r>
      <w:r w:rsidR="0006571B" w:rsidRPr="0054694A">
        <w:rPr>
          <w:rFonts w:ascii="Book Antiqua" w:hAnsi="Book Antiqua"/>
          <w:i/>
          <w:snapToGrid w:val="0"/>
          <w:kern w:val="0"/>
          <w:sz w:val="24"/>
          <w:szCs w:val="24"/>
        </w:rPr>
        <w:t>H. pylori</w:t>
      </w:r>
      <w:r w:rsidR="0006571B" w:rsidRPr="0054694A">
        <w:rPr>
          <w:rFonts w:ascii="Book Antiqua" w:eastAsia="SimSun" w:hAnsi="Book Antiqua" w:hint="eastAsia"/>
          <w:snapToGrid w:val="0"/>
          <w:kern w:val="0"/>
          <w:sz w:val="24"/>
          <w:szCs w:val="24"/>
          <w:lang w:eastAsia="zh-CN"/>
        </w:rPr>
        <w:t xml:space="preserve">) </w:t>
      </w:r>
      <w:r w:rsidRPr="0054694A">
        <w:rPr>
          <w:rFonts w:ascii="Book Antiqua" w:hAnsi="Book Antiqua"/>
          <w:snapToGrid w:val="0"/>
          <w:kern w:val="0"/>
          <w:sz w:val="24"/>
          <w:szCs w:val="24"/>
        </w:rPr>
        <w:t xml:space="preserve">infection. </w:t>
      </w:r>
      <w:r w:rsidRPr="0054694A">
        <w:rPr>
          <w:rFonts w:ascii="Book Antiqua" w:hAnsi="Book Antiqua"/>
          <w:kern w:val="0"/>
          <w:sz w:val="24"/>
          <w:szCs w:val="24"/>
        </w:rPr>
        <w:t xml:space="preserve">Although systemic FGPs associated with </w:t>
      </w:r>
      <w:r w:rsidRPr="0054694A">
        <w:rPr>
          <w:rFonts w:ascii="Book Antiqua" w:hAnsi="Book Antiqua"/>
          <w:snapToGrid w:val="0"/>
          <w:kern w:val="0"/>
          <w:sz w:val="24"/>
          <w:szCs w:val="24"/>
        </w:rPr>
        <w:t>familial adenomatous polyposis</w:t>
      </w:r>
      <w:r w:rsidRPr="0054694A">
        <w:rPr>
          <w:rFonts w:ascii="Book Antiqua" w:hAnsi="Book Antiqua"/>
          <w:kern w:val="0"/>
          <w:sz w:val="24"/>
          <w:szCs w:val="24"/>
        </w:rPr>
        <w:t xml:space="preserve"> (FAP</w:t>
      </w:r>
      <w:r w:rsidRPr="0054694A">
        <w:rPr>
          <w:rFonts w:ascii="Book Antiqua" w:hAnsi="Book Antiqua"/>
          <w:snapToGrid w:val="0"/>
          <w:kern w:val="0"/>
          <w:sz w:val="24"/>
          <w:szCs w:val="24"/>
        </w:rPr>
        <w:t>)</w:t>
      </w:r>
      <w:r w:rsidRPr="0054694A">
        <w:rPr>
          <w:rFonts w:ascii="Book Antiqua" w:hAnsi="Book Antiqua"/>
          <w:kern w:val="0"/>
          <w:sz w:val="24"/>
          <w:szCs w:val="24"/>
        </w:rPr>
        <w:t xml:space="preserve"> often have dysplasia, there are few reports of dysplasia occurring in sporadic FGPs,</w:t>
      </w:r>
      <w:r w:rsidRPr="0054694A">
        <w:rPr>
          <w:rFonts w:ascii="Book Antiqua" w:hAnsi="Book Antiqua"/>
          <w:snapToGrid w:val="0"/>
          <w:kern w:val="0"/>
          <w:sz w:val="24"/>
          <w:szCs w:val="24"/>
        </w:rPr>
        <w:t xml:space="preserve"> especially when detected by magnifying endoscopy with narrow band imaging (ME-NBI)</w:t>
      </w:r>
      <w:r w:rsidRPr="0054694A">
        <w:rPr>
          <w:rFonts w:ascii="Book Antiqua" w:hAnsi="Book Antiqua"/>
          <w:kern w:val="0"/>
          <w:sz w:val="24"/>
          <w:szCs w:val="24"/>
        </w:rPr>
        <w:t xml:space="preserve">. </w:t>
      </w:r>
      <w:r w:rsidRPr="0054694A">
        <w:rPr>
          <w:rFonts w:ascii="Book Antiqua" w:hAnsi="Book Antiqua"/>
          <w:snapToGrid w:val="0"/>
          <w:kern w:val="0"/>
          <w:sz w:val="24"/>
          <w:szCs w:val="24"/>
        </w:rPr>
        <w:t xml:space="preserve">We experienced two cases of adenocarcinoma occurring in sporadic FGPs, and their ME-NBI findings were very useful for differentiating FGP with cancer from non-dysplastic FGP. </w:t>
      </w:r>
      <w:r w:rsidRPr="0054694A">
        <w:rPr>
          <w:rFonts w:ascii="Book Antiqua" w:hAnsi="Book Antiqua"/>
          <w:kern w:val="0"/>
          <w:sz w:val="24"/>
          <w:szCs w:val="24"/>
        </w:rPr>
        <w:t xml:space="preserve">A 68-year-old man and a 63-year-old woman were </w:t>
      </w:r>
      <w:r w:rsidRPr="0054694A">
        <w:rPr>
          <w:rFonts w:ascii="Book Antiqua" w:hAnsi="Book Antiqua"/>
          <w:snapToGrid w:val="0"/>
          <w:kern w:val="0"/>
          <w:sz w:val="24"/>
          <w:szCs w:val="24"/>
        </w:rPr>
        <w:t xml:space="preserve">referred to our institution for medical checkup. </w:t>
      </w:r>
      <w:r w:rsidR="00565C89" w:rsidRPr="0054694A">
        <w:rPr>
          <w:rFonts w:ascii="Book Antiqua" w:hAnsi="Book Antiqua"/>
          <w:i/>
          <w:snapToGrid w:val="0"/>
          <w:kern w:val="0"/>
          <w:sz w:val="24"/>
          <w:szCs w:val="24"/>
        </w:rPr>
        <w:t>H. pylori</w:t>
      </w:r>
      <w:r w:rsidR="00565C89" w:rsidRPr="0054694A">
        <w:rPr>
          <w:rFonts w:ascii="Book Antiqua" w:hAnsi="Book Antiqua"/>
          <w:snapToGrid w:val="0"/>
          <w:kern w:val="0"/>
          <w:sz w:val="24"/>
          <w:szCs w:val="24"/>
        </w:rPr>
        <w:t xml:space="preserve"> was negative in both patients. </w:t>
      </w:r>
      <w:r w:rsidRPr="0054694A">
        <w:rPr>
          <w:rFonts w:ascii="Book Antiqua" w:hAnsi="Book Antiqua"/>
          <w:snapToGrid w:val="0"/>
          <w:kern w:val="0"/>
          <w:sz w:val="24"/>
          <w:szCs w:val="24"/>
        </w:rPr>
        <w:t>Endoscopic examination revealed a small reddish polypoid lesion</w:t>
      </w:r>
      <w:r w:rsidR="007D4C92" w:rsidRPr="0054694A">
        <w:rPr>
          <w:rFonts w:ascii="Book Antiqua" w:hAnsi="Book Antiqua"/>
          <w:snapToGrid w:val="0"/>
          <w:kern w:val="0"/>
          <w:sz w:val="24"/>
          <w:szCs w:val="24"/>
        </w:rPr>
        <w:t xml:space="preserve"> on the anterior wall of the upper gastric body</w:t>
      </w:r>
      <w:r w:rsidRPr="0054694A">
        <w:rPr>
          <w:rFonts w:ascii="Book Antiqua" w:hAnsi="Book Antiqua"/>
          <w:snapToGrid w:val="0"/>
          <w:kern w:val="0"/>
          <w:sz w:val="24"/>
          <w:szCs w:val="24"/>
        </w:rPr>
        <w:t xml:space="preserve"> and several FGPs. ME-NBI showed an irregular microvascular architecture </w:t>
      </w:r>
      <w:r w:rsidR="00AB4C0A" w:rsidRPr="0054694A">
        <w:rPr>
          <w:rFonts w:ascii="Book Antiqua" w:hAnsi="Book Antiqua"/>
          <w:snapToGrid w:val="0"/>
          <w:kern w:val="0"/>
          <w:sz w:val="24"/>
          <w:szCs w:val="24"/>
        </w:rPr>
        <w:t>composed of</w:t>
      </w:r>
      <w:r w:rsidRPr="0054694A">
        <w:rPr>
          <w:rFonts w:ascii="Book Antiqua" w:hAnsi="Book Antiqua"/>
          <w:snapToGrid w:val="0"/>
          <w:kern w:val="0"/>
          <w:sz w:val="24"/>
          <w:szCs w:val="24"/>
        </w:rPr>
        <w:t xml:space="preserve"> closed loop- or open loop-type vascular components, plus a</w:t>
      </w:r>
      <w:r w:rsidR="00333D09" w:rsidRPr="0054694A">
        <w:rPr>
          <w:rFonts w:ascii="Book Antiqua" w:hAnsi="Book Antiqua"/>
          <w:snapToGrid w:val="0"/>
          <w:kern w:val="0"/>
          <w:sz w:val="24"/>
          <w:szCs w:val="24"/>
        </w:rPr>
        <w:t>n</w:t>
      </w:r>
      <w:r w:rsidRPr="0054694A">
        <w:rPr>
          <w:rFonts w:ascii="Book Antiqua" w:hAnsi="Book Antiqua"/>
          <w:snapToGrid w:val="0"/>
          <w:kern w:val="0"/>
          <w:sz w:val="24"/>
          <w:szCs w:val="24"/>
        </w:rPr>
        <w:t xml:space="preserve"> irregular microsurface structure composed of oval-type surface components which was different from </w:t>
      </w:r>
      <w:r w:rsidR="00737145" w:rsidRPr="0054694A">
        <w:rPr>
          <w:rFonts w:ascii="Book Antiqua" w:hAnsi="Book Antiqua"/>
          <w:snapToGrid w:val="0"/>
          <w:kern w:val="0"/>
          <w:sz w:val="24"/>
          <w:szCs w:val="24"/>
        </w:rPr>
        <w:t>that</w:t>
      </w:r>
      <w:r w:rsidRPr="0054694A">
        <w:rPr>
          <w:rFonts w:ascii="Book Antiqua" w:hAnsi="Book Antiqua"/>
          <w:snapToGrid w:val="0"/>
          <w:kern w:val="0"/>
          <w:sz w:val="24"/>
          <w:szCs w:val="24"/>
        </w:rPr>
        <w:t xml:space="preserve"> of FGPs. </w:t>
      </w:r>
      <w:r w:rsidR="007D4C92" w:rsidRPr="0054694A">
        <w:rPr>
          <w:rFonts w:ascii="Book Antiqua" w:hAnsi="Book Antiqua"/>
          <w:snapToGrid w:val="0"/>
          <w:kern w:val="0"/>
          <w:sz w:val="24"/>
          <w:szCs w:val="24"/>
        </w:rPr>
        <w:t xml:space="preserve">FAP was denied because of the absence of colon polyps and no familial history of FAP. </w:t>
      </w:r>
      <w:r w:rsidRPr="0054694A">
        <w:rPr>
          <w:rFonts w:ascii="Book Antiqua" w:hAnsi="Book Antiqua"/>
          <w:snapToGrid w:val="0"/>
          <w:kern w:val="0"/>
          <w:sz w:val="24"/>
          <w:szCs w:val="24"/>
        </w:rPr>
        <w:t xml:space="preserve">Pathological diagnosis was adenocarcinoma occurring in </w:t>
      </w:r>
      <w:r w:rsidR="007D4C92" w:rsidRPr="0054694A">
        <w:rPr>
          <w:rFonts w:ascii="Book Antiqua" w:hAnsi="Book Antiqua"/>
          <w:snapToGrid w:val="0"/>
          <w:kern w:val="0"/>
          <w:sz w:val="24"/>
          <w:szCs w:val="24"/>
        </w:rPr>
        <w:t xml:space="preserve">sporadic </w:t>
      </w:r>
      <w:r w:rsidRPr="0054694A">
        <w:rPr>
          <w:rFonts w:ascii="Book Antiqua" w:hAnsi="Book Antiqua"/>
          <w:snapToGrid w:val="0"/>
          <w:kern w:val="0"/>
          <w:sz w:val="24"/>
          <w:szCs w:val="24"/>
        </w:rPr>
        <w:t>FGP.</w:t>
      </w:r>
      <w:r w:rsidR="007D4C92" w:rsidRPr="0054694A">
        <w:rPr>
          <w:rFonts w:ascii="Book Antiqua" w:hAnsi="Book Antiqua"/>
          <w:snapToGrid w:val="0"/>
          <w:kern w:val="0"/>
          <w:sz w:val="24"/>
          <w:szCs w:val="24"/>
        </w:rPr>
        <w:t xml:space="preserve"> </w:t>
      </w:r>
    </w:p>
    <w:p w14:paraId="6B04580A" w14:textId="77777777" w:rsidR="004F4044" w:rsidRPr="0054694A" w:rsidRDefault="004F4044" w:rsidP="0006571B">
      <w:pPr>
        <w:spacing w:line="360" w:lineRule="auto"/>
        <w:jc w:val="both"/>
        <w:rPr>
          <w:rFonts w:ascii="Book Antiqua" w:hAnsi="Book Antiqua"/>
          <w:snapToGrid w:val="0"/>
          <w:kern w:val="0"/>
          <w:sz w:val="24"/>
          <w:szCs w:val="24"/>
        </w:rPr>
      </w:pPr>
    </w:p>
    <w:p w14:paraId="20B26448" w14:textId="69E7D2E5" w:rsidR="004F4044" w:rsidRPr="0054694A" w:rsidRDefault="00B83DCC" w:rsidP="0006571B">
      <w:pPr>
        <w:spacing w:line="360" w:lineRule="auto"/>
        <w:jc w:val="both"/>
        <w:rPr>
          <w:rFonts w:ascii="Book Antiqua" w:eastAsia="SimSun" w:hAnsi="Book Antiqua"/>
          <w:snapToGrid w:val="0"/>
          <w:kern w:val="0"/>
          <w:sz w:val="24"/>
          <w:szCs w:val="24"/>
          <w:lang w:eastAsia="zh-CN"/>
        </w:rPr>
      </w:pPr>
      <w:r w:rsidRPr="0054694A">
        <w:rPr>
          <w:rFonts w:ascii="Book Antiqua" w:hAnsi="Book Antiqua"/>
          <w:b/>
          <w:bCs/>
          <w:iCs/>
          <w:snapToGrid w:val="0"/>
          <w:kern w:val="0"/>
          <w:sz w:val="24"/>
          <w:szCs w:val="24"/>
        </w:rPr>
        <w:t>Key</w:t>
      </w:r>
      <w:r w:rsidR="0006571B" w:rsidRPr="0054694A">
        <w:rPr>
          <w:rFonts w:ascii="Book Antiqua" w:eastAsia="SimSun" w:hAnsi="Book Antiqua" w:hint="eastAsia"/>
          <w:b/>
          <w:bCs/>
          <w:iCs/>
          <w:snapToGrid w:val="0"/>
          <w:kern w:val="0"/>
          <w:sz w:val="24"/>
          <w:szCs w:val="24"/>
          <w:lang w:eastAsia="zh-CN"/>
        </w:rPr>
        <w:t xml:space="preserve"> </w:t>
      </w:r>
      <w:r w:rsidRPr="0054694A">
        <w:rPr>
          <w:rFonts w:ascii="Book Antiqua" w:hAnsi="Book Antiqua"/>
          <w:b/>
          <w:bCs/>
          <w:iCs/>
          <w:snapToGrid w:val="0"/>
          <w:kern w:val="0"/>
          <w:sz w:val="24"/>
          <w:szCs w:val="24"/>
        </w:rPr>
        <w:t>words:</w:t>
      </w:r>
      <w:r w:rsidRPr="0054694A">
        <w:rPr>
          <w:rFonts w:ascii="Book Antiqua" w:hAnsi="Book Antiqua"/>
          <w:snapToGrid w:val="0"/>
          <w:kern w:val="0"/>
          <w:sz w:val="24"/>
          <w:szCs w:val="24"/>
        </w:rPr>
        <w:t xml:space="preserve"> </w:t>
      </w:r>
      <w:r w:rsidR="00BF5136" w:rsidRPr="0054694A">
        <w:rPr>
          <w:rFonts w:ascii="Book Antiqua" w:hAnsi="Book Antiqua"/>
          <w:snapToGrid w:val="0"/>
          <w:kern w:val="0"/>
          <w:sz w:val="24"/>
          <w:szCs w:val="24"/>
        </w:rPr>
        <w:t>F</w:t>
      </w:r>
      <w:r w:rsidRPr="0054694A">
        <w:rPr>
          <w:rFonts w:ascii="Book Antiqua" w:hAnsi="Book Antiqua"/>
          <w:snapToGrid w:val="0"/>
          <w:kern w:val="0"/>
          <w:sz w:val="24"/>
          <w:szCs w:val="24"/>
        </w:rPr>
        <w:t>undic gland polyp</w:t>
      </w:r>
      <w:r w:rsidR="00A57151" w:rsidRPr="0054694A">
        <w:rPr>
          <w:rFonts w:ascii="Book Antiqua" w:hAnsi="Book Antiqua"/>
          <w:snapToGrid w:val="0"/>
          <w:kern w:val="0"/>
          <w:sz w:val="24"/>
          <w:szCs w:val="24"/>
        </w:rPr>
        <w:t xml:space="preserve">; </w:t>
      </w:r>
      <w:r w:rsidR="00BF5136" w:rsidRPr="0054694A">
        <w:rPr>
          <w:rFonts w:ascii="Book Antiqua" w:hAnsi="Book Antiqua"/>
          <w:snapToGrid w:val="0"/>
          <w:kern w:val="0"/>
          <w:sz w:val="24"/>
          <w:szCs w:val="24"/>
        </w:rPr>
        <w:t>Sporadic type; A</w:t>
      </w:r>
      <w:r w:rsidRPr="0054694A">
        <w:rPr>
          <w:rFonts w:ascii="Book Antiqua" w:hAnsi="Book Antiqua"/>
          <w:snapToGrid w:val="0"/>
          <w:kern w:val="0"/>
          <w:sz w:val="24"/>
          <w:szCs w:val="24"/>
        </w:rPr>
        <w:t>denocarcinoma</w:t>
      </w:r>
      <w:r w:rsidR="00A57151" w:rsidRPr="0054694A">
        <w:rPr>
          <w:rFonts w:ascii="Book Antiqua" w:hAnsi="Book Antiqua"/>
          <w:snapToGrid w:val="0"/>
          <w:kern w:val="0"/>
          <w:sz w:val="24"/>
          <w:szCs w:val="24"/>
        </w:rPr>
        <w:t xml:space="preserve">; </w:t>
      </w:r>
      <w:r w:rsidR="00BF5136" w:rsidRPr="0054694A">
        <w:rPr>
          <w:rFonts w:ascii="Book Antiqua" w:hAnsi="Book Antiqua"/>
          <w:snapToGrid w:val="0"/>
          <w:kern w:val="0"/>
          <w:sz w:val="24"/>
          <w:szCs w:val="24"/>
        </w:rPr>
        <w:t>M</w:t>
      </w:r>
      <w:r w:rsidRPr="0054694A">
        <w:rPr>
          <w:rFonts w:ascii="Book Antiqua" w:hAnsi="Book Antiqua"/>
          <w:snapToGrid w:val="0"/>
          <w:kern w:val="0"/>
          <w:sz w:val="24"/>
          <w:szCs w:val="24"/>
        </w:rPr>
        <w:t>agnifying endoscopy with narrow band imaging</w:t>
      </w:r>
      <w:r w:rsidR="00A57151" w:rsidRPr="0054694A">
        <w:rPr>
          <w:rFonts w:ascii="Book Antiqua" w:hAnsi="Book Antiqua"/>
          <w:snapToGrid w:val="0"/>
          <w:kern w:val="0"/>
          <w:sz w:val="24"/>
          <w:szCs w:val="24"/>
        </w:rPr>
        <w:t>;</w:t>
      </w:r>
      <w:r w:rsidRPr="0054694A">
        <w:rPr>
          <w:rFonts w:ascii="Book Antiqua" w:hAnsi="Book Antiqua"/>
          <w:snapToGrid w:val="0"/>
          <w:kern w:val="0"/>
          <w:sz w:val="24"/>
          <w:szCs w:val="24"/>
        </w:rPr>
        <w:t xml:space="preserve"> </w:t>
      </w:r>
      <w:r w:rsidR="00BF5136" w:rsidRPr="0054694A">
        <w:rPr>
          <w:rFonts w:ascii="Book Antiqua" w:hAnsi="Book Antiqua"/>
          <w:snapToGrid w:val="0"/>
          <w:kern w:val="0"/>
          <w:sz w:val="24"/>
          <w:szCs w:val="24"/>
        </w:rPr>
        <w:t>A</w:t>
      </w:r>
      <w:r w:rsidRPr="0054694A">
        <w:rPr>
          <w:rFonts w:ascii="Book Antiqua" w:hAnsi="Book Antiqua"/>
          <w:snapToGrid w:val="0"/>
          <w:kern w:val="0"/>
          <w:sz w:val="24"/>
          <w:szCs w:val="24"/>
        </w:rPr>
        <w:t xml:space="preserve">denocarinoma without </w:t>
      </w:r>
      <w:r w:rsidR="0006571B" w:rsidRPr="0054694A">
        <w:rPr>
          <w:rFonts w:ascii="Book Antiqua" w:hAnsi="Book Antiqua"/>
          <w:i/>
          <w:snapToGrid w:val="0"/>
          <w:kern w:val="0"/>
          <w:sz w:val="24"/>
          <w:szCs w:val="24"/>
        </w:rPr>
        <w:t xml:space="preserve">Helicobacter pylori </w:t>
      </w:r>
      <w:r w:rsidRPr="0054694A">
        <w:rPr>
          <w:rFonts w:ascii="Book Antiqua" w:hAnsi="Book Antiqua"/>
          <w:snapToGrid w:val="0"/>
          <w:kern w:val="0"/>
          <w:sz w:val="24"/>
          <w:szCs w:val="24"/>
        </w:rPr>
        <w:t xml:space="preserve">infection </w:t>
      </w:r>
    </w:p>
    <w:p w14:paraId="12A21D1F" w14:textId="77777777" w:rsidR="0006571B" w:rsidRPr="0054694A" w:rsidRDefault="0006571B" w:rsidP="0006571B">
      <w:pPr>
        <w:spacing w:line="360" w:lineRule="auto"/>
        <w:jc w:val="both"/>
        <w:rPr>
          <w:rFonts w:ascii="Book Antiqua" w:eastAsia="SimSun" w:hAnsi="Book Antiqua"/>
          <w:snapToGrid w:val="0"/>
          <w:kern w:val="0"/>
          <w:sz w:val="24"/>
          <w:szCs w:val="24"/>
          <w:lang w:eastAsia="zh-CN"/>
        </w:rPr>
      </w:pPr>
    </w:p>
    <w:p w14:paraId="09796EF3" w14:textId="77777777" w:rsidR="0006571B" w:rsidRPr="0054694A" w:rsidRDefault="0006571B" w:rsidP="0006571B">
      <w:pPr>
        <w:spacing w:line="360" w:lineRule="auto"/>
        <w:rPr>
          <w:rFonts w:ascii="Book Antiqua" w:hAnsi="Book Antiqua" w:cs="Arial"/>
          <w:sz w:val="24"/>
        </w:rPr>
      </w:pPr>
      <w:bookmarkStart w:id="6" w:name="OLE_LINK55"/>
      <w:bookmarkStart w:id="7" w:name="OLE_LINK56"/>
      <w:bookmarkStart w:id="8" w:name="OLE_LINK105"/>
      <w:bookmarkStart w:id="9" w:name="OLE_LINK116"/>
      <w:bookmarkStart w:id="10" w:name="OLE_LINK89"/>
      <w:r w:rsidRPr="0054694A">
        <w:rPr>
          <w:rFonts w:ascii="Book Antiqua" w:hAnsi="Book Antiqua"/>
          <w:b/>
          <w:sz w:val="24"/>
        </w:rPr>
        <w:t>©</w:t>
      </w:r>
      <w:bookmarkEnd w:id="6"/>
      <w:bookmarkEnd w:id="7"/>
      <w:r w:rsidRPr="0054694A">
        <w:rPr>
          <w:rFonts w:ascii="Book Antiqua" w:hAnsi="Book Antiqua" w:hint="eastAsia"/>
          <w:b/>
          <w:sz w:val="24"/>
        </w:rPr>
        <w:t xml:space="preserve"> </w:t>
      </w:r>
      <w:r w:rsidRPr="0054694A">
        <w:rPr>
          <w:rFonts w:ascii="Book Antiqua" w:hAnsi="Book Antiqua" w:cs="Arial"/>
          <w:b/>
          <w:sz w:val="24"/>
        </w:rPr>
        <w:t>The Author(s) 201</w:t>
      </w:r>
      <w:r w:rsidRPr="0054694A">
        <w:rPr>
          <w:rFonts w:ascii="Book Antiqua" w:hAnsi="Book Antiqua" w:cs="Arial" w:hint="eastAsia"/>
          <w:b/>
          <w:sz w:val="24"/>
        </w:rPr>
        <w:t>6</w:t>
      </w:r>
      <w:r w:rsidRPr="0054694A">
        <w:rPr>
          <w:rFonts w:ascii="Book Antiqua" w:hAnsi="Book Antiqua" w:cs="Arial"/>
          <w:b/>
          <w:sz w:val="24"/>
        </w:rPr>
        <w:t xml:space="preserve">. </w:t>
      </w:r>
      <w:r w:rsidRPr="0054694A">
        <w:rPr>
          <w:rFonts w:ascii="Book Antiqua" w:hAnsi="Book Antiqua" w:cs="Arial"/>
          <w:sz w:val="24"/>
        </w:rPr>
        <w:t>Published by Baishideng Publishing Group Inc. All rights reserved.</w:t>
      </w:r>
    </w:p>
    <w:bookmarkEnd w:id="8"/>
    <w:bookmarkEnd w:id="9"/>
    <w:bookmarkEnd w:id="10"/>
    <w:p w14:paraId="76BDE051" w14:textId="77777777" w:rsidR="004F4044" w:rsidRPr="0054694A" w:rsidRDefault="004F4044" w:rsidP="0006571B">
      <w:pPr>
        <w:spacing w:line="360" w:lineRule="auto"/>
        <w:jc w:val="both"/>
        <w:rPr>
          <w:rFonts w:ascii="Book Antiqua" w:hAnsi="Book Antiqua"/>
          <w:snapToGrid w:val="0"/>
          <w:kern w:val="0"/>
          <w:sz w:val="24"/>
          <w:szCs w:val="24"/>
        </w:rPr>
      </w:pPr>
    </w:p>
    <w:p w14:paraId="6D536C2C" w14:textId="1EAE6D63" w:rsidR="004F4044" w:rsidRPr="0054694A" w:rsidRDefault="00B83DCC" w:rsidP="0006571B">
      <w:pPr>
        <w:spacing w:line="360" w:lineRule="auto"/>
        <w:jc w:val="both"/>
        <w:rPr>
          <w:rFonts w:ascii="Book Antiqua" w:hAnsi="Book Antiqua"/>
          <w:snapToGrid w:val="0"/>
          <w:kern w:val="0"/>
          <w:sz w:val="24"/>
          <w:szCs w:val="24"/>
        </w:rPr>
      </w:pPr>
      <w:r w:rsidRPr="0054694A">
        <w:rPr>
          <w:rFonts w:ascii="Book Antiqua" w:hAnsi="Book Antiqua"/>
          <w:b/>
          <w:bCs/>
          <w:snapToGrid w:val="0"/>
          <w:kern w:val="0"/>
          <w:sz w:val="24"/>
          <w:szCs w:val="24"/>
        </w:rPr>
        <w:t xml:space="preserve">Core tip: </w:t>
      </w:r>
      <w:r w:rsidRPr="0054694A">
        <w:rPr>
          <w:rFonts w:ascii="Book Antiqua" w:hAnsi="Book Antiqua"/>
          <w:snapToGrid w:val="0"/>
          <w:kern w:val="0"/>
          <w:sz w:val="24"/>
          <w:szCs w:val="24"/>
        </w:rPr>
        <w:t xml:space="preserve">Gastric fundic gland polyps (FGPs) are common non-adenomatous gastric polyps arising from normal fundic mucosa without </w:t>
      </w:r>
      <w:r w:rsidR="0006571B" w:rsidRPr="0054694A">
        <w:rPr>
          <w:rFonts w:ascii="Book Antiqua" w:hAnsi="Book Antiqua"/>
          <w:i/>
          <w:snapToGrid w:val="0"/>
          <w:kern w:val="0"/>
          <w:sz w:val="24"/>
          <w:szCs w:val="24"/>
        </w:rPr>
        <w:t xml:space="preserve">Helicobacter pylori </w:t>
      </w:r>
      <w:r w:rsidR="0006571B" w:rsidRPr="0054694A">
        <w:rPr>
          <w:rFonts w:ascii="Book Antiqua" w:eastAsia="SimSun" w:hAnsi="Book Antiqua" w:hint="eastAsia"/>
          <w:snapToGrid w:val="0"/>
          <w:kern w:val="0"/>
          <w:sz w:val="24"/>
          <w:szCs w:val="24"/>
          <w:lang w:eastAsia="zh-CN"/>
        </w:rPr>
        <w:t>(</w:t>
      </w:r>
      <w:r w:rsidR="0006571B" w:rsidRPr="0054694A">
        <w:rPr>
          <w:rFonts w:ascii="Book Antiqua" w:hAnsi="Book Antiqua"/>
          <w:i/>
          <w:snapToGrid w:val="0"/>
          <w:kern w:val="0"/>
          <w:sz w:val="24"/>
          <w:szCs w:val="24"/>
        </w:rPr>
        <w:t>H. pylori</w:t>
      </w:r>
      <w:r w:rsidR="0006571B" w:rsidRPr="0054694A">
        <w:rPr>
          <w:rFonts w:ascii="Book Antiqua" w:eastAsia="SimSun" w:hAnsi="Book Antiqua" w:hint="eastAsia"/>
          <w:snapToGrid w:val="0"/>
          <w:kern w:val="0"/>
          <w:sz w:val="24"/>
          <w:szCs w:val="24"/>
          <w:lang w:eastAsia="zh-CN"/>
        </w:rPr>
        <w:t>)</w:t>
      </w:r>
      <w:r w:rsidRPr="0054694A">
        <w:rPr>
          <w:rFonts w:ascii="Book Antiqua" w:hAnsi="Book Antiqua"/>
          <w:snapToGrid w:val="0"/>
          <w:kern w:val="0"/>
          <w:sz w:val="24"/>
          <w:szCs w:val="24"/>
        </w:rPr>
        <w:t xml:space="preserve"> infection. </w:t>
      </w:r>
      <w:r w:rsidRPr="0054694A">
        <w:rPr>
          <w:rFonts w:ascii="Book Antiqua" w:hAnsi="Book Antiqua"/>
          <w:kern w:val="0"/>
          <w:sz w:val="24"/>
          <w:szCs w:val="24"/>
        </w:rPr>
        <w:t xml:space="preserve">Although systemic FGPs associated with </w:t>
      </w:r>
      <w:r w:rsidRPr="0054694A">
        <w:rPr>
          <w:rFonts w:ascii="Book Antiqua" w:hAnsi="Book Antiqua"/>
          <w:snapToGrid w:val="0"/>
          <w:kern w:val="0"/>
          <w:sz w:val="24"/>
          <w:szCs w:val="24"/>
        </w:rPr>
        <w:t>familial adenomatous polyposis</w:t>
      </w:r>
      <w:r w:rsidRPr="0054694A">
        <w:rPr>
          <w:rFonts w:ascii="Book Antiqua" w:hAnsi="Book Antiqua"/>
          <w:kern w:val="0"/>
          <w:sz w:val="24"/>
          <w:szCs w:val="24"/>
        </w:rPr>
        <w:t xml:space="preserve"> often have dysplasia, there are few reports of dysplasia occurring in sporadic FGPs,</w:t>
      </w:r>
      <w:r w:rsidRPr="0054694A">
        <w:rPr>
          <w:rFonts w:ascii="Book Antiqua" w:hAnsi="Book Antiqua"/>
          <w:snapToGrid w:val="0"/>
          <w:kern w:val="0"/>
          <w:sz w:val="24"/>
          <w:szCs w:val="24"/>
        </w:rPr>
        <w:t xml:space="preserve"> especially when detected by magnifying endoscopy with narrow band imaging (ME-NBI)</w:t>
      </w:r>
      <w:r w:rsidRPr="0054694A">
        <w:rPr>
          <w:rFonts w:ascii="Book Antiqua" w:hAnsi="Book Antiqua"/>
          <w:kern w:val="0"/>
          <w:sz w:val="24"/>
          <w:szCs w:val="24"/>
        </w:rPr>
        <w:t xml:space="preserve">. </w:t>
      </w:r>
      <w:r w:rsidRPr="0054694A">
        <w:rPr>
          <w:rFonts w:ascii="Book Antiqua" w:hAnsi="Book Antiqua"/>
          <w:snapToGrid w:val="0"/>
          <w:kern w:val="0"/>
          <w:sz w:val="24"/>
          <w:szCs w:val="24"/>
        </w:rPr>
        <w:t xml:space="preserve">We experienced two cases of adenocarcinoma occurring in sporadic FGPs. </w:t>
      </w:r>
      <w:r w:rsidRPr="0054694A">
        <w:rPr>
          <w:rFonts w:ascii="Book Antiqua" w:hAnsi="Book Antiqua"/>
          <w:snapToGrid w:val="0"/>
          <w:kern w:val="0"/>
          <w:sz w:val="24"/>
          <w:szCs w:val="24"/>
        </w:rPr>
        <w:lastRenderedPageBreak/>
        <w:t>ME-NBI showed an irregular mic</w:t>
      </w:r>
      <w:r w:rsidR="00737145" w:rsidRPr="0054694A">
        <w:rPr>
          <w:rFonts w:ascii="Book Antiqua" w:hAnsi="Book Antiqua"/>
          <w:snapToGrid w:val="0"/>
          <w:kern w:val="0"/>
          <w:sz w:val="24"/>
          <w:szCs w:val="24"/>
        </w:rPr>
        <w:t>rovascular architecture plus a</w:t>
      </w:r>
      <w:r w:rsidR="007D03CA" w:rsidRPr="0054694A">
        <w:rPr>
          <w:rFonts w:ascii="Book Antiqua" w:hAnsi="Book Antiqua"/>
          <w:snapToGrid w:val="0"/>
          <w:kern w:val="0"/>
          <w:sz w:val="24"/>
          <w:szCs w:val="24"/>
        </w:rPr>
        <w:t>n</w:t>
      </w:r>
      <w:r w:rsidR="00737145"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 xml:space="preserve">irregular microsurface structure which was different from </w:t>
      </w:r>
      <w:r w:rsidR="00BF5136" w:rsidRPr="0054694A">
        <w:rPr>
          <w:rFonts w:ascii="Book Antiqua" w:hAnsi="Book Antiqua"/>
          <w:snapToGrid w:val="0"/>
          <w:kern w:val="0"/>
          <w:sz w:val="24"/>
          <w:szCs w:val="24"/>
        </w:rPr>
        <w:t>that</w:t>
      </w:r>
      <w:r w:rsidRPr="0054694A">
        <w:rPr>
          <w:rFonts w:ascii="Book Antiqua" w:hAnsi="Book Antiqua"/>
          <w:snapToGrid w:val="0"/>
          <w:kern w:val="0"/>
          <w:sz w:val="24"/>
          <w:szCs w:val="24"/>
        </w:rPr>
        <w:t xml:space="preserve"> of FGPs. ME-NBI findings were very useful for differentiating FGP with cancer from non-dysplastic FGP. </w:t>
      </w:r>
    </w:p>
    <w:p w14:paraId="365D7D63" w14:textId="77777777" w:rsidR="00DF71B0" w:rsidRPr="0054694A" w:rsidRDefault="00DF71B0" w:rsidP="0006571B">
      <w:pPr>
        <w:spacing w:line="360" w:lineRule="auto"/>
        <w:jc w:val="both"/>
        <w:rPr>
          <w:rFonts w:ascii="Book Antiqua" w:hAnsi="Book Antiqua"/>
          <w:snapToGrid w:val="0"/>
          <w:kern w:val="0"/>
          <w:sz w:val="24"/>
          <w:szCs w:val="24"/>
        </w:rPr>
      </w:pPr>
    </w:p>
    <w:p w14:paraId="0842B8D3" w14:textId="77777777" w:rsidR="0006571B" w:rsidRPr="0054694A" w:rsidRDefault="00DF71B0" w:rsidP="0006571B">
      <w:pPr>
        <w:adjustRightInd w:val="0"/>
        <w:snapToGrid w:val="0"/>
        <w:spacing w:line="360" w:lineRule="auto"/>
        <w:ind w:rightChars="-506" w:right="-1316"/>
        <w:rPr>
          <w:rFonts w:ascii="Book Antiqua" w:hAnsi="Book Antiqua"/>
          <w:sz w:val="24"/>
        </w:rPr>
      </w:pPr>
      <w:r w:rsidRPr="0054694A">
        <w:rPr>
          <w:rFonts w:ascii="Book Antiqua" w:hAnsi="Book Antiqua"/>
          <w:bCs/>
          <w:snapToGrid w:val="0"/>
          <w:kern w:val="0"/>
          <w:sz w:val="24"/>
          <w:szCs w:val="24"/>
        </w:rPr>
        <w:t xml:space="preserve">Togo K, Ueo T, Yonemasu H, </w:t>
      </w:r>
      <w:r w:rsidR="00926D8B" w:rsidRPr="0054694A">
        <w:rPr>
          <w:rFonts w:ascii="Book Antiqua" w:hAnsi="Book Antiqua"/>
          <w:bCs/>
          <w:snapToGrid w:val="0"/>
          <w:kern w:val="0"/>
          <w:sz w:val="24"/>
          <w:szCs w:val="24"/>
        </w:rPr>
        <w:t xml:space="preserve">Honda H, </w:t>
      </w:r>
      <w:r w:rsidRPr="0054694A">
        <w:rPr>
          <w:rFonts w:ascii="Book Antiqua" w:hAnsi="Book Antiqua"/>
          <w:bCs/>
          <w:snapToGrid w:val="0"/>
          <w:kern w:val="0"/>
          <w:sz w:val="24"/>
          <w:szCs w:val="24"/>
        </w:rPr>
        <w:t xml:space="preserve">Ishida T, Tanabe H, Yao K, Iwashita A, Murakami K. </w:t>
      </w:r>
      <w:r w:rsidRPr="0054694A">
        <w:rPr>
          <w:rFonts w:ascii="Book Antiqua" w:hAnsi="Book Antiqua"/>
          <w:snapToGrid w:val="0"/>
          <w:kern w:val="0"/>
          <w:sz w:val="24"/>
          <w:szCs w:val="24"/>
        </w:rPr>
        <w:t>Two cases of adenocarcinoma occurring in sporadic fundic gland polyps observed by magnifying endoscopy with narrow band imaging</w:t>
      </w:r>
      <w:r w:rsidR="0006571B" w:rsidRPr="0054694A">
        <w:rPr>
          <w:rFonts w:ascii="Book Antiqua" w:eastAsia="SimSun" w:hAnsi="Book Antiqua" w:hint="eastAsia"/>
          <w:snapToGrid w:val="0"/>
          <w:kern w:val="0"/>
          <w:sz w:val="24"/>
          <w:szCs w:val="24"/>
          <w:lang w:eastAsia="zh-CN"/>
        </w:rPr>
        <w:t xml:space="preserve">. </w:t>
      </w:r>
      <w:bookmarkStart w:id="11" w:name="OLE_LINK424"/>
      <w:bookmarkStart w:id="12" w:name="OLE_LINK425"/>
      <w:r w:rsidR="0006571B" w:rsidRPr="0054694A">
        <w:rPr>
          <w:rFonts w:ascii="Book Antiqua" w:hAnsi="Book Antiqua"/>
          <w:i/>
          <w:sz w:val="24"/>
        </w:rPr>
        <w:t>World J Gastroenterol</w:t>
      </w:r>
      <w:r w:rsidR="0006571B" w:rsidRPr="0054694A">
        <w:rPr>
          <w:rFonts w:ascii="Book Antiqua" w:hAnsi="Book Antiqua"/>
          <w:sz w:val="24"/>
        </w:rPr>
        <w:t xml:space="preserve"> 201</w:t>
      </w:r>
      <w:r w:rsidR="0006571B" w:rsidRPr="0054694A">
        <w:rPr>
          <w:rFonts w:ascii="Book Antiqua" w:hAnsi="Book Antiqua" w:hint="eastAsia"/>
          <w:sz w:val="24"/>
        </w:rPr>
        <w:t>6</w:t>
      </w:r>
      <w:r w:rsidR="0006571B" w:rsidRPr="0054694A">
        <w:rPr>
          <w:rFonts w:ascii="Book Antiqua" w:hAnsi="Book Antiqua"/>
          <w:sz w:val="24"/>
        </w:rPr>
        <w:t xml:space="preserve">; </w:t>
      </w:r>
      <w:bookmarkStart w:id="13" w:name="OLE_LINK1689"/>
      <w:bookmarkStart w:id="14" w:name="OLE_LINK1298"/>
      <w:bookmarkStart w:id="15" w:name="OLE_LINK1297"/>
      <w:r w:rsidR="0006571B" w:rsidRPr="0054694A">
        <w:rPr>
          <w:rFonts w:ascii="Book Antiqua" w:hAnsi="Book Antiqua"/>
          <w:sz w:val="24"/>
        </w:rPr>
        <w:t>In press</w:t>
      </w:r>
      <w:bookmarkEnd w:id="13"/>
      <w:bookmarkEnd w:id="14"/>
      <w:bookmarkEnd w:id="15"/>
    </w:p>
    <w:bookmarkEnd w:id="11"/>
    <w:bookmarkEnd w:id="12"/>
    <w:p w14:paraId="1A070C94" w14:textId="46E1651F" w:rsidR="00DF71B0" w:rsidRPr="0054694A" w:rsidRDefault="00DF71B0" w:rsidP="0006571B">
      <w:pPr>
        <w:spacing w:line="360" w:lineRule="auto"/>
        <w:jc w:val="both"/>
        <w:rPr>
          <w:rFonts w:ascii="Book Antiqua" w:eastAsia="SimSun" w:hAnsi="Book Antiqua"/>
          <w:snapToGrid w:val="0"/>
          <w:kern w:val="0"/>
          <w:sz w:val="24"/>
          <w:szCs w:val="24"/>
          <w:lang w:eastAsia="zh-CN"/>
        </w:rPr>
      </w:pPr>
    </w:p>
    <w:p w14:paraId="3469D1CA" w14:textId="77777777" w:rsidR="004F4044" w:rsidRPr="0054694A" w:rsidRDefault="00B83DCC" w:rsidP="0006571B">
      <w:pPr>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br w:type="page"/>
      </w:r>
      <w:r w:rsidRPr="0054694A">
        <w:rPr>
          <w:rFonts w:ascii="Book Antiqua" w:hAnsi="Book Antiqua"/>
          <w:b/>
          <w:snapToGrid w:val="0"/>
          <w:kern w:val="0"/>
          <w:sz w:val="24"/>
          <w:szCs w:val="24"/>
        </w:rPr>
        <w:lastRenderedPageBreak/>
        <w:t>INTRODUCTION</w:t>
      </w:r>
    </w:p>
    <w:p w14:paraId="5AA20B52" w14:textId="0F13A9F1" w:rsidR="004F4044" w:rsidRPr="0054694A" w:rsidRDefault="00B83DCC"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Gastric fundic gland polyps (FGPs) are the most common non-adenomatous gastric polyps composed of cystically dilated fundic glands beneath a normal gastric foveolar epithelium without </w:t>
      </w:r>
      <w:r w:rsidR="0006571B" w:rsidRPr="0054694A">
        <w:rPr>
          <w:rFonts w:ascii="Book Antiqua" w:hAnsi="Book Antiqua"/>
          <w:i/>
          <w:snapToGrid w:val="0"/>
          <w:kern w:val="0"/>
          <w:sz w:val="24"/>
          <w:szCs w:val="24"/>
        </w:rPr>
        <w:t xml:space="preserve">Helicobacter pylori </w:t>
      </w:r>
      <w:r w:rsidR="0006571B" w:rsidRPr="0054694A">
        <w:rPr>
          <w:rFonts w:ascii="Book Antiqua" w:eastAsia="SimSun" w:hAnsi="Book Antiqua" w:hint="eastAsia"/>
          <w:snapToGrid w:val="0"/>
          <w:kern w:val="0"/>
          <w:sz w:val="24"/>
          <w:szCs w:val="24"/>
          <w:lang w:eastAsia="zh-CN"/>
        </w:rPr>
        <w:t>(</w:t>
      </w:r>
      <w:r w:rsidR="0006571B" w:rsidRPr="0054694A">
        <w:rPr>
          <w:rFonts w:ascii="Book Antiqua" w:hAnsi="Book Antiqua"/>
          <w:i/>
          <w:snapToGrid w:val="0"/>
          <w:kern w:val="0"/>
          <w:sz w:val="24"/>
          <w:szCs w:val="24"/>
        </w:rPr>
        <w:t>H. pylori</w:t>
      </w:r>
      <w:r w:rsidR="0006571B" w:rsidRPr="0054694A">
        <w:rPr>
          <w:rFonts w:ascii="Book Antiqua" w:eastAsia="SimSun" w:hAnsi="Book Antiqua" w:hint="eastAsia"/>
          <w:snapToGrid w:val="0"/>
          <w:kern w:val="0"/>
          <w:sz w:val="24"/>
          <w:szCs w:val="24"/>
          <w:lang w:eastAsia="zh-CN"/>
        </w:rPr>
        <w:t xml:space="preserve">) </w:t>
      </w:r>
      <w:r w:rsidRPr="0054694A">
        <w:rPr>
          <w:rFonts w:ascii="Book Antiqua" w:hAnsi="Book Antiqua"/>
          <w:snapToGrid w:val="0"/>
          <w:kern w:val="0"/>
          <w:sz w:val="24"/>
          <w:szCs w:val="24"/>
        </w:rPr>
        <w:t xml:space="preserve"> infection and atrophic gastritis</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vertAlign w:val="superscript"/>
        </w:rPr>
        <w:t>1]</w:t>
      </w:r>
      <w:r w:rsidRPr="0054694A">
        <w:rPr>
          <w:rFonts w:ascii="Book Antiqua" w:hAnsi="Book Antiqua"/>
          <w:snapToGrid w:val="0"/>
          <w:kern w:val="0"/>
          <w:sz w:val="24"/>
          <w:szCs w:val="24"/>
        </w:rPr>
        <w:t>. FGPs were initially recognized as one of the gastric lesions in patients with familial adenomatous polyposis (FAP). In such systemic FGPs, foveolar dysplasia and rarely invasive gastric ad</w:t>
      </w:r>
      <w:r w:rsidR="00841B51" w:rsidRPr="0054694A">
        <w:rPr>
          <w:rFonts w:ascii="Book Antiqua" w:hAnsi="Book Antiqua"/>
          <w:snapToGrid w:val="0"/>
          <w:kern w:val="0"/>
          <w:sz w:val="24"/>
          <w:szCs w:val="24"/>
        </w:rPr>
        <w:t>enocarcinoma have been reported</w:t>
      </w:r>
      <w:r w:rsidR="00841B51" w:rsidRPr="0054694A">
        <w:rPr>
          <w:rFonts w:ascii="Book Antiqua" w:hAnsi="Book Antiqua"/>
          <w:snapToGrid w:val="0"/>
          <w:kern w:val="0"/>
          <w:sz w:val="24"/>
          <w:szCs w:val="24"/>
          <w:vertAlign w:val="superscript"/>
        </w:rPr>
        <w:t>[2,</w:t>
      </w:r>
      <w:r w:rsidRPr="0054694A">
        <w:rPr>
          <w:rFonts w:ascii="Book Antiqua" w:hAnsi="Book Antiqua"/>
          <w:snapToGrid w:val="0"/>
          <w:kern w:val="0"/>
          <w:sz w:val="24"/>
          <w:szCs w:val="24"/>
          <w:vertAlign w:val="superscript"/>
        </w:rPr>
        <w:t>3]</w:t>
      </w:r>
      <w:r w:rsidRPr="0054694A">
        <w:rPr>
          <w:rFonts w:ascii="Book Antiqua" w:hAnsi="Book Antiqua"/>
          <w:snapToGrid w:val="0"/>
          <w:kern w:val="0"/>
          <w:sz w:val="24"/>
          <w:szCs w:val="24"/>
        </w:rPr>
        <w:t>. In contrast to FGPs without FAP, namely “sporadic FGPs”, it is extremely rare to encounter dysplasia, even though it is frequently encountered in sporadic FGPs in daily clinic</w:t>
      </w:r>
      <w:r w:rsidR="0006571B" w:rsidRPr="0054694A">
        <w:rPr>
          <w:rFonts w:ascii="Book Antiqua" w:hAnsi="Book Antiqua"/>
          <w:snapToGrid w:val="0"/>
          <w:kern w:val="0"/>
          <w:sz w:val="24"/>
          <w:szCs w:val="24"/>
        </w:rPr>
        <w:t>al practice</w:t>
      </w:r>
      <w:r w:rsidR="0082648E" w:rsidRPr="0054694A">
        <w:rPr>
          <w:rFonts w:ascii="Book Antiqua" w:hAnsi="Book Antiqua"/>
          <w:snapToGrid w:val="0"/>
          <w:kern w:val="0"/>
          <w:sz w:val="24"/>
          <w:szCs w:val="24"/>
          <w:vertAlign w:val="superscript"/>
        </w:rPr>
        <w:t>[2,</w:t>
      </w:r>
      <w:r w:rsidRPr="0054694A">
        <w:rPr>
          <w:rFonts w:ascii="Book Antiqua" w:hAnsi="Book Antiqua"/>
          <w:snapToGrid w:val="0"/>
          <w:kern w:val="0"/>
          <w:sz w:val="24"/>
          <w:szCs w:val="24"/>
          <w:vertAlign w:val="superscript"/>
        </w:rPr>
        <w:t>4–6]</w:t>
      </w:r>
      <w:r w:rsidRPr="0054694A">
        <w:rPr>
          <w:rFonts w:ascii="Book Antiqua" w:hAnsi="Book Antiqua"/>
          <w:snapToGrid w:val="0"/>
          <w:kern w:val="0"/>
          <w:sz w:val="24"/>
          <w:szCs w:val="24"/>
        </w:rPr>
        <w:t xml:space="preserve">. </w:t>
      </w:r>
    </w:p>
    <w:p w14:paraId="159939EF" w14:textId="254DBAFC" w:rsidR="004F4044" w:rsidRPr="0054694A" w:rsidRDefault="00B83DCC" w:rsidP="0006571B">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 xml:space="preserve">Despite the strong link between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 xml:space="preserve"> infection and gastric cancer, the new entity “adenocarcinoma of fundic gland type” has been increasingly reported as a representative neoplasia with no </w:t>
      </w:r>
      <w:r w:rsidRPr="0054694A">
        <w:rPr>
          <w:rFonts w:ascii="Book Antiqua" w:hAnsi="Book Antiqua"/>
          <w:i/>
          <w:snapToGrid w:val="0"/>
          <w:kern w:val="0"/>
          <w:sz w:val="24"/>
          <w:szCs w:val="24"/>
        </w:rPr>
        <w:t>H. pylori</w:t>
      </w:r>
      <w:r w:rsidR="0082648E" w:rsidRPr="0054694A">
        <w:rPr>
          <w:rFonts w:ascii="Book Antiqua" w:hAnsi="Book Antiqua"/>
          <w:snapToGrid w:val="0"/>
          <w:kern w:val="0"/>
          <w:sz w:val="24"/>
          <w:szCs w:val="24"/>
        </w:rPr>
        <w:t xml:space="preserve"> infection</w:t>
      </w:r>
      <w:r w:rsidRPr="0054694A">
        <w:rPr>
          <w:rFonts w:ascii="Book Antiqua" w:hAnsi="Book Antiqua"/>
          <w:snapToGrid w:val="0"/>
          <w:kern w:val="0"/>
          <w:sz w:val="24"/>
          <w:szCs w:val="24"/>
          <w:vertAlign w:val="superscript"/>
        </w:rPr>
        <w:t>[7]</w:t>
      </w:r>
      <w:r w:rsidRPr="0054694A">
        <w:rPr>
          <w:rFonts w:ascii="Book Antiqua" w:hAnsi="Book Antiqua"/>
          <w:snapToGrid w:val="0"/>
          <w:kern w:val="0"/>
          <w:sz w:val="24"/>
          <w:szCs w:val="24"/>
        </w:rPr>
        <w:t>. An increased risk of FGPs has been reported with long term use of proton pump inhibitor</w:t>
      </w:r>
      <w:r w:rsidR="00741C45" w:rsidRPr="0054694A">
        <w:rPr>
          <w:rFonts w:ascii="Book Antiqua" w:hAnsi="Book Antiqua"/>
          <w:snapToGrid w:val="0"/>
          <w:kern w:val="0"/>
          <w:sz w:val="24"/>
          <w:szCs w:val="24"/>
        </w:rPr>
        <w:t>s (PPIs)</w:t>
      </w:r>
      <w:r w:rsidRPr="0054694A">
        <w:rPr>
          <w:rFonts w:ascii="Book Antiqua" w:hAnsi="Book Antiqua"/>
          <w:snapToGrid w:val="0"/>
          <w:kern w:val="0"/>
          <w:sz w:val="24"/>
          <w:szCs w:val="24"/>
        </w:rPr>
        <w:t xml:space="preserve"> therapy in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-negative patients with symptomatic gastroesophageal reflux disease</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vertAlign w:val="superscript"/>
        </w:rPr>
        <w:t>8]</w:t>
      </w:r>
      <w:r w:rsidRPr="0054694A">
        <w:rPr>
          <w:rFonts w:ascii="Book Antiqua" w:hAnsi="Book Antiqua"/>
          <w:snapToGrid w:val="0"/>
          <w:kern w:val="0"/>
          <w:sz w:val="24"/>
          <w:szCs w:val="24"/>
        </w:rPr>
        <w:t xml:space="preserve">. Although it is rare, endoscopists must be vigilant for dysplasia from FGPs </w:t>
      </w:r>
      <w:r w:rsidR="00AB4C0A" w:rsidRPr="0054694A">
        <w:rPr>
          <w:rFonts w:ascii="Book Antiqua" w:hAnsi="Book Antiqua"/>
          <w:snapToGrid w:val="0"/>
          <w:kern w:val="0"/>
          <w:sz w:val="24"/>
          <w:szCs w:val="24"/>
        </w:rPr>
        <w:t xml:space="preserve">as one of </w:t>
      </w:r>
      <w:r w:rsidRPr="0054694A">
        <w:rPr>
          <w:rFonts w:ascii="Book Antiqua" w:hAnsi="Book Antiqua"/>
          <w:snapToGrid w:val="0"/>
          <w:kern w:val="0"/>
          <w:sz w:val="24"/>
          <w:szCs w:val="24"/>
        </w:rPr>
        <w:t>representing neoplasia</w:t>
      </w:r>
      <w:r w:rsidR="00AB4C0A" w:rsidRPr="0054694A">
        <w:rPr>
          <w:rFonts w:ascii="Book Antiqua" w:hAnsi="Book Antiqua"/>
          <w:snapToGrid w:val="0"/>
          <w:kern w:val="0"/>
          <w:sz w:val="24"/>
          <w:szCs w:val="24"/>
        </w:rPr>
        <w:t>s</w:t>
      </w:r>
      <w:r w:rsidRPr="0054694A">
        <w:rPr>
          <w:rFonts w:ascii="Book Antiqua" w:hAnsi="Book Antiqua"/>
          <w:snapToGrid w:val="0"/>
          <w:kern w:val="0"/>
          <w:sz w:val="24"/>
          <w:szCs w:val="24"/>
        </w:rPr>
        <w:t xml:space="preserve"> with no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 xml:space="preserve"> infection. However, the endoscopic finding of FGPs with dysplasia, especially sporadic cases, has not been described. Furthermore, there has been no report of findings using magnifying endoscopy with narrow band imaging (ME-NBI).    </w:t>
      </w:r>
    </w:p>
    <w:p w14:paraId="325043F1" w14:textId="77777777" w:rsidR="004F4044" w:rsidRPr="0054694A" w:rsidRDefault="00B83DCC" w:rsidP="0082648E">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 xml:space="preserve">We experienced two cases of adenocarcinoma occurring in sporadic FGP, and their ME-NBI findings were very useful for differentiating dysplastic from non-dysplastic FGP. </w:t>
      </w:r>
    </w:p>
    <w:p w14:paraId="4C4B3E48" w14:textId="77777777" w:rsidR="004F4044" w:rsidRPr="0054694A" w:rsidRDefault="004F4044" w:rsidP="0006571B">
      <w:pPr>
        <w:autoSpaceDE w:val="0"/>
        <w:autoSpaceDN w:val="0"/>
        <w:adjustRightInd w:val="0"/>
        <w:spacing w:line="360" w:lineRule="auto"/>
        <w:jc w:val="both"/>
        <w:rPr>
          <w:rFonts w:ascii="Book Antiqua" w:hAnsi="Book Antiqua"/>
          <w:snapToGrid w:val="0"/>
          <w:kern w:val="0"/>
          <w:sz w:val="24"/>
          <w:szCs w:val="24"/>
        </w:rPr>
      </w:pPr>
    </w:p>
    <w:p w14:paraId="7DA11FCD" w14:textId="77777777" w:rsidR="004F4044" w:rsidRPr="0054694A" w:rsidRDefault="00B83DCC" w:rsidP="0006571B">
      <w:pPr>
        <w:pStyle w:val="1"/>
        <w:spacing w:line="360" w:lineRule="auto"/>
        <w:jc w:val="both"/>
        <w:rPr>
          <w:rFonts w:ascii="Book Antiqua" w:hAnsi="Book Antiqua"/>
          <w:i/>
          <w:snapToGrid w:val="0"/>
          <w:kern w:val="0"/>
          <w:sz w:val="24"/>
          <w:szCs w:val="24"/>
        </w:rPr>
      </w:pPr>
      <w:r w:rsidRPr="0054694A">
        <w:rPr>
          <w:rFonts w:ascii="Book Antiqua" w:hAnsi="Book Antiqua"/>
          <w:b/>
          <w:snapToGrid w:val="0"/>
          <w:kern w:val="0"/>
          <w:sz w:val="24"/>
          <w:szCs w:val="24"/>
        </w:rPr>
        <w:t>CASE REPORT</w:t>
      </w:r>
    </w:p>
    <w:p w14:paraId="1642A143" w14:textId="77777777" w:rsidR="00917E68" w:rsidRPr="0054694A" w:rsidRDefault="00B83DCC" w:rsidP="0006571B">
      <w:pPr>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Case 1</w:t>
      </w:r>
    </w:p>
    <w:p w14:paraId="294DFEE6" w14:textId="301E2AD7" w:rsidR="004F4044" w:rsidRPr="0054694A" w:rsidRDefault="00B83DCC" w:rsidP="0006571B">
      <w:pPr>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A 68-year-old man was referred to our institution for medical checkup. He had no medical history of </w:t>
      </w:r>
      <w:r w:rsidR="00741C45" w:rsidRPr="0054694A">
        <w:rPr>
          <w:rFonts w:ascii="Book Antiqua" w:hAnsi="Book Antiqua"/>
          <w:snapToGrid w:val="0"/>
          <w:kern w:val="0"/>
          <w:sz w:val="24"/>
          <w:szCs w:val="24"/>
        </w:rPr>
        <w:t xml:space="preserve">PPIs </w:t>
      </w:r>
      <w:r w:rsidRPr="0054694A">
        <w:rPr>
          <w:rFonts w:ascii="Book Antiqua" w:hAnsi="Book Antiqua"/>
          <w:snapToGrid w:val="0"/>
          <w:kern w:val="0"/>
          <w:sz w:val="24"/>
          <w:szCs w:val="24"/>
        </w:rPr>
        <w:t xml:space="preserve">use and no family history of FAP. </w:t>
      </w:r>
      <w:r w:rsidRPr="0054694A">
        <w:rPr>
          <w:rFonts w:ascii="Book Antiqua" w:hAnsi="Book Antiqua"/>
          <w:i/>
          <w:snapToGrid w:val="0"/>
          <w:kern w:val="0"/>
          <w:sz w:val="24"/>
          <w:szCs w:val="24"/>
        </w:rPr>
        <w:t>H. pylori</w:t>
      </w:r>
      <w:r w:rsidR="0082648E" w:rsidRPr="0054694A">
        <w:rPr>
          <w:rFonts w:ascii="Book Antiqua" w:eastAsia="SimSun" w:hAnsi="Book Antiqua" w:hint="eastAsia"/>
          <w:snapToGrid w:val="0"/>
          <w:kern w:val="0"/>
          <w:sz w:val="24"/>
          <w:szCs w:val="24"/>
          <w:lang w:eastAsia="zh-CN"/>
        </w:rPr>
        <w:t xml:space="preserve"> </w:t>
      </w:r>
      <w:r w:rsidRPr="0054694A">
        <w:rPr>
          <w:rFonts w:ascii="Book Antiqua" w:hAnsi="Book Antiqua"/>
          <w:snapToGrid w:val="0"/>
          <w:kern w:val="0"/>
          <w:sz w:val="24"/>
          <w:szCs w:val="24"/>
        </w:rPr>
        <w:t xml:space="preserve">was negative by urea breath test and antibody in blood serum. Upper endoscopic examination revealed a reddish polypoid lesion of approximately 5 mm in size adjacent to an isochromatic small polyp that was thought to be FGP on the anterior wall of the </w:t>
      </w:r>
      <w:r w:rsidRPr="0054694A">
        <w:rPr>
          <w:rFonts w:ascii="Book Antiqua" w:hAnsi="Book Antiqua"/>
          <w:snapToGrid w:val="0"/>
          <w:kern w:val="0"/>
          <w:sz w:val="24"/>
          <w:szCs w:val="24"/>
        </w:rPr>
        <w:lastRenderedPageBreak/>
        <w:t>upper gastric body (Fig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1</w:t>
      </w:r>
      <w:r w:rsidR="0082648E" w:rsidRPr="0054694A">
        <w:rPr>
          <w:rFonts w:ascii="Book Antiqua" w:hAnsi="Book Antiqua"/>
          <w:snapToGrid w:val="0"/>
          <w:kern w:val="0"/>
          <w:sz w:val="24"/>
          <w:szCs w:val="24"/>
        </w:rPr>
        <w:t>A</w:t>
      </w:r>
      <w:r w:rsidRPr="0054694A">
        <w:rPr>
          <w:rFonts w:ascii="Book Antiqua" w:hAnsi="Book Antiqua"/>
          <w:snapToGrid w:val="0"/>
          <w:kern w:val="0"/>
          <w:sz w:val="24"/>
          <w:szCs w:val="24"/>
        </w:rPr>
        <w:t>). In addition to these two polypoid lesions, there were several FGPs in non-atrophic background mucosa. ME-NBI of the reddish polypoid lesion showed an irregular microvascular (MV) architecture composed of closed loop- or open loop-type vascular components, with a</w:t>
      </w:r>
      <w:r w:rsidR="00E173AF" w:rsidRPr="0054694A">
        <w:rPr>
          <w:rFonts w:ascii="Book Antiqua" w:hAnsi="Book Antiqua"/>
          <w:snapToGrid w:val="0"/>
          <w:kern w:val="0"/>
          <w:sz w:val="24"/>
          <w:szCs w:val="24"/>
        </w:rPr>
        <w:t>n</w:t>
      </w:r>
      <w:r w:rsidRPr="0054694A">
        <w:rPr>
          <w:rFonts w:ascii="Book Antiqua" w:hAnsi="Book Antiqua"/>
          <w:snapToGrid w:val="0"/>
          <w:kern w:val="0"/>
          <w:sz w:val="24"/>
          <w:szCs w:val="24"/>
        </w:rPr>
        <w:t xml:space="preserve"> irregular microsurface structure (MS) composed of oval-type surface components (vessels within epithelium pattern;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1</w:t>
      </w:r>
      <w:r w:rsidR="0082648E" w:rsidRPr="0054694A">
        <w:rPr>
          <w:rFonts w:ascii="Book Antiqua" w:hAnsi="Book Antiqua"/>
          <w:snapToGrid w:val="0"/>
          <w:kern w:val="0"/>
          <w:sz w:val="24"/>
          <w:szCs w:val="24"/>
        </w:rPr>
        <w:t>B</w:t>
      </w:r>
      <w:r w:rsidRPr="0054694A">
        <w:rPr>
          <w:rFonts w:ascii="Book Antiqua" w:hAnsi="Book Antiqua"/>
          <w:snapToGrid w:val="0"/>
          <w:kern w:val="0"/>
          <w:sz w:val="24"/>
          <w:szCs w:val="24"/>
        </w:rPr>
        <w:t xml:space="preserve">). In contrast, ME-NBI of the adjacent isochromatic polyp showed regularly arranged round gastric pits with regularly arranged honeycomb-like microvessels (epithelium within vessels pattern;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1</w:t>
      </w:r>
      <w:r w:rsidR="0082648E" w:rsidRPr="0054694A">
        <w:rPr>
          <w:rFonts w:ascii="Book Antiqua" w:hAnsi="Book Antiqua"/>
          <w:snapToGrid w:val="0"/>
          <w:kern w:val="0"/>
          <w:sz w:val="24"/>
          <w:szCs w:val="24"/>
        </w:rPr>
        <w:t>C</w:t>
      </w:r>
      <w:r w:rsidRPr="0054694A">
        <w:rPr>
          <w:rFonts w:ascii="Book Antiqua" w:hAnsi="Book Antiqua"/>
          <w:snapToGrid w:val="0"/>
          <w:kern w:val="0"/>
          <w:sz w:val="24"/>
          <w:szCs w:val="24"/>
        </w:rPr>
        <w:t>). Biopsy specimen from the reddish polypoid lesion was suspicious for gastric adenocarcinoma of differentiated type. From these findings, we suspected that the reddish polypoid lesion was an intramucosal adenocarcinoma of differentiated type, whereas the adjacent isochromatic polyp was a non-dysplastic FGP.</w:t>
      </w:r>
    </w:p>
    <w:p w14:paraId="3038881C" w14:textId="35EBAEA4" w:rsidR="004F4044" w:rsidRPr="0054694A" w:rsidRDefault="00B83DCC" w:rsidP="0082648E">
      <w:pPr>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After obtaining informed consent, we resected these two polypoid lesions by endoscopic submucosal dissection (ESD). Histological examination of the en bloc specimen showed that the reddish polypoid lesion was very well-differentiated adenocarcinoma (Fig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2</w:t>
      </w:r>
      <w:r w:rsidR="0082648E" w:rsidRPr="0054694A">
        <w:rPr>
          <w:rFonts w:ascii="Book Antiqua" w:hAnsi="Book Antiqua"/>
          <w:snapToGrid w:val="0"/>
          <w:kern w:val="0"/>
          <w:sz w:val="24"/>
          <w:szCs w:val="24"/>
        </w:rPr>
        <w:t>A</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B</w:t>
      </w:r>
      <w:r w:rsidRPr="0054694A">
        <w:rPr>
          <w:rFonts w:ascii="Book Antiqua" w:hAnsi="Book Antiqua"/>
          <w:snapToGrid w:val="0"/>
          <w:kern w:val="0"/>
          <w:sz w:val="24"/>
          <w:szCs w:val="24"/>
        </w:rPr>
        <w:t>). Irregularly branching tumor glands with atypical nuclei were found in the surface part of the lesion, and proliferation of fundic glands was observed with some cystic dilatation at the basal part of the lesion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2</w:t>
      </w:r>
      <w:r w:rsidR="0082648E" w:rsidRPr="0054694A">
        <w:rPr>
          <w:rFonts w:ascii="Book Antiqua" w:hAnsi="Book Antiqua"/>
          <w:snapToGrid w:val="0"/>
          <w:kern w:val="0"/>
          <w:sz w:val="24"/>
          <w:szCs w:val="24"/>
        </w:rPr>
        <w:t>B</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54694A" w:rsidRPr="0054694A">
        <w:rPr>
          <w:rFonts w:ascii="Book Antiqua" w:hAnsi="Book Antiqua"/>
          <w:snapToGrid w:val="0"/>
          <w:kern w:val="0"/>
          <w:sz w:val="24"/>
          <w:szCs w:val="24"/>
        </w:rPr>
        <w:t>C</w:t>
      </w:r>
      <w:r w:rsidRPr="0054694A">
        <w:rPr>
          <w:rFonts w:ascii="Book Antiqua" w:hAnsi="Book Antiqua"/>
          <w:snapToGrid w:val="0"/>
          <w:kern w:val="0"/>
          <w:sz w:val="24"/>
          <w:szCs w:val="24"/>
        </w:rPr>
        <w:t>). Immunohistochemical study showed that the tumor cells were positive for MUC5AC and negative for MUC6 pepsinogen-I, H, K-ATPase, CD10, MUC2 and p53. Ki67 was diffusely present in tumor cells. Beta-catenin was positive on the cell membrane of both neoplastic and non-neoplastic cells. The final pathological diagnosis was very well-differentiated adenocarcinoma occurring in FGP (4x4 mm in size, tub1, pT1a (M), ly0, v0, pHM0, pVM0). In contrast, histological examination of the adjacent isochromatic polyp showed proliferation of fundic glands with some cystic dilatation, and was diagnosed as FGP without dysplasia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0082648E"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2</w:t>
      </w:r>
      <w:r w:rsidR="0082648E" w:rsidRPr="0054694A">
        <w:rPr>
          <w:rFonts w:ascii="Book Antiqua" w:hAnsi="Book Antiqua"/>
          <w:snapToGrid w:val="0"/>
          <w:kern w:val="0"/>
          <w:sz w:val="24"/>
          <w:szCs w:val="24"/>
        </w:rPr>
        <w:t>A</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D</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E</w:t>
      </w:r>
      <w:r w:rsidRPr="0054694A">
        <w:rPr>
          <w:rFonts w:ascii="Book Antiqua" w:hAnsi="Book Antiqua"/>
          <w:snapToGrid w:val="0"/>
          <w:kern w:val="0"/>
          <w:sz w:val="24"/>
          <w:szCs w:val="24"/>
        </w:rPr>
        <w:t xml:space="preserve">). FAP was denied because of the absence of colon polyps and no familial history of FAP. </w:t>
      </w:r>
    </w:p>
    <w:p w14:paraId="03CA69C0" w14:textId="77777777" w:rsidR="004F4044" w:rsidRPr="0054694A" w:rsidRDefault="004F4044" w:rsidP="0006571B">
      <w:pPr>
        <w:spacing w:line="360" w:lineRule="auto"/>
        <w:jc w:val="both"/>
        <w:rPr>
          <w:rFonts w:ascii="Book Antiqua" w:hAnsi="Book Antiqua"/>
          <w:snapToGrid w:val="0"/>
          <w:kern w:val="0"/>
          <w:sz w:val="24"/>
          <w:szCs w:val="24"/>
        </w:rPr>
      </w:pPr>
    </w:p>
    <w:p w14:paraId="56FF15D2" w14:textId="77777777" w:rsidR="00917E68" w:rsidRPr="0054694A" w:rsidRDefault="00B83DCC" w:rsidP="0006571B">
      <w:pPr>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Case 2</w:t>
      </w:r>
    </w:p>
    <w:p w14:paraId="07479A7C" w14:textId="5DF36D4F" w:rsidR="004F4044" w:rsidRPr="0054694A" w:rsidRDefault="00B83DCC" w:rsidP="0006571B">
      <w:pPr>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A 63-year-old woman was referred to our institution for management of a newly </w:t>
      </w:r>
      <w:r w:rsidRPr="0054694A">
        <w:rPr>
          <w:rFonts w:ascii="Book Antiqua" w:hAnsi="Book Antiqua"/>
          <w:snapToGrid w:val="0"/>
          <w:kern w:val="0"/>
          <w:sz w:val="24"/>
          <w:szCs w:val="24"/>
        </w:rPr>
        <w:lastRenderedPageBreak/>
        <w:t xml:space="preserve">diagnosed gastric tumor. She had no medical history of </w:t>
      </w:r>
      <w:r w:rsidR="00741C45" w:rsidRPr="0054694A">
        <w:rPr>
          <w:rFonts w:ascii="Book Antiqua" w:hAnsi="Book Antiqua"/>
          <w:snapToGrid w:val="0"/>
          <w:kern w:val="0"/>
          <w:sz w:val="24"/>
          <w:szCs w:val="24"/>
        </w:rPr>
        <w:t xml:space="preserve">PPIs use </w:t>
      </w:r>
      <w:r w:rsidRPr="0054694A">
        <w:rPr>
          <w:rFonts w:ascii="Book Antiqua" w:hAnsi="Book Antiqua"/>
          <w:snapToGrid w:val="0"/>
          <w:kern w:val="0"/>
          <w:sz w:val="24"/>
          <w:szCs w:val="24"/>
        </w:rPr>
        <w:t xml:space="preserve">and no family history.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 xml:space="preserve"> was negative by antibody in blood serum and antigen in stool. Upper endoscopic examination revealed a reddish polypoid lesion approximately 3 mm in size adjacent to an isochromatic small polyp that was thought to be FGP on the anterior wall of the upper gastric body (Fig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3</w:t>
      </w:r>
      <w:r w:rsidR="0082648E" w:rsidRPr="0054694A">
        <w:rPr>
          <w:rFonts w:ascii="Book Antiqua" w:hAnsi="Book Antiqua"/>
          <w:snapToGrid w:val="0"/>
          <w:kern w:val="0"/>
          <w:sz w:val="24"/>
          <w:szCs w:val="24"/>
        </w:rPr>
        <w:t>A</w:t>
      </w:r>
      <w:r w:rsidRPr="0054694A">
        <w:rPr>
          <w:rFonts w:ascii="Book Antiqua" w:hAnsi="Book Antiqua"/>
          <w:snapToGrid w:val="0"/>
          <w:kern w:val="0"/>
          <w:sz w:val="24"/>
          <w:szCs w:val="24"/>
        </w:rPr>
        <w:t xml:space="preserve">). There were many additional FGPs in non-atrophic background mucosa as well. ME-NBI of the reddish polypoid lesion and adjacent isochromatic polyp were almost the same as described for Case 1. Briefly, the reddish polypoid lesion showed an irregular MV pattern and irregular MS pattern with demarcation (vessels within epithelium pattern;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0082648E"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3</w:t>
      </w:r>
      <w:r w:rsidR="0082648E" w:rsidRPr="0054694A">
        <w:rPr>
          <w:rFonts w:ascii="Book Antiqua" w:hAnsi="Book Antiqua"/>
          <w:snapToGrid w:val="0"/>
          <w:kern w:val="0"/>
          <w:sz w:val="24"/>
          <w:szCs w:val="24"/>
        </w:rPr>
        <w:t>B</w:t>
      </w:r>
      <w:r w:rsidRPr="0054694A">
        <w:rPr>
          <w:rFonts w:ascii="Book Antiqua" w:hAnsi="Book Antiqua"/>
          <w:snapToGrid w:val="0"/>
          <w:kern w:val="0"/>
          <w:sz w:val="24"/>
          <w:szCs w:val="24"/>
        </w:rPr>
        <w:t xml:space="preserve">), while the adjacent isochromatic polyp showed a regular MV pattern and regular MS pattern with demarcation (epithelium within vessels pattern;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3</w:t>
      </w:r>
      <w:r w:rsidR="0082648E" w:rsidRPr="0054694A">
        <w:rPr>
          <w:rFonts w:ascii="Book Antiqua" w:hAnsi="Book Antiqua"/>
          <w:snapToGrid w:val="0"/>
          <w:kern w:val="0"/>
          <w:sz w:val="24"/>
          <w:szCs w:val="24"/>
        </w:rPr>
        <w:t>C</w:t>
      </w:r>
      <w:r w:rsidRPr="0054694A">
        <w:rPr>
          <w:rFonts w:ascii="Book Antiqua" w:hAnsi="Book Antiqua"/>
          <w:snapToGrid w:val="0"/>
          <w:kern w:val="0"/>
          <w:sz w:val="24"/>
          <w:szCs w:val="24"/>
        </w:rPr>
        <w:t>). Although biopsy specimen from the reddish polypoid lesion was suspicious for adenoma, we suspected that the reddish polypoid lesion was an adenocarcinoma occurring in FGP as we experienced in Case 1, whereas the adjacent isochromatic polyp was non-dysplastic FGP. After obtaining informed consent, we resected these two polypoid lesions by ESD. Histological examination of the en bloc specimen showed that the reddish polypoid lesion was very well-differentiated adenocarcinoma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0082648E"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4</w:t>
      </w:r>
      <w:r w:rsidR="0082648E" w:rsidRPr="0054694A">
        <w:rPr>
          <w:rFonts w:ascii="Book Antiqua" w:hAnsi="Book Antiqua"/>
          <w:snapToGrid w:val="0"/>
          <w:kern w:val="0"/>
          <w:sz w:val="24"/>
          <w:szCs w:val="24"/>
        </w:rPr>
        <w:t>A</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B</w:t>
      </w:r>
      <w:r w:rsidRPr="0054694A">
        <w:rPr>
          <w:rFonts w:ascii="Book Antiqua" w:hAnsi="Book Antiqua"/>
          <w:snapToGrid w:val="0"/>
          <w:kern w:val="0"/>
          <w:sz w:val="24"/>
          <w:szCs w:val="24"/>
        </w:rPr>
        <w:t>). Irregularly branching tumor glands with atypical nuclei were found at the surface part of the lesion, and proliferation of fundic glands with some cystic dilatation were observed at the basal part of the lesion (</w:t>
      </w:r>
      <w:r w:rsidR="0082648E" w:rsidRPr="0054694A">
        <w:rPr>
          <w:rFonts w:ascii="Book Antiqua" w:hAnsi="Book Antiqua"/>
          <w:snapToGrid w:val="0"/>
          <w:kern w:val="0"/>
          <w:sz w:val="24"/>
          <w:szCs w:val="24"/>
        </w:rPr>
        <w:t>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4</w:t>
      </w:r>
      <w:r w:rsidR="0082648E" w:rsidRPr="0054694A">
        <w:rPr>
          <w:rFonts w:ascii="Book Antiqua" w:hAnsi="Book Antiqua"/>
          <w:snapToGrid w:val="0"/>
          <w:kern w:val="0"/>
          <w:sz w:val="24"/>
          <w:szCs w:val="24"/>
        </w:rPr>
        <w:t>B</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C</w:t>
      </w:r>
      <w:r w:rsidRPr="0054694A">
        <w:rPr>
          <w:rFonts w:ascii="Book Antiqua" w:hAnsi="Book Antiqua"/>
          <w:snapToGrid w:val="0"/>
          <w:kern w:val="0"/>
          <w:sz w:val="24"/>
          <w:szCs w:val="24"/>
        </w:rPr>
        <w:t>). Immunohistochemical study showed that the tumor cells were positive for MUC5AC and negative for MUC6, CD10, MUC2 and p53. Ki67 was diffusely distributed in tumor cells. Beta-catenin was positive on the cell membrane of both neoplastic and non-neoplastic cells. The final pathological diagnosis was very well-differentiated adenocarcinoma occurring in FGP (3</w:t>
      </w:r>
      <w:r w:rsidR="0082648E" w:rsidRPr="0054694A">
        <w:rPr>
          <w:rFonts w:ascii="Book Antiqua" w:eastAsia="SimSun" w:hAnsi="Book Antiqua" w:hint="eastAsia"/>
          <w:snapToGrid w:val="0"/>
          <w:kern w:val="0"/>
          <w:sz w:val="24"/>
          <w:szCs w:val="24"/>
          <w:lang w:eastAsia="zh-CN"/>
        </w:rPr>
        <w:t xml:space="preserve"> </w:t>
      </w:r>
      <w:r w:rsidR="0082648E" w:rsidRPr="0054694A">
        <w:rPr>
          <w:rFonts w:ascii="Book Antiqua" w:hAnsi="Book Antiqua"/>
          <w:snapToGrid w:val="0"/>
          <w:kern w:val="0"/>
          <w:sz w:val="24"/>
          <w:szCs w:val="24"/>
        </w:rPr>
        <w:t xml:space="preserve">mm </w:t>
      </w:r>
      <w:r w:rsidR="0082648E" w:rsidRPr="0054694A">
        <w:rPr>
          <w:rFonts w:ascii="Book Antiqua" w:hAnsi="Book Antiqua"/>
          <w:snapToGrid w:val="0"/>
          <w:kern w:val="0"/>
          <w:sz w:val="24"/>
          <w:szCs w:val="24"/>
        </w:rPr>
        <w:sym w:font="Symbol" w:char="F0B4"/>
      </w:r>
      <w:r w:rsidR="0082648E" w:rsidRPr="0054694A">
        <w:rPr>
          <w:rFonts w:ascii="Book Antiqua" w:eastAsia="SimSun" w:hAnsi="Book Antiqua" w:hint="eastAsia"/>
          <w:snapToGrid w:val="0"/>
          <w:kern w:val="0"/>
          <w:sz w:val="24"/>
          <w:szCs w:val="24"/>
          <w:lang w:eastAsia="zh-CN"/>
        </w:rPr>
        <w:t xml:space="preserve"> </w:t>
      </w:r>
      <w:r w:rsidRPr="0054694A">
        <w:rPr>
          <w:rFonts w:ascii="Book Antiqua" w:hAnsi="Book Antiqua"/>
          <w:snapToGrid w:val="0"/>
          <w:kern w:val="0"/>
          <w:sz w:val="24"/>
          <w:szCs w:val="24"/>
        </w:rPr>
        <w:t>3 mm in size, tub1, pT1a (M), ly0, v0, pHM0, pVM0). In contrast, histological examination of the adjacent isochromatic polyp showed proliferation of fundic glands with some cystic dilatation, and was diagnosed FGP without dysplasia (Fig</w:t>
      </w:r>
      <w:r w:rsidR="0082648E" w:rsidRPr="0054694A">
        <w:rPr>
          <w:rFonts w:ascii="Book Antiqua" w:eastAsia="SimSun" w:hAnsi="Book Antiqua" w:hint="eastAsia"/>
          <w:snapToGrid w:val="0"/>
          <w:kern w:val="0"/>
          <w:sz w:val="24"/>
          <w:szCs w:val="24"/>
          <w:lang w:eastAsia="zh-CN"/>
        </w:rPr>
        <w:t>ure</w:t>
      </w:r>
      <w:r w:rsidRPr="0054694A">
        <w:rPr>
          <w:rFonts w:ascii="Book Antiqua" w:hAnsi="Book Antiqua"/>
          <w:snapToGrid w:val="0"/>
          <w:kern w:val="0"/>
          <w:sz w:val="24"/>
          <w:szCs w:val="24"/>
        </w:rPr>
        <w:t xml:space="preserve"> 4</w:t>
      </w:r>
      <w:r w:rsidR="0082648E" w:rsidRPr="0054694A">
        <w:rPr>
          <w:rFonts w:ascii="Book Antiqua" w:hAnsi="Book Antiqua"/>
          <w:snapToGrid w:val="0"/>
          <w:kern w:val="0"/>
          <w:sz w:val="24"/>
          <w:szCs w:val="24"/>
        </w:rPr>
        <w:t>A</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D</w:t>
      </w:r>
      <w:r w:rsidR="0082648E" w:rsidRPr="0054694A">
        <w:rPr>
          <w:rFonts w:ascii="Book Antiqua" w:eastAsia="SimSun" w:hAnsi="Book Antiqua" w:hint="eastAsia"/>
          <w:snapToGrid w:val="0"/>
          <w:kern w:val="0"/>
          <w:sz w:val="24"/>
          <w:szCs w:val="24"/>
          <w:lang w:eastAsia="zh-CN"/>
        </w:rPr>
        <w:t xml:space="preserve"> and</w:t>
      </w:r>
      <w:r w:rsidRPr="0054694A">
        <w:rPr>
          <w:rFonts w:ascii="Book Antiqua" w:hAnsi="Book Antiqua"/>
          <w:snapToGrid w:val="0"/>
          <w:kern w:val="0"/>
          <w:sz w:val="24"/>
          <w:szCs w:val="24"/>
        </w:rPr>
        <w:t xml:space="preserve"> </w:t>
      </w:r>
      <w:r w:rsidR="0082648E" w:rsidRPr="0054694A">
        <w:rPr>
          <w:rFonts w:ascii="Book Antiqua" w:hAnsi="Book Antiqua"/>
          <w:snapToGrid w:val="0"/>
          <w:kern w:val="0"/>
          <w:sz w:val="24"/>
          <w:szCs w:val="24"/>
        </w:rPr>
        <w:t>E</w:t>
      </w:r>
      <w:r w:rsidRPr="0054694A">
        <w:rPr>
          <w:rFonts w:ascii="Book Antiqua" w:hAnsi="Book Antiqua"/>
          <w:snapToGrid w:val="0"/>
          <w:kern w:val="0"/>
          <w:sz w:val="24"/>
          <w:szCs w:val="24"/>
        </w:rPr>
        <w:t xml:space="preserve">). FAP was denied because of the absence of colon polyps and no familial history of FAP. </w:t>
      </w:r>
    </w:p>
    <w:p w14:paraId="60FE2F35" w14:textId="77777777" w:rsidR="004F4044" w:rsidRPr="0054694A" w:rsidRDefault="004F4044" w:rsidP="0006571B">
      <w:pPr>
        <w:spacing w:line="360" w:lineRule="auto"/>
        <w:jc w:val="both"/>
        <w:rPr>
          <w:rFonts w:ascii="Book Antiqua" w:hAnsi="Book Antiqua"/>
          <w:b/>
          <w:snapToGrid w:val="0"/>
          <w:kern w:val="0"/>
          <w:sz w:val="24"/>
          <w:szCs w:val="24"/>
        </w:rPr>
      </w:pPr>
    </w:p>
    <w:p w14:paraId="1265EBE2" w14:textId="77777777"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snapToGrid w:val="0"/>
          <w:kern w:val="0"/>
          <w:sz w:val="24"/>
          <w:szCs w:val="24"/>
        </w:rPr>
        <w:t>DISCUSSION</w:t>
      </w:r>
    </w:p>
    <w:p w14:paraId="6B16F898" w14:textId="2DA065AE" w:rsidR="004F4044" w:rsidRPr="0054694A" w:rsidRDefault="00B83DCC"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lastRenderedPageBreak/>
        <w:t xml:space="preserve">FGPs are the most common types of gastric polyps. Stolte </w:t>
      </w:r>
      <w:r w:rsidR="0082648E" w:rsidRPr="0054694A">
        <w:rPr>
          <w:rFonts w:ascii="Book Antiqua" w:hAnsi="Book Antiqua"/>
          <w:i/>
          <w:snapToGrid w:val="0"/>
          <w:kern w:val="0"/>
          <w:sz w:val="24"/>
          <w:szCs w:val="24"/>
        </w:rPr>
        <w:t>et al</w:t>
      </w:r>
      <w:r w:rsidR="0082648E" w:rsidRPr="0054694A">
        <w:rPr>
          <w:rFonts w:ascii="Book Antiqua" w:hAnsi="Book Antiqua"/>
          <w:snapToGrid w:val="0"/>
          <w:kern w:val="0"/>
          <w:sz w:val="24"/>
          <w:szCs w:val="24"/>
          <w:vertAlign w:val="superscript"/>
        </w:rPr>
        <w:t>[</w:t>
      </w:r>
      <w:r w:rsidR="0082648E" w:rsidRPr="0054694A">
        <w:rPr>
          <w:rFonts w:ascii="Book Antiqua" w:eastAsia="SimSun" w:hAnsi="Book Antiqua" w:hint="eastAsia"/>
          <w:snapToGrid w:val="0"/>
          <w:kern w:val="0"/>
          <w:sz w:val="24"/>
          <w:szCs w:val="24"/>
          <w:vertAlign w:val="superscript"/>
          <w:lang w:eastAsia="zh-CN"/>
        </w:rPr>
        <w:t>9</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rPr>
        <w:t xml:space="preserve"> reported that FGPs were found in 47.0% of all types of gastric polyps</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vertAlign w:val="superscript"/>
        </w:rPr>
        <w:t>9]</w:t>
      </w:r>
      <w:r w:rsidRPr="0054694A">
        <w:rPr>
          <w:rFonts w:ascii="Book Antiqua" w:hAnsi="Book Antiqua"/>
          <w:snapToGrid w:val="0"/>
          <w:kern w:val="0"/>
          <w:sz w:val="24"/>
          <w:szCs w:val="24"/>
        </w:rPr>
        <w:t xml:space="preserve">. Genta </w:t>
      </w:r>
      <w:r w:rsidRPr="0054694A">
        <w:rPr>
          <w:rFonts w:ascii="Book Antiqua" w:hAnsi="Book Antiqua"/>
          <w:i/>
          <w:snapToGrid w:val="0"/>
          <w:kern w:val="0"/>
          <w:sz w:val="24"/>
          <w:szCs w:val="24"/>
        </w:rPr>
        <w:t>et al</w:t>
      </w:r>
      <w:r w:rsidR="0082648E" w:rsidRPr="0054694A">
        <w:rPr>
          <w:rFonts w:ascii="Book Antiqua" w:hAnsi="Book Antiqua"/>
          <w:snapToGrid w:val="0"/>
          <w:kern w:val="0"/>
          <w:sz w:val="24"/>
          <w:szCs w:val="24"/>
          <w:vertAlign w:val="superscript"/>
        </w:rPr>
        <w:t>[10]</w:t>
      </w:r>
      <w:r w:rsidRPr="0054694A">
        <w:rPr>
          <w:rFonts w:ascii="Book Antiqua" w:hAnsi="Book Antiqua"/>
          <w:snapToGrid w:val="0"/>
          <w:kern w:val="0"/>
          <w:sz w:val="24"/>
          <w:szCs w:val="24"/>
        </w:rPr>
        <w:t xml:space="preserve"> reported that FGPs were found in up to 5.9% of adults undergoing upper endoscopic examination. Because of its high prevalence, FGPs have been thought to be an incidental finding with little clinical significance in most patients. However, FGPs have important clinical significance in that they basically occur in gastric mucosa without atrophic gastritis or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 xml:space="preserve"> infection</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vertAlign w:val="superscript"/>
        </w:rPr>
        <w:t>10</w:t>
      </w:r>
      <w:r w:rsidR="0082648E" w:rsidRPr="0054694A">
        <w:rPr>
          <w:rFonts w:ascii="Book Antiqua" w:hAnsi="Book Antiqua"/>
          <w:snapToGrid w:val="0"/>
          <w:kern w:val="0"/>
          <w:sz w:val="24"/>
          <w:szCs w:val="24"/>
          <w:vertAlign w:val="superscript"/>
        </w:rPr>
        <w:t>,</w:t>
      </w:r>
      <w:r w:rsidR="00A33B03" w:rsidRPr="0054694A">
        <w:rPr>
          <w:rFonts w:ascii="Book Antiqua" w:hAnsi="Book Antiqua"/>
          <w:snapToGrid w:val="0"/>
          <w:kern w:val="0"/>
          <w:sz w:val="24"/>
          <w:szCs w:val="24"/>
          <w:vertAlign w:val="superscript"/>
        </w:rPr>
        <w:t>11</w:t>
      </w:r>
      <w:r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rPr>
        <w:t xml:space="preserve">. This is quite different from other gastric polyps such as hyperplastic polyps or adenomas which have a strong link to </w:t>
      </w:r>
      <w:r w:rsidRPr="0054694A">
        <w:rPr>
          <w:rFonts w:ascii="Book Antiqua" w:hAnsi="Book Antiqua"/>
          <w:i/>
          <w:snapToGrid w:val="0"/>
          <w:kern w:val="0"/>
          <w:sz w:val="24"/>
          <w:szCs w:val="24"/>
        </w:rPr>
        <w:t>H. pylori</w:t>
      </w:r>
      <w:r w:rsidRPr="0054694A">
        <w:rPr>
          <w:rFonts w:ascii="Book Antiqua" w:hAnsi="Book Antiqua"/>
          <w:snapToGrid w:val="0"/>
          <w:kern w:val="0"/>
          <w:sz w:val="24"/>
          <w:szCs w:val="24"/>
        </w:rPr>
        <w:t xml:space="preserve"> infection. When we find multiple FGPs in the stomach, we must be careful to rule out FAP, since FGPs arise in both sporadic and systemic clinical settings associated with FAP patients. Moreover, systemic FGPs are more likely to be multiple polyps compared to the sporadic setting</w:t>
      </w:r>
      <w:r w:rsidR="0082648E" w:rsidRPr="0054694A">
        <w:rPr>
          <w:rFonts w:ascii="Book Antiqua" w:hAnsi="Book Antiqua"/>
          <w:snapToGrid w:val="0"/>
          <w:kern w:val="0"/>
          <w:sz w:val="24"/>
          <w:szCs w:val="24"/>
          <w:vertAlign w:val="superscript"/>
        </w:rPr>
        <w:t>[</w:t>
      </w:r>
      <w:r w:rsidR="00A33B03" w:rsidRPr="0054694A">
        <w:rPr>
          <w:rFonts w:ascii="Book Antiqua" w:hAnsi="Book Antiqua"/>
          <w:snapToGrid w:val="0"/>
          <w:kern w:val="0"/>
          <w:sz w:val="24"/>
          <w:szCs w:val="24"/>
          <w:vertAlign w:val="superscript"/>
        </w:rPr>
        <w:t>12</w:t>
      </w:r>
      <w:r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rPr>
        <w:t xml:space="preserve">. Although </w:t>
      </w:r>
      <w:r w:rsidR="00AB4C0A" w:rsidRPr="0054694A">
        <w:rPr>
          <w:rFonts w:ascii="Book Antiqua" w:hAnsi="Book Antiqua"/>
          <w:snapToGrid w:val="0"/>
          <w:kern w:val="0"/>
          <w:sz w:val="24"/>
          <w:szCs w:val="24"/>
        </w:rPr>
        <w:t>multiple</w:t>
      </w:r>
      <w:r w:rsidRPr="0054694A">
        <w:rPr>
          <w:rFonts w:ascii="Book Antiqua" w:hAnsi="Book Antiqua"/>
          <w:snapToGrid w:val="0"/>
          <w:kern w:val="0"/>
          <w:sz w:val="24"/>
          <w:szCs w:val="24"/>
        </w:rPr>
        <w:t xml:space="preserve"> FGPs were observed in the present two cases, we ruled out FAP by negative colonoscopy findings and no family history of FAP in either case. </w:t>
      </w:r>
    </w:p>
    <w:p w14:paraId="6B4BC199" w14:textId="44122797" w:rsidR="004F4044" w:rsidRPr="0054694A" w:rsidRDefault="00B83DCC" w:rsidP="0082648E">
      <w:pPr>
        <w:spacing w:line="360" w:lineRule="auto"/>
        <w:ind w:firstLineChars="150" w:firstLine="360"/>
        <w:jc w:val="both"/>
        <w:rPr>
          <w:rFonts w:ascii="Book Antiqua" w:hAnsi="Book Antiqua"/>
        </w:rPr>
      </w:pPr>
      <w:r w:rsidRPr="0054694A">
        <w:rPr>
          <w:rFonts w:ascii="Book Antiqua" w:hAnsi="Book Antiqua"/>
          <w:snapToGrid w:val="0"/>
          <w:kern w:val="0"/>
          <w:sz w:val="24"/>
          <w:szCs w:val="24"/>
        </w:rPr>
        <w:t>Systemic FGPs often contain low-grade dysplasia in superficial foveolar epithelium with an incidence rate of 25%</w:t>
      </w:r>
      <w:r w:rsidR="0082648E"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vertAlign w:val="superscript"/>
        </w:rPr>
        <w:t>2]</w:t>
      </w:r>
      <w:r w:rsidRPr="0054694A">
        <w:rPr>
          <w:rFonts w:ascii="Book Antiqua" w:hAnsi="Book Antiqua"/>
          <w:snapToGrid w:val="0"/>
          <w:kern w:val="0"/>
          <w:sz w:val="24"/>
          <w:szCs w:val="24"/>
        </w:rPr>
        <w:t>, but high-grade dysplasia and rarely invasive gastric adenocarcinoma have been reported</w:t>
      </w:r>
      <w:r w:rsidR="0082648E" w:rsidRPr="0054694A">
        <w:rPr>
          <w:rFonts w:ascii="Book Antiqua" w:hAnsi="Book Antiqua"/>
          <w:snapToGrid w:val="0"/>
          <w:kern w:val="0"/>
          <w:sz w:val="24"/>
          <w:szCs w:val="24"/>
          <w:vertAlign w:val="superscript"/>
        </w:rPr>
        <w:t>[3,</w:t>
      </w:r>
      <w:r w:rsidR="00A33B03" w:rsidRPr="0054694A">
        <w:rPr>
          <w:rFonts w:ascii="Book Antiqua" w:hAnsi="Book Antiqua"/>
          <w:snapToGrid w:val="0"/>
          <w:kern w:val="0"/>
          <w:sz w:val="24"/>
          <w:szCs w:val="24"/>
          <w:vertAlign w:val="superscript"/>
        </w:rPr>
        <w:t>13</w:t>
      </w:r>
      <w:r w:rsidRPr="0054694A">
        <w:rPr>
          <w:rFonts w:ascii="Book Antiqua" w:hAnsi="Book Antiqua"/>
          <w:snapToGrid w:val="0"/>
          <w:kern w:val="0"/>
          <w:sz w:val="24"/>
          <w:szCs w:val="24"/>
          <w:vertAlign w:val="superscript"/>
        </w:rPr>
        <w:t>]</w:t>
      </w:r>
      <w:r w:rsidRPr="0054694A">
        <w:rPr>
          <w:rFonts w:ascii="Book Antiqua" w:hAnsi="Book Antiqua"/>
          <w:snapToGrid w:val="0"/>
          <w:kern w:val="0"/>
          <w:sz w:val="24"/>
          <w:szCs w:val="24"/>
        </w:rPr>
        <w:t xml:space="preserve">. In contrast, sporadic FGPs have been thought to be benign lesions with less malignant potential. Low-grade dysplasia was diagnosed in only 1% of </w:t>
      </w:r>
      <w:r w:rsidR="00917E68" w:rsidRPr="0054694A">
        <w:rPr>
          <w:rFonts w:ascii="Book Antiqua" w:hAnsi="Book Antiqua"/>
          <w:snapToGrid w:val="0"/>
          <w:kern w:val="0"/>
          <w:sz w:val="24"/>
          <w:szCs w:val="24"/>
        </w:rPr>
        <w:t>sporadic FGPs (3 of 270 cases</w:t>
      </w:r>
      <w:r w:rsidRPr="0054694A">
        <w:rPr>
          <w:rFonts w:ascii="Book Antiqua" w:hAnsi="Book Antiqua"/>
          <w:snapToGrid w:val="0"/>
          <w:kern w:val="0"/>
          <w:sz w:val="24"/>
          <w:szCs w:val="24"/>
        </w:rPr>
        <w:t>)</w:t>
      </w:r>
      <w:r w:rsidR="0082648E" w:rsidRPr="0054694A">
        <w:rPr>
          <w:rFonts w:ascii="Book Antiqua" w:hAnsi="Book Antiqua"/>
          <w:snapToGrid w:val="0"/>
          <w:kern w:val="0"/>
          <w:sz w:val="24"/>
          <w:szCs w:val="24"/>
          <w:vertAlign w:val="superscript"/>
        </w:rPr>
        <w:t>[</w:t>
      </w:r>
      <w:r w:rsidR="00917E68" w:rsidRPr="0054694A">
        <w:rPr>
          <w:rFonts w:ascii="Book Antiqua" w:hAnsi="Book Antiqua"/>
          <w:snapToGrid w:val="0"/>
          <w:kern w:val="0"/>
          <w:sz w:val="24"/>
          <w:szCs w:val="24"/>
          <w:vertAlign w:val="superscript"/>
        </w:rPr>
        <w:t>2]</w:t>
      </w:r>
      <w:r w:rsidRPr="0054694A">
        <w:rPr>
          <w:rFonts w:ascii="Book Antiqua" w:hAnsi="Book Antiqua"/>
          <w:snapToGrid w:val="0"/>
          <w:kern w:val="0"/>
          <w:sz w:val="24"/>
          <w:szCs w:val="24"/>
        </w:rPr>
        <w:t>. There are only two reports showing that sporadic FGPs had high-grade dysplasia or adenocarcinoma</w:t>
      </w:r>
      <w:r w:rsidR="0082648E" w:rsidRPr="0054694A">
        <w:rPr>
          <w:rFonts w:ascii="Book Antiqua" w:hAnsi="Book Antiqua"/>
          <w:snapToGrid w:val="0"/>
          <w:kern w:val="0"/>
          <w:sz w:val="24"/>
          <w:szCs w:val="24"/>
          <w:vertAlign w:val="superscript"/>
        </w:rPr>
        <w:t>[4,</w:t>
      </w:r>
      <w:r w:rsidRPr="0054694A">
        <w:rPr>
          <w:rFonts w:ascii="Book Antiqua" w:hAnsi="Book Antiqua"/>
          <w:snapToGrid w:val="0"/>
          <w:kern w:val="0"/>
          <w:sz w:val="24"/>
          <w:szCs w:val="24"/>
          <w:vertAlign w:val="superscript"/>
        </w:rPr>
        <w:t>5]</w:t>
      </w:r>
      <w:r w:rsidRPr="0054694A">
        <w:rPr>
          <w:rFonts w:ascii="Book Antiqua" w:hAnsi="Book Antiqua"/>
          <w:snapToGrid w:val="0"/>
          <w:kern w:val="0"/>
          <w:sz w:val="24"/>
          <w:szCs w:val="24"/>
        </w:rPr>
        <w:t xml:space="preserve">. </w:t>
      </w:r>
    </w:p>
    <w:p w14:paraId="2295C4A5" w14:textId="77777777" w:rsidR="00AB4C0A" w:rsidRPr="0054694A" w:rsidRDefault="00B83DCC" w:rsidP="0082648E">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 xml:space="preserve">Because it is extremely rare, there are few endoscopic findings of sporadic FGPs with dysplasia, and no reports of findings using ME-NBI. </w:t>
      </w:r>
    </w:p>
    <w:p w14:paraId="088B446C" w14:textId="41B813ED" w:rsidR="00E7667B" w:rsidRPr="0054694A" w:rsidRDefault="00B83DCC" w:rsidP="0082648E">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Regarding the conventional endoscopic finding of tumor color in the present cases, it was only the FGPs with carcinoma that showed a reddish color, while several FGPs located at another site all showed isochromatic color. Maki</w:t>
      </w:r>
      <w:r w:rsidRPr="0054694A">
        <w:rPr>
          <w:rFonts w:ascii="Book Antiqua" w:hAnsi="Book Antiqua"/>
          <w:i/>
          <w:snapToGrid w:val="0"/>
          <w:kern w:val="0"/>
          <w:sz w:val="24"/>
          <w:szCs w:val="24"/>
        </w:rPr>
        <w:t xml:space="preserve"> et al</w:t>
      </w:r>
      <w:r w:rsidR="0082648E" w:rsidRPr="0054694A">
        <w:rPr>
          <w:rFonts w:ascii="Book Antiqua" w:hAnsi="Book Antiqua"/>
          <w:snapToGrid w:val="0"/>
          <w:kern w:val="0"/>
          <w:sz w:val="24"/>
          <w:szCs w:val="24"/>
          <w:vertAlign w:val="superscript"/>
        </w:rPr>
        <w:t>[14]</w:t>
      </w:r>
      <w:r w:rsidRPr="0054694A">
        <w:rPr>
          <w:rFonts w:ascii="Book Antiqua" w:hAnsi="Book Antiqua"/>
          <w:snapToGrid w:val="0"/>
          <w:kern w:val="0"/>
          <w:sz w:val="24"/>
          <w:szCs w:val="24"/>
        </w:rPr>
        <w:t xml:space="preserve"> reported that reddish coloration by conventional endoscopy was a useful objective marker for differentiating cancerous lesions from superficial elevated lesions of the stomach. The appearance of reddish coloration in conventional endoscopy may therefore be useful for detecting and differentiating cancerous lesions from non-dysplastic FGPs. Furthermore, the ME-NBI findings of FGPs with cancer were </w:t>
      </w:r>
      <w:r w:rsidRPr="0054694A">
        <w:rPr>
          <w:rFonts w:ascii="Book Antiqua" w:hAnsi="Book Antiqua"/>
          <w:snapToGrid w:val="0"/>
          <w:kern w:val="0"/>
          <w:sz w:val="24"/>
          <w:szCs w:val="24"/>
        </w:rPr>
        <w:lastRenderedPageBreak/>
        <w:t>completely different from those of FGPs without dysplasia. FGPs with cancer showed an irregular MV pattern plus irregular MS pattern with demarcation (vessels within epithelium pattern), whereas FGPs without dysplasia showed a regular MV pattern and regular MS pattern with demarcation (epithelium within vessels pattern). These ME-NBI findings may accurately reflect the surface structure and tumor vessels of the adenocarcinoma component o</w:t>
      </w:r>
      <w:r w:rsidR="00FD18BA" w:rsidRPr="0054694A">
        <w:rPr>
          <w:rFonts w:ascii="Book Antiqua" w:hAnsi="Book Antiqua"/>
          <w:snapToGrid w:val="0"/>
          <w:kern w:val="0"/>
          <w:sz w:val="24"/>
          <w:szCs w:val="24"/>
        </w:rPr>
        <w:t>f foveolar type pathologically.</w:t>
      </w:r>
    </w:p>
    <w:p w14:paraId="6D71AD3F" w14:textId="3136A7FE" w:rsidR="009D216F" w:rsidRPr="0054694A" w:rsidRDefault="00C15920" w:rsidP="0082648E">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Considering</w:t>
      </w:r>
      <w:r w:rsidR="00CF711E" w:rsidRPr="0054694A">
        <w:rPr>
          <w:rFonts w:ascii="Book Antiqua" w:hAnsi="Book Antiqua"/>
          <w:snapToGrid w:val="0"/>
          <w:kern w:val="0"/>
          <w:sz w:val="24"/>
          <w:szCs w:val="24"/>
        </w:rPr>
        <w:t xml:space="preserve"> the</w:t>
      </w:r>
      <w:r w:rsidR="00CF711E" w:rsidRPr="0054694A">
        <w:rPr>
          <w:rFonts w:ascii="Book Antiqua" w:hAnsi="Book Antiqua"/>
          <w:kern w:val="0"/>
          <w:sz w:val="24"/>
          <w:szCs w:val="24"/>
        </w:rPr>
        <w:t xml:space="preserve"> fate of this well</w:t>
      </w:r>
      <w:r w:rsidR="00861909" w:rsidRPr="0054694A">
        <w:rPr>
          <w:rFonts w:ascii="Book Antiqua" w:hAnsi="Book Antiqua"/>
          <w:kern w:val="0"/>
          <w:sz w:val="24"/>
          <w:szCs w:val="24"/>
        </w:rPr>
        <w:t>-</w:t>
      </w:r>
      <w:r w:rsidR="00CF711E" w:rsidRPr="0054694A">
        <w:rPr>
          <w:rFonts w:ascii="Book Antiqua" w:hAnsi="Book Antiqua"/>
          <w:kern w:val="0"/>
          <w:sz w:val="24"/>
          <w:szCs w:val="24"/>
        </w:rPr>
        <w:t xml:space="preserve">differentiated adenocarcinoma from sporadic </w:t>
      </w:r>
      <w:r w:rsidR="00CE0BE5" w:rsidRPr="0054694A">
        <w:rPr>
          <w:rFonts w:ascii="Book Antiqua" w:hAnsi="Book Antiqua"/>
          <w:kern w:val="0"/>
          <w:sz w:val="24"/>
          <w:szCs w:val="24"/>
        </w:rPr>
        <w:t>FGP</w:t>
      </w:r>
      <w:r w:rsidR="00CF711E" w:rsidRPr="0054694A">
        <w:rPr>
          <w:rFonts w:ascii="Book Antiqua" w:hAnsi="Book Antiqua"/>
          <w:kern w:val="0"/>
          <w:sz w:val="24"/>
          <w:szCs w:val="24"/>
        </w:rPr>
        <w:t>, t</w:t>
      </w:r>
      <w:r w:rsidR="00CF711E" w:rsidRPr="0054694A">
        <w:rPr>
          <w:rFonts w:ascii="Book Antiqua" w:hAnsi="Book Antiqua" w:cs="Book Antiqua"/>
          <w:sz w:val="24"/>
          <w:szCs w:val="24"/>
        </w:rPr>
        <w:t xml:space="preserve">here </w:t>
      </w:r>
      <w:r w:rsidR="00E7667B" w:rsidRPr="0054694A">
        <w:rPr>
          <w:rFonts w:ascii="Book Antiqua" w:hAnsi="Book Antiqua" w:cs="Book Antiqua"/>
          <w:sz w:val="24"/>
          <w:szCs w:val="24"/>
        </w:rPr>
        <w:t>is</w:t>
      </w:r>
      <w:r w:rsidR="00CF711E" w:rsidRPr="0054694A">
        <w:rPr>
          <w:rFonts w:ascii="Book Antiqua" w:hAnsi="Book Antiqua" w:cs="Book Antiqua"/>
          <w:sz w:val="24"/>
          <w:szCs w:val="24"/>
        </w:rPr>
        <w:t xml:space="preserve"> no report of advanced adenocarcinoma from sporadic </w:t>
      </w:r>
      <w:r w:rsidR="00CE0BE5" w:rsidRPr="0054694A">
        <w:rPr>
          <w:rFonts w:ascii="Book Antiqua" w:hAnsi="Book Antiqua" w:cs="Book Antiqua"/>
          <w:sz w:val="24"/>
          <w:szCs w:val="24"/>
        </w:rPr>
        <w:t>FGP</w:t>
      </w:r>
      <w:r w:rsidR="00CF711E" w:rsidRPr="0054694A">
        <w:rPr>
          <w:rFonts w:ascii="Book Antiqua" w:hAnsi="Book Antiqua" w:cs="Book Antiqua"/>
          <w:sz w:val="24"/>
          <w:szCs w:val="24"/>
        </w:rPr>
        <w:t xml:space="preserve">. Therefore, </w:t>
      </w:r>
      <w:r w:rsidR="00CF711E" w:rsidRPr="0054694A">
        <w:rPr>
          <w:rFonts w:ascii="Book Antiqua" w:hAnsi="Book Antiqua"/>
          <w:kern w:val="0"/>
          <w:sz w:val="24"/>
          <w:szCs w:val="24"/>
        </w:rPr>
        <w:t xml:space="preserve">we speculate that </w:t>
      </w:r>
      <w:r w:rsidR="00CF711E" w:rsidRPr="0054694A">
        <w:rPr>
          <w:rFonts w:ascii="Book Antiqua" w:hAnsi="Book Antiqua" w:cs="Book Antiqua"/>
          <w:sz w:val="24"/>
          <w:szCs w:val="24"/>
        </w:rPr>
        <w:t xml:space="preserve">such cancer has less malignant potential, and </w:t>
      </w:r>
      <w:r w:rsidR="00CF711E" w:rsidRPr="0054694A">
        <w:rPr>
          <w:rFonts w:ascii="Book Antiqua" w:hAnsi="Book Antiqua"/>
          <w:kern w:val="0"/>
          <w:sz w:val="24"/>
          <w:szCs w:val="24"/>
        </w:rPr>
        <w:t>may not increase in size or even diminish spontaneously.</w:t>
      </w:r>
      <w:r w:rsidR="009D216F" w:rsidRPr="0054694A">
        <w:rPr>
          <w:rFonts w:ascii="Book Antiqua" w:hAnsi="Book Antiqua"/>
          <w:kern w:val="0"/>
          <w:sz w:val="24"/>
          <w:szCs w:val="24"/>
        </w:rPr>
        <w:t xml:space="preserve"> Fu</w:t>
      </w:r>
      <w:r w:rsidR="004678A4" w:rsidRPr="0054694A">
        <w:rPr>
          <w:rFonts w:ascii="Book Antiqua" w:hAnsi="Book Antiqua"/>
          <w:kern w:val="0"/>
          <w:sz w:val="24"/>
          <w:szCs w:val="24"/>
        </w:rPr>
        <w:t>r</w:t>
      </w:r>
      <w:r w:rsidR="009D216F" w:rsidRPr="0054694A">
        <w:rPr>
          <w:rFonts w:ascii="Book Antiqua" w:hAnsi="Book Antiqua"/>
          <w:kern w:val="0"/>
          <w:sz w:val="24"/>
          <w:szCs w:val="24"/>
        </w:rPr>
        <w:t xml:space="preserve">thermore, </w:t>
      </w:r>
      <w:r w:rsidR="00C11845" w:rsidRPr="0054694A">
        <w:rPr>
          <w:rFonts w:ascii="Book Antiqua" w:hAnsi="Book Antiqua"/>
          <w:kern w:val="0"/>
          <w:sz w:val="24"/>
          <w:szCs w:val="24"/>
        </w:rPr>
        <w:t>a</w:t>
      </w:r>
      <w:r w:rsidR="00C0787A" w:rsidRPr="0054694A">
        <w:rPr>
          <w:rFonts w:ascii="Book Antiqua" w:hAnsi="Book Antiqua"/>
          <w:kern w:val="0"/>
          <w:sz w:val="24"/>
          <w:szCs w:val="24"/>
        </w:rPr>
        <w:t xml:space="preserve"> </w:t>
      </w:r>
      <w:r w:rsidRPr="0054694A">
        <w:rPr>
          <w:rFonts w:ascii="Book Antiqua" w:hAnsi="Book Antiqua"/>
          <w:kern w:val="0"/>
          <w:sz w:val="24"/>
          <w:szCs w:val="24"/>
        </w:rPr>
        <w:t xml:space="preserve">recent </w:t>
      </w:r>
      <w:r w:rsidR="00C0787A" w:rsidRPr="0054694A">
        <w:rPr>
          <w:rFonts w:ascii="Book Antiqua" w:hAnsi="Book Antiqua"/>
          <w:kern w:val="0"/>
          <w:sz w:val="24"/>
          <w:szCs w:val="24"/>
        </w:rPr>
        <w:t xml:space="preserve">report </w:t>
      </w:r>
      <w:r w:rsidR="00990D0F" w:rsidRPr="0054694A">
        <w:rPr>
          <w:rFonts w:ascii="Book Antiqua" w:hAnsi="Book Antiqua"/>
          <w:kern w:val="0"/>
          <w:sz w:val="24"/>
          <w:szCs w:val="24"/>
        </w:rPr>
        <w:t>from</w:t>
      </w:r>
      <w:r w:rsidR="00C0787A" w:rsidRPr="0054694A">
        <w:rPr>
          <w:rFonts w:ascii="Book Antiqua" w:hAnsi="Book Antiqua"/>
          <w:kern w:val="0"/>
          <w:sz w:val="24"/>
          <w:szCs w:val="24"/>
        </w:rPr>
        <w:t xml:space="preserve"> </w:t>
      </w:r>
      <w:r w:rsidRPr="0054694A">
        <w:rPr>
          <w:rFonts w:ascii="Book Antiqua" w:hAnsi="Book Antiqua"/>
          <w:kern w:val="0"/>
          <w:sz w:val="24"/>
          <w:szCs w:val="24"/>
        </w:rPr>
        <w:t>systematic re</w:t>
      </w:r>
      <w:r w:rsidR="00C0787A" w:rsidRPr="0054694A">
        <w:rPr>
          <w:rFonts w:ascii="Book Antiqua" w:hAnsi="Book Antiqua"/>
          <w:kern w:val="0"/>
          <w:sz w:val="24"/>
          <w:szCs w:val="24"/>
        </w:rPr>
        <w:t>view and meta-</w:t>
      </w:r>
      <w:r w:rsidR="00990D0F" w:rsidRPr="0054694A">
        <w:rPr>
          <w:rFonts w:ascii="Book Antiqua" w:hAnsi="Book Antiqua"/>
          <w:kern w:val="0"/>
          <w:sz w:val="24"/>
          <w:szCs w:val="24"/>
        </w:rPr>
        <w:t>a</w:t>
      </w:r>
      <w:r w:rsidR="00C0787A" w:rsidRPr="0054694A">
        <w:rPr>
          <w:rFonts w:ascii="Book Antiqua" w:hAnsi="Book Antiqua"/>
          <w:kern w:val="0"/>
          <w:sz w:val="24"/>
          <w:szCs w:val="24"/>
        </w:rPr>
        <w:t xml:space="preserve">nalysis revealed </w:t>
      </w:r>
      <w:r w:rsidR="00990D0F" w:rsidRPr="0054694A">
        <w:rPr>
          <w:rFonts w:ascii="Book Antiqua" w:hAnsi="Book Antiqua"/>
          <w:kern w:val="0"/>
          <w:sz w:val="24"/>
          <w:szCs w:val="24"/>
        </w:rPr>
        <w:t xml:space="preserve">that </w:t>
      </w:r>
      <w:r w:rsidR="009D216F" w:rsidRPr="0054694A">
        <w:rPr>
          <w:rFonts w:ascii="Book Antiqua" w:hAnsi="Book Antiqua" w:hint="eastAsia"/>
          <w:snapToGrid w:val="0"/>
          <w:kern w:val="0"/>
          <w:sz w:val="24"/>
          <w:szCs w:val="24"/>
        </w:rPr>
        <w:t>l</w:t>
      </w:r>
      <w:r w:rsidR="009D216F" w:rsidRPr="0054694A">
        <w:rPr>
          <w:rFonts w:ascii="Book Antiqua" w:hAnsi="Book Antiqua"/>
          <w:snapToGrid w:val="0"/>
          <w:kern w:val="0"/>
          <w:sz w:val="24"/>
          <w:szCs w:val="24"/>
        </w:rPr>
        <w:t>ong</w:t>
      </w:r>
      <w:r w:rsidR="00990D0F" w:rsidRPr="0054694A">
        <w:rPr>
          <w:rFonts w:ascii="Book Antiqua" w:hAnsi="Book Antiqua"/>
          <w:snapToGrid w:val="0"/>
          <w:kern w:val="0"/>
          <w:sz w:val="24"/>
          <w:szCs w:val="24"/>
        </w:rPr>
        <w:t>-</w:t>
      </w:r>
      <w:r w:rsidR="009D216F" w:rsidRPr="0054694A">
        <w:rPr>
          <w:rFonts w:ascii="Book Antiqua" w:hAnsi="Book Antiqua"/>
          <w:snapToGrid w:val="0"/>
          <w:kern w:val="0"/>
          <w:sz w:val="24"/>
          <w:szCs w:val="24"/>
        </w:rPr>
        <w:t xml:space="preserve">term use of </w:t>
      </w:r>
      <w:r w:rsidR="009D216F" w:rsidRPr="0054694A">
        <w:rPr>
          <w:rFonts w:ascii="Book Antiqua" w:hAnsi="Book Antiqua" w:hint="eastAsia"/>
          <w:snapToGrid w:val="0"/>
          <w:kern w:val="0"/>
          <w:sz w:val="24"/>
          <w:szCs w:val="24"/>
        </w:rPr>
        <w:t>PPI</w:t>
      </w:r>
      <w:r w:rsidR="008F25C8" w:rsidRPr="0054694A">
        <w:rPr>
          <w:rFonts w:ascii="Book Antiqua" w:hAnsi="Book Antiqua"/>
          <w:snapToGrid w:val="0"/>
          <w:kern w:val="0"/>
          <w:sz w:val="24"/>
          <w:szCs w:val="24"/>
        </w:rPr>
        <w:t>s</w:t>
      </w:r>
      <w:r w:rsidR="009D216F" w:rsidRPr="0054694A">
        <w:rPr>
          <w:rFonts w:ascii="Book Antiqua" w:hAnsi="Book Antiqua"/>
          <w:snapToGrid w:val="0"/>
          <w:kern w:val="0"/>
          <w:sz w:val="24"/>
          <w:szCs w:val="24"/>
        </w:rPr>
        <w:t xml:space="preserve"> therapy</w:t>
      </w:r>
      <w:r w:rsidR="009D216F" w:rsidRPr="0054694A">
        <w:rPr>
          <w:rFonts w:ascii="Book Antiqua" w:hAnsi="Book Antiqua" w:hint="eastAsia"/>
          <w:snapToGrid w:val="0"/>
          <w:kern w:val="0"/>
          <w:sz w:val="24"/>
          <w:szCs w:val="24"/>
        </w:rPr>
        <w:t xml:space="preserve"> </w:t>
      </w:r>
      <w:r w:rsidR="009D216F" w:rsidRPr="0054694A">
        <w:rPr>
          <w:rFonts w:ascii="Book Antiqua" w:hAnsi="Book Antiqua"/>
          <w:snapToGrid w:val="0"/>
          <w:kern w:val="0"/>
          <w:sz w:val="24"/>
          <w:szCs w:val="24"/>
        </w:rPr>
        <w:t xml:space="preserve">increase </w:t>
      </w:r>
      <w:r w:rsidR="009D216F" w:rsidRPr="0054694A">
        <w:rPr>
          <w:rFonts w:ascii="Book Antiqua" w:hAnsi="Book Antiqua" w:hint="eastAsia"/>
          <w:snapToGrid w:val="0"/>
          <w:kern w:val="0"/>
          <w:sz w:val="24"/>
          <w:szCs w:val="24"/>
        </w:rPr>
        <w:t xml:space="preserve">the </w:t>
      </w:r>
      <w:r w:rsidR="009D216F" w:rsidRPr="0054694A">
        <w:rPr>
          <w:rFonts w:ascii="Book Antiqua" w:hAnsi="Book Antiqua"/>
          <w:snapToGrid w:val="0"/>
          <w:kern w:val="0"/>
          <w:sz w:val="24"/>
          <w:szCs w:val="24"/>
        </w:rPr>
        <w:t>risk of FGPs</w:t>
      </w:r>
      <w:r w:rsidR="0082648E" w:rsidRPr="0054694A">
        <w:rPr>
          <w:rFonts w:ascii="Book Antiqua" w:hAnsi="Book Antiqua" w:hint="eastAsia"/>
          <w:snapToGrid w:val="0"/>
          <w:kern w:val="0"/>
          <w:sz w:val="24"/>
          <w:szCs w:val="24"/>
          <w:vertAlign w:val="superscript"/>
        </w:rPr>
        <w:t>[</w:t>
      </w:r>
      <w:r w:rsidR="009D216F" w:rsidRPr="0054694A">
        <w:rPr>
          <w:rFonts w:ascii="Book Antiqua" w:hAnsi="Book Antiqua"/>
          <w:snapToGrid w:val="0"/>
          <w:kern w:val="0"/>
          <w:sz w:val="24"/>
          <w:szCs w:val="24"/>
          <w:vertAlign w:val="superscript"/>
        </w:rPr>
        <w:t>1</w:t>
      </w:r>
      <w:r w:rsidR="009D216F" w:rsidRPr="0054694A">
        <w:rPr>
          <w:rFonts w:ascii="Book Antiqua" w:hAnsi="Book Antiqua" w:hint="eastAsia"/>
          <w:snapToGrid w:val="0"/>
          <w:kern w:val="0"/>
          <w:sz w:val="24"/>
          <w:szCs w:val="24"/>
          <w:vertAlign w:val="superscript"/>
        </w:rPr>
        <w:t>5</w:t>
      </w:r>
      <w:r w:rsidR="009D216F" w:rsidRPr="0054694A">
        <w:rPr>
          <w:rFonts w:ascii="Book Antiqua" w:hAnsi="Book Antiqua"/>
          <w:snapToGrid w:val="0"/>
          <w:kern w:val="0"/>
          <w:sz w:val="24"/>
          <w:szCs w:val="24"/>
          <w:vertAlign w:val="superscript"/>
        </w:rPr>
        <w:t>].</w:t>
      </w:r>
      <w:r w:rsidR="009D216F" w:rsidRPr="0054694A">
        <w:rPr>
          <w:rFonts w:ascii="Book Antiqua" w:hAnsi="Book Antiqua" w:hint="eastAsia"/>
          <w:snapToGrid w:val="0"/>
          <w:kern w:val="0"/>
          <w:sz w:val="24"/>
          <w:szCs w:val="24"/>
        </w:rPr>
        <w:t xml:space="preserve"> </w:t>
      </w:r>
      <w:r w:rsidR="008F25C8" w:rsidRPr="0054694A">
        <w:rPr>
          <w:rFonts w:ascii="Book Antiqua" w:hAnsi="Book Antiqua" w:cs="Book Antiqua"/>
          <w:kern w:val="0"/>
          <w:sz w:val="24"/>
          <w:szCs w:val="24"/>
        </w:rPr>
        <w:t xml:space="preserve">Although </w:t>
      </w:r>
      <w:r w:rsidR="008F25C8" w:rsidRPr="0054694A">
        <w:rPr>
          <w:rFonts w:ascii="Book Antiqua" w:hAnsi="Book Antiqua" w:cs="Book Antiqua"/>
          <w:snapToGrid w:val="0"/>
          <w:kern w:val="0"/>
          <w:sz w:val="24"/>
          <w:szCs w:val="24"/>
        </w:rPr>
        <w:t>it is unclear w</w:t>
      </w:r>
      <w:r w:rsidR="00E7667B" w:rsidRPr="0054694A">
        <w:rPr>
          <w:rFonts w:ascii="Book Antiqua" w:hAnsi="Book Antiqua" w:cs="Book Antiqua"/>
          <w:snapToGrid w:val="0"/>
          <w:kern w:val="0"/>
          <w:sz w:val="24"/>
          <w:szCs w:val="24"/>
        </w:rPr>
        <w:t>he</w:t>
      </w:r>
      <w:r w:rsidR="008F25C8" w:rsidRPr="0054694A">
        <w:rPr>
          <w:rFonts w:ascii="Book Antiqua" w:hAnsi="Book Antiqua" w:cs="Book Antiqua"/>
          <w:snapToGrid w:val="0"/>
          <w:kern w:val="0"/>
          <w:sz w:val="24"/>
          <w:szCs w:val="24"/>
        </w:rPr>
        <w:t>ther dysplasia occurs in such PPI</w:t>
      </w:r>
      <w:r w:rsidR="00E7667B" w:rsidRPr="0054694A">
        <w:rPr>
          <w:rFonts w:ascii="Book Antiqua" w:hAnsi="Book Antiqua" w:cs="Book Antiqua"/>
          <w:snapToGrid w:val="0"/>
          <w:kern w:val="0"/>
          <w:sz w:val="24"/>
          <w:szCs w:val="24"/>
        </w:rPr>
        <w:t>s</w:t>
      </w:r>
      <w:r w:rsidR="008F25C8" w:rsidRPr="0054694A">
        <w:rPr>
          <w:rFonts w:ascii="Book Antiqua" w:hAnsi="Book Antiqua" w:cs="Book Antiqua"/>
          <w:snapToGrid w:val="0"/>
          <w:kern w:val="0"/>
          <w:sz w:val="24"/>
          <w:szCs w:val="24"/>
        </w:rPr>
        <w:t xml:space="preserve"> associated FGPs</w:t>
      </w:r>
      <w:r w:rsidR="0082648E" w:rsidRPr="0054694A">
        <w:rPr>
          <w:rFonts w:ascii="Book Antiqua" w:hAnsi="Book Antiqua" w:hint="eastAsia"/>
          <w:snapToGrid w:val="0"/>
          <w:kern w:val="0"/>
          <w:sz w:val="24"/>
          <w:szCs w:val="24"/>
          <w:vertAlign w:val="superscript"/>
        </w:rPr>
        <w:t>[</w:t>
      </w:r>
      <w:r w:rsidR="008F25C8" w:rsidRPr="0054694A">
        <w:rPr>
          <w:rFonts w:ascii="Book Antiqua" w:hAnsi="Book Antiqua"/>
          <w:snapToGrid w:val="0"/>
          <w:kern w:val="0"/>
          <w:sz w:val="24"/>
          <w:szCs w:val="24"/>
          <w:vertAlign w:val="superscript"/>
        </w:rPr>
        <w:t>1</w:t>
      </w:r>
      <w:r w:rsidR="008F25C8" w:rsidRPr="0054694A">
        <w:rPr>
          <w:rFonts w:ascii="Book Antiqua" w:hAnsi="Book Antiqua" w:hint="eastAsia"/>
          <w:snapToGrid w:val="0"/>
          <w:kern w:val="0"/>
          <w:sz w:val="24"/>
          <w:szCs w:val="24"/>
          <w:vertAlign w:val="superscript"/>
        </w:rPr>
        <w:t>5</w:t>
      </w:r>
      <w:r w:rsidR="008F25C8" w:rsidRPr="0054694A">
        <w:rPr>
          <w:rFonts w:ascii="Book Antiqua" w:hAnsi="Book Antiqua"/>
          <w:snapToGrid w:val="0"/>
          <w:kern w:val="0"/>
          <w:sz w:val="24"/>
          <w:szCs w:val="24"/>
          <w:vertAlign w:val="superscript"/>
        </w:rPr>
        <w:t>]</w:t>
      </w:r>
      <w:r w:rsidR="008F25C8" w:rsidRPr="0054694A">
        <w:rPr>
          <w:rFonts w:ascii="Book Antiqua" w:hAnsi="Book Antiqua" w:cs="Book Antiqua"/>
          <w:snapToGrid w:val="0"/>
          <w:kern w:val="0"/>
          <w:sz w:val="24"/>
          <w:szCs w:val="24"/>
        </w:rPr>
        <w:t>,</w:t>
      </w:r>
      <w:r w:rsidR="008F25C8" w:rsidRPr="0054694A">
        <w:rPr>
          <w:rFonts w:ascii="Book Antiqua" w:hAnsi="Book Antiqua"/>
          <w:snapToGrid w:val="0"/>
          <w:kern w:val="0"/>
          <w:sz w:val="24"/>
          <w:szCs w:val="24"/>
        </w:rPr>
        <w:t xml:space="preserve"> PPIs have been widely used in clinical practice.</w:t>
      </w:r>
      <w:r w:rsidR="008F25C8" w:rsidRPr="0054694A">
        <w:rPr>
          <w:rFonts w:ascii="Book Antiqua" w:hAnsi="Book Antiqua"/>
          <w:sz w:val="24"/>
          <w:szCs w:val="24"/>
        </w:rPr>
        <w:t xml:space="preserve"> </w:t>
      </w:r>
      <w:r w:rsidR="008F25C8" w:rsidRPr="0054694A">
        <w:rPr>
          <w:rFonts w:ascii="Book Antiqua" w:hAnsi="Book Antiqua"/>
          <w:snapToGrid w:val="0"/>
          <w:kern w:val="0"/>
          <w:sz w:val="24"/>
          <w:szCs w:val="24"/>
        </w:rPr>
        <w:t xml:space="preserve">It is </w:t>
      </w:r>
      <w:r w:rsidR="008F25C8" w:rsidRPr="0054694A">
        <w:rPr>
          <w:rFonts w:ascii="Book Antiqua" w:hAnsi="Book Antiqua" w:hint="eastAsia"/>
          <w:snapToGrid w:val="0"/>
          <w:kern w:val="0"/>
          <w:sz w:val="24"/>
          <w:szCs w:val="24"/>
        </w:rPr>
        <w:t xml:space="preserve">expected </w:t>
      </w:r>
      <w:r w:rsidR="008F25C8" w:rsidRPr="0054694A">
        <w:rPr>
          <w:rFonts w:ascii="Book Antiqua" w:hAnsi="Book Antiqua"/>
          <w:snapToGrid w:val="0"/>
          <w:kern w:val="0"/>
          <w:sz w:val="24"/>
          <w:szCs w:val="24"/>
        </w:rPr>
        <w:t xml:space="preserve">that </w:t>
      </w:r>
      <w:r w:rsidR="008F25C8" w:rsidRPr="0054694A">
        <w:rPr>
          <w:rFonts w:ascii="Book Antiqua" w:hAnsi="Book Antiqua" w:hint="eastAsia"/>
          <w:snapToGrid w:val="0"/>
          <w:kern w:val="0"/>
          <w:sz w:val="24"/>
          <w:szCs w:val="24"/>
        </w:rPr>
        <w:t>we encounter</w:t>
      </w:r>
      <w:r w:rsidR="008F25C8" w:rsidRPr="0054694A">
        <w:rPr>
          <w:rFonts w:ascii="Book Antiqua" w:hAnsi="Book Antiqua" w:cs="Book Antiqua"/>
          <w:snapToGrid w:val="0"/>
          <w:kern w:val="0"/>
          <w:sz w:val="24"/>
          <w:szCs w:val="24"/>
        </w:rPr>
        <w:t xml:space="preserve"> FGPs more frequently in future, and may encounter FGPs with cancer in such cases.</w:t>
      </w:r>
    </w:p>
    <w:p w14:paraId="272E0F1B" w14:textId="12A86C4C" w:rsidR="004F4044" w:rsidRPr="0054694A" w:rsidRDefault="00FD18BA" w:rsidP="0082648E">
      <w:pPr>
        <w:autoSpaceDE w:val="0"/>
        <w:autoSpaceDN w:val="0"/>
        <w:adjustRightInd w:val="0"/>
        <w:spacing w:line="360" w:lineRule="auto"/>
        <w:ind w:firstLineChars="150" w:firstLine="360"/>
        <w:jc w:val="both"/>
        <w:rPr>
          <w:rFonts w:ascii="Book Antiqua" w:hAnsi="Book Antiqua"/>
          <w:snapToGrid w:val="0"/>
          <w:kern w:val="0"/>
          <w:sz w:val="24"/>
          <w:szCs w:val="24"/>
        </w:rPr>
      </w:pPr>
      <w:r w:rsidRPr="0054694A">
        <w:rPr>
          <w:rFonts w:ascii="Book Antiqua" w:hAnsi="Book Antiqua"/>
          <w:snapToGrid w:val="0"/>
          <w:kern w:val="0"/>
          <w:sz w:val="24"/>
          <w:szCs w:val="24"/>
        </w:rPr>
        <w:t>In summary, w</w:t>
      </w:r>
      <w:r w:rsidR="00B83DCC" w:rsidRPr="0054694A">
        <w:rPr>
          <w:rFonts w:ascii="Book Antiqua" w:hAnsi="Book Antiqua"/>
          <w:snapToGrid w:val="0"/>
          <w:kern w:val="0"/>
          <w:sz w:val="24"/>
          <w:szCs w:val="24"/>
        </w:rPr>
        <w:t>e reported two cases of adenocarcinoma occurring in sporadic FGP. Reddish coloration by conventional endoscopy and ME-NBI findings were very useful for differentiating FGP with cancer from non-dysplastic FGP.</w:t>
      </w:r>
    </w:p>
    <w:p w14:paraId="4F77EE5E" w14:textId="77777777" w:rsidR="00D722E8" w:rsidRPr="0054694A" w:rsidRDefault="00D722E8" w:rsidP="0006571B">
      <w:pPr>
        <w:autoSpaceDE w:val="0"/>
        <w:autoSpaceDN w:val="0"/>
        <w:adjustRightInd w:val="0"/>
        <w:spacing w:line="360" w:lineRule="auto"/>
        <w:jc w:val="both"/>
        <w:rPr>
          <w:rFonts w:ascii="Book Antiqua" w:hAnsi="Book Antiqua"/>
          <w:snapToGrid w:val="0"/>
          <w:kern w:val="0"/>
          <w:sz w:val="24"/>
          <w:szCs w:val="24"/>
        </w:rPr>
      </w:pPr>
    </w:p>
    <w:p w14:paraId="35C60D13" w14:textId="368742AE" w:rsidR="00D722E8" w:rsidRPr="0054694A" w:rsidRDefault="00D722E8" w:rsidP="0006571B">
      <w:pPr>
        <w:pStyle w:val="1"/>
        <w:spacing w:line="360" w:lineRule="auto"/>
        <w:jc w:val="both"/>
        <w:rPr>
          <w:rFonts w:ascii="Book Antiqua" w:hAnsi="Book Antiqua"/>
          <w:b/>
          <w:snapToGrid w:val="0"/>
          <w:kern w:val="0"/>
          <w:sz w:val="24"/>
          <w:szCs w:val="24"/>
        </w:rPr>
      </w:pPr>
      <w:r w:rsidRPr="0054694A">
        <w:rPr>
          <w:rFonts w:ascii="Book Antiqua" w:hAnsi="Book Antiqua"/>
          <w:b/>
          <w:snapToGrid w:val="0"/>
          <w:kern w:val="0"/>
          <w:sz w:val="24"/>
          <w:szCs w:val="24"/>
        </w:rPr>
        <w:t>COMMENTS</w:t>
      </w:r>
    </w:p>
    <w:p w14:paraId="6FFF770E" w14:textId="3B13C097" w:rsidR="00D722E8" w:rsidRPr="0054694A" w:rsidRDefault="00D722E8" w:rsidP="0006571B">
      <w:pPr>
        <w:pStyle w:val="1"/>
        <w:spacing w:line="360" w:lineRule="auto"/>
        <w:jc w:val="both"/>
        <w:rPr>
          <w:rFonts w:ascii="Book Antiqua" w:hAnsi="Book Antiqua"/>
          <w:i/>
          <w:snapToGrid w:val="0"/>
          <w:kern w:val="0"/>
          <w:sz w:val="24"/>
          <w:szCs w:val="24"/>
        </w:rPr>
      </w:pPr>
      <w:r w:rsidRPr="0054694A">
        <w:rPr>
          <w:rFonts w:ascii="Book Antiqua" w:hAnsi="Book Antiqua"/>
          <w:b/>
          <w:i/>
          <w:snapToGrid w:val="0"/>
          <w:kern w:val="0"/>
          <w:sz w:val="24"/>
          <w:szCs w:val="24"/>
        </w:rPr>
        <w:t>Case characteristics</w:t>
      </w:r>
    </w:p>
    <w:p w14:paraId="783B722D" w14:textId="3F1A4732" w:rsidR="00D722E8" w:rsidRPr="0054694A" w:rsidRDefault="00D722E8"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A 68-year-old man and a 63-year-old woman </w:t>
      </w:r>
      <w:r w:rsidR="0052386B" w:rsidRPr="0054694A">
        <w:rPr>
          <w:rFonts w:ascii="Book Antiqua" w:hAnsi="Book Antiqua"/>
          <w:snapToGrid w:val="0"/>
          <w:kern w:val="0"/>
          <w:sz w:val="24"/>
          <w:szCs w:val="24"/>
        </w:rPr>
        <w:t xml:space="preserve">without apparent symptoms </w:t>
      </w:r>
      <w:r w:rsidRPr="0054694A">
        <w:rPr>
          <w:rFonts w:ascii="Book Antiqua" w:hAnsi="Book Antiqua"/>
          <w:snapToGrid w:val="0"/>
          <w:kern w:val="0"/>
          <w:sz w:val="24"/>
          <w:szCs w:val="24"/>
        </w:rPr>
        <w:t>were referred to our institution</w:t>
      </w:r>
      <w:r w:rsidR="00073A9B" w:rsidRPr="0054694A">
        <w:rPr>
          <w:rFonts w:ascii="Book Antiqua" w:hAnsi="Book Antiqua"/>
          <w:snapToGrid w:val="0"/>
          <w:kern w:val="0"/>
          <w:sz w:val="24"/>
          <w:szCs w:val="24"/>
        </w:rPr>
        <w:t>. They had no medical history of proton pump inhibitor use and no family history.</w:t>
      </w:r>
      <w:r w:rsidR="0052386B" w:rsidRPr="0054694A">
        <w:rPr>
          <w:rFonts w:ascii="Book Antiqua" w:hAnsi="Book Antiqua"/>
          <w:snapToGrid w:val="0"/>
          <w:kern w:val="0"/>
          <w:sz w:val="24"/>
          <w:szCs w:val="24"/>
        </w:rPr>
        <w:t xml:space="preserve"> </w:t>
      </w:r>
    </w:p>
    <w:p w14:paraId="058510E2" w14:textId="77777777" w:rsidR="0052386B" w:rsidRPr="0054694A" w:rsidRDefault="0052386B" w:rsidP="0006571B">
      <w:pPr>
        <w:autoSpaceDE w:val="0"/>
        <w:autoSpaceDN w:val="0"/>
        <w:adjustRightInd w:val="0"/>
        <w:spacing w:line="360" w:lineRule="auto"/>
        <w:jc w:val="both"/>
        <w:rPr>
          <w:rFonts w:ascii="Book Antiqua" w:hAnsi="Book Antiqua"/>
          <w:snapToGrid w:val="0"/>
          <w:kern w:val="0"/>
          <w:sz w:val="24"/>
          <w:szCs w:val="24"/>
        </w:rPr>
      </w:pPr>
    </w:p>
    <w:p w14:paraId="659B4AEC" w14:textId="6A768C98" w:rsidR="0052386B" w:rsidRPr="0054694A" w:rsidRDefault="0052386B"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Clinical diagnosis</w:t>
      </w:r>
    </w:p>
    <w:p w14:paraId="6A455145" w14:textId="0908EFAA" w:rsidR="0052386B" w:rsidRPr="0054694A" w:rsidRDefault="0052386B"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Gastric fundic gland polyps (FGPs).</w:t>
      </w:r>
    </w:p>
    <w:p w14:paraId="48AE1EB5" w14:textId="77777777"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p>
    <w:p w14:paraId="0BC29732" w14:textId="41788C60" w:rsidR="00D24793" w:rsidRPr="0054694A" w:rsidRDefault="00D24793"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 xml:space="preserve">Differentiated diagnosis </w:t>
      </w:r>
    </w:p>
    <w:p w14:paraId="652F9740" w14:textId="308D6B4A" w:rsidR="0052386B"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Gastric hyperplastic po</w:t>
      </w:r>
      <w:r w:rsidR="00073A9B" w:rsidRPr="0054694A">
        <w:rPr>
          <w:rFonts w:ascii="Book Antiqua" w:hAnsi="Book Antiqua"/>
          <w:snapToGrid w:val="0"/>
          <w:kern w:val="0"/>
          <w:sz w:val="24"/>
          <w:szCs w:val="24"/>
        </w:rPr>
        <w:t>l</w:t>
      </w:r>
      <w:r w:rsidRPr="0054694A">
        <w:rPr>
          <w:rFonts w:ascii="Book Antiqua" w:hAnsi="Book Antiqua"/>
          <w:snapToGrid w:val="0"/>
          <w:kern w:val="0"/>
          <w:sz w:val="24"/>
          <w:szCs w:val="24"/>
        </w:rPr>
        <w:t>yps.</w:t>
      </w:r>
    </w:p>
    <w:p w14:paraId="4A512CA0" w14:textId="77777777"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p>
    <w:p w14:paraId="62DCB198" w14:textId="77777777" w:rsidR="0052386B" w:rsidRPr="0054694A" w:rsidRDefault="0052386B"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Laboratory diagnosis</w:t>
      </w:r>
    </w:p>
    <w:p w14:paraId="7088385B" w14:textId="1E6F406F" w:rsidR="0052386B" w:rsidRPr="0054694A" w:rsidRDefault="0082648E"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i/>
          <w:snapToGrid w:val="0"/>
          <w:kern w:val="0"/>
          <w:sz w:val="24"/>
          <w:szCs w:val="24"/>
        </w:rPr>
        <w:t>Helicobacter pylori</w:t>
      </w:r>
      <w:r w:rsidR="0052386B" w:rsidRPr="0054694A">
        <w:rPr>
          <w:rFonts w:ascii="Book Antiqua" w:hAnsi="Book Antiqua"/>
          <w:snapToGrid w:val="0"/>
          <w:kern w:val="0"/>
          <w:sz w:val="24"/>
          <w:szCs w:val="24"/>
        </w:rPr>
        <w:t xml:space="preserve"> was negative by antibody in blood serum.</w:t>
      </w:r>
    </w:p>
    <w:p w14:paraId="46478F87" w14:textId="77777777" w:rsidR="0052386B" w:rsidRPr="0054694A" w:rsidRDefault="0052386B" w:rsidP="0006571B">
      <w:pPr>
        <w:autoSpaceDE w:val="0"/>
        <w:autoSpaceDN w:val="0"/>
        <w:adjustRightInd w:val="0"/>
        <w:spacing w:line="360" w:lineRule="auto"/>
        <w:jc w:val="both"/>
        <w:rPr>
          <w:rFonts w:ascii="Book Antiqua" w:hAnsi="Book Antiqua"/>
          <w:b/>
          <w:i/>
          <w:snapToGrid w:val="0"/>
          <w:kern w:val="0"/>
          <w:sz w:val="24"/>
          <w:szCs w:val="24"/>
        </w:rPr>
      </w:pPr>
    </w:p>
    <w:p w14:paraId="0C74527C" w14:textId="48277160" w:rsidR="0052386B" w:rsidRPr="0054694A" w:rsidRDefault="0052386B"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 xml:space="preserve">Imaging diagnosis </w:t>
      </w:r>
    </w:p>
    <w:p w14:paraId="2D0E801C" w14:textId="068B60A8"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Suspicious for gastric adenocarcinoma of differentiated type by </w:t>
      </w:r>
      <w:r w:rsidR="00073A9B" w:rsidRPr="0054694A">
        <w:rPr>
          <w:rFonts w:ascii="Book Antiqua" w:hAnsi="Book Antiqua"/>
          <w:snapToGrid w:val="0"/>
          <w:kern w:val="0"/>
          <w:sz w:val="24"/>
          <w:szCs w:val="24"/>
        </w:rPr>
        <w:t>magnifying endoscopy with narrow band imaging (ME-NBI)</w:t>
      </w:r>
      <w:r w:rsidRPr="0054694A">
        <w:rPr>
          <w:rFonts w:ascii="Book Antiqua" w:hAnsi="Book Antiqua"/>
          <w:snapToGrid w:val="0"/>
          <w:kern w:val="0"/>
          <w:sz w:val="24"/>
          <w:szCs w:val="24"/>
        </w:rPr>
        <w:t>.</w:t>
      </w:r>
    </w:p>
    <w:p w14:paraId="50D7A2E7" w14:textId="77777777" w:rsidR="00D24793" w:rsidRPr="0054694A" w:rsidRDefault="00D24793" w:rsidP="0006571B">
      <w:pPr>
        <w:autoSpaceDE w:val="0"/>
        <w:autoSpaceDN w:val="0"/>
        <w:adjustRightInd w:val="0"/>
        <w:spacing w:line="360" w:lineRule="auto"/>
        <w:jc w:val="both"/>
        <w:rPr>
          <w:rFonts w:ascii="Book Antiqua" w:hAnsi="Book Antiqua"/>
          <w:b/>
          <w:i/>
          <w:snapToGrid w:val="0"/>
          <w:kern w:val="0"/>
          <w:sz w:val="24"/>
          <w:szCs w:val="24"/>
        </w:rPr>
      </w:pPr>
    </w:p>
    <w:p w14:paraId="6C6E89DC" w14:textId="77777777"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b/>
          <w:i/>
          <w:snapToGrid w:val="0"/>
          <w:kern w:val="0"/>
          <w:sz w:val="24"/>
          <w:szCs w:val="24"/>
        </w:rPr>
        <w:t>Pathological diagnosis</w:t>
      </w:r>
      <w:r w:rsidRPr="0054694A">
        <w:rPr>
          <w:rFonts w:ascii="Book Antiqua" w:hAnsi="Book Antiqua"/>
          <w:snapToGrid w:val="0"/>
          <w:kern w:val="0"/>
          <w:sz w:val="24"/>
          <w:szCs w:val="24"/>
        </w:rPr>
        <w:t xml:space="preserve"> </w:t>
      </w:r>
    </w:p>
    <w:p w14:paraId="20557AC8" w14:textId="61B4D0EB"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The final pathological diagnosis was very well-differentiated adenocarcinoma occurring in FGP.</w:t>
      </w:r>
    </w:p>
    <w:p w14:paraId="7AE703D2" w14:textId="77777777"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p>
    <w:p w14:paraId="3C30C3FC" w14:textId="3DFE97CB" w:rsidR="00D24793" w:rsidRPr="0054694A" w:rsidRDefault="00D24793"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Treatment</w:t>
      </w:r>
    </w:p>
    <w:p w14:paraId="4E5FDAD5" w14:textId="75A2B466" w:rsidR="00D24793" w:rsidRPr="0054694A" w:rsidRDefault="00073A9B"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R</w:t>
      </w:r>
      <w:r w:rsidR="00D24793" w:rsidRPr="0054694A">
        <w:rPr>
          <w:rFonts w:ascii="Book Antiqua" w:hAnsi="Book Antiqua"/>
          <w:snapToGrid w:val="0"/>
          <w:kern w:val="0"/>
          <w:sz w:val="24"/>
          <w:szCs w:val="24"/>
        </w:rPr>
        <w:t>esected by e</w:t>
      </w:r>
      <w:r w:rsidR="00CE0BE5" w:rsidRPr="0054694A">
        <w:rPr>
          <w:rFonts w:ascii="Book Antiqua" w:hAnsi="Book Antiqua"/>
          <w:snapToGrid w:val="0"/>
          <w:kern w:val="0"/>
          <w:sz w:val="24"/>
          <w:szCs w:val="24"/>
        </w:rPr>
        <w:t>ndoscopic submucosal dissection</w:t>
      </w:r>
      <w:r w:rsidR="00D24793" w:rsidRPr="0054694A">
        <w:rPr>
          <w:rFonts w:ascii="Book Antiqua" w:hAnsi="Book Antiqua"/>
          <w:snapToGrid w:val="0"/>
          <w:kern w:val="0"/>
          <w:sz w:val="24"/>
          <w:szCs w:val="24"/>
        </w:rPr>
        <w:t xml:space="preserve"> in both cases.</w:t>
      </w:r>
    </w:p>
    <w:p w14:paraId="49DE046B" w14:textId="77777777" w:rsidR="00D24793" w:rsidRPr="0054694A" w:rsidRDefault="00D24793" w:rsidP="0006571B">
      <w:pPr>
        <w:autoSpaceDE w:val="0"/>
        <w:autoSpaceDN w:val="0"/>
        <w:adjustRightInd w:val="0"/>
        <w:spacing w:line="360" w:lineRule="auto"/>
        <w:jc w:val="both"/>
        <w:rPr>
          <w:rFonts w:ascii="Book Antiqua" w:hAnsi="Book Antiqua"/>
          <w:snapToGrid w:val="0"/>
          <w:kern w:val="0"/>
          <w:sz w:val="24"/>
          <w:szCs w:val="24"/>
        </w:rPr>
      </w:pPr>
    </w:p>
    <w:p w14:paraId="2534B63C" w14:textId="6A54CCE0" w:rsidR="00D24793" w:rsidRPr="0054694A" w:rsidRDefault="00D24793"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Related reports</w:t>
      </w:r>
    </w:p>
    <w:p w14:paraId="6EAFD394" w14:textId="20BD8EEE" w:rsidR="00D24793" w:rsidRPr="0054694A" w:rsidRDefault="00B223B7"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There are only two reports showing that sporadic FGPs had high-grade dysplasia or adenocarcinoma.</w:t>
      </w:r>
    </w:p>
    <w:p w14:paraId="6299202E" w14:textId="77777777" w:rsidR="00B223B7" w:rsidRPr="0054694A" w:rsidRDefault="00B223B7" w:rsidP="0006571B">
      <w:pPr>
        <w:autoSpaceDE w:val="0"/>
        <w:autoSpaceDN w:val="0"/>
        <w:adjustRightInd w:val="0"/>
        <w:spacing w:line="360" w:lineRule="auto"/>
        <w:jc w:val="both"/>
        <w:rPr>
          <w:rFonts w:ascii="Book Antiqua" w:hAnsi="Book Antiqua"/>
          <w:snapToGrid w:val="0"/>
          <w:kern w:val="0"/>
          <w:sz w:val="24"/>
          <w:szCs w:val="24"/>
        </w:rPr>
      </w:pPr>
    </w:p>
    <w:p w14:paraId="628DB0B7" w14:textId="7E1EE333" w:rsidR="00B223B7" w:rsidRPr="0054694A" w:rsidRDefault="00B223B7"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 xml:space="preserve">Term explanation </w:t>
      </w:r>
    </w:p>
    <w:p w14:paraId="60EB8F76" w14:textId="2410794F" w:rsidR="00B223B7" w:rsidRPr="0054694A" w:rsidRDefault="00B223B7"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snapToGrid w:val="0"/>
          <w:kern w:val="0"/>
          <w:sz w:val="24"/>
          <w:szCs w:val="24"/>
        </w:rPr>
        <w:t xml:space="preserve">FGPs </w:t>
      </w:r>
      <w:r w:rsidR="00247AD8" w:rsidRPr="0054694A">
        <w:rPr>
          <w:rFonts w:ascii="Book Antiqua" w:hAnsi="Book Antiqua"/>
          <w:snapToGrid w:val="0"/>
          <w:kern w:val="0"/>
          <w:sz w:val="24"/>
          <w:szCs w:val="24"/>
        </w:rPr>
        <w:t>are</w:t>
      </w:r>
      <w:r w:rsidRPr="0054694A">
        <w:rPr>
          <w:rFonts w:ascii="Book Antiqua" w:hAnsi="Book Antiqua"/>
          <w:snapToGrid w:val="0"/>
          <w:kern w:val="0"/>
          <w:sz w:val="24"/>
          <w:szCs w:val="24"/>
        </w:rPr>
        <w:t xml:space="preserve"> initially recognized as one of the gastric lesions in patients with familial adenomatous polyposis (FAP). In contrast, sporadic FGPs which are not associated with FAP</w:t>
      </w:r>
      <w:r w:rsidR="00073A9B" w:rsidRPr="0054694A">
        <w:rPr>
          <w:rFonts w:ascii="Book Antiqua" w:hAnsi="Book Antiqua"/>
          <w:snapToGrid w:val="0"/>
          <w:kern w:val="0"/>
          <w:sz w:val="24"/>
          <w:szCs w:val="24"/>
        </w:rPr>
        <w:t>, we</w:t>
      </w:r>
      <w:r w:rsidRPr="0054694A">
        <w:rPr>
          <w:rFonts w:ascii="Book Antiqua" w:hAnsi="Book Antiqua"/>
          <w:snapToGrid w:val="0"/>
          <w:kern w:val="0"/>
          <w:sz w:val="24"/>
          <w:szCs w:val="24"/>
        </w:rPr>
        <w:t xml:space="preserve"> frequently encounter in daily clinical practice.</w:t>
      </w:r>
      <w:r w:rsidRPr="0054694A">
        <w:rPr>
          <w:rFonts w:ascii="Book Antiqua" w:hAnsi="Book Antiqua"/>
          <w:b/>
          <w:i/>
          <w:snapToGrid w:val="0"/>
          <w:kern w:val="0"/>
          <w:sz w:val="24"/>
          <w:szCs w:val="24"/>
        </w:rPr>
        <w:t xml:space="preserve"> </w:t>
      </w:r>
    </w:p>
    <w:p w14:paraId="3BC3B0AD" w14:textId="77777777" w:rsidR="00073A9B" w:rsidRPr="0054694A" w:rsidRDefault="00073A9B" w:rsidP="0006571B">
      <w:pPr>
        <w:autoSpaceDE w:val="0"/>
        <w:autoSpaceDN w:val="0"/>
        <w:adjustRightInd w:val="0"/>
        <w:spacing w:line="360" w:lineRule="auto"/>
        <w:jc w:val="both"/>
        <w:rPr>
          <w:rFonts w:ascii="Book Antiqua" w:hAnsi="Book Antiqua"/>
          <w:b/>
          <w:i/>
          <w:snapToGrid w:val="0"/>
          <w:kern w:val="0"/>
          <w:sz w:val="24"/>
          <w:szCs w:val="24"/>
        </w:rPr>
      </w:pPr>
    </w:p>
    <w:p w14:paraId="6CF1A9BB" w14:textId="10AF2DB4" w:rsidR="00073A9B" w:rsidRPr="0054694A" w:rsidRDefault="00073A9B"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Experiences and lessons</w:t>
      </w:r>
    </w:p>
    <w:p w14:paraId="4C4A90D8" w14:textId="1668B114" w:rsidR="00073A9B" w:rsidRPr="0054694A" w:rsidRDefault="00073A9B" w:rsidP="0006571B">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Reddish coloration by conventional endoscopy and ME-NBI findings were very useful for differentiating FGP with cancer from non-dysplastic FGP.</w:t>
      </w:r>
    </w:p>
    <w:p w14:paraId="2219F77E" w14:textId="77777777" w:rsidR="00073A9B" w:rsidRPr="0054694A" w:rsidRDefault="00073A9B" w:rsidP="0006571B">
      <w:pPr>
        <w:autoSpaceDE w:val="0"/>
        <w:autoSpaceDN w:val="0"/>
        <w:adjustRightInd w:val="0"/>
        <w:spacing w:line="360" w:lineRule="auto"/>
        <w:jc w:val="both"/>
        <w:rPr>
          <w:rFonts w:ascii="Book Antiqua" w:hAnsi="Book Antiqua"/>
          <w:snapToGrid w:val="0"/>
          <w:kern w:val="0"/>
          <w:sz w:val="24"/>
          <w:szCs w:val="24"/>
        </w:rPr>
      </w:pPr>
    </w:p>
    <w:p w14:paraId="40BC3447" w14:textId="6EE7C6FB" w:rsidR="00073A9B" w:rsidRPr="0054694A" w:rsidRDefault="00073A9B" w:rsidP="0006571B">
      <w:pPr>
        <w:autoSpaceDE w:val="0"/>
        <w:autoSpaceDN w:val="0"/>
        <w:adjustRightInd w:val="0"/>
        <w:spacing w:line="360" w:lineRule="auto"/>
        <w:jc w:val="both"/>
        <w:rPr>
          <w:rFonts w:ascii="Book Antiqua" w:hAnsi="Book Antiqua"/>
          <w:b/>
          <w:i/>
          <w:snapToGrid w:val="0"/>
          <w:kern w:val="0"/>
          <w:sz w:val="24"/>
          <w:szCs w:val="24"/>
        </w:rPr>
      </w:pPr>
      <w:r w:rsidRPr="0054694A">
        <w:rPr>
          <w:rFonts w:ascii="Book Antiqua" w:hAnsi="Book Antiqua"/>
          <w:b/>
          <w:i/>
          <w:snapToGrid w:val="0"/>
          <w:kern w:val="0"/>
          <w:sz w:val="24"/>
          <w:szCs w:val="24"/>
        </w:rPr>
        <w:t>Peer-review</w:t>
      </w:r>
    </w:p>
    <w:p w14:paraId="138890E4" w14:textId="10AF5092" w:rsidR="00283C52" w:rsidRPr="0054694A" w:rsidRDefault="00073A9B" w:rsidP="0082648E">
      <w:pPr>
        <w:autoSpaceDE w:val="0"/>
        <w:autoSpaceDN w:val="0"/>
        <w:adjustRightInd w:val="0"/>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t xml:space="preserve">This is a well written manuscript describing the significance of endoscopic findings of sporadic </w:t>
      </w:r>
      <w:r w:rsidR="00CE0BE5" w:rsidRPr="0054694A">
        <w:rPr>
          <w:rFonts w:ascii="Book Antiqua" w:hAnsi="Book Antiqua"/>
          <w:snapToGrid w:val="0"/>
          <w:kern w:val="0"/>
          <w:sz w:val="24"/>
          <w:szCs w:val="24"/>
        </w:rPr>
        <w:t>FGP</w:t>
      </w:r>
      <w:r w:rsidRPr="0054694A">
        <w:rPr>
          <w:rFonts w:ascii="Book Antiqua" w:hAnsi="Book Antiqua"/>
          <w:snapToGrid w:val="0"/>
          <w:kern w:val="0"/>
          <w:sz w:val="24"/>
          <w:szCs w:val="24"/>
        </w:rPr>
        <w:t>s with malignant potential.</w:t>
      </w:r>
      <w:r w:rsidR="0082648E" w:rsidRPr="0054694A">
        <w:rPr>
          <w:rFonts w:ascii="Book Antiqua" w:hAnsi="Book Antiqua"/>
          <w:snapToGrid w:val="0"/>
          <w:kern w:val="0"/>
          <w:sz w:val="24"/>
          <w:szCs w:val="24"/>
        </w:rPr>
        <w:t xml:space="preserve"> </w:t>
      </w:r>
      <w:r w:rsidR="00283C52" w:rsidRPr="0054694A">
        <w:rPr>
          <w:rFonts w:ascii="Book Antiqua" w:hAnsi="Book Antiqua"/>
          <w:snapToGrid w:val="0"/>
          <w:kern w:val="0"/>
          <w:sz w:val="24"/>
          <w:szCs w:val="24"/>
        </w:rPr>
        <w:br w:type="page"/>
      </w:r>
    </w:p>
    <w:p w14:paraId="792B39EA" w14:textId="77777777" w:rsidR="004F4044" w:rsidRPr="0054694A" w:rsidRDefault="00B83DCC" w:rsidP="0006571B">
      <w:pPr>
        <w:pStyle w:val="1"/>
        <w:spacing w:line="360" w:lineRule="auto"/>
        <w:jc w:val="both"/>
        <w:rPr>
          <w:rFonts w:ascii="Book Antiqua" w:hAnsi="Book Antiqua"/>
          <w:b/>
          <w:sz w:val="24"/>
          <w:szCs w:val="24"/>
        </w:rPr>
      </w:pPr>
      <w:r w:rsidRPr="0054694A">
        <w:rPr>
          <w:rFonts w:ascii="Book Antiqua" w:hAnsi="Book Antiqua"/>
          <w:b/>
          <w:sz w:val="24"/>
          <w:szCs w:val="24"/>
        </w:rPr>
        <w:lastRenderedPageBreak/>
        <w:t>REFERENCES</w:t>
      </w:r>
    </w:p>
    <w:p w14:paraId="6C154B79"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1 </w:t>
      </w:r>
      <w:r w:rsidRPr="0054694A">
        <w:rPr>
          <w:rFonts w:ascii="Book Antiqua" w:eastAsia="Arial Unicode MS" w:hAnsi="Book Antiqua" w:cs="Arial Unicode MS"/>
          <w:b/>
          <w:bCs/>
          <w:kern w:val="0"/>
          <w:sz w:val="24"/>
          <w:szCs w:val="24"/>
        </w:rPr>
        <w:t>Lee RG</w:t>
      </w:r>
      <w:r w:rsidRPr="0054694A">
        <w:rPr>
          <w:rFonts w:ascii="Book Antiqua" w:eastAsia="Arial Unicode MS" w:hAnsi="Book Antiqua" w:cs="Arial Unicode MS"/>
          <w:kern w:val="0"/>
          <w:sz w:val="24"/>
          <w:szCs w:val="24"/>
        </w:rPr>
        <w:t>, Burt RW. The histopathology of fundic gland polyps of the stomach. </w:t>
      </w:r>
      <w:r w:rsidRPr="0054694A">
        <w:rPr>
          <w:rFonts w:ascii="Book Antiqua" w:eastAsia="Arial Unicode MS" w:hAnsi="Book Antiqua" w:cs="Arial Unicode MS"/>
          <w:i/>
          <w:iCs/>
          <w:kern w:val="0"/>
          <w:sz w:val="24"/>
          <w:szCs w:val="24"/>
        </w:rPr>
        <w:t>Am J Clin Pathol</w:t>
      </w:r>
      <w:r w:rsidRPr="0054694A">
        <w:rPr>
          <w:rFonts w:ascii="Book Antiqua" w:eastAsia="Arial Unicode MS" w:hAnsi="Book Antiqua" w:cs="Arial Unicode MS"/>
          <w:kern w:val="0"/>
          <w:sz w:val="24"/>
          <w:szCs w:val="24"/>
        </w:rPr>
        <w:t> 1986; </w:t>
      </w:r>
      <w:r w:rsidRPr="0054694A">
        <w:rPr>
          <w:rFonts w:ascii="Book Antiqua" w:eastAsia="Arial Unicode MS" w:hAnsi="Book Antiqua" w:cs="Arial Unicode MS"/>
          <w:b/>
          <w:bCs/>
          <w:kern w:val="0"/>
          <w:sz w:val="24"/>
          <w:szCs w:val="24"/>
        </w:rPr>
        <w:t>86</w:t>
      </w:r>
      <w:r w:rsidRPr="0054694A">
        <w:rPr>
          <w:rFonts w:ascii="Book Antiqua" w:eastAsia="Arial Unicode MS" w:hAnsi="Book Antiqua" w:cs="Arial Unicode MS"/>
          <w:kern w:val="0"/>
          <w:sz w:val="24"/>
          <w:szCs w:val="24"/>
        </w:rPr>
        <w:t>: 498-503 [PMID: 3020962]</w:t>
      </w:r>
    </w:p>
    <w:p w14:paraId="07FD44EA"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2 </w:t>
      </w:r>
      <w:r w:rsidRPr="0054694A">
        <w:rPr>
          <w:rFonts w:ascii="Book Antiqua" w:eastAsia="Arial Unicode MS" w:hAnsi="Book Antiqua" w:cs="Arial Unicode MS"/>
          <w:b/>
          <w:bCs/>
          <w:kern w:val="0"/>
          <w:sz w:val="24"/>
          <w:szCs w:val="24"/>
        </w:rPr>
        <w:t>Wu TT</w:t>
      </w:r>
      <w:r w:rsidRPr="0054694A">
        <w:rPr>
          <w:rFonts w:ascii="Book Antiqua" w:eastAsia="Arial Unicode MS" w:hAnsi="Book Antiqua" w:cs="Arial Unicode MS"/>
          <w:kern w:val="0"/>
          <w:sz w:val="24"/>
          <w:szCs w:val="24"/>
        </w:rPr>
        <w:t>, Kornacki S, Rashid A, Yardley JH, Hamilton SR. Dysplasia and dysregulation of proliferation in foveolar and surface epithelia of fundic gland polyps from patients with familial adenomatous polyposis. </w:t>
      </w:r>
      <w:r w:rsidRPr="0054694A">
        <w:rPr>
          <w:rFonts w:ascii="Book Antiqua" w:eastAsia="Arial Unicode MS" w:hAnsi="Book Antiqua" w:cs="Arial Unicode MS"/>
          <w:i/>
          <w:iCs/>
          <w:kern w:val="0"/>
          <w:sz w:val="24"/>
          <w:szCs w:val="24"/>
        </w:rPr>
        <w:t>Am J Surg Pathol</w:t>
      </w:r>
      <w:r w:rsidRPr="0054694A">
        <w:rPr>
          <w:rFonts w:ascii="Book Antiqua" w:eastAsia="Arial Unicode MS" w:hAnsi="Book Antiqua" w:cs="Arial Unicode MS"/>
          <w:kern w:val="0"/>
          <w:sz w:val="24"/>
          <w:szCs w:val="24"/>
        </w:rPr>
        <w:t> 1998; </w:t>
      </w:r>
      <w:r w:rsidRPr="0054694A">
        <w:rPr>
          <w:rFonts w:ascii="Book Antiqua" w:eastAsia="Arial Unicode MS" w:hAnsi="Book Antiqua" w:cs="Arial Unicode MS"/>
          <w:b/>
          <w:bCs/>
          <w:kern w:val="0"/>
          <w:sz w:val="24"/>
          <w:szCs w:val="24"/>
        </w:rPr>
        <w:t>22</w:t>
      </w:r>
      <w:r w:rsidRPr="0054694A">
        <w:rPr>
          <w:rFonts w:ascii="Book Antiqua" w:eastAsia="Arial Unicode MS" w:hAnsi="Book Antiqua" w:cs="Arial Unicode MS"/>
          <w:kern w:val="0"/>
          <w:sz w:val="24"/>
          <w:szCs w:val="24"/>
        </w:rPr>
        <w:t>: 293-298 [PMID: 9500770]</w:t>
      </w:r>
    </w:p>
    <w:p w14:paraId="1A498453"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3 </w:t>
      </w:r>
      <w:r w:rsidRPr="0054694A">
        <w:rPr>
          <w:rFonts w:ascii="Book Antiqua" w:eastAsia="Arial Unicode MS" w:hAnsi="Book Antiqua" w:cs="Arial Unicode MS"/>
          <w:b/>
          <w:bCs/>
          <w:kern w:val="0"/>
          <w:sz w:val="24"/>
          <w:szCs w:val="24"/>
        </w:rPr>
        <w:t>Zwick A</w:t>
      </w:r>
      <w:r w:rsidRPr="0054694A">
        <w:rPr>
          <w:rFonts w:ascii="Book Antiqua" w:eastAsia="Arial Unicode MS" w:hAnsi="Book Antiqua" w:cs="Arial Unicode MS"/>
          <w:kern w:val="0"/>
          <w:sz w:val="24"/>
          <w:szCs w:val="24"/>
        </w:rPr>
        <w:t>, Munir M, Ryan CK, Gian J, Burt RW, Leppert M, Spirio L, Chey WY. Gastric adenocarcinoma and dysplasia in fundic gland polyps of a patient with attenuated adenomatous polyposis coli. </w:t>
      </w:r>
      <w:r w:rsidRPr="0054694A">
        <w:rPr>
          <w:rFonts w:ascii="Book Antiqua" w:eastAsia="Arial Unicode MS" w:hAnsi="Book Antiqua" w:cs="Arial Unicode MS"/>
          <w:i/>
          <w:iCs/>
          <w:kern w:val="0"/>
          <w:sz w:val="24"/>
          <w:szCs w:val="24"/>
        </w:rPr>
        <w:t>Gastroenterology</w:t>
      </w:r>
      <w:r w:rsidRPr="0054694A">
        <w:rPr>
          <w:rFonts w:ascii="Book Antiqua" w:eastAsia="Arial Unicode MS" w:hAnsi="Book Antiqua" w:cs="Arial Unicode MS"/>
          <w:kern w:val="0"/>
          <w:sz w:val="24"/>
          <w:szCs w:val="24"/>
        </w:rPr>
        <w:t> 1997; </w:t>
      </w:r>
      <w:r w:rsidRPr="0054694A">
        <w:rPr>
          <w:rFonts w:ascii="Book Antiqua" w:eastAsia="Arial Unicode MS" w:hAnsi="Book Antiqua" w:cs="Arial Unicode MS"/>
          <w:b/>
          <w:bCs/>
          <w:kern w:val="0"/>
          <w:sz w:val="24"/>
          <w:szCs w:val="24"/>
        </w:rPr>
        <w:t>113</w:t>
      </w:r>
      <w:r w:rsidRPr="0054694A">
        <w:rPr>
          <w:rFonts w:ascii="Book Antiqua" w:eastAsia="Arial Unicode MS" w:hAnsi="Book Antiqua" w:cs="Arial Unicode MS"/>
          <w:kern w:val="0"/>
          <w:sz w:val="24"/>
          <w:szCs w:val="24"/>
        </w:rPr>
        <w:t>: 659-663 [PMID: 9247488]</w:t>
      </w:r>
    </w:p>
    <w:p w14:paraId="11662A4A" w14:textId="40D7EABC"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4 </w:t>
      </w:r>
      <w:r w:rsidRPr="0054694A">
        <w:rPr>
          <w:rFonts w:ascii="Book Antiqua" w:eastAsia="Arial Unicode MS" w:hAnsi="Book Antiqua" w:cs="Arial Unicode MS"/>
          <w:b/>
          <w:bCs/>
          <w:kern w:val="0"/>
          <w:sz w:val="24"/>
          <w:szCs w:val="24"/>
        </w:rPr>
        <w:t>Jalving M</w:t>
      </w:r>
      <w:r w:rsidRPr="0054694A">
        <w:rPr>
          <w:rFonts w:ascii="Book Antiqua" w:eastAsia="Arial Unicode MS" w:hAnsi="Book Antiqua" w:cs="Arial Unicode MS"/>
          <w:kern w:val="0"/>
          <w:sz w:val="24"/>
          <w:szCs w:val="24"/>
        </w:rPr>
        <w:t>, Koornstra JJ, Götz JM, van der Waaij LA, de Jong S, Zwart N, Karrenbeld A, Kleibeuker JH. High-grade dysplasia in sporadic fundic gland polyps: a case report and review of the literature. </w:t>
      </w:r>
      <w:r w:rsidRPr="0054694A">
        <w:rPr>
          <w:rFonts w:ascii="Book Antiqua" w:eastAsia="Arial Unicode MS" w:hAnsi="Book Antiqua" w:cs="Arial Unicode MS"/>
          <w:i/>
          <w:iCs/>
          <w:kern w:val="0"/>
          <w:sz w:val="24"/>
          <w:szCs w:val="24"/>
        </w:rPr>
        <w:t>Eur J Gastroenterol Hepatol</w:t>
      </w:r>
      <w:r w:rsidRPr="0054694A">
        <w:rPr>
          <w:rFonts w:ascii="Book Antiqua" w:eastAsia="Arial Unicode MS" w:hAnsi="Book Antiqua" w:cs="Arial Unicode MS"/>
          <w:kern w:val="0"/>
          <w:sz w:val="24"/>
          <w:szCs w:val="24"/>
        </w:rPr>
        <w:t> 2003; </w:t>
      </w:r>
      <w:r w:rsidRPr="0054694A">
        <w:rPr>
          <w:rFonts w:ascii="Book Antiqua" w:eastAsia="Arial Unicode MS" w:hAnsi="Book Antiqua" w:cs="Arial Unicode MS"/>
          <w:b/>
          <w:bCs/>
          <w:kern w:val="0"/>
          <w:sz w:val="24"/>
          <w:szCs w:val="24"/>
        </w:rPr>
        <w:t>15</w:t>
      </w:r>
      <w:r w:rsidRPr="0054694A">
        <w:rPr>
          <w:rFonts w:ascii="Book Antiqua" w:eastAsia="Arial Unicode MS" w:hAnsi="Book Antiqua" w:cs="Arial Unicode MS"/>
          <w:kern w:val="0"/>
          <w:sz w:val="24"/>
          <w:szCs w:val="24"/>
        </w:rPr>
        <w:t>: 1229-1233 [PMID: 14560158 DOI: 10.1097/01</w:t>
      </w:r>
      <w:r w:rsidR="0054694A">
        <w:rPr>
          <w:rFonts w:ascii="Book Antiqua" w:eastAsia="Arial Unicode MS" w:hAnsi="Book Antiqua" w:cs="Arial Unicode MS"/>
          <w:kern w:val="0"/>
          <w:sz w:val="24"/>
          <w:szCs w:val="24"/>
        </w:rPr>
        <w:t xml:space="preserve">]  </w:t>
      </w:r>
    </w:p>
    <w:p w14:paraId="17710CF6"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5 </w:t>
      </w:r>
      <w:r w:rsidRPr="0054694A">
        <w:rPr>
          <w:rFonts w:ascii="Book Antiqua" w:eastAsia="Arial Unicode MS" w:hAnsi="Book Antiqua" w:cs="Arial Unicode MS"/>
          <w:b/>
          <w:bCs/>
          <w:kern w:val="0"/>
          <w:sz w:val="24"/>
          <w:szCs w:val="24"/>
        </w:rPr>
        <w:t>Kawase R</w:t>
      </w:r>
      <w:r w:rsidRPr="0054694A">
        <w:rPr>
          <w:rFonts w:ascii="Book Antiqua" w:eastAsia="Arial Unicode MS" w:hAnsi="Book Antiqua" w:cs="Arial Unicode MS"/>
          <w:kern w:val="0"/>
          <w:sz w:val="24"/>
          <w:szCs w:val="24"/>
        </w:rPr>
        <w:t>, Nagata S, Onoyama M, Nakayama N, Honda Y, Kuwahara K, Kimura S, Tsuji K, Ohgoshi H, Sakatani A, Kaneko M, Ito M, Shimamoto F, Hidaka T. A case of gastric adenocarcinoma arising from a fundic gland polyp. </w:t>
      </w:r>
      <w:r w:rsidRPr="0054694A">
        <w:rPr>
          <w:rFonts w:ascii="Book Antiqua" w:eastAsia="Arial Unicode MS" w:hAnsi="Book Antiqua" w:cs="Arial Unicode MS"/>
          <w:i/>
          <w:iCs/>
          <w:kern w:val="0"/>
          <w:sz w:val="24"/>
          <w:szCs w:val="24"/>
        </w:rPr>
        <w:t>Clin J Gastroenterol</w:t>
      </w:r>
      <w:r w:rsidRPr="0054694A">
        <w:rPr>
          <w:rFonts w:ascii="Book Antiqua" w:eastAsia="Arial Unicode MS" w:hAnsi="Book Antiqua" w:cs="Arial Unicode MS"/>
          <w:kern w:val="0"/>
          <w:sz w:val="24"/>
          <w:szCs w:val="24"/>
        </w:rPr>
        <w:t> 2009; </w:t>
      </w:r>
      <w:r w:rsidRPr="0054694A">
        <w:rPr>
          <w:rFonts w:ascii="Book Antiqua" w:eastAsia="Arial Unicode MS" w:hAnsi="Book Antiqua" w:cs="Arial Unicode MS"/>
          <w:b/>
          <w:bCs/>
          <w:kern w:val="0"/>
          <w:sz w:val="24"/>
          <w:szCs w:val="24"/>
        </w:rPr>
        <w:t>2</w:t>
      </w:r>
      <w:r w:rsidRPr="0054694A">
        <w:rPr>
          <w:rFonts w:ascii="Book Antiqua" w:eastAsia="Arial Unicode MS" w:hAnsi="Book Antiqua" w:cs="Arial Unicode MS"/>
          <w:kern w:val="0"/>
          <w:sz w:val="24"/>
          <w:szCs w:val="24"/>
        </w:rPr>
        <w:t>: 279-283 [PMID: 26192425 DOI: 10.1007/s12328-009-0096-6]</w:t>
      </w:r>
    </w:p>
    <w:p w14:paraId="670AF60F" w14:textId="79595F09"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6 </w:t>
      </w:r>
      <w:r w:rsidRPr="0054694A">
        <w:rPr>
          <w:rFonts w:ascii="Book Antiqua" w:eastAsia="Arial Unicode MS" w:hAnsi="Book Antiqua" w:cs="Arial Unicode MS"/>
          <w:b/>
          <w:bCs/>
          <w:kern w:val="0"/>
          <w:sz w:val="24"/>
          <w:szCs w:val="24"/>
        </w:rPr>
        <w:t>Tazaki S</w:t>
      </w:r>
      <w:r w:rsidRPr="0054694A">
        <w:rPr>
          <w:rFonts w:ascii="Book Antiqua" w:eastAsia="Arial Unicode MS" w:hAnsi="Book Antiqua" w:cs="Arial Unicode MS"/>
          <w:kern w:val="0"/>
          <w:sz w:val="24"/>
          <w:szCs w:val="24"/>
        </w:rPr>
        <w:t>, Nozu F, Yosikawa N, Imawari M, Suzuki N, Tominaga K, Hoshino M, Suzuki S, Hayashi K. Sporadic fundic gland polyp-related adenomas occurred in non-atrophic gastric mucosa without helicobacter pylori infection. </w:t>
      </w:r>
      <w:r w:rsidRPr="0054694A">
        <w:rPr>
          <w:rFonts w:ascii="Book Antiqua" w:eastAsia="Arial Unicode MS" w:hAnsi="Book Antiqua" w:cs="Arial Unicode MS"/>
          <w:i/>
          <w:iCs/>
          <w:kern w:val="0"/>
          <w:sz w:val="24"/>
          <w:szCs w:val="24"/>
        </w:rPr>
        <w:t>Dig Endosc</w:t>
      </w:r>
      <w:r w:rsidRPr="0054694A">
        <w:rPr>
          <w:rFonts w:ascii="Book Antiqua" w:eastAsia="Arial Unicode MS" w:hAnsi="Book Antiqua" w:cs="Arial Unicode MS"/>
          <w:kern w:val="0"/>
          <w:sz w:val="24"/>
          <w:szCs w:val="24"/>
        </w:rPr>
        <w:t> 2011; </w:t>
      </w:r>
      <w:r w:rsidRPr="0054694A">
        <w:rPr>
          <w:rFonts w:ascii="Book Antiqua" w:eastAsia="Arial Unicode MS" w:hAnsi="Book Antiqua" w:cs="Arial Unicode MS"/>
          <w:b/>
          <w:bCs/>
          <w:kern w:val="0"/>
          <w:sz w:val="24"/>
          <w:szCs w:val="24"/>
        </w:rPr>
        <w:t>23</w:t>
      </w:r>
      <w:r w:rsidRPr="0054694A">
        <w:rPr>
          <w:rFonts w:ascii="Book Antiqua" w:eastAsia="Arial Unicode MS" w:hAnsi="Book Antiqua" w:cs="Arial Unicode MS"/>
          <w:kern w:val="0"/>
          <w:sz w:val="24"/>
          <w:szCs w:val="24"/>
        </w:rPr>
        <w:t>: 182-186 [PMID: 21429026 DOI: 10.1111/j</w:t>
      </w:r>
      <w:r w:rsidR="0054694A">
        <w:rPr>
          <w:rFonts w:ascii="Book Antiqua" w:eastAsia="Arial Unicode MS" w:hAnsi="Book Antiqua" w:cs="Arial Unicode MS"/>
          <w:kern w:val="0"/>
          <w:sz w:val="24"/>
          <w:szCs w:val="24"/>
        </w:rPr>
        <w:t xml:space="preserve">]  </w:t>
      </w:r>
    </w:p>
    <w:p w14:paraId="2A8E7C3C"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hint="eastAsia"/>
          <w:kern w:val="0"/>
          <w:sz w:val="24"/>
          <w:szCs w:val="24"/>
        </w:rPr>
        <w:t xml:space="preserve">7 </w:t>
      </w:r>
      <w:r w:rsidRPr="0054694A">
        <w:rPr>
          <w:rFonts w:ascii="Book Antiqua" w:eastAsia="Arial Unicode MS" w:hAnsi="Book Antiqua" w:cs="Arial Unicode MS"/>
          <w:b/>
          <w:kern w:val="0"/>
          <w:sz w:val="24"/>
          <w:szCs w:val="24"/>
        </w:rPr>
        <w:t>Ueyama H</w:t>
      </w:r>
      <w:r w:rsidRPr="0054694A">
        <w:rPr>
          <w:rFonts w:ascii="Book Antiqua" w:eastAsia="Arial Unicode MS" w:hAnsi="Book Antiqua" w:cs="Arial Unicode MS"/>
          <w:kern w:val="0"/>
          <w:sz w:val="24"/>
          <w:szCs w:val="24"/>
        </w:rPr>
        <w:t xml:space="preserve">, Yao T, Nakashima Y, Hirakawa K, Oshiro Y, Hirahashi M, Iwashita A, Watanabe S. Gastric adenocarcinoma of fundic gland type (chief cell predominant type): Proposal for a new entity of gastric adenocarcinoma. </w:t>
      </w:r>
      <w:r w:rsidRPr="0054694A">
        <w:rPr>
          <w:rFonts w:ascii="Book Antiqua" w:eastAsia="Arial Unicode MS" w:hAnsi="Book Antiqua" w:cs="Arial Unicode MS"/>
          <w:i/>
          <w:kern w:val="0"/>
          <w:sz w:val="24"/>
          <w:szCs w:val="24"/>
        </w:rPr>
        <w:t xml:space="preserve">Am J Surg Pathol </w:t>
      </w:r>
      <w:r w:rsidRPr="0054694A">
        <w:rPr>
          <w:rFonts w:ascii="Book Antiqua" w:eastAsia="Arial Unicode MS" w:hAnsi="Book Antiqua" w:cs="Arial Unicode MS"/>
          <w:kern w:val="0"/>
          <w:sz w:val="24"/>
          <w:szCs w:val="24"/>
        </w:rPr>
        <w:t xml:space="preserve">2010; </w:t>
      </w:r>
      <w:r w:rsidRPr="0054694A">
        <w:rPr>
          <w:rFonts w:ascii="Book Antiqua" w:eastAsia="Arial Unicode MS" w:hAnsi="Book Antiqua" w:cs="Arial Unicode MS"/>
          <w:b/>
          <w:kern w:val="0"/>
          <w:sz w:val="24"/>
          <w:szCs w:val="24"/>
        </w:rPr>
        <w:t>34</w:t>
      </w:r>
      <w:r w:rsidRPr="0054694A">
        <w:rPr>
          <w:rFonts w:ascii="Book Antiqua" w:eastAsia="Arial Unicode MS" w:hAnsi="Book Antiqua" w:cs="Arial Unicode MS"/>
          <w:kern w:val="0"/>
          <w:sz w:val="24"/>
          <w:szCs w:val="24"/>
        </w:rPr>
        <w:t>: 609-</w:t>
      </w:r>
      <w:r w:rsidRPr="0054694A">
        <w:rPr>
          <w:rFonts w:ascii="Book Antiqua" w:eastAsia="Arial Unicode MS" w:hAnsi="Book Antiqua" w:cs="Arial Unicode MS" w:hint="eastAsia"/>
          <w:kern w:val="0"/>
          <w:sz w:val="24"/>
          <w:szCs w:val="24"/>
        </w:rPr>
        <w:t>6</w:t>
      </w:r>
      <w:r w:rsidRPr="0054694A">
        <w:rPr>
          <w:rFonts w:ascii="Book Antiqua" w:eastAsia="Arial Unicode MS" w:hAnsi="Book Antiqua" w:cs="Arial Unicode MS"/>
          <w:kern w:val="0"/>
          <w:sz w:val="24"/>
          <w:szCs w:val="24"/>
        </w:rPr>
        <w:t>19</w:t>
      </w:r>
      <w:r w:rsidRPr="0054694A">
        <w:rPr>
          <w:rFonts w:ascii="Book Antiqua" w:eastAsia="Arial Unicode MS" w:hAnsi="Book Antiqua" w:cs="Arial Unicode MS" w:hint="eastAsia"/>
          <w:kern w:val="0"/>
          <w:sz w:val="24"/>
          <w:szCs w:val="24"/>
        </w:rPr>
        <w:t xml:space="preserve"> </w:t>
      </w:r>
      <w:r w:rsidRPr="0054694A">
        <w:rPr>
          <w:rFonts w:ascii="Book Antiqua" w:eastAsia="Arial Unicode MS" w:hAnsi="Book Antiqua" w:cs="Arial Unicode MS"/>
          <w:kern w:val="0"/>
          <w:sz w:val="24"/>
          <w:szCs w:val="24"/>
        </w:rPr>
        <w:t>[PMID: 20410811</w:t>
      </w:r>
      <w:r w:rsidRPr="0054694A">
        <w:rPr>
          <w:rFonts w:ascii="Book Antiqua" w:eastAsia="Arial Unicode MS" w:hAnsi="Book Antiqua" w:cs="Arial Unicode MS" w:hint="eastAsia"/>
          <w:kern w:val="0"/>
          <w:sz w:val="24"/>
          <w:szCs w:val="24"/>
        </w:rPr>
        <w:t xml:space="preserve"> </w:t>
      </w:r>
      <w:r w:rsidRPr="0054694A">
        <w:rPr>
          <w:rFonts w:ascii="Book Antiqua" w:eastAsia="Arial Unicode MS" w:hAnsi="Book Antiqua" w:cs="Arial Unicode MS"/>
          <w:kern w:val="0"/>
          <w:sz w:val="24"/>
          <w:szCs w:val="24"/>
        </w:rPr>
        <w:t>DOI: 10.1097/PAS.0b013e3181d94d53]</w:t>
      </w:r>
    </w:p>
    <w:p w14:paraId="3740DB05"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8 </w:t>
      </w:r>
      <w:r w:rsidRPr="0054694A">
        <w:rPr>
          <w:rFonts w:ascii="Book Antiqua" w:eastAsia="Arial Unicode MS" w:hAnsi="Book Antiqua" w:cs="Arial Unicode MS"/>
          <w:b/>
          <w:bCs/>
          <w:kern w:val="0"/>
          <w:sz w:val="24"/>
          <w:szCs w:val="24"/>
        </w:rPr>
        <w:t>Freeman HJ</w:t>
      </w:r>
      <w:r w:rsidRPr="0054694A">
        <w:rPr>
          <w:rFonts w:ascii="Book Antiqua" w:eastAsia="Arial Unicode MS" w:hAnsi="Book Antiqua" w:cs="Arial Unicode MS"/>
          <w:kern w:val="0"/>
          <w:sz w:val="24"/>
          <w:szCs w:val="24"/>
        </w:rPr>
        <w:t>. Proton pump inhibitors and an emerging epidemic of gastric fundic gland polyposis. </w:t>
      </w:r>
      <w:r w:rsidRPr="0054694A">
        <w:rPr>
          <w:rFonts w:ascii="Book Antiqua" w:eastAsia="Arial Unicode MS" w:hAnsi="Book Antiqua" w:cs="Arial Unicode MS"/>
          <w:i/>
          <w:iCs/>
          <w:kern w:val="0"/>
          <w:sz w:val="24"/>
          <w:szCs w:val="24"/>
        </w:rPr>
        <w:t>World J Gastroenterol</w:t>
      </w:r>
      <w:r w:rsidRPr="0054694A">
        <w:rPr>
          <w:rFonts w:ascii="Book Antiqua" w:eastAsia="Arial Unicode MS" w:hAnsi="Book Antiqua" w:cs="Arial Unicode MS"/>
          <w:kern w:val="0"/>
          <w:sz w:val="24"/>
          <w:szCs w:val="24"/>
        </w:rPr>
        <w:t> 2008; </w:t>
      </w:r>
      <w:r w:rsidRPr="0054694A">
        <w:rPr>
          <w:rFonts w:ascii="Book Antiqua" w:eastAsia="Arial Unicode MS" w:hAnsi="Book Antiqua" w:cs="Arial Unicode MS"/>
          <w:b/>
          <w:bCs/>
          <w:kern w:val="0"/>
          <w:sz w:val="24"/>
          <w:szCs w:val="24"/>
        </w:rPr>
        <w:t>14</w:t>
      </w:r>
      <w:r w:rsidRPr="0054694A">
        <w:rPr>
          <w:rFonts w:ascii="Book Antiqua" w:eastAsia="Arial Unicode MS" w:hAnsi="Book Antiqua" w:cs="Arial Unicode MS"/>
          <w:kern w:val="0"/>
          <w:sz w:val="24"/>
          <w:szCs w:val="24"/>
        </w:rPr>
        <w:t>: 1318-1320 [PMID: 18322941]</w:t>
      </w:r>
    </w:p>
    <w:p w14:paraId="4E1F24C2"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lastRenderedPageBreak/>
        <w:t>9 </w:t>
      </w:r>
      <w:r w:rsidRPr="0054694A">
        <w:rPr>
          <w:rFonts w:ascii="Book Antiqua" w:eastAsia="Arial Unicode MS" w:hAnsi="Book Antiqua" w:cs="Arial Unicode MS"/>
          <w:b/>
          <w:bCs/>
          <w:kern w:val="0"/>
          <w:sz w:val="24"/>
          <w:szCs w:val="24"/>
        </w:rPr>
        <w:t>Stolte M</w:t>
      </w:r>
      <w:r w:rsidRPr="0054694A">
        <w:rPr>
          <w:rFonts w:ascii="Book Antiqua" w:eastAsia="Arial Unicode MS" w:hAnsi="Book Antiqua" w:cs="Arial Unicode MS"/>
          <w:kern w:val="0"/>
          <w:sz w:val="24"/>
          <w:szCs w:val="24"/>
        </w:rPr>
        <w:t>, Sticht T, Eidt S, Ebert D, Finkenzeller G. Frequency, location, and age and sex distribution of various types of gastric polyp. </w:t>
      </w:r>
      <w:r w:rsidRPr="0054694A">
        <w:rPr>
          <w:rFonts w:ascii="Book Antiqua" w:eastAsia="Arial Unicode MS" w:hAnsi="Book Antiqua" w:cs="Arial Unicode MS"/>
          <w:i/>
          <w:iCs/>
          <w:kern w:val="0"/>
          <w:sz w:val="24"/>
          <w:szCs w:val="24"/>
        </w:rPr>
        <w:t>Endoscopy</w:t>
      </w:r>
      <w:r w:rsidRPr="0054694A">
        <w:rPr>
          <w:rFonts w:ascii="Book Antiqua" w:eastAsia="Arial Unicode MS" w:hAnsi="Book Antiqua" w:cs="Arial Unicode MS"/>
          <w:kern w:val="0"/>
          <w:sz w:val="24"/>
          <w:szCs w:val="24"/>
        </w:rPr>
        <w:t> 1994; </w:t>
      </w:r>
      <w:r w:rsidRPr="0054694A">
        <w:rPr>
          <w:rFonts w:ascii="Book Antiqua" w:eastAsia="Arial Unicode MS" w:hAnsi="Book Antiqua" w:cs="Arial Unicode MS"/>
          <w:b/>
          <w:bCs/>
          <w:kern w:val="0"/>
          <w:sz w:val="24"/>
          <w:szCs w:val="24"/>
        </w:rPr>
        <w:t>26</w:t>
      </w:r>
      <w:r w:rsidRPr="0054694A">
        <w:rPr>
          <w:rFonts w:ascii="Book Antiqua" w:eastAsia="Arial Unicode MS" w:hAnsi="Book Antiqua" w:cs="Arial Unicode MS"/>
          <w:kern w:val="0"/>
          <w:sz w:val="24"/>
          <w:szCs w:val="24"/>
        </w:rPr>
        <w:t>: 659-665 [PMID: 7859674 DOI: 10.1055/s-2007-1009061]</w:t>
      </w:r>
    </w:p>
    <w:p w14:paraId="1BD20D6E" w14:textId="5C621C07" w:rsidR="00F0151A" w:rsidRPr="0054694A" w:rsidRDefault="00F0151A" w:rsidP="00F0151A">
      <w:pPr>
        <w:widowControl/>
        <w:spacing w:line="360" w:lineRule="auto"/>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10 </w:t>
      </w:r>
      <w:r w:rsidRPr="0054694A">
        <w:rPr>
          <w:rFonts w:ascii="Book Antiqua" w:eastAsia="Arial Unicode MS" w:hAnsi="Book Antiqua" w:cs="Arial Unicode MS"/>
          <w:b/>
          <w:bCs/>
          <w:kern w:val="0"/>
          <w:sz w:val="24"/>
          <w:szCs w:val="24"/>
        </w:rPr>
        <w:t>Genta RM</w:t>
      </w:r>
      <w:r w:rsidRPr="0054694A">
        <w:rPr>
          <w:rFonts w:ascii="Book Antiqua" w:eastAsia="Arial Unicode MS" w:hAnsi="Book Antiqua" w:cs="Arial Unicode MS"/>
          <w:kern w:val="0"/>
          <w:sz w:val="24"/>
          <w:szCs w:val="24"/>
        </w:rPr>
        <w:t>, Schuler CM, Robiou CI, Lash RH. No association between gastric fundic gland polyps and gastrointestinal neoplasia in a study of over 100,000 patients. </w:t>
      </w:r>
      <w:r w:rsidRPr="0054694A">
        <w:rPr>
          <w:rFonts w:ascii="Book Antiqua" w:eastAsia="Arial Unicode MS" w:hAnsi="Book Antiqua" w:cs="Arial Unicode MS"/>
          <w:i/>
          <w:iCs/>
          <w:kern w:val="0"/>
          <w:sz w:val="24"/>
          <w:szCs w:val="24"/>
        </w:rPr>
        <w:t>Clin Gastroenterol Hepatol</w:t>
      </w:r>
      <w:r w:rsidRPr="0054694A">
        <w:rPr>
          <w:rFonts w:ascii="Book Antiqua" w:eastAsia="Arial Unicode MS" w:hAnsi="Book Antiqua" w:cs="Arial Unicode MS"/>
          <w:kern w:val="0"/>
          <w:sz w:val="24"/>
          <w:szCs w:val="24"/>
        </w:rPr>
        <w:t> 2009; </w:t>
      </w:r>
      <w:r w:rsidRPr="0054694A">
        <w:rPr>
          <w:rFonts w:ascii="Book Antiqua" w:eastAsia="Arial Unicode MS" w:hAnsi="Book Antiqua" w:cs="Arial Unicode MS"/>
          <w:b/>
          <w:bCs/>
          <w:kern w:val="0"/>
          <w:sz w:val="24"/>
          <w:szCs w:val="24"/>
        </w:rPr>
        <w:t>7</w:t>
      </w:r>
      <w:r w:rsidRPr="0054694A">
        <w:rPr>
          <w:rFonts w:ascii="Book Antiqua" w:eastAsia="Arial Unicode MS" w:hAnsi="Book Antiqua" w:cs="Arial Unicode MS"/>
          <w:kern w:val="0"/>
          <w:sz w:val="24"/>
          <w:szCs w:val="24"/>
        </w:rPr>
        <w:t>: 849-854 [PMID: 19465154</w:t>
      </w:r>
      <w:r w:rsidR="0054694A">
        <w:rPr>
          <w:rFonts w:ascii="Book Antiqua" w:eastAsia="Arial Unicode MS" w:hAnsi="Book Antiqua" w:cs="Arial Unicode MS"/>
          <w:kern w:val="0"/>
          <w:sz w:val="24"/>
          <w:szCs w:val="24"/>
        </w:rPr>
        <w:t xml:space="preserve">]  </w:t>
      </w:r>
    </w:p>
    <w:p w14:paraId="6459FE77"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hint="eastAsia"/>
          <w:kern w:val="0"/>
          <w:sz w:val="24"/>
          <w:szCs w:val="24"/>
        </w:rPr>
        <w:t xml:space="preserve">11 </w:t>
      </w:r>
      <w:r w:rsidRPr="0054694A">
        <w:rPr>
          <w:rFonts w:ascii="Book Antiqua" w:eastAsia="Arial Unicode MS" w:hAnsi="Book Antiqua" w:cs="Arial Unicode MS"/>
          <w:b/>
          <w:kern w:val="0"/>
          <w:sz w:val="24"/>
          <w:szCs w:val="24"/>
        </w:rPr>
        <w:t>Kishikawa H</w:t>
      </w:r>
      <w:r w:rsidRPr="0054694A">
        <w:rPr>
          <w:rFonts w:ascii="Book Antiqua" w:eastAsia="Arial Unicode MS" w:hAnsi="Book Antiqua" w:cs="Arial Unicode MS"/>
          <w:kern w:val="0"/>
          <w:sz w:val="24"/>
          <w:szCs w:val="24"/>
        </w:rPr>
        <w:t xml:space="preserve">, Kaida S, Takarabe S, Miyoshi J, Matsukubo T, Miyauchi J, Tanaka Y, Miura S, Nishida J. Fundic gland polyps accurately predict a low risk of future gastric carcinogenesis. </w:t>
      </w:r>
      <w:r w:rsidRPr="0054694A">
        <w:rPr>
          <w:rFonts w:ascii="Book Antiqua" w:eastAsia="Arial Unicode MS" w:hAnsi="Book Antiqua" w:cs="Arial Unicode MS"/>
          <w:i/>
          <w:kern w:val="0"/>
          <w:sz w:val="24"/>
          <w:szCs w:val="24"/>
        </w:rPr>
        <w:t xml:space="preserve">Clin Res Hepatol Gastroenterol </w:t>
      </w:r>
      <w:r w:rsidRPr="0054694A">
        <w:rPr>
          <w:rFonts w:ascii="Book Antiqua" w:eastAsia="Arial Unicode MS" w:hAnsi="Book Antiqua" w:cs="Arial Unicode MS"/>
          <w:kern w:val="0"/>
          <w:sz w:val="24"/>
          <w:szCs w:val="24"/>
        </w:rPr>
        <w:t xml:space="preserve">2014; </w:t>
      </w:r>
      <w:r w:rsidRPr="0054694A">
        <w:rPr>
          <w:rFonts w:ascii="Book Antiqua" w:eastAsia="Arial Unicode MS" w:hAnsi="Book Antiqua" w:cs="Arial Unicode MS"/>
          <w:b/>
          <w:kern w:val="0"/>
          <w:sz w:val="24"/>
          <w:szCs w:val="24"/>
        </w:rPr>
        <w:t>38</w:t>
      </w:r>
      <w:r w:rsidRPr="0054694A">
        <w:rPr>
          <w:rFonts w:ascii="Book Antiqua" w:eastAsia="Arial Unicode MS" w:hAnsi="Book Antiqua" w:cs="Arial Unicode MS"/>
          <w:kern w:val="0"/>
          <w:sz w:val="24"/>
          <w:szCs w:val="24"/>
        </w:rPr>
        <w:t>: 505-12</w:t>
      </w:r>
      <w:r w:rsidRPr="0054694A">
        <w:rPr>
          <w:rFonts w:ascii="Book Antiqua" w:eastAsia="Arial Unicode MS" w:hAnsi="Book Antiqua" w:cs="Arial Unicode MS" w:hint="eastAsia"/>
          <w:kern w:val="0"/>
          <w:sz w:val="24"/>
          <w:szCs w:val="24"/>
        </w:rPr>
        <w:t xml:space="preserve"> </w:t>
      </w:r>
      <w:r w:rsidRPr="0054694A">
        <w:rPr>
          <w:rFonts w:ascii="Book Antiqua" w:eastAsia="Arial Unicode MS" w:hAnsi="Book Antiqua" w:cs="Arial Unicode MS"/>
          <w:kern w:val="0"/>
          <w:sz w:val="24"/>
          <w:szCs w:val="24"/>
        </w:rPr>
        <w:t>[PMID: 24637176 DOI: 10.1016/j. clinre. 2014. 01. 008]</w:t>
      </w:r>
    </w:p>
    <w:p w14:paraId="6B83FC56"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12 </w:t>
      </w:r>
      <w:r w:rsidRPr="0054694A">
        <w:rPr>
          <w:rFonts w:ascii="Book Antiqua" w:eastAsia="Arial Unicode MS" w:hAnsi="Book Antiqua" w:cs="Arial Unicode MS"/>
          <w:b/>
          <w:bCs/>
          <w:kern w:val="0"/>
          <w:sz w:val="24"/>
          <w:szCs w:val="24"/>
        </w:rPr>
        <w:t>Iida M</w:t>
      </w:r>
      <w:r w:rsidRPr="0054694A">
        <w:rPr>
          <w:rFonts w:ascii="Book Antiqua" w:eastAsia="Arial Unicode MS" w:hAnsi="Book Antiqua" w:cs="Arial Unicode MS"/>
          <w:kern w:val="0"/>
          <w:sz w:val="24"/>
          <w:szCs w:val="24"/>
        </w:rPr>
        <w:t>, Yao T, Watanabe H, Itoh H, Iwashita A. Fundic gland polyposis in patients without familial adenomatosis coli: its incidence and clinical features. </w:t>
      </w:r>
      <w:r w:rsidRPr="0054694A">
        <w:rPr>
          <w:rFonts w:ascii="Book Antiqua" w:eastAsia="Arial Unicode MS" w:hAnsi="Book Antiqua" w:cs="Arial Unicode MS"/>
          <w:i/>
          <w:iCs/>
          <w:kern w:val="0"/>
          <w:sz w:val="24"/>
          <w:szCs w:val="24"/>
        </w:rPr>
        <w:t>Gastroenterology</w:t>
      </w:r>
      <w:r w:rsidRPr="0054694A">
        <w:rPr>
          <w:rFonts w:ascii="Book Antiqua" w:eastAsia="Arial Unicode MS" w:hAnsi="Book Antiqua" w:cs="Arial Unicode MS"/>
          <w:kern w:val="0"/>
          <w:sz w:val="24"/>
          <w:szCs w:val="24"/>
        </w:rPr>
        <w:t> 1984; </w:t>
      </w:r>
      <w:r w:rsidRPr="0054694A">
        <w:rPr>
          <w:rFonts w:ascii="Book Antiqua" w:eastAsia="Arial Unicode MS" w:hAnsi="Book Antiqua" w:cs="Arial Unicode MS"/>
          <w:b/>
          <w:bCs/>
          <w:kern w:val="0"/>
          <w:sz w:val="24"/>
          <w:szCs w:val="24"/>
        </w:rPr>
        <w:t>86</w:t>
      </w:r>
      <w:r w:rsidRPr="0054694A">
        <w:rPr>
          <w:rFonts w:ascii="Book Antiqua" w:eastAsia="Arial Unicode MS" w:hAnsi="Book Antiqua" w:cs="Arial Unicode MS"/>
          <w:kern w:val="0"/>
          <w:sz w:val="24"/>
          <w:szCs w:val="24"/>
        </w:rPr>
        <w:t>: 1437-1442 [PMID: 6714572]</w:t>
      </w:r>
    </w:p>
    <w:p w14:paraId="417458AB" w14:textId="636CB4D4"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13 </w:t>
      </w:r>
      <w:r w:rsidRPr="0054694A">
        <w:rPr>
          <w:rFonts w:ascii="Book Antiqua" w:eastAsia="Arial Unicode MS" w:hAnsi="Book Antiqua" w:cs="Arial Unicode MS"/>
          <w:b/>
          <w:bCs/>
          <w:kern w:val="0"/>
          <w:sz w:val="24"/>
          <w:szCs w:val="24"/>
        </w:rPr>
        <w:t>Sekine S</w:t>
      </w:r>
      <w:r w:rsidRPr="0054694A">
        <w:rPr>
          <w:rFonts w:ascii="Book Antiqua" w:eastAsia="Arial Unicode MS" w:hAnsi="Book Antiqua" w:cs="Arial Unicode MS"/>
          <w:kern w:val="0"/>
          <w:sz w:val="24"/>
          <w:szCs w:val="24"/>
        </w:rPr>
        <w:t>, Shimoda T, Nimura S, Nakanishi Y, Akasu T, Katai H, Gotoda T, Shibata T, Sakamoto M, Hirohashi S. High-grade dysplasia associated with fundic gland polyposis in a familial adenomatous polyposis patient, with special reference to APC mutation profiles. </w:t>
      </w:r>
      <w:r w:rsidRPr="0054694A">
        <w:rPr>
          <w:rFonts w:ascii="Book Antiqua" w:eastAsia="Arial Unicode MS" w:hAnsi="Book Antiqua" w:cs="Arial Unicode MS"/>
          <w:i/>
          <w:iCs/>
          <w:kern w:val="0"/>
          <w:sz w:val="24"/>
          <w:szCs w:val="24"/>
        </w:rPr>
        <w:t>Mod Pathol</w:t>
      </w:r>
      <w:r w:rsidRPr="0054694A">
        <w:rPr>
          <w:rFonts w:ascii="Book Antiqua" w:eastAsia="Arial Unicode MS" w:hAnsi="Book Antiqua" w:cs="Arial Unicode MS"/>
          <w:kern w:val="0"/>
          <w:sz w:val="24"/>
          <w:szCs w:val="24"/>
        </w:rPr>
        <w:t> 2004; </w:t>
      </w:r>
      <w:r w:rsidRPr="0054694A">
        <w:rPr>
          <w:rFonts w:ascii="Book Antiqua" w:eastAsia="Arial Unicode MS" w:hAnsi="Book Antiqua" w:cs="Arial Unicode MS"/>
          <w:b/>
          <w:bCs/>
          <w:kern w:val="0"/>
          <w:sz w:val="24"/>
          <w:szCs w:val="24"/>
        </w:rPr>
        <w:t>17</w:t>
      </w:r>
      <w:r w:rsidRPr="0054694A">
        <w:rPr>
          <w:rFonts w:ascii="Book Antiqua" w:eastAsia="Arial Unicode MS" w:hAnsi="Book Antiqua" w:cs="Arial Unicode MS"/>
          <w:kern w:val="0"/>
          <w:sz w:val="24"/>
          <w:szCs w:val="24"/>
        </w:rPr>
        <w:t>: 1421-1426 [PMID: 15494708 DOI: 10.1038/modpathol</w:t>
      </w:r>
      <w:r w:rsidR="0054694A">
        <w:rPr>
          <w:rFonts w:ascii="Book Antiqua" w:eastAsia="Arial Unicode MS" w:hAnsi="Book Antiqua" w:cs="Arial Unicode MS"/>
          <w:kern w:val="0"/>
          <w:sz w:val="24"/>
          <w:szCs w:val="24"/>
        </w:rPr>
        <w:t xml:space="preserve">]  </w:t>
      </w:r>
    </w:p>
    <w:p w14:paraId="277A617A"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14 </w:t>
      </w:r>
      <w:r w:rsidRPr="0054694A">
        <w:rPr>
          <w:rFonts w:ascii="Book Antiqua" w:eastAsia="Arial Unicode MS" w:hAnsi="Book Antiqua" w:cs="Arial Unicode MS"/>
          <w:b/>
          <w:bCs/>
          <w:kern w:val="0"/>
          <w:sz w:val="24"/>
          <w:szCs w:val="24"/>
        </w:rPr>
        <w:t>Maki S</w:t>
      </w:r>
      <w:r w:rsidRPr="0054694A">
        <w:rPr>
          <w:rFonts w:ascii="Book Antiqua" w:eastAsia="Arial Unicode MS" w:hAnsi="Book Antiqua" w:cs="Arial Unicode MS"/>
          <w:kern w:val="0"/>
          <w:sz w:val="24"/>
          <w:szCs w:val="24"/>
        </w:rPr>
        <w:t>, Yao K, Nagahama T, Beppu T, Hisabe T, Takaki Y, Hirai F, Matsui T, Tanabe H, Iwashita A. Magnifying endoscopy with narrow-band imaging is useful in the differential diagnosis between low-grade adenoma and early cancer of superficial elevated gastric lesions. </w:t>
      </w:r>
      <w:r w:rsidRPr="0054694A">
        <w:rPr>
          <w:rFonts w:ascii="Book Antiqua" w:eastAsia="Arial Unicode MS" w:hAnsi="Book Antiqua" w:cs="Arial Unicode MS"/>
          <w:i/>
          <w:iCs/>
          <w:kern w:val="0"/>
          <w:sz w:val="24"/>
          <w:szCs w:val="24"/>
        </w:rPr>
        <w:t>Gastric Cancer</w:t>
      </w:r>
      <w:r w:rsidRPr="0054694A">
        <w:rPr>
          <w:rFonts w:ascii="Book Antiqua" w:eastAsia="Arial Unicode MS" w:hAnsi="Book Antiqua" w:cs="Arial Unicode MS"/>
          <w:kern w:val="0"/>
          <w:sz w:val="24"/>
          <w:szCs w:val="24"/>
        </w:rPr>
        <w:t> 2013; </w:t>
      </w:r>
      <w:r w:rsidRPr="0054694A">
        <w:rPr>
          <w:rFonts w:ascii="Book Antiqua" w:eastAsia="Arial Unicode MS" w:hAnsi="Book Antiqua" w:cs="Arial Unicode MS"/>
          <w:b/>
          <w:bCs/>
          <w:kern w:val="0"/>
          <w:sz w:val="24"/>
          <w:szCs w:val="24"/>
        </w:rPr>
        <w:t>16</w:t>
      </w:r>
      <w:r w:rsidRPr="0054694A">
        <w:rPr>
          <w:rFonts w:ascii="Book Antiqua" w:eastAsia="Arial Unicode MS" w:hAnsi="Book Antiqua" w:cs="Arial Unicode MS"/>
          <w:kern w:val="0"/>
          <w:sz w:val="24"/>
          <w:szCs w:val="24"/>
        </w:rPr>
        <w:t>: 140-146 [PMID: 22592604 DOI: 10.1007/s10120-012-0160-7]</w:t>
      </w:r>
    </w:p>
    <w:p w14:paraId="1CFA587E" w14:textId="77777777" w:rsidR="00F0151A" w:rsidRPr="0054694A" w:rsidRDefault="00F0151A" w:rsidP="00F0151A">
      <w:pPr>
        <w:widowControl/>
        <w:spacing w:line="360" w:lineRule="auto"/>
        <w:jc w:val="both"/>
        <w:rPr>
          <w:rFonts w:ascii="Book Antiqua" w:eastAsia="Arial Unicode MS" w:hAnsi="Book Antiqua" w:cs="Arial Unicode MS"/>
          <w:kern w:val="0"/>
          <w:sz w:val="24"/>
          <w:szCs w:val="24"/>
        </w:rPr>
      </w:pPr>
      <w:r w:rsidRPr="0054694A">
        <w:rPr>
          <w:rFonts w:ascii="Book Antiqua" w:eastAsia="Arial Unicode MS" w:hAnsi="Book Antiqua" w:cs="Arial Unicode MS"/>
          <w:kern w:val="0"/>
          <w:sz w:val="24"/>
          <w:szCs w:val="24"/>
        </w:rPr>
        <w:t xml:space="preserve">15 </w:t>
      </w:r>
      <w:r w:rsidRPr="0054694A">
        <w:rPr>
          <w:rFonts w:ascii="Book Antiqua" w:eastAsia="Arial Unicode MS" w:hAnsi="Book Antiqua" w:cs="Arial Unicode MS"/>
          <w:b/>
          <w:kern w:val="0"/>
          <w:sz w:val="24"/>
          <w:szCs w:val="24"/>
        </w:rPr>
        <w:t>Tran-Duy A</w:t>
      </w:r>
      <w:r w:rsidRPr="0054694A">
        <w:rPr>
          <w:rFonts w:ascii="Book Antiqua" w:eastAsia="Arial Unicode MS" w:hAnsi="Book Antiqua" w:cs="Arial Unicode MS"/>
          <w:kern w:val="0"/>
          <w:sz w:val="24"/>
          <w:szCs w:val="24"/>
        </w:rPr>
        <w:t>, Spaetgens B, Hoes AW, de Wit NJ, Stehouwer CD.</w:t>
      </w:r>
      <w:r w:rsidRPr="0054694A">
        <w:rPr>
          <w:rFonts w:ascii="Book Antiqua" w:eastAsia="Arial Unicode MS" w:hAnsi="Book Antiqua" w:cs="Arial Unicode MS" w:hint="eastAsia"/>
          <w:kern w:val="0"/>
          <w:sz w:val="24"/>
          <w:szCs w:val="24"/>
        </w:rPr>
        <w:t xml:space="preserve"> </w:t>
      </w:r>
      <w:r w:rsidRPr="0054694A">
        <w:rPr>
          <w:rFonts w:ascii="Book Antiqua" w:eastAsia="Arial Unicode MS" w:hAnsi="Book Antiqua" w:cs="Arial Unicode MS"/>
          <w:kern w:val="0"/>
          <w:sz w:val="24"/>
          <w:szCs w:val="24"/>
        </w:rPr>
        <w:t>Use of Proton Pump Inhibitors and Risks of Fundic Gland Polyps and Gastric Cancer: Systematic Review and Meta-analysis. </w:t>
      </w:r>
      <w:r w:rsidRPr="0054694A">
        <w:rPr>
          <w:rFonts w:ascii="Book Antiqua" w:eastAsia="Arial Unicode MS" w:hAnsi="Book Antiqua" w:cs="Arial Unicode MS"/>
          <w:i/>
          <w:iCs/>
          <w:kern w:val="0"/>
          <w:sz w:val="24"/>
          <w:szCs w:val="24"/>
        </w:rPr>
        <w:t>Clin Gastroenterol Hepatol</w:t>
      </w:r>
      <w:r w:rsidRPr="0054694A">
        <w:rPr>
          <w:rFonts w:ascii="Book Antiqua" w:eastAsia="Arial Unicode MS" w:hAnsi="Book Antiqua" w:cs="Arial Unicode MS"/>
          <w:kern w:val="0"/>
          <w:sz w:val="24"/>
          <w:szCs w:val="24"/>
        </w:rPr>
        <w:t> 2016;</w:t>
      </w:r>
      <w:r w:rsidRPr="0054694A">
        <w:t xml:space="preserve"> </w:t>
      </w:r>
      <w:r w:rsidRPr="0054694A">
        <w:rPr>
          <w:rFonts w:ascii="Book Antiqua" w:eastAsia="Arial Unicode MS" w:hAnsi="Book Antiqua" w:cs="Arial Unicode MS"/>
          <w:kern w:val="0"/>
          <w:sz w:val="24"/>
          <w:szCs w:val="24"/>
        </w:rPr>
        <w:t>Epub ahead of print [PMID: 27211501 DOI: 10.1016/j.cgh.2016.05.018]</w:t>
      </w:r>
    </w:p>
    <w:p w14:paraId="4B21A513" w14:textId="77777777" w:rsidR="00F0151A" w:rsidRPr="0054694A" w:rsidRDefault="00F0151A" w:rsidP="00F0151A">
      <w:pPr>
        <w:spacing w:line="360" w:lineRule="auto"/>
        <w:jc w:val="both"/>
        <w:rPr>
          <w:rFonts w:ascii="Book Antiqua" w:eastAsia="Arial Unicode MS" w:hAnsi="Book Antiqua" w:cs="Arial Unicode MS"/>
          <w:sz w:val="24"/>
          <w:szCs w:val="24"/>
        </w:rPr>
      </w:pPr>
    </w:p>
    <w:p w14:paraId="564569E9" w14:textId="587C0CD3" w:rsidR="00F0151A" w:rsidRPr="0054694A" w:rsidRDefault="00F0151A" w:rsidP="00F0151A">
      <w:pPr>
        <w:pStyle w:val="ListParagraph"/>
        <w:spacing w:line="360" w:lineRule="auto"/>
        <w:ind w:right="120" w:firstLineChars="0" w:firstLine="0"/>
        <w:rPr>
          <w:rFonts w:ascii="Book Antiqua" w:eastAsia="SimSun" w:hAnsi="Book Antiqua"/>
          <w:b/>
          <w:bCs/>
          <w:lang w:eastAsia="zh-CN"/>
        </w:rPr>
      </w:pPr>
      <w:r w:rsidRPr="0054694A">
        <w:rPr>
          <w:rStyle w:val="Strong"/>
          <w:rFonts w:ascii="Book Antiqua" w:hAnsi="Book Antiqua" w:cs="Arial"/>
          <w:bCs w:val="0"/>
          <w:noProof/>
        </w:rPr>
        <w:t>P-Reviewer</w:t>
      </w:r>
      <w:r w:rsidRPr="0054694A">
        <w:rPr>
          <w:rStyle w:val="Strong"/>
          <w:rFonts w:ascii="Book Antiqua" w:eastAsia="SimSun" w:hAnsi="Book Antiqua" w:cs="Arial"/>
          <w:bCs w:val="0"/>
          <w:noProof/>
          <w:lang w:eastAsia="zh-CN"/>
        </w:rPr>
        <w:t>:</w:t>
      </w:r>
      <w:r w:rsidRPr="0054694A">
        <w:rPr>
          <w:rFonts w:ascii="Book Antiqua" w:hAnsi="Book Antiqua"/>
          <w:bCs/>
        </w:rPr>
        <w:t xml:space="preserve"> </w:t>
      </w:r>
      <w:r w:rsidR="00653BF1" w:rsidRPr="0054694A">
        <w:rPr>
          <w:rFonts w:ascii="Book Antiqua" w:hAnsi="Book Antiqua"/>
          <w:bCs/>
        </w:rPr>
        <w:t>Kishikawa H</w:t>
      </w:r>
      <w:r w:rsidR="00653BF1" w:rsidRPr="0054694A">
        <w:rPr>
          <w:rFonts w:ascii="Book Antiqua" w:eastAsia="SimSun" w:hAnsi="Book Antiqua" w:hint="eastAsia"/>
          <w:bCs/>
          <w:lang w:eastAsia="zh-CN"/>
        </w:rPr>
        <w:t>,</w:t>
      </w:r>
      <w:r w:rsidR="00653BF1" w:rsidRPr="0054694A">
        <w:t xml:space="preserve"> </w:t>
      </w:r>
      <w:r w:rsidR="00653BF1" w:rsidRPr="0054694A">
        <w:rPr>
          <w:rFonts w:ascii="Book Antiqua" w:eastAsia="SimSun" w:hAnsi="Book Antiqua"/>
          <w:bCs/>
          <w:lang w:eastAsia="zh-CN"/>
        </w:rPr>
        <w:t>Viola LA</w:t>
      </w:r>
      <w:r w:rsidRPr="0054694A">
        <w:rPr>
          <w:rFonts w:ascii="Book Antiqua" w:hAnsi="Book Antiqua"/>
          <w:bCs/>
        </w:rPr>
        <w:t xml:space="preserve">   </w:t>
      </w:r>
      <w:r w:rsidRPr="0054694A">
        <w:rPr>
          <w:rFonts w:ascii="Book Antiqua" w:hAnsi="Book Antiqua"/>
          <w:b/>
          <w:bCs/>
        </w:rPr>
        <w:t>S-Editor</w:t>
      </w:r>
      <w:r w:rsidRPr="0054694A">
        <w:rPr>
          <w:rFonts w:ascii="Book Antiqua" w:eastAsia="SimSun" w:hAnsi="Book Antiqua"/>
          <w:b/>
          <w:bCs/>
          <w:lang w:eastAsia="zh-CN"/>
        </w:rPr>
        <w:t>:</w:t>
      </w:r>
      <w:r w:rsidRPr="0054694A">
        <w:rPr>
          <w:rFonts w:ascii="Book Antiqua" w:hAnsi="Book Antiqua"/>
          <w:bCs/>
        </w:rPr>
        <w:t xml:space="preserve"> </w:t>
      </w:r>
      <w:r w:rsidRPr="0054694A">
        <w:rPr>
          <w:rFonts w:ascii="Book Antiqua" w:eastAsia="SimSun" w:hAnsi="Book Antiqua"/>
          <w:bCs/>
          <w:lang w:eastAsia="zh-CN"/>
        </w:rPr>
        <w:t>Qi Y</w:t>
      </w:r>
      <w:r w:rsidRPr="0054694A">
        <w:rPr>
          <w:rFonts w:ascii="Book Antiqua" w:hAnsi="Book Antiqua"/>
          <w:b/>
          <w:bCs/>
        </w:rPr>
        <w:t xml:space="preserve">   L-Editor</w:t>
      </w:r>
      <w:r w:rsidRPr="0054694A">
        <w:rPr>
          <w:rFonts w:ascii="Book Antiqua" w:eastAsia="SimSun" w:hAnsi="Book Antiqua"/>
          <w:b/>
          <w:bCs/>
          <w:lang w:eastAsia="zh-CN"/>
        </w:rPr>
        <w:t>:</w:t>
      </w:r>
      <w:r w:rsidRPr="0054694A">
        <w:rPr>
          <w:rFonts w:ascii="Book Antiqua" w:hAnsi="Book Antiqua"/>
          <w:b/>
          <w:bCs/>
        </w:rPr>
        <w:t xml:space="preserve">   E-Editor</w:t>
      </w:r>
      <w:r w:rsidRPr="0054694A">
        <w:rPr>
          <w:rFonts w:ascii="Book Antiqua" w:eastAsia="SimSun" w:hAnsi="Book Antiqua"/>
          <w:b/>
          <w:bCs/>
          <w:lang w:eastAsia="zh-CN"/>
        </w:rPr>
        <w:t>:</w:t>
      </w:r>
    </w:p>
    <w:p w14:paraId="377CC52E" w14:textId="77777777" w:rsidR="003973CA" w:rsidRDefault="003973CA" w:rsidP="00F0151A">
      <w:pPr>
        <w:shd w:val="clear" w:color="auto" w:fill="FFFFFF"/>
        <w:snapToGrid w:val="0"/>
        <w:spacing w:line="360" w:lineRule="auto"/>
        <w:rPr>
          <w:rFonts w:ascii="Book Antiqua" w:eastAsia="SimSun" w:hAnsi="Book Antiqua" w:cs="Helvetica"/>
          <w:b/>
          <w:sz w:val="24"/>
          <w:lang w:eastAsia="zh-CN"/>
        </w:rPr>
      </w:pPr>
    </w:p>
    <w:p w14:paraId="3FFCEA62" w14:textId="77777777" w:rsidR="00F0151A" w:rsidRPr="0054694A" w:rsidRDefault="00F0151A" w:rsidP="00F0151A">
      <w:pPr>
        <w:shd w:val="clear" w:color="auto" w:fill="FFFFFF"/>
        <w:snapToGrid w:val="0"/>
        <w:spacing w:line="360" w:lineRule="auto"/>
        <w:rPr>
          <w:rFonts w:ascii="Book Antiqua" w:hAnsi="Book Antiqua" w:cs="Helvetica"/>
          <w:b/>
          <w:sz w:val="24"/>
        </w:rPr>
      </w:pPr>
      <w:r w:rsidRPr="0054694A">
        <w:rPr>
          <w:rFonts w:ascii="Book Antiqua" w:hAnsi="Book Antiqua" w:cs="Helvetica"/>
          <w:b/>
          <w:sz w:val="24"/>
        </w:rPr>
        <w:t xml:space="preserve">Specialty type: </w:t>
      </w:r>
      <w:r w:rsidRPr="0054694A">
        <w:rPr>
          <w:rFonts w:ascii="Book Antiqua" w:hAnsi="Book Antiqua" w:cs="Helvetica"/>
          <w:sz w:val="24"/>
        </w:rPr>
        <w:t>Gastroenterology and</w:t>
      </w:r>
      <w:r w:rsidRPr="0054694A">
        <w:rPr>
          <w:rFonts w:ascii="Book Antiqua" w:hAnsi="Book Antiqua" w:cs="Helvetica" w:hint="eastAsia"/>
          <w:sz w:val="24"/>
        </w:rPr>
        <w:t xml:space="preserve"> </w:t>
      </w:r>
      <w:r w:rsidRPr="0054694A">
        <w:rPr>
          <w:rFonts w:ascii="Book Antiqua" w:hAnsi="Book Antiqua" w:cs="Helvetica"/>
          <w:sz w:val="24"/>
        </w:rPr>
        <w:t>hepatology</w:t>
      </w:r>
    </w:p>
    <w:p w14:paraId="64B88A2A" w14:textId="19DF4ED7" w:rsidR="00F0151A" w:rsidRPr="0054694A" w:rsidRDefault="00F0151A" w:rsidP="00F0151A">
      <w:pPr>
        <w:shd w:val="clear" w:color="auto" w:fill="FFFFFF"/>
        <w:snapToGrid w:val="0"/>
        <w:spacing w:line="360" w:lineRule="auto"/>
        <w:rPr>
          <w:rFonts w:ascii="Book Antiqua" w:hAnsi="Book Antiqua" w:cs="Helvetica"/>
          <w:sz w:val="24"/>
        </w:rPr>
      </w:pPr>
      <w:r w:rsidRPr="0054694A">
        <w:rPr>
          <w:rFonts w:ascii="Book Antiqua" w:hAnsi="Book Antiqua" w:cs="Helvetica"/>
          <w:b/>
          <w:sz w:val="24"/>
        </w:rPr>
        <w:lastRenderedPageBreak/>
        <w:t xml:space="preserve">Country of origin: </w:t>
      </w:r>
      <w:r w:rsidR="00653BF1" w:rsidRPr="0054694A">
        <w:rPr>
          <w:rFonts w:ascii="Book Antiqua" w:hAnsi="Book Antiqua" w:cs="Helvetica"/>
          <w:sz w:val="24"/>
        </w:rPr>
        <w:t>Japan</w:t>
      </w:r>
    </w:p>
    <w:p w14:paraId="169961ED" w14:textId="77777777" w:rsidR="00F0151A" w:rsidRPr="0054694A" w:rsidRDefault="00F0151A" w:rsidP="00F0151A">
      <w:pPr>
        <w:shd w:val="clear" w:color="auto" w:fill="FFFFFF"/>
        <w:snapToGrid w:val="0"/>
        <w:spacing w:line="360" w:lineRule="auto"/>
        <w:rPr>
          <w:rFonts w:ascii="Book Antiqua" w:hAnsi="Book Antiqua" w:cs="Helvetica"/>
          <w:b/>
          <w:sz w:val="24"/>
        </w:rPr>
      </w:pPr>
      <w:r w:rsidRPr="0054694A">
        <w:rPr>
          <w:rFonts w:ascii="Book Antiqua" w:hAnsi="Book Antiqua" w:cs="Helvetica"/>
          <w:b/>
          <w:sz w:val="24"/>
        </w:rPr>
        <w:t>Peer-review report classification</w:t>
      </w:r>
    </w:p>
    <w:p w14:paraId="154E6D75" w14:textId="77777777" w:rsidR="00F0151A" w:rsidRPr="0054694A" w:rsidRDefault="00F0151A" w:rsidP="00F0151A">
      <w:pPr>
        <w:shd w:val="clear" w:color="auto" w:fill="FFFFFF"/>
        <w:snapToGrid w:val="0"/>
        <w:spacing w:line="360" w:lineRule="auto"/>
        <w:rPr>
          <w:rFonts w:ascii="Book Antiqua" w:hAnsi="Book Antiqua" w:cs="Helvetica"/>
          <w:sz w:val="24"/>
        </w:rPr>
      </w:pPr>
      <w:r w:rsidRPr="0054694A">
        <w:rPr>
          <w:rFonts w:ascii="Book Antiqua" w:hAnsi="Book Antiqua" w:cs="Helvetica"/>
          <w:sz w:val="24"/>
        </w:rPr>
        <w:t xml:space="preserve">Grade A (Excellent): </w:t>
      </w:r>
      <w:r w:rsidRPr="0054694A">
        <w:rPr>
          <w:rFonts w:ascii="Book Antiqua" w:hAnsi="Book Antiqua" w:cs="Helvetica" w:hint="eastAsia"/>
          <w:sz w:val="24"/>
        </w:rPr>
        <w:t>0</w:t>
      </w:r>
    </w:p>
    <w:p w14:paraId="7CC9E95B" w14:textId="05BC31BC" w:rsidR="00F0151A" w:rsidRPr="0054694A" w:rsidRDefault="00F0151A" w:rsidP="00F0151A">
      <w:pPr>
        <w:shd w:val="clear" w:color="auto" w:fill="FFFFFF"/>
        <w:snapToGrid w:val="0"/>
        <w:spacing w:line="360" w:lineRule="auto"/>
        <w:rPr>
          <w:rFonts w:ascii="Book Antiqua" w:eastAsia="SimSun" w:hAnsi="Book Antiqua" w:cs="Helvetica"/>
          <w:sz w:val="24"/>
          <w:lang w:eastAsia="zh-CN"/>
        </w:rPr>
      </w:pPr>
      <w:r w:rsidRPr="0054694A">
        <w:rPr>
          <w:rFonts w:ascii="Book Antiqua" w:hAnsi="Book Antiqua" w:cs="Helvetica"/>
          <w:sz w:val="24"/>
        </w:rPr>
        <w:t xml:space="preserve">Grade B (Very good): </w:t>
      </w:r>
      <w:r w:rsidR="00653BF1" w:rsidRPr="0054694A">
        <w:rPr>
          <w:rFonts w:ascii="Book Antiqua" w:eastAsia="SimSun" w:hAnsi="Book Antiqua" w:cs="Helvetica" w:hint="eastAsia"/>
          <w:sz w:val="24"/>
          <w:lang w:eastAsia="zh-CN"/>
        </w:rPr>
        <w:t>B</w:t>
      </w:r>
    </w:p>
    <w:p w14:paraId="690A4FAD" w14:textId="08F34647" w:rsidR="00F0151A" w:rsidRPr="0054694A" w:rsidRDefault="00F0151A" w:rsidP="00F0151A">
      <w:pPr>
        <w:shd w:val="clear" w:color="auto" w:fill="FFFFFF"/>
        <w:snapToGrid w:val="0"/>
        <w:spacing w:line="360" w:lineRule="auto"/>
        <w:rPr>
          <w:rFonts w:ascii="Book Antiqua" w:eastAsia="SimSun" w:hAnsi="Book Antiqua" w:cs="Helvetica"/>
          <w:sz w:val="24"/>
          <w:lang w:eastAsia="zh-CN"/>
        </w:rPr>
      </w:pPr>
      <w:r w:rsidRPr="0054694A">
        <w:rPr>
          <w:rFonts w:ascii="Book Antiqua" w:hAnsi="Book Antiqua" w:cs="Helvetica"/>
          <w:sz w:val="24"/>
        </w:rPr>
        <w:t xml:space="preserve">Grade C (Good): </w:t>
      </w:r>
      <w:r w:rsidR="00653BF1" w:rsidRPr="0054694A">
        <w:rPr>
          <w:rFonts w:ascii="Book Antiqua" w:eastAsia="SimSun" w:hAnsi="Book Antiqua" w:cs="Helvetica" w:hint="eastAsia"/>
          <w:sz w:val="24"/>
          <w:lang w:eastAsia="zh-CN"/>
        </w:rPr>
        <w:t>C</w:t>
      </w:r>
    </w:p>
    <w:p w14:paraId="4B9F9735" w14:textId="77777777" w:rsidR="00F0151A" w:rsidRPr="0054694A" w:rsidRDefault="00F0151A" w:rsidP="00F0151A">
      <w:pPr>
        <w:shd w:val="clear" w:color="auto" w:fill="FFFFFF"/>
        <w:snapToGrid w:val="0"/>
        <w:spacing w:line="360" w:lineRule="auto"/>
        <w:rPr>
          <w:rFonts w:ascii="Book Antiqua" w:hAnsi="Book Antiqua" w:cs="Helvetica"/>
          <w:sz w:val="24"/>
        </w:rPr>
      </w:pPr>
      <w:r w:rsidRPr="0054694A">
        <w:rPr>
          <w:rFonts w:ascii="Book Antiqua" w:hAnsi="Book Antiqua" w:cs="Helvetica"/>
          <w:sz w:val="24"/>
        </w:rPr>
        <w:t xml:space="preserve">Grade D (Fair): </w:t>
      </w:r>
      <w:r w:rsidRPr="0054694A">
        <w:rPr>
          <w:rFonts w:ascii="Book Antiqua" w:hAnsi="Book Antiqua" w:cs="Helvetica" w:hint="eastAsia"/>
          <w:sz w:val="24"/>
        </w:rPr>
        <w:t>0</w:t>
      </w:r>
    </w:p>
    <w:p w14:paraId="4478B3A8" w14:textId="77777777" w:rsidR="00F0151A" w:rsidRPr="0054694A" w:rsidRDefault="00F0151A" w:rsidP="00F0151A">
      <w:pPr>
        <w:shd w:val="clear" w:color="auto" w:fill="FFFFFF"/>
        <w:snapToGrid w:val="0"/>
        <w:spacing w:line="360" w:lineRule="auto"/>
        <w:rPr>
          <w:rFonts w:ascii="Book Antiqua" w:hAnsi="Book Antiqua" w:cs="Helvetica"/>
          <w:sz w:val="24"/>
        </w:rPr>
      </w:pPr>
      <w:r w:rsidRPr="0054694A">
        <w:rPr>
          <w:rFonts w:ascii="Book Antiqua" w:hAnsi="Book Antiqua" w:cs="Helvetica"/>
          <w:sz w:val="24"/>
        </w:rPr>
        <w:t xml:space="preserve">Grade E (Poor): </w:t>
      </w:r>
      <w:r w:rsidRPr="0054694A">
        <w:rPr>
          <w:rFonts w:ascii="Book Antiqua" w:hAnsi="Book Antiqua" w:cs="Helvetica" w:hint="eastAsia"/>
          <w:sz w:val="24"/>
        </w:rPr>
        <w:t>0</w:t>
      </w:r>
    </w:p>
    <w:p w14:paraId="4E4881DF" w14:textId="77777777" w:rsidR="00247AD8" w:rsidRPr="0054694A" w:rsidRDefault="00247AD8" w:rsidP="00F0151A">
      <w:pPr>
        <w:pStyle w:val="1"/>
        <w:widowControl/>
        <w:tabs>
          <w:tab w:val="left" w:pos="380"/>
        </w:tabs>
        <w:spacing w:line="360" w:lineRule="auto"/>
        <w:jc w:val="both"/>
        <w:rPr>
          <w:rFonts w:ascii="Book Antiqua" w:eastAsia="SimSun" w:hAnsi="Book Antiqua"/>
          <w:sz w:val="24"/>
          <w:szCs w:val="24"/>
          <w:lang w:eastAsia="zh-CN"/>
        </w:rPr>
      </w:pPr>
    </w:p>
    <w:p w14:paraId="62B500A7" w14:textId="608CFD5F" w:rsidR="005B43FC" w:rsidRPr="0054694A" w:rsidRDefault="005B43FC" w:rsidP="0006571B">
      <w:pPr>
        <w:widowControl/>
        <w:spacing w:line="360" w:lineRule="auto"/>
        <w:jc w:val="both"/>
        <w:rPr>
          <w:rFonts w:ascii="Book Antiqua" w:hAnsi="Book Antiqua"/>
          <w:sz w:val="24"/>
          <w:szCs w:val="24"/>
        </w:rPr>
      </w:pPr>
      <w:r w:rsidRPr="0054694A">
        <w:rPr>
          <w:rFonts w:ascii="Book Antiqua" w:hAnsi="Book Antiqua"/>
          <w:b/>
          <w:snapToGrid w:val="0"/>
          <w:kern w:val="0"/>
          <w:sz w:val="24"/>
          <w:szCs w:val="24"/>
        </w:rPr>
        <w:br w:type="page"/>
      </w:r>
      <w:r w:rsidRPr="0054694A">
        <w:rPr>
          <w:rFonts w:ascii="Book Antiqua" w:hAnsi="Book Antiqua"/>
          <w:b/>
          <w:noProof/>
          <w:kern w:val="0"/>
          <w:sz w:val="24"/>
          <w:szCs w:val="24"/>
          <w:lang w:eastAsia="zh-CN"/>
        </w:rPr>
        <w:lastRenderedPageBreak/>
        <w:drawing>
          <wp:inline distT="0" distB="0" distL="0" distR="0" wp14:anchorId="7A18FD06" wp14:editId="79C29473">
            <wp:extent cx="5727700" cy="5300980"/>
            <wp:effectExtent l="0" t="0" r="1270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底腺ポリープ癌化例　figure1 .jpeg"/>
                    <pic:cNvPicPr/>
                  </pic:nvPicPr>
                  <pic:blipFill>
                    <a:blip r:embed="rId9">
                      <a:extLst>
                        <a:ext uri="{28A0092B-C50C-407E-A947-70E740481C1C}">
                          <a14:useLocalDpi xmlns:a14="http://schemas.microsoft.com/office/drawing/2010/main" val="0"/>
                        </a:ext>
                      </a:extLst>
                    </a:blip>
                    <a:stretch>
                      <a:fillRect/>
                    </a:stretch>
                  </pic:blipFill>
                  <pic:spPr>
                    <a:xfrm>
                      <a:off x="0" y="0"/>
                      <a:ext cx="5727700" cy="5300980"/>
                    </a:xfrm>
                    <a:prstGeom prst="rect">
                      <a:avLst/>
                    </a:prstGeom>
                  </pic:spPr>
                </pic:pic>
              </a:graphicData>
            </a:graphic>
          </wp:inline>
        </w:drawing>
      </w:r>
    </w:p>
    <w:p w14:paraId="10CDCA95" w14:textId="7A77AF60" w:rsidR="004F4044" w:rsidRPr="0054694A" w:rsidRDefault="00B83DCC" w:rsidP="0006571B">
      <w:pPr>
        <w:pStyle w:val="1"/>
        <w:spacing w:line="360" w:lineRule="auto"/>
        <w:jc w:val="both"/>
        <w:rPr>
          <w:rFonts w:ascii="Book Antiqua" w:hAnsi="Book Antiqua"/>
          <w:snapToGrid w:val="0"/>
          <w:kern w:val="0"/>
          <w:sz w:val="24"/>
          <w:szCs w:val="24"/>
        </w:rPr>
      </w:pPr>
      <w:r w:rsidRPr="0054694A">
        <w:rPr>
          <w:rFonts w:ascii="Book Antiqua" w:hAnsi="Book Antiqua"/>
          <w:b/>
          <w:snapToGrid w:val="0"/>
          <w:kern w:val="0"/>
          <w:sz w:val="24"/>
          <w:szCs w:val="24"/>
        </w:rPr>
        <w:t>Figure 1 Conventional endoscopy in Case 1</w:t>
      </w:r>
      <w:r w:rsidR="00F0112C" w:rsidRPr="0054694A">
        <w:rPr>
          <w:rFonts w:ascii="Book Antiqua" w:eastAsia="SimSun" w:hAnsi="Book Antiqua" w:hint="eastAsia"/>
          <w:b/>
          <w:snapToGrid w:val="0"/>
          <w:kern w:val="0"/>
          <w:sz w:val="24"/>
          <w:szCs w:val="24"/>
          <w:lang w:eastAsia="zh-CN"/>
        </w:rPr>
        <w:t>.</w:t>
      </w:r>
      <w:r w:rsidR="00F0112C" w:rsidRPr="0054694A">
        <w:rPr>
          <w:rFonts w:ascii="Book Antiqua" w:eastAsia="SimSun" w:hAnsi="Book Antiqua" w:hint="eastAsia"/>
          <w:snapToGrid w:val="0"/>
          <w:kern w:val="0"/>
          <w:sz w:val="24"/>
          <w:szCs w:val="24"/>
          <w:lang w:eastAsia="zh-CN"/>
        </w:rPr>
        <w:t xml:space="preserve"> </w:t>
      </w:r>
      <w:r w:rsidRPr="0054694A">
        <w:rPr>
          <w:rFonts w:ascii="Book Antiqua" w:hAnsi="Book Antiqua"/>
          <w:snapToGrid w:val="0"/>
          <w:kern w:val="0"/>
          <w:sz w:val="24"/>
          <w:szCs w:val="24"/>
        </w:rPr>
        <w:t xml:space="preserve"> </w:t>
      </w:r>
      <w:r w:rsidR="00F0112C" w:rsidRPr="0054694A">
        <w:rPr>
          <w:rFonts w:ascii="Book Antiqua" w:hAnsi="Book Antiqua"/>
          <w:snapToGrid w:val="0"/>
          <w:kern w:val="0"/>
          <w:sz w:val="24"/>
          <w:szCs w:val="24"/>
        </w:rPr>
        <w:t xml:space="preserve">Reveals </w:t>
      </w:r>
      <w:r w:rsidRPr="0054694A">
        <w:rPr>
          <w:rFonts w:ascii="Book Antiqua" w:hAnsi="Book Antiqua"/>
          <w:snapToGrid w:val="0"/>
          <w:kern w:val="0"/>
          <w:sz w:val="24"/>
          <w:szCs w:val="24"/>
        </w:rPr>
        <w:t>a reddish polypoid lesion adjacent to an isochromatic small polyp on the anterior wall of the upper gastric body (</w:t>
      </w:r>
      <w:r w:rsidR="00F0112C" w:rsidRPr="0054694A">
        <w:rPr>
          <w:rFonts w:ascii="Book Antiqua" w:hAnsi="Book Antiqua"/>
          <w:snapToGrid w:val="0"/>
          <w:kern w:val="0"/>
          <w:sz w:val="24"/>
          <w:szCs w:val="24"/>
        </w:rPr>
        <w:t>A</w:t>
      </w:r>
      <w:r w:rsidRPr="0054694A">
        <w:rPr>
          <w:rFonts w:ascii="Book Antiqua" w:hAnsi="Book Antiqua"/>
          <w:snapToGrid w:val="0"/>
          <w:kern w:val="0"/>
          <w:sz w:val="24"/>
          <w:szCs w:val="24"/>
        </w:rPr>
        <w:t>). ME-NBI of the reddish polypoid lesion shows an irregular microvascular architecture composed of closed loop- or open loop-type vascular components, plus irregular microsurface structure composed of oval-type surface components with demarcation line (vessels within epithelium pattern;</w:t>
      </w:r>
      <w:r w:rsidR="00653BF1" w:rsidRPr="0054694A">
        <w:rPr>
          <w:rFonts w:ascii="Book Antiqua" w:eastAsia="SimSun" w:hAnsi="Book Antiqua" w:hint="eastAsia"/>
          <w:snapToGrid w:val="0"/>
          <w:kern w:val="0"/>
          <w:sz w:val="24"/>
          <w:szCs w:val="24"/>
          <w:lang w:eastAsia="zh-CN"/>
        </w:rPr>
        <w:t xml:space="preserve"> B</w:t>
      </w:r>
      <w:r w:rsidR="00F0112C" w:rsidRPr="0054694A">
        <w:rPr>
          <w:rFonts w:ascii="Book Antiqua" w:eastAsia="SimSun" w:hAnsi="Book Antiqua" w:hint="eastAsia"/>
          <w:snapToGrid w:val="0"/>
          <w:kern w:val="0"/>
          <w:sz w:val="24"/>
          <w:szCs w:val="24"/>
          <w:lang w:eastAsia="zh-CN"/>
        </w:rPr>
        <w:t>);</w:t>
      </w:r>
      <w:r w:rsidRPr="0054694A">
        <w:rPr>
          <w:rFonts w:ascii="Book Antiqua" w:hAnsi="Book Antiqua"/>
          <w:snapToGrid w:val="0"/>
          <w:kern w:val="0"/>
          <w:sz w:val="24"/>
          <w:szCs w:val="24"/>
        </w:rPr>
        <w:t xml:space="preserve"> ME-NBI of the adjacent isochromatic polyp shows regularly arranged round gastric pits within regularly arranged honeycomb-like microvessels with demarcation line (epithelium within vessels pattern; </w:t>
      </w:r>
      <w:r w:rsidR="00F0112C" w:rsidRPr="0054694A">
        <w:rPr>
          <w:rFonts w:ascii="Book Antiqua" w:hAnsi="Book Antiqua"/>
          <w:snapToGrid w:val="0"/>
          <w:kern w:val="0"/>
          <w:sz w:val="24"/>
          <w:szCs w:val="24"/>
        </w:rPr>
        <w:t>C</w:t>
      </w:r>
      <w:r w:rsidRPr="0054694A">
        <w:rPr>
          <w:rFonts w:ascii="Book Antiqua" w:hAnsi="Book Antiqua"/>
          <w:snapToGrid w:val="0"/>
          <w:kern w:val="0"/>
          <w:sz w:val="24"/>
          <w:szCs w:val="24"/>
        </w:rPr>
        <w:t xml:space="preserve">).  </w:t>
      </w:r>
    </w:p>
    <w:p w14:paraId="41E18388" w14:textId="7513107C" w:rsidR="005B43FC" w:rsidRPr="0054694A" w:rsidRDefault="005B43FC" w:rsidP="0006571B">
      <w:pPr>
        <w:widowControl/>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br w:type="page"/>
      </w:r>
    </w:p>
    <w:p w14:paraId="776C59EF" w14:textId="06B85AA6" w:rsidR="004F4044" w:rsidRPr="0054694A" w:rsidRDefault="005B43FC" w:rsidP="0006571B">
      <w:pPr>
        <w:pStyle w:val="1"/>
        <w:spacing w:line="360" w:lineRule="auto"/>
        <w:jc w:val="both"/>
        <w:rPr>
          <w:rFonts w:ascii="Book Antiqua" w:hAnsi="Book Antiqua"/>
          <w:snapToGrid w:val="0"/>
          <w:kern w:val="0"/>
          <w:sz w:val="24"/>
          <w:szCs w:val="24"/>
        </w:rPr>
      </w:pPr>
      <w:r w:rsidRPr="0054694A">
        <w:rPr>
          <w:rFonts w:ascii="Book Antiqua" w:hAnsi="Book Antiqua"/>
          <w:noProof/>
          <w:kern w:val="0"/>
          <w:sz w:val="24"/>
          <w:szCs w:val="24"/>
          <w:lang w:eastAsia="zh-CN"/>
        </w:rPr>
        <w:lastRenderedPageBreak/>
        <w:drawing>
          <wp:inline distT="0" distB="0" distL="0" distR="0" wp14:anchorId="697A4867" wp14:editId="435BCF9A">
            <wp:extent cx="5727700" cy="5259070"/>
            <wp:effectExtent l="0" t="0" r="1270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底腺ポリープ癌化例　figure 2 .jpeg"/>
                    <pic:cNvPicPr/>
                  </pic:nvPicPr>
                  <pic:blipFill>
                    <a:blip r:embed="rId10">
                      <a:extLst>
                        <a:ext uri="{28A0092B-C50C-407E-A947-70E740481C1C}">
                          <a14:useLocalDpi xmlns:a14="http://schemas.microsoft.com/office/drawing/2010/main" val="0"/>
                        </a:ext>
                      </a:extLst>
                    </a:blip>
                    <a:stretch>
                      <a:fillRect/>
                    </a:stretch>
                  </pic:blipFill>
                  <pic:spPr>
                    <a:xfrm>
                      <a:off x="0" y="0"/>
                      <a:ext cx="5727700" cy="5259070"/>
                    </a:xfrm>
                    <a:prstGeom prst="rect">
                      <a:avLst/>
                    </a:prstGeom>
                  </pic:spPr>
                </pic:pic>
              </a:graphicData>
            </a:graphic>
          </wp:inline>
        </w:drawing>
      </w:r>
    </w:p>
    <w:p w14:paraId="037FC43D" w14:textId="5E70AC4D" w:rsidR="004F4044" w:rsidRPr="0054694A" w:rsidRDefault="00653BF1" w:rsidP="0006571B">
      <w:pPr>
        <w:pStyle w:val="1"/>
        <w:spacing w:line="360" w:lineRule="auto"/>
        <w:jc w:val="both"/>
        <w:rPr>
          <w:rFonts w:ascii="Book Antiqua" w:hAnsi="Book Antiqua"/>
          <w:snapToGrid w:val="0"/>
          <w:kern w:val="0"/>
          <w:sz w:val="24"/>
          <w:szCs w:val="24"/>
        </w:rPr>
      </w:pPr>
      <w:r w:rsidRPr="0054694A">
        <w:rPr>
          <w:rFonts w:ascii="Book Antiqua" w:hAnsi="Book Antiqua"/>
          <w:b/>
          <w:snapToGrid w:val="0"/>
          <w:kern w:val="0"/>
          <w:sz w:val="24"/>
          <w:szCs w:val="24"/>
        </w:rPr>
        <w:t>Figure 2</w:t>
      </w:r>
      <w:r w:rsidR="00B83DCC" w:rsidRPr="0054694A">
        <w:rPr>
          <w:rFonts w:ascii="Book Antiqua" w:hAnsi="Book Antiqua"/>
          <w:b/>
          <w:snapToGrid w:val="0"/>
          <w:kern w:val="0"/>
          <w:sz w:val="24"/>
          <w:szCs w:val="24"/>
        </w:rPr>
        <w:t xml:space="preserve"> Histological examination of the endoscopic submucosal dissection specimen from Case 1</w:t>
      </w:r>
      <w:r w:rsidRPr="0054694A">
        <w:rPr>
          <w:rFonts w:ascii="Book Antiqua" w:eastAsia="SimSun" w:hAnsi="Book Antiqua" w:hint="eastAsia"/>
          <w:b/>
          <w:snapToGrid w:val="0"/>
          <w:kern w:val="0"/>
          <w:sz w:val="24"/>
          <w:szCs w:val="24"/>
          <w:lang w:eastAsia="zh-CN"/>
        </w:rPr>
        <w:t>.</w:t>
      </w:r>
      <w:r w:rsidR="00B83DCC"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 xml:space="preserve">Shows </w:t>
      </w:r>
      <w:r w:rsidR="00B83DCC" w:rsidRPr="0054694A">
        <w:rPr>
          <w:rFonts w:ascii="Book Antiqua" w:hAnsi="Book Antiqua"/>
          <w:snapToGrid w:val="0"/>
          <w:kern w:val="0"/>
          <w:sz w:val="24"/>
          <w:szCs w:val="24"/>
        </w:rPr>
        <w:t>that the left side lesion (#) is consistent with reddish polypoid and the right side lesion is consistent with isochromatic small polyp (</w:t>
      </w:r>
      <w:r w:rsidRPr="0054694A">
        <w:rPr>
          <w:rFonts w:ascii="Book Antiqua" w:hAnsi="Book Antiqua"/>
          <w:snapToGrid w:val="0"/>
          <w:kern w:val="0"/>
          <w:sz w:val="24"/>
          <w:szCs w:val="24"/>
        </w:rPr>
        <w:t>A</w:t>
      </w:r>
      <w:r w:rsidR="00B83DCC" w:rsidRPr="0054694A">
        <w:rPr>
          <w:rFonts w:ascii="Book Antiqua" w:hAnsi="Book Antiqua"/>
          <w:snapToGrid w:val="0"/>
          <w:kern w:val="0"/>
          <w:sz w:val="24"/>
          <w:szCs w:val="24"/>
        </w:rPr>
        <w:t>). High magnification of the left side lesion (#) shows irregularly branching tumor glands with atypical nuclei at the surface part of the lesion, and proliferation of fundic glands with some cystic dilatation at the basal part of the lesion, which was diagnosed as very well-differentiated adenocarcinoma occurring in FGP (</w:t>
      </w:r>
      <w:r w:rsidRPr="0054694A">
        <w:rPr>
          <w:rFonts w:ascii="Book Antiqua" w:hAnsi="Book Antiqua"/>
          <w:snapToGrid w:val="0"/>
          <w:kern w:val="0"/>
          <w:sz w:val="24"/>
          <w:szCs w:val="24"/>
        </w:rPr>
        <w:t>B, C</w:t>
      </w:r>
      <w:r w:rsidR="00B83DCC" w:rsidRPr="0054694A">
        <w:rPr>
          <w:rFonts w:ascii="Book Antiqua" w:hAnsi="Book Antiqua"/>
          <w:snapToGrid w:val="0"/>
          <w:kern w:val="0"/>
          <w:sz w:val="24"/>
          <w:szCs w:val="24"/>
        </w:rPr>
        <w:t>). High magnification of the right side lesion shows proliferation of fundic glands with some cystic dilatation, which was diagnosed as FGP without dysplasia (</w:t>
      </w:r>
      <w:r w:rsidRPr="0054694A">
        <w:rPr>
          <w:rFonts w:ascii="Book Antiqua" w:hAnsi="Book Antiqua"/>
          <w:snapToGrid w:val="0"/>
          <w:kern w:val="0"/>
          <w:sz w:val="24"/>
          <w:szCs w:val="24"/>
        </w:rPr>
        <w:t>D, E</w:t>
      </w:r>
      <w:r w:rsidR="00B83DCC" w:rsidRPr="0054694A">
        <w:rPr>
          <w:rFonts w:ascii="Book Antiqua" w:hAnsi="Book Antiqua"/>
          <w:snapToGrid w:val="0"/>
          <w:kern w:val="0"/>
          <w:sz w:val="24"/>
          <w:szCs w:val="24"/>
        </w:rPr>
        <w:t xml:space="preserve">). </w:t>
      </w:r>
    </w:p>
    <w:p w14:paraId="579804BE" w14:textId="6BECC482" w:rsidR="005B43FC" w:rsidRPr="0054694A" w:rsidRDefault="005B43FC" w:rsidP="0006571B">
      <w:pPr>
        <w:widowControl/>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br w:type="page"/>
      </w:r>
    </w:p>
    <w:p w14:paraId="753B8D42" w14:textId="51DB5488" w:rsidR="004F4044" w:rsidRPr="0054694A" w:rsidRDefault="005B43FC" w:rsidP="0006571B">
      <w:pPr>
        <w:spacing w:line="360" w:lineRule="auto"/>
        <w:jc w:val="both"/>
        <w:rPr>
          <w:rFonts w:ascii="Book Antiqua" w:hAnsi="Book Antiqua"/>
          <w:snapToGrid w:val="0"/>
          <w:kern w:val="0"/>
          <w:sz w:val="24"/>
          <w:szCs w:val="24"/>
        </w:rPr>
      </w:pPr>
      <w:r w:rsidRPr="0054694A">
        <w:rPr>
          <w:rFonts w:ascii="Book Antiqua" w:hAnsi="Book Antiqua"/>
          <w:noProof/>
          <w:kern w:val="0"/>
          <w:sz w:val="24"/>
          <w:szCs w:val="24"/>
          <w:lang w:eastAsia="zh-CN"/>
        </w:rPr>
        <w:lastRenderedPageBreak/>
        <w:drawing>
          <wp:inline distT="0" distB="0" distL="0" distR="0" wp14:anchorId="6646BBF2" wp14:editId="1EC766E9">
            <wp:extent cx="5727700" cy="5493385"/>
            <wp:effectExtent l="0" t="0" r="1270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底腺ポリープ癌化例　figure 3 .jpeg"/>
                    <pic:cNvPicPr/>
                  </pic:nvPicPr>
                  <pic:blipFill>
                    <a:blip r:embed="rId11">
                      <a:extLst>
                        <a:ext uri="{28A0092B-C50C-407E-A947-70E740481C1C}">
                          <a14:useLocalDpi xmlns:a14="http://schemas.microsoft.com/office/drawing/2010/main" val="0"/>
                        </a:ext>
                      </a:extLst>
                    </a:blip>
                    <a:stretch>
                      <a:fillRect/>
                    </a:stretch>
                  </pic:blipFill>
                  <pic:spPr>
                    <a:xfrm>
                      <a:off x="0" y="0"/>
                      <a:ext cx="5727700" cy="5493385"/>
                    </a:xfrm>
                    <a:prstGeom prst="rect">
                      <a:avLst/>
                    </a:prstGeom>
                  </pic:spPr>
                </pic:pic>
              </a:graphicData>
            </a:graphic>
          </wp:inline>
        </w:drawing>
      </w:r>
    </w:p>
    <w:p w14:paraId="7DFAC9C8" w14:textId="16FE8CA3" w:rsidR="004F4044" w:rsidRPr="0054694A" w:rsidRDefault="00653BF1" w:rsidP="0006571B">
      <w:pPr>
        <w:spacing w:line="360" w:lineRule="auto"/>
        <w:jc w:val="both"/>
        <w:rPr>
          <w:rFonts w:ascii="Book Antiqua" w:hAnsi="Book Antiqua"/>
          <w:snapToGrid w:val="0"/>
          <w:kern w:val="0"/>
          <w:sz w:val="24"/>
          <w:szCs w:val="24"/>
        </w:rPr>
      </w:pPr>
      <w:r w:rsidRPr="0054694A">
        <w:rPr>
          <w:rFonts w:ascii="Book Antiqua" w:hAnsi="Book Antiqua"/>
          <w:b/>
          <w:snapToGrid w:val="0"/>
          <w:kern w:val="0"/>
          <w:sz w:val="24"/>
          <w:szCs w:val="24"/>
        </w:rPr>
        <w:t>Figure 3</w:t>
      </w:r>
      <w:r w:rsidRPr="0054694A">
        <w:rPr>
          <w:rFonts w:ascii="Book Antiqua" w:eastAsia="SimSun" w:hAnsi="Book Antiqua" w:hint="eastAsia"/>
          <w:b/>
          <w:snapToGrid w:val="0"/>
          <w:kern w:val="0"/>
          <w:sz w:val="24"/>
          <w:szCs w:val="24"/>
          <w:lang w:eastAsia="zh-CN"/>
        </w:rPr>
        <w:t xml:space="preserve"> </w:t>
      </w:r>
      <w:r w:rsidR="00B83DCC" w:rsidRPr="0054694A">
        <w:rPr>
          <w:rFonts w:ascii="Book Antiqua" w:hAnsi="Book Antiqua"/>
          <w:b/>
          <w:snapToGrid w:val="0"/>
          <w:kern w:val="0"/>
          <w:sz w:val="24"/>
          <w:szCs w:val="24"/>
        </w:rPr>
        <w:t>Conventional endoscopy in Case 2</w:t>
      </w:r>
      <w:r w:rsidR="00F0112C" w:rsidRPr="0054694A">
        <w:rPr>
          <w:rFonts w:ascii="Book Antiqua" w:eastAsia="SimSun" w:hAnsi="Book Antiqua" w:hint="eastAsia"/>
          <w:b/>
          <w:snapToGrid w:val="0"/>
          <w:kern w:val="0"/>
          <w:sz w:val="24"/>
          <w:szCs w:val="24"/>
          <w:lang w:eastAsia="zh-CN"/>
        </w:rPr>
        <w:t>.</w:t>
      </w:r>
      <w:r w:rsidR="00B83DCC" w:rsidRPr="0054694A">
        <w:rPr>
          <w:rFonts w:ascii="Book Antiqua" w:hAnsi="Book Antiqua"/>
          <w:b/>
          <w:snapToGrid w:val="0"/>
          <w:kern w:val="0"/>
          <w:sz w:val="24"/>
          <w:szCs w:val="24"/>
        </w:rPr>
        <w:t xml:space="preserve"> </w:t>
      </w:r>
      <w:r w:rsidR="00F0112C" w:rsidRPr="0054694A">
        <w:rPr>
          <w:rFonts w:ascii="Book Antiqua" w:hAnsi="Book Antiqua"/>
          <w:snapToGrid w:val="0"/>
          <w:kern w:val="0"/>
          <w:sz w:val="24"/>
          <w:szCs w:val="24"/>
        </w:rPr>
        <w:t xml:space="preserve">Reveals </w:t>
      </w:r>
      <w:r w:rsidR="00B83DCC" w:rsidRPr="0054694A">
        <w:rPr>
          <w:rFonts w:ascii="Book Antiqua" w:hAnsi="Book Antiqua"/>
          <w:snapToGrid w:val="0"/>
          <w:kern w:val="0"/>
          <w:sz w:val="24"/>
          <w:szCs w:val="24"/>
        </w:rPr>
        <w:t>a reddish polypoid lesion adjacent to an isochromatic small polyp on the anterior wall of the upper gastric body (</w:t>
      </w:r>
      <w:r w:rsidR="00F0112C" w:rsidRPr="0054694A">
        <w:rPr>
          <w:rFonts w:ascii="Book Antiqua" w:hAnsi="Book Antiqua"/>
          <w:snapToGrid w:val="0"/>
          <w:kern w:val="0"/>
          <w:sz w:val="24"/>
          <w:szCs w:val="24"/>
        </w:rPr>
        <w:t>A</w:t>
      </w:r>
      <w:r w:rsidR="00B83DCC" w:rsidRPr="0054694A">
        <w:rPr>
          <w:rFonts w:ascii="Book Antiqua" w:hAnsi="Book Antiqua"/>
          <w:snapToGrid w:val="0"/>
          <w:kern w:val="0"/>
          <w:sz w:val="24"/>
          <w:szCs w:val="24"/>
        </w:rPr>
        <w:t>). ME-NBI of the reddish polypoid lesion shows an irregular microvascular architecture composed of closed loop- or open loop-</w:t>
      </w:r>
      <w:r w:rsidR="00737145" w:rsidRPr="0054694A">
        <w:rPr>
          <w:rFonts w:ascii="Book Antiqua" w:hAnsi="Book Antiqua"/>
          <w:snapToGrid w:val="0"/>
          <w:kern w:val="0"/>
          <w:sz w:val="24"/>
          <w:szCs w:val="24"/>
        </w:rPr>
        <w:t xml:space="preserve">type vascular components, plus </w:t>
      </w:r>
      <w:r w:rsidR="00B83DCC" w:rsidRPr="0054694A">
        <w:rPr>
          <w:rFonts w:ascii="Book Antiqua" w:hAnsi="Book Antiqua"/>
          <w:snapToGrid w:val="0"/>
          <w:kern w:val="0"/>
          <w:sz w:val="24"/>
          <w:szCs w:val="24"/>
        </w:rPr>
        <w:t xml:space="preserve">irregular microsurface structure composed of oval-type surface components with demarcation line (vessels within epithelium pattern; </w:t>
      </w:r>
      <w:r w:rsidR="00F0112C" w:rsidRPr="0054694A">
        <w:rPr>
          <w:rFonts w:ascii="Book Antiqua" w:hAnsi="Book Antiqua"/>
          <w:snapToGrid w:val="0"/>
          <w:kern w:val="0"/>
          <w:sz w:val="24"/>
          <w:szCs w:val="24"/>
        </w:rPr>
        <w:t>B</w:t>
      </w:r>
      <w:r w:rsidR="00B83DCC" w:rsidRPr="0054694A">
        <w:rPr>
          <w:rFonts w:ascii="Book Antiqua" w:hAnsi="Book Antiqua"/>
          <w:snapToGrid w:val="0"/>
          <w:kern w:val="0"/>
          <w:sz w:val="24"/>
          <w:szCs w:val="24"/>
        </w:rPr>
        <w:t xml:space="preserve">). ME-NBI of the adjacent isochromatic polyp shows regularly arranged round gastric pits within regularly arranged honeycomb-like microvessels with demarcation line (epithelium within vessels pattern; </w:t>
      </w:r>
      <w:r w:rsidR="00F0112C" w:rsidRPr="0054694A">
        <w:rPr>
          <w:rFonts w:ascii="Book Antiqua" w:hAnsi="Book Antiqua"/>
          <w:snapToGrid w:val="0"/>
          <w:kern w:val="0"/>
          <w:sz w:val="24"/>
          <w:szCs w:val="24"/>
        </w:rPr>
        <w:t>C</w:t>
      </w:r>
      <w:r w:rsidR="00B83DCC" w:rsidRPr="0054694A">
        <w:rPr>
          <w:rFonts w:ascii="Book Antiqua" w:hAnsi="Book Antiqua"/>
          <w:snapToGrid w:val="0"/>
          <w:kern w:val="0"/>
          <w:sz w:val="24"/>
          <w:szCs w:val="24"/>
        </w:rPr>
        <w:t xml:space="preserve">). </w:t>
      </w:r>
    </w:p>
    <w:p w14:paraId="191BF8EA" w14:textId="0C813E5D" w:rsidR="005B43FC" w:rsidRPr="0054694A" w:rsidRDefault="005B43FC" w:rsidP="0006571B">
      <w:pPr>
        <w:widowControl/>
        <w:spacing w:line="360" w:lineRule="auto"/>
        <w:jc w:val="both"/>
        <w:rPr>
          <w:rFonts w:ascii="Book Antiqua" w:hAnsi="Book Antiqua"/>
          <w:snapToGrid w:val="0"/>
          <w:kern w:val="0"/>
          <w:sz w:val="24"/>
          <w:szCs w:val="24"/>
        </w:rPr>
      </w:pPr>
      <w:r w:rsidRPr="0054694A">
        <w:rPr>
          <w:rFonts w:ascii="Book Antiqua" w:hAnsi="Book Antiqua"/>
          <w:snapToGrid w:val="0"/>
          <w:kern w:val="0"/>
          <w:sz w:val="24"/>
          <w:szCs w:val="24"/>
        </w:rPr>
        <w:br w:type="page"/>
      </w:r>
    </w:p>
    <w:p w14:paraId="554238B2" w14:textId="03BCA4A5" w:rsidR="004F4044" w:rsidRPr="0054694A" w:rsidRDefault="005B43FC" w:rsidP="0006571B">
      <w:pPr>
        <w:spacing w:line="360" w:lineRule="auto"/>
        <w:jc w:val="both"/>
        <w:rPr>
          <w:rFonts w:ascii="Book Antiqua" w:hAnsi="Book Antiqua"/>
          <w:snapToGrid w:val="0"/>
          <w:kern w:val="0"/>
          <w:sz w:val="24"/>
          <w:szCs w:val="24"/>
        </w:rPr>
      </w:pPr>
      <w:r w:rsidRPr="0054694A">
        <w:rPr>
          <w:rFonts w:ascii="Book Antiqua" w:hAnsi="Book Antiqua"/>
          <w:noProof/>
          <w:kern w:val="0"/>
          <w:sz w:val="24"/>
          <w:szCs w:val="24"/>
          <w:lang w:eastAsia="zh-CN"/>
        </w:rPr>
        <w:lastRenderedPageBreak/>
        <w:drawing>
          <wp:inline distT="0" distB="0" distL="0" distR="0" wp14:anchorId="7704FABF" wp14:editId="1C0DD884">
            <wp:extent cx="5727700" cy="5276215"/>
            <wp:effectExtent l="0" t="0" r="1270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胃底腺ポリープ癌化例　figure 4 .jpeg"/>
                    <pic:cNvPicPr/>
                  </pic:nvPicPr>
                  <pic:blipFill>
                    <a:blip r:embed="rId12">
                      <a:extLst>
                        <a:ext uri="{28A0092B-C50C-407E-A947-70E740481C1C}">
                          <a14:useLocalDpi xmlns:a14="http://schemas.microsoft.com/office/drawing/2010/main" val="0"/>
                        </a:ext>
                      </a:extLst>
                    </a:blip>
                    <a:stretch>
                      <a:fillRect/>
                    </a:stretch>
                  </pic:blipFill>
                  <pic:spPr>
                    <a:xfrm>
                      <a:off x="0" y="0"/>
                      <a:ext cx="5727700" cy="5276215"/>
                    </a:xfrm>
                    <a:prstGeom prst="rect">
                      <a:avLst/>
                    </a:prstGeom>
                  </pic:spPr>
                </pic:pic>
              </a:graphicData>
            </a:graphic>
          </wp:inline>
        </w:drawing>
      </w:r>
    </w:p>
    <w:p w14:paraId="6128FB34" w14:textId="06198587" w:rsidR="004F4044" w:rsidRPr="0054694A" w:rsidRDefault="00F0112C" w:rsidP="0006571B">
      <w:pPr>
        <w:spacing w:line="360" w:lineRule="auto"/>
        <w:jc w:val="both"/>
        <w:rPr>
          <w:rFonts w:ascii="Book Antiqua" w:hAnsi="Book Antiqua"/>
          <w:snapToGrid w:val="0"/>
          <w:kern w:val="0"/>
          <w:sz w:val="24"/>
          <w:szCs w:val="24"/>
        </w:rPr>
      </w:pPr>
      <w:r w:rsidRPr="0054694A">
        <w:rPr>
          <w:rFonts w:ascii="Book Antiqua" w:hAnsi="Book Antiqua"/>
          <w:b/>
          <w:snapToGrid w:val="0"/>
          <w:kern w:val="0"/>
          <w:sz w:val="24"/>
          <w:szCs w:val="24"/>
        </w:rPr>
        <w:t>Figure 4</w:t>
      </w:r>
      <w:r w:rsidR="00B83DCC" w:rsidRPr="0054694A">
        <w:rPr>
          <w:rFonts w:ascii="Book Antiqua" w:hAnsi="Book Antiqua"/>
          <w:b/>
          <w:snapToGrid w:val="0"/>
          <w:kern w:val="0"/>
          <w:sz w:val="24"/>
          <w:szCs w:val="24"/>
        </w:rPr>
        <w:t xml:space="preserve"> Histological examination of the endoscopic submucosal dissection specimen from Case 2</w:t>
      </w:r>
      <w:r w:rsidRPr="0054694A">
        <w:rPr>
          <w:rFonts w:ascii="Book Antiqua" w:eastAsia="SimSun" w:hAnsi="Book Antiqua" w:hint="eastAsia"/>
          <w:b/>
          <w:snapToGrid w:val="0"/>
          <w:kern w:val="0"/>
          <w:sz w:val="24"/>
          <w:szCs w:val="24"/>
          <w:lang w:eastAsia="zh-CN"/>
        </w:rPr>
        <w:t xml:space="preserve">. </w:t>
      </w:r>
      <w:r w:rsidR="00B83DCC" w:rsidRPr="0054694A">
        <w:rPr>
          <w:rFonts w:ascii="Book Antiqua" w:hAnsi="Book Antiqua"/>
          <w:snapToGrid w:val="0"/>
          <w:kern w:val="0"/>
          <w:sz w:val="24"/>
          <w:szCs w:val="24"/>
        </w:rPr>
        <w:t xml:space="preserve"> </w:t>
      </w:r>
      <w:r w:rsidRPr="0054694A">
        <w:rPr>
          <w:rFonts w:ascii="Book Antiqua" w:hAnsi="Book Antiqua"/>
          <w:snapToGrid w:val="0"/>
          <w:kern w:val="0"/>
          <w:sz w:val="24"/>
          <w:szCs w:val="24"/>
        </w:rPr>
        <w:t xml:space="preserve">Shows </w:t>
      </w:r>
      <w:r w:rsidR="00B83DCC" w:rsidRPr="0054694A">
        <w:rPr>
          <w:rFonts w:ascii="Book Antiqua" w:hAnsi="Book Antiqua"/>
          <w:snapToGrid w:val="0"/>
          <w:kern w:val="0"/>
          <w:sz w:val="24"/>
          <w:szCs w:val="24"/>
        </w:rPr>
        <w:t>that the right side lesion (#) is consistent with reddish polypoid and the left side lesion is consistent with isochromatic small polyp (</w:t>
      </w:r>
      <w:r w:rsidRPr="0054694A">
        <w:rPr>
          <w:rFonts w:ascii="Book Antiqua" w:hAnsi="Book Antiqua"/>
          <w:snapToGrid w:val="0"/>
          <w:kern w:val="0"/>
          <w:sz w:val="24"/>
          <w:szCs w:val="24"/>
        </w:rPr>
        <w:t>A</w:t>
      </w:r>
      <w:r w:rsidR="00B83DCC" w:rsidRPr="0054694A">
        <w:rPr>
          <w:rFonts w:ascii="Book Antiqua" w:hAnsi="Book Antiqua"/>
          <w:snapToGrid w:val="0"/>
          <w:kern w:val="0"/>
          <w:sz w:val="24"/>
          <w:szCs w:val="24"/>
        </w:rPr>
        <w:t xml:space="preserve">). High magnification of the right side lesion (#) shows irregularly branching tumor glands with atypical nuclei at the surface part of the lesion, and proliferation of fundic glands with some cystic dilatation at the basal part of the lesion, which was diagnosed as very well-differentiated adenocarcinoma occurring in </w:t>
      </w:r>
      <w:r w:rsidR="0054694A" w:rsidRPr="0054694A">
        <w:rPr>
          <w:rFonts w:ascii="Book Antiqua" w:hAnsi="Book Antiqua"/>
          <w:snapToGrid w:val="0"/>
          <w:kern w:val="0"/>
          <w:sz w:val="24"/>
          <w:szCs w:val="24"/>
        </w:rPr>
        <w:t xml:space="preserve">fundic gland polyps (FGPs) </w:t>
      </w:r>
      <w:r w:rsidRPr="0054694A">
        <w:rPr>
          <w:rFonts w:ascii="Book Antiqua" w:hAnsi="Book Antiqua"/>
          <w:snapToGrid w:val="0"/>
          <w:kern w:val="0"/>
          <w:sz w:val="24"/>
          <w:szCs w:val="24"/>
        </w:rPr>
        <w:t>(B, C</w:t>
      </w:r>
      <w:r w:rsidR="00B83DCC" w:rsidRPr="0054694A">
        <w:rPr>
          <w:rFonts w:ascii="Book Antiqua" w:hAnsi="Book Antiqua"/>
          <w:snapToGrid w:val="0"/>
          <w:kern w:val="0"/>
          <w:sz w:val="24"/>
          <w:szCs w:val="24"/>
        </w:rPr>
        <w:t>). High magnification of the left side lesion shows proliferation of fundic glands with some cystic dilatation, which was diagnosed as FGP without dysplasia (</w:t>
      </w:r>
      <w:r w:rsidRPr="0054694A">
        <w:rPr>
          <w:rFonts w:ascii="Book Antiqua" w:hAnsi="Book Antiqua"/>
          <w:snapToGrid w:val="0"/>
          <w:kern w:val="0"/>
          <w:sz w:val="24"/>
          <w:szCs w:val="24"/>
        </w:rPr>
        <w:t>D, E</w:t>
      </w:r>
      <w:r w:rsidR="00B83DCC" w:rsidRPr="0054694A">
        <w:rPr>
          <w:rFonts w:ascii="Book Antiqua" w:hAnsi="Book Antiqua"/>
          <w:snapToGrid w:val="0"/>
          <w:kern w:val="0"/>
          <w:sz w:val="24"/>
          <w:szCs w:val="24"/>
        </w:rPr>
        <w:t>).</w:t>
      </w:r>
    </w:p>
    <w:sectPr w:rsidR="004F4044" w:rsidRPr="0054694A" w:rsidSect="0006571B">
      <w:headerReference w:type="even" r:id="rId13"/>
      <w:headerReference w:type="default" r:id="rId14"/>
      <w:pgSz w:w="11900" w:h="1682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B1337" w14:textId="77777777" w:rsidR="009D546F" w:rsidRDefault="009D546F">
      <w:pPr>
        <w:spacing w:line="240" w:lineRule="auto"/>
      </w:pPr>
      <w:r>
        <w:separator/>
      </w:r>
    </w:p>
  </w:endnote>
  <w:endnote w:type="continuationSeparator" w:id="0">
    <w:p w14:paraId="7EA7A19A" w14:textId="77777777" w:rsidR="009D546F" w:rsidRDefault="009D54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平成明朝">
    <w:altName w:val="MS Mincho"/>
    <w:charset w:val="80"/>
    <w:family w:val="auto"/>
    <w:pitch w:val="default"/>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Times">
    <w:altName w:val="바탕"/>
    <w:panose1 w:val="02020603050405020304"/>
    <w:charset w:val="00"/>
    <w:family w:val="roman"/>
    <w:pitch w:val="variable"/>
    <w:sig w:usb0="E0002EFF" w:usb1="C0007843" w:usb2="00000009" w:usb3="00000000" w:csb0="000001FF"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ヒラギノ角ゴ ProN W3">
    <w:charset w:val="4E"/>
    <w:family w:val="auto"/>
    <w:pitch w:val="variable"/>
    <w:sig w:usb0="E00002FF" w:usb1="7AC7FFFF" w:usb2="00000012" w:usb3="00000000" w:csb0="0002000D"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F0A6F" w14:textId="77777777" w:rsidR="009D546F" w:rsidRDefault="009D546F">
      <w:pPr>
        <w:spacing w:line="240" w:lineRule="auto"/>
      </w:pPr>
      <w:r>
        <w:separator/>
      </w:r>
    </w:p>
  </w:footnote>
  <w:footnote w:type="continuationSeparator" w:id="0">
    <w:p w14:paraId="6B00CE1B" w14:textId="77777777" w:rsidR="009D546F" w:rsidRDefault="009D54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7D73C" w14:textId="77777777" w:rsidR="00E7667B" w:rsidRDefault="00E7667B">
    <w:pPr>
      <w:pStyle w:val="Header"/>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14:paraId="38090452" w14:textId="77777777" w:rsidR="00E7667B" w:rsidRDefault="00E7667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040D" w14:textId="77777777" w:rsidR="00E7667B" w:rsidRDefault="00E7667B">
    <w:pPr>
      <w:pStyle w:val="Header"/>
      <w:jc w:val="right"/>
      <w:rPr>
        <w:sz w:val="22"/>
      </w:rPr>
    </w:pPr>
    <w:r>
      <w:rPr>
        <w:rFonts w:hint="eastAsia"/>
        <w:sz w:val="22"/>
      </w:rPr>
      <w:t>Togo</w:t>
    </w:r>
    <w:r>
      <w:rPr>
        <w:sz w:val="22"/>
      </w:rPr>
      <w:t xml:space="preserve"> </w:t>
    </w:r>
    <w:r>
      <w:rPr>
        <w:i/>
        <w:sz w:val="22"/>
      </w:rPr>
      <w:t>et al</w:t>
    </w:r>
    <w:r>
      <w:rPr>
        <w:sz w:val="22"/>
      </w:rPr>
      <w:t>., Page</w:t>
    </w:r>
    <w:r>
      <w:fldChar w:fldCharType="begin"/>
    </w:r>
    <w:r>
      <w:rPr>
        <w:rStyle w:val="14"/>
      </w:rPr>
      <w:instrText xml:space="preserve"> PAGE </w:instrText>
    </w:r>
    <w:r>
      <w:fldChar w:fldCharType="separate"/>
    </w:r>
    <w:r w:rsidR="00E22A4D">
      <w:rPr>
        <w:rStyle w:val="14"/>
        <w:noProof/>
      </w:rPr>
      <w:t>18</w:t>
    </w:r>
    <w:r>
      <w:fldChar w:fldCharType="end"/>
    </w:r>
    <w:r>
      <w:rPr>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9305BF"/>
    <w:multiLevelType w:val="multilevel"/>
    <w:tmpl w:val="E38AD11A"/>
    <w:lvl w:ilvl="0">
      <w:start w:val="1"/>
      <w:numFmt w:val="decimal"/>
      <w:lvlText w:val="%1"/>
      <w:lvlJc w:val="left"/>
      <w:pPr>
        <w:tabs>
          <w:tab w:val="left" w:pos="380"/>
        </w:tabs>
        <w:ind w:left="380" w:hanging="380"/>
      </w:pPr>
      <w:rPr>
        <w:rFonts w:ascii="Book Antiqua" w:eastAsia="平成明朝" w:hAnsi="Book Antiqua" w:cs="Times New Roman"/>
        <w:sz w:val="24"/>
      </w:rPr>
    </w:lvl>
    <w:lvl w:ilvl="1" w:tentative="1">
      <w:start w:val="1"/>
      <w:numFmt w:val="aiueoFullWidth"/>
      <w:lvlText w:val="(%2)"/>
      <w:lvlJc w:val="left"/>
      <w:pPr>
        <w:tabs>
          <w:tab w:val="left" w:pos="960"/>
        </w:tabs>
        <w:ind w:left="960" w:hanging="480"/>
      </w:pPr>
    </w:lvl>
    <w:lvl w:ilvl="2" w:tentative="1">
      <w:start w:val="1"/>
      <w:numFmt w:val="decimalEnclosedCircle"/>
      <w:lvlText w:val="%3"/>
      <w:lvlJc w:val="lef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aiueoFullWidth"/>
      <w:lvlText w:val="(%5)"/>
      <w:lvlJc w:val="left"/>
      <w:pPr>
        <w:tabs>
          <w:tab w:val="left" w:pos="2400"/>
        </w:tabs>
        <w:ind w:left="2400" w:hanging="480"/>
      </w:pPr>
    </w:lvl>
    <w:lvl w:ilvl="5" w:tentative="1">
      <w:start w:val="1"/>
      <w:numFmt w:val="decimalEnclosedCircle"/>
      <w:lvlText w:val="%6"/>
      <w:lvlJc w:val="lef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aiueoFullWidth"/>
      <w:lvlText w:val="(%8)"/>
      <w:lvlJc w:val="left"/>
      <w:pPr>
        <w:tabs>
          <w:tab w:val="left" w:pos="3840"/>
        </w:tabs>
        <w:ind w:left="3840" w:hanging="480"/>
      </w:pPr>
    </w:lvl>
    <w:lvl w:ilvl="8" w:tentative="1">
      <w:start w:val="1"/>
      <w:numFmt w:val="decimalEnclosedCircle"/>
      <w:lvlText w:val="%9"/>
      <w:lvlJc w:val="left"/>
      <w:pPr>
        <w:tabs>
          <w:tab w:val="left"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30"/>
  <w:drawingGridVerticalSpacing w:val="20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044"/>
    <w:rsid w:val="00017C60"/>
    <w:rsid w:val="00043E2D"/>
    <w:rsid w:val="0005574E"/>
    <w:rsid w:val="0006571B"/>
    <w:rsid w:val="00073A9B"/>
    <w:rsid w:val="00077E94"/>
    <w:rsid w:val="000D109B"/>
    <w:rsid w:val="00151649"/>
    <w:rsid w:val="00156DC0"/>
    <w:rsid w:val="00182663"/>
    <w:rsid w:val="0023020E"/>
    <w:rsid w:val="00237502"/>
    <w:rsid w:val="00243D41"/>
    <w:rsid w:val="00247AD8"/>
    <w:rsid w:val="00271B97"/>
    <w:rsid w:val="00283C52"/>
    <w:rsid w:val="00333D09"/>
    <w:rsid w:val="00343059"/>
    <w:rsid w:val="0034449F"/>
    <w:rsid w:val="003973CA"/>
    <w:rsid w:val="003B7077"/>
    <w:rsid w:val="003D5D60"/>
    <w:rsid w:val="003F72BB"/>
    <w:rsid w:val="004678A4"/>
    <w:rsid w:val="00482F68"/>
    <w:rsid w:val="004A7F73"/>
    <w:rsid w:val="004C72EA"/>
    <w:rsid w:val="004D3ED3"/>
    <w:rsid w:val="004F4044"/>
    <w:rsid w:val="0052386B"/>
    <w:rsid w:val="0054060A"/>
    <w:rsid w:val="0054694A"/>
    <w:rsid w:val="00565C89"/>
    <w:rsid w:val="005810F2"/>
    <w:rsid w:val="005B15B1"/>
    <w:rsid w:val="005B43FC"/>
    <w:rsid w:val="00602E8F"/>
    <w:rsid w:val="00653BF1"/>
    <w:rsid w:val="00723A97"/>
    <w:rsid w:val="00737145"/>
    <w:rsid w:val="00741C45"/>
    <w:rsid w:val="007D03CA"/>
    <w:rsid w:val="007D4C92"/>
    <w:rsid w:val="0082648E"/>
    <w:rsid w:val="0082701F"/>
    <w:rsid w:val="00841B51"/>
    <w:rsid w:val="00857394"/>
    <w:rsid w:val="00861909"/>
    <w:rsid w:val="00882E6F"/>
    <w:rsid w:val="008D63AD"/>
    <w:rsid w:val="008F25C8"/>
    <w:rsid w:val="00903796"/>
    <w:rsid w:val="00917E68"/>
    <w:rsid w:val="00926D8B"/>
    <w:rsid w:val="00954A73"/>
    <w:rsid w:val="00985175"/>
    <w:rsid w:val="00990D0F"/>
    <w:rsid w:val="009D216F"/>
    <w:rsid w:val="009D546F"/>
    <w:rsid w:val="00A2629B"/>
    <w:rsid w:val="00A31E70"/>
    <w:rsid w:val="00A33B03"/>
    <w:rsid w:val="00A57151"/>
    <w:rsid w:val="00AB4C0A"/>
    <w:rsid w:val="00B223B7"/>
    <w:rsid w:val="00B26C76"/>
    <w:rsid w:val="00B376A0"/>
    <w:rsid w:val="00B41955"/>
    <w:rsid w:val="00B643BE"/>
    <w:rsid w:val="00B83DCC"/>
    <w:rsid w:val="00BF5136"/>
    <w:rsid w:val="00C06AB5"/>
    <w:rsid w:val="00C0787A"/>
    <w:rsid w:val="00C11845"/>
    <w:rsid w:val="00C15920"/>
    <w:rsid w:val="00C35940"/>
    <w:rsid w:val="00CB60F8"/>
    <w:rsid w:val="00CE0BE5"/>
    <w:rsid w:val="00CF711E"/>
    <w:rsid w:val="00D16EEF"/>
    <w:rsid w:val="00D24793"/>
    <w:rsid w:val="00D722E8"/>
    <w:rsid w:val="00DF71B0"/>
    <w:rsid w:val="00E173AF"/>
    <w:rsid w:val="00E22A4D"/>
    <w:rsid w:val="00E66524"/>
    <w:rsid w:val="00E7667B"/>
    <w:rsid w:val="00EC1E91"/>
    <w:rsid w:val="00EC508F"/>
    <w:rsid w:val="00F0112C"/>
    <w:rsid w:val="00F0151A"/>
    <w:rsid w:val="00F379FA"/>
    <w:rsid w:val="00F660E7"/>
    <w:rsid w:val="00FD1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39D2495A"/>
  <w15:docId w15:val="{14B03471-799D-4636-911B-D496B445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平成明朝" w:hAnsi="Times" w:cs="Times"/>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line="480" w:lineRule="auto"/>
    </w:pPr>
    <w:rPr>
      <w:rFonts w:ascii="Times New Roman" w:hAnsi="Times New Roman" w:cs="Times New Roman"/>
      <w:kern w:val="2"/>
      <w:sz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snapToGrid w:val="0"/>
      <w:color w:val="FF0000"/>
      <w:kern w:val="0"/>
      <w:sz w:val="24"/>
    </w:rPr>
  </w:style>
  <w:style w:type="paragraph" w:styleId="Footer">
    <w:name w:val="footer"/>
    <w:basedOn w:val="Normal"/>
    <w:pPr>
      <w:tabs>
        <w:tab w:val="center" w:pos="4252"/>
        <w:tab w:val="right" w:pos="8504"/>
      </w:tabs>
      <w:snapToGrid w:val="0"/>
    </w:pPr>
  </w:style>
  <w:style w:type="paragraph" w:styleId="CommentText">
    <w:name w:val="annotation text"/>
    <w:basedOn w:val="Normal"/>
    <w:link w:val="CommentTextChar"/>
  </w:style>
  <w:style w:type="paragraph" w:styleId="Header">
    <w:name w:val="header"/>
    <w:basedOn w:val="Normal"/>
    <w:pPr>
      <w:tabs>
        <w:tab w:val="center" w:pos="4252"/>
        <w:tab w:val="right" w:pos="8504"/>
      </w:tabs>
      <w:snapToGrid w:val="0"/>
    </w:pPr>
  </w:style>
  <w:style w:type="character" w:styleId="Hyperlink">
    <w:name w:val="Hyperlink"/>
    <w:rPr>
      <w:color w:val="0000FF"/>
      <w:u w:val="single"/>
    </w:rPr>
  </w:style>
  <w:style w:type="paragraph" w:customStyle="1" w:styleId="CharChar">
    <w:name w:val="吹き出し Char Char"/>
    <w:basedOn w:val="Normal"/>
    <w:pPr>
      <w:spacing w:line="240" w:lineRule="auto"/>
    </w:pPr>
    <w:rPr>
      <w:rFonts w:ascii="Lucida Grande" w:hAnsi="Lucida Grande"/>
      <w:sz w:val="18"/>
      <w:szCs w:val="18"/>
    </w:rPr>
  </w:style>
  <w:style w:type="paragraph" w:customStyle="1" w:styleId="xl25">
    <w:name w:val="xl25"/>
    <w:basedOn w:val="Normal"/>
    <w:pPr>
      <w:widowControl/>
      <w:pBdr>
        <w:top w:val="single" w:sz="4" w:space="0" w:color="auto"/>
      </w:pBdr>
      <w:spacing w:before="100" w:beforeAutospacing="1" w:after="100" w:afterAutospacing="1" w:line="240" w:lineRule="auto"/>
      <w:jc w:val="center"/>
    </w:pPr>
    <w:rPr>
      <w:rFonts w:eastAsia="SimSun"/>
      <w:b/>
      <w:kern w:val="0"/>
      <w:sz w:val="24"/>
    </w:rPr>
  </w:style>
  <w:style w:type="paragraph" w:customStyle="1" w:styleId="font6">
    <w:name w:val="font6"/>
    <w:basedOn w:val="Normal"/>
    <w:pPr>
      <w:widowControl/>
      <w:spacing w:before="100" w:beforeAutospacing="1" w:after="100" w:afterAutospacing="1" w:line="240" w:lineRule="auto"/>
    </w:pPr>
    <w:rPr>
      <w:rFonts w:eastAsia="SimSun"/>
      <w:b/>
      <w:kern w:val="0"/>
      <w:sz w:val="24"/>
    </w:rPr>
  </w:style>
  <w:style w:type="paragraph" w:customStyle="1" w:styleId="xl24">
    <w:name w:val="xl24"/>
    <w:basedOn w:val="Normal"/>
    <w:pPr>
      <w:widowControl/>
      <w:spacing w:before="100" w:beforeAutospacing="1" w:after="100" w:afterAutospacing="1" w:line="240" w:lineRule="auto"/>
    </w:pPr>
    <w:rPr>
      <w:rFonts w:eastAsia="SimSun"/>
      <w:kern w:val="0"/>
      <w:sz w:val="24"/>
    </w:rPr>
  </w:style>
  <w:style w:type="paragraph" w:customStyle="1" w:styleId="xl26">
    <w:name w:val="xl26"/>
    <w:basedOn w:val="Normal"/>
    <w:pPr>
      <w:widowControl/>
      <w:pBdr>
        <w:bottom w:val="double" w:sz="6" w:space="0" w:color="auto"/>
      </w:pBdr>
      <w:spacing w:before="100" w:beforeAutospacing="1" w:after="100" w:afterAutospacing="1" w:line="240" w:lineRule="auto"/>
      <w:jc w:val="center"/>
    </w:pPr>
    <w:rPr>
      <w:rFonts w:eastAsia="SimSun"/>
      <w:b/>
      <w:kern w:val="0"/>
      <w:sz w:val="24"/>
    </w:rPr>
  </w:style>
  <w:style w:type="paragraph" w:customStyle="1" w:styleId="xl27">
    <w:name w:val="xl27"/>
    <w:basedOn w:val="Normal"/>
    <w:pPr>
      <w:widowControl/>
      <w:spacing w:before="100" w:beforeAutospacing="1" w:after="100" w:afterAutospacing="1" w:line="240" w:lineRule="auto"/>
      <w:jc w:val="center"/>
    </w:pPr>
    <w:rPr>
      <w:rFonts w:eastAsia="SimSun"/>
      <w:kern w:val="0"/>
      <w:sz w:val="22"/>
    </w:rPr>
  </w:style>
  <w:style w:type="paragraph" w:customStyle="1" w:styleId="xl28">
    <w:name w:val="xl28"/>
    <w:basedOn w:val="Normal"/>
    <w:pPr>
      <w:widowControl/>
      <w:pBdr>
        <w:bottom w:val="single" w:sz="4" w:space="0" w:color="auto"/>
      </w:pBdr>
      <w:spacing w:before="100" w:beforeAutospacing="1" w:after="100" w:afterAutospacing="1" w:line="240" w:lineRule="auto"/>
      <w:jc w:val="center"/>
    </w:pPr>
    <w:rPr>
      <w:rFonts w:eastAsia="SimSun"/>
      <w:kern w:val="0"/>
      <w:sz w:val="22"/>
    </w:rPr>
  </w:style>
  <w:style w:type="paragraph" w:customStyle="1" w:styleId="xl29">
    <w:name w:val="xl29"/>
    <w:basedOn w:val="Normal"/>
    <w:pPr>
      <w:widowControl/>
      <w:pBdr>
        <w:top w:val="single" w:sz="4" w:space="0" w:color="auto"/>
      </w:pBdr>
      <w:spacing w:before="100" w:beforeAutospacing="1" w:after="100" w:afterAutospacing="1" w:line="240" w:lineRule="auto"/>
      <w:jc w:val="center"/>
    </w:pPr>
    <w:rPr>
      <w:rFonts w:ascii="Symbol" w:eastAsia="SimSun" w:hAnsi="Symbol"/>
      <w:b/>
      <w:kern w:val="0"/>
      <w:sz w:val="24"/>
    </w:rPr>
  </w:style>
  <w:style w:type="paragraph" w:customStyle="1" w:styleId="xl30">
    <w:name w:val="xl30"/>
    <w:basedOn w:val="Normal"/>
    <w:pPr>
      <w:widowControl/>
      <w:spacing w:before="100" w:beforeAutospacing="1" w:after="100" w:afterAutospacing="1" w:line="240" w:lineRule="auto"/>
      <w:jc w:val="both"/>
    </w:pPr>
    <w:rPr>
      <w:rFonts w:eastAsia="SimSun"/>
      <w:kern w:val="0"/>
      <w:sz w:val="24"/>
    </w:rPr>
  </w:style>
  <w:style w:type="paragraph" w:customStyle="1" w:styleId="xl31">
    <w:name w:val="xl31"/>
    <w:basedOn w:val="Normal"/>
    <w:pPr>
      <w:widowControl/>
      <w:pBdr>
        <w:bottom w:val="single" w:sz="4" w:space="0" w:color="000000"/>
      </w:pBdr>
      <w:spacing w:before="100" w:beforeAutospacing="1" w:after="100" w:afterAutospacing="1" w:line="240" w:lineRule="auto"/>
      <w:jc w:val="both"/>
    </w:pPr>
    <w:rPr>
      <w:rFonts w:eastAsia="SimSun"/>
      <w:kern w:val="0"/>
      <w:sz w:val="24"/>
    </w:rPr>
  </w:style>
  <w:style w:type="paragraph" w:customStyle="1" w:styleId="xl32">
    <w:name w:val="xl32"/>
    <w:basedOn w:val="Normal"/>
    <w:pPr>
      <w:widowControl/>
      <w:pBdr>
        <w:top w:val="double" w:sz="6" w:space="0" w:color="auto"/>
      </w:pBdr>
      <w:spacing w:before="100" w:beforeAutospacing="1" w:after="100" w:afterAutospacing="1" w:line="240" w:lineRule="auto"/>
      <w:jc w:val="center"/>
    </w:pPr>
    <w:rPr>
      <w:rFonts w:eastAsia="SimSun"/>
      <w:kern w:val="0"/>
      <w:sz w:val="22"/>
    </w:rPr>
  </w:style>
  <w:style w:type="paragraph" w:customStyle="1" w:styleId="xl33">
    <w:name w:val="xl33"/>
    <w:basedOn w:val="Normal"/>
    <w:pPr>
      <w:widowControl/>
      <w:spacing w:before="100" w:beforeAutospacing="1" w:after="100" w:afterAutospacing="1" w:line="240" w:lineRule="auto"/>
      <w:jc w:val="center"/>
    </w:pPr>
    <w:rPr>
      <w:rFonts w:eastAsia="SimSun"/>
      <w:kern w:val="0"/>
      <w:sz w:val="24"/>
    </w:rPr>
  </w:style>
  <w:style w:type="paragraph" w:customStyle="1" w:styleId="xl34">
    <w:name w:val="xl34"/>
    <w:basedOn w:val="Normal"/>
    <w:pPr>
      <w:widowControl/>
      <w:spacing w:before="100" w:beforeAutospacing="1" w:after="100" w:afterAutospacing="1" w:line="240" w:lineRule="auto"/>
      <w:jc w:val="center"/>
    </w:pPr>
    <w:rPr>
      <w:rFonts w:eastAsia="SimSun"/>
      <w:kern w:val="0"/>
      <w:sz w:val="22"/>
    </w:rPr>
  </w:style>
  <w:style w:type="paragraph" w:customStyle="1" w:styleId="xl35">
    <w:name w:val="xl35"/>
    <w:basedOn w:val="Normal"/>
    <w:pPr>
      <w:widowControl/>
      <w:pBdr>
        <w:top w:val="double" w:sz="6" w:space="0" w:color="auto"/>
      </w:pBdr>
      <w:spacing w:before="100" w:beforeAutospacing="1" w:after="100" w:afterAutospacing="1" w:line="240" w:lineRule="auto"/>
      <w:jc w:val="center"/>
    </w:pPr>
    <w:rPr>
      <w:rFonts w:eastAsia="SimSun"/>
      <w:kern w:val="0"/>
      <w:sz w:val="22"/>
    </w:rPr>
  </w:style>
  <w:style w:type="paragraph" w:customStyle="1" w:styleId="xl36">
    <w:name w:val="xl36"/>
    <w:basedOn w:val="Normal"/>
    <w:pPr>
      <w:widowControl/>
      <w:pBdr>
        <w:bottom w:val="single" w:sz="4" w:space="0" w:color="auto"/>
      </w:pBdr>
      <w:spacing w:before="100" w:beforeAutospacing="1" w:after="100" w:afterAutospacing="1" w:line="240" w:lineRule="auto"/>
      <w:jc w:val="center"/>
    </w:pPr>
    <w:rPr>
      <w:rFonts w:eastAsia="SimSun"/>
      <w:kern w:val="0"/>
      <w:sz w:val="24"/>
    </w:rPr>
  </w:style>
  <w:style w:type="paragraph" w:customStyle="1" w:styleId="121">
    <w:name w:val="表 (モノトーン) 121"/>
    <w:rPr>
      <w:rFonts w:ascii="Times New Roman" w:hAnsi="Times New Roman"/>
      <w:kern w:val="2"/>
      <w:sz w:val="26"/>
    </w:rPr>
  </w:style>
  <w:style w:type="paragraph" w:customStyle="1" w:styleId="1">
    <w:name w:val="書式なし1"/>
    <w:basedOn w:val="Normal"/>
    <w:link w:val="a"/>
  </w:style>
  <w:style w:type="paragraph" w:customStyle="1" w:styleId="font5">
    <w:name w:val="font5"/>
    <w:basedOn w:val="Normal"/>
    <w:pPr>
      <w:widowControl/>
      <w:spacing w:before="100" w:beforeAutospacing="1" w:after="100" w:afterAutospacing="1" w:line="240" w:lineRule="auto"/>
    </w:pPr>
    <w:rPr>
      <w:rFonts w:eastAsia="SimSun"/>
      <w:kern w:val="0"/>
      <w:sz w:val="24"/>
    </w:rPr>
  </w:style>
  <w:style w:type="paragraph" w:customStyle="1" w:styleId="10">
    <w:name w:val="コメント内容1"/>
    <w:basedOn w:val="CommentText"/>
    <w:next w:val="CommentText"/>
    <w:link w:val="CommentSubjectChar"/>
    <w:pPr>
      <w:spacing w:line="240" w:lineRule="auto"/>
    </w:pPr>
  </w:style>
  <w:style w:type="paragraph" w:customStyle="1" w:styleId="11">
    <w:name w:val="変更箇所1"/>
    <w:rPr>
      <w:rFonts w:ascii="Times New Roman" w:hAnsi="Times New Roman"/>
      <w:kern w:val="2"/>
      <w:sz w:val="26"/>
    </w:rPr>
  </w:style>
  <w:style w:type="character" w:customStyle="1" w:styleId="12">
    <w:name w:val="コメント参照1"/>
    <w:rPr>
      <w:sz w:val="18"/>
    </w:rPr>
  </w:style>
  <w:style w:type="character" w:customStyle="1" w:styleId="13">
    <w:name w:val="行番号1"/>
    <w:rPr>
      <w:sz w:val="16"/>
    </w:rPr>
  </w:style>
  <w:style w:type="character" w:customStyle="1" w:styleId="14">
    <w:name w:val="ページ番号1"/>
    <w:basedOn w:val="DefaultParagraphFont"/>
  </w:style>
  <w:style w:type="character" w:customStyle="1" w:styleId="a0">
    <w:name w:val="吹き出し (文字)"/>
    <w:rPr>
      <w:rFonts w:ascii="Lucida Grande" w:hAnsi="Lucida Grande" w:cs="Lucida Grande"/>
      <w:kern w:val="2"/>
      <w:sz w:val="18"/>
      <w:szCs w:val="18"/>
      <w:lang w:val="en-US" w:eastAsia="ja-JP"/>
    </w:rPr>
  </w:style>
  <w:style w:type="character" w:customStyle="1" w:styleId="a">
    <w:name w:val="書式なし (文字)"/>
    <w:link w:val="1"/>
    <w:semiHidden/>
    <w:rPr>
      <w:rFonts w:ascii="Times New Roman" w:hAnsi="Times New Roman"/>
      <w:kern w:val="2"/>
      <w:sz w:val="26"/>
      <w:lang w:val="en-US" w:eastAsia="ja-JP"/>
    </w:rPr>
  </w:style>
  <w:style w:type="character" w:customStyle="1" w:styleId="CommentTextChar">
    <w:name w:val="Comment Text Char"/>
    <w:basedOn w:val="DefaultParagraphFont"/>
    <w:link w:val="CommentText"/>
    <w:semiHidden/>
    <w:rPr>
      <w:rFonts w:ascii="Times New Roman" w:hAnsi="Times New Roman"/>
      <w:kern w:val="2"/>
      <w:sz w:val="26"/>
    </w:rPr>
  </w:style>
  <w:style w:type="character" w:customStyle="1" w:styleId="CommentSubjectChar">
    <w:name w:val="Comment Subject Char"/>
    <w:basedOn w:val="CommentTextChar"/>
    <w:link w:val="10"/>
    <w:semiHidden/>
    <w:rPr>
      <w:rFonts w:ascii="Times New Roman" w:hAnsi="Times New Roman"/>
      <w:kern w:val="2"/>
      <w:sz w:val="26"/>
    </w:rPr>
  </w:style>
  <w:style w:type="paragraph" w:styleId="BalloonText">
    <w:name w:val="Balloon Text"/>
    <w:basedOn w:val="Normal"/>
    <w:link w:val="BalloonTextChar"/>
    <w:uiPriority w:val="99"/>
    <w:semiHidden/>
    <w:unhideWhenUsed/>
    <w:rsid w:val="0034449F"/>
    <w:pPr>
      <w:spacing w:line="240" w:lineRule="auto"/>
    </w:pPr>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34449F"/>
    <w:rPr>
      <w:rFonts w:ascii="ヒラギノ角ゴ ProN W3" w:eastAsia="ヒラギノ角ゴ ProN W3" w:hAnsi="Times New Roman" w:cs="Times New Roman"/>
      <w:kern w:val="2"/>
      <w:sz w:val="18"/>
      <w:szCs w:val="18"/>
      <w:lang w:eastAsia="ja-JP"/>
    </w:rPr>
  </w:style>
  <w:style w:type="character" w:styleId="LineNumber">
    <w:name w:val="line number"/>
    <w:basedOn w:val="DefaultParagraphFont"/>
    <w:uiPriority w:val="99"/>
    <w:semiHidden/>
    <w:unhideWhenUsed/>
    <w:rsid w:val="0034449F"/>
  </w:style>
  <w:style w:type="character" w:styleId="FollowedHyperlink">
    <w:name w:val="FollowedHyperlink"/>
    <w:basedOn w:val="DefaultParagraphFont"/>
    <w:uiPriority w:val="99"/>
    <w:semiHidden/>
    <w:unhideWhenUsed/>
    <w:rsid w:val="00B643BE"/>
    <w:rPr>
      <w:color w:val="800080" w:themeColor="followedHyperlink"/>
      <w:u w:val="single"/>
    </w:rPr>
  </w:style>
  <w:style w:type="character" w:styleId="Strong">
    <w:name w:val="Strong"/>
    <w:uiPriority w:val="22"/>
    <w:qFormat/>
    <w:rsid w:val="00F0151A"/>
    <w:rPr>
      <w:b/>
      <w:bCs/>
    </w:rPr>
  </w:style>
  <w:style w:type="paragraph" w:styleId="ListParagraph">
    <w:name w:val="List Paragraph"/>
    <w:basedOn w:val="Normal"/>
    <w:uiPriority w:val="34"/>
    <w:qFormat/>
    <w:rsid w:val="00F0151A"/>
    <w:pPr>
      <w:widowControl/>
      <w:suppressAutoHyphens/>
      <w:spacing w:line="240" w:lineRule="auto"/>
      <w:ind w:firstLineChars="200" w:firstLine="420"/>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creativecommon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3588</Words>
  <Characters>20455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Two cases of adenocarcinoma occurring in sporadic fundic gland polyps observed by magnifying endoscopy with narrow band imaging</vt:lpstr>
    </vt:vector>
  </TitlesOfParts>
  <Company/>
  <LinksUpToDate>false</LinksUpToDate>
  <CharactersWithSpaces>23996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cases of adenocarcinoma occurring in sporadic fundic gland polyps observed by magnifying endoscopy with narrow band imaging</dc:title>
  <dc:creator>LS Ma</dc:creator>
  <cp:lastModifiedBy>LS Ma</cp:lastModifiedBy>
  <cp:revision>2</cp:revision>
  <cp:lastPrinted>2016-08-18T11:00:00Z</cp:lastPrinted>
  <dcterms:created xsi:type="dcterms:W3CDTF">2016-09-12T02:28:00Z</dcterms:created>
  <dcterms:modified xsi:type="dcterms:W3CDTF">2016-09-12T02:28:00Z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1041-9.1.0.4256</vt:lpwstr>
  </property>
</Properties>
</file>