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0A0" w:rsidRPr="00B968A9" w:rsidRDefault="00D260A0" w:rsidP="00062604">
      <w:pPr>
        <w:adjustRightInd w:val="0"/>
        <w:snapToGrid w:val="0"/>
        <w:spacing w:line="360" w:lineRule="auto"/>
        <w:rPr>
          <w:rFonts w:ascii="Book Antiqua" w:hAnsi="Book Antiqua" w:cs="宋体"/>
          <w:i/>
          <w:color w:val="000000"/>
          <w:sz w:val="24"/>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46"/>
      <w:bookmarkStart w:id="21" w:name="OLE_LINK486"/>
      <w:bookmarkStart w:id="22" w:name="OLE_LINK520"/>
      <w:bookmarkStart w:id="23" w:name="OLE_LINK563"/>
      <w:bookmarkStart w:id="24" w:name="OLE_LINK565"/>
      <w:bookmarkStart w:id="25" w:name="OLE_LINK566"/>
      <w:bookmarkStart w:id="26" w:name="OLE_LINK617"/>
      <w:bookmarkStart w:id="27" w:name="OLE_LINK618"/>
      <w:bookmarkStart w:id="28" w:name="OLE_LINK619"/>
      <w:bookmarkStart w:id="29" w:name="OLE_LINK620"/>
      <w:bookmarkStart w:id="30" w:name="OLE_LINK622"/>
      <w:bookmarkStart w:id="31" w:name="OLE_LINK648"/>
      <w:bookmarkStart w:id="32" w:name="OLE_LINK697"/>
      <w:bookmarkStart w:id="33" w:name="OLE_LINK515"/>
      <w:bookmarkStart w:id="34" w:name="OLE_LINK684"/>
      <w:bookmarkStart w:id="35" w:name="OLE_LINK753"/>
      <w:bookmarkStart w:id="36" w:name="OLE_LINK773"/>
      <w:bookmarkStart w:id="37" w:name="OLE_LINK804"/>
      <w:bookmarkStart w:id="38" w:name="OLE_LINK815"/>
      <w:bookmarkStart w:id="39" w:name="OLE_LINK836"/>
      <w:bookmarkStart w:id="40" w:name="OLE_LINK854"/>
      <w:bookmarkStart w:id="41" w:name="OLE_LINK855"/>
      <w:bookmarkStart w:id="42" w:name="OLE_LINK870"/>
      <w:bookmarkStart w:id="43" w:name="OLE_LINK891"/>
      <w:bookmarkStart w:id="44" w:name="OLE_LINK920"/>
      <w:bookmarkStart w:id="45" w:name="OLE_LINK666"/>
      <w:bookmarkStart w:id="46" w:name="OLE_LINK828"/>
      <w:bookmarkStart w:id="47" w:name="OLE_LINK930"/>
      <w:bookmarkStart w:id="48" w:name="OLE_LINK956"/>
      <w:bookmarkStart w:id="49" w:name="OLE_LINK957"/>
      <w:bookmarkStart w:id="50" w:name="OLE_LINK1071"/>
      <w:bookmarkStart w:id="51" w:name="OLE_LINK1072"/>
      <w:bookmarkStart w:id="52" w:name="OLE_LINK1120"/>
      <w:bookmarkStart w:id="53" w:name="OLE_LINK1121"/>
      <w:bookmarkStart w:id="54" w:name="OLE_LINK1204"/>
      <w:bookmarkStart w:id="55" w:name="OLE_LINK1205"/>
      <w:bookmarkStart w:id="56" w:name="OLE_LINK1002"/>
      <w:bookmarkStart w:id="57" w:name="OLE_LINK1055"/>
      <w:bookmarkStart w:id="58" w:name="OLE_LINK1056"/>
      <w:bookmarkStart w:id="59" w:name="OLE_LINK1058"/>
      <w:bookmarkStart w:id="60" w:name="OLE_LINK1096"/>
      <w:bookmarkStart w:id="61" w:name="OLE_LINK1097"/>
      <w:bookmarkStart w:id="62" w:name="OLE_LINK1013"/>
      <w:bookmarkStart w:id="63" w:name="OLE_LINK1050"/>
      <w:bookmarkStart w:id="64" w:name="OLE_LINK1083"/>
      <w:bookmarkStart w:id="65" w:name="OLE_LINK1093"/>
      <w:bookmarkStart w:id="66" w:name="OLE_LINK1110"/>
      <w:bookmarkStart w:id="67" w:name="OLE_LINK1111"/>
      <w:bookmarkStart w:id="68" w:name="OLE_LINK1174"/>
      <w:bookmarkStart w:id="69" w:name="OLE_LINK1176"/>
      <w:bookmarkStart w:id="70" w:name="OLE_LINK1216"/>
      <w:bookmarkStart w:id="71" w:name="OLE_LINK1237"/>
      <w:bookmarkStart w:id="72" w:name="OLE_LINK1257"/>
      <w:bookmarkStart w:id="73" w:name="OLE_LINK1296"/>
      <w:bookmarkStart w:id="74" w:name="OLE_LINK1299"/>
      <w:bookmarkStart w:id="75" w:name="OLE_LINK1347"/>
      <w:bookmarkStart w:id="76" w:name="OLE_LINK1370"/>
      <w:bookmarkStart w:id="77" w:name="OLE_LINK1397"/>
      <w:bookmarkStart w:id="78" w:name="OLE_LINK1398"/>
      <w:bookmarkStart w:id="79" w:name="OLE_LINK1411"/>
      <w:bookmarkStart w:id="80" w:name="OLE_LINK1426"/>
      <w:bookmarkStart w:id="81" w:name="OLE_LINK1448"/>
      <w:bookmarkStart w:id="82" w:name="OLE_LINK1472"/>
      <w:bookmarkStart w:id="83" w:name="OLE_LINK1473"/>
      <w:bookmarkStart w:id="84" w:name="OLE_LINK1495"/>
      <w:bookmarkStart w:id="85" w:name="OLE_LINK1496"/>
      <w:bookmarkStart w:id="86" w:name="OLE_LINK132"/>
      <w:bookmarkStart w:id="87" w:name="OLE_LINK1151"/>
      <w:bookmarkStart w:id="88" w:name="OLE_LINK1330"/>
      <w:bookmarkStart w:id="89" w:name="OLE_LINK1229"/>
      <w:bookmarkStart w:id="90" w:name="OLE_LINK1489"/>
      <w:bookmarkStart w:id="91" w:name="OLE_LINK1834"/>
      <w:bookmarkStart w:id="92" w:name="OLE_LINK1507"/>
      <w:bookmarkStart w:id="93" w:name="OLE_LINK1513"/>
      <w:bookmarkStart w:id="94" w:name="OLE_LINK1514"/>
      <w:bookmarkStart w:id="95" w:name="OLE_LINK1515"/>
      <w:bookmarkStart w:id="96" w:name="OLE_LINK1500"/>
      <w:bookmarkStart w:id="97" w:name="OLE_LINK1501"/>
      <w:bookmarkStart w:id="98" w:name="OLE_LINK1505"/>
      <w:bookmarkStart w:id="99" w:name="OLE_LINK1506"/>
      <w:bookmarkStart w:id="100" w:name="OLE_LINK1526"/>
      <w:bookmarkStart w:id="101" w:name="OLE_LINK1564"/>
      <w:bookmarkStart w:id="102" w:name="OLE_LINK1576"/>
      <w:bookmarkStart w:id="103" w:name="OLE_LINK1577"/>
      <w:bookmarkStart w:id="104" w:name="OLE_LINK1608"/>
      <w:bookmarkStart w:id="105" w:name="OLE_LINK1609"/>
      <w:bookmarkStart w:id="106" w:name="OLE_LINK1610"/>
      <w:bookmarkStart w:id="107" w:name="OLE_LINK1627"/>
      <w:bookmarkStart w:id="108" w:name="OLE_LINK1628"/>
      <w:bookmarkStart w:id="109" w:name="OLE_LINK1633"/>
      <w:bookmarkStart w:id="110" w:name="OLE_LINK1665"/>
      <w:bookmarkStart w:id="111" w:name="OLE_LINK1667"/>
      <w:bookmarkStart w:id="112" w:name="OLE_LINK1680"/>
      <w:bookmarkStart w:id="113" w:name="OLE_LINK1681"/>
      <w:bookmarkStart w:id="114" w:name="OLE_LINK1697"/>
      <w:bookmarkStart w:id="115" w:name="OLE_LINK1698"/>
      <w:bookmarkStart w:id="116" w:name="OLE_LINK1706"/>
      <w:bookmarkStart w:id="117" w:name="OLE_LINK1713"/>
      <w:bookmarkStart w:id="118" w:name="OLE_LINK1742"/>
      <w:bookmarkStart w:id="119" w:name="OLE_LINK110"/>
      <w:bookmarkStart w:id="120" w:name="OLE_LINK111"/>
      <w:r w:rsidRPr="00B968A9">
        <w:rPr>
          <w:rFonts w:ascii="Book Antiqua" w:hAnsi="Book Antiqua" w:cs="宋体"/>
          <w:b/>
          <w:color w:val="0033CC"/>
          <w:sz w:val="24"/>
        </w:rPr>
        <w:t>Name of journal:</w:t>
      </w:r>
      <w:r w:rsidRPr="00B968A9">
        <w:rPr>
          <w:rFonts w:ascii="Book Antiqua" w:hAnsi="Book Antiqua" w:cs="宋体"/>
          <w:b/>
          <w:color w:val="000000"/>
          <w:sz w:val="24"/>
        </w:rPr>
        <w:t xml:space="preserve"> </w:t>
      </w:r>
      <w:bookmarkStart w:id="121" w:name="OLE_LINK718"/>
      <w:bookmarkStart w:id="122" w:name="OLE_LINK719"/>
      <w:bookmarkStart w:id="123" w:name="OLE_LINK169"/>
      <w:r w:rsidRPr="00B968A9">
        <w:rPr>
          <w:rFonts w:ascii="Book Antiqua" w:hAnsi="Book Antiqua" w:cs="宋体"/>
          <w:i/>
          <w:color w:val="000000"/>
          <w:sz w:val="24"/>
        </w:rPr>
        <w:t>World Journal of Gastroenterology</w:t>
      </w:r>
      <w:bookmarkEnd w:id="121"/>
      <w:bookmarkEnd w:id="122"/>
      <w:bookmarkEnd w:id="123"/>
    </w:p>
    <w:p w:rsidR="00D260A0" w:rsidRPr="00B968A9" w:rsidRDefault="00D260A0" w:rsidP="00062604">
      <w:pPr>
        <w:adjustRightInd w:val="0"/>
        <w:snapToGrid w:val="0"/>
        <w:spacing w:line="360" w:lineRule="auto"/>
        <w:rPr>
          <w:rFonts w:ascii="Book Antiqua" w:hAnsi="Book Antiqua" w:cs="宋体"/>
          <w:b/>
          <w:i/>
          <w:color w:val="000000"/>
          <w:sz w:val="24"/>
        </w:rPr>
      </w:pPr>
      <w:r w:rsidRPr="00B968A9">
        <w:rPr>
          <w:rFonts w:ascii="Book Antiqua" w:hAnsi="Book Antiqua" w:cs="Arial"/>
          <w:b/>
          <w:color w:val="0033CC"/>
          <w:sz w:val="24"/>
        </w:rPr>
        <w:t>ESPS Manuscript NO:</w:t>
      </w:r>
      <w:r w:rsidRPr="00B968A9">
        <w:rPr>
          <w:rFonts w:ascii="Book Antiqua" w:hAnsi="Book Antiqua" w:cs="Arial"/>
          <w:b/>
          <w:color w:val="222222"/>
          <w:sz w:val="24"/>
        </w:rPr>
        <w:t xml:space="preserve"> 2873</w:t>
      </w:r>
    </w:p>
    <w:p w:rsidR="00D260A0" w:rsidRPr="00B968A9" w:rsidRDefault="00D260A0" w:rsidP="00062604">
      <w:pPr>
        <w:suppressAutoHyphens/>
        <w:autoSpaceDE w:val="0"/>
        <w:autoSpaceDN w:val="0"/>
        <w:adjustRightInd w:val="0"/>
        <w:snapToGrid w:val="0"/>
        <w:spacing w:line="360" w:lineRule="auto"/>
        <w:rPr>
          <w:rFonts w:ascii="Book Antiqua" w:hAnsi="Book Antiqua"/>
          <w:b/>
          <w:color w:val="000000"/>
          <w:kern w:val="0"/>
          <w:sz w:val="24"/>
        </w:rPr>
      </w:pPr>
      <w:bookmarkStart w:id="124" w:name="OLE_LINK1617"/>
      <w:bookmarkStart w:id="125" w:name="OLE_LINK1618"/>
      <w:r w:rsidRPr="00B968A9">
        <w:rPr>
          <w:rFonts w:ascii="Book Antiqua" w:hAnsi="Book Antiqua"/>
          <w:b/>
          <w:color w:val="0033CC"/>
          <w:kern w:val="0"/>
          <w:sz w:val="24"/>
        </w:rPr>
        <w:t>Columns:</w:t>
      </w:r>
      <w:r w:rsidRPr="00B968A9">
        <w:rPr>
          <w:rFonts w:ascii="Book Antiqua" w:hAnsi="Book Antiqua"/>
          <w:b/>
          <w:color w:val="000000"/>
          <w:kern w:val="0"/>
          <w:sz w:val="24"/>
        </w:rPr>
        <w:t xml:space="preserve"> BRIEF ARTICLE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24"/>
    <w:bookmarkEnd w:id="125"/>
    <w:p w:rsidR="00D260A0" w:rsidRPr="00B968A9" w:rsidRDefault="00D260A0" w:rsidP="00062604">
      <w:pPr>
        <w:snapToGrid w:val="0"/>
        <w:spacing w:line="360" w:lineRule="auto"/>
        <w:rPr>
          <w:rFonts w:ascii="Book Antiqua" w:hAnsi="Book Antiqua"/>
          <w:b/>
          <w:sz w:val="24"/>
          <w:szCs w:val="24"/>
        </w:rPr>
      </w:pPr>
    </w:p>
    <w:p w:rsidR="00D260A0" w:rsidRPr="00B968A9" w:rsidRDefault="00D260A0" w:rsidP="00062604">
      <w:pPr>
        <w:snapToGrid w:val="0"/>
        <w:spacing w:line="360" w:lineRule="auto"/>
        <w:rPr>
          <w:rFonts w:ascii="Book Antiqua" w:hAnsi="Book Antiqua"/>
          <w:b/>
          <w:sz w:val="24"/>
          <w:szCs w:val="24"/>
        </w:rPr>
      </w:pPr>
      <w:bookmarkStart w:id="126" w:name="OLE_LINK170"/>
      <w:bookmarkStart w:id="127" w:name="OLE_LINK172"/>
      <w:bookmarkStart w:id="128" w:name="OLE_LINK198"/>
      <w:bookmarkStart w:id="129" w:name="OLE_LINK199"/>
      <w:r w:rsidRPr="00B968A9">
        <w:rPr>
          <w:rFonts w:ascii="Book Antiqua" w:hAnsi="Book Antiqua"/>
          <w:b/>
          <w:sz w:val="24"/>
          <w:szCs w:val="24"/>
        </w:rPr>
        <w:t>Rational lymph nodes dissection and assessment impact of gallbladder cancer</w:t>
      </w:r>
      <w:bookmarkEnd w:id="119"/>
      <w:bookmarkEnd w:id="120"/>
      <w:bookmarkEnd w:id="126"/>
      <w:bookmarkEnd w:id="127"/>
    </w:p>
    <w:p w:rsidR="00D260A0" w:rsidRPr="00B968A9" w:rsidRDefault="00D260A0" w:rsidP="00062604">
      <w:pPr>
        <w:snapToGrid w:val="0"/>
        <w:spacing w:line="360" w:lineRule="auto"/>
        <w:rPr>
          <w:rFonts w:ascii="Book Antiqua" w:hAnsi="Book Antiqua"/>
          <w:b/>
          <w:sz w:val="24"/>
          <w:szCs w:val="24"/>
        </w:rPr>
      </w:pPr>
    </w:p>
    <w:bookmarkEnd w:id="128"/>
    <w:bookmarkEnd w:id="129"/>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b/>
          <w:sz w:val="24"/>
          <w:szCs w:val="24"/>
        </w:rPr>
        <w:t xml:space="preserve">Liu GJ </w:t>
      </w:r>
      <w:r w:rsidRPr="00B968A9">
        <w:rPr>
          <w:rFonts w:ascii="Book Antiqua" w:hAnsi="Book Antiqua"/>
          <w:b/>
          <w:i/>
          <w:sz w:val="24"/>
          <w:szCs w:val="24"/>
        </w:rPr>
        <w:t>et al</w:t>
      </w:r>
      <w:r w:rsidRPr="00B968A9">
        <w:rPr>
          <w:rFonts w:ascii="Book Antiqua" w:hAnsi="Book Antiqua"/>
          <w:b/>
          <w:sz w:val="24"/>
          <w:szCs w:val="24"/>
        </w:rPr>
        <w:t>.</w:t>
      </w:r>
      <w:r w:rsidRPr="00B968A9">
        <w:rPr>
          <w:rFonts w:ascii="Book Antiqua" w:hAnsi="Book Antiqua"/>
          <w:sz w:val="24"/>
          <w:szCs w:val="24"/>
        </w:rPr>
        <w:t xml:space="preserve"> Lymph node metastasis and gallbladder cancer</w:t>
      </w:r>
    </w:p>
    <w:p w:rsidR="00D260A0" w:rsidRPr="00B968A9" w:rsidRDefault="000F54D2" w:rsidP="00062604">
      <w:pPr>
        <w:snapToGrid w:val="0"/>
        <w:spacing w:line="360" w:lineRule="auto"/>
        <w:rPr>
          <w:rFonts w:ascii="Book Antiqua" w:hAnsi="Book Antiqua"/>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127635</wp:posOffset>
                </wp:positionV>
                <wp:extent cx="5305425" cy="0"/>
                <wp:effectExtent l="19050" t="22860" r="19050" b="24765"/>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0.05pt;width:41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" strokecolor="gray" strokeweight="3pt"/>
            </w:pict>
          </mc:Fallback>
        </mc:AlternateContent>
      </w:r>
    </w:p>
    <w:p w:rsidR="00D260A0" w:rsidRPr="00B968A9" w:rsidRDefault="00D260A0" w:rsidP="00062604">
      <w:pPr>
        <w:snapToGrid w:val="0"/>
        <w:spacing w:line="360" w:lineRule="auto"/>
        <w:rPr>
          <w:rFonts w:ascii="Book Antiqua" w:hAnsi="Book Antiqua"/>
          <w:sz w:val="24"/>
          <w:szCs w:val="24"/>
        </w:rPr>
      </w:pPr>
      <w:bookmarkStart w:id="130" w:name="OLE_LINK13"/>
      <w:bookmarkStart w:id="131" w:name="OLE_LINK14"/>
      <w:r w:rsidRPr="00B968A9">
        <w:rPr>
          <w:rFonts w:ascii="Book Antiqua" w:hAnsi="Book Antiqua"/>
          <w:sz w:val="24"/>
          <w:szCs w:val="24"/>
        </w:rPr>
        <w:t>Gui-Jie Liu,</w:t>
      </w:r>
      <w:bookmarkEnd w:id="130"/>
      <w:bookmarkEnd w:id="131"/>
      <w:r w:rsidRPr="00B968A9">
        <w:rPr>
          <w:rFonts w:ascii="Book Antiqua" w:hAnsi="Book Antiqua"/>
          <w:sz w:val="24"/>
          <w:szCs w:val="24"/>
        </w:rPr>
        <w:t xml:space="preserve"> </w:t>
      </w:r>
      <w:bookmarkStart w:id="132" w:name="OLE_LINK106"/>
      <w:bookmarkStart w:id="133" w:name="OLE_LINK107"/>
      <w:bookmarkStart w:id="134" w:name="OLE_LINK75"/>
      <w:bookmarkStart w:id="135" w:name="OLE_LINK76"/>
      <w:bookmarkStart w:id="136" w:name="OLE_LINK112"/>
      <w:r w:rsidRPr="00B968A9">
        <w:rPr>
          <w:rFonts w:ascii="Book Antiqua" w:hAnsi="Book Antiqua"/>
          <w:sz w:val="24"/>
          <w:szCs w:val="24"/>
        </w:rPr>
        <w:t>Xue-Hua Li,</w:t>
      </w:r>
      <w:bookmarkEnd w:id="132"/>
      <w:bookmarkEnd w:id="133"/>
      <w:r w:rsidRPr="00B968A9">
        <w:rPr>
          <w:rFonts w:ascii="Book Antiqua" w:hAnsi="Book Antiqua"/>
          <w:sz w:val="24"/>
          <w:szCs w:val="24"/>
        </w:rPr>
        <w:t xml:space="preserve"> </w:t>
      </w:r>
      <w:bookmarkStart w:id="137" w:name="OLE_LINK104"/>
      <w:bookmarkStart w:id="138" w:name="OLE_LINK105"/>
      <w:r w:rsidRPr="00B968A9">
        <w:rPr>
          <w:rFonts w:ascii="Book Antiqua" w:hAnsi="Book Antiqua"/>
          <w:sz w:val="24"/>
          <w:szCs w:val="24"/>
        </w:rPr>
        <w:t>Yan-Xin Chen, Hui-Dong Sun, Gui-Mei Zhao,</w:t>
      </w:r>
      <w:bookmarkEnd w:id="134"/>
      <w:bookmarkEnd w:id="135"/>
      <w:bookmarkEnd w:id="136"/>
      <w:bookmarkEnd w:id="137"/>
      <w:bookmarkEnd w:id="138"/>
      <w:r w:rsidRPr="00B968A9">
        <w:rPr>
          <w:rFonts w:ascii="Book Antiqua" w:hAnsi="Book Antiqua"/>
          <w:sz w:val="24"/>
          <w:szCs w:val="24"/>
        </w:rPr>
        <w:t xml:space="preserve"> </w:t>
      </w:r>
      <w:bookmarkStart w:id="139" w:name="OLE_LINK27"/>
      <w:bookmarkStart w:id="140" w:name="OLE_LINK74"/>
      <w:bookmarkStart w:id="141" w:name="OLE_LINK103"/>
      <w:bookmarkStart w:id="142" w:name="OLE_LINK173"/>
      <w:bookmarkStart w:id="143" w:name="OLE_LINK175"/>
      <w:r w:rsidRPr="00B968A9">
        <w:rPr>
          <w:rFonts w:ascii="Book Antiqua" w:hAnsi="Book Antiqua"/>
          <w:sz w:val="24"/>
          <w:szCs w:val="24"/>
        </w:rPr>
        <w:t>San-Yuan H</w:t>
      </w:r>
      <w:bookmarkEnd w:id="139"/>
      <w:bookmarkEnd w:id="140"/>
      <w:bookmarkEnd w:id="141"/>
      <w:r w:rsidRPr="00B968A9">
        <w:rPr>
          <w:rFonts w:ascii="Book Antiqua" w:hAnsi="Book Antiqua"/>
          <w:sz w:val="24"/>
          <w:szCs w:val="24"/>
        </w:rPr>
        <w:t>u</w:t>
      </w:r>
      <w:bookmarkEnd w:id="142"/>
      <w:bookmarkEnd w:id="143"/>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bookmarkStart w:id="144" w:name="OLE_LINK85"/>
      <w:bookmarkStart w:id="145" w:name="OLE_LINK102"/>
      <w:bookmarkStart w:id="146" w:name="OLE_LINK77"/>
      <w:bookmarkStart w:id="147" w:name="OLE_LINK78"/>
      <w:bookmarkStart w:id="148" w:name="OLE_LINK197"/>
      <w:r w:rsidRPr="00B968A9">
        <w:rPr>
          <w:rFonts w:ascii="Book Antiqua" w:hAnsi="Book Antiqua"/>
          <w:b/>
          <w:sz w:val="24"/>
          <w:szCs w:val="24"/>
        </w:rPr>
        <w:t>Gui-Jie L</w:t>
      </w:r>
      <w:bookmarkEnd w:id="144"/>
      <w:bookmarkEnd w:id="145"/>
      <w:r w:rsidRPr="00B968A9">
        <w:rPr>
          <w:rFonts w:ascii="Book Antiqua" w:hAnsi="Book Antiqua"/>
          <w:b/>
          <w:sz w:val="24"/>
          <w:szCs w:val="24"/>
        </w:rPr>
        <w:t>iu,</w:t>
      </w:r>
      <w:bookmarkEnd w:id="146"/>
      <w:bookmarkEnd w:id="147"/>
      <w:bookmarkEnd w:id="148"/>
      <w:r w:rsidRPr="00B968A9">
        <w:rPr>
          <w:rFonts w:ascii="Book Antiqua" w:hAnsi="Book Antiqua"/>
          <w:b/>
          <w:sz w:val="24"/>
          <w:szCs w:val="24"/>
        </w:rPr>
        <w:t xml:space="preserve"> </w:t>
      </w:r>
      <w:bookmarkStart w:id="149" w:name="OLE_LINK81"/>
      <w:bookmarkStart w:id="150" w:name="OLE_LINK82"/>
      <w:r w:rsidRPr="00B968A9">
        <w:rPr>
          <w:rFonts w:ascii="Book Antiqua" w:hAnsi="Book Antiqua"/>
          <w:b/>
          <w:sz w:val="24"/>
          <w:szCs w:val="24"/>
        </w:rPr>
        <w:t>San-Yuan H</w:t>
      </w:r>
      <w:bookmarkEnd w:id="149"/>
      <w:bookmarkEnd w:id="150"/>
      <w:r w:rsidRPr="00B968A9">
        <w:rPr>
          <w:rFonts w:ascii="Book Antiqua" w:hAnsi="Book Antiqua"/>
          <w:b/>
          <w:sz w:val="24"/>
          <w:szCs w:val="24"/>
        </w:rPr>
        <w:t>u,</w:t>
      </w:r>
      <w:bookmarkStart w:id="151" w:name="OLE_LINK178"/>
      <w:bookmarkStart w:id="152" w:name="OLE_LINK179"/>
      <w:r w:rsidRPr="00B968A9">
        <w:rPr>
          <w:rFonts w:ascii="Book Antiqua" w:hAnsi="Book Antiqua"/>
          <w:sz w:val="24"/>
          <w:szCs w:val="24"/>
        </w:rPr>
        <w:t xml:space="preserve"> </w:t>
      </w:r>
      <w:bookmarkStart w:id="153" w:name="OLE_LINK83"/>
      <w:bookmarkStart w:id="154" w:name="OLE_LINK84"/>
      <w:bookmarkStart w:id="155" w:name="OLE_LINK123"/>
      <w:r w:rsidRPr="00B968A9">
        <w:rPr>
          <w:rFonts w:ascii="Book Antiqua" w:hAnsi="Book Antiqua"/>
          <w:sz w:val="24"/>
          <w:szCs w:val="24"/>
        </w:rPr>
        <w:t xml:space="preserve">Department of General Surgery, Qilu Hospital, Shandong University, Jinan 250012, </w:t>
      </w:r>
      <w:bookmarkStart w:id="156" w:name="OLE_LINK2407"/>
      <w:bookmarkStart w:id="157" w:name="OLE_LINK2408"/>
      <w:bookmarkStart w:id="158" w:name="OLE_LINK2409"/>
      <w:bookmarkStart w:id="159" w:name="OLE_LINK2410"/>
      <w:r w:rsidRPr="00B968A9">
        <w:rPr>
          <w:rFonts w:ascii="Book Antiqua" w:hAnsi="Book Antiqua"/>
          <w:sz w:val="24"/>
          <w:szCs w:val="24"/>
        </w:rPr>
        <w:t>Shandong Province,</w:t>
      </w:r>
      <w:bookmarkEnd w:id="156"/>
      <w:bookmarkEnd w:id="157"/>
      <w:bookmarkEnd w:id="158"/>
      <w:r w:rsidRPr="00B968A9">
        <w:rPr>
          <w:rFonts w:ascii="Book Antiqua" w:hAnsi="Book Antiqua"/>
          <w:sz w:val="24"/>
          <w:szCs w:val="24"/>
        </w:rPr>
        <w:t xml:space="preserve"> </w:t>
      </w:r>
      <w:bookmarkEnd w:id="159"/>
      <w:r w:rsidRPr="00B968A9">
        <w:rPr>
          <w:rFonts w:ascii="Book Antiqua" w:hAnsi="Book Antiqua"/>
          <w:sz w:val="24"/>
          <w:szCs w:val="24"/>
        </w:rPr>
        <w:t>China</w:t>
      </w:r>
      <w:bookmarkEnd w:id="151"/>
      <w:bookmarkEnd w:id="152"/>
      <w:bookmarkEnd w:id="153"/>
      <w:bookmarkEnd w:id="154"/>
      <w:bookmarkEnd w:id="155"/>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b/>
          <w:sz w:val="24"/>
          <w:szCs w:val="24"/>
        </w:rPr>
        <w:t>Gui-Jie Liu, Xue-Hua Li, Yan-Xin Chen, Hui-Dong Sun, Gui-Mei Zhao,</w:t>
      </w:r>
      <w:r w:rsidRPr="00B968A9">
        <w:rPr>
          <w:rFonts w:ascii="Book Antiqua" w:hAnsi="Book Antiqua"/>
          <w:sz w:val="24"/>
          <w:szCs w:val="24"/>
        </w:rPr>
        <w:t xml:space="preserve"> Department of Hepatobiliary Surgery, Liaocheng People’s Hospital and Liaocheng Clinical School of Taishan Medical University, Liaocheng 252000, Shandong Province, China</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b/>
          <w:sz w:val="24"/>
          <w:szCs w:val="24"/>
        </w:rPr>
        <w:t>Author contributions:</w:t>
      </w:r>
      <w:r w:rsidRPr="00B968A9">
        <w:rPr>
          <w:rFonts w:ascii="Book Antiqua" w:hAnsi="Book Antiqua"/>
          <w:sz w:val="24"/>
          <w:szCs w:val="24"/>
        </w:rPr>
        <w:t xml:space="preserve"> Liu GJ and </w:t>
      </w:r>
      <w:bookmarkStart w:id="160" w:name="OLE_LINK108"/>
      <w:bookmarkStart w:id="161" w:name="OLE_LINK109"/>
      <w:r w:rsidRPr="00B968A9">
        <w:rPr>
          <w:rFonts w:ascii="Book Antiqua" w:hAnsi="Book Antiqua"/>
          <w:sz w:val="24"/>
          <w:szCs w:val="24"/>
        </w:rPr>
        <w:t xml:space="preserve">Hu SY </w:t>
      </w:r>
      <w:bookmarkEnd w:id="160"/>
      <w:bookmarkEnd w:id="161"/>
      <w:r w:rsidRPr="00B968A9">
        <w:rPr>
          <w:rFonts w:ascii="Book Antiqua" w:hAnsi="Book Antiqua"/>
          <w:sz w:val="24"/>
          <w:szCs w:val="24"/>
        </w:rPr>
        <w:t>conceived the study and drafted the manuscript; Chen YX, Sun HD and Zhao GM performed chart review and follow-up of the study; Li XH helped to draft the manuscript and performed statistical analyses; Hu SY was responsible for the whole study and participated in its coordination; all authors read and approved the final manuscript.</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b/>
          <w:sz w:val="24"/>
          <w:szCs w:val="24"/>
        </w:rPr>
        <w:t>Correspondence to: San-</w:t>
      </w:r>
      <w:r w:rsidR="00162A03" w:rsidRPr="00B968A9">
        <w:rPr>
          <w:rFonts w:ascii="Book Antiqua" w:hAnsi="Book Antiqua"/>
          <w:b/>
          <w:sz w:val="24"/>
          <w:szCs w:val="24"/>
        </w:rPr>
        <w:t>Y</w:t>
      </w:r>
      <w:r w:rsidRPr="00B968A9">
        <w:rPr>
          <w:rFonts w:ascii="Book Antiqua" w:hAnsi="Book Antiqua"/>
          <w:b/>
          <w:sz w:val="24"/>
          <w:szCs w:val="24"/>
        </w:rPr>
        <w:t>uan Hu, MD, PHD,</w:t>
      </w:r>
      <w:r w:rsidRPr="00B968A9">
        <w:rPr>
          <w:rFonts w:ascii="Book Antiqua" w:hAnsi="Book Antiqua"/>
          <w:sz w:val="24"/>
          <w:szCs w:val="24"/>
        </w:rPr>
        <w:t xml:space="preserve"> Department of General Surgery, Qilu Hospital, </w:t>
      </w:r>
      <w:bookmarkStart w:id="162" w:name="OLE_LINK2411"/>
      <w:bookmarkStart w:id="163" w:name="OLE_LINK2412"/>
      <w:r w:rsidRPr="00B968A9">
        <w:rPr>
          <w:rFonts w:ascii="Book Antiqua" w:hAnsi="Book Antiqua"/>
          <w:sz w:val="24"/>
          <w:szCs w:val="24"/>
        </w:rPr>
        <w:t>Shandong University</w:t>
      </w:r>
      <w:bookmarkEnd w:id="162"/>
      <w:bookmarkEnd w:id="163"/>
      <w:r w:rsidRPr="00B968A9">
        <w:rPr>
          <w:rFonts w:ascii="Book Antiqua" w:hAnsi="Book Antiqua"/>
          <w:sz w:val="24"/>
          <w:szCs w:val="24"/>
        </w:rPr>
        <w:t xml:space="preserve">, 107 Wenhua West Road, Jinan 250012, Shandong Province, China. </w:t>
      </w:r>
      <w:bookmarkStart w:id="164" w:name="OLE_LINK180"/>
      <w:bookmarkStart w:id="165" w:name="OLE_LINK181"/>
      <w:r w:rsidRPr="00B968A9">
        <w:rPr>
          <w:rFonts w:ascii="Book Antiqua" w:hAnsi="Book Antiqua"/>
          <w:sz w:val="24"/>
          <w:szCs w:val="24"/>
        </w:rPr>
        <w:fldChar w:fldCharType="begin"/>
      </w:r>
      <w:r w:rsidRPr="00B968A9">
        <w:rPr>
          <w:rFonts w:ascii="Book Antiqua" w:hAnsi="Book Antiqua"/>
          <w:sz w:val="24"/>
          <w:szCs w:val="24"/>
        </w:rPr>
        <w:instrText xml:space="preserve"> HYPERLINK "mailto:zjulgj@163.com" </w:instrText>
      </w:r>
      <w:r w:rsidRPr="00B968A9">
        <w:rPr>
          <w:rFonts w:ascii="Book Antiqua" w:hAnsi="Book Antiqua"/>
          <w:sz w:val="24"/>
          <w:szCs w:val="24"/>
        </w:rPr>
        <w:fldChar w:fldCharType="separate"/>
      </w:r>
      <w:r w:rsidRPr="00B968A9">
        <w:rPr>
          <w:rStyle w:val="a5"/>
          <w:rFonts w:ascii="Book Antiqua" w:hAnsi="Book Antiqua"/>
          <w:sz w:val="24"/>
          <w:szCs w:val="24"/>
        </w:rPr>
        <w:t>zjulgj@163.com</w:t>
      </w:r>
      <w:bookmarkEnd w:id="164"/>
      <w:bookmarkEnd w:id="165"/>
      <w:r w:rsidRPr="00B968A9">
        <w:rPr>
          <w:rFonts w:ascii="Book Antiqua" w:hAnsi="Book Antiqua"/>
          <w:sz w:val="24"/>
          <w:szCs w:val="24"/>
        </w:rPr>
        <w:fldChar w:fldCharType="end"/>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315198">
      <w:pPr>
        <w:autoSpaceDE w:val="0"/>
        <w:autoSpaceDN w:val="0"/>
        <w:adjustRightInd w:val="0"/>
        <w:snapToGrid w:val="0"/>
        <w:spacing w:line="360" w:lineRule="auto"/>
        <w:rPr>
          <w:rFonts w:ascii="Book Antiqua" w:hAnsi="Book Antiqua"/>
          <w:color w:val="000000"/>
          <w:kern w:val="0"/>
          <w:sz w:val="24"/>
        </w:rPr>
      </w:pPr>
      <w:r w:rsidRPr="00B968A9">
        <w:rPr>
          <w:rFonts w:ascii="Book Antiqua" w:hAnsi="Book Antiqua"/>
          <w:b/>
          <w:sz w:val="24"/>
          <w:szCs w:val="24"/>
        </w:rPr>
        <w:lastRenderedPageBreak/>
        <w:t xml:space="preserve">Telephone: </w:t>
      </w:r>
      <w:r w:rsidRPr="00B968A9">
        <w:rPr>
          <w:rFonts w:ascii="Book Antiqua" w:hAnsi="Book Antiqua"/>
          <w:sz w:val="24"/>
          <w:szCs w:val="24"/>
        </w:rPr>
        <w:t xml:space="preserve">+86-159-66200709 </w:t>
      </w:r>
      <w:r>
        <w:rPr>
          <w:rFonts w:ascii="Book Antiqua" w:hAnsi="Book Antiqua"/>
          <w:sz w:val="24"/>
          <w:szCs w:val="24"/>
        </w:rPr>
        <w:t xml:space="preserve">   </w:t>
      </w:r>
      <w:r w:rsidRPr="00B968A9">
        <w:rPr>
          <w:rFonts w:ascii="Book Antiqua" w:hAnsi="Book Antiqua"/>
          <w:sz w:val="24"/>
          <w:szCs w:val="24"/>
        </w:rPr>
        <w:t xml:space="preserve"> </w:t>
      </w:r>
      <w:bookmarkStart w:id="166" w:name="OLE_LINK440"/>
      <w:r w:rsidRPr="00B968A9">
        <w:rPr>
          <w:rFonts w:ascii="Book Antiqua" w:hAnsi="Book Antiqua"/>
          <w:b/>
          <w:bCs/>
          <w:color w:val="000000"/>
          <w:kern w:val="0"/>
          <w:sz w:val="24"/>
        </w:rPr>
        <w:t>Fax:</w:t>
      </w:r>
      <w:bookmarkEnd w:id="166"/>
      <w:r w:rsidRPr="00B968A9">
        <w:rPr>
          <w:rFonts w:ascii="Book Antiqua" w:hAnsi="Book Antiqua"/>
          <w:sz w:val="24"/>
          <w:szCs w:val="24"/>
        </w:rPr>
        <w:t xml:space="preserve"> +86-635-8272383</w:t>
      </w:r>
    </w:p>
    <w:p w:rsidR="00D260A0" w:rsidRPr="00B968A9" w:rsidRDefault="00D260A0" w:rsidP="00062604">
      <w:pPr>
        <w:adjustRightInd w:val="0"/>
        <w:snapToGrid w:val="0"/>
        <w:spacing w:line="360" w:lineRule="auto"/>
        <w:rPr>
          <w:rFonts w:ascii="Book Antiqua" w:hAnsi="Book Antiqua"/>
          <w:b/>
          <w:sz w:val="24"/>
        </w:rPr>
      </w:pPr>
      <w:bookmarkStart w:id="167" w:name="OLE_LINK145"/>
      <w:bookmarkStart w:id="168" w:name="OLE_LINK215"/>
      <w:bookmarkStart w:id="169" w:name="OLE_LINK352"/>
      <w:bookmarkStart w:id="170" w:name="OLE_LINK364"/>
      <w:bookmarkStart w:id="171" w:name="OLE_LINK383"/>
      <w:bookmarkStart w:id="172" w:name="OLE_LINK361"/>
      <w:bookmarkStart w:id="173" w:name="OLE_LINK444"/>
      <w:bookmarkStart w:id="174" w:name="OLE_LINK501"/>
      <w:bookmarkStart w:id="175" w:name="OLE_LINK572"/>
      <w:bookmarkStart w:id="176" w:name="OLE_LINK573"/>
      <w:bookmarkStart w:id="177" w:name="OLE_LINK756"/>
      <w:bookmarkStart w:id="178" w:name="OLE_LINK757"/>
      <w:bookmarkStart w:id="179" w:name="OLE_LINK805"/>
      <w:bookmarkStart w:id="180" w:name="OLE_LINK806"/>
      <w:bookmarkStart w:id="181" w:name="OLE_LINK958"/>
      <w:bookmarkStart w:id="182" w:name="OLE_LINK1018"/>
      <w:bookmarkStart w:id="183" w:name="OLE_LINK1059"/>
      <w:bookmarkStart w:id="184" w:name="OLE_LINK1122"/>
      <w:bookmarkStart w:id="185" w:name="OLE_LINK1123"/>
      <w:bookmarkStart w:id="186" w:name="OLE_LINK1402"/>
      <w:bookmarkStart w:id="187" w:name="OLE_LINK1750"/>
      <w:bookmarkStart w:id="188" w:name="OLE_LINK1751"/>
      <w:r w:rsidRPr="00B968A9">
        <w:rPr>
          <w:rFonts w:ascii="Book Antiqua" w:hAnsi="Book Antiqua"/>
          <w:b/>
          <w:sz w:val="24"/>
        </w:rPr>
        <w:t>Received:</w:t>
      </w:r>
      <w:r w:rsidRPr="00A40AF6">
        <w:rPr>
          <w:rFonts w:ascii="Book Antiqua" w:hAnsi="Book Antiqua"/>
          <w:sz w:val="24"/>
        </w:rPr>
        <w:t xml:space="preserve"> March 20, 2013 </w:t>
      </w:r>
      <w:r>
        <w:rPr>
          <w:rFonts w:ascii="Book Antiqua" w:hAnsi="Book Antiqua"/>
          <w:b/>
          <w:sz w:val="24"/>
        </w:rPr>
        <w:t xml:space="preserve">  </w:t>
      </w:r>
      <w:r w:rsidRPr="00B968A9">
        <w:rPr>
          <w:rFonts w:ascii="Book Antiqua" w:hAnsi="Book Antiqua"/>
          <w:b/>
          <w:sz w:val="24"/>
        </w:rPr>
        <w:t xml:space="preserve">  Revised:</w:t>
      </w:r>
      <w:r>
        <w:rPr>
          <w:rFonts w:ascii="Book Antiqua" w:hAnsi="Book Antiqua"/>
          <w:b/>
          <w:sz w:val="24"/>
        </w:rPr>
        <w:t xml:space="preserve"> </w:t>
      </w:r>
      <w:bookmarkStart w:id="189" w:name="OLE_LINK2467"/>
      <w:bookmarkStart w:id="190" w:name="OLE_LINK2468"/>
      <w:bookmarkStart w:id="191" w:name="OLE_LINK2469"/>
      <w:r w:rsidRPr="00A40AF6">
        <w:rPr>
          <w:rFonts w:ascii="Book Antiqua" w:hAnsi="Book Antiqua"/>
          <w:sz w:val="24"/>
        </w:rPr>
        <w:t xml:space="preserve">May 24, 2013 </w:t>
      </w:r>
      <w:bookmarkEnd w:id="189"/>
      <w:bookmarkEnd w:id="190"/>
      <w:bookmarkEnd w:id="191"/>
    </w:p>
    <w:p w:rsidR="00162A03" w:rsidRPr="00597D51" w:rsidRDefault="00D260A0" w:rsidP="00162A03">
      <w:pPr>
        <w:rPr>
          <w:rFonts w:ascii="Book Antiqua" w:hAnsi="Book Antiqua"/>
          <w:sz w:val="24"/>
          <w:szCs w:val="24"/>
        </w:rPr>
      </w:pPr>
      <w:bookmarkStart w:id="192" w:name="OLE_LINK303"/>
      <w:bookmarkStart w:id="193" w:name="OLE_LINK304"/>
      <w:bookmarkStart w:id="194" w:name="OLE_LINK1382"/>
      <w:r w:rsidRPr="00B968A9">
        <w:rPr>
          <w:rFonts w:ascii="Book Antiqua" w:hAnsi="Book Antiqua"/>
          <w:b/>
          <w:sz w:val="24"/>
        </w:rPr>
        <w:t xml:space="preserve">Accepted: </w:t>
      </w:r>
      <w:r w:rsidR="00162A03" w:rsidRPr="00597D51">
        <w:rPr>
          <w:rFonts w:ascii="Book Antiqua" w:hAnsi="Book Antiqua"/>
          <w:sz w:val="24"/>
          <w:szCs w:val="24"/>
        </w:rPr>
        <w:t>July 4, 2013</w:t>
      </w:r>
    </w:p>
    <w:p w:rsidR="00D260A0" w:rsidRPr="00B968A9" w:rsidRDefault="00D260A0" w:rsidP="00062604">
      <w:pPr>
        <w:adjustRightInd w:val="0"/>
        <w:snapToGrid w:val="0"/>
        <w:spacing w:line="360" w:lineRule="auto"/>
        <w:rPr>
          <w:rFonts w:ascii="Book Antiqua" w:hAnsi="Book Antiqua"/>
          <w:b/>
          <w:sz w:val="24"/>
        </w:rPr>
      </w:pPr>
      <w:r>
        <w:rPr>
          <w:rFonts w:ascii="Book Antiqua" w:hAnsi="Book Antiqua"/>
          <w:b/>
          <w:sz w:val="24"/>
        </w:rPr>
        <w:t xml:space="preserve">                 </w:t>
      </w:r>
      <w:r w:rsidRPr="00B968A9">
        <w:rPr>
          <w:rFonts w:ascii="Book Antiqua" w:hAnsi="Book Antiqua"/>
          <w:b/>
          <w:sz w:val="24"/>
        </w:rPr>
        <w:t xml:space="preserve">Published online: </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92"/>
    <w:bookmarkEnd w:id="193"/>
    <w:bookmarkEnd w:id="194"/>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sz w:val="24"/>
          <w:szCs w:val="24"/>
        </w:rPr>
      </w:pPr>
      <w:r w:rsidRPr="00B968A9">
        <w:rPr>
          <w:rFonts w:ascii="Book Antiqua" w:hAnsi="Book Antiqua"/>
          <w:b/>
          <w:sz w:val="24"/>
          <w:szCs w:val="24"/>
        </w:rPr>
        <w:t>Abstract</w:t>
      </w:r>
    </w:p>
    <w:p w:rsidR="00D260A0" w:rsidRPr="00B968A9" w:rsidRDefault="00D260A0" w:rsidP="00062604">
      <w:pPr>
        <w:autoSpaceDE w:val="0"/>
        <w:autoSpaceDN w:val="0"/>
        <w:adjustRightInd w:val="0"/>
        <w:snapToGrid w:val="0"/>
        <w:spacing w:line="360" w:lineRule="auto"/>
        <w:rPr>
          <w:rFonts w:ascii="Book Antiqua" w:hAnsi="Book Antiqua"/>
          <w:kern w:val="0"/>
          <w:sz w:val="24"/>
          <w:szCs w:val="24"/>
        </w:rPr>
      </w:pPr>
      <w:r w:rsidRPr="00B968A9">
        <w:rPr>
          <w:rFonts w:ascii="Book Antiqua" w:hAnsi="Book Antiqua"/>
          <w:b/>
          <w:sz w:val="24"/>
          <w:szCs w:val="24"/>
        </w:rPr>
        <w:t>AIM:</w:t>
      </w:r>
      <w:r w:rsidRPr="00B968A9">
        <w:rPr>
          <w:rFonts w:ascii="Book Antiqua" w:hAnsi="Book Antiqua"/>
          <w:sz w:val="24"/>
          <w:szCs w:val="24"/>
        </w:rPr>
        <w:t xml:space="preserve"> </w:t>
      </w:r>
      <w:r w:rsidRPr="00B968A9">
        <w:rPr>
          <w:rFonts w:ascii="Book Antiqua" w:hAnsi="Book Antiqua"/>
          <w:kern w:val="0"/>
          <w:sz w:val="24"/>
          <w:szCs w:val="24"/>
        </w:rPr>
        <w:t xml:space="preserve">To investigate the lymph node metastasis patterns of </w:t>
      </w:r>
      <w:bookmarkStart w:id="195" w:name="OLE_LINK2426"/>
      <w:bookmarkStart w:id="196" w:name="OLE_LINK2427"/>
      <w:r w:rsidRPr="00B968A9">
        <w:rPr>
          <w:rFonts w:ascii="Book Antiqua" w:hAnsi="Book Antiqua"/>
          <w:kern w:val="0"/>
          <w:sz w:val="24"/>
          <w:szCs w:val="24"/>
        </w:rPr>
        <w:t xml:space="preserve">gallbladder cancer (GBC) </w:t>
      </w:r>
      <w:bookmarkEnd w:id="195"/>
      <w:bookmarkEnd w:id="196"/>
      <w:r w:rsidRPr="00B968A9">
        <w:rPr>
          <w:rFonts w:ascii="Book Antiqua" w:hAnsi="Book Antiqua"/>
          <w:kern w:val="0"/>
          <w:sz w:val="24"/>
          <w:szCs w:val="24"/>
        </w:rPr>
        <w:t xml:space="preserve">and evaluate the optimal categorization of nodal status </w:t>
      </w:r>
      <w:r w:rsidRPr="00B968A9">
        <w:rPr>
          <w:rFonts w:ascii="Book Antiqua" w:hAnsi="Book Antiqua"/>
          <w:sz w:val="24"/>
          <w:szCs w:val="24"/>
        </w:rPr>
        <w:t>as critical prognostic factors</w:t>
      </w:r>
      <w:r w:rsidRPr="00B968A9">
        <w:rPr>
          <w:rFonts w:ascii="Book Antiqua" w:hAnsi="Book Antiqua"/>
          <w:kern w:val="0"/>
          <w:sz w:val="24"/>
          <w:szCs w:val="24"/>
        </w:rPr>
        <w:t>.</w:t>
      </w:r>
    </w:p>
    <w:p w:rsidR="00D260A0" w:rsidRPr="00B968A9" w:rsidRDefault="00D260A0" w:rsidP="00062604">
      <w:pPr>
        <w:autoSpaceDE w:val="0"/>
        <w:autoSpaceDN w:val="0"/>
        <w:adjustRightInd w:val="0"/>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b/>
          <w:sz w:val="24"/>
          <w:szCs w:val="24"/>
        </w:rPr>
        <w:t>METHODS:</w:t>
      </w:r>
      <w:r w:rsidRPr="00B968A9">
        <w:rPr>
          <w:rFonts w:ascii="Book Antiqua" w:hAnsi="Book Antiqua"/>
          <w:sz w:val="24"/>
          <w:szCs w:val="24"/>
        </w:rPr>
        <w:t xml:space="preserve"> From May 1995 to December 2010, a total of 78 consecutive patients with GBC underwent a radical resection at Liaocheng People’s Hospital. A radical resection was defined as removing both the primary tumor and the regional lymph nodes of the gallbladder. Demographic, operative and pathologic data were recorded. The lymph nodes retrieved were examined histologically for metastases routinely from each node. The positive lymph nodes count (PLNC) as well as the total lymph node count (TLNC) was recorded for each patient. Then the metastatic to examined lymph nodes ratio (</w:t>
      </w:r>
      <w:bookmarkStart w:id="197" w:name="OLE_LINK2413"/>
      <w:bookmarkStart w:id="198" w:name="OLE_LINK2414"/>
      <w:r w:rsidRPr="00B968A9">
        <w:rPr>
          <w:rFonts w:ascii="Book Antiqua" w:hAnsi="Book Antiqua"/>
          <w:sz w:val="24"/>
          <w:szCs w:val="24"/>
        </w:rPr>
        <w:t>LNR</w:t>
      </w:r>
      <w:bookmarkEnd w:id="197"/>
      <w:bookmarkEnd w:id="198"/>
      <w:r w:rsidRPr="00B968A9">
        <w:rPr>
          <w:rFonts w:ascii="Book Antiqua" w:hAnsi="Book Antiqua"/>
          <w:sz w:val="24"/>
          <w:szCs w:val="24"/>
        </w:rPr>
        <w:t xml:space="preserve">) was calculated. </w:t>
      </w:r>
      <w:r w:rsidRPr="00B968A9">
        <w:rPr>
          <w:rFonts w:ascii="Book Antiqua" w:hAnsi="Book Antiqua"/>
          <w:kern w:val="0"/>
          <w:sz w:val="24"/>
          <w:szCs w:val="24"/>
        </w:rPr>
        <w:t xml:space="preserve">Disease-specific survival (DSS) </w:t>
      </w:r>
      <w:r w:rsidRPr="00B968A9">
        <w:rPr>
          <w:rFonts w:ascii="Book Antiqua" w:hAnsi="Book Antiqua"/>
          <w:sz w:val="24"/>
          <w:szCs w:val="24"/>
        </w:rPr>
        <w:t>and predictors of outcome were analyzed.</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b/>
          <w:sz w:val="24"/>
          <w:szCs w:val="24"/>
        </w:rPr>
        <w:t>RESULTS:</w:t>
      </w:r>
      <w:r w:rsidRPr="00B968A9">
        <w:rPr>
          <w:rFonts w:ascii="Book Antiqua" w:hAnsi="Book Antiqua"/>
          <w:sz w:val="24"/>
          <w:szCs w:val="24"/>
        </w:rPr>
        <w:t xml:space="preserve"> </w:t>
      </w:r>
      <w:bookmarkStart w:id="199" w:name="OLE_LINK57"/>
      <w:bookmarkStart w:id="200" w:name="OLE_LINK58"/>
      <w:r w:rsidRPr="00B968A9">
        <w:rPr>
          <w:rFonts w:ascii="Book Antiqua" w:hAnsi="Book Antiqua"/>
          <w:sz w:val="24"/>
          <w:szCs w:val="24"/>
        </w:rPr>
        <w:t xml:space="preserve">With a median follow-up time of 26.50 mo (range, 2-132 mo), median DSS was 29.00 ± 3.92 </w:t>
      </w:r>
      <w:bookmarkEnd w:id="199"/>
      <w:bookmarkEnd w:id="200"/>
      <w:r w:rsidRPr="00B968A9">
        <w:rPr>
          <w:rFonts w:ascii="Book Antiqua" w:hAnsi="Book Antiqua"/>
          <w:sz w:val="24"/>
          <w:szCs w:val="24"/>
        </w:rPr>
        <w:t xml:space="preserve">mo (5-year survival rate, 20.51%). Nodal disease was found in 37 patients (47.44%). DSS of node negative patients was significantly better than that of node positive patients (median DSS, 40 mo </w:t>
      </w:r>
      <w:r w:rsidRPr="00B968A9">
        <w:rPr>
          <w:rFonts w:ascii="Book Antiqua" w:hAnsi="Book Antiqua"/>
          <w:i/>
          <w:sz w:val="24"/>
          <w:szCs w:val="24"/>
        </w:rPr>
        <w:t>vs</w:t>
      </w:r>
      <w:r w:rsidRPr="00B968A9">
        <w:rPr>
          <w:rFonts w:ascii="Book Antiqua" w:hAnsi="Book Antiqua"/>
          <w:sz w:val="24"/>
          <w:szCs w:val="24"/>
        </w:rPr>
        <w:t xml:space="preserve"> 17 mo, </w:t>
      </w:r>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xml:space="preserve">= 14.814, </w:t>
      </w:r>
      <w:r w:rsidRPr="00B968A9">
        <w:rPr>
          <w:rFonts w:ascii="Book Antiqua" w:hAnsi="Book Antiqua"/>
          <w:i/>
          <w:sz w:val="24"/>
          <w:szCs w:val="24"/>
        </w:rPr>
        <w:t>P</w:t>
      </w:r>
      <w:r w:rsidRPr="00B968A9">
        <w:rPr>
          <w:rFonts w:ascii="Book Antiqua" w:hAnsi="Book Antiqua"/>
          <w:sz w:val="24"/>
          <w:szCs w:val="24"/>
        </w:rPr>
        <w:t xml:space="preserve"> &lt; 0.001), while there was not significantly different between N1 patients and N2 patients (</w:t>
      </w:r>
      <w:bookmarkStart w:id="201" w:name="OLE_LINK72"/>
      <w:bookmarkStart w:id="202" w:name="OLE_LINK73"/>
      <w:r w:rsidRPr="00B968A9">
        <w:rPr>
          <w:rFonts w:ascii="Book Antiqua" w:hAnsi="Book Antiqua"/>
          <w:sz w:val="24"/>
          <w:szCs w:val="24"/>
        </w:rPr>
        <w:t xml:space="preserve">median DSS, 18 mo </w:t>
      </w:r>
      <w:r w:rsidRPr="00B968A9">
        <w:rPr>
          <w:rFonts w:ascii="Book Antiqua" w:hAnsi="Book Antiqua"/>
          <w:i/>
          <w:sz w:val="24"/>
          <w:szCs w:val="24"/>
        </w:rPr>
        <w:t>vs</w:t>
      </w:r>
      <w:r w:rsidRPr="00B968A9">
        <w:rPr>
          <w:rFonts w:ascii="Book Antiqua" w:hAnsi="Book Antiqua"/>
          <w:sz w:val="24"/>
          <w:szCs w:val="24"/>
        </w:rPr>
        <w:t xml:space="preserve"> 13 mo,</w:t>
      </w:r>
      <w:bookmarkEnd w:id="201"/>
      <w:bookmarkEnd w:id="202"/>
      <w:r w:rsidRPr="00B968A9">
        <w:rPr>
          <w:rFonts w:ascii="Book Antiqua" w:hAnsi="Book Antiqua"/>
          <w:sz w:val="24"/>
          <w:szCs w:val="24"/>
        </w:rPr>
        <w:t xml:space="preserve"> </w:t>
      </w:r>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xml:space="preserve">= 0.741, </w:t>
      </w:r>
      <w:r w:rsidRPr="00B968A9">
        <w:rPr>
          <w:rFonts w:ascii="Book Antiqua" w:hAnsi="Book Antiqua"/>
          <w:i/>
          <w:sz w:val="24"/>
          <w:szCs w:val="24"/>
        </w:rPr>
        <w:t>P</w:t>
      </w:r>
      <w:r w:rsidRPr="00B968A9">
        <w:rPr>
          <w:rFonts w:ascii="Book Antiqua" w:hAnsi="Book Antiqua"/>
          <w:sz w:val="24"/>
          <w:szCs w:val="24"/>
        </w:rPr>
        <w:t xml:space="preserve"> = 0.389). Optimal TLNC was determined to be four. When node-negative patients were divided according to TLNC, there was no difference in DSS between TLNC &lt; 4 subgroup and TLNC ≥ 4 subgroup (median DSS, 37 mo </w:t>
      </w:r>
      <w:r w:rsidRPr="00B968A9">
        <w:rPr>
          <w:rFonts w:ascii="Book Antiqua" w:hAnsi="Book Antiqua"/>
          <w:i/>
          <w:sz w:val="24"/>
          <w:szCs w:val="24"/>
        </w:rPr>
        <w:t>vs</w:t>
      </w:r>
      <w:r w:rsidRPr="00B968A9">
        <w:rPr>
          <w:rFonts w:ascii="Book Antiqua" w:hAnsi="Book Antiqua"/>
          <w:sz w:val="24"/>
          <w:szCs w:val="24"/>
        </w:rPr>
        <w:t xml:space="preserve"> </w:t>
      </w:r>
      <w:r w:rsidRPr="00B968A9">
        <w:rPr>
          <w:rFonts w:ascii="Book Antiqua" w:hAnsi="Book Antiqua"/>
          <w:sz w:val="24"/>
          <w:szCs w:val="24"/>
        </w:rPr>
        <w:lastRenderedPageBreak/>
        <w:t xml:space="preserve">54 mo, </w:t>
      </w:r>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xml:space="preserve">= 0.715, </w:t>
      </w:r>
      <w:r w:rsidRPr="00B968A9">
        <w:rPr>
          <w:rFonts w:ascii="Book Antiqua" w:hAnsi="Book Antiqua"/>
          <w:i/>
          <w:sz w:val="24"/>
          <w:szCs w:val="24"/>
        </w:rPr>
        <w:t>P</w:t>
      </w:r>
      <w:r w:rsidRPr="00B968A9">
        <w:rPr>
          <w:rFonts w:ascii="Book Antiqua" w:hAnsi="Book Antiqua"/>
          <w:sz w:val="24"/>
          <w:szCs w:val="24"/>
        </w:rPr>
        <w:t xml:space="preserve"> = 0.398). For node-positive patients, DSS of TLNC &lt; 4 subgroup was worse than that of TLNC ≥ 4 subgroup (</w:t>
      </w:r>
      <w:bookmarkStart w:id="203" w:name="OLE_LINK70"/>
      <w:bookmarkStart w:id="204" w:name="OLE_LINK71"/>
      <w:r w:rsidRPr="00B968A9">
        <w:rPr>
          <w:rFonts w:ascii="Book Antiqua" w:hAnsi="Book Antiqua"/>
          <w:sz w:val="24"/>
          <w:szCs w:val="24"/>
        </w:rPr>
        <w:t xml:space="preserve">median DSS, 13 mo </w:t>
      </w:r>
      <w:r w:rsidRPr="00B968A9">
        <w:rPr>
          <w:rFonts w:ascii="Book Antiqua" w:hAnsi="Book Antiqua"/>
          <w:i/>
          <w:sz w:val="24"/>
          <w:szCs w:val="24"/>
        </w:rPr>
        <w:t>vs</w:t>
      </w:r>
      <w:r w:rsidRPr="00B968A9">
        <w:rPr>
          <w:rFonts w:ascii="Book Antiqua" w:hAnsi="Book Antiqua"/>
          <w:sz w:val="24"/>
          <w:szCs w:val="24"/>
        </w:rPr>
        <w:t xml:space="preserve"> 21 mo, </w:t>
      </w:r>
      <w:bookmarkEnd w:id="203"/>
      <w:bookmarkEnd w:id="204"/>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xml:space="preserve">= 11.035, </w:t>
      </w:r>
      <w:r w:rsidRPr="00B968A9">
        <w:rPr>
          <w:rFonts w:ascii="Book Antiqua" w:hAnsi="Book Antiqua"/>
          <w:i/>
          <w:sz w:val="24"/>
          <w:szCs w:val="24"/>
        </w:rPr>
        <w:t>P</w:t>
      </w:r>
      <w:r w:rsidRPr="00B968A9">
        <w:rPr>
          <w:rFonts w:ascii="Book Antiqua" w:hAnsi="Book Antiqua"/>
          <w:sz w:val="24"/>
          <w:szCs w:val="24"/>
        </w:rPr>
        <w:t xml:space="preserve"> &lt; 0.001). Moreover, for node-positive patients, a new cut-off value of six nodes for the number of TLNC that clearly stratified them into 2 separate survival groups (&lt; 6 or ≥ 6, respectively; median DSS, 15 mo </w:t>
      </w:r>
      <w:r w:rsidRPr="00B968A9">
        <w:rPr>
          <w:rFonts w:ascii="Book Antiqua" w:hAnsi="Book Antiqua"/>
          <w:i/>
          <w:sz w:val="24"/>
          <w:szCs w:val="24"/>
        </w:rPr>
        <w:t>vs</w:t>
      </w:r>
      <w:r w:rsidRPr="00B968A9">
        <w:rPr>
          <w:rFonts w:ascii="Book Antiqua" w:hAnsi="Book Antiqua"/>
          <w:sz w:val="24"/>
          <w:szCs w:val="24"/>
        </w:rPr>
        <w:t xml:space="preserve"> 33 mo, </w:t>
      </w:r>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xml:space="preserve">= 11.820, </w:t>
      </w:r>
      <w:r w:rsidRPr="00B968A9">
        <w:rPr>
          <w:rFonts w:ascii="Book Antiqua" w:hAnsi="Book Antiqua"/>
          <w:i/>
          <w:sz w:val="24"/>
          <w:szCs w:val="24"/>
        </w:rPr>
        <w:t>P</w:t>
      </w:r>
      <w:r w:rsidRPr="00B968A9">
        <w:rPr>
          <w:rFonts w:ascii="Book Antiqua" w:hAnsi="Book Antiqua"/>
          <w:sz w:val="24"/>
          <w:szCs w:val="24"/>
        </w:rPr>
        <w:t xml:space="preserve"> &lt; 0.001). DSS progressively worsened with increasing PLNC and LNR, but no definite cut-off value could be identified. Multivariate analysis revealed histological grade, </w:t>
      </w:r>
      <w:bookmarkStart w:id="205" w:name="OLE_LINK2419"/>
      <w:bookmarkStart w:id="206" w:name="OLE_LINK2420"/>
      <w:r w:rsidRPr="00B968A9">
        <w:rPr>
          <w:rFonts w:ascii="Book Antiqua" w:hAnsi="Book Antiqua"/>
          <w:sz w:val="24"/>
          <w:szCs w:val="24"/>
        </w:rPr>
        <w:t>tumor node metastasis staging</w:t>
      </w:r>
      <w:bookmarkEnd w:id="205"/>
      <w:bookmarkEnd w:id="206"/>
      <w:r w:rsidRPr="00B968A9">
        <w:rPr>
          <w:rFonts w:ascii="Book Antiqua" w:hAnsi="Book Antiqua"/>
          <w:sz w:val="24"/>
          <w:szCs w:val="24"/>
        </w:rPr>
        <w:t>, TNLC and LNR to be independent predictors of DSS. Neither location of positive lymph nodes nor PLNC were identified as an independent variable by multivariate analysis.</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b/>
          <w:sz w:val="24"/>
          <w:szCs w:val="24"/>
        </w:rPr>
        <w:t xml:space="preserve">CONCLUSION: </w:t>
      </w:r>
      <w:r w:rsidRPr="00B968A9">
        <w:rPr>
          <w:rFonts w:ascii="Book Antiqua" w:hAnsi="Book Antiqua"/>
          <w:sz w:val="24"/>
          <w:szCs w:val="24"/>
        </w:rPr>
        <w:t>Both TNLC and</w:t>
      </w:r>
      <w:r w:rsidRPr="00B968A9">
        <w:rPr>
          <w:rFonts w:ascii="Book Antiqua" w:hAnsi="Book Antiqua"/>
          <w:b/>
          <w:sz w:val="24"/>
          <w:szCs w:val="24"/>
        </w:rPr>
        <w:t xml:space="preserve"> </w:t>
      </w:r>
      <w:r w:rsidRPr="00B968A9">
        <w:rPr>
          <w:rFonts w:ascii="Book Antiqua" w:hAnsi="Book Antiqua"/>
          <w:sz w:val="24"/>
          <w:szCs w:val="24"/>
        </w:rPr>
        <w:t xml:space="preserve">LNR are strong predictors of outcome after curative resection for GBC. The </w:t>
      </w:r>
      <w:bookmarkStart w:id="207" w:name="OLE_LINK44"/>
      <w:bookmarkStart w:id="208" w:name="OLE_LINK45"/>
      <w:r w:rsidRPr="00B968A9">
        <w:rPr>
          <w:rFonts w:ascii="Book Antiqua" w:hAnsi="Book Antiqua"/>
          <w:sz w:val="24"/>
          <w:szCs w:val="24"/>
        </w:rPr>
        <w:t>retrieval and examination</w:t>
      </w:r>
      <w:bookmarkEnd w:id="207"/>
      <w:bookmarkEnd w:id="208"/>
      <w:r w:rsidRPr="00B968A9">
        <w:rPr>
          <w:rFonts w:ascii="Book Antiqua" w:hAnsi="Book Antiqua"/>
          <w:sz w:val="24"/>
          <w:szCs w:val="24"/>
        </w:rPr>
        <w:t xml:space="preserve"> of at least 6 nodes can influence staging quality and DSS especially in node-positive patients.</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adjustRightInd w:val="0"/>
        <w:snapToGrid w:val="0"/>
        <w:spacing w:line="360" w:lineRule="auto"/>
        <w:rPr>
          <w:rFonts w:ascii="Book Antiqua" w:hAnsi="Book Antiqua"/>
          <w:sz w:val="24"/>
        </w:rPr>
      </w:pPr>
      <w:bookmarkStart w:id="209" w:name="OLE_LINK1756"/>
      <w:bookmarkStart w:id="210" w:name="OLE_LINK1778"/>
      <w:bookmarkStart w:id="211" w:name="OLE_LINK1549"/>
      <w:bookmarkStart w:id="212" w:name="OLE_LINK1543"/>
      <w:bookmarkStart w:id="213" w:name="OLE_LINK1539"/>
      <w:bookmarkStart w:id="214" w:name="OLE_LINK1538"/>
      <w:bookmarkStart w:id="215" w:name="OLE_LINK1885"/>
      <w:bookmarkStart w:id="216" w:name="OLE_LINK1884"/>
      <w:bookmarkStart w:id="217" w:name="OLE_LINK1644"/>
      <w:bookmarkStart w:id="218" w:name="OLE_LINK1478"/>
      <w:bookmarkStart w:id="219" w:name="OLE_LINK1373"/>
      <w:bookmarkStart w:id="220" w:name="OLE_LINK1265"/>
      <w:bookmarkStart w:id="221" w:name="OLE_LINK1186"/>
      <w:bookmarkStart w:id="222" w:name="OLE_LINK259"/>
      <w:bookmarkStart w:id="223" w:name="OLE_LINK216"/>
      <w:bookmarkStart w:id="224" w:name="OLE_LINK135"/>
      <w:bookmarkStart w:id="225" w:name="OLE_LINK1516"/>
      <w:bookmarkStart w:id="226" w:name="OLE_LINK1504"/>
      <w:bookmarkStart w:id="227" w:name="OLE_LINK1480"/>
      <w:bookmarkStart w:id="228" w:name="OLE_LINK1454"/>
      <w:bookmarkStart w:id="229" w:name="OLE_LINK1437"/>
      <w:bookmarkStart w:id="230" w:name="OLE_LINK1403"/>
      <w:bookmarkStart w:id="231" w:name="OLE_LINK1384"/>
      <w:bookmarkStart w:id="232" w:name="OLE_LINK1361"/>
      <w:bookmarkStart w:id="233" w:name="OLE_LINK1313"/>
      <w:bookmarkStart w:id="234" w:name="OLE_LINK1284"/>
      <w:bookmarkStart w:id="235" w:name="OLE_LINK1247"/>
      <w:bookmarkStart w:id="236" w:name="OLE_LINK1219"/>
      <w:bookmarkStart w:id="237" w:name="OLE_LINK1193"/>
      <w:bookmarkStart w:id="238" w:name="OLE_LINK1163"/>
      <w:bookmarkStart w:id="239" w:name="OLE_LINK1125"/>
      <w:bookmarkStart w:id="240" w:name="OLE_LINK1100"/>
      <w:bookmarkStart w:id="241" w:name="OLE_LINK1086"/>
      <w:bookmarkStart w:id="242" w:name="OLE_LINK1348"/>
      <w:bookmarkStart w:id="243" w:name="OLE_LINK1061"/>
      <w:bookmarkStart w:id="244" w:name="OLE_LINK1060"/>
      <w:bookmarkStart w:id="245" w:name="OLE_LINK1029"/>
      <w:bookmarkStart w:id="246" w:name="OLE_LINK1334"/>
      <w:bookmarkStart w:id="247" w:name="OLE_LINK983"/>
      <w:bookmarkStart w:id="248" w:name="OLE_LINK861"/>
      <w:bookmarkStart w:id="249" w:name="OLE_LINK960"/>
      <w:bookmarkStart w:id="250" w:name="OLE_LINK928"/>
      <w:bookmarkStart w:id="251" w:name="OLE_LINK906"/>
      <w:bookmarkStart w:id="252" w:name="OLE_LINK879"/>
      <w:bookmarkStart w:id="253" w:name="OLE_LINK862"/>
      <w:bookmarkStart w:id="254" w:name="OLE_LINK820"/>
      <w:bookmarkStart w:id="255" w:name="OLE_LINK807"/>
      <w:bookmarkStart w:id="256" w:name="OLE_LINK787"/>
      <w:bookmarkStart w:id="257" w:name="OLE_LINK758"/>
      <w:bookmarkStart w:id="258" w:name="OLE_LINK744"/>
      <w:bookmarkStart w:id="259" w:name="OLE_LINK652"/>
      <w:bookmarkStart w:id="260" w:name="OLE_LINK651"/>
      <w:bookmarkStart w:id="261" w:name="OLE_LINK714"/>
      <w:bookmarkStart w:id="262" w:name="OLE_LINK672"/>
      <w:bookmarkStart w:id="263" w:name="OLE_LINK640"/>
      <w:bookmarkStart w:id="264" w:name="OLE_LINK575"/>
      <w:bookmarkStart w:id="265" w:name="OLE_LINK547"/>
      <w:bookmarkStart w:id="266" w:name="OLE_LINK546"/>
      <w:bookmarkStart w:id="267" w:name="OLE_LINK504"/>
      <w:bookmarkStart w:id="268" w:name="OLE_LINK1027"/>
      <w:bookmarkStart w:id="269" w:name="OLE_LINK982"/>
      <w:bookmarkStart w:id="270" w:name="OLE_LINK800"/>
      <w:bookmarkStart w:id="271" w:name="OLE_LINK512"/>
      <w:bookmarkStart w:id="272" w:name="OLE_LINK474"/>
      <w:bookmarkStart w:id="273" w:name="OLE_LINK472"/>
      <w:bookmarkStart w:id="274" w:name="OLE_LINK471"/>
      <w:bookmarkStart w:id="275" w:name="OLE_LINK470"/>
      <w:bookmarkStart w:id="276" w:name="OLE_LINK466"/>
      <w:bookmarkStart w:id="277" w:name="OLE_LINK465"/>
      <w:bookmarkStart w:id="278" w:name="OLE_LINK464"/>
      <w:bookmarkStart w:id="279" w:name="OLE_LINK514"/>
      <w:bookmarkStart w:id="280" w:name="OLE_LINK513"/>
      <w:bookmarkStart w:id="281" w:name="OLE_LINK330"/>
      <w:bookmarkStart w:id="282" w:name="OLE_LINK325"/>
      <w:bookmarkStart w:id="283" w:name="OLE_LINK312"/>
      <w:bookmarkStart w:id="284" w:name="OLE_LINK311"/>
      <w:bookmarkStart w:id="285" w:name="OLE_LINK247"/>
      <w:bookmarkStart w:id="286" w:name="OLE_LINK242"/>
      <w:bookmarkStart w:id="287" w:name="OLE_LINK217"/>
      <w:bookmarkStart w:id="288" w:name="OLE_LINK196"/>
      <w:bookmarkStart w:id="289" w:name="OLE_LINK156"/>
      <w:r w:rsidRPr="00B968A9">
        <w:rPr>
          <w:rFonts w:ascii="Book Antiqua" w:hAnsi="Book Antiqua"/>
          <w:sz w:val="24"/>
        </w:rPr>
        <w:t xml:space="preserve">© 2013 Baishideng. All rights reserved. </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b/>
          <w:sz w:val="24"/>
          <w:szCs w:val="24"/>
        </w:rPr>
        <w:t xml:space="preserve">Key words: </w:t>
      </w:r>
      <w:r w:rsidRPr="00B968A9">
        <w:rPr>
          <w:rFonts w:ascii="Book Antiqua" w:hAnsi="Book Antiqua"/>
          <w:sz w:val="24"/>
          <w:szCs w:val="24"/>
        </w:rPr>
        <w:t>Gallbladder neoplasms</w:t>
      </w:r>
      <w:bookmarkStart w:id="290" w:name="OLE_LINK2421"/>
      <w:bookmarkStart w:id="291" w:name="OLE_LINK2422"/>
      <w:r w:rsidRPr="00B968A9">
        <w:rPr>
          <w:rFonts w:ascii="Book Antiqua" w:hAnsi="Book Antiqua"/>
          <w:sz w:val="24"/>
          <w:szCs w:val="24"/>
        </w:rPr>
        <w:t>;</w:t>
      </w:r>
      <w:bookmarkEnd w:id="290"/>
      <w:bookmarkEnd w:id="291"/>
      <w:r w:rsidRPr="00B968A9">
        <w:rPr>
          <w:rFonts w:ascii="Book Antiqua" w:hAnsi="Book Antiqua"/>
          <w:sz w:val="24"/>
          <w:szCs w:val="24"/>
        </w:rPr>
        <w:t xml:space="preserve"> Lymphatic metastasis; Lymph node excision</w:t>
      </w:r>
      <w:r w:rsidRPr="00B968A9">
        <w:rPr>
          <w:rFonts w:ascii="Book Antiqua" w:hAnsi="Book Antiqua"/>
          <w:kern w:val="0"/>
          <w:sz w:val="24"/>
          <w:szCs w:val="24"/>
        </w:rPr>
        <w:t>;</w:t>
      </w:r>
      <w:r w:rsidRPr="00B968A9">
        <w:rPr>
          <w:rFonts w:ascii="Book Antiqua" w:hAnsi="Book Antiqua"/>
          <w:sz w:val="24"/>
          <w:szCs w:val="24"/>
        </w:rPr>
        <w:t xml:space="preserve"> L</w:t>
      </w:r>
      <w:bookmarkStart w:id="292" w:name="_GoBack"/>
      <w:bookmarkEnd w:id="292"/>
      <w:r w:rsidRPr="00B968A9">
        <w:rPr>
          <w:rFonts w:ascii="Book Antiqua" w:hAnsi="Book Antiqua"/>
          <w:sz w:val="24"/>
          <w:szCs w:val="24"/>
        </w:rPr>
        <w:t>ymph node ratio</w:t>
      </w:r>
      <w:r w:rsidRPr="00B968A9">
        <w:rPr>
          <w:rFonts w:ascii="Book Antiqua" w:hAnsi="Book Antiqua"/>
          <w:kern w:val="0"/>
          <w:sz w:val="24"/>
          <w:szCs w:val="24"/>
        </w:rPr>
        <w:t>;</w:t>
      </w:r>
      <w:r w:rsidRPr="00B968A9">
        <w:rPr>
          <w:rFonts w:ascii="Book Antiqua" w:hAnsi="Book Antiqua"/>
          <w:sz w:val="24"/>
          <w:szCs w:val="24"/>
        </w:rPr>
        <w:t xml:space="preserve"> Prognosis</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widowControl/>
        <w:adjustRightInd w:val="0"/>
        <w:snapToGrid w:val="0"/>
        <w:spacing w:line="360" w:lineRule="auto"/>
        <w:rPr>
          <w:rFonts w:ascii="Book Antiqua" w:hAnsi="Book Antiqua" w:cs="Arial"/>
          <w:bCs/>
          <w:kern w:val="0"/>
          <w:sz w:val="24"/>
        </w:rPr>
      </w:pPr>
      <w:bookmarkStart w:id="293" w:name="OLE_LINK1196"/>
      <w:bookmarkStart w:id="294" w:name="OLE_LINK1154"/>
      <w:bookmarkStart w:id="295" w:name="OLE_LINK1155"/>
      <w:bookmarkStart w:id="296" w:name="OLE_LINK1322"/>
      <w:bookmarkStart w:id="297" w:name="OLE_LINK1044"/>
      <w:bookmarkStart w:id="298" w:name="OLE_LINK1224"/>
      <w:bookmarkStart w:id="299" w:name="OLE_LINK1225"/>
      <w:bookmarkStart w:id="300" w:name="OLE_LINK1634"/>
      <w:bookmarkStart w:id="301" w:name="OLE_LINK1635"/>
      <w:bookmarkStart w:id="302" w:name="OLE_LINK1762"/>
      <w:bookmarkStart w:id="303" w:name="OLE_LINK1763"/>
      <w:bookmarkStart w:id="304" w:name="OLE_LINK1764"/>
      <w:bookmarkStart w:id="305" w:name="OLE_LINK576"/>
      <w:bookmarkStart w:id="306" w:name="OLE_LINK579"/>
      <w:bookmarkStart w:id="307" w:name="OLE_LINK580"/>
      <w:bookmarkStart w:id="308" w:name="OLE_LINK521"/>
      <w:bookmarkStart w:id="309" w:name="OLE_LINK1043"/>
      <w:bookmarkStart w:id="310" w:name="OLE_LINK1886"/>
      <w:bookmarkStart w:id="311" w:name="OLE_LINK1887"/>
      <w:bookmarkStart w:id="312" w:name="OLE_LINK1888"/>
      <w:bookmarkStart w:id="313" w:name="OLE_LINK1889"/>
      <w:bookmarkStart w:id="314" w:name="OLE_LINK581"/>
      <w:bookmarkStart w:id="315" w:name="OLE_LINK582"/>
      <w:bookmarkStart w:id="316" w:name="OLE_LINK994"/>
      <w:bookmarkStart w:id="317" w:name="OLE_LINK995"/>
      <w:bookmarkStart w:id="318" w:name="OLE_LINK1074"/>
      <w:bookmarkStart w:id="319" w:name="OLE_LINK1140"/>
      <w:bookmarkStart w:id="320" w:name="OLE_LINK1127"/>
      <w:bookmarkStart w:id="321" w:name="OLE_LINK1266"/>
      <w:bookmarkStart w:id="322" w:name="OLE_LINK1540"/>
      <w:bookmarkStart w:id="323" w:name="OLE_LINK1541"/>
      <w:bookmarkStart w:id="324" w:name="OLE_LINK1551"/>
      <w:bookmarkStart w:id="325" w:name="OLE_LINK1587"/>
      <w:bookmarkStart w:id="326" w:name="OLE_LINK1601"/>
      <w:bookmarkStart w:id="327" w:name="OLE_LINK1731"/>
      <w:bookmarkStart w:id="328" w:name="OLE_LINK389"/>
      <w:bookmarkStart w:id="329" w:name="OLE_LINK391"/>
      <w:bookmarkStart w:id="330" w:name="OLE_LINK432"/>
      <w:bookmarkStart w:id="331" w:name="OLE_LINK1087"/>
      <w:bookmarkStart w:id="332" w:name="OLE_LINK1418"/>
      <w:bookmarkStart w:id="333" w:name="OLE_LINK1267"/>
      <w:bookmarkStart w:id="334" w:name="OLE_LINK335"/>
      <w:bookmarkStart w:id="335" w:name="OLE_LINK336"/>
      <w:bookmarkStart w:id="336" w:name="OLE_LINK1297"/>
      <w:bookmarkStart w:id="337" w:name="OLE_LINK1298"/>
      <w:bookmarkStart w:id="338" w:name="OLE_LINK1689"/>
      <w:bookmarkStart w:id="339" w:name="OLE_LINK404"/>
      <w:bookmarkStart w:id="340" w:name="OLE_LINK405"/>
      <w:bookmarkStart w:id="341" w:name="OLE_LINK406"/>
      <w:bookmarkStart w:id="342" w:name="OLE_LINK407"/>
      <w:bookmarkStart w:id="343" w:name="OLE_LINK629"/>
      <w:bookmarkStart w:id="344" w:name="OLE_LINK630"/>
      <w:bookmarkStart w:id="345" w:name="OLE_LINK401"/>
      <w:bookmarkStart w:id="346" w:name="OLE_LINK402"/>
      <w:bookmarkStart w:id="347" w:name="OLE_LINK271"/>
      <w:bookmarkStart w:id="348" w:name="OLE_LINK272"/>
      <w:bookmarkStart w:id="349" w:name="OLE_LINK300"/>
      <w:bookmarkStart w:id="350" w:name="OLE_LINK302"/>
      <w:bookmarkStart w:id="351" w:name="OLE_LINK449"/>
      <w:bookmarkStart w:id="352" w:name="OLE_LINK450"/>
      <w:bookmarkStart w:id="353" w:name="OLE_LINK456"/>
      <w:bookmarkStart w:id="354" w:name="OLE_LINK705"/>
      <w:bookmarkStart w:id="355" w:name="OLE_LINK522"/>
      <w:bookmarkStart w:id="356" w:name="OLE_LINK621"/>
      <w:bookmarkStart w:id="357" w:name="OLE_LINK1242"/>
      <w:bookmarkStart w:id="358" w:name="OLE_LINK1102"/>
      <w:bookmarkStart w:id="359" w:name="OLE_LINK1103"/>
      <w:bookmarkStart w:id="360" w:name="OLE_LINK1546"/>
      <w:r w:rsidRPr="00B968A9">
        <w:rPr>
          <w:rFonts w:ascii="Book Antiqua" w:hAnsi="Book Antiqua" w:cs="宋体"/>
          <w:b/>
          <w:kern w:val="0"/>
          <w:sz w:val="24"/>
        </w:rPr>
        <w:t>Core tip:</w:t>
      </w:r>
      <w:bookmarkEnd w:id="293"/>
      <w:bookmarkEnd w:id="294"/>
      <w:bookmarkEnd w:id="295"/>
      <w:bookmarkEnd w:id="296"/>
      <w:bookmarkEnd w:id="297"/>
      <w:bookmarkEnd w:id="298"/>
      <w:bookmarkEnd w:id="299"/>
      <w:bookmarkEnd w:id="300"/>
      <w:bookmarkEnd w:id="301"/>
      <w:bookmarkEnd w:id="302"/>
      <w:bookmarkEnd w:id="303"/>
      <w:bookmarkEnd w:id="304"/>
      <w:r w:rsidRPr="00B968A9">
        <w:rPr>
          <w:rFonts w:ascii="Book Antiqua" w:hAnsi="Book Antiqua" w:cs="宋体"/>
          <w:kern w:val="0"/>
          <w:sz w:val="24"/>
        </w:rPr>
        <w:t xml:space="preserve"> </w:t>
      </w:r>
      <w:bookmarkStart w:id="361" w:name="OLE_LINK149"/>
      <w:bookmarkStart w:id="362" w:name="OLE_LINK150"/>
      <w:bookmarkEnd w:id="305"/>
      <w:bookmarkEnd w:id="306"/>
      <w:bookmarkEnd w:id="307"/>
      <w:bookmarkEnd w:id="308"/>
      <w:bookmarkEnd w:id="309"/>
      <w:bookmarkEnd w:id="310"/>
      <w:bookmarkEnd w:id="311"/>
      <w:bookmarkEnd w:id="312"/>
      <w:bookmarkEnd w:id="313"/>
      <w:r w:rsidRPr="00B968A9">
        <w:rPr>
          <w:rFonts w:ascii="Book Antiqua" w:hAnsi="Book Antiqua" w:cs="Arial"/>
          <w:bCs/>
          <w:kern w:val="0"/>
          <w:sz w:val="24"/>
        </w:rPr>
        <w:t>The presence or absence of lymph node metastasis is an important prognostic factor in patients with curatively resected gallbladder cancer (GBC). The present study evaluates the prognostic impact of number, location and ratio of involved lymph nodes, in addition to well described prognostic parameters, in patients with curatively resected GBC. The results demonstrate that total lymph node count and lymph nodes ratio are more appropriate to stratify GBC patients with regards to prognosis, removal and pathological examination of at least six lymph nodes can influence staging quality and disease-specific survival especially in node-positive patients.</w:t>
      </w:r>
      <w:bookmarkEnd w:id="361"/>
      <w:bookmarkEnd w:id="362"/>
    </w:p>
    <w:p w:rsidR="00D260A0" w:rsidRPr="00B968A9" w:rsidRDefault="00D260A0" w:rsidP="00062604">
      <w:pPr>
        <w:widowControl/>
        <w:adjustRightInd w:val="0"/>
        <w:snapToGrid w:val="0"/>
        <w:spacing w:line="360" w:lineRule="auto"/>
        <w:rPr>
          <w:rFonts w:ascii="Book Antiqua" w:hAnsi="Book Antiqua" w:cs="宋体"/>
          <w:kern w:val="0"/>
          <w:sz w:val="24"/>
        </w:rPr>
      </w:pPr>
    </w:p>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rsidR="00D260A0" w:rsidRPr="00B968A9" w:rsidRDefault="00D260A0" w:rsidP="00062604">
      <w:pPr>
        <w:adjustRightInd w:val="0"/>
        <w:snapToGrid w:val="0"/>
        <w:spacing w:line="360" w:lineRule="auto"/>
        <w:rPr>
          <w:rFonts w:ascii="Book Antiqua" w:hAnsi="Book Antiqua" w:cs="Tahoma"/>
          <w:b/>
          <w:sz w:val="24"/>
        </w:rPr>
      </w:pPr>
      <w:r w:rsidRPr="00B968A9">
        <w:rPr>
          <w:rFonts w:ascii="Book Antiqua" w:hAnsi="Book Antiqua" w:cs="Tahoma"/>
          <w:sz w:val="24"/>
        </w:rPr>
        <w:lastRenderedPageBreak/>
        <w:t>Liu GJ, Li XH, Chen YX, Sun HD, Zhao GM, Hu SY.</w:t>
      </w:r>
      <w:r w:rsidRPr="00B968A9">
        <w:rPr>
          <w:rFonts w:ascii="Book Antiqua" w:hAnsi="Book Antiqua"/>
          <w:b/>
          <w:sz w:val="24"/>
          <w:szCs w:val="24"/>
        </w:rPr>
        <w:t xml:space="preserve"> </w:t>
      </w:r>
      <w:r w:rsidRPr="00B968A9">
        <w:rPr>
          <w:rFonts w:ascii="Book Antiqua" w:hAnsi="Book Antiqua" w:cs="Tahoma"/>
          <w:sz w:val="24"/>
        </w:rPr>
        <w:t>Rational lymph nodes dissection and assessment impact of gallbladder cancer</w:t>
      </w:r>
      <w:bookmarkEnd w:id="328"/>
      <w:bookmarkEnd w:id="329"/>
      <w:bookmarkEnd w:id="330"/>
      <w:bookmarkEnd w:id="331"/>
      <w:bookmarkEnd w:id="332"/>
      <w:bookmarkEnd w:id="333"/>
      <w:r w:rsidRPr="00B968A9">
        <w:rPr>
          <w:rFonts w:ascii="Book Antiqua" w:hAnsi="Book Antiqua" w:cs="Tahoma"/>
          <w:sz w:val="24"/>
        </w:rPr>
        <w:t xml:space="preserve">. </w:t>
      </w:r>
      <w:r w:rsidRPr="00B968A9">
        <w:rPr>
          <w:rFonts w:ascii="Book Antiqua" w:hAnsi="Book Antiqua"/>
          <w:i/>
          <w:sz w:val="24"/>
        </w:rPr>
        <w:t>World J Gastroenterol</w:t>
      </w:r>
      <w:r w:rsidRPr="00B968A9">
        <w:rPr>
          <w:rFonts w:ascii="Book Antiqua" w:hAnsi="Book Antiqua"/>
          <w:sz w:val="24"/>
        </w:rPr>
        <w:t xml:space="preserve"> </w:t>
      </w:r>
      <w:bookmarkEnd w:id="334"/>
      <w:bookmarkEnd w:id="335"/>
      <w:r w:rsidRPr="00B968A9">
        <w:rPr>
          <w:rFonts w:ascii="Book Antiqua" w:hAnsi="Book Antiqua"/>
          <w:sz w:val="24"/>
        </w:rPr>
        <w:t xml:space="preserve">2013; </w:t>
      </w:r>
    </w:p>
    <w:bookmarkEnd w:id="336"/>
    <w:bookmarkEnd w:id="337"/>
    <w:bookmarkEnd w:id="338"/>
    <w:p w:rsidR="00D260A0" w:rsidRPr="00B968A9" w:rsidRDefault="00D260A0" w:rsidP="00062604">
      <w:pPr>
        <w:pStyle w:val="p0"/>
        <w:adjustRightInd w:val="0"/>
        <w:snapToGrid w:val="0"/>
        <w:spacing w:line="360" w:lineRule="auto"/>
        <w:jc w:val="both"/>
        <w:rPr>
          <w:rFonts w:ascii="Book Antiqua" w:hAnsi="Book Antiqua"/>
          <w:sz w:val="24"/>
          <w:szCs w:val="24"/>
        </w:rPr>
      </w:pPr>
      <w:r w:rsidRPr="00B968A9">
        <w:rPr>
          <w:rFonts w:ascii="Book Antiqua" w:hAnsi="Book Antiqua"/>
          <w:b/>
          <w:bCs/>
          <w:sz w:val="24"/>
          <w:szCs w:val="24"/>
        </w:rPr>
        <w:t>Available from:</w:t>
      </w:r>
      <w:r w:rsidRPr="00B968A9">
        <w:rPr>
          <w:rFonts w:ascii="Book Antiqua" w:hAnsi="Book Antiqua"/>
          <w:sz w:val="24"/>
          <w:szCs w:val="24"/>
        </w:rPr>
        <w:t xml:space="preserve"> </w:t>
      </w:r>
      <w:bookmarkEnd w:id="339"/>
      <w:bookmarkEnd w:id="340"/>
      <w:r w:rsidRPr="00B968A9">
        <w:rPr>
          <w:rFonts w:ascii="Book Antiqua" w:hAnsi="Book Antiqua"/>
          <w:color w:val="000000"/>
          <w:sz w:val="24"/>
          <w:szCs w:val="24"/>
        </w:rPr>
        <w:t>URL:</w:t>
      </w:r>
      <w:bookmarkEnd w:id="341"/>
      <w:bookmarkEnd w:id="342"/>
      <w:bookmarkEnd w:id="343"/>
      <w:bookmarkEnd w:id="344"/>
      <w:r w:rsidRPr="00B968A9">
        <w:rPr>
          <w:rFonts w:ascii="Book Antiqua" w:hAnsi="Book Antiqua"/>
          <w:color w:val="000000"/>
          <w:sz w:val="24"/>
          <w:szCs w:val="24"/>
        </w:rPr>
        <w:t xml:space="preserve"> http://</w:t>
      </w:r>
      <w:bookmarkEnd w:id="345"/>
      <w:bookmarkEnd w:id="346"/>
      <w:r w:rsidRPr="00B968A9">
        <w:rPr>
          <w:rFonts w:ascii="Book Antiqua" w:hAnsi="Book Antiqua"/>
          <w:color w:val="000000"/>
          <w:sz w:val="24"/>
          <w:szCs w:val="24"/>
        </w:rPr>
        <w:t xml:space="preserve">www.wjgnet.com/esps/ </w:t>
      </w:r>
    </w:p>
    <w:p w:rsidR="00D260A0" w:rsidRPr="00B968A9" w:rsidRDefault="00D260A0" w:rsidP="00062604">
      <w:pPr>
        <w:pStyle w:val="p0"/>
        <w:adjustRightInd w:val="0"/>
        <w:snapToGrid w:val="0"/>
        <w:spacing w:line="360" w:lineRule="auto"/>
        <w:jc w:val="both"/>
        <w:rPr>
          <w:rFonts w:ascii="Book Antiqua" w:hAnsi="Book Antiqua"/>
          <w:bCs/>
          <w:sz w:val="24"/>
          <w:szCs w:val="24"/>
        </w:rPr>
      </w:pPr>
      <w:bookmarkStart w:id="363" w:name="OLE_LINK399"/>
      <w:bookmarkStart w:id="364" w:name="OLE_LINK400"/>
      <w:bookmarkStart w:id="365" w:name="OLE_LINK494"/>
      <w:bookmarkStart w:id="366" w:name="OLE_LINK495"/>
      <w:bookmarkStart w:id="367" w:name="OLE_LINK607"/>
      <w:bookmarkStart w:id="368" w:name="OLE_LINK608"/>
      <w:bookmarkStart w:id="369" w:name="OLE_LINK609"/>
      <w:bookmarkStart w:id="370" w:name="OLE_LINK727"/>
      <w:bookmarkStart w:id="371" w:name="OLE_LINK853"/>
      <w:bookmarkStart w:id="372" w:name="OLE_LINK585"/>
      <w:bookmarkStart w:id="373" w:name="OLE_LINK689"/>
      <w:bookmarkStart w:id="374" w:name="OLE_LINK539"/>
      <w:bookmarkEnd w:id="347"/>
      <w:bookmarkEnd w:id="348"/>
      <w:bookmarkEnd w:id="349"/>
      <w:bookmarkEnd w:id="350"/>
      <w:r w:rsidRPr="00B968A9">
        <w:rPr>
          <w:rFonts w:ascii="Book Antiqua" w:hAnsi="Book Antiqua" w:cs="Times New Roman"/>
          <w:b/>
          <w:bCs/>
          <w:kern w:val="2"/>
          <w:sz w:val="24"/>
          <w:szCs w:val="24"/>
        </w:rPr>
        <w:t xml:space="preserve">DOI: </w:t>
      </w:r>
      <w:r w:rsidRPr="00B968A9">
        <w:rPr>
          <w:rFonts w:ascii="Book Antiqua" w:hAnsi="Book Antiqua" w:cs="Times New Roman"/>
          <w:bCs/>
          <w:kern w:val="2"/>
          <w:sz w:val="24"/>
          <w:szCs w:val="24"/>
        </w:rPr>
        <w:t>http://dx.doi.org/10.3748/wjg.v19.i0.0000</w:t>
      </w:r>
    </w:p>
    <w:bookmarkEnd w:id="351"/>
    <w:bookmarkEnd w:id="352"/>
    <w:bookmarkEnd w:id="353"/>
    <w:bookmarkEnd w:id="354"/>
    <w:bookmarkEnd w:id="355"/>
    <w:bookmarkEnd w:id="356"/>
    <w:bookmarkEnd w:id="357"/>
    <w:bookmarkEnd w:id="358"/>
    <w:bookmarkEnd w:id="359"/>
    <w:bookmarkEnd w:id="360"/>
    <w:bookmarkEnd w:id="363"/>
    <w:bookmarkEnd w:id="364"/>
    <w:bookmarkEnd w:id="365"/>
    <w:bookmarkEnd w:id="366"/>
    <w:bookmarkEnd w:id="367"/>
    <w:bookmarkEnd w:id="368"/>
    <w:bookmarkEnd w:id="369"/>
    <w:bookmarkEnd w:id="370"/>
    <w:bookmarkEnd w:id="371"/>
    <w:bookmarkEnd w:id="372"/>
    <w:bookmarkEnd w:id="373"/>
    <w:bookmarkEnd w:id="374"/>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sz w:val="24"/>
          <w:szCs w:val="24"/>
        </w:rPr>
      </w:pPr>
    </w:p>
    <w:p w:rsidR="00D260A0" w:rsidRPr="00B968A9" w:rsidRDefault="00D260A0" w:rsidP="00062604">
      <w:pPr>
        <w:snapToGrid w:val="0"/>
        <w:spacing w:line="360" w:lineRule="auto"/>
        <w:rPr>
          <w:rFonts w:ascii="Book Antiqua" w:hAnsi="Book Antiqua"/>
          <w:b/>
          <w:sz w:val="24"/>
          <w:szCs w:val="24"/>
        </w:rPr>
      </w:pPr>
      <w:r w:rsidRPr="00B968A9">
        <w:rPr>
          <w:rFonts w:ascii="Book Antiqua" w:hAnsi="Book Antiqua"/>
          <w:b/>
          <w:sz w:val="24"/>
          <w:szCs w:val="24"/>
        </w:rPr>
        <w:t>INTRODUCTION</w:t>
      </w:r>
    </w:p>
    <w:p w:rsidR="00D260A0" w:rsidRPr="00B968A9" w:rsidRDefault="00D260A0" w:rsidP="00062604">
      <w:pPr>
        <w:snapToGrid w:val="0"/>
        <w:spacing w:line="360" w:lineRule="auto"/>
        <w:rPr>
          <w:rFonts w:ascii="Book Antiqua" w:hAnsi="Book Antiqua"/>
          <w:sz w:val="24"/>
          <w:szCs w:val="24"/>
        </w:rPr>
      </w:pPr>
      <w:bookmarkStart w:id="375" w:name="OLE_LINK113"/>
      <w:bookmarkStart w:id="376" w:name="OLE_LINK114"/>
      <w:r w:rsidRPr="00B968A9">
        <w:rPr>
          <w:rFonts w:ascii="Book Antiqua" w:hAnsi="Book Antiqua"/>
          <w:sz w:val="24"/>
          <w:szCs w:val="24"/>
        </w:rPr>
        <w:t>Gallbladder cancer (GBC) is one of the most common malignancies of the biliary tract with poor prognosis, because it is usually detected at an advanced stage due to no specific symptoms. Treatment options for GBC have evolved over the last decade, as it has become well accepted that patients benefit from radical resection</w:t>
      </w:r>
      <w:r w:rsidRPr="00B968A9">
        <w:rPr>
          <w:rFonts w:ascii="Book Antiqua" w:hAnsi="Book Antiqua"/>
          <w:noProof/>
          <w:sz w:val="24"/>
          <w:szCs w:val="24"/>
          <w:vertAlign w:val="superscript"/>
        </w:rPr>
        <w:t>[1-4]</w:t>
      </w:r>
      <w:r w:rsidRPr="00B968A9">
        <w:rPr>
          <w:rFonts w:ascii="Book Antiqua" w:hAnsi="Book Antiqua"/>
          <w:sz w:val="24"/>
          <w:szCs w:val="24"/>
        </w:rPr>
        <w:t>. The spread modes of GBC are direct, lymphatic, vascular, neural, intraperitoneal, and intraductal.</w:t>
      </w:r>
      <w:bookmarkStart w:id="377" w:name="OLE_LINK144"/>
      <w:bookmarkStart w:id="378" w:name="OLE_LINK146"/>
      <w:r w:rsidRPr="00B968A9">
        <w:rPr>
          <w:rFonts w:ascii="Book Antiqua" w:hAnsi="Book Antiqua"/>
          <w:sz w:val="24"/>
          <w:szCs w:val="24"/>
        </w:rPr>
        <w:t xml:space="preserve"> Lymph node is one of the most common sites of metastasis of GBC. The presence or absence of lymph node metastasis is an important prognostic factor in patients with curatively resected GBC</w:t>
      </w:r>
      <w:r w:rsidRPr="00B968A9">
        <w:rPr>
          <w:rFonts w:ascii="Book Antiqua" w:hAnsi="Book Antiqua"/>
          <w:noProof/>
          <w:sz w:val="24"/>
          <w:szCs w:val="24"/>
          <w:vertAlign w:val="superscript"/>
        </w:rPr>
        <w:t>[5-8]</w:t>
      </w:r>
      <w:r w:rsidRPr="00B968A9">
        <w:rPr>
          <w:rFonts w:ascii="Book Antiqua" w:hAnsi="Book Antiqua"/>
          <w:sz w:val="24"/>
          <w:szCs w:val="24"/>
        </w:rPr>
        <w:t>. However, the method of optimally categorizing lymph nodal involvement in GBC remains controversial</w:t>
      </w:r>
      <w:r w:rsidRPr="00B968A9">
        <w:rPr>
          <w:rFonts w:ascii="Book Antiqua" w:hAnsi="Book Antiqua"/>
          <w:noProof/>
          <w:sz w:val="24"/>
          <w:szCs w:val="24"/>
          <w:vertAlign w:val="superscript"/>
        </w:rPr>
        <w:t>[9,10]</w:t>
      </w:r>
      <w:r w:rsidRPr="00B968A9">
        <w:rPr>
          <w:rFonts w:ascii="Book Antiqua" w:hAnsi="Book Antiqua"/>
          <w:sz w:val="24"/>
          <w:szCs w:val="24"/>
        </w:rPr>
        <w:t xml:space="preserve">. </w:t>
      </w:r>
      <w:bookmarkStart w:id="379" w:name="OLE_LINK147"/>
      <w:bookmarkStart w:id="380" w:name="OLE_LINK148"/>
      <w:bookmarkEnd w:id="377"/>
      <w:bookmarkEnd w:id="378"/>
      <w:r w:rsidRPr="00B968A9">
        <w:rPr>
          <w:rFonts w:ascii="Book Antiqua" w:hAnsi="Book Antiqua"/>
          <w:sz w:val="24"/>
          <w:szCs w:val="24"/>
        </w:rPr>
        <w:t>It is increasingly being recognized that an inadequate number of lymph nodes examined may adversely influence survival and lead to understaging of GBC</w:t>
      </w:r>
      <w:r w:rsidRPr="00B968A9">
        <w:rPr>
          <w:rFonts w:ascii="Book Antiqua" w:hAnsi="Book Antiqua"/>
          <w:noProof/>
          <w:sz w:val="24"/>
          <w:szCs w:val="24"/>
          <w:vertAlign w:val="superscript"/>
        </w:rPr>
        <w:t>[11]</w:t>
      </w:r>
      <w:r w:rsidRPr="00B968A9">
        <w:rPr>
          <w:rFonts w:ascii="Book Antiqua" w:hAnsi="Book Antiqua"/>
          <w:sz w:val="24"/>
          <w:szCs w:val="24"/>
        </w:rPr>
        <w:t>. Some investigators have highlighted the importance of metastatic lymph node count as a means of stratification while others rely on the location of involved nodes</w:t>
      </w:r>
      <w:r w:rsidRPr="00B968A9">
        <w:rPr>
          <w:rFonts w:ascii="Book Antiqua" w:hAnsi="Book Antiqua"/>
          <w:noProof/>
          <w:sz w:val="24"/>
          <w:szCs w:val="24"/>
          <w:vertAlign w:val="superscript"/>
        </w:rPr>
        <w:t>[12]</w:t>
      </w:r>
      <w:r w:rsidRPr="00B968A9">
        <w:rPr>
          <w:rFonts w:ascii="Book Antiqua" w:hAnsi="Book Antiqua"/>
          <w:sz w:val="24"/>
          <w:szCs w:val="24"/>
        </w:rPr>
        <w:t>. Some investigators emphasized the total number of lymph nodes resected during operation</w:t>
      </w:r>
      <w:r w:rsidRPr="00B968A9">
        <w:rPr>
          <w:rFonts w:ascii="Book Antiqua" w:hAnsi="Book Antiqua"/>
          <w:noProof/>
          <w:sz w:val="24"/>
          <w:szCs w:val="24"/>
          <w:vertAlign w:val="superscript"/>
        </w:rPr>
        <w:t>[13,14]</w:t>
      </w:r>
      <w:r w:rsidRPr="00B968A9">
        <w:rPr>
          <w:rFonts w:ascii="Book Antiqua" w:hAnsi="Book Antiqua"/>
          <w:sz w:val="24"/>
          <w:szCs w:val="24"/>
        </w:rPr>
        <w:t>.</w:t>
      </w:r>
      <w:r w:rsidRPr="00B968A9">
        <w:rPr>
          <w:rFonts w:ascii="Book Antiqua" w:hAnsi="Book Antiqua"/>
          <w:color w:val="FF0000"/>
          <w:sz w:val="24"/>
          <w:szCs w:val="24"/>
        </w:rPr>
        <w:t xml:space="preserve"> </w:t>
      </w:r>
      <w:r w:rsidRPr="00B968A9">
        <w:rPr>
          <w:rFonts w:ascii="Book Antiqua" w:hAnsi="Book Antiqua"/>
          <w:sz w:val="24"/>
          <w:szCs w:val="24"/>
        </w:rPr>
        <w:t xml:space="preserve">Recent studies have also demonstrated the influence of </w:t>
      </w:r>
      <w:bookmarkStart w:id="381" w:name="OLE_LINK161"/>
      <w:bookmarkStart w:id="382" w:name="OLE_LINK5"/>
      <w:bookmarkStart w:id="383" w:name="OLE_LINK6"/>
      <w:r w:rsidRPr="00B968A9">
        <w:rPr>
          <w:rFonts w:ascii="Book Antiqua" w:hAnsi="Book Antiqua"/>
          <w:sz w:val="24"/>
          <w:szCs w:val="24"/>
        </w:rPr>
        <w:t xml:space="preserve">involved lymph node count and metastatic to </w:t>
      </w:r>
      <w:bookmarkStart w:id="384" w:name="OLE_LINK3"/>
      <w:bookmarkStart w:id="385" w:name="OLE_LINK4"/>
      <w:r w:rsidRPr="00B968A9">
        <w:rPr>
          <w:rFonts w:ascii="Book Antiqua" w:hAnsi="Book Antiqua"/>
          <w:sz w:val="24"/>
          <w:szCs w:val="24"/>
        </w:rPr>
        <w:t xml:space="preserve">examined </w:t>
      </w:r>
      <w:bookmarkStart w:id="386" w:name="OLE_LINK49"/>
      <w:bookmarkStart w:id="387" w:name="OLE_LINK50"/>
      <w:r w:rsidRPr="00B968A9">
        <w:rPr>
          <w:rFonts w:ascii="Book Antiqua" w:hAnsi="Book Antiqua"/>
          <w:sz w:val="24"/>
          <w:szCs w:val="24"/>
        </w:rPr>
        <w:t>lymph nodes ratio</w:t>
      </w:r>
      <w:bookmarkEnd w:id="386"/>
      <w:bookmarkEnd w:id="387"/>
      <w:r w:rsidRPr="00B968A9">
        <w:rPr>
          <w:rFonts w:ascii="Book Antiqua" w:hAnsi="Book Antiqua"/>
          <w:sz w:val="24"/>
          <w:szCs w:val="24"/>
        </w:rPr>
        <w:t xml:space="preserve"> </w:t>
      </w:r>
      <w:bookmarkEnd w:id="381"/>
      <w:r w:rsidRPr="00B968A9">
        <w:rPr>
          <w:rFonts w:ascii="Book Antiqua" w:hAnsi="Book Antiqua"/>
          <w:sz w:val="24"/>
          <w:szCs w:val="24"/>
        </w:rPr>
        <w:t xml:space="preserve">(LNR) </w:t>
      </w:r>
      <w:bookmarkEnd w:id="382"/>
      <w:bookmarkEnd w:id="383"/>
      <w:bookmarkEnd w:id="384"/>
      <w:bookmarkEnd w:id="385"/>
      <w:r w:rsidRPr="00B968A9">
        <w:rPr>
          <w:rFonts w:ascii="Book Antiqua" w:hAnsi="Book Antiqua"/>
          <w:sz w:val="24"/>
          <w:szCs w:val="24"/>
        </w:rPr>
        <w:t>on survival of patients with GBC</w:t>
      </w:r>
      <w:r w:rsidRPr="00B968A9">
        <w:rPr>
          <w:rFonts w:ascii="Book Antiqua" w:hAnsi="Book Antiqua"/>
          <w:noProof/>
          <w:sz w:val="24"/>
          <w:szCs w:val="24"/>
          <w:vertAlign w:val="superscript"/>
        </w:rPr>
        <w:t>[15,16]</w:t>
      </w:r>
      <w:r w:rsidRPr="00B968A9">
        <w:rPr>
          <w:rFonts w:ascii="Book Antiqua" w:hAnsi="Book Antiqua"/>
          <w:sz w:val="24"/>
          <w:szCs w:val="24"/>
        </w:rPr>
        <w:t xml:space="preserve">. The present study evaluates the prognostic impact of number, location and ratio of involved lymph nodes, in addition to well described prognostic parameters, in patients with curatively resected gallbladder cancer. </w:t>
      </w:r>
      <w:bookmarkEnd w:id="375"/>
      <w:bookmarkEnd w:id="376"/>
      <w:bookmarkEnd w:id="379"/>
      <w:bookmarkEnd w:id="380"/>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sz w:val="24"/>
          <w:szCs w:val="24"/>
        </w:rPr>
      </w:pPr>
      <w:r w:rsidRPr="00B968A9">
        <w:rPr>
          <w:rFonts w:ascii="Book Antiqua" w:hAnsi="Book Antiqua"/>
          <w:b/>
          <w:sz w:val="24"/>
          <w:szCs w:val="24"/>
        </w:rPr>
        <w:t>MATERIALS AND METHODS</w:t>
      </w: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lastRenderedPageBreak/>
        <w:t>Patient population</w:t>
      </w:r>
    </w:p>
    <w:p w:rsidR="00D260A0" w:rsidRPr="00B968A9" w:rsidRDefault="00D260A0" w:rsidP="00062604">
      <w:pPr>
        <w:snapToGrid w:val="0"/>
        <w:spacing w:line="360" w:lineRule="auto"/>
        <w:rPr>
          <w:rFonts w:ascii="Book Antiqua" w:hAnsi="Book Antiqua"/>
          <w:sz w:val="24"/>
          <w:szCs w:val="24"/>
        </w:rPr>
      </w:pPr>
      <w:bookmarkStart w:id="388" w:name="OLE_LINK192"/>
      <w:bookmarkStart w:id="389" w:name="OLE_LINK193"/>
      <w:r w:rsidRPr="00B968A9">
        <w:rPr>
          <w:rFonts w:ascii="Book Antiqua" w:hAnsi="Book Antiqua"/>
          <w:sz w:val="24"/>
          <w:szCs w:val="24"/>
        </w:rPr>
        <w:t xml:space="preserve">From May 1995 to December 2010, a total of 78 consecutive patients with GBC underwent a radical resection at Liaocheng People’s Hospital. </w:t>
      </w:r>
      <w:bookmarkStart w:id="390" w:name="OLE_LINK142"/>
      <w:bookmarkStart w:id="391" w:name="OLE_LINK143"/>
      <w:bookmarkEnd w:id="388"/>
      <w:bookmarkEnd w:id="389"/>
      <w:r w:rsidRPr="00B968A9">
        <w:rPr>
          <w:rFonts w:ascii="Book Antiqua" w:hAnsi="Book Antiqua"/>
          <w:sz w:val="24"/>
          <w:szCs w:val="24"/>
        </w:rPr>
        <w:t xml:space="preserve">A radical resection was defined as removing both the primary tumor and the regional lymph nodes of the gallbladder. Cancer arising in the cystic duct was also included as gallbladder cancer. Eight patients with early pT stages (Tis or T1) were excluded due to their resection of only simple cholecystectomy without lymphadenectomy. Eleven patients were excluded due to incomplete clinicopathologic data or follow-up loss. As a result, 78 patients were retrospectively reviewed; </w:t>
      </w:r>
      <w:bookmarkEnd w:id="390"/>
      <w:bookmarkEnd w:id="391"/>
      <w:r w:rsidRPr="00B968A9">
        <w:rPr>
          <w:rFonts w:ascii="Book Antiqua" w:hAnsi="Book Antiqua"/>
          <w:sz w:val="24"/>
          <w:szCs w:val="24"/>
        </w:rPr>
        <w:t>these included 46 women and 32 men ranging in age from 33 years to 82 years (median, 59 years).</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t>Radical resection procedures</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 xml:space="preserve">Radical resection procedures consisted of cholecystectomy, en bloc hepatic resection, and lymphadenectomy with or without bile duct excision. Lymphadenectomy included en bloc clearance of cystic duct, pericholedochal, hepatic artery, portal vein, periduodenal and peripancreatic lymph nodes. </w:t>
      </w:r>
      <w:bookmarkStart w:id="392" w:name="OLE_LINK7"/>
      <w:bookmarkStart w:id="393" w:name="OLE_LINK8"/>
      <w:r w:rsidRPr="00B968A9">
        <w:rPr>
          <w:rFonts w:ascii="Book Antiqua" w:hAnsi="Book Antiqua"/>
          <w:sz w:val="24"/>
          <w:szCs w:val="24"/>
        </w:rPr>
        <w:t xml:space="preserve">Celiac artery, perigastric, superior mesenteric artery and para-aortic </w:t>
      </w:r>
      <w:bookmarkEnd w:id="392"/>
      <w:bookmarkEnd w:id="393"/>
      <w:r w:rsidRPr="00B968A9">
        <w:rPr>
          <w:rFonts w:ascii="Book Antiqua" w:hAnsi="Book Antiqua"/>
          <w:sz w:val="24"/>
          <w:szCs w:val="24"/>
        </w:rPr>
        <w:t>nodal clearance were not performed routinely in every patient, but if there is any evidence of tumor infiltration or metastasis to the near organ or tissues, these nodes will be cleared by an extended radical operation such as pancreaticoduodenectomy. The extent of liver resection was guided by the extent of tumor</w:t>
      </w:r>
      <w:r w:rsidRPr="00B968A9">
        <w:rPr>
          <w:rFonts w:ascii="Book Antiqua" w:hAnsi="Book Antiqua"/>
          <w:sz w:val="24"/>
          <w:szCs w:val="24"/>
          <w:vertAlign w:val="superscript"/>
        </w:rPr>
        <w:t>’</w:t>
      </w:r>
      <w:r w:rsidRPr="00B968A9">
        <w:rPr>
          <w:rFonts w:ascii="Book Antiqua" w:hAnsi="Book Antiqua"/>
          <w:sz w:val="24"/>
          <w:szCs w:val="24"/>
        </w:rPr>
        <w:t>s liver infiltration, and the guiding principle is acquiring a negative surgical margin while at the same time preserving the maximal amount of liver parenchyma. A 2-cm non-anatomical wedge of gallbladder fossa was performed if the tumor was confined to gallbladder and formal resection of segment V and segment IVa was performed if there was gross liver involvement.</w:t>
      </w:r>
    </w:p>
    <w:p w:rsidR="00D260A0" w:rsidRPr="00B968A9" w:rsidRDefault="00D260A0" w:rsidP="00360AE7">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The operative procedures are shown in Table 1. All patients underwent lymphadenectomy. The operative procedures include cholecystectomy (</w:t>
      </w:r>
      <w:r w:rsidRPr="00B968A9">
        <w:rPr>
          <w:rFonts w:ascii="Book Antiqua" w:hAnsi="Book Antiqua"/>
          <w:i/>
          <w:sz w:val="24"/>
          <w:szCs w:val="24"/>
        </w:rPr>
        <w:t>n</w:t>
      </w:r>
      <w:r w:rsidRPr="00B968A9">
        <w:rPr>
          <w:rFonts w:ascii="Book Antiqua" w:hAnsi="Book Antiqua"/>
          <w:sz w:val="24"/>
          <w:szCs w:val="24"/>
        </w:rPr>
        <w:t xml:space="preserve"> = 8), wedge resection (</w:t>
      </w:r>
      <w:r w:rsidRPr="00B968A9">
        <w:rPr>
          <w:rFonts w:ascii="Book Antiqua" w:hAnsi="Book Antiqua"/>
          <w:i/>
          <w:sz w:val="24"/>
          <w:szCs w:val="24"/>
        </w:rPr>
        <w:t>n</w:t>
      </w:r>
      <w:r w:rsidRPr="00B968A9">
        <w:rPr>
          <w:rFonts w:ascii="Book Antiqua" w:hAnsi="Book Antiqua"/>
          <w:sz w:val="24"/>
          <w:szCs w:val="24"/>
        </w:rPr>
        <w:t xml:space="preserve"> = 29), resection of segments </w:t>
      </w:r>
      <w:bookmarkStart w:id="394" w:name="OLE_LINK129"/>
      <w:bookmarkStart w:id="395" w:name="OLE_LINK130"/>
      <w:r w:rsidRPr="00B968A9">
        <w:rPr>
          <w:rFonts w:ascii="Book Antiqua" w:hAnsi="Book Antiqua"/>
          <w:sz w:val="24"/>
          <w:szCs w:val="24"/>
        </w:rPr>
        <w:t>IVa</w:t>
      </w:r>
      <w:bookmarkEnd w:id="394"/>
      <w:bookmarkEnd w:id="395"/>
      <w:r w:rsidRPr="00B968A9">
        <w:rPr>
          <w:rFonts w:ascii="Book Antiqua" w:hAnsi="Book Antiqua"/>
          <w:sz w:val="24"/>
          <w:szCs w:val="24"/>
        </w:rPr>
        <w:t xml:space="preserve"> and </w:t>
      </w:r>
      <w:bookmarkStart w:id="396" w:name="OLE_LINK127"/>
      <w:bookmarkStart w:id="397" w:name="OLE_LINK128"/>
      <w:r w:rsidRPr="00B968A9">
        <w:rPr>
          <w:rFonts w:ascii="Book Antiqua" w:hAnsi="Book Antiqua"/>
          <w:sz w:val="24"/>
          <w:szCs w:val="24"/>
        </w:rPr>
        <w:t>V</w:t>
      </w:r>
      <w:bookmarkEnd w:id="396"/>
      <w:bookmarkEnd w:id="397"/>
      <w:r w:rsidRPr="00B968A9">
        <w:rPr>
          <w:rFonts w:ascii="Book Antiqua" w:hAnsi="Book Antiqua"/>
          <w:sz w:val="24"/>
          <w:szCs w:val="24"/>
        </w:rPr>
        <w:t xml:space="preserve"> (</w:t>
      </w:r>
      <w:r w:rsidRPr="00B968A9">
        <w:rPr>
          <w:rFonts w:ascii="Book Antiqua" w:hAnsi="Book Antiqua"/>
          <w:i/>
          <w:sz w:val="24"/>
          <w:szCs w:val="24"/>
        </w:rPr>
        <w:t>n</w:t>
      </w:r>
      <w:r w:rsidRPr="00B968A9">
        <w:rPr>
          <w:rFonts w:ascii="Book Antiqua" w:hAnsi="Book Antiqua"/>
          <w:sz w:val="24"/>
          <w:szCs w:val="24"/>
        </w:rPr>
        <w:t xml:space="preserve"> = 30), resection </w:t>
      </w:r>
      <w:r w:rsidRPr="00B968A9">
        <w:rPr>
          <w:rFonts w:ascii="Book Antiqua" w:hAnsi="Book Antiqua"/>
          <w:sz w:val="24"/>
          <w:szCs w:val="24"/>
        </w:rPr>
        <w:lastRenderedPageBreak/>
        <w:t>of the bile duct (</w:t>
      </w:r>
      <w:r w:rsidRPr="00B968A9">
        <w:rPr>
          <w:rFonts w:ascii="Book Antiqua" w:hAnsi="Book Antiqua"/>
          <w:i/>
          <w:sz w:val="24"/>
          <w:szCs w:val="24"/>
        </w:rPr>
        <w:t>n</w:t>
      </w:r>
      <w:r w:rsidRPr="00B968A9">
        <w:rPr>
          <w:rFonts w:ascii="Book Antiqua" w:hAnsi="Book Antiqua"/>
          <w:sz w:val="24"/>
          <w:szCs w:val="24"/>
        </w:rPr>
        <w:t xml:space="preserve"> = 20), extended </w:t>
      </w:r>
      <w:bookmarkStart w:id="398" w:name="OLE_LINK47"/>
      <w:bookmarkStart w:id="399" w:name="OLE_LINK48"/>
      <w:r w:rsidRPr="00B968A9">
        <w:rPr>
          <w:rFonts w:ascii="Book Antiqua" w:hAnsi="Book Antiqua"/>
          <w:sz w:val="24"/>
          <w:szCs w:val="24"/>
        </w:rPr>
        <w:t>hepatectomy</w:t>
      </w:r>
      <w:bookmarkEnd w:id="398"/>
      <w:bookmarkEnd w:id="399"/>
      <w:r w:rsidRPr="00B968A9">
        <w:rPr>
          <w:rFonts w:ascii="Book Antiqua" w:hAnsi="Book Antiqua"/>
          <w:sz w:val="24"/>
          <w:szCs w:val="24"/>
        </w:rPr>
        <w:t xml:space="preserve"> (</w:t>
      </w:r>
      <w:r w:rsidRPr="00B968A9">
        <w:rPr>
          <w:rFonts w:ascii="Book Antiqua" w:hAnsi="Book Antiqua"/>
          <w:i/>
          <w:sz w:val="24"/>
          <w:szCs w:val="24"/>
        </w:rPr>
        <w:t>n</w:t>
      </w:r>
      <w:r w:rsidRPr="00B968A9">
        <w:rPr>
          <w:rFonts w:ascii="Book Antiqua" w:hAnsi="Book Antiqua"/>
          <w:sz w:val="24"/>
          <w:szCs w:val="24"/>
        </w:rPr>
        <w:t xml:space="preserve"> = 5), </w:t>
      </w:r>
      <w:bookmarkStart w:id="400" w:name="OLE_LINK19"/>
      <w:bookmarkStart w:id="401" w:name="OLE_LINK20"/>
      <w:r w:rsidRPr="00B968A9">
        <w:rPr>
          <w:rFonts w:ascii="Book Antiqua" w:hAnsi="Book Antiqua"/>
          <w:sz w:val="24"/>
          <w:szCs w:val="24"/>
        </w:rPr>
        <w:t>hepatopancreaticoduo-</w:t>
      </w:r>
    </w:p>
    <w:p w:rsidR="00D260A0" w:rsidRPr="00B968A9" w:rsidRDefault="00D260A0" w:rsidP="00360AE7">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denectomy</w:t>
      </w:r>
      <w:bookmarkEnd w:id="400"/>
      <w:bookmarkEnd w:id="401"/>
      <w:r w:rsidRPr="00B968A9">
        <w:rPr>
          <w:rFonts w:ascii="Book Antiqua" w:hAnsi="Book Antiqua"/>
          <w:sz w:val="24"/>
          <w:szCs w:val="24"/>
        </w:rPr>
        <w:t xml:space="preserve"> (</w:t>
      </w:r>
      <w:r w:rsidRPr="00B968A9">
        <w:rPr>
          <w:rFonts w:ascii="Book Antiqua" w:hAnsi="Book Antiqua"/>
          <w:i/>
          <w:sz w:val="24"/>
          <w:szCs w:val="24"/>
        </w:rPr>
        <w:t>n</w:t>
      </w:r>
      <w:r w:rsidRPr="00B968A9">
        <w:rPr>
          <w:rFonts w:ascii="Book Antiqua" w:hAnsi="Book Antiqua"/>
          <w:sz w:val="24"/>
          <w:szCs w:val="24"/>
        </w:rPr>
        <w:t xml:space="preserve"> = 6), with other organ tissue resection (</w:t>
      </w:r>
      <w:r w:rsidRPr="00B968A9">
        <w:rPr>
          <w:rFonts w:ascii="Book Antiqua" w:hAnsi="Book Antiqua"/>
          <w:i/>
          <w:sz w:val="24"/>
          <w:szCs w:val="24"/>
        </w:rPr>
        <w:t>n</w:t>
      </w:r>
      <w:r w:rsidRPr="00B968A9">
        <w:rPr>
          <w:rFonts w:ascii="Book Antiqua" w:hAnsi="Book Antiqua"/>
          <w:sz w:val="24"/>
          <w:szCs w:val="24"/>
        </w:rPr>
        <w:t xml:space="preserve"> = 7), portal vein resection and reconstruction (</w:t>
      </w:r>
      <w:r w:rsidRPr="00B968A9">
        <w:rPr>
          <w:rFonts w:ascii="Book Antiqua" w:hAnsi="Book Antiqua"/>
          <w:i/>
          <w:sz w:val="24"/>
          <w:szCs w:val="24"/>
        </w:rPr>
        <w:t>n</w:t>
      </w:r>
      <w:r w:rsidRPr="00B968A9">
        <w:rPr>
          <w:rFonts w:ascii="Book Antiqua" w:hAnsi="Book Antiqua"/>
          <w:sz w:val="24"/>
          <w:szCs w:val="24"/>
        </w:rPr>
        <w:t xml:space="preserve"> = 2), proper or right hepatic artery resection (</w:t>
      </w:r>
      <w:r w:rsidRPr="00B968A9">
        <w:rPr>
          <w:rFonts w:ascii="Book Antiqua" w:hAnsi="Book Antiqua"/>
          <w:i/>
          <w:sz w:val="24"/>
          <w:szCs w:val="24"/>
        </w:rPr>
        <w:t>n</w:t>
      </w:r>
      <w:r w:rsidRPr="00B968A9">
        <w:rPr>
          <w:rFonts w:ascii="Book Antiqua" w:hAnsi="Book Antiqua"/>
          <w:sz w:val="24"/>
          <w:szCs w:val="24"/>
        </w:rPr>
        <w:t xml:space="preserve"> = 3).</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t>Pathological examination</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Immediately after resection, the operate surgeon separated the lymph nodes from the node-bearing adipose tissues of the fresh surgical specimen, which were then divided by the surgeon into individual node groups according to their locations. The specimen was then fixed in 10% buffered formaldehyde solution. Primary tumor was examined to determine the histologic type, tumor grade, depth of infiltration, tumor involvement of excised contiguous viscera and resection margins. Histologic grade was determined based on the areas of tumor with highest grade. Lymph node metastasis was defined as tumor cells detected on histopathologic examination using hematoxylin and eosin stain.</w:t>
      </w:r>
    </w:p>
    <w:p w:rsidR="00D260A0" w:rsidRPr="00B968A9" w:rsidRDefault="00D260A0" w:rsidP="00062604">
      <w:pPr>
        <w:snapToGrid w:val="0"/>
        <w:spacing w:line="360" w:lineRule="auto"/>
        <w:ind w:firstLineChars="100" w:firstLine="240"/>
        <w:rPr>
          <w:rFonts w:ascii="Book Antiqua" w:hAnsi="Book Antiqua"/>
          <w:sz w:val="24"/>
          <w:szCs w:val="24"/>
        </w:rPr>
      </w:pPr>
      <w:bookmarkStart w:id="402" w:name="OLE_LINK194"/>
      <w:bookmarkStart w:id="403" w:name="OLE_LINK195"/>
      <w:r w:rsidRPr="00B968A9">
        <w:rPr>
          <w:rFonts w:ascii="Book Antiqua" w:hAnsi="Book Antiqua"/>
          <w:sz w:val="24"/>
          <w:szCs w:val="24"/>
        </w:rPr>
        <w:t xml:space="preserve">The lymph nodes retrieved were examined histologically for metastases routinely from each node. </w:t>
      </w:r>
      <w:bookmarkStart w:id="404" w:name="OLE_LINK157"/>
      <w:bookmarkStart w:id="405" w:name="OLE_LINK158"/>
      <w:r w:rsidRPr="00B968A9">
        <w:rPr>
          <w:rFonts w:ascii="Book Antiqua" w:hAnsi="Book Antiqua"/>
          <w:sz w:val="24"/>
          <w:szCs w:val="24"/>
        </w:rPr>
        <w:t xml:space="preserve">The positive lymph nodes count (PLNC) as well as the </w:t>
      </w:r>
      <w:bookmarkStart w:id="406" w:name="OLE_LINK119"/>
      <w:bookmarkStart w:id="407" w:name="OLE_LINK120"/>
      <w:r w:rsidRPr="00B968A9">
        <w:rPr>
          <w:rFonts w:ascii="Book Antiqua" w:hAnsi="Book Antiqua"/>
          <w:sz w:val="24"/>
          <w:szCs w:val="24"/>
        </w:rPr>
        <w:t>total lymph node count (TLNC)</w:t>
      </w:r>
      <w:bookmarkEnd w:id="406"/>
      <w:bookmarkEnd w:id="407"/>
      <w:r w:rsidRPr="00B968A9">
        <w:rPr>
          <w:rFonts w:ascii="Book Antiqua" w:hAnsi="Book Antiqua"/>
          <w:sz w:val="24"/>
          <w:szCs w:val="24"/>
        </w:rPr>
        <w:t xml:space="preserve"> </w:t>
      </w:r>
      <w:bookmarkEnd w:id="404"/>
      <w:bookmarkEnd w:id="405"/>
      <w:r w:rsidRPr="00B968A9">
        <w:rPr>
          <w:rFonts w:ascii="Book Antiqua" w:hAnsi="Book Antiqua"/>
          <w:sz w:val="24"/>
          <w:szCs w:val="24"/>
        </w:rPr>
        <w:t xml:space="preserve">was recorded for each patient. Here, PLNC and TLNC represented the sum of regional, celiac artery, perigastric, superior mesenteric artery and para-aortic nodes evaluated in the patient. Then </w:t>
      </w:r>
      <w:bookmarkStart w:id="408" w:name="OLE_LINK154"/>
      <w:bookmarkStart w:id="409" w:name="OLE_LINK155"/>
      <w:r w:rsidRPr="00B968A9">
        <w:rPr>
          <w:rFonts w:ascii="Book Antiqua" w:hAnsi="Book Antiqua"/>
          <w:sz w:val="24"/>
          <w:szCs w:val="24"/>
        </w:rPr>
        <w:t xml:space="preserve">the metastatic to examined </w:t>
      </w:r>
      <w:bookmarkStart w:id="410" w:name="OLE_LINK121"/>
      <w:bookmarkStart w:id="411" w:name="OLE_LINK122"/>
      <w:r w:rsidRPr="00B968A9">
        <w:rPr>
          <w:rFonts w:ascii="Book Antiqua" w:hAnsi="Book Antiqua"/>
          <w:sz w:val="24"/>
          <w:szCs w:val="24"/>
        </w:rPr>
        <w:t>lymph nodes ratio (LNR)</w:t>
      </w:r>
      <w:bookmarkEnd w:id="410"/>
      <w:bookmarkEnd w:id="411"/>
      <w:r w:rsidRPr="00B968A9">
        <w:rPr>
          <w:rFonts w:ascii="Book Antiqua" w:hAnsi="Book Antiqua"/>
          <w:sz w:val="24"/>
          <w:szCs w:val="24"/>
        </w:rPr>
        <w:t xml:space="preserve"> </w:t>
      </w:r>
      <w:bookmarkEnd w:id="408"/>
      <w:bookmarkEnd w:id="409"/>
      <w:r w:rsidRPr="00B968A9">
        <w:rPr>
          <w:rFonts w:ascii="Book Antiqua" w:hAnsi="Book Antiqua"/>
          <w:sz w:val="24"/>
          <w:szCs w:val="24"/>
        </w:rPr>
        <w:t>was calculated.</w:t>
      </w:r>
      <w:bookmarkEnd w:id="402"/>
      <w:bookmarkEnd w:id="403"/>
    </w:p>
    <w:p w:rsidR="00D260A0" w:rsidRPr="00B968A9" w:rsidRDefault="00D260A0" w:rsidP="00062604">
      <w:pPr>
        <w:snapToGrid w:val="0"/>
        <w:spacing w:line="360" w:lineRule="auto"/>
        <w:ind w:firstLineChars="100" w:firstLine="240"/>
        <w:rPr>
          <w:rFonts w:ascii="Book Antiqua" w:hAnsi="Book Antiqua"/>
          <w:sz w:val="24"/>
          <w:szCs w:val="24"/>
        </w:rPr>
      </w:pP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t>Patient follow-up after resection</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 xml:space="preserve">Of 78 patients, one died during the hospital stay because of liver failure after the definitive resection, giving an in-hospital mortality rate of 1.28%. Patients discharged to home were followed up regularly every 1-6 mo, </w:t>
      </w:r>
      <w:bookmarkStart w:id="412" w:name="OLE_LINK55"/>
      <w:bookmarkStart w:id="413" w:name="OLE_LINK56"/>
      <w:r w:rsidRPr="00B968A9">
        <w:rPr>
          <w:rFonts w:ascii="Book Antiqua" w:hAnsi="Book Antiqua"/>
          <w:sz w:val="24"/>
          <w:szCs w:val="24"/>
        </w:rPr>
        <w:t>with a median follow-up time of 26.50 mo (range, 2-132 mo)</w:t>
      </w:r>
      <w:bookmarkEnd w:id="412"/>
      <w:bookmarkEnd w:id="413"/>
      <w:r w:rsidRPr="00B968A9">
        <w:rPr>
          <w:rFonts w:ascii="Book Antiqua" w:hAnsi="Book Antiqua"/>
          <w:sz w:val="24"/>
          <w:szCs w:val="24"/>
        </w:rPr>
        <w:t xml:space="preserve">. Adjuvant chemoradiation therapy was administered to 23 patients at the discretion of the individual surgeons. Only deaths from tumor recurrence were treated as failure cases in the analysis of </w:t>
      </w:r>
      <w:bookmarkStart w:id="414" w:name="OLE_LINK51"/>
      <w:bookmarkStart w:id="415" w:name="OLE_LINK52"/>
      <w:r w:rsidRPr="00B968A9">
        <w:rPr>
          <w:rFonts w:ascii="Book Antiqua" w:hAnsi="Book Antiqua"/>
          <w:sz w:val="24"/>
          <w:szCs w:val="24"/>
        </w:rPr>
        <w:t>disease-specific survival (DSS)</w:t>
      </w:r>
      <w:bookmarkEnd w:id="414"/>
      <w:bookmarkEnd w:id="415"/>
      <w:r w:rsidRPr="00B968A9">
        <w:rPr>
          <w:rFonts w:ascii="Book Antiqua" w:hAnsi="Book Antiqua"/>
          <w:sz w:val="24"/>
          <w:szCs w:val="24"/>
        </w:rPr>
        <w:t xml:space="preserve">, whereas those from other </w:t>
      </w:r>
      <w:r w:rsidRPr="00B968A9">
        <w:rPr>
          <w:rFonts w:ascii="Book Antiqua" w:hAnsi="Book Antiqua"/>
          <w:sz w:val="24"/>
          <w:szCs w:val="24"/>
        </w:rPr>
        <w:lastRenderedPageBreak/>
        <w:t>causes were recorded as censored cases. The survival time in each patient was defined as the interval between the date of definitive resection and the date of last follow up or death.</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t>Statistical analysis</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Categorical variables were compared using the Pearson Chi-Square test. Numerical variables were compared using paired samples</w:t>
      </w:r>
      <w:r w:rsidRPr="00B968A9">
        <w:rPr>
          <w:rFonts w:ascii="Book Antiqua" w:hAnsi="Book Antiqua"/>
          <w:i/>
          <w:sz w:val="24"/>
          <w:szCs w:val="24"/>
        </w:rPr>
        <w:t xml:space="preserve"> t</w:t>
      </w:r>
      <w:r w:rsidRPr="00B968A9">
        <w:rPr>
          <w:rFonts w:ascii="Book Antiqua" w:hAnsi="Book Antiqua"/>
          <w:sz w:val="24"/>
          <w:szCs w:val="24"/>
        </w:rPr>
        <w:t xml:space="preserve">-test. Survival curves were constructed using the Kaplan-Meier method, and differences in survival were evaluated with the log rank test. Cox regression analysis was used to identify independent predictors of disease-specific survival using factors found to be significant by univariate analysis. The IBM SPSS 16.0 software (SPSS Inc., Chicago, IL, United States) was used for all statistical evaluations. All tests were two-tailed and </w:t>
      </w:r>
      <w:r w:rsidRPr="00B968A9">
        <w:rPr>
          <w:rFonts w:ascii="Book Antiqua" w:hAnsi="Book Antiqua"/>
          <w:i/>
          <w:sz w:val="24"/>
          <w:szCs w:val="24"/>
        </w:rPr>
        <w:t>P</w:t>
      </w:r>
      <w:r w:rsidRPr="00B968A9">
        <w:rPr>
          <w:rFonts w:ascii="Book Antiqua" w:hAnsi="Book Antiqua"/>
          <w:sz w:val="24"/>
          <w:szCs w:val="24"/>
        </w:rPr>
        <w:t xml:space="preserve"> values less than 0.05 were considered statistically significant.</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sz w:val="24"/>
          <w:szCs w:val="24"/>
        </w:rPr>
      </w:pPr>
      <w:r w:rsidRPr="00B968A9">
        <w:rPr>
          <w:rFonts w:ascii="Book Antiqua" w:hAnsi="Book Antiqua"/>
          <w:b/>
          <w:sz w:val="24"/>
          <w:szCs w:val="24"/>
        </w:rPr>
        <w:t>RESULTS</w:t>
      </w: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t>Pathologic features</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 xml:space="preserve">Pathological findings were documented using </w:t>
      </w:r>
      <w:bookmarkStart w:id="416" w:name="OLE_LINK133"/>
      <w:bookmarkStart w:id="417" w:name="OLE_LINK136"/>
      <w:bookmarkStart w:id="418" w:name="OLE_LINK115"/>
      <w:bookmarkStart w:id="419" w:name="OLE_LINK116"/>
      <w:r w:rsidRPr="00B968A9">
        <w:rPr>
          <w:rFonts w:ascii="Book Antiqua" w:hAnsi="Book Antiqua"/>
          <w:sz w:val="24"/>
          <w:szCs w:val="24"/>
        </w:rPr>
        <w:t>the American Joint Committee on Cancer (</w:t>
      </w:r>
      <w:bookmarkStart w:id="420" w:name="OLE_LINK2423"/>
      <w:bookmarkStart w:id="421" w:name="OLE_LINK2424"/>
      <w:bookmarkStart w:id="422" w:name="OLE_LINK2425"/>
      <w:r w:rsidRPr="00B968A9">
        <w:rPr>
          <w:rFonts w:ascii="Book Antiqua" w:hAnsi="Book Antiqua"/>
          <w:sz w:val="24"/>
          <w:szCs w:val="24"/>
        </w:rPr>
        <w:t>AJCC</w:t>
      </w:r>
      <w:bookmarkEnd w:id="420"/>
      <w:bookmarkEnd w:id="421"/>
      <w:bookmarkEnd w:id="422"/>
      <w:r w:rsidRPr="00B968A9">
        <w:rPr>
          <w:rFonts w:ascii="Book Antiqua" w:hAnsi="Book Antiqua"/>
          <w:sz w:val="24"/>
          <w:szCs w:val="24"/>
        </w:rPr>
        <w:t>) cancer staging manual (7</w:t>
      </w:r>
      <w:r w:rsidRPr="00B968A9">
        <w:rPr>
          <w:rFonts w:ascii="Book Antiqua" w:hAnsi="Book Antiqua"/>
          <w:sz w:val="24"/>
          <w:szCs w:val="24"/>
          <w:vertAlign w:val="superscript"/>
        </w:rPr>
        <w:t>th</w:t>
      </w:r>
      <w:r w:rsidRPr="00B968A9">
        <w:rPr>
          <w:rFonts w:ascii="Book Antiqua" w:hAnsi="Book Antiqua"/>
          <w:sz w:val="24"/>
          <w:szCs w:val="24"/>
        </w:rPr>
        <w:t xml:space="preserve"> edition)</w:t>
      </w:r>
      <w:bookmarkEnd w:id="416"/>
      <w:bookmarkEnd w:id="417"/>
      <w:r w:rsidRPr="00B968A9">
        <w:rPr>
          <w:rFonts w:ascii="Book Antiqua" w:hAnsi="Book Antiqua"/>
          <w:noProof/>
          <w:sz w:val="24"/>
          <w:szCs w:val="24"/>
          <w:vertAlign w:val="superscript"/>
        </w:rPr>
        <w:t>[17]</w:t>
      </w:r>
      <w:r w:rsidRPr="00B968A9">
        <w:rPr>
          <w:rFonts w:ascii="Book Antiqua" w:hAnsi="Book Antiqua"/>
          <w:sz w:val="24"/>
          <w:szCs w:val="24"/>
        </w:rPr>
        <w:t>.</w:t>
      </w:r>
      <w:bookmarkEnd w:id="418"/>
      <w:bookmarkEnd w:id="419"/>
      <w:r w:rsidRPr="00B968A9">
        <w:rPr>
          <w:rFonts w:ascii="Book Antiqua" w:hAnsi="Book Antiqua"/>
          <w:sz w:val="24"/>
          <w:szCs w:val="24"/>
        </w:rPr>
        <w:t xml:space="preserve"> Resection margin status was judged as no residual tumor (R0) in all 78 patients. The primary tumor was</w:t>
      </w:r>
      <w:bookmarkStart w:id="423" w:name="OLE_LINK167"/>
      <w:bookmarkStart w:id="424" w:name="OLE_LINK168"/>
      <w:r w:rsidRPr="00B968A9">
        <w:rPr>
          <w:rFonts w:ascii="Book Antiqua" w:hAnsi="Book Antiqua"/>
          <w:sz w:val="24"/>
          <w:szCs w:val="24"/>
        </w:rPr>
        <w:t xml:space="preserve"> pTis in 1 patient, pT1 in 7 patients</w:t>
      </w:r>
      <w:bookmarkEnd w:id="423"/>
      <w:bookmarkEnd w:id="424"/>
      <w:r w:rsidRPr="00B968A9">
        <w:rPr>
          <w:rFonts w:ascii="Book Antiqua" w:hAnsi="Book Antiqua"/>
          <w:sz w:val="24"/>
          <w:szCs w:val="24"/>
        </w:rPr>
        <w:t xml:space="preserve">, pT2 in 12 patients, pT3 in 44 patients, and pT4 in 14 patients. The lymph node stage was N0 in 41 patients, N1 in 31 patients and N2 in 6 patients. The M stage was M0 in 74 patients and M1 in 4 patients. Of the metastasis patients, 1 was a single metastasis lesion on the visceral peritoneum and the other 3 were liver metastases. Then the patients were classified according to </w:t>
      </w:r>
      <w:bookmarkStart w:id="425" w:name="OLE_LINK2464"/>
      <w:bookmarkStart w:id="426" w:name="OLE_LINK2460"/>
      <w:bookmarkStart w:id="427" w:name="OLE_LINK2461"/>
      <w:r w:rsidRPr="00B064AD">
        <w:rPr>
          <w:rFonts w:ascii="Book Antiqua" w:hAnsi="Book Antiqua"/>
          <w:sz w:val="24"/>
          <w:szCs w:val="24"/>
        </w:rPr>
        <w:t>tumor node metastasis (</w:t>
      </w:r>
      <w:bookmarkStart w:id="428" w:name="OLE_LINK2462"/>
      <w:bookmarkStart w:id="429" w:name="OLE_LINK2463"/>
      <w:r w:rsidRPr="00B064AD">
        <w:rPr>
          <w:rFonts w:ascii="Book Antiqua" w:hAnsi="Book Antiqua"/>
          <w:sz w:val="24"/>
          <w:szCs w:val="24"/>
        </w:rPr>
        <w:t>TNM</w:t>
      </w:r>
      <w:bookmarkEnd w:id="428"/>
      <w:bookmarkEnd w:id="429"/>
      <w:r w:rsidRPr="00B064AD">
        <w:rPr>
          <w:rFonts w:ascii="Book Antiqua" w:hAnsi="Book Antiqua"/>
          <w:sz w:val="24"/>
          <w:szCs w:val="24"/>
        </w:rPr>
        <w:t>)</w:t>
      </w:r>
      <w:bookmarkEnd w:id="425"/>
      <w:r w:rsidRPr="00B968A9">
        <w:rPr>
          <w:rFonts w:ascii="Book Antiqua" w:hAnsi="Book Antiqua"/>
          <w:sz w:val="24"/>
          <w:szCs w:val="24"/>
        </w:rPr>
        <w:t xml:space="preserve"> staging</w:t>
      </w:r>
      <w:bookmarkEnd w:id="426"/>
      <w:bookmarkEnd w:id="427"/>
      <w:r w:rsidRPr="00B968A9">
        <w:rPr>
          <w:rFonts w:ascii="Book Antiqua" w:hAnsi="Book Antiqua"/>
          <w:sz w:val="24"/>
          <w:szCs w:val="24"/>
        </w:rPr>
        <w:t>: stage 0 (</w:t>
      </w:r>
      <w:r w:rsidRPr="00B968A9">
        <w:rPr>
          <w:rFonts w:ascii="Book Antiqua" w:hAnsi="Book Antiqua"/>
          <w:i/>
          <w:sz w:val="24"/>
          <w:szCs w:val="24"/>
        </w:rPr>
        <w:t>n</w:t>
      </w:r>
      <w:r w:rsidRPr="00B968A9">
        <w:rPr>
          <w:rFonts w:ascii="Book Antiqua" w:hAnsi="Book Antiqua"/>
          <w:sz w:val="24"/>
          <w:szCs w:val="24"/>
        </w:rPr>
        <w:t xml:space="preserve"> = 1), stage I (</w:t>
      </w:r>
      <w:r w:rsidRPr="00B968A9">
        <w:rPr>
          <w:rFonts w:ascii="Book Antiqua" w:hAnsi="Book Antiqua"/>
          <w:i/>
          <w:sz w:val="24"/>
          <w:szCs w:val="24"/>
        </w:rPr>
        <w:t>n</w:t>
      </w:r>
      <w:r w:rsidRPr="00B968A9">
        <w:rPr>
          <w:rFonts w:ascii="Book Antiqua" w:hAnsi="Book Antiqua"/>
          <w:sz w:val="24"/>
          <w:szCs w:val="24"/>
        </w:rPr>
        <w:t xml:space="preserve"> = 6), stage II (</w:t>
      </w:r>
      <w:r w:rsidRPr="00B968A9">
        <w:rPr>
          <w:rFonts w:ascii="Book Antiqua" w:hAnsi="Book Antiqua"/>
          <w:i/>
          <w:sz w:val="24"/>
          <w:szCs w:val="24"/>
        </w:rPr>
        <w:t>n</w:t>
      </w:r>
      <w:r w:rsidRPr="00B968A9">
        <w:rPr>
          <w:rFonts w:ascii="Book Antiqua" w:hAnsi="Book Antiqua"/>
          <w:sz w:val="24"/>
          <w:szCs w:val="24"/>
        </w:rPr>
        <w:t xml:space="preserve"> = 8), stage IIIA (</w:t>
      </w:r>
      <w:r w:rsidRPr="00B968A9">
        <w:rPr>
          <w:rFonts w:ascii="Book Antiqua" w:hAnsi="Book Antiqua"/>
          <w:i/>
          <w:sz w:val="24"/>
          <w:szCs w:val="24"/>
        </w:rPr>
        <w:t>n</w:t>
      </w:r>
      <w:r w:rsidRPr="00B968A9">
        <w:rPr>
          <w:rFonts w:ascii="Book Antiqua" w:hAnsi="Book Antiqua"/>
          <w:sz w:val="24"/>
          <w:szCs w:val="24"/>
        </w:rPr>
        <w:t xml:space="preserve"> = 19), stage </w:t>
      </w:r>
      <w:bookmarkStart w:id="430" w:name="OLE_LINK15"/>
      <w:bookmarkStart w:id="431" w:name="OLE_LINK16"/>
      <w:r w:rsidRPr="00B968A9">
        <w:rPr>
          <w:rFonts w:ascii="Book Antiqua" w:hAnsi="Book Antiqua"/>
          <w:sz w:val="24"/>
          <w:szCs w:val="24"/>
        </w:rPr>
        <w:t>III</w:t>
      </w:r>
      <w:bookmarkEnd w:id="430"/>
      <w:bookmarkEnd w:id="431"/>
      <w:r w:rsidRPr="00B968A9">
        <w:rPr>
          <w:rFonts w:ascii="Book Antiqua" w:hAnsi="Book Antiqua"/>
          <w:sz w:val="24"/>
          <w:szCs w:val="24"/>
        </w:rPr>
        <w:t>B (</w:t>
      </w:r>
      <w:r w:rsidRPr="00B968A9">
        <w:rPr>
          <w:rFonts w:ascii="Book Antiqua" w:hAnsi="Book Antiqua"/>
          <w:i/>
          <w:sz w:val="24"/>
          <w:szCs w:val="24"/>
        </w:rPr>
        <w:t>n</w:t>
      </w:r>
      <w:r w:rsidRPr="00B968A9">
        <w:rPr>
          <w:rFonts w:ascii="Book Antiqua" w:hAnsi="Book Antiqua"/>
          <w:sz w:val="24"/>
          <w:szCs w:val="24"/>
        </w:rPr>
        <w:t xml:space="preserve"> = 24), </w:t>
      </w:r>
      <w:bookmarkStart w:id="432" w:name="OLE_LINK9"/>
      <w:bookmarkStart w:id="433" w:name="OLE_LINK10"/>
      <w:r w:rsidRPr="00B968A9">
        <w:rPr>
          <w:rFonts w:ascii="Book Antiqua" w:hAnsi="Book Antiqua"/>
          <w:sz w:val="24"/>
          <w:szCs w:val="24"/>
        </w:rPr>
        <w:t>stage IVA</w:t>
      </w:r>
      <w:bookmarkEnd w:id="432"/>
      <w:bookmarkEnd w:id="433"/>
      <w:r w:rsidRPr="00B968A9">
        <w:rPr>
          <w:rFonts w:ascii="Book Antiqua" w:hAnsi="Book Antiqua"/>
          <w:sz w:val="24"/>
          <w:szCs w:val="24"/>
        </w:rPr>
        <w:t xml:space="preserve"> (</w:t>
      </w:r>
      <w:r w:rsidRPr="00B968A9">
        <w:rPr>
          <w:rFonts w:ascii="Book Antiqua" w:hAnsi="Book Antiqua"/>
          <w:i/>
          <w:sz w:val="24"/>
          <w:szCs w:val="24"/>
        </w:rPr>
        <w:t>n</w:t>
      </w:r>
      <w:r w:rsidRPr="00B968A9">
        <w:rPr>
          <w:rFonts w:ascii="Book Antiqua" w:hAnsi="Book Antiqua"/>
          <w:sz w:val="24"/>
          <w:szCs w:val="24"/>
        </w:rPr>
        <w:t xml:space="preserve"> = 10) and stage IVB (</w:t>
      </w:r>
      <w:r w:rsidRPr="00B968A9">
        <w:rPr>
          <w:rFonts w:ascii="Book Antiqua" w:hAnsi="Book Antiqua"/>
          <w:i/>
          <w:sz w:val="24"/>
          <w:szCs w:val="24"/>
        </w:rPr>
        <w:t>n</w:t>
      </w:r>
      <w:r w:rsidRPr="00B968A9">
        <w:rPr>
          <w:rFonts w:ascii="Book Antiqua" w:hAnsi="Book Antiqua"/>
          <w:sz w:val="24"/>
          <w:szCs w:val="24"/>
        </w:rPr>
        <w:t xml:space="preserve">=10). </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t>Distribution of lymph nodes metastasis</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 xml:space="preserve">A total of 465 lymph nodes taken from the 78 studied patients were evaluated. </w:t>
      </w:r>
      <w:r w:rsidRPr="00B968A9">
        <w:rPr>
          <w:rFonts w:ascii="Book Antiqua" w:hAnsi="Book Antiqua"/>
          <w:sz w:val="24"/>
          <w:szCs w:val="24"/>
        </w:rPr>
        <w:lastRenderedPageBreak/>
        <w:t xml:space="preserve">TLNC ranged from 1 to 24 (median, 4) per patient. </w:t>
      </w:r>
      <w:bookmarkStart w:id="434" w:name="OLE_LINK140"/>
      <w:bookmarkStart w:id="435" w:name="OLE_LINK141"/>
      <w:r w:rsidRPr="00B968A9">
        <w:rPr>
          <w:rFonts w:ascii="Book Antiqua" w:hAnsi="Book Antiqua"/>
          <w:sz w:val="24"/>
          <w:szCs w:val="24"/>
        </w:rPr>
        <w:t>According to the AJCC cancer staging manual (7</w:t>
      </w:r>
      <w:r w:rsidRPr="00B968A9">
        <w:rPr>
          <w:rFonts w:ascii="Book Antiqua" w:hAnsi="Book Antiqua"/>
          <w:sz w:val="24"/>
          <w:szCs w:val="24"/>
          <w:vertAlign w:val="superscript"/>
        </w:rPr>
        <w:t>th</w:t>
      </w:r>
      <w:r w:rsidRPr="00B968A9">
        <w:rPr>
          <w:rFonts w:ascii="Book Antiqua" w:hAnsi="Book Antiqua"/>
          <w:sz w:val="24"/>
          <w:szCs w:val="24"/>
        </w:rPr>
        <w:t xml:space="preserve"> edition)</w:t>
      </w:r>
      <w:bookmarkEnd w:id="434"/>
      <w:bookmarkEnd w:id="435"/>
      <w:r w:rsidRPr="00B968A9">
        <w:rPr>
          <w:rFonts w:ascii="Book Antiqua" w:hAnsi="Book Antiqua"/>
          <w:noProof/>
          <w:sz w:val="24"/>
          <w:szCs w:val="24"/>
          <w:vertAlign w:val="superscript"/>
        </w:rPr>
        <w:t>[17]</w:t>
      </w:r>
      <w:r w:rsidRPr="00B968A9">
        <w:rPr>
          <w:rFonts w:ascii="Book Antiqua" w:hAnsi="Book Antiqua"/>
          <w:sz w:val="24"/>
          <w:szCs w:val="24"/>
        </w:rPr>
        <w:t>, the topographical distribution of the analyzed lymph nodes included 361 first-station nodes and 104 second-station nodes (</w:t>
      </w:r>
      <w:bookmarkStart w:id="436" w:name="OLE_LINK165"/>
      <w:bookmarkStart w:id="437" w:name="OLE_LINK166"/>
      <w:r w:rsidRPr="00B968A9">
        <w:rPr>
          <w:rFonts w:ascii="Book Antiqua" w:hAnsi="Book Antiqua"/>
          <w:sz w:val="24"/>
          <w:szCs w:val="24"/>
        </w:rPr>
        <w:t>Table 2</w:t>
      </w:r>
      <w:bookmarkEnd w:id="436"/>
      <w:bookmarkEnd w:id="437"/>
      <w:r w:rsidRPr="00B968A9">
        <w:rPr>
          <w:rFonts w:ascii="Book Antiqua" w:hAnsi="Book Antiqua"/>
          <w:sz w:val="24"/>
          <w:szCs w:val="24"/>
        </w:rPr>
        <w:t>). There were significantly more first-station nodes per patient (median = 4; range: 1-12) than second-station nodes (median = 0; range: 0-12) (</w:t>
      </w:r>
      <w:r w:rsidRPr="00B968A9">
        <w:rPr>
          <w:rFonts w:ascii="Book Antiqua" w:hAnsi="Book Antiqua"/>
          <w:i/>
          <w:sz w:val="24"/>
          <w:szCs w:val="24"/>
        </w:rPr>
        <w:t xml:space="preserve">t </w:t>
      </w:r>
      <w:r w:rsidRPr="00B968A9">
        <w:rPr>
          <w:rFonts w:ascii="Book Antiqua" w:hAnsi="Book Antiqua"/>
          <w:sz w:val="24"/>
          <w:szCs w:val="24"/>
        </w:rPr>
        <w:t xml:space="preserve">= 10.46, </w:t>
      </w:r>
      <w:r w:rsidRPr="00B968A9">
        <w:rPr>
          <w:rFonts w:ascii="Book Antiqua" w:hAnsi="Book Antiqua"/>
          <w:i/>
          <w:sz w:val="24"/>
          <w:szCs w:val="24"/>
        </w:rPr>
        <w:t xml:space="preserve">P </w:t>
      </w:r>
      <w:r w:rsidRPr="00B968A9">
        <w:rPr>
          <w:rFonts w:ascii="Book Antiqua" w:hAnsi="Book Antiqua"/>
          <w:sz w:val="24"/>
          <w:szCs w:val="24"/>
        </w:rPr>
        <w:t xml:space="preserve">&lt; 0.001). </w:t>
      </w:r>
    </w:p>
    <w:p w:rsidR="00D260A0" w:rsidRPr="00B968A9" w:rsidRDefault="00D260A0" w:rsidP="00456861">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 xml:space="preserve">Of the 78 studied patients, </w:t>
      </w:r>
      <w:bookmarkStart w:id="438" w:name="OLE_LINK53"/>
      <w:bookmarkStart w:id="439" w:name="OLE_LINK54"/>
      <w:r w:rsidRPr="00B968A9">
        <w:rPr>
          <w:rFonts w:ascii="Book Antiqua" w:hAnsi="Book Antiqua"/>
          <w:sz w:val="24"/>
          <w:szCs w:val="24"/>
        </w:rPr>
        <w:t xml:space="preserve">37 (47.44%) </w:t>
      </w:r>
      <w:bookmarkEnd w:id="438"/>
      <w:bookmarkEnd w:id="439"/>
      <w:r w:rsidRPr="00B968A9">
        <w:rPr>
          <w:rFonts w:ascii="Book Antiqua" w:hAnsi="Book Antiqua"/>
          <w:sz w:val="24"/>
          <w:szCs w:val="24"/>
        </w:rPr>
        <w:t>had a total of 98 positive lymph nodes. The number of positive nodes per patient ranged from 1 to 9 (median = 2). There are 5 (25.00%) of 20 patients with pTis to pT2 stage had positive nodal disease, whereas 32 (55.17%) of 58 patients with pT3 to pT4 stage had positive nodal disease. The lymph node metastasis was increased obviously with the advance of pT stage (</w:t>
      </w:r>
      <w:bookmarkStart w:id="440" w:name="OLE_LINK23"/>
      <w:bookmarkStart w:id="441" w:name="OLE_LINK24"/>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5.430</w:t>
      </w:r>
      <w:bookmarkEnd w:id="440"/>
      <w:bookmarkEnd w:id="441"/>
      <w:r w:rsidRPr="00B968A9">
        <w:rPr>
          <w:rFonts w:ascii="Book Antiqua" w:hAnsi="Book Antiqua"/>
          <w:sz w:val="24"/>
          <w:szCs w:val="24"/>
        </w:rPr>
        <w:t xml:space="preserve">, </w:t>
      </w:r>
      <w:r w:rsidRPr="00B968A9">
        <w:rPr>
          <w:rFonts w:ascii="Book Antiqua" w:hAnsi="Book Antiqua"/>
          <w:i/>
          <w:sz w:val="24"/>
          <w:szCs w:val="24"/>
        </w:rPr>
        <w:t xml:space="preserve">P </w:t>
      </w:r>
      <w:r w:rsidRPr="00B968A9">
        <w:rPr>
          <w:rFonts w:ascii="Book Antiqua" w:hAnsi="Book Antiqua"/>
          <w:sz w:val="24"/>
          <w:szCs w:val="24"/>
        </w:rPr>
        <w:t>= 0.020).</w:t>
      </w:r>
    </w:p>
    <w:p w:rsidR="00D260A0" w:rsidRPr="00B968A9" w:rsidRDefault="00D260A0" w:rsidP="00456861">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The topographical distribution of all positive lymph nodes is shown in Table 2. Among the 37 node-positive patients, the prevalence of nodal disease was highest in the pericholedochal (</w:t>
      </w:r>
      <w:r w:rsidRPr="00B968A9">
        <w:rPr>
          <w:rFonts w:ascii="Book Antiqua" w:hAnsi="Book Antiqua"/>
          <w:i/>
          <w:sz w:val="24"/>
          <w:szCs w:val="24"/>
        </w:rPr>
        <w:t>n</w:t>
      </w:r>
      <w:r w:rsidRPr="00B968A9">
        <w:rPr>
          <w:rFonts w:ascii="Book Antiqua" w:hAnsi="Book Antiqua"/>
          <w:sz w:val="24"/>
          <w:szCs w:val="24"/>
        </w:rPr>
        <w:t xml:space="preserve"> = 20; 54.05%) or the cystic duct (</w:t>
      </w:r>
      <w:r w:rsidRPr="00B968A9">
        <w:rPr>
          <w:rFonts w:ascii="Book Antiqua" w:hAnsi="Book Antiqua"/>
          <w:i/>
          <w:sz w:val="24"/>
          <w:szCs w:val="24"/>
        </w:rPr>
        <w:t>n</w:t>
      </w:r>
      <w:r w:rsidRPr="00B968A9">
        <w:rPr>
          <w:rFonts w:ascii="Book Antiqua" w:hAnsi="Book Antiqua"/>
          <w:sz w:val="24"/>
          <w:szCs w:val="24"/>
        </w:rPr>
        <w:t xml:space="preserve"> = 18; 48.65%) node group, followed by the periportal (</w:t>
      </w:r>
      <w:r w:rsidRPr="00B968A9">
        <w:rPr>
          <w:rFonts w:ascii="Book Antiqua" w:hAnsi="Book Antiqua"/>
          <w:i/>
          <w:sz w:val="24"/>
          <w:szCs w:val="24"/>
        </w:rPr>
        <w:t>n</w:t>
      </w:r>
      <w:r w:rsidRPr="00B968A9">
        <w:rPr>
          <w:rFonts w:ascii="Book Antiqua" w:hAnsi="Book Antiqua"/>
          <w:sz w:val="24"/>
          <w:szCs w:val="24"/>
        </w:rPr>
        <w:t xml:space="preserve"> = 12, 32.43%), hepatic artery (</w:t>
      </w:r>
      <w:r w:rsidRPr="00B968A9">
        <w:rPr>
          <w:rFonts w:ascii="Book Antiqua" w:hAnsi="Book Antiqua"/>
          <w:i/>
          <w:sz w:val="24"/>
          <w:szCs w:val="24"/>
        </w:rPr>
        <w:t>n</w:t>
      </w:r>
      <w:r w:rsidRPr="00B968A9">
        <w:rPr>
          <w:rFonts w:ascii="Book Antiqua" w:hAnsi="Book Antiqua"/>
          <w:sz w:val="24"/>
          <w:szCs w:val="24"/>
        </w:rPr>
        <w:t xml:space="preserve"> = 10, 27.03%), </w:t>
      </w:r>
      <w:bookmarkStart w:id="442" w:name="OLE_LINK30"/>
      <w:bookmarkStart w:id="443" w:name="OLE_LINK31"/>
      <w:bookmarkStart w:id="444" w:name="OLE_LINK32"/>
      <w:bookmarkStart w:id="445" w:name="OLE_LINK33"/>
      <w:r w:rsidRPr="00B968A9">
        <w:rPr>
          <w:rFonts w:ascii="Book Antiqua" w:hAnsi="Book Antiqua"/>
          <w:sz w:val="24"/>
          <w:szCs w:val="24"/>
        </w:rPr>
        <w:t>posterosuperior</w:t>
      </w:r>
      <w:bookmarkEnd w:id="442"/>
      <w:bookmarkEnd w:id="443"/>
      <w:r w:rsidRPr="00B968A9">
        <w:rPr>
          <w:rFonts w:ascii="Book Antiqua" w:hAnsi="Book Antiqua"/>
          <w:sz w:val="24"/>
          <w:szCs w:val="24"/>
        </w:rPr>
        <w:t xml:space="preserve"> </w:t>
      </w:r>
      <w:bookmarkStart w:id="446" w:name="OLE_LINK17"/>
      <w:bookmarkStart w:id="447" w:name="OLE_LINK18"/>
      <w:r w:rsidRPr="00B968A9">
        <w:rPr>
          <w:rFonts w:ascii="Book Antiqua" w:hAnsi="Book Antiqua"/>
          <w:sz w:val="24"/>
          <w:szCs w:val="24"/>
        </w:rPr>
        <w:t>pancreaticoduodenal</w:t>
      </w:r>
      <w:bookmarkEnd w:id="444"/>
      <w:bookmarkEnd w:id="445"/>
      <w:bookmarkEnd w:id="446"/>
      <w:bookmarkEnd w:id="447"/>
      <w:r w:rsidRPr="00B968A9">
        <w:rPr>
          <w:rFonts w:ascii="Book Antiqua" w:hAnsi="Book Antiqua"/>
          <w:sz w:val="24"/>
          <w:szCs w:val="24"/>
        </w:rPr>
        <w:t xml:space="preserve"> (</w:t>
      </w:r>
      <w:r w:rsidRPr="00B968A9">
        <w:rPr>
          <w:rFonts w:ascii="Book Antiqua" w:hAnsi="Book Antiqua"/>
          <w:i/>
          <w:sz w:val="24"/>
          <w:szCs w:val="24"/>
        </w:rPr>
        <w:t>n</w:t>
      </w:r>
      <w:r w:rsidRPr="00B968A9">
        <w:rPr>
          <w:rFonts w:ascii="Book Antiqua" w:hAnsi="Book Antiqua"/>
          <w:sz w:val="24"/>
          <w:szCs w:val="24"/>
        </w:rPr>
        <w:t xml:space="preserve"> = 6, 16.22%), hilar (</w:t>
      </w:r>
      <w:r w:rsidRPr="00B968A9">
        <w:rPr>
          <w:rFonts w:ascii="Book Antiqua" w:hAnsi="Book Antiqua"/>
          <w:i/>
          <w:sz w:val="24"/>
          <w:szCs w:val="24"/>
        </w:rPr>
        <w:t>n</w:t>
      </w:r>
      <w:r w:rsidRPr="00B968A9">
        <w:rPr>
          <w:rFonts w:ascii="Book Antiqua" w:hAnsi="Book Antiqua"/>
          <w:sz w:val="24"/>
          <w:szCs w:val="24"/>
        </w:rPr>
        <w:t xml:space="preserve"> = 4, 10.81%), and right celiac (</w:t>
      </w:r>
      <w:r w:rsidRPr="00B968A9">
        <w:rPr>
          <w:rFonts w:ascii="Book Antiqua" w:hAnsi="Book Antiqua"/>
          <w:i/>
          <w:sz w:val="24"/>
          <w:szCs w:val="24"/>
        </w:rPr>
        <w:t>n</w:t>
      </w:r>
      <w:r w:rsidRPr="00B968A9">
        <w:rPr>
          <w:rFonts w:ascii="Book Antiqua" w:hAnsi="Book Antiqua"/>
          <w:sz w:val="24"/>
          <w:szCs w:val="24"/>
        </w:rPr>
        <w:t xml:space="preserve"> = 1, 2.70%) node groups. The paraaortic, superior mesenteric artery and perigastric nodes were not involved in any of our patients. </w:t>
      </w:r>
    </w:p>
    <w:p w:rsidR="00D260A0" w:rsidRPr="00B968A9" w:rsidRDefault="00D260A0" w:rsidP="00456861">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 xml:space="preserve">Of 13 patients with a single positive node, 11 (84.62%) had nodal disease in either the pericholedochal </w:t>
      </w:r>
      <w:bookmarkStart w:id="448" w:name="OLE_LINK2444"/>
      <w:bookmarkStart w:id="449" w:name="OLE_LINK2445"/>
      <w:r>
        <w:rPr>
          <w:rFonts w:ascii="Book Antiqua" w:hAnsi="Book Antiqua"/>
          <w:sz w:val="24"/>
          <w:szCs w:val="24"/>
        </w:rPr>
        <w:t>(</w:t>
      </w:r>
      <w:r w:rsidRPr="00ED6378">
        <w:rPr>
          <w:rFonts w:ascii="Book Antiqua" w:hAnsi="Book Antiqua"/>
          <w:i/>
          <w:sz w:val="24"/>
          <w:szCs w:val="24"/>
        </w:rPr>
        <w:t>n</w:t>
      </w:r>
      <w:r>
        <w:rPr>
          <w:rFonts w:ascii="Book Antiqua" w:hAnsi="Book Antiqua"/>
          <w:sz w:val="24"/>
          <w:szCs w:val="24"/>
        </w:rPr>
        <w:t xml:space="preserve"> = 6)</w:t>
      </w:r>
      <w:bookmarkEnd w:id="448"/>
      <w:bookmarkEnd w:id="449"/>
      <w:r>
        <w:rPr>
          <w:rFonts w:ascii="Book Antiqua" w:hAnsi="Book Antiqua"/>
          <w:sz w:val="24"/>
          <w:szCs w:val="24"/>
        </w:rPr>
        <w:t xml:space="preserve"> </w:t>
      </w:r>
      <w:r w:rsidRPr="00B968A9">
        <w:rPr>
          <w:rFonts w:ascii="Book Antiqua" w:hAnsi="Book Antiqua"/>
          <w:sz w:val="24"/>
          <w:szCs w:val="24"/>
        </w:rPr>
        <w:t xml:space="preserve">or cystic duct </w:t>
      </w:r>
      <w:r>
        <w:rPr>
          <w:rFonts w:ascii="Book Antiqua" w:hAnsi="Book Antiqua"/>
          <w:sz w:val="24"/>
          <w:szCs w:val="24"/>
        </w:rPr>
        <w:t>(</w:t>
      </w:r>
      <w:r w:rsidRPr="00ED6378">
        <w:rPr>
          <w:rFonts w:ascii="Book Antiqua" w:hAnsi="Book Antiqua"/>
          <w:i/>
          <w:sz w:val="24"/>
          <w:szCs w:val="24"/>
        </w:rPr>
        <w:t>n</w:t>
      </w:r>
      <w:r>
        <w:rPr>
          <w:rFonts w:ascii="Book Antiqua" w:hAnsi="Book Antiqua"/>
          <w:sz w:val="24"/>
          <w:szCs w:val="24"/>
        </w:rPr>
        <w:t xml:space="preserve"> = 5) </w:t>
      </w:r>
      <w:r w:rsidRPr="00B968A9">
        <w:rPr>
          <w:rFonts w:ascii="Book Antiqua" w:hAnsi="Book Antiqua"/>
          <w:sz w:val="24"/>
          <w:szCs w:val="24"/>
        </w:rPr>
        <w:t xml:space="preserve">node group, suggesting that initial nodal involvement occurred primarily in these node groups. </w:t>
      </w:r>
    </w:p>
    <w:p w:rsidR="00D260A0" w:rsidRPr="00B968A9" w:rsidRDefault="00D260A0" w:rsidP="00456861">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 xml:space="preserve">Analysis of the topographical distribution of positive lymph nodes may be helpful to derive the route of lymphatic spread from GBC </w:t>
      </w:r>
      <w:r>
        <w:rPr>
          <w:rFonts w:ascii="Book Antiqua" w:hAnsi="Book Antiqua"/>
          <w:sz w:val="24"/>
          <w:szCs w:val="24"/>
        </w:rPr>
        <w:t>(Table</w:t>
      </w:r>
      <w:r w:rsidRPr="00B968A9">
        <w:rPr>
          <w:rFonts w:ascii="Book Antiqua" w:hAnsi="Book Antiqua"/>
          <w:sz w:val="24"/>
          <w:szCs w:val="24"/>
        </w:rPr>
        <w:t xml:space="preserve"> 2). In this study, GBC primarily spread to the first-station nodes, then to the second-station nodes.</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t>Survival after regional lymphadenectomy</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 xml:space="preserve">With overall patients, there are 22 patients survived more than 3 years and 16 patients survived more than 5 years at the end of the follow-up, the median </w:t>
      </w:r>
      <w:r w:rsidRPr="00B968A9">
        <w:rPr>
          <w:rFonts w:ascii="Book Antiqua" w:hAnsi="Book Antiqua"/>
          <w:sz w:val="24"/>
          <w:szCs w:val="24"/>
        </w:rPr>
        <w:lastRenderedPageBreak/>
        <w:t>DSS was 29.00 ± 3.92 mo</w:t>
      </w:r>
      <w:bookmarkStart w:id="450" w:name="OLE_LINK59"/>
      <w:bookmarkStart w:id="451" w:name="OLE_LINK60"/>
      <w:r w:rsidRPr="00B968A9">
        <w:rPr>
          <w:rFonts w:ascii="Book Antiqua" w:hAnsi="Book Antiqua"/>
          <w:sz w:val="24"/>
          <w:szCs w:val="24"/>
        </w:rPr>
        <w:t xml:space="preserve"> (5-year survival rate, 20.51%</w:t>
      </w:r>
      <w:bookmarkEnd w:id="450"/>
      <w:bookmarkEnd w:id="451"/>
      <w:r w:rsidRPr="00B968A9">
        <w:rPr>
          <w:rFonts w:ascii="Book Antiqua" w:hAnsi="Book Antiqua"/>
          <w:sz w:val="24"/>
          <w:szCs w:val="24"/>
        </w:rPr>
        <w:t xml:space="preserve">). The postoperative </w:t>
      </w:r>
      <w:bookmarkStart w:id="452" w:name="OLE_LINK61"/>
      <w:r w:rsidRPr="00B968A9">
        <w:rPr>
          <w:rFonts w:ascii="Book Antiqua" w:hAnsi="Book Antiqua"/>
          <w:sz w:val="24"/>
          <w:szCs w:val="24"/>
        </w:rPr>
        <w:t xml:space="preserve">DSS of node negative patients was significantly better than that of node positive patients </w:t>
      </w:r>
      <w:bookmarkStart w:id="453" w:name="OLE_LINK125"/>
      <w:bookmarkStart w:id="454" w:name="OLE_LINK126"/>
      <w:r w:rsidRPr="00B968A9">
        <w:rPr>
          <w:rFonts w:ascii="Book Antiqua" w:hAnsi="Book Antiqua"/>
          <w:sz w:val="24"/>
          <w:szCs w:val="24"/>
        </w:rPr>
        <w:t>(</w:t>
      </w:r>
      <w:bookmarkStart w:id="455" w:name="OLE_LINK25"/>
      <w:bookmarkStart w:id="456" w:name="OLE_LINK26"/>
      <w:r w:rsidRPr="00B968A9">
        <w:rPr>
          <w:rFonts w:ascii="Book Antiqua" w:hAnsi="Book Antiqua"/>
          <w:sz w:val="24"/>
          <w:szCs w:val="24"/>
        </w:rPr>
        <w:t xml:space="preserve">median DSS, 40 mo </w:t>
      </w:r>
      <w:r w:rsidRPr="00B968A9">
        <w:rPr>
          <w:rFonts w:ascii="Book Antiqua" w:hAnsi="Book Antiqua"/>
          <w:i/>
          <w:sz w:val="24"/>
          <w:szCs w:val="24"/>
        </w:rPr>
        <w:t>vs</w:t>
      </w:r>
      <w:r w:rsidRPr="00B968A9">
        <w:rPr>
          <w:rFonts w:ascii="Book Antiqua" w:hAnsi="Book Antiqua"/>
          <w:sz w:val="24"/>
          <w:szCs w:val="24"/>
        </w:rPr>
        <w:t xml:space="preserve"> 17 mo, </w:t>
      </w:r>
      <w:bookmarkEnd w:id="453"/>
      <w:bookmarkEnd w:id="454"/>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xml:space="preserve">= 14.814, </w:t>
      </w:r>
      <w:bookmarkEnd w:id="455"/>
      <w:bookmarkEnd w:id="456"/>
      <w:r w:rsidRPr="00B968A9">
        <w:rPr>
          <w:rFonts w:ascii="Book Antiqua" w:hAnsi="Book Antiqua"/>
          <w:i/>
          <w:sz w:val="24"/>
          <w:szCs w:val="24"/>
        </w:rPr>
        <w:t>P</w:t>
      </w:r>
      <w:r w:rsidRPr="00B968A9">
        <w:rPr>
          <w:rFonts w:ascii="Book Antiqua" w:hAnsi="Book Antiqua"/>
          <w:sz w:val="24"/>
          <w:szCs w:val="24"/>
        </w:rPr>
        <w:t xml:space="preserve"> &lt; 0.001, Figure 1).</w:t>
      </w:r>
      <w:bookmarkEnd w:id="452"/>
      <w:r w:rsidRPr="00B968A9">
        <w:rPr>
          <w:rFonts w:ascii="Book Antiqua" w:hAnsi="Book Antiqua"/>
          <w:sz w:val="24"/>
          <w:szCs w:val="24"/>
        </w:rPr>
        <w:t xml:space="preserve"> Most node negative patients achieved long-term survival after R0 resection </w:t>
      </w:r>
      <w:bookmarkStart w:id="457" w:name="OLE_LINK11"/>
      <w:bookmarkStart w:id="458" w:name="OLE_LINK12"/>
      <w:r w:rsidRPr="00B968A9">
        <w:rPr>
          <w:rFonts w:ascii="Book Antiqua" w:hAnsi="Book Antiqua"/>
          <w:sz w:val="24"/>
          <w:szCs w:val="24"/>
        </w:rPr>
        <w:t>(5-year survival rate, 26.83%)</w:t>
      </w:r>
      <w:bookmarkEnd w:id="457"/>
      <w:bookmarkEnd w:id="458"/>
      <w:r w:rsidRPr="00B968A9">
        <w:rPr>
          <w:rFonts w:ascii="Book Antiqua" w:hAnsi="Book Antiqua"/>
          <w:sz w:val="24"/>
          <w:szCs w:val="24"/>
        </w:rPr>
        <w:t xml:space="preserve">. Of the 37 node positive patients after an R0 resection, only 5 patients survived more than 5 years (5-year survival rate, 13.51%). </w:t>
      </w:r>
    </w:p>
    <w:p w:rsidR="00D260A0" w:rsidRPr="00B968A9" w:rsidRDefault="00D260A0" w:rsidP="00215946">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 xml:space="preserve">We then focused on a subgroup of 37 node-positive patients who had undergone an R0 resection for survival analysis; they comprised 31 N1 stage patients and 6 N2 stage patients. </w:t>
      </w:r>
      <w:bookmarkStart w:id="459" w:name="OLE_LINK62"/>
      <w:bookmarkStart w:id="460" w:name="OLE_LINK63"/>
      <w:r w:rsidRPr="00B968A9">
        <w:rPr>
          <w:rFonts w:ascii="Book Antiqua" w:hAnsi="Book Antiqua"/>
          <w:sz w:val="24"/>
          <w:szCs w:val="24"/>
        </w:rPr>
        <w:t xml:space="preserve">The postoperative DSS was not significantly different between N1 nodal positive patients </w:t>
      </w:r>
      <w:bookmarkStart w:id="461" w:name="OLE_LINK98"/>
      <w:bookmarkStart w:id="462" w:name="OLE_LINK99"/>
      <w:r w:rsidRPr="00B968A9">
        <w:rPr>
          <w:rFonts w:ascii="Book Antiqua" w:hAnsi="Book Antiqua"/>
          <w:sz w:val="24"/>
          <w:szCs w:val="24"/>
        </w:rPr>
        <w:t>(median survival time, 18 mo; 5-year survival rate, 12.90%) and N2 nodal positive patients (median survival time, 13 mo; 5-year survival rate, 16.67%)</w:t>
      </w:r>
      <w:bookmarkEnd w:id="461"/>
      <w:bookmarkEnd w:id="462"/>
      <w:r w:rsidRPr="00B968A9">
        <w:rPr>
          <w:rFonts w:ascii="Book Antiqua" w:hAnsi="Book Antiqua"/>
          <w:sz w:val="24"/>
          <w:szCs w:val="24"/>
        </w:rPr>
        <w:t xml:space="preserve"> (</w:t>
      </w:r>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xml:space="preserve">= 0.741, </w:t>
      </w:r>
      <w:r w:rsidRPr="00B968A9">
        <w:rPr>
          <w:rFonts w:ascii="Book Antiqua" w:hAnsi="Book Antiqua"/>
          <w:i/>
          <w:sz w:val="24"/>
          <w:szCs w:val="24"/>
        </w:rPr>
        <w:t>P</w:t>
      </w:r>
      <w:r w:rsidRPr="00B968A9">
        <w:rPr>
          <w:rFonts w:ascii="Book Antiqua" w:hAnsi="Book Antiqua"/>
          <w:sz w:val="24"/>
          <w:szCs w:val="24"/>
        </w:rPr>
        <w:t xml:space="preserve"> = 0.389, Figure 2).</w:t>
      </w:r>
      <w:bookmarkEnd w:id="459"/>
      <w:bookmarkEnd w:id="460"/>
      <w:r w:rsidRPr="00B968A9">
        <w:rPr>
          <w:rFonts w:ascii="Book Antiqua" w:hAnsi="Book Antiqua"/>
          <w:sz w:val="24"/>
          <w:szCs w:val="24"/>
        </w:rPr>
        <w:t xml:space="preserve"> Of the 5 patients with nodal positive disease who survived for more than 5 years, there are two patients who underwent a pancreaticoduodenal lymph node dissection with hepatopancreaticoduodenectomy for suspected N2 nodal disease. These findings suggested that regional lymphadenectomy could achieve an acceptable rate of long-term survival even in patients with advanced stage of nodal metastasis, provided that an R0 resection is feasible. </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t>Cutoff values for the TNLC, PNLC, and LNR</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 xml:space="preserve">Based on the magnitude of the log-rank test </w:t>
      </w:r>
      <w:r w:rsidRPr="00B968A9">
        <w:rPr>
          <w:rFonts w:ascii="Book Antiqua" w:hAnsi="Book Antiqua"/>
          <w:i/>
          <w:sz w:val="24"/>
          <w:szCs w:val="24"/>
        </w:rPr>
        <w:t>χ</w:t>
      </w:r>
      <w:r w:rsidRPr="00B968A9">
        <w:rPr>
          <w:rFonts w:ascii="Book Antiqua" w:hAnsi="Book Antiqua"/>
          <w:sz w:val="24"/>
          <w:szCs w:val="24"/>
          <w:vertAlign w:val="superscript"/>
        </w:rPr>
        <w:t>2</w:t>
      </w:r>
      <w:r w:rsidRPr="00B968A9">
        <w:rPr>
          <w:rFonts w:ascii="Book Antiqua" w:hAnsi="Book Antiqua"/>
          <w:sz w:val="24"/>
          <w:szCs w:val="24"/>
        </w:rPr>
        <w:t xml:space="preserve"> statistic, </w:t>
      </w:r>
      <w:bookmarkStart w:id="463" w:name="OLE_LINK64"/>
      <w:bookmarkStart w:id="464" w:name="OLE_LINK65"/>
      <w:r w:rsidRPr="00B968A9">
        <w:rPr>
          <w:rFonts w:ascii="Book Antiqua" w:hAnsi="Book Antiqua"/>
          <w:sz w:val="24"/>
          <w:szCs w:val="24"/>
        </w:rPr>
        <w:t xml:space="preserve">the optimal cutoff value was four nodes for the number of TLNC. </w:t>
      </w:r>
      <w:bookmarkEnd w:id="463"/>
      <w:bookmarkEnd w:id="464"/>
      <w:r w:rsidRPr="00B968A9">
        <w:rPr>
          <w:rFonts w:ascii="Book Antiqua" w:hAnsi="Book Antiqua"/>
          <w:sz w:val="24"/>
          <w:szCs w:val="24"/>
        </w:rPr>
        <w:t xml:space="preserve">Based on these results, the number of TNLC was placed into two categories in subsequent analyses </w:t>
      </w:r>
      <w:bookmarkStart w:id="465" w:name="OLE_LINK92"/>
      <w:bookmarkStart w:id="466" w:name="OLE_LINK93"/>
      <w:r w:rsidRPr="00B968A9">
        <w:rPr>
          <w:rFonts w:ascii="Book Antiqua" w:hAnsi="Book Antiqua"/>
          <w:sz w:val="24"/>
          <w:szCs w:val="24"/>
        </w:rPr>
        <w:t>(</w:t>
      </w:r>
      <w:bookmarkStart w:id="467" w:name="OLE_LINK40"/>
      <w:bookmarkStart w:id="468" w:name="OLE_LINK41"/>
      <w:r w:rsidRPr="00B968A9">
        <w:rPr>
          <w:rFonts w:ascii="Book Antiqua" w:hAnsi="Book Antiqua"/>
          <w:sz w:val="24"/>
          <w:szCs w:val="24"/>
        </w:rPr>
        <w:t>&lt; 4 or ≥ 4, respectively</w:t>
      </w:r>
      <w:bookmarkEnd w:id="467"/>
      <w:bookmarkEnd w:id="468"/>
      <w:r w:rsidRPr="00B968A9">
        <w:rPr>
          <w:rFonts w:ascii="Book Antiqua" w:hAnsi="Book Antiqua"/>
          <w:sz w:val="24"/>
          <w:szCs w:val="24"/>
        </w:rPr>
        <w:t>)</w:t>
      </w:r>
      <w:bookmarkEnd w:id="465"/>
      <w:bookmarkEnd w:id="466"/>
      <w:r w:rsidRPr="00B968A9">
        <w:rPr>
          <w:rFonts w:ascii="Book Antiqua" w:hAnsi="Book Antiqua"/>
          <w:sz w:val="24"/>
          <w:szCs w:val="24"/>
        </w:rPr>
        <w:t xml:space="preserve">. DSS of TLNC &lt; 4 group was worse than that of TLNC ≥ 4 group (median DSS, 18 mo </w:t>
      </w:r>
      <w:r w:rsidRPr="00B968A9">
        <w:rPr>
          <w:rFonts w:ascii="Book Antiqua" w:hAnsi="Book Antiqua"/>
          <w:i/>
          <w:sz w:val="24"/>
          <w:szCs w:val="24"/>
        </w:rPr>
        <w:t>vs</w:t>
      </w:r>
      <w:r w:rsidRPr="00B968A9">
        <w:rPr>
          <w:rFonts w:ascii="Book Antiqua" w:hAnsi="Book Antiqua"/>
          <w:sz w:val="24"/>
          <w:szCs w:val="24"/>
        </w:rPr>
        <w:t xml:space="preserve"> 33 mo, </w:t>
      </w:r>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xml:space="preserve">= 5.606, </w:t>
      </w:r>
      <w:r w:rsidRPr="00B968A9">
        <w:rPr>
          <w:rFonts w:ascii="Book Antiqua" w:hAnsi="Book Antiqua"/>
          <w:i/>
          <w:sz w:val="24"/>
          <w:szCs w:val="24"/>
        </w:rPr>
        <w:t>P</w:t>
      </w:r>
      <w:r w:rsidRPr="00B968A9">
        <w:rPr>
          <w:rFonts w:ascii="Book Antiqua" w:hAnsi="Book Antiqua"/>
          <w:sz w:val="24"/>
          <w:szCs w:val="24"/>
        </w:rPr>
        <w:t xml:space="preserve"> = 0.018, Figure 3). When node-negative patients were divided according to TLNC, there was no difference in DSS between </w:t>
      </w:r>
      <w:bookmarkStart w:id="469" w:name="OLE_LINK34"/>
      <w:bookmarkStart w:id="470" w:name="OLE_LINK35"/>
      <w:r w:rsidRPr="00B968A9">
        <w:rPr>
          <w:rFonts w:ascii="Book Antiqua" w:hAnsi="Book Antiqua"/>
          <w:sz w:val="24"/>
          <w:szCs w:val="24"/>
        </w:rPr>
        <w:t>TLNC &lt; 4 subgroup</w:t>
      </w:r>
      <w:bookmarkEnd w:id="469"/>
      <w:bookmarkEnd w:id="470"/>
      <w:r w:rsidRPr="00B968A9">
        <w:rPr>
          <w:rFonts w:ascii="Book Antiqua" w:hAnsi="Book Antiqua"/>
          <w:sz w:val="24"/>
          <w:szCs w:val="24"/>
        </w:rPr>
        <w:t xml:space="preserve"> (</w:t>
      </w:r>
      <w:r w:rsidRPr="00B968A9">
        <w:rPr>
          <w:rFonts w:ascii="Book Antiqua" w:hAnsi="Book Antiqua"/>
          <w:i/>
          <w:sz w:val="24"/>
          <w:szCs w:val="24"/>
        </w:rPr>
        <w:t>n</w:t>
      </w:r>
      <w:r w:rsidRPr="00B968A9">
        <w:rPr>
          <w:rFonts w:ascii="Book Antiqua" w:hAnsi="Book Antiqua"/>
          <w:sz w:val="24"/>
          <w:szCs w:val="24"/>
        </w:rPr>
        <w:t xml:space="preserve"> = 60) and TLNC ≥ 4 subgroup (</w:t>
      </w:r>
      <w:r w:rsidRPr="00B968A9">
        <w:rPr>
          <w:rFonts w:ascii="Book Antiqua" w:hAnsi="Book Antiqua"/>
          <w:i/>
          <w:sz w:val="24"/>
          <w:szCs w:val="24"/>
        </w:rPr>
        <w:t>n</w:t>
      </w:r>
      <w:r w:rsidRPr="00B968A9">
        <w:rPr>
          <w:rFonts w:ascii="Book Antiqua" w:hAnsi="Book Antiqua"/>
          <w:sz w:val="24"/>
          <w:szCs w:val="24"/>
        </w:rPr>
        <w:t xml:space="preserve"> = 21) </w:t>
      </w:r>
      <w:bookmarkStart w:id="471" w:name="OLE_LINK100"/>
      <w:bookmarkStart w:id="472" w:name="OLE_LINK101"/>
      <w:r w:rsidRPr="00B968A9">
        <w:rPr>
          <w:rFonts w:ascii="Book Antiqua" w:hAnsi="Book Antiqua"/>
          <w:sz w:val="24"/>
          <w:szCs w:val="24"/>
        </w:rPr>
        <w:t xml:space="preserve">(median DSS, 37 mo </w:t>
      </w:r>
      <w:r w:rsidRPr="00B968A9">
        <w:rPr>
          <w:rFonts w:ascii="Book Antiqua" w:hAnsi="Book Antiqua"/>
          <w:i/>
          <w:sz w:val="24"/>
          <w:szCs w:val="24"/>
        </w:rPr>
        <w:t>vs</w:t>
      </w:r>
      <w:r w:rsidRPr="00B968A9">
        <w:rPr>
          <w:rFonts w:ascii="Book Antiqua" w:hAnsi="Book Antiqua"/>
          <w:sz w:val="24"/>
          <w:szCs w:val="24"/>
        </w:rPr>
        <w:t xml:space="preserve"> 54 mo, </w:t>
      </w:r>
      <w:bookmarkStart w:id="473" w:name="OLE_LINK96"/>
      <w:bookmarkStart w:id="474" w:name="OLE_LINK97"/>
      <w:bookmarkStart w:id="475" w:name="OLE_LINK36"/>
      <w:bookmarkStart w:id="476" w:name="OLE_LINK37"/>
      <w:bookmarkStart w:id="477" w:name="OLE_LINK90"/>
      <w:bookmarkStart w:id="478" w:name="OLE_LINK91"/>
      <w:r w:rsidRPr="00B968A9">
        <w:rPr>
          <w:rFonts w:ascii="Book Antiqua" w:hAnsi="Book Antiqua"/>
          <w:i/>
          <w:sz w:val="24"/>
          <w:szCs w:val="24"/>
        </w:rPr>
        <w:t>χ</w:t>
      </w:r>
      <w:r w:rsidRPr="00B968A9">
        <w:rPr>
          <w:rFonts w:ascii="Book Antiqua" w:hAnsi="Book Antiqua"/>
          <w:sz w:val="24"/>
          <w:szCs w:val="24"/>
          <w:vertAlign w:val="superscript"/>
        </w:rPr>
        <w:t>2</w:t>
      </w:r>
      <w:bookmarkEnd w:id="473"/>
      <w:bookmarkEnd w:id="474"/>
      <w:r w:rsidRPr="00B968A9">
        <w:rPr>
          <w:rFonts w:ascii="Book Antiqua" w:hAnsi="Book Antiqua"/>
          <w:sz w:val="24"/>
          <w:szCs w:val="24"/>
          <w:vertAlign w:val="superscript"/>
        </w:rPr>
        <w:t xml:space="preserve"> </w:t>
      </w:r>
      <w:r w:rsidRPr="00B968A9">
        <w:rPr>
          <w:rFonts w:ascii="Book Antiqua" w:hAnsi="Book Antiqua"/>
          <w:sz w:val="24"/>
          <w:szCs w:val="24"/>
        </w:rPr>
        <w:t>= 0.715,</w:t>
      </w:r>
      <w:bookmarkEnd w:id="475"/>
      <w:bookmarkEnd w:id="476"/>
      <w:r w:rsidRPr="00B968A9">
        <w:rPr>
          <w:rFonts w:ascii="Book Antiqua" w:hAnsi="Book Antiqua"/>
          <w:sz w:val="24"/>
          <w:szCs w:val="24"/>
        </w:rPr>
        <w:t xml:space="preserve"> </w:t>
      </w:r>
      <w:r w:rsidRPr="00B968A9">
        <w:rPr>
          <w:rFonts w:ascii="Book Antiqua" w:hAnsi="Book Antiqua"/>
          <w:i/>
          <w:sz w:val="24"/>
          <w:szCs w:val="24"/>
        </w:rPr>
        <w:t xml:space="preserve">P </w:t>
      </w:r>
      <w:r w:rsidRPr="00B968A9">
        <w:rPr>
          <w:rFonts w:ascii="Book Antiqua" w:hAnsi="Book Antiqua"/>
          <w:sz w:val="24"/>
          <w:szCs w:val="24"/>
        </w:rPr>
        <w:t>= 0.398</w:t>
      </w:r>
      <w:bookmarkEnd w:id="477"/>
      <w:bookmarkEnd w:id="478"/>
      <w:r w:rsidRPr="00B968A9">
        <w:rPr>
          <w:rFonts w:ascii="Book Antiqua" w:hAnsi="Book Antiqua"/>
          <w:sz w:val="24"/>
          <w:szCs w:val="24"/>
        </w:rPr>
        <w:t xml:space="preserve">, Figure 4). </w:t>
      </w:r>
      <w:bookmarkEnd w:id="471"/>
      <w:bookmarkEnd w:id="472"/>
      <w:r w:rsidRPr="00B968A9">
        <w:rPr>
          <w:rFonts w:ascii="Book Antiqua" w:hAnsi="Book Antiqua"/>
          <w:sz w:val="24"/>
          <w:szCs w:val="24"/>
        </w:rPr>
        <w:t xml:space="preserve">For node-positive patients, </w:t>
      </w:r>
      <w:bookmarkStart w:id="479" w:name="OLE_LINK86"/>
      <w:bookmarkStart w:id="480" w:name="OLE_LINK87"/>
      <w:r w:rsidRPr="00B968A9">
        <w:rPr>
          <w:rFonts w:ascii="Book Antiqua" w:hAnsi="Book Antiqua"/>
          <w:sz w:val="24"/>
          <w:szCs w:val="24"/>
        </w:rPr>
        <w:t xml:space="preserve">DSS of TLNC &lt; 4 subgroup was worse than that of TLNC ≥ 4 subgroup </w:t>
      </w:r>
      <w:bookmarkStart w:id="481" w:name="OLE_LINK38"/>
      <w:bookmarkStart w:id="482" w:name="OLE_LINK39"/>
      <w:r w:rsidRPr="00B968A9">
        <w:rPr>
          <w:rFonts w:ascii="Book Antiqua" w:hAnsi="Book Antiqua"/>
          <w:sz w:val="24"/>
          <w:szCs w:val="24"/>
        </w:rPr>
        <w:t xml:space="preserve">(median DSS, 13 mo </w:t>
      </w:r>
      <w:r w:rsidRPr="00B968A9">
        <w:rPr>
          <w:rFonts w:ascii="Book Antiqua" w:hAnsi="Book Antiqua"/>
          <w:i/>
          <w:sz w:val="24"/>
          <w:szCs w:val="24"/>
        </w:rPr>
        <w:t>vs</w:t>
      </w:r>
      <w:r w:rsidRPr="00B968A9">
        <w:rPr>
          <w:rFonts w:ascii="Book Antiqua" w:hAnsi="Book Antiqua"/>
          <w:sz w:val="24"/>
          <w:szCs w:val="24"/>
        </w:rPr>
        <w:t xml:space="preserve"> 21 mo, </w:t>
      </w:r>
      <w:bookmarkStart w:id="483" w:name="OLE_LINK88"/>
      <w:bookmarkStart w:id="484" w:name="OLE_LINK89"/>
      <w:r w:rsidRPr="00B968A9">
        <w:rPr>
          <w:rFonts w:ascii="Book Antiqua" w:hAnsi="Book Antiqua"/>
          <w:i/>
          <w:sz w:val="24"/>
          <w:szCs w:val="24"/>
        </w:rPr>
        <w:t>χ</w:t>
      </w:r>
      <w:r w:rsidRPr="00B968A9">
        <w:rPr>
          <w:rFonts w:ascii="Book Antiqua" w:hAnsi="Book Antiqua"/>
          <w:sz w:val="24"/>
          <w:szCs w:val="24"/>
          <w:vertAlign w:val="superscript"/>
        </w:rPr>
        <w:t>2</w:t>
      </w:r>
      <w:bookmarkEnd w:id="483"/>
      <w:bookmarkEnd w:id="484"/>
      <w:r w:rsidRPr="00B968A9">
        <w:rPr>
          <w:rFonts w:ascii="Book Antiqua" w:hAnsi="Book Antiqua"/>
          <w:sz w:val="24"/>
          <w:szCs w:val="24"/>
          <w:vertAlign w:val="superscript"/>
        </w:rPr>
        <w:t xml:space="preserve"> </w:t>
      </w:r>
      <w:r w:rsidRPr="00B968A9">
        <w:rPr>
          <w:rFonts w:ascii="Book Antiqua" w:hAnsi="Book Antiqua"/>
          <w:sz w:val="24"/>
          <w:szCs w:val="24"/>
        </w:rPr>
        <w:t xml:space="preserve">= 11.035, </w:t>
      </w:r>
      <w:r w:rsidRPr="00B968A9">
        <w:rPr>
          <w:rFonts w:ascii="Book Antiqua" w:hAnsi="Book Antiqua"/>
          <w:i/>
          <w:sz w:val="24"/>
          <w:szCs w:val="24"/>
        </w:rPr>
        <w:t xml:space="preserve">P </w:t>
      </w:r>
      <w:r w:rsidRPr="00B968A9">
        <w:rPr>
          <w:rFonts w:ascii="Book Antiqua" w:hAnsi="Book Antiqua"/>
          <w:sz w:val="24"/>
          <w:szCs w:val="24"/>
        </w:rPr>
        <w:t>&lt; 0.001, Figure 5)</w:t>
      </w:r>
      <w:bookmarkEnd w:id="479"/>
      <w:bookmarkEnd w:id="480"/>
      <w:r w:rsidRPr="00B968A9">
        <w:rPr>
          <w:rFonts w:ascii="Book Antiqua" w:hAnsi="Book Antiqua"/>
          <w:sz w:val="24"/>
          <w:szCs w:val="24"/>
        </w:rPr>
        <w:t xml:space="preserve">. </w:t>
      </w:r>
      <w:bookmarkStart w:id="485" w:name="OLE_LINK42"/>
      <w:bookmarkStart w:id="486" w:name="OLE_LINK43"/>
      <w:bookmarkEnd w:id="481"/>
      <w:bookmarkEnd w:id="482"/>
      <w:r w:rsidRPr="00B968A9">
        <w:rPr>
          <w:rFonts w:ascii="Book Antiqua" w:hAnsi="Book Antiqua"/>
          <w:sz w:val="24"/>
          <w:szCs w:val="24"/>
        </w:rPr>
        <w:t xml:space="preserve">Moreover, for node-positive patients, a new cut-off value of </w:t>
      </w:r>
      <w:r w:rsidRPr="00B968A9">
        <w:rPr>
          <w:rFonts w:ascii="Book Antiqua" w:hAnsi="Book Antiqua"/>
          <w:sz w:val="24"/>
          <w:szCs w:val="24"/>
        </w:rPr>
        <w:lastRenderedPageBreak/>
        <w:t xml:space="preserve">six nodes for the number of TLNC that clearly stratified them into 2 separate survival groups </w:t>
      </w:r>
      <w:bookmarkStart w:id="487" w:name="OLE_LINK94"/>
      <w:bookmarkStart w:id="488" w:name="OLE_LINK95"/>
      <w:r w:rsidRPr="00B968A9">
        <w:rPr>
          <w:rFonts w:ascii="Book Antiqua" w:hAnsi="Book Antiqua"/>
          <w:sz w:val="24"/>
          <w:szCs w:val="24"/>
        </w:rPr>
        <w:t xml:space="preserve">(&lt; 6 or ≥ 6, respectively; median DSS, 15 mo </w:t>
      </w:r>
      <w:r w:rsidRPr="00B968A9">
        <w:rPr>
          <w:rFonts w:ascii="Book Antiqua" w:hAnsi="Book Antiqua"/>
          <w:i/>
          <w:sz w:val="24"/>
          <w:szCs w:val="24"/>
        </w:rPr>
        <w:t>vs</w:t>
      </w:r>
      <w:r w:rsidRPr="00B968A9">
        <w:rPr>
          <w:rFonts w:ascii="Book Antiqua" w:hAnsi="Book Antiqua"/>
          <w:sz w:val="24"/>
          <w:szCs w:val="24"/>
        </w:rPr>
        <w:t xml:space="preserve"> 33 mo, </w:t>
      </w:r>
      <w:r w:rsidRPr="00B968A9">
        <w:rPr>
          <w:rFonts w:ascii="Book Antiqua" w:hAnsi="Book Antiqua"/>
          <w:i/>
          <w:sz w:val="24"/>
          <w:szCs w:val="24"/>
        </w:rPr>
        <w:t>χ</w:t>
      </w:r>
      <w:r w:rsidRPr="00B968A9">
        <w:rPr>
          <w:rFonts w:ascii="Book Antiqua" w:hAnsi="Book Antiqua"/>
          <w:sz w:val="24"/>
          <w:szCs w:val="24"/>
          <w:vertAlign w:val="superscript"/>
        </w:rPr>
        <w:t xml:space="preserve">2 </w:t>
      </w:r>
      <w:r w:rsidRPr="00B968A9">
        <w:rPr>
          <w:rFonts w:ascii="Book Antiqua" w:hAnsi="Book Antiqua"/>
          <w:sz w:val="24"/>
          <w:szCs w:val="24"/>
        </w:rPr>
        <w:t xml:space="preserve">= 11.820, </w:t>
      </w:r>
      <w:r w:rsidRPr="00B968A9">
        <w:rPr>
          <w:rFonts w:ascii="Book Antiqua" w:hAnsi="Book Antiqua"/>
          <w:i/>
          <w:sz w:val="24"/>
          <w:szCs w:val="24"/>
        </w:rPr>
        <w:t xml:space="preserve">P </w:t>
      </w:r>
      <w:r w:rsidRPr="00B968A9">
        <w:rPr>
          <w:rFonts w:ascii="Book Antiqua" w:hAnsi="Book Antiqua"/>
          <w:sz w:val="24"/>
          <w:szCs w:val="24"/>
        </w:rPr>
        <w:t>&lt; 0.001, Figure 6)</w:t>
      </w:r>
      <w:bookmarkEnd w:id="487"/>
      <w:bookmarkEnd w:id="488"/>
      <w:r w:rsidRPr="00B968A9">
        <w:rPr>
          <w:rFonts w:ascii="Book Antiqua" w:hAnsi="Book Antiqua"/>
          <w:sz w:val="24"/>
          <w:szCs w:val="24"/>
        </w:rPr>
        <w:t xml:space="preserve">. </w:t>
      </w:r>
    </w:p>
    <w:p w:rsidR="00D260A0" w:rsidRPr="00B968A9" w:rsidRDefault="00D260A0" w:rsidP="00215946">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 xml:space="preserve">DSS progressively worsened with increasing PLNC and LNR, but no definite cut-off value could be identified. </w:t>
      </w:r>
      <w:bookmarkEnd w:id="485"/>
      <w:bookmarkEnd w:id="486"/>
      <w:r w:rsidRPr="00B968A9">
        <w:rPr>
          <w:rFonts w:ascii="Book Antiqua" w:hAnsi="Book Antiqua"/>
          <w:sz w:val="24"/>
          <w:szCs w:val="24"/>
        </w:rPr>
        <w:t>Based on the previous literatures, we left the cut-off value as 3 nodes for PLNC and 50% for LNR separately</w:t>
      </w:r>
      <w:r w:rsidRPr="00B968A9">
        <w:rPr>
          <w:rFonts w:ascii="Book Antiqua" w:hAnsi="Book Antiqua"/>
          <w:noProof/>
          <w:sz w:val="24"/>
          <w:szCs w:val="24"/>
          <w:vertAlign w:val="superscript"/>
        </w:rPr>
        <w:t>[13,16]</w:t>
      </w:r>
      <w:r w:rsidRPr="00B968A9">
        <w:rPr>
          <w:rFonts w:ascii="Book Antiqua" w:hAnsi="Book Antiqua"/>
          <w:sz w:val="24"/>
          <w:szCs w:val="24"/>
        </w:rPr>
        <w:t>.</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i/>
          <w:sz w:val="24"/>
          <w:szCs w:val="24"/>
        </w:rPr>
      </w:pPr>
      <w:r w:rsidRPr="00B968A9">
        <w:rPr>
          <w:rFonts w:ascii="Book Antiqua" w:hAnsi="Book Antiqua"/>
          <w:b/>
          <w:i/>
          <w:sz w:val="24"/>
          <w:szCs w:val="24"/>
        </w:rPr>
        <w:t>Factors influencing disease-specific survival after resection</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 xml:space="preserve">Univariate analyses identified liver invasion, venous invasion, pT classification, pN classification, pM classification, </w:t>
      </w:r>
      <w:bookmarkStart w:id="489" w:name="OLE_LINK21"/>
      <w:bookmarkStart w:id="490" w:name="OLE_LINK22"/>
      <w:r w:rsidRPr="00B968A9">
        <w:rPr>
          <w:rFonts w:ascii="Book Antiqua" w:hAnsi="Book Antiqua"/>
          <w:sz w:val="24"/>
          <w:szCs w:val="24"/>
        </w:rPr>
        <w:t>TNM staging,</w:t>
      </w:r>
      <w:bookmarkEnd w:id="489"/>
      <w:bookmarkEnd w:id="490"/>
      <w:r w:rsidRPr="00B968A9">
        <w:rPr>
          <w:rFonts w:ascii="Book Antiqua" w:hAnsi="Book Antiqua"/>
          <w:sz w:val="24"/>
          <w:szCs w:val="24"/>
        </w:rPr>
        <w:t xml:space="preserve"> lymph node invasion, TNLC, PLNC, LNR and histological grade as significant prognostic factors (Table </w:t>
      </w:r>
      <w:r>
        <w:rPr>
          <w:rFonts w:ascii="Book Antiqua" w:hAnsi="Book Antiqua"/>
          <w:sz w:val="24"/>
          <w:szCs w:val="24"/>
        </w:rPr>
        <w:t>3</w:t>
      </w:r>
      <w:r w:rsidRPr="00B968A9">
        <w:rPr>
          <w:rFonts w:ascii="Book Antiqua" w:hAnsi="Book Antiqua"/>
          <w:sz w:val="24"/>
          <w:szCs w:val="24"/>
        </w:rPr>
        <w:t xml:space="preserve">). </w:t>
      </w:r>
    </w:p>
    <w:p w:rsidR="00D260A0" w:rsidRPr="00B968A9" w:rsidRDefault="00D260A0" w:rsidP="00215946">
      <w:pPr>
        <w:snapToGrid w:val="0"/>
        <w:spacing w:line="360" w:lineRule="auto"/>
        <w:ind w:firstLineChars="50" w:firstLine="120"/>
        <w:rPr>
          <w:rFonts w:ascii="Book Antiqua" w:hAnsi="Book Antiqua"/>
          <w:sz w:val="24"/>
          <w:szCs w:val="24"/>
        </w:rPr>
      </w:pPr>
      <w:bookmarkStart w:id="491" w:name="OLE_LINK66"/>
      <w:bookmarkStart w:id="492" w:name="OLE_LINK67"/>
      <w:bookmarkStart w:id="493" w:name="OLE_LINK68"/>
      <w:bookmarkStart w:id="494" w:name="OLE_LINK69"/>
      <w:r w:rsidRPr="00B968A9">
        <w:rPr>
          <w:rFonts w:ascii="Book Antiqua" w:hAnsi="Book Antiqua"/>
          <w:sz w:val="24"/>
          <w:szCs w:val="24"/>
        </w:rPr>
        <w:t xml:space="preserve">The univariately significant variables were then entered into </w:t>
      </w:r>
      <w:bookmarkStart w:id="495" w:name="OLE_LINK46"/>
      <w:r w:rsidRPr="00B968A9">
        <w:rPr>
          <w:rFonts w:ascii="Book Antiqua" w:hAnsi="Book Antiqua"/>
          <w:sz w:val="24"/>
          <w:szCs w:val="24"/>
        </w:rPr>
        <w:t>multivariate analysis</w:t>
      </w:r>
      <w:bookmarkEnd w:id="495"/>
      <w:r w:rsidRPr="00B968A9">
        <w:rPr>
          <w:rFonts w:ascii="Book Antiqua" w:hAnsi="Book Antiqua"/>
          <w:sz w:val="24"/>
          <w:szCs w:val="24"/>
        </w:rPr>
        <w:t xml:space="preserve">. Histological grade, TNM staging, TNLC and LNR were remaining as independently significant variables (Table </w:t>
      </w:r>
      <w:r>
        <w:rPr>
          <w:rFonts w:ascii="Book Antiqua" w:hAnsi="Book Antiqua"/>
          <w:sz w:val="24"/>
          <w:szCs w:val="24"/>
        </w:rPr>
        <w:t>4</w:t>
      </w:r>
      <w:r w:rsidRPr="00B968A9">
        <w:rPr>
          <w:rFonts w:ascii="Book Antiqua" w:hAnsi="Book Antiqua"/>
          <w:sz w:val="24"/>
          <w:szCs w:val="24"/>
        </w:rPr>
        <w:t xml:space="preserve">). </w:t>
      </w:r>
      <w:bookmarkEnd w:id="491"/>
      <w:bookmarkEnd w:id="492"/>
      <w:r w:rsidRPr="00B968A9">
        <w:rPr>
          <w:rFonts w:ascii="Book Antiqua" w:hAnsi="Book Antiqua"/>
          <w:sz w:val="24"/>
          <w:szCs w:val="24"/>
        </w:rPr>
        <w:t>Neither location of positive lymph nodes nor PLNC were identified as an independent variable by multivariate analysis.</w:t>
      </w:r>
    </w:p>
    <w:bookmarkEnd w:id="493"/>
    <w:bookmarkEnd w:id="494"/>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sz w:val="24"/>
          <w:szCs w:val="24"/>
        </w:rPr>
      </w:pPr>
      <w:r w:rsidRPr="00B968A9">
        <w:rPr>
          <w:rFonts w:ascii="Book Antiqua" w:hAnsi="Book Antiqua"/>
          <w:b/>
          <w:sz w:val="24"/>
          <w:szCs w:val="24"/>
        </w:rPr>
        <w:t>DISCUSSION</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Studies have demonstrated that the presence or absence of lymph node metastasis is an important prognostic factor in patients with curatively resected GBC</w:t>
      </w:r>
      <w:r w:rsidRPr="00B968A9">
        <w:rPr>
          <w:rFonts w:ascii="Book Antiqua" w:hAnsi="Book Antiqua"/>
          <w:noProof/>
          <w:sz w:val="24"/>
          <w:szCs w:val="24"/>
          <w:vertAlign w:val="superscript"/>
        </w:rPr>
        <w:t>[5,13,18-20]</w:t>
      </w:r>
      <w:r w:rsidRPr="00B968A9">
        <w:rPr>
          <w:rFonts w:ascii="Book Antiqua" w:hAnsi="Book Antiqua"/>
          <w:sz w:val="24"/>
          <w:szCs w:val="24"/>
        </w:rPr>
        <w:t>. Patients with lymph nodal metastasis have significantly worse survival than those with negative nodes</w:t>
      </w:r>
      <w:r w:rsidRPr="00B968A9">
        <w:rPr>
          <w:rFonts w:ascii="Book Antiqua" w:hAnsi="Book Antiqua"/>
          <w:noProof/>
          <w:sz w:val="24"/>
          <w:szCs w:val="24"/>
          <w:vertAlign w:val="superscript"/>
        </w:rPr>
        <w:t>[1,21]</w:t>
      </w:r>
      <w:r w:rsidRPr="00B968A9">
        <w:rPr>
          <w:rFonts w:ascii="Book Antiqua" w:hAnsi="Book Antiqua"/>
          <w:sz w:val="24"/>
          <w:szCs w:val="24"/>
        </w:rPr>
        <w:t>. With the increasing safety of hepatic and pancreatic surgery, various radical procedures have been advocated to improve the curative outcome for advanced GBC</w:t>
      </w:r>
      <w:r w:rsidRPr="00B968A9">
        <w:rPr>
          <w:rFonts w:ascii="Book Antiqua" w:hAnsi="Book Antiqua"/>
          <w:noProof/>
          <w:sz w:val="24"/>
          <w:szCs w:val="24"/>
          <w:vertAlign w:val="superscript"/>
        </w:rPr>
        <w:t>[22-24]</w:t>
      </w:r>
      <w:r w:rsidRPr="00B968A9">
        <w:rPr>
          <w:rFonts w:ascii="Book Antiqua" w:hAnsi="Book Antiqua"/>
          <w:sz w:val="24"/>
          <w:szCs w:val="24"/>
        </w:rPr>
        <w:t>. Recent data also suggest that aggressive resection may improve long-term survival, even in patients with advanced stage disease</w:t>
      </w:r>
      <w:r w:rsidRPr="00B968A9">
        <w:rPr>
          <w:rFonts w:ascii="Book Antiqua" w:hAnsi="Book Antiqua"/>
          <w:noProof/>
          <w:sz w:val="24"/>
          <w:szCs w:val="24"/>
          <w:vertAlign w:val="superscript"/>
        </w:rPr>
        <w:t>[3,12,25]</w:t>
      </w:r>
      <w:r w:rsidRPr="00B968A9">
        <w:rPr>
          <w:rFonts w:ascii="Book Antiqua" w:hAnsi="Book Antiqua"/>
          <w:sz w:val="24"/>
          <w:szCs w:val="24"/>
        </w:rPr>
        <w:t xml:space="preserve">. </w:t>
      </w:r>
    </w:p>
    <w:p w:rsidR="00D260A0" w:rsidRPr="00B968A9" w:rsidRDefault="00D260A0" w:rsidP="00215946">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It had been confirmed that the main lymphatic pathway of the gallbladder descends along the common bile duct and into the retroportal nodes, then to the posterosuperior of the head of the pancreas or around the hepatic artery, and finally to the paraaortic nodes near the left renal vein</w:t>
      </w:r>
      <w:r w:rsidRPr="00B968A9">
        <w:rPr>
          <w:rFonts w:ascii="Book Antiqua" w:hAnsi="Book Antiqua"/>
          <w:noProof/>
          <w:sz w:val="24"/>
          <w:szCs w:val="24"/>
          <w:vertAlign w:val="superscript"/>
        </w:rPr>
        <w:t>[26-28]</w:t>
      </w:r>
      <w:r w:rsidRPr="00B968A9">
        <w:rPr>
          <w:rFonts w:ascii="Book Antiqua" w:hAnsi="Book Antiqua"/>
          <w:sz w:val="24"/>
          <w:szCs w:val="24"/>
        </w:rPr>
        <w:t xml:space="preserve">. Based on these </w:t>
      </w:r>
      <w:r w:rsidRPr="00B968A9">
        <w:rPr>
          <w:rFonts w:ascii="Book Antiqua" w:hAnsi="Book Antiqua"/>
          <w:sz w:val="24"/>
          <w:szCs w:val="24"/>
        </w:rPr>
        <w:lastRenderedPageBreak/>
        <w:t>detailed anatomical studies, it has been suggested that lymphatic metastasis from GBC spreads widely through the hepatoduodenal ligament towards peripancreatic region and beyond. In this study, initial nodal involvement occurred primarily in the cystic duct or pericholedochal nodes, followed by periportal and hepatic artery nodes. Posterosuperior pancreaticoduodenal and right celiac lymph nodes were involved in 16.22% node-positive patients and were classified as N2 disease, according to the 7</w:t>
      </w:r>
      <w:r w:rsidRPr="00B968A9">
        <w:rPr>
          <w:rFonts w:ascii="Book Antiqua" w:hAnsi="Book Antiqua"/>
          <w:sz w:val="24"/>
          <w:szCs w:val="24"/>
          <w:vertAlign w:val="superscript"/>
        </w:rPr>
        <w:t>th</w:t>
      </w:r>
      <w:r w:rsidRPr="00B968A9">
        <w:rPr>
          <w:rFonts w:ascii="Book Antiqua" w:hAnsi="Book Antiqua"/>
          <w:sz w:val="24"/>
          <w:szCs w:val="24"/>
        </w:rPr>
        <w:t xml:space="preserve"> edition of AJCC classification. However, we observed that the categorization of patients as having N2 disease did not adversely influence DSS as compared to those with N1 disease. Hence, we believe that even patients with N2 lymph node metastasis can get an ideal survival if radical lymphadenectomy be performed. An addition of pancreaticoduodenectomy could result in an R0 resection by removing extensive peripancreatic nodal disease in a select group of patients</w:t>
      </w:r>
      <w:r w:rsidRPr="00B968A9">
        <w:rPr>
          <w:rFonts w:ascii="Book Antiqua" w:hAnsi="Book Antiqua"/>
          <w:noProof/>
          <w:sz w:val="24"/>
          <w:szCs w:val="24"/>
          <w:vertAlign w:val="superscript"/>
        </w:rPr>
        <w:t>[22,23,29]</w:t>
      </w:r>
      <w:r w:rsidRPr="00B968A9">
        <w:rPr>
          <w:rFonts w:ascii="Book Antiqua" w:hAnsi="Book Antiqua"/>
          <w:sz w:val="24"/>
          <w:szCs w:val="24"/>
        </w:rPr>
        <w:t xml:space="preserve">. Furthermore, Murakami </w:t>
      </w:r>
      <w:r w:rsidRPr="00B968A9">
        <w:rPr>
          <w:rFonts w:ascii="Book Antiqua" w:hAnsi="Book Antiqua"/>
          <w:i/>
          <w:sz w:val="24"/>
          <w:szCs w:val="24"/>
        </w:rPr>
        <w:t>et al</w:t>
      </w:r>
      <w:r w:rsidRPr="00B968A9">
        <w:rPr>
          <w:rFonts w:ascii="Book Antiqua" w:hAnsi="Book Antiqua"/>
          <w:noProof/>
          <w:sz w:val="24"/>
          <w:szCs w:val="24"/>
          <w:vertAlign w:val="superscript"/>
        </w:rPr>
        <w:t>[30]</w:t>
      </w:r>
      <w:r w:rsidRPr="00B968A9">
        <w:rPr>
          <w:rFonts w:ascii="Book Antiqua" w:hAnsi="Book Antiqua"/>
          <w:sz w:val="24"/>
          <w:szCs w:val="24"/>
        </w:rPr>
        <w:t xml:space="preserve"> suggested that it is lymph node metastasis but not para-aortic lymph node metastasis that is associated independently with longer survival by multivariate analysis. In this study, there are six patients treated with pancreaticoduodenectomy and two patients survived more than five years.</w:t>
      </w:r>
    </w:p>
    <w:p w:rsidR="00D260A0" w:rsidRPr="00B968A9" w:rsidRDefault="00D260A0" w:rsidP="00215946">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The high propensity for lymphatic spread in GBC renders adequate lymphadenectomy indispensable for improving patient outcomes after resection</w:t>
      </w:r>
      <w:r w:rsidRPr="00B968A9">
        <w:rPr>
          <w:rFonts w:ascii="Book Antiqua" w:hAnsi="Book Antiqua"/>
          <w:noProof/>
          <w:sz w:val="24"/>
          <w:szCs w:val="24"/>
          <w:vertAlign w:val="superscript"/>
        </w:rPr>
        <w:t>[8,19]</w:t>
      </w:r>
      <w:r w:rsidRPr="00B968A9">
        <w:rPr>
          <w:rFonts w:ascii="Book Antiqua" w:hAnsi="Book Antiqua"/>
          <w:sz w:val="24"/>
          <w:szCs w:val="24"/>
        </w:rPr>
        <w:t>. However, because of the rarity of disease and low resectability rates, which limit the ability to perform large cohort studies or prospective randomized trials, the optimal extent of lymphadenectomy remains unresolved and there are no uniform evidence-based guidelines on the issue</w:t>
      </w:r>
      <w:r w:rsidRPr="00B968A9">
        <w:rPr>
          <w:rFonts w:ascii="Book Antiqua" w:hAnsi="Book Antiqua"/>
          <w:noProof/>
          <w:sz w:val="24"/>
          <w:szCs w:val="24"/>
          <w:vertAlign w:val="superscript"/>
        </w:rPr>
        <w:t>[9,10]</w:t>
      </w:r>
      <w:r w:rsidRPr="00B968A9">
        <w:rPr>
          <w:rFonts w:ascii="Book Antiqua" w:hAnsi="Book Antiqua"/>
          <w:sz w:val="24"/>
          <w:szCs w:val="24"/>
        </w:rPr>
        <w:t>. Accuracy of nodal staging depends on a critical number of lymph nodes analyzed; insufficient number of nodes retrieved during surgery or examined pathologically leads to underestimation of disease stage</w:t>
      </w:r>
      <w:r w:rsidRPr="00B968A9">
        <w:rPr>
          <w:rFonts w:ascii="Book Antiqua" w:hAnsi="Book Antiqua"/>
          <w:noProof/>
          <w:sz w:val="24"/>
          <w:szCs w:val="24"/>
          <w:vertAlign w:val="superscript"/>
        </w:rPr>
        <w:t>[14]</w:t>
      </w:r>
      <w:r w:rsidRPr="00B968A9">
        <w:rPr>
          <w:rFonts w:ascii="Book Antiqua" w:hAnsi="Book Antiqua"/>
          <w:sz w:val="24"/>
          <w:szCs w:val="24"/>
        </w:rPr>
        <w:t>. Although, the 6</w:t>
      </w:r>
      <w:r w:rsidRPr="00B968A9">
        <w:rPr>
          <w:rFonts w:ascii="Book Antiqua" w:hAnsi="Book Antiqua"/>
          <w:sz w:val="24"/>
          <w:szCs w:val="24"/>
          <w:vertAlign w:val="superscript"/>
        </w:rPr>
        <w:t>th</w:t>
      </w:r>
      <w:r w:rsidRPr="00B968A9">
        <w:rPr>
          <w:rFonts w:ascii="Book Antiqua" w:hAnsi="Book Antiqua"/>
          <w:sz w:val="24"/>
          <w:szCs w:val="24"/>
        </w:rPr>
        <w:t xml:space="preserve"> edition of AJCC suggests a minimum of three lymph nodes to be assessed for appropriate pathologic nodal staging of gallbladder cancer, the basis of recommendation is not clear, and there are no established standards. A large population-based study on SEER database demonstrated </w:t>
      </w:r>
      <w:r w:rsidRPr="00B968A9">
        <w:rPr>
          <w:rFonts w:ascii="Book Antiqua" w:hAnsi="Book Antiqua"/>
          <w:sz w:val="24"/>
          <w:szCs w:val="24"/>
        </w:rPr>
        <w:lastRenderedPageBreak/>
        <w:t>that of the 2835 resected patients with T1-T3 M0 GBC, only 5.3% had a lymphadenectomy of three or more lymph nodes</w:t>
      </w:r>
      <w:r w:rsidRPr="00B968A9">
        <w:rPr>
          <w:rFonts w:ascii="Book Antiqua" w:hAnsi="Book Antiqua"/>
          <w:noProof/>
          <w:sz w:val="24"/>
          <w:szCs w:val="24"/>
          <w:vertAlign w:val="superscript"/>
        </w:rPr>
        <w:t>[31]</w:t>
      </w:r>
      <w:r w:rsidRPr="00B968A9">
        <w:rPr>
          <w:rFonts w:ascii="Book Antiqua" w:hAnsi="Book Antiqua"/>
          <w:sz w:val="24"/>
          <w:szCs w:val="24"/>
        </w:rPr>
        <w:t xml:space="preserve">. Also, Ito </w:t>
      </w:r>
      <w:r w:rsidRPr="00B968A9">
        <w:rPr>
          <w:rFonts w:ascii="Book Antiqua" w:hAnsi="Book Antiqua"/>
          <w:i/>
          <w:sz w:val="24"/>
          <w:szCs w:val="24"/>
        </w:rPr>
        <w:t>et al</w:t>
      </w:r>
      <w:r w:rsidRPr="00B968A9">
        <w:rPr>
          <w:rFonts w:ascii="Book Antiqua" w:hAnsi="Book Antiqua"/>
          <w:sz w:val="24"/>
          <w:szCs w:val="24"/>
          <w:vertAlign w:val="superscript"/>
        </w:rPr>
        <w:t>[14]</w:t>
      </w:r>
      <w:r w:rsidRPr="00B968A9">
        <w:rPr>
          <w:rFonts w:ascii="Book Antiqua" w:hAnsi="Book Antiqua"/>
          <w:sz w:val="24"/>
          <w:szCs w:val="24"/>
        </w:rPr>
        <w:t xml:space="preserve"> independently suggested that retrieval and evaluation of at least six lymph nodes improves risk-stratification after resection in node-negative patients. These observations indicate that retrieval of a larger number of lymph nodes than previously practiced is warranted not only for accurately staging the nodal status, but also for improving survival due to better clearance of nodal disease</w:t>
      </w:r>
      <w:r w:rsidRPr="00B968A9">
        <w:rPr>
          <w:rFonts w:ascii="Book Antiqua" w:hAnsi="Book Antiqua"/>
          <w:noProof/>
          <w:sz w:val="24"/>
          <w:szCs w:val="24"/>
          <w:vertAlign w:val="superscript"/>
        </w:rPr>
        <w:t>[13]</w:t>
      </w:r>
      <w:r w:rsidRPr="00B968A9">
        <w:rPr>
          <w:rFonts w:ascii="Book Antiqua" w:hAnsi="Book Antiqua"/>
          <w:sz w:val="24"/>
          <w:szCs w:val="24"/>
        </w:rPr>
        <w:t xml:space="preserve">. </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rPr>
        <w:t>Although a greater number of examined nodes might improve the survival of the disease better, the result of our study suggests that retrieval and evaluation of at least four nodes is perhaps optimal. Furthermore, TLNC significantly correlated with DSS in node positive patients and allowed better prognostic substratification of these patients. For node-positive patients in this study, we can get a new cut-off value of six nodes for the number of TLNC that clearly stratified them into 2 separate survival groups, which is more optimal than four nodes. But no definite cut-off value of TNLC could be identified for node-negative patients. Since the TLNC-survival relationship was observed only in node-positive patients and not in those node-negative patients, we believe that a higher count not only helps in stage purification but also helps improve therapeutic benefit, which is more serious in node-positive patients. These findings should heighten awareness about the importance of TLNC amongst surgeons</w:t>
      </w:r>
      <w:bookmarkStart w:id="496" w:name="OLE_LINK28"/>
      <w:bookmarkStart w:id="497" w:name="OLE_LINK29"/>
      <w:r w:rsidRPr="00B968A9">
        <w:rPr>
          <w:rFonts w:ascii="Book Antiqua" w:hAnsi="Book Antiqua"/>
          <w:sz w:val="24"/>
          <w:szCs w:val="24"/>
        </w:rPr>
        <w:t xml:space="preserve"> performing lymphadenectomy for suspected node positive patients.</w:t>
      </w:r>
      <w:bookmarkEnd w:id="496"/>
      <w:bookmarkEnd w:id="497"/>
      <w:r w:rsidRPr="00B968A9">
        <w:rPr>
          <w:rFonts w:ascii="Book Antiqua" w:hAnsi="Book Antiqua"/>
          <w:sz w:val="24"/>
          <w:szCs w:val="24"/>
        </w:rPr>
        <w:t xml:space="preserve"> We believe that adequate lymphadenectomy is indispensable for improving the prognosis after radical resection in patients with GBC.</w:t>
      </w:r>
    </w:p>
    <w:p w:rsidR="00D260A0" w:rsidRPr="00B968A9" w:rsidRDefault="00D260A0" w:rsidP="00D6386F">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 xml:space="preserve">Endo </w:t>
      </w:r>
      <w:r w:rsidRPr="00B968A9">
        <w:rPr>
          <w:rFonts w:ascii="Book Antiqua" w:hAnsi="Book Antiqua"/>
          <w:i/>
          <w:sz w:val="24"/>
          <w:szCs w:val="24"/>
        </w:rPr>
        <w:t>et al</w:t>
      </w:r>
      <w:r w:rsidRPr="00B968A9">
        <w:rPr>
          <w:rFonts w:ascii="Book Antiqua" w:hAnsi="Book Antiqua"/>
          <w:noProof/>
          <w:sz w:val="24"/>
          <w:szCs w:val="24"/>
          <w:vertAlign w:val="superscript"/>
        </w:rPr>
        <w:t>[32]</w:t>
      </w:r>
      <w:r w:rsidRPr="00B968A9">
        <w:rPr>
          <w:rFonts w:ascii="Book Antiqua" w:hAnsi="Book Antiqua"/>
          <w:sz w:val="24"/>
          <w:szCs w:val="24"/>
        </w:rPr>
        <w:t xml:space="preserve"> first suggested that the PNLC is more useful in assessing nodal status than the location of positive nodes in GBC. Sakata </w:t>
      </w:r>
      <w:r w:rsidRPr="00B968A9">
        <w:rPr>
          <w:rFonts w:ascii="Book Antiqua" w:hAnsi="Book Antiqua"/>
          <w:i/>
          <w:sz w:val="24"/>
          <w:szCs w:val="24"/>
        </w:rPr>
        <w:t>et al</w:t>
      </w:r>
      <w:r w:rsidRPr="00B968A9">
        <w:rPr>
          <w:rFonts w:ascii="Book Antiqua" w:hAnsi="Book Antiqua"/>
          <w:noProof/>
          <w:sz w:val="24"/>
          <w:szCs w:val="24"/>
          <w:vertAlign w:val="superscript"/>
        </w:rPr>
        <w:t>[12]</w:t>
      </w:r>
      <w:r w:rsidRPr="00B968A9">
        <w:rPr>
          <w:rFonts w:ascii="Book Antiqua" w:hAnsi="Book Antiqua"/>
          <w:sz w:val="24"/>
          <w:szCs w:val="24"/>
        </w:rPr>
        <w:t xml:space="preserve"> additionally showed that the number, but not location, of positive nodes independently determined prognosis after resection. The burden of nodal disease (PLNC) also had impact on prognosis, which significantly reduced DSS observed in this study with involved nodes. The DSS progressively worsened with </w:t>
      </w:r>
      <w:r w:rsidRPr="00B968A9">
        <w:rPr>
          <w:rFonts w:ascii="Book Antiqua" w:hAnsi="Book Antiqua"/>
          <w:sz w:val="24"/>
          <w:szCs w:val="24"/>
        </w:rPr>
        <w:lastRenderedPageBreak/>
        <w:t>increasing PLNC; however, we were not able to identify any specific cut-off value. The use of PLNC as a prognostic factor might be limited by inherent bias of inadequate number of lymph nodes retrieved or histologically examined which leads to the phenomenon of ‘stage migration’. However, many recent studies (including this study) have reported a number of long-term survivors after resection for GBC with multiple positive lymph nodes</w:t>
      </w:r>
      <w:r w:rsidRPr="00B968A9">
        <w:rPr>
          <w:rFonts w:ascii="Book Antiqua" w:hAnsi="Book Antiqua"/>
          <w:noProof/>
          <w:sz w:val="24"/>
          <w:szCs w:val="24"/>
          <w:vertAlign w:val="superscript"/>
        </w:rPr>
        <w:t>[11,29,30,33]</w:t>
      </w:r>
      <w:r w:rsidRPr="00B968A9">
        <w:rPr>
          <w:rFonts w:ascii="Book Antiqua" w:hAnsi="Book Antiqua"/>
          <w:sz w:val="24"/>
          <w:szCs w:val="24"/>
        </w:rPr>
        <w:t>. These observations indicate that regional lymph node dissection for GBC provides long term survival for selected patients with multiple positive lymph nodes, provided that R0 resection is feasible.</w:t>
      </w:r>
    </w:p>
    <w:p w:rsidR="00D260A0" w:rsidRPr="00B968A9" w:rsidRDefault="00D260A0" w:rsidP="00D6386F">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LNR has been shown to be an important predictor of survival for many gastrointestinal tract cancers after surgery because of it is a better and reproducible method of stratifying nodal status which incorporates not only the burden and biology of disease (PLNC) but also the quality of lymphadenectomy and pathologic examination (TLNC)</w:t>
      </w:r>
      <w:r w:rsidRPr="00B968A9">
        <w:rPr>
          <w:rFonts w:ascii="Book Antiqua" w:hAnsi="Book Antiqua"/>
          <w:noProof/>
          <w:sz w:val="24"/>
          <w:szCs w:val="24"/>
          <w:vertAlign w:val="superscript"/>
        </w:rPr>
        <w:t>[34-36]</w:t>
      </w:r>
      <w:r w:rsidRPr="00B968A9">
        <w:rPr>
          <w:rFonts w:ascii="Book Antiqua" w:hAnsi="Book Antiqua"/>
          <w:sz w:val="24"/>
          <w:szCs w:val="24"/>
        </w:rPr>
        <w:t xml:space="preserve">. Negi </w:t>
      </w:r>
      <w:r w:rsidRPr="00B968A9">
        <w:rPr>
          <w:rFonts w:ascii="Book Antiqua" w:hAnsi="Book Antiqua"/>
          <w:i/>
          <w:sz w:val="24"/>
          <w:szCs w:val="24"/>
        </w:rPr>
        <w:t>et al</w:t>
      </w:r>
      <w:r w:rsidRPr="00B968A9">
        <w:rPr>
          <w:rFonts w:ascii="Book Antiqua" w:hAnsi="Book Antiqua"/>
          <w:sz w:val="24"/>
          <w:szCs w:val="24"/>
          <w:vertAlign w:val="superscript"/>
        </w:rPr>
        <w:t>[16]</w:t>
      </w:r>
      <w:r w:rsidRPr="00B968A9">
        <w:rPr>
          <w:rFonts w:ascii="Book Antiqua" w:hAnsi="Book Antiqua"/>
          <w:sz w:val="24"/>
          <w:szCs w:val="24"/>
        </w:rPr>
        <w:t xml:space="preserve"> first found that LNR, and not PNLC, was an independent prognostic factor in their study cohort comprising 57 patients with a relatively small TLNC. Our study suggests that, along with tumor TNM staging, LNR is an independent prognostic factor and another important lymph nodal variable in patients undergoing curative resection for GBC. The prognostic impact of LNR was observed in the entire group and subgroup of patients with positive nodes even though we can’t find an optimal cut-off value in this study. LNR is of particular value in patients who cannot adequately be staged because of the limited number of lymph nodes evaluated. In the case of insufficient lymph node evaluation, LNR will more accurately reflect the nodal status than the number of positive nodes in GBC. Patients with high LNR after radical resection might need adjuvant chemoradiation therapy to improve their prognosis.</w:t>
      </w:r>
    </w:p>
    <w:p w:rsidR="00D260A0" w:rsidRPr="00B968A9" w:rsidRDefault="00D260A0" w:rsidP="00D6386F">
      <w:pPr>
        <w:snapToGrid w:val="0"/>
        <w:spacing w:line="360" w:lineRule="auto"/>
        <w:ind w:firstLineChars="50" w:firstLine="120"/>
        <w:rPr>
          <w:rFonts w:ascii="Book Antiqua" w:hAnsi="Book Antiqua"/>
          <w:sz w:val="24"/>
          <w:szCs w:val="24"/>
        </w:rPr>
      </w:pPr>
      <w:r w:rsidRPr="00B968A9">
        <w:rPr>
          <w:rFonts w:ascii="Book Antiqua" w:hAnsi="Book Antiqua"/>
          <w:sz w:val="24"/>
          <w:szCs w:val="24"/>
        </w:rPr>
        <w:t xml:space="preserve">The strengths of our study include the reasonable-sized cohort of patients managed in a single institution using a standardized treatment approach. The current study has several limitations: the retrospective nature of the analysis, the relatively small number of patients spanning a long period of time, some </w:t>
      </w:r>
      <w:r w:rsidRPr="00B968A9">
        <w:rPr>
          <w:rFonts w:ascii="Book Antiqua" w:hAnsi="Book Antiqua"/>
          <w:sz w:val="24"/>
          <w:szCs w:val="24"/>
        </w:rPr>
        <w:lastRenderedPageBreak/>
        <w:t>variability in the degree of nodal dissection, and the short follow-up time for some patients. Nonetheless, these observations need to be confirmed in larger, especially population-based, cohort. We believe, however, that these limitations did not greatly affect the results of the study as the differences between groups were too marked to have resulted from bias. In addition, the role of TNLC and LNR in assessing the nodal status for GBC is now more clearly defined than previously based on the current study. Our results thus provide useful information for accurately staging nodal disease, predicting prognosis after resection, and selecting candidates for adjuvant chemoradiation therapy after resection.</w:t>
      </w:r>
    </w:p>
    <w:p w:rsidR="00D260A0" w:rsidRPr="00B968A9" w:rsidRDefault="00D260A0" w:rsidP="00D6386F">
      <w:pPr>
        <w:snapToGrid w:val="0"/>
        <w:spacing w:line="360" w:lineRule="auto"/>
        <w:ind w:firstLineChars="50" w:firstLine="120"/>
        <w:rPr>
          <w:rFonts w:ascii="Book Antiqua" w:hAnsi="Book Antiqua"/>
          <w:sz w:val="24"/>
          <w:szCs w:val="24"/>
        </w:rPr>
      </w:pPr>
      <w:bookmarkStart w:id="498" w:name="OLE_LINK117"/>
      <w:bookmarkStart w:id="499" w:name="OLE_LINK118"/>
      <w:r w:rsidRPr="00B968A9">
        <w:rPr>
          <w:rFonts w:ascii="Book Antiqua" w:hAnsi="Book Antiqua"/>
          <w:sz w:val="24"/>
          <w:szCs w:val="24"/>
        </w:rPr>
        <w:t xml:space="preserve">The results of the present study demonstrate that, rather than categorizing GBC patients based on PLNC or location of involved nodes, TNLC and LNR are more appropriate tools to stratify patients with regards to prognosis. Our data also suggests that removal and pathological examination of at least six lymph nodes can influence staging quality and disease-specific survival especially in node-positive patients. </w:t>
      </w:r>
      <w:bookmarkEnd w:id="498"/>
      <w:bookmarkEnd w:id="499"/>
      <w:r w:rsidRPr="00B968A9">
        <w:rPr>
          <w:rFonts w:ascii="Book Antiqua" w:hAnsi="Book Antiqua"/>
          <w:sz w:val="24"/>
          <w:szCs w:val="24"/>
        </w:rPr>
        <w:t>This knowledge should heighten awareness amongst surgeons about the importance of performing lymphadenectomy for suspected node positive patients aims to retrieve and examine an adequate number of lymph nodes.</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autoSpaceDE w:val="0"/>
        <w:autoSpaceDN w:val="0"/>
        <w:adjustRightInd w:val="0"/>
        <w:snapToGrid w:val="0"/>
        <w:spacing w:line="360" w:lineRule="auto"/>
        <w:rPr>
          <w:rFonts w:ascii="Book Antiqua" w:hAnsi="Book Antiqua"/>
          <w:b/>
          <w:bCs/>
          <w:color w:val="000000"/>
          <w:sz w:val="24"/>
        </w:rPr>
      </w:pPr>
      <w:bookmarkStart w:id="500" w:name="OLE_LINK685"/>
      <w:bookmarkStart w:id="501" w:name="OLE_LINK849"/>
      <w:bookmarkStart w:id="502" w:name="OLE_LINK936"/>
      <w:bookmarkStart w:id="503" w:name="OLE_LINK937"/>
      <w:bookmarkStart w:id="504" w:name="OLE_LINK938"/>
      <w:bookmarkStart w:id="505" w:name="OLE_LINK939"/>
      <w:bookmarkStart w:id="506" w:name="OLE_LINK940"/>
      <w:bookmarkStart w:id="507" w:name="OLE_LINK941"/>
      <w:bookmarkStart w:id="508" w:name="OLE_LINK1153"/>
      <w:bookmarkStart w:id="509" w:name="OLE_LINK1001"/>
      <w:bookmarkStart w:id="510" w:name="OLE_LINK1166"/>
      <w:bookmarkStart w:id="511" w:name="OLE_LINK1167"/>
      <w:bookmarkStart w:id="512" w:name="OLE_LINK1233"/>
      <w:bookmarkStart w:id="513" w:name="OLE_LINK1234"/>
      <w:bookmarkStart w:id="514" w:name="OLE_LINK1253"/>
      <w:bookmarkStart w:id="515" w:name="OLE_LINK1275"/>
      <w:bookmarkStart w:id="516" w:name="OLE_LINK1345"/>
      <w:bookmarkStart w:id="517" w:name="OLE_LINK1443"/>
      <w:bookmarkStart w:id="518" w:name="OLE_LINK1444"/>
      <w:bookmarkStart w:id="519" w:name="OLE_LINK1067"/>
      <w:bookmarkStart w:id="520" w:name="OLE_LINK1069"/>
      <w:bookmarkStart w:id="521" w:name="OLE_LINK1320"/>
      <w:bookmarkStart w:id="522" w:name="OLE_LINK1321"/>
      <w:bookmarkStart w:id="523" w:name="OLE_LINK1323"/>
      <w:bookmarkStart w:id="524" w:name="OLE_LINK1324"/>
      <w:bookmarkStart w:id="525" w:name="OLE_LINK1557"/>
      <w:bookmarkStart w:id="526" w:name="OLE_LINK1591"/>
      <w:bookmarkStart w:id="527" w:name="OLE_LINK1592"/>
      <w:bookmarkStart w:id="528" w:name="OLE_LINK1605"/>
      <w:bookmarkStart w:id="529" w:name="OLE_LINK1645"/>
      <w:bookmarkStart w:id="530" w:name="OLE_LINK1659"/>
      <w:bookmarkStart w:id="531" w:name="OLE_LINK1692"/>
      <w:bookmarkStart w:id="532" w:name="OLE_LINK1693"/>
      <w:bookmarkStart w:id="533" w:name="OLE_LINK1702"/>
      <w:bookmarkStart w:id="534" w:name="OLE_LINK1703"/>
      <w:bookmarkStart w:id="535" w:name="OLE_LINK902"/>
      <w:bookmarkStart w:id="536" w:name="OLE_LINK903"/>
      <w:bookmarkStart w:id="537" w:name="OLE_LINK904"/>
      <w:bookmarkStart w:id="538" w:name="OLE_LINK905"/>
      <w:r w:rsidRPr="00B968A9">
        <w:rPr>
          <w:rFonts w:ascii="Book Antiqua" w:hAnsi="Book Antiqua"/>
          <w:b/>
          <w:bCs/>
          <w:color w:val="000000"/>
          <w:sz w:val="24"/>
        </w:rPr>
        <w:t>COMMENTS</w:t>
      </w:r>
    </w:p>
    <w:p w:rsidR="00D260A0" w:rsidRPr="00B968A9" w:rsidRDefault="00D260A0" w:rsidP="00062604">
      <w:pPr>
        <w:adjustRightInd w:val="0"/>
        <w:snapToGrid w:val="0"/>
        <w:spacing w:line="360" w:lineRule="auto"/>
        <w:rPr>
          <w:rFonts w:ascii="Book Antiqua" w:hAnsi="Book Antiqua"/>
          <w:b/>
          <w:bCs/>
          <w:i/>
          <w:sz w:val="24"/>
        </w:rPr>
      </w:pPr>
      <w:bookmarkStart w:id="539" w:name="OLE_LINK614"/>
      <w:bookmarkStart w:id="540" w:name="OLE_LINK615"/>
      <w:bookmarkStart w:id="541" w:name="OLE_LINK843"/>
      <w:bookmarkStart w:id="542" w:name="OLE_LINK844"/>
      <w:r w:rsidRPr="00B968A9">
        <w:rPr>
          <w:rFonts w:ascii="Book Antiqua" w:hAnsi="Book Antiqua"/>
          <w:b/>
          <w:bCs/>
          <w:i/>
          <w:sz w:val="24"/>
        </w:rPr>
        <w:t>Background</w:t>
      </w:r>
    </w:p>
    <w:bookmarkEnd w:id="539"/>
    <w:bookmarkEnd w:id="540"/>
    <w:p w:rsidR="00D260A0" w:rsidRPr="00B968A9" w:rsidRDefault="00D260A0" w:rsidP="00062604">
      <w:pPr>
        <w:adjustRightInd w:val="0"/>
        <w:snapToGrid w:val="0"/>
        <w:spacing w:line="360" w:lineRule="auto"/>
        <w:rPr>
          <w:rFonts w:ascii="Book Antiqua" w:hAnsi="Book Antiqua"/>
          <w:sz w:val="24"/>
        </w:rPr>
      </w:pPr>
      <w:r w:rsidRPr="00B968A9">
        <w:rPr>
          <w:rFonts w:ascii="Book Antiqua" w:hAnsi="Book Antiqua"/>
          <w:sz w:val="24"/>
        </w:rPr>
        <w:t xml:space="preserve">Lymph node is one of the most common sites of metastasis of </w:t>
      </w:r>
      <w:r w:rsidRPr="00B968A9">
        <w:rPr>
          <w:rFonts w:ascii="Book Antiqua" w:hAnsi="Book Antiqua"/>
          <w:kern w:val="0"/>
          <w:sz w:val="24"/>
          <w:szCs w:val="24"/>
        </w:rPr>
        <w:t>gallbladder cancer (GBC)</w:t>
      </w:r>
      <w:r w:rsidRPr="00B968A9">
        <w:rPr>
          <w:rFonts w:ascii="Book Antiqua" w:hAnsi="Book Antiqua"/>
          <w:sz w:val="24"/>
        </w:rPr>
        <w:t>. The presence or absence of lymph node metastasis is an important prognostic factor in patients with curatively resected GBC. However, the method of optimally categorizing lymph nodal involvement in GBC remains controversial.</w:t>
      </w:r>
    </w:p>
    <w:p w:rsidR="00D260A0" w:rsidRPr="00B968A9" w:rsidRDefault="00D260A0" w:rsidP="00062604">
      <w:pPr>
        <w:adjustRightInd w:val="0"/>
        <w:snapToGrid w:val="0"/>
        <w:spacing w:line="360" w:lineRule="auto"/>
        <w:rPr>
          <w:rFonts w:ascii="Book Antiqua" w:hAnsi="Book Antiqua"/>
          <w:sz w:val="24"/>
        </w:rPr>
      </w:pPr>
    </w:p>
    <w:p w:rsidR="00D260A0" w:rsidRPr="00B968A9" w:rsidRDefault="00D260A0" w:rsidP="00062604">
      <w:pPr>
        <w:adjustRightInd w:val="0"/>
        <w:snapToGrid w:val="0"/>
        <w:spacing w:line="360" w:lineRule="auto"/>
        <w:rPr>
          <w:rFonts w:ascii="Book Antiqua" w:hAnsi="Book Antiqua"/>
          <w:b/>
          <w:bCs/>
          <w:i/>
          <w:sz w:val="24"/>
        </w:rPr>
      </w:pPr>
      <w:r w:rsidRPr="00B968A9">
        <w:rPr>
          <w:rFonts w:ascii="Book Antiqua" w:hAnsi="Book Antiqua"/>
          <w:b/>
          <w:bCs/>
          <w:i/>
          <w:sz w:val="24"/>
        </w:rPr>
        <w:t>Research frontiers</w:t>
      </w:r>
    </w:p>
    <w:p w:rsidR="00D260A0" w:rsidRPr="00B968A9" w:rsidRDefault="00D260A0" w:rsidP="00062604">
      <w:pPr>
        <w:adjustRightInd w:val="0"/>
        <w:snapToGrid w:val="0"/>
        <w:spacing w:line="360" w:lineRule="auto"/>
        <w:rPr>
          <w:rFonts w:ascii="Book Antiqua" w:hAnsi="Book Antiqua"/>
          <w:sz w:val="24"/>
        </w:rPr>
      </w:pPr>
      <w:r w:rsidRPr="00B968A9">
        <w:rPr>
          <w:rFonts w:ascii="Book Antiqua" w:hAnsi="Book Antiqua"/>
          <w:sz w:val="24"/>
        </w:rPr>
        <w:t xml:space="preserve">It is increasingly being recognized that an inadequate number of lymph nodes examined may adversely influence survival and lead to understaging of GBC. </w:t>
      </w:r>
      <w:r w:rsidRPr="00B968A9">
        <w:rPr>
          <w:rFonts w:ascii="Book Antiqua" w:hAnsi="Book Antiqua"/>
          <w:sz w:val="24"/>
        </w:rPr>
        <w:lastRenderedPageBreak/>
        <w:t xml:space="preserve">Some investigators have highlighted the importance of metastatic lymph node count as a means of stratification while others rely on the location of involved nodes. Some investigators emphasized the total number of lymph nodes resected during operation. Recent studies have also demonstrated the influence of involved lymph node count and metastatic to examined lymph nodes ratio (LNR) on survival of patients with GBC. </w:t>
      </w:r>
    </w:p>
    <w:p w:rsidR="00D260A0" w:rsidRPr="00B968A9" w:rsidRDefault="00D260A0" w:rsidP="00062604">
      <w:pPr>
        <w:adjustRightInd w:val="0"/>
        <w:snapToGrid w:val="0"/>
        <w:spacing w:line="360" w:lineRule="auto"/>
        <w:rPr>
          <w:rFonts w:ascii="Book Antiqua" w:hAnsi="Book Antiqua"/>
          <w:sz w:val="24"/>
        </w:rPr>
      </w:pPr>
    </w:p>
    <w:p w:rsidR="00D260A0" w:rsidRPr="00B968A9" w:rsidRDefault="00D260A0" w:rsidP="00062604">
      <w:pPr>
        <w:adjustRightInd w:val="0"/>
        <w:snapToGrid w:val="0"/>
        <w:spacing w:line="360" w:lineRule="auto"/>
        <w:rPr>
          <w:rFonts w:ascii="Book Antiqua" w:hAnsi="Book Antiqua"/>
          <w:i/>
          <w:sz w:val="24"/>
        </w:rPr>
      </w:pPr>
      <w:r w:rsidRPr="00B968A9">
        <w:rPr>
          <w:rFonts w:ascii="Book Antiqua" w:hAnsi="Book Antiqua"/>
          <w:b/>
          <w:bCs/>
          <w:i/>
          <w:sz w:val="24"/>
        </w:rPr>
        <w:t>Innovations and breakthroughs</w:t>
      </w:r>
    </w:p>
    <w:p w:rsidR="00D260A0" w:rsidRPr="00B968A9" w:rsidRDefault="00D260A0" w:rsidP="00062604">
      <w:pPr>
        <w:adjustRightInd w:val="0"/>
        <w:snapToGrid w:val="0"/>
        <w:spacing w:line="360" w:lineRule="auto"/>
        <w:rPr>
          <w:rFonts w:ascii="Book Antiqua" w:hAnsi="Book Antiqua"/>
          <w:sz w:val="24"/>
        </w:rPr>
      </w:pPr>
      <w:r w:rsidRPr="00B968A9">
        <w:rPr>
          <w:rFonts w:ascii="Book Antiqua" w:hAnsi="Book Antiqua"/>
          <w:sz w:val="24"/>
        </w:rPr>
        <w:t xml:space="preserve">The presence or absence of lymph node metastasis is an important prognostic factor in patients with curatively resected GBC. The present study evaluates the prognostic impact of number, location and ratio of involved lymph nodes, in addition to well described prognostic parameters, in patients with curatively resected GBC. </w:t>
      </w:r>
      <w:bookmarkStart w:id="543" w:name="OLE_LINK151"/>
      <w:bookmarkStart w:id="544" w:name="OLE_LINK152"/>
      <w:r w:rsidRPr="00B968A9">
        <w:rPr>
          <w:rFonts w:ascii="Book Antiqua" w:hAnsi="Book Antiqua"/>
          <w:sz w:val="24"/>
        </w:rPr>
        <w:t xml:space="preserve">The results demonstrate that total lymph node count (TLNC) and LNR are more appropriate to stratify GBC patients with regards to prognosis, removal and pathological examination of at least six lymph nodes can influence staging quality and disease-specific survival especially in node-positive patients. </w:t>
      </w:r>
      <w:bookmarkEnd w:id="543"/>
      <w:bookmarkEnd w:id="544"/>
    </w:p>
    <w:p w:rsidR="00D260A0" w:rsidRPr="00B968A9" w:rsidRDefault="00D260A0" w:rsidP="00062604">
      <w:pPr>
        <w:adjustRightInd w:val="0"/>
        <w:snapToGrid w:val="0"/>
        <w:spacing w:line="360" w:lineRule="auto"/>
        <w:rPr>
          <w:rFonts w:ascii="Book Antiqua" w:hAnsi="Book Antiqua"/>
          <w:sz w:val="24"/>
        </w:rPr>
      </w:pPr>
    </w:p>
    <w:p w:rsidR="00D260A0" w:rsidRPr="00B968A9" w:rsidRDefault="00D260A0" w:rsidP="00062604">
      <w:pPr>
        <w:adjustRightInd w:val="0"/>
        <w:snapToGrid w:val="0"/>
        <w:spacing w:line="360" w:lineRule="auto"/>
        <w:rPr>
          <w:rFonts w:ascii="Book Antiqua" w:hAnsi="Book Antiqua"/>
          <w:b/>
          <w:bCs/>
          <w:i/>
          <w:sz w:val="24"/>
        </w:rPr>
      </w:pPr>
      <w:r w:rsidRPr="00B968A9">
        <w:rPr>
          <w:rFonts w:ascii="Book Antiqua" w:hAnsi="Book Antiqua"/>
          <w:b/>
          <w:bCs/>
          <w:i/>
          <w:sz w:val="24"/>
        </w:rPr>
        <w:t xml:space="preserve">Applications </w:t>
      </w:r>
    </w:p>
    <w:p w:rsidR="00D260A0" w:rsidRPr="00B968A9" w:rsidRDefault="00D260A0" w:rsidP="00062604">
      <w:pPr>
        <w:adjustRightInd w:val="0"/>
        <w:snapToGrid w:val="0"/>
        <w:spacing w:line="360" w:lineRule="auto"/>
        <w:rPr>
          <w:rFonts w:ascii="Book Antiqua" w:hAnsi="Book Antiqua"/>
          <w:sz w:val="24"/>
        </w:rPr>
      </w:pPr>
      <w:r w:rsidRPr="00B968A9">
        <w:rPr>
          <w:rFonts w:ascii="Book Antiqua" w:hAnsi="Book Antiqua"/>
          <w:sz w:val="24"/>
        </w:rPr>
        <w:t xml:space="preserve">The study results suggest that TLNC and </w:t>
      </w:r>
      <w:bookmarkStart w:id="545" w:name="OLE_LINK159"/>
      <w:bookmarkStart w:id="546" w:name="OLE_LINK160"/>
      <w:r w:rsidRPr="00B968A9">
        <w:rPr>
          <w:rFonts w:ascii="Book Antiqua" w:hAnsi="Book Antiqua"/>
          <w:sz w:val="24"/>
        </w:rPr>
        <w:t>LNR</w:t>
      </w:r>
      <w:bookmarkEnd w:id="545"/>
      <w:bookmarkEnd w:id="546"/>
      <w:r w:rsidRPr="00B968A9">
        <w:rPr>
          <w:rFonts w:ascii="Book Antiqua" w:hAnsi="Book Antiqua"/>
          <w:sz w:val="24"/>
        </w:rPr>
        <w:t xml:space="preserve"> are more appropriate to predict the prognosis of GBC patients, surgeons need to clearance and pathological examine of at least six lymph nodes to improve staging quality and disease-specific survival especially in node-positive patients.</w:t>
      </w:r>
    </w:p>
    <w:p w:rsidR="00D260A0" w:rsidRPr="00B968A9" w:rsidRDefault="00D260A0" w:rsidP="00062604">
      <w:pPr>
        <w:adjustRightInd w:val="0"/>
        <w:snapToGrid w:val="0"/>
        <w:spacing w:line="360" w:lineRule="auto"/>
        <w:rPr>
          <w:rFonts w:ascii="Book Antiqua" w:hAnsi="Book Antiqua"/>
          <w:sz w:val="24"/>
        </w:rPr>
      </w:pPr>
    </w:p>
    <w:p w:rsidR="00D260A0" w:rsidRPr="00B968A9" w:rsidRDefault="00D260A0" w:rsidP="00062604">
      <w:pPr>
        <w:adjustRightInd w:val="0"/>
        <w:snapToGrid w:val="0"/>
        <w:spacing w:line="360" w:lineRule="auto"/>
        <w:rPr>
          <w:rFonts w:ascii="Book Antiqua" w:hAnsi="Book Antiqua"/>
          <w:b/>
          <w:bCs/>
          <w:i/>
          <w:sz w:val="24"/>
        </w:rPr>
      </w:pPr>
      <w:r w:rsidRPr="00B968A9">
        <w:rPr>
          <w:rFonts w:ascii="Book Antiqua" w:hAnsi="Book Antiqua"/>
          <w:b/>
          <w:bCs/>
          <w:i/>
          <w:sz w:val="24"/>
        </w:rPr>
        <w:t>Peer review</w:t>
      </w:r>
    </w:p>
    <w:p w:rsidR="00D260A0" w:rsidRPr="00B968A9" w:rsidRDefault="00D260A0" w:rsidP="00062604">
      <w:pPr>
        <w:adjustRightInd w:val="0"/>
        <w:snapToGrid w:val="0"/>
        <w:spacing w:line="360" w:lineRule="auto"/>
        <w:rPr>
          <w:rFonts w:ascii="Book Antiqua" w:hAnsi="Book Antiqua"/>
          <w:sz w:val="24"/>
        </w:rPr>
      </w:pPr>
      <w:r w:rsidRPr="00B968A9">
        <w:rPr>
          <w:rFonts w:ascii="Book Antiqua" w:hAnsi="Book Antiqua"/>
          <w:sz w:val="24"/>
        </w:rPr>
        <w:t>I agree with authors that the lymph node is one of the most common sites of metastasis of GBC. The presence or absence of lymph node metastasis is an important prognostic factor in patients with curatively resected GBC.</w:t>
      </w:r>
    </w:p>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41"/>
    <w:bookmarkEnd w:id="542"/>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B968A9">
      <w:pPr>
        <w:snapToGrid w:val="0"/>
        <w:spacing w:line="360" w:lineRule="auto"/>
        <w:rPr>
          <w:rFonts w:ascii="Book Antiqua" w:hAnsi="Book Antiqua"/>
          <w:noProof/>
          <w:sz w:val="20"/>
          <w:szCs w:val="24"/>
        </w:rPr>
      </w:pPr>
      <w:r w:rsidRPr="00B968A9">
        <w:rPr>
          <w:rFonts w:ascii="Book Antiqua" w:hAnsi="Book Antiqua"/>
          <w:b/>
          <w:sz w:val="24"/>
          <w:szCs w:val="24"/>
        </w:rPr>
        <w:t>REFERRENCE</w:t>
      </w:r>
      <w:bookmarkStart w:id="547" w:name="OLE_LINK2428"/>
      <w:bookmarkStart w:id="548" w:name="OLE_LINK2429"/>
      <w:bookmarkStart w:id="549" w:name="OLE_LINK2430"/>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lastRenderedPageBreak/>
        <w:t xml:space="preserve">1 </w:t>
      </w:r>
      <w:r w:rsidRPr="00B968A9">
        <w:rPr>
          <w:rFonts w:ascii="Book Antiqua" w:hAnsi="Book Antiqua" w:cs="宋体"/>
          <w:b/>
          <w:bCs/>
          <w:kern w:val="0"/>
          <w:sz w:val="24"/>
          <w:szCs w:val="24"/>
        </w:rPr>
        <w:t>Kondo S</w:t>
      </w:r>
      <w:r w:rsidRPr="00B968A9">
        <w:rPr>
          <w:rFonts w:ascii="Book Antiqua" w:hAnsi="Book Antiqua" w:cs="宋体"/>
          <w:kern w:val="0"/>
          <w:sz w:val="24"/>
          <w:szCs w:val="24"/>
        </w:rPr>
        <w:t xml:space="preserve">, Takada T, Miyazaki M, Miyakawa S, Tsukada K, Nagino M, Furuse J, Saito H, Tsuyuguchi T, Yamamoto M, Kayahara M, Kimura F, Yoshitomi H, Nozawa S, Yoshida M, Wada K, Hirano S, Amano H, Miura F. Guidelines for the management of biliary tract and ampullary carcinomas: surgical treatment. </w:t>
      </w:r>
      <w:r w:rsidRPr="00B968A9">
        <w:rPr>
          <w:rFonts w:ascii="Book Antiqua" w:hAnsi="Book Antiqua" w:cs="宋体"/>
          <w:i/>
          <w:iCs/>
          <w:kern w:val="0"/>
          <w:sz w:val="24"/>
          <w:szCs w:val="24"/>
        </w:rPr>
        <w:t>J Hepatobiliary Pancreat Surg</w:t>
      </w:r>
      <w:r w:rsidRPr="00B968A9">
        <w:rPr>
          <w:rFonts w:ascii="Book Antiqua" w:hAnsi="Book Antiqua" w:cs="宋体"/>
          <w:kern w:val="0"/>
          <w:sz w:val="24"/>
          <w:szCs w:val="24"/>
        </w:rPr>
        <w:t xml:space="preserve"> 2008; </w:t>
      </w:r>
      <w:r w:rsidRPr="00B968A9">
        <w:rPr>
          <w:rFonts w:ascii="Book Antiqua" w:hAnsi="Book Antiqua" w:cs="宋体"/>
          <w:b/>
          <w:bCs/>
          <w:kern w:val="0"/>
          <w:sz w:val="24"/>
          <w:szCs w:val="24"/>
        </w:rPr>
        <w:t>15</w:t>
      </w:r>
      <w:r w:rsidRPr="00B968A9">
        <w:rPr>
          <w:rFonts w:ascii="Book Antiqua" w:hAnsi="Book Antiqua" w:cs="宋体"/>
          <w:kern w:val="0"/>
          <w:sz w:val="24"/>
          <w:szCs w:val="24"/>
        </w:rPr>
        <w:t>: 41-54 [PMID: 18274843 DOI: 10.1007/s00534-007-1279-5]</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2 </w:t>
      </w:r>
      <w:r w:rsidRPr="00B968A9">
        <w:rPr>
          <w:rFonts w:ascii="Book Antiqua" w:hAnsi="Book Antiqua" w:cs="宋体"/>
          <w:b/>
          <w:bCs/>
          <w:kern w:val="0"/>
          <w:sz w:val="24"/>
          <w:szCs w:val="24"/>
        </w:rPr>
        <w:t>Kai M</w:t>
      </w:r>
      <w:r w:rsidRPr="00B968A9">
        <w:rPr>
          <w:rFonts w:ascii="Book Antiqua" w:hAnsi="Book Antiqua" w:cs="宋体"/>
          <w:kern w:val="0"/>
          <w:sz w:val="24"/>
          <w:szCs w:val="24"/>
        </w:rPr>
        <w:t xml:space="preserve">, Chijiiwa K, Ohuchida J, Nagano M, Hiyoshi M, Kondo K. A curative resection improves the postoperative survival rate even in patients with advanced gallbladder carcinoma. </w:t>
      </w:r>
      <w:r w:rsidRPr="00B968A9">
        <w:rPr>
          <w:rFonts w:ascii="Book Antiqua" w:hAnsi="Book Antiqua" w:cs="宋体"/>
          <w:i/>
          <w:iCs/>
          <w:kern w:val="0"/>
          <w:sz w:val="24"/>
          <w:szCs w:val="24"/>
        </w:rPr>
        <w:t>J Gastrointest Surg</w:t>
      </w:r>
      <w:r w:rsidRPr="00B968A9">
        <w:rPr>
          <w:rFonts w:ascii="Book Antiqua" w:hAnsi="Book Antiqua" w:cs="宋体"/>
          <w:kern w:val="0"/>
          <w:sz w:val="24"/>
          <w:szCs w:val="24"/>
        </w:rPr>
        <w:t xml:space="preserve"> 2007; </w:t>
      </w:r>
      <w:r w:rsidRPr="00B968A9">
        <w:rPr>
          <w:rFonts w:ascii="Book Antiqua" w:hAnsi="Book Antiqua" w:cs="宋体"/>
          <w:b/>
          <w:bCs/>
          <w:kern w:val="0"/>
          <w:sz w:val="24"/>
          <w:szCs w:val="24"/>
        </w:rPr>
        <w:t>11</w:t>
      </w:r>
      <w:r w:rsidRPr="00B968A9">
        <w:rPr>
          <w:rFonts w:ascii="Book Antiqua" w:hAnsi="Book Antiqua" w:cs="宋体"/>
          <w:kern w:val="0"/>
          <w:sz w:val="24"/>
          <w:szCs w:val="24"/>
        </w:rPr>
        <w:t>: 1025-1032 [PMID: 17508256 DOI: 10.1007/s11605-007-0181-4]</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3 </w:t>
      </w:r>
      <w:r w:rsidRPr="00B968A9">
        <w:rPr>
          <w:rFonts w:ascii="Book Antiqua" w:hAnsi="Book Antiqua" w:cs="宋体"/>
          <w:b/>
          <w:bCs/>
          <w:kern w:val="0"/>
          <w:sz w:val="24"/>
          <w:szCs w:val="24"/>
        </w:rPr>
        <w:t>Choi SB</w:t>
      </w:r>
      <w:r w:rsidRPr="00B968A9">
        <w:rPr>
          <w:rFonts w:ascii="Book Antiqua" w:hAnsi="Book Antiqua" w:cs="宋体"/>
          <w:kern w:val="0"/>
          <w:sz w:val="24"/>
          <w:szCs w:val="24"/>
        </w:rPr>
        <w:t xml:space="preserve">, Han HJ, Kim CY, Kim WB, Song TJ, Suh SO, Kim YC, Choi SY. Fourteen year surgical experience of gallbladder cancer: validity of curative resection affecting survival. </w:t>
      </w:r>
      <w:r w:rsidRPr="00B968A9">
        <w:rPr>
          <w:rFonts w:ascii="Book Antiqua" w:hAnsi="Book Antiqua" w:cs="宋体"/>
          <w:i/>
          <w:iCs/>
          <w:kern w:val="0"/>
          <w:sz w:val="24"/>
          <w:szCs w:val="24"/>
        </w:rPr>
        <w:t>Hepatogastroenterology</w:t>
      </w:r>
      <w:r w:rsidRPr="00B968A9">
        <w:rPr>
          <w:rFonts w:ascii="Book Antiqua" w:hAnsi="Book Antiqua" w:cs="宋体"/>
          <w:kern w:val="0"/>
          <w:sz w:val="24"/>
          <w:szCs w:val="24"/>
        </w:rPr>
        <w:t xml:space="preserve"> </w:t>
      </w:r>
      <w:r>
        <w:rPr>
          <w:rFonts w:ascii="Book Antiqua" w:hAnsi="Book Antiqua" w:cs="宋体"/>
          <w:kern w:val="0"/>
          <w:sz w:val="24"/>
          <w:szCs w:val="24"/>
        </w:rPr>
        <w:t>2012</w:t>
      </w:r>
      <w:r w:rsidRPr="00B968A9">
        <w:rPr>
          <w:rFonts w:ascii="Book Antiqua" w:hAnsi="Book Antiqua" w:cs="宋体"/>
          <w:kern w:val="0"/>
          <w:sz w:val="24"/>
          <w:szCs w:val="24"/>
        </w:rPr>
        <w:t xml:space="preserve">; </w:t>
      </w:r>
      <w:r w:rsidRPr="00B968A9">
        <w:rPr>
          <w:rFonts w:ascii="Book Antiqua" w:hAnsi="Book Antiqua" w:cs="宋体"/>
          <w:b/>
          <w:bCs/>
          <w:kern w:val="0"/>
          <w:sz w:val="24"/>
          <w:szCs w:val="24"/>
        </w:rPr>
        <w:t>59</w:t>
      </w:r>
      <w:r w:rsidRPr="00B968A9">
        <w:rPr>
          <w:rFonts w:ascii="Book Antiqua" w:hAnsi="Book Antiqua" w:cs="宋体"/>
          <w:kern w:val="0"/>
          <w:sz w:val="24"/>
          <w:szCs w:val="24"/>
        </w:rPr>
        <w:t>: 36-41 [PMID: 22251521 DOI: 10.5754/hge10297]</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4 </w:t>
      </w:r>
      <w:r w:rsidRPr="00B968A9">
        <w:rPr>
          <w:rFonts w:ascii="Book Antiqua" w:hAnsi="Book Antiqua" w:cs="宋体"/>
          <w:b/>
          <w:bCs/>
          <w:kern w:val="0"/>
          <w:sz w:val="24"/>
          <w:szCs w:val="24"/>
        </w:rPr>
        <w:t>Marsh Rde W</w:t>
      </w:r>
      <w:r w:rsidRPr="00B968A9">
        <w:rPr>
          <w:rFonts w:ascii="Book Antiqua" w:hAnsi="Book Antiqua" w:cs="宋体"/>
          <w:kern w:val="0"/>
          <w:sz w:val="24"/>
          <w:szCs w:val="24"/>
        </w:rPr>
        <w:t xml:space="preserve">, Alonzo M, Bajaj S, Baker M, Elton E, Farrell TA, Gore RM, Hall C, Nowak J, Roy H, Shaikh A, Talamonti MS. Comprehensive review of the diagnosis and treatment of biliary tract cancer 2012. Part II: multidisciplinary management. </w:t>
      </w:r>
      <w:r w:rsidRPr="00B968A9">
        <w:rPr>
          <w:rFonts w:ascii="Book Antiqua" w:hAnsi="Book Antiqua" w:cs="宋体"/>
          <w:i/>
          <w:iCs/>
          <w:kern w:val="0"/>
          <w:sz w:val="24"/>
          <w:szCs w:val="24"/>
        </w:rPr>
        <w:t>J Surg Oncol</w:t>
      </w:r>
      <w:r w:rsidRPr="00B968A9">
        <w:rPr>
          <w:rFonts w:ascii="Book Antiqua" w:hAnsi="Book Antiqua" w:cs="宋体"/>
          <w:kern w:val="0"/>
          <w:sz w:val="24"/>
          <w:szCs w:val="24"/>
        </w:rPr>
        <w:t xml:space="preserve"> 2012; </w:t>
      </w:r>
      <w:r w:rsidRPr="00B968A9">
        <w:rPr>
          <w:rFonts w:ascii="Book Antiqua" w:hAnsi="Book Antiqua" w:cs="宋体"/>
          <w:b/>
          <w:bCs/>
          <w:kern w:val="0"/>
          <w:sz w:val="24"/>
          <w:szCs w:val="24"/>
        </w:rPr>
        <w:t>106</w:t>
      </w:r>
      <w:r w:rsidRPr="00B968A9">
        <w:rPr>
          <w:rFonts w:ascii="Book Antiqua" w:hAnsi="Book Antiqua" w:cs="宋体"/>
          <w:kern w:val="0"/>
          <w:sz w:val="24"/>
          <w:szCs w:val="24"/>
        </w:rPr>
        <w:t>: 339-345 [PMID: 22488601 DOI: 10.1002/jso.23027]</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5 </w:t>
      </w:r>
      <w:r w:rsidRPr="00B968A9">
        <w:rPr>
          <w:rFonts w:ascii="Book Antiqua" w:hAnsi="Book Antiqua" w:cs="宋体"/>
          <w:b/>
          <w:bCs/>
          <w:kern w:val="0"/>
          <w:sz w:val="24"/>
          <w:szCs w:val="24"/>
        </w:rPr>
        <w:t>Kim WS</w:t>
      </w:r>
      <w:r w:rsidRPr="00B968A9">
        <w:rPr>
          <w:rFonts w:ascii="Book Antiqua" w:hAnsi="Book Antiqua" w:cs="宋体"/>
          <w:kern w:val="0"/>
          <w:sz w:val="24"/>
          <w:szCs w:val="24"/>
        </w:rPr>
        <w:t xml:space="preserve">, Choi DW, You DD, Ho CY, Heo JS, Choi SH. Risk factors influencing recurrence, patterns of recurrence, and the efficacy of adjuvant therapy after radical resection for gallbladder carcinoma. </w:t>
      </w:r>
      <w:r w:rsidRPr="00B968A9">
        <w:rPr>
          <w:rFonts w:ascii="Book Antiqua" w:hAnsi="Book Antiqua" w:cs="宋体"/>
          <w:i/>
          <w:iCs/>
          <w:kern w:val="0"/>
          <w:sz w:val="24"/>
          <w:szCs w:val="24"/>
        </w:rPr>
        <w:t>J Gastrointest Surg</w:t>
      </w:r>
      <w:r w:rsidRPr="00B968A9">
        <w:rPr>
          <w:rFonts w:ascii="Book Antiqua" w:hAnsi="Book Antiqua" w:cs="宋体"/>
          <w:kern w:val="0"/>
          <w:sz w:val="24"/>
          <w:szCs w:val="24"/>
        </w:rPr>
        <w:t xml:space="preserve"> 2010; </w:t>
      </w:r>
      <w:r w:rsidRPr="00B968A9">
        <w:rPr>
          <w:rFonts w:ascii="Book Antiqua" w:hAnsi="Book Antiqua" w:cs="宋体"/>
          <w:b/>
          <w:bCs/>
          <w:kern w:val="0"/>
          <w:sz w:val="24"/>
          <w:szCs w:val="24"/>
        </w:rPr>
        <w:t>14</w:t>
      </w:r>
      <w:r w:rsidRPr="00B968A9">
        <w:rPr>
          <w:rFonts w:ascii="Book Antiqua" w:hAnsi="Book Antiqua" w:cs="宋体"/>
          <w:kern w:val="0"/>
          <w:sz w:val="24"/>
          <w:szCs w:val="24"/>
        </w:rPr>
        <w:t>: 679-687 [PMID: 20094817 DOI: 10.1007/s11605-009-1140-z]</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6 </w:t>
      </w:r>
      <w:r w:rsidRPr="00B968A9">
        <w:rPr>
          <w:rFonts w:ascii="Book Antiqua" w:hAnsi="Book Antiqua" w:cs="宋体"/>
          <w:b/>
          <w:bCs/>
          <w:kern w:val="0"/>
          <w:sz w:val="24"/>
          <w:szCs w:val="24"/>
        </w:rPr>
        <w:t>Principe A</w:t>
      </w:r>
      <w:r w:rsidRPr="00B968A9">
        <w:rPr>
          <w:rFonts w:ascii="Book Antiqua" w:hAnsi="Book Antiqua" w:cs="宋体"/>
          <w:kern w:val="0"/>
          <w:sz w:val="24"/>
          <w:szCs w:val="24"/>
        </w:rPr>
        <w:t xml:space="preserve">, Del Gaudio M, Ercolani G, Golfieri R, Cucchetti A, Pinna AD. Radical surgery for gallbladder carcinoma: possibilities of survival. </w:t>
      </w:r>
      <w:r w:rsidRPr="00B968A9">
        <w:rPr>
          <w:rFonts w:ascii="Book Antiqua" w:hAnsi="Book Antiqua" w:cs="宋体"/>
          <w:i/>
          <w:iCs/>
          <w:kern w:val="0"/>
          <w:sz w:val="24"/>
          <w:szCs w:val="24"/>
        </w:rPr>
        <w:t>Hepatogastroenterology</w:t>
      </w:r>
      <w:r w:rsidRPr="00B968A9">
        <w:rPr>
          <w:rFonts w:ascii="Book Antiqua" w:hAnsi="Book Antiqua" w:cs="宋体"/>
          <w:kern w:val="0"/>
          <w:sz w:val="24"/>
          <w:szCs w:val="24"/>
        </w:rPr>
        <w:t xml:space="preserve"> </w:t>
      </w:r>
      <w:r>
        <w:rPr>
          <w:rFonts w:ascii="Book Antiqua" w:hAnsi="Book Antiqua" w:cs="宋体"/>
          <w:kern w:val="0"/>
          <w:sz w:val="24"/>
          <w:szCs w:val="24"/>
        </w:rPr>
        <w:t>2006</w:t>
      </w:r>
      <w:r w:rsidRPr="00B968A9">
        <w:rPr>
          <w:rFonts w:ascii="Book Antiqua" w:hAnsi="Book Antiqua" w:cs="宋体"/>
          <w:kern w:val="0"/>
          <w:sz w:val="24"/>
          <w:szCs w:val="24"/>
        </w:rPr>
        <w:t xml:space="preserve">; </w:t>
      </w:r>
      <w:r w:rsidRPr="00B968A9">
        <w:rPr>
          <w:rFonts w:ascii="Book Antiqua" w:hAnsi="Book Antiqua" w:cs="宋体"/>
          <w:b/>
          <w:bCs/>
          <w:kern w:val="0"/>
          <w:sz w:val="24"/>
          <w:szCs w:val="24"/>
        </w:rPr>
        <w:t>53</w:t>
      </w:r>
      <w:r w:rsidRPr="00B968A9">
        <w:rPr>
          <w:rFonts w:ascii="Book Antiqua" w:hAnsi="Book Antiqua" w:cs="宋体"/>
          <w:kern w:val="0"/>
          <w:sz w:val="24"/>
          <w:szCs w:val="24"/>
        </w:rPr>
        <w:t>: 660-664 [PMID: 17086863]</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7 </w:t>
      </w:r>
      <w:r w:rsidRPr="00B968A9">
        <w:rPr>
          <w:rFonts w:ascii="Book Antiqua" w:hAnsi="Book Antiqua" w:cs="宋体"/>
          <w:b/>
          <w:bCs/>
          <w:kern w:val="0"/>
          <w:sz w:val="24"/>
          <w:szCs w:val="24"/>
        </w:rPr>
        <w:t>Miura F</w:t>
      </w:r>
      <w:r w:rsidRPr="00B968A9">
        <w:rPr>
          <w:rFonts w:ascii="Book Antiqua" w:hAnsi="Book Antiqua" w:cs="宋体"/>
          <w:kern w:val="0"/>
          <w:sz w:val="24"/>
          <w:szCs w:val="24"/>
        </w:rPr>
        <w:t xml:space="preserve">, Asano T, Amano H, Toyota N, Wada K, Kato K, Takada T, Takami H, Ohira G, Matsubara H. New prognostic factor influencing long-term survival of patients with advanced gallbladder carcinoma. </w:t>
      </w:r>
      <w:r w:rsidRPr="00B968A9">
        <w:rPr>
          <w:rFonts w:ascii="Book Antiqua" w:hAnsi="Book Antiqua" w:cs="宋体"/>
          <w:i/>
          <w:iCs/>
          <w:kern w:val="0"/>
          <w:sz w:val="24"/>
          <w:szCs w:val="24"/>
        </w:rPr>
        <w:t>Surgery</w:t>
      </w:r>
      <w:r w:rsidRPr="00B968A9">
        <w:rPr>
          <w:rFonts w:ascii="Book Antiqua" w:hAnsi="Book Antiqua" w:cs="宋体"/>
          <w:kern w:val="0"/>
          <w:sz w:val="24"/>
          <w:szCs w:val="24"/>
        </w:rPr>
        <w:t xml:space="preserve"> 2010; </w:t>
      </w:r>
      <w:r w:rsidRPr="00B968A9">
        <w:rPr>
          <w:rFonts w:ascii="Book Antiqua" w:hAnsi="Book Antiqua" w:cs="宋体"/>
          <w:b/>
          <w:bCs/>
          <w:kern w:val="0"/>
          <w:sz w:val="24"/>
          <w:szCs w:val="24"/>
        </w:rPr>
        <w:t>148</w:t>
      </w:r>
      <w:r w:rsidRPr="00B968A9">
        <w:rPr>
          <w:rFonts w:ascii="Book Antiqua" w:hAnsi="Book Antiqua" w:cs="宋体"/>
          <w:kern w:val="0"/>
          <w:sz w:val="24"/>
          <w:szCs w:val="24"/>
        </w:rPr>
        <w:t>: 271-277 [PMID: 20570306 DOI: 10.1016/j.surg.2010.04.022]</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8 </w:t>
      </w:r>
      <w:r w:rsidRPr="00B968A9">
        <w:rPr>
          <w:rFonts w:ascii="Book Antiqua" w:hAnsi="Book Antiqua" w:cs="宋体"/>
          <w:b/>
          <w:bCs/>
          <w:kern w:val="0"/>
          <w:sz w:val="24"/>
          <w:szCs w:val="24"/>
        </w:rPr>
        <w:t>Parvez T</w:t>
      </w:r>
      <w:r w:rsidRPr="00B968A9">
        <w:rPr>
          <w:rFonts w:ascii="Book Antiqua" w:hAnsi="Book Antiqua" w:cs="宋体"/>
          <w:kern w:val="0"/>
          <w:sz w:val="24"/>
          <w:szCs w:val="24"/>
        </w:rPr>
        <w:t xml:space="preserve">, Parvez B, Alharbi TM. Advanced carcinoma gallbladder. </w:t>
      </w:r>
      <w:r w:rsidRPr="00B968A9">
        <w:rPr>
          <w:rFonts w:ascii="Book Antiqua" w:hAnsi="Book Antiqua" w:cs="宋体"/>
          <w:i/>
          <w:iCs/>
          <w:kern w:val="0"/>
          <w:sz w:val="24"/>
          <w:szCs w:val="24"/>
        </w:rPr>
        <w:t>J Coll Physicians Surg Pak</w:t>
      </w:r>
      <w:r w:rsidRPr="00B968A9">
        <w:rPr>
          <w:rFonts w:ascii="Book Antiqua" w:hAnsi="Book Antiqua" w:cs="宋体"/>
          <w:kern w:val="0"/>
          <w:sz w:val="24"/>
          <w:szCs w:val="24"/>
        </w:rPr>
        <w:t xml:space="preserve"> 2007; </w:t>
      </w:r>
      <w:r w:rsidRPr="00B968A9">
        <w:rPr>
          <w:rFonts w:ascii="Book Antiqua" w:hAnsi="Book Antiqua" w:cs="宋体"/>
          <w:b/>
          <w:bCs/>
          <w:kern w:val="0"/>
          <w:sz w:val="24"/>
          <w:szCs w:val="24"/>
        </w:rPr>
        <w:t>17</w:t>
      </w:r>
      <w:r w:rsidRPr="00B968A9">
        <w:rPr>
          <w:rFonts w:ascii="Book Antiqua" w:hAnsi="Book Antiqua" w:cs="宋体"/>
          <w:kern w:val="0"/>
          <w:sz w:val="24"/>
          <w:szCs w:val="24"/>
        </w:rPr>
        <w:t>: 175-179 [PMID: 17374308 DOI: 03.2007/JCPSP.175179]</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9 </w:t>
      </w:r>
      <w:r w:rsidRPr="00B968A9">
        <w:rPr>
          <w:rFonts w:ascii="Book Antiqua" w:hAnsi="Book Antiqua" w:cs="宋体"/>
          <w:b/>
          <w:bCs/>
          <w:kern w:val="0"/>
          <w:sz w:val="24"/>
          <w:szCs w:val="24"/>
        </w:rPr>
        <w:t>Pilgrim CH</w:t>
      </w:r>
      <w:r w:rsidRPr="00B968A9">
        <w:rPr>
          <w:rFonts w:ascii="Book Antiqua" w:hAnsi="Book Antiqua" w:cs="宋体"/>
          <w:kern w:val="0"/>
          <w:sz w:val="24"/>
          <w:szCs w:val="24"/>
        </w:rPr>
        <w:t xml:space="preserve">, Usatoff V, Evans P. Consideration of anatomical structures relevant to the surgical strategy for managing gallbladder carcinoma. </w:t>
      </w:r>
      <w:r w:rsidRPr="00B968A9">
        <w:rPr>
          <w:rFonts w:ascii="Book Antiqua" w:hAnsi="Book Antiqua" w:cs="宋体"/>
          <w:i/>
          <w:iCs/>
          <w:kern w:val="0"/>
          <w:sz w:val="24"/>
          <w:szCs w:val="24"/>
        </w:rPr>
        <w:t>Eur J Surg Oncol</w:t>
      </w:r>
      <w:r w:rsidRPr="00B968A9">
        <w:rPr>
          <w:rFonts w:ascii="Book Antiqua" w:hAnsi="Book Antiqua" w:cs="宋体"/>
          <w:kern w:val="0"/>
          <w:sz w:val="24"/>
          <w:szCs w:val="24"/>
        </w:rPr>
        <w:t xml:space="preserve"> 2009; </w:t>
      </w:r>
      <w:r w:rsidRPr="00B968A9">
        <w:rPr>
          <w:rFonts w:ascii="Book Antiqua" w:hAnsi="Book Antiqua" w:cs="宋体"/>
          <w:b/>
          <w:bCs/>
          <w:kern w:val="0"/>
          <w:sz w:val="24"/>
          <w:szCs w:val="24"/>
        </w:rPr>
        <w:t>35</w:t>
      </w:r>
      <w:r w:rsidRPr="00B968A9">
        <w:rPr>
          <w:rFonts w:ascii="Book Antiqua" w:hAnsi="Book Antiqua" w:cs="宋体"/>
          <w:kern w:val="0"/>
          <w:sz w:val="24"/>
          <w:szCs w:val="24"/>
        </w:rPr>
        <w:t>: 1131-1136 [PMID: 19297118 DOI: 10.1016/j.ejso.2009.02.006]</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10 </w:t>
      </w:r>
      <w:r w:rsidRPr="00B968A9">
        <w:rPr>
          <w:rFonts w:ascii="Book Antiqua" w:hAnsi="Book Antiqua" w:cs="宋体"/>
          <w:b/>
          <w:bCs/>
          <w:kern w:val="0"/>
          <w:sz w:val="24"/>
          <w:szCs w:val="24"/>
        </w:rPr>
        <w:t>Reid KM</w:t>
      </w:r>
      <w:r w:rsidRPr="00B968A9">
        <w:rPr>
          <w:rFonts w:ascii="Book Antiqua" w:hAnsi="Book Antiqua" w:cs="宋体"/>
          <w:kern w:val="0"/>
          <w:sz w:val="24"/>
          <w:szCs w:val="24"/>
        </w:rPr>
        <w:t xml:space="preserve">, Ramos-De la Medina A, Donohue JH. Diagnosis and surgical management of gallbladder cancer: a review. </w:t>
      </w:r>
      <w:r w:rsidRPr="00B968A9">
        <w:rPr>
          <w:rFonts w:ascii="Book Antiqua" w:hAnsi="Book Antiqua" w:cs="宋体"/>
          <w:i/>
          <w:iCs/>
          <w:kern w:val="0"/>
          <w:sz w:val="24"/>
          <w:szCs w:val="24"/>
        </w:rPr>
        <w:t>J Gastrointest Surg</w:t>
      </w:r>
      <w:r w:rsidRPr="00B968A9">
        <w:rPr>
          <w:rFonts w:ascii="Book Antiqua" w:hAnsi="Book Antiqua" w:cs="宋体"/>
          <w:kern w:val="0"/>
          <w:sz w:val="24"/>
          <w:szCs w:val="24"/>
        </w:rPr>
        <w:t xml:space="preserve"> 2007; </w:t>
      </w:r>
      <w:r w:rsidRPr="00B968A9">
        <w:rPr>
          <w:rFonts w:ascii="Book Antiqua" w:hAnsi="Book Antiqua" w:cs="宋体"/>
          <w:b/>
          <w:bCs/>
          <w:kern w:val="0"/>
          <w:sz w:val="24"/>
          <w:szCs w:val="24"/>
        </w:rPr>
        <w:t>11</w:t>
      </w:r>
      <w:r w:rsidRPr="00B968A9">
        <w:rPr>
          <w:rFonts w:ascii="Book Antiqua" w:hAnsi="Book Antiqua" w:cs="宋体"/>
          <w:kern w:val="0"/>
          <w:sz w:val="24"/>
          <w:szCs w:val="24"/>
        </w:rPr>
        <w:t>: 671-681 [PMID: 17468929 DOI: 10.1007/s11605-006-0075-x]</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11 </w:t>
      </w:r>
      <w:r w:rsidRPr="00B968A9">
        <w:rPr>
          <w:rFonts w:ascii="Book Antiqua" w:hAnsi="Book Antiqua" w:cs="宋体"/>
          <w:b/>
          <w:bCs/>
          <w:kern w:val="0"/>
          <w:sz w:val="24"/>
          <w:szCs w:val="24"/>
        </w:rPr>
        <w:t>Shirai Y</w:t>
      </w:r>
      <w:r w:rsidRPr="00B968A9">
        <w:rPr>
          <w:rFonts w:ascii="Book Antiqua" w:hAnsi="Book Antiqua" w:cs="宋体"/>
          <w:kern w:val="0"/>
          <w:sz w:val="24"/>
          <w:szCs w:val="24"/>
        </w:rPr>
        <w:t xml:space="preserve">, Wakai T, Hatakeyama K. Radical lymph node dissection for gallbladder cancer: indications and limitations. </w:t>
      </w:r>
      <w:r w:rsidRPr="00B968A9">
        <w:rPr>
          <w:rFonts w:ascii="Book Antiqua" w:hAnsi="Book Antiqua" w:cs="宋体"/>
          <w:i/>
          <w:iCs/>
          <w:kern w:val="0"/>
          <w:sz w:val="24"/>
          <w:szCs w:val="24"/>
        </w:rPr>
        <w:t>Surg Oncol Clin N Am</w:t>
      </w:r>
      <w:r w:rsidRPr="00B968A9">
        <w:rPr>
          <w:rFonts w:ascii="Book Antiqua" w:hAnsi="Book Antiqua" w:cs="宋体"/>
          <w:kern w:val="0"/>
          <w:sz w:val="24"/>
          <w:szCs w:val="24"/>
        </w:rPr>
        <w:t xml:space="preserve"> 2007; </w:t>
      </w:r>
      <w:r w:rsidRPr="00B968A9">
        <w:rPr>
          <w:rFonts w:ascii="Book Antiqua" w:hAnsi="Book Antiqua" w:cs="宋体"/>
          <w:b/>
          <w:bCs/>
          <w:kern w:val="0"/>
          <w:sz w:val="24"/>
          <w:szCs w:val="24"/>
        </w:rPr>
        <w:t>16</w:t>
      </w:r>
      <w:r w:rsidRPr="00B968A9">
        <w:rPr>
          <w:rFonts w:ascii="Book Antiqua" w:hAnsi="Book Antiqua" w:cs="宋体"/>
          <w:kern w:val="0"/>
          <w:sz w:val="24"/>
          <w:szCs w:val="24"/>
        </w:rPr>
        <w:t>: 221-232 [PMID: 17336245 DOI: 10.1016/j.soc.2006.10.011]</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lastRenderedPageBreak/>
        <w:t xml:space="preserve">12 </w:t>
      </w:r>
      <w:r w:rsidRPr="00B968A9">
        <w:rPr>
          <w:rFonts w:ascii="Book Antiqua" w:hAnsi="Book Antiqua" w:cs="宋体"/>
          <w:b/>
          <w:bCs/>
          <w:kern w:val="0"/>
          <w:sz w:val="24"/>
          <w:szCs w:val="24"/>
        </w:rPr>
        <w:t>Sakata J</w:t>
      </w:r>
      <w:r w:rsidRPr="00B968A9">
        <w:rPr>
          <w:rFonts w:ascii="Book Antiqua" w:hAnsi="Book Antiqua" w:cs="宋体"/>
          <w:kern w:val="0"/>
          <w:sz w:val="24"/>
          <w:szCs w:val="24"/>
        </w:rPr>
        <w:t xml:space="preserve">, Shirai Y, Wakai T, Ajioka Y, Hatakeyama K. Number of positive lymph nodes independently determines the prognosis after resection in patients with gallbladder carcinoma. </w:t>
      </w:r>
      <w:r w:rsidRPr="00B968A9">
        <w:rPr>
          <w:rFonts w:ascii="Book Antiqua" w:hAnsi="Book Antiqua" w:cs="宋体"/>
          <w:i/>
          <w:iCs/>
          <w:kern w:val="0"/>
          <w:sz w:val="24"/>
          <w:szCs w:val="24"/>
        </w:rPr>
        <w:t>Ann Surg Oncol</w:t>
      </w:r>
      <w:r w:rsidRPr="00B968A9">
        <w:rPr>
          <w:rFonts w:ascii="Book Antiqua" w:hAnsi="Book Antiqua" w:cs="宋体"/>
          <w:kern w:val="0"/>
          <w:sz w:val="24"/>
          <w:szCs w:val="24"/>
        </w:rPr>
        <w:t xml:space="preserve"> 2010; </w:t>
      </w:r>
      <w:r w:rsidRPr="00B968A9">
        <w:rPr>
          <w:rFonts w:ascii="Book Antiqua" w:hAnsi="Book Antiqua" w:cs="宋体"/>
          <w:b/>
          <w:bCs/>
          <w:kern w:val="0"/>
          <w:sz w:val="24"/>
          <w:szCs w:val="24"/>
        </w:rPr>
        <w:t>17</w:t>
      </w:r>
      <w:r w:rsidRPr="00B968A9">
        <w:rPr>
          <w:rFonts w:ascii="Book Antiqua" w:hAnsi="Book Antiqua" w:cs="宋体"/>
          <w:kern w:val="0"/>
          <w:sz w:val="24"/>
          <w:szCs w:val="24"/>
        </w:rPr>
        <w:t>: 1831-1840 [PMID: 20077022 DOI: 10.1245/s10434-009-0899-1]</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13 </w:t>
      </w:r>
      <w:r w:rsidRPr="00B968A9">
        <w:rPr>
          <w:rFonts w:ascii="Book Antiqua" w:hAnsi="Book Antiqua" w:cs="宋体"/>
          <w:b/>
          <w:bCs/>
          <w:kern w:val="0"/>
          <w:sz w:val="24"/>
          <w:szCs w:val="24"/>
        </w:rPr>
        <w:t>Schwarz RE</w:t>
      </w:r>
      <w:r w:rsidRPr="00B968A9">
        <w:rPr>
          <w:rFonts w:ascii="Book Antiqua" w:hAnsi="Book Antiqua" w:cs="宋体"/>
          <w:kern w:val="0"/>
          <w:sz w:val="24"/>
          <w:szCs w:val="24"/>
        </w:rPr>
        <w:t xml:space="preserve">, Smith DD. Lymph node dissection impact on staging and survival of extrahepatic cholangiocarcinomas, based on U.S. population data. </w:t>
      </w:r>
      <w:r w:rsidRPr="00B968A9">
        <w:rPr>
          <w:rFonts w:ascii="Book Antiqua" w:hAnsi="Book Antiqua" w:cs="宋体"/>
          <w:i/>
          <w:iCs/>
          <w:kern w:val="0"/>
          <w:sz w:val="24"/>
          <w:szCs w:val="24"/>
        </w:rPr>
        <w:t>J Gastrointest Surg</w:t>
      </w:r>
      <w:r w:rsidRPr="00B968A9">
        <w:rPr>
          <w:rFonts w:ascii="Book Antiqua" w:hAnsi="Book Antiqua" w:cs="宋体"/>
          <w:kern w:val="0"/>
          <w:sz w:val="24"/>
          <w:szCs w:val="24"/>
        </w:rPr>
        <w:t xml:space="preserve"> 2007; </w:t>
      </w:r>
      <w:r w:rsidRPr="00B968A9">
        <w:rPr>
          <w:rFonts w:ascii="Book Antiqua" w:hAnsi="Book Antiqua" w:cs="宋体"/>
          <w:b/>
          <w:bCs/>
          <w:kern w:val="0"/>
          <w:sz w:val="24"/>
          <w:szCs w:val="24"/>
        </w:rPr>
        <w:t>11</w:t>
      </w:r>
      <w:r w:rsidRPr="00B968A9">
        <w:rPr>
          <w:rFonts w:ascii="Book Antiqua" w:hAnsi="Book Antiqua" w:cs="宋体"/>
          <w:kern w:val="0"/>
          <w:sz w:val="24"/>
          <w:szCs w:val="24"/>
        </w:rPr>
        <w:t>: 158-165 [PMID: 17390167 DOI: 10.1007/s11605-006-0018-6]</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14 </w:t>
      </w:r>
      <w:r w:rsidRPr="00B968A9">
        <w:rPr>
          <w:rFonts w:ascii="Book Antiqua" w:hAnsi="Book Antiqua" w:cs="宋体"/>
          <w:b/>
          <w:bCs/>
          <w:kern w:val="0"/>
          <w:sz w:val="24"/>
          <w:szCs w:val="24"/>
        </w:rPr>
        <w:t>Ito H</w:t>
      </w:r>
      <w:r w:rsidRPr="00B968A9">
        <w:rPr>
          <w:rFonts w:ascii="Book Antiqua" w:hAnsi="Book Antiqua" w:cs="宋体"/>
          <w:kern w:val="0"/>
          <w:sz w:val="24"/>
          <w:szCs w:val="24"/>
        </w:rPr>
        <w:t xml:space="preserve">, Ito K, D'Angelica M, Gonen M, Klimstra D, Allen P, DeMatteo RP, Fong Y, Blumgart LH, Jarnagin WR. Accurate staging for gallbladder cancer: implications for surgical therapy and pathological assessment. </w:t>
      </w:r>
      <w:r w:rsidRPr="00B968A9">
        <w:rPr>
          <w:rFonts w:ascii="Book Antiqua" w:hAnsi="Book Antiqua" w:cs="宋体"/>
          <w:i/>
          <w:iCs/>
          <w:kern w:val="0"/>
          <w:sz w:val="24"/>
          <w:szCs w:val="24"/>
        </w:rPr>
        <w:t>Ann Surg</w:t>
      </w:r>
      <w:r w:rsidRPr="00B968A9">
        <w:rPr>
          <w:rFonts w:ascii="Book Antiqua" w:hAnsi="Book Antiqua" w:cs="宋体"/>
          <w:kern w:val="0"/>
          <w:sz w:val="24"/>
          <w:szCs w:val="24"/>
        </w:rPr>
        <w:t xml:space="preserve"> 2011; </w:t>
      </w:r>
      <w:r w:rsidRPr="00B968A9">
        <w:rPr>
          <w:rFonts w:ascii="Book Antiqua" w:hAnsi="Book Antiqua" w:cs="宋体"/>
          <w:b/>
          <w:bCs/>
          <w:kern w:val="0"/>
          <w:sz w:val="24"/>
          <w:szCs w:val="24"/>
        </w:rPr>
        <w:t>254</w:t>
      </w:r>
      <w:r w:rsidRPr="00B968A9">
        <w:rPr>
          <w:rFonts w:ascii="Book Antiqua" w:hAnsi="Book Antiqua" w:cs="宋体"/>
          <w:kern w:val="0"/>
          <w:sz w:val="24"/>
          <w:szCs w:val="24"/>
        </w:rPr>
        <w:t>: 320-325 [PMID: 21617582 DOI: 10.1097/SLA.0b013e31822238d8]</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15 </w:t>
      </w:r>
      <w:r w:rsidRPr="00B968A9">
        <w:rPr>
          <w:rFonts w:ascii="Book Antiqua" w:hAnsi="Book Antiqua" w:cs="宋体"/>
          <w:b/>
          <w:bCs/>
          <w:kern w:val="0"/>
          <w:sz w:val="24"/>
          <w:szCs w:val="24"/>
        </w:rPr>
        <w:t>Shirai Y</w:t>
      </w:r>
      <w:r w:rsidRPr="00B968A9">
        <w:rPr>
          <w:rFonts w:ascii="Book Antiqua" w:hAnsi="Book Antiqua" w:cs="宋体"/>
          <w:kern w:val="0"/>
          <w:sz w:val="24"/>
          <w:szCs w:val="24"/>
        </w:rPr>
        <w:t xml:space="preserve">, Sakata J, Wakai T, Ohashi T, Ajioka Y, Hatakeyama K. Assessment of lymph node status in gallbladder cancer: location, number, or ratio of positive nodes. </w:t>
      </w:r>
      <w:r w:rsidRPr="00B968A9">
        <w:rPr>
          <w:rFonts w:ascii="Book Antiqua" w:hAnsi="Book Antiqua" w:cs="宋体"/>
          <w:i/>
          <w:iCs/>
          <w:kern w:val="0"/>
          <w:sz w:val="24"/>
          <w:szCs w:val="24"/>
        </w:rPr>
        <w:t>World J Surg Oncol</w:t>
      </w:r>
      <w:r w:rsidRPr="00B968A9">
        <w:rPr>
          <w:rFonts w:ascii="Book Antiqua" w:hAnsi="Book Antiqua" w:cs="宋体"/>
          <w:kern w:val="0"/>
          <w:sz w:val="24"/>
          <w:szCs w:val="24"/>
        </w:rPr>
        <w:t xml:space="preserve"> 2012; </w:t>
      </w:r>
      <w:r w:rsidRPr="00B968A9">
        <w:rPr>
          <w:rFonts w:ascii="Book Antiqua" w:hAnsi="Book Antiqua" w:cs="宋体"/>
          <w:b/>
          <w:bCs/>
          <w:kern w:val="0"/>
          <w:sz w:val="24"/>
          <w:szCs w:val="24"/>
        </w:rPr>
        <w:t>10</w:t>
      </w:r>
      <w:r w:rsidRPr="00B968A9">
        <w:rPr>
          <w:rFonts w:ascii="Book Antiqua" w:hAnsi="Book Antiqua" w:cs="宋体"/>
          <w:kern w:val="0"/>
          <w:sz w:val="24"/>
          <w:szCs w:val="24"/>
        </w:rPr>
        <w:t>: 87 [PMID: 22594526 DOI: 10.1186/1477-7819-10-87]</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16 </w:t>
      </w:r>
      <w:r w:rsidRPr="00B968A9">
        <w:rPr>
          <w:rFonts w:ascii="Book Antiqua" w:hAnsi="Book Antiqua" w:cs="宋体"/>
          <w:b/>
          <w:bCs/>
          <w:kern w:val="0"/>
          <w:sz w:val="24"/>
          <w:szCs w:val="24"/>
        </w:rPr>
        <w:t>Negi SS</w:t>
      </w:r>
      <w:r w:rsidRPr="00B968A9">
        <w:rPr>
          <w:rFonts w:ascii="Book Antiqua" w:hAnsi="Book Antiqua" w:cs="宋体"/>
          <w:kern w:val="0"/>
          <w:sz w:val="24"/>
          <w:szCs w:val="24"/>
        </w:rPr>
        <w:t xml:space="preserve">, Singh A, Chaudhary A. Lymph nodal involvement as prognostic factor in gallbladder cancer: location, count or ratio? </w:t>
      </w:r>
      <w:r w:rsidRPr="00B968A9">
        <w:rPr>
          <w:rFonts w:ascii="Book Antiqua" w:hAnsi="Book Antiqua" w:cs="宋体"/>
          <w:i/>
          <w:iCs/>
          <w:kern w:val="0"/>
          <w:sz w:val="24"/>
          <w:szCs w:val="24"/>
        </w:rPr>
        <w:t>J Gastrointest Surg</w:t>
      </w:r>
      <w:r w:rsidRPr="00B968A9">
        <w:rPr>
          <w:rFonts w:ascii="Book Antiqua" w:hAnsi="Book Antiqua" w:cs="宋体"/>
          <w:kern w:val="0"/>
          <w:sz w:val="24"/>
          <w:szCs w:val="24"/>
        </w:rPr>
        <w:t xml:space="preserve"> 2011; </w:t>
      </w:r>
      <w:r w:rsidRPr="00B968A9">
        <w:rPr>
          <w:rFonts w:ascii="Book Antiqua" w:hAnsi="Book Antiqua" w:cs="宋体"/>
          <w:b/>
          <w:bCs/>
          <w:kern w:val="0"/>
          <w:sz w:val="24"/>
          <w:szCs w:val="24"/>
        </w:rPr>
        <w:t>15</w:t>
      </w:r>
      <w:r w:rsidRPr="00B968A9">
        <w:rPr>
          <w:rFonts w:ascii="Book Antiqua" w:hAnsi="Book Antiqua" w:cs="宋体"/>
          <w:kern w:val="0"/>
          <w:sz w:val="24"/>
          <w:szCs w:val="24"/>
        </w:rPr>
        <w:t>: 1017-1025 [PMID: 21487831 DOI: 10.1007/s11605-011-1528-4]</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17 </w:t>
      </w:r>
      <w:r w:rsidRPr="00B968A9">
        <w:rPr>
          <w:rFonts w:ascii="Book Antiqua" w:hAnsi="Book Antiqua" w:cs="宋体"/>
          <w:b/>
          <w:bCs/>
          <w:kern w:val="0"/>
          <w:sz w:val="24"/>
          <w:szCs w:val="24"/>
        </w:rPr>
        <w:t>Benson AB</w:t>
      </w:r>
      <w:r w:rsidRPr="00B968A9">
        <w:rPr>
          <w:rFonts w:ascii="Book Antiqua" w:hAnsi="Book Antiqua" w:cs="宋体"/>
          <w:kern w:val="0"/>
          <w:sz w:val="24"/>
          <w:szCs w:val="24"/>
        </w:rPr>
        <w:t xml:space="preserve">, Abrams TA, Ben-Josef E, Bloomston PM, Botha JF, Clary BM, Covey A, Curley SA, D'Angelica MI, Davila R, Ensminger WD, Gibbs JF, Laheru D, Malafa MP, Marrero J, Meranze SG, Mulvihill SJ, Park JO, Posey JA, Sachdev J, Salem R, Sigurdson ER, Sofocleous C, Vauthey JN, Venook AP, Goff LW, Yen Y, Zhu AX. NCCN clinical practice guidelines in oncology: hepatobiliary cancers. </w:t>
      </w:r>
      <w:r w:rsidRPr="00B968A9">
        <w:rPr>
          <w:rFonts w:ascii="Book Antiqua" w:hAnsi="Book Antiqua" w:cs="宋体"/>
          <w:i/>
          <w:iCs/>
          <w:kern w:val="0"/>
          <w:sz w:val="24"/>
          <w:szCs w:val="24"/>
        </w:rPr>
        <w:t>J Natl Compr Canc Netw</w:t>
      </w:r>
      <w:r w:rsidRPr="00B968A9">
        <w:rPr>
          <w:rFonts w:ascii="Book Antiqua" w:hAnsi="Book Antiqua" w:cs="宋体"/>
          <w:kern w:val="0"/>
          <w:sz w:val="24"/>
          <w:szCs w:val="24"/>
        </w:rPr>
        <w:t xml:space="preserve"> 2009; </w:t>
      </w:r>
      <w:r w:rsidRPr="00B968A9">
        <w:rPr>
          <w:rFonts w:ascii="Book Antiqua" w:hAnsi="Book Antiqua" w:cs="宋体"/>
          <w:b/>
          <w:bCs/>
          <w:kern w:val="0"/>
          <w:sz w:val="24"/>
          <w:szCs w:val="24"/>
        </w:rPr>
        <w:t>7</w:t>
      </w:r>
      <w:r w:rsidRPr="00B968A9">
        <w:rPr>
          <w:rFonts w:ascii="Book Antiqua" w:hAnsi="Book Antiqua" w:cs="宋体"/>
          <w:kern w:val="0"/>
          <w:sz w:val="24"/>
          <w:szCs w:val="24"/>
        </w:rPr>
        <w:t>: 350-391 [PMID: 19406039]</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18 </w:t>
      </w:r>
      <w:r w:rsidRPr="00B968A9">
        <w:rPr>
          <w:rFonts w:ascii="Book Antiqua" w:hAnsi="Book Antiqua" w:cs="宋体"/>
          <w:b/>
          <w:bCs/>
          <w:kern w:val="0"/>
          <w:sz w:val="24"/>
          <w:szCs w:val="24"/>
        </w:rPr>
        <w:t>Miyakawa S</w:t>
      </w:r>
      <w:r w:rsidRPr="00B968A9">
        <w:rPr>
          <w:rFonts w:ascii="Book Antiqua" w:hAnsi="Book Antiqua" w:cs="宋体"/>
          <w:kern w:val="0"/>
          <w:sz w:val="24"/>
          <w:szCs w:val="24"/>
        </w:rPr>
        <w:t xml:space="preserve">, Ishihara S, Horiguchi A, Takada T, Miyazaki M, Nagakawa T. Biliary tract cancer treatment: 5,584 results from the Biliary Tract Cancer Statistics Registry from 1998 to 2004 in Japan. </w:t>
      </w:r>
      <w:r w:rsidRPr="00B968A9">
        <w:rPr>
          <w:rFonts w:ascii="Book Antiqua" w:hAnsi="Book Antiqua" w:cs="宋体"/>
          <w:i/>
          <w:iCs/>
          <w:kern w:val="0"/>
          <w:sz w:val="24"/>
          <w:szCs w:val="24"/>
        </w:rPr>
        <w:t>J Hepatobiliary Pancreat Surg</w:t>
      </w:r>
      <w:r w:rsidRPr="00B968A9">
        <w:rPr>
          <w:rFonts w:ascii="Book Antiqua" w:hAnsi="Book Antiqua" w:cs="宋体"/>
          <w:kern w:val="0"/>
          <w:sz w:val="24"/>
          <w:szCs w:val="24"/>
        </w:rPr>
        <w:t xml:space="preserve"> 2009; </w:t>
      </w:r>
      <w:r w:rsidRPr="00B968A9">
        <w:rPr>
          <w:rFonts w:ascii="Book Antiqua" w:hAnsi="Book Antiqua" w:cs="宋体"/>
          <w:b/>
          <w:bCs/>
          <w:kern w:val="0"/>
          <w:sz w:val="24"/>
          <w:szCs w:val="24"/>
        </w:rPr>
        <w:t>16</w:t>
      </w:r>
      <w:r w:rsidRPr="00B968A9">
        <w:rPr>
          <w:rFonts w:ascii="Book Antiqua" w:hAnsi="Book Antiqua" w:cs="宋体"/>
          <w:kern w:val="0"/>
          <w:sz w:val="24"/>
          <w:szCs w:val="24"/>
        </w:rPr>
        <w:t>: 1-7 [PMID: 19110652 DOI: 10.1007/s00534-008-0015-0]</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19 </w:t>
      </w:r>
      <w:r w:rsidRPr="00B968A9">
        <w:rPr>
          <w:rFonts w:ascii="Book Antiqua" w:hAnsi="Book Antiqua" w:cs="宋体"/>
          <w:b/>
          <w:bCs/>
          <w:kern w:val="0"/>
          <w:sz w:val="24"/>
          <w:szCs w:val="24"/>
        </w:rPr>
        <w:t>Mayo SC</w:t>
      </w:r>
      <w:r w:rsidRPr="00B968A9">
        <w:rPr>
          <w:rFonts w:ascii="Book Antiqua" w:hAnsi="Book Antiqua" w:cs="宋体"/>
          <w:kern w:val="0"/>
          <w:sz w:val="24"/>
          <w:szCs w:val="24"/>
        </w:rPr>
        <w:t xml:space="preserve">, Shore AD, Nathan H, Edil B, Wolfgang CL, Hirose K, Herman J, Schulick RD, Choti MA, Pawlik TM. National trends in the management and survival of surgically managed gallbladder adenocarcinoma over 15 years: a population-based analysis. </w:t>
      </w:r>
      <w:r w:rsidRPr="00B968A9">
        <w:rPr>
          <w:rFonts w:ascii="Book Antiqua" w:hAnsi="Book Antiqua" w:cs="宋体"/>
          <w:i/>
          <w:iCs/>
          <w:kern w:val="0"/>
          <w:sz w:val="24"/>
          <w:szCs w:val="24"/>
        </w:rPr>
        <w:t>J Gastrointest Surg</w:t>
      </w:r>
      <w:r w:rsidRPr="00B968A9">
        <w:rPr>
          <w:rFonts w:ascii="Book Antiqua" w:hAnsi="Book Antiqua" w:cs="宋体"/>
          <w:kern w:val="0"/>
          <w:sz w:val="24"/>
          <w:szCs w:val="24"/>
        </w:rPr>
        <w:t xml:space="preserve"> 2010; </w:t>
      </w:r>
      <w:r w:rsidRPr="00B968A9">
        <w:rPr>
          <w:rFonts w:ascii="Book Antiqua" w:hAnsi="Book Antiqua" w:cs="宋体"/>
          <w:b/>
          <w:bCs/>
          <w:kern w:val="0"/>
          <w:sz w:val="24"/>
          <w:szCs w:val="24"/>
        </w:rPr>
        <w:t>14</w:t>
      </w:r>
      <w:r w:rsidRPr="00B968A9">
        <w:rPr>
          <w:rFonts w:ascii="Book Antiqua" w:hAnsi="Book Antiqua" w:cs="宋体"/>
          <w:kern w:val="0"/>
          <w:sz w:val="24"/>
          <w:szCs w:val="24"/>
        </w:rPr>
        <w:t>: 1578-1591 [PMID: 20824371 DOI: 10.1007/s11605-010-1335-3]</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20 </w:t>
      </w:r>
      <w:r w:rsidRPr="00B968A9">
        <w:rPr>
          <w:rFonts w:ascii="Book Antiqua" w:hAnsi="Book Antiqua" w:cs="宋体"/>
          <w:b/>
          <w:bCs/>
          <w:kern w:val="0"/>
          <w:sz w:val="24"/>
          <w:szCs w:val="24"/>
        </w:rPr>
        <w:t>Yagi H</w:t>
      </w:r>
      <w:r w:rsidRPr="00B968A9">
        <w:rPr>
          <w:rFonts w:ascii="Book Antiqua" w:hAnsi="Book Antiqua" w:cs="宋体"/>
          <w:kern w:val="0"/>
          <w:sz w:val="24"/>
          <w:szCs w:val="24"/>
        </w:rPr>
        <w:t xml:space="preserve">, Shimazu M, Kawachi S, Tanabe M, Aiura K, Wakabayashi G, Ueda M, Nakamura Y, Kitajima M. Retrospective analysis of outcome in 63 gallbladder carcinoma patients after radical resection. </w:t>
      </w:r>
      <w:r w:rsidRPr="00B968A9">
        <w:rPr>
          <w:rFonts w:ascii="Book Antiqua" w:hAnsi="Book Antiqua" w:cs="宋体"/>
          <w:i/>
          <w:iCs/>
          <w:kern w:val="0"/>
          <w:sz w:val="24"/>
          <w:szCs w:val="24"/>
        </w:rPr>
        <w:t>J Hepatobiliary Pancreat Surg</w:t>
      </w:r>
      <w:r w:rsidRPr="00B968A9">
        <w:rPr>
          <w:rFonts w:ascii="Book Antiqua" w:hAnsi="Book Antiqua" w:cs="宋体"/>
          <w:kern w:val="0"/>
          <w:sz w:val="24"/>
          <w:szCs w:val="24"/>
        </w:rPr>
        <w:t xml:space="preserve"> 2006; </w:t>
      </w:r>
      <w:r w:rsidRPr="00B968A9">
        <w:rPr>
          <w:rFonts w:ascii="Book Antiqua" w:hAnsi="Book Antiqua" w:cs="宋体"/>
          <w:b/>
          <w:bCs/>
          <w:kern w:val="0"/>
          <w:sz w:val="24"/>
          <w:szCs w:val="24"/>
        </w:rPr>
        <w:t>13</w:t>
      </w:r>
      <w:r w:rsidRPr="00B968A9">
        <w:rPr>
          <w:rFonts w:ascii="Book Antiqua" w:hAnsi="Book Antiqua" w:cs="宋体"/>
          <w:kern w:val="0"/>
          <w:sz w:val="24"/>
          <w:szCs w:val="24"/>
        </w:rPr>
        <w:t>: 530-536 [PMID: 17139427 DOI: 10.1007/s00534-006-1104-6]</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21 </w:t>
      </w:r>
      <w:r w:rsidRPr="00B968A9">
        <w:rPr>
          <w:rFonts w:ascii="Book Antiqua" w:hAnsi="Book Antiqua" w:cs="宋体"/>
          <w:b/>
          <w:bCs/>
          <w:kern w:val="0"/>
          <w:sz w:val="24"/>
          <w:szCs w:val="24"/>
        </w:rPr>
        <w:t>Lin HT</w:t>
      </w:r>
      <w:r w:rsidRPr="00B968A9">
        <w:rPr>
          <w:rFonts w:ascii="Book Antiqua" w:hAnsi="Book Antiqua" w:cs="宋体"/>
          <w:kern w:val="0"/>
          <w:sz w:val="24"/>
          <w:szCs w:val="24"/>
        </w:rPr>
        <w:t xml:space="preserve">, Liu GJ, Wu D, Lou JY. Metastasis of primary gallbladder carcinoma in lymph node and liver. </w:t>
      </w:r>
      <w:r w:rsidRPr="00B968A9">
        <w:rPr>
          <w:rFonts w:ascii="Book Antiqua" w:hAnsi="Book Antiqua" w:cs="宋体"/>
          <w:i/>
          <w:iCs/>
          <w:kern w:val="0"/>
          <w:sz w:val="24"/>
          <w:szCs w:val="24"/>
        </w:rPr>
        <w:t>World J Gastroenterol</w:t>
      </w:r>
      <w:r w:rsidRPr="00B968A9">
        <w:rPr>
          <w:rFonts w:ascii="Book Antiqua" w:hAnsi="Book Antiqua" w:cs="宋体"/>
          <w:kern w:val="0"/>
          <w:sz w:val="24"/>
          <w:szCs w:val="24"/>
        </w:rPr>
        <w:t xml:space="preserve"> 2005; </w:t>
      </w:r>
      <w:r w:rsidRPr="00B968A9">
        <w:rPr>
          <w:rFonts w:ascii="Book Antiqua" w:hAnsi="Book Antiqua" w:cs="宋体"/>
          <w:b/>
          <w:bCs/>
          <w:kern w:val="0"/>
          <w:sz w:val="24"/>
          <w:szCs w:val="24"/>
        </w:rPr>
        <w:t>11</w:t>
      </w:r>
      <w:r w:rsidRPr="00B968A9">
        <w:rPr>
          <w:rFonts w:ascii="Book Antiqua" w:hAnsi="Book Antiqua" w:cs="宋体"/>
          <w:kern w:val="0"/>
          <w:sz w:val="24"/>
          <w:szCs w:val="24"/>
        </w:rPr>
        <w:t>: 748-751 [PMID: 15655837]</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22 </w:t>
      </w:r>
      <w:r w:rsidRPr="00B968A9">
        <w:rPr>
          <w:rFonts w:ascii="Book Antiqua" w:hAnsi="Book Antiqua" w:cs="宋体"/>
          <w:b/>
          <w:bCs/>
          <w:kern w:val="0"/>
          <w:sz w:val="24"/>
          <w:szCs w:val="24"/>
        </w:rPr>
        <w:t>Miwa S</w:t>
      </w:r>
      <w:r w:rsidRPr="00B968A9">
        <w:rPr>
          <w:rFonts w:ascii="Book Antiqua" w:hAnsi="Book Antiqua" w:cs="宋体"/>
          <w:kern w:val="0"/>
          <w:sz w:val="24"/>
          <w:szCs w:val="24"/>
        </w:rPr>
        <w:t xml:space="preserve">, Kobayashi A, Akahane Y, Nakata T, Mihara M, Kusama K, Ogawa S, Soeda J, Miyagawa S. Is major hepatectomy with </w:t>
      </w:r>
      <w:r w:rsidRPr="00B968A9">
        <w:rPr>
          <w:rFonts w:ascii="Book Antiqua" w:hAnsi="Book Antiqua" w:cs="宋体"/>
          <w:kern w:val="0"/>
          <w:sz w:val="24"/>
          <w:szCs w:val="24"/>
        </w:rPr>
        <w:lastRenderedPageBreak/>
        <w:t xml:space="preserve">pancreatoduodenectomy justified for advanced biliary malignancy? </w:t>
      </w:r>
      <w:r w:rsidRPr="00B968A9">
        <w:rPr>
          <w:rFonts w:ascii="Book Antiqua" w:hAnsi="Book Antiqua" w:cs="宋体"/>
          <w:i/>
          <w:iCs/>
          <w:kern w:val="0"/>
          <w:sz w:val="24"/>
          <w:szCs w:val="24"/>
        </w:rPr>
        <w:t>J Hepatobiliary Pancreat Surg</w:t>
      </w:r>
      <w:r w:rsidRPr="00B968A9">
        <w:rPr>
          <w:rFonts w:ascii="Book Antiqua" w:hAnsi="Book Antiqua" w:cs="宋体"/>
          <w:kern w:val="0"/>
          <w:sz w:val="24"/>
          <w:szCs w:val="24"/>
        </w:rPr>
        <w:t xml:space="preserve"> 2007; </w:t>
      </w:r>
      <w:r w:rsidRPr="00B968A9">
        <w:rPr>
          <w:rFonts w:ascii="Book Antiqua" w:hAnsi="Book Antiqua" w:cs="宋体"/>
          <w:b/>
          <w:bCs/>
          <w:kern w:val="0"/>
          <w:sz w:val="24"/>
          <w:szCs w:val="24"/>
        </w:rPr>
        <w:t>14</w:t>
      </w:r>
      <w:r w:rsidRPr="00B968A9">
        <w:rPr>
          <w:rFonts w:ascii="Book Antiqua" w:hAnsi="Book Antiqua" w:cs="宋体"/>
          <w:kern w:val="0"/>
          <w:sz w:val="24"/>
          <w:szCs w:val="24"/>
        </w:rPr>
        <w:t>: 136-141 [PMID: 17384903 DOI: 10.1007/s00534-006-1107-3]</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23 </w:t>
      </w:r>
      <w:r w:rsidRPr="00B968A9">
        <w:rPr>
          <w:rFonts w:ascii="Book Antiqua" w:hAnsi="Book Antiqua" w:cs="宋体"/>
          <w:b/>
          <w:bCs/>
          <w:kern w:val="0"/>
          <w:sz w:val="24"/>
          <w:szCs w:val="24"/>
        </w:rPr>
        <w:t>Lim CS</w:t>
      </w:r>
      <w:r w:rsidRPr="00B968A9">
        <w:rPr>
          <w:rFonts w:ascii="Book Antiqua" w:hAnsi="Book Antiqua" w:cs="宋体"/>
          <w:kern w:val="0"/>
          <w:sz w:val="24"/>
          <w:szCs w:val="24"/>
        </w:rPr>
        <w:t xml:space="preserve">, Jang JY, Lee SE, Kang MJ, Kim SW. Reappraisal of hepatopancreatoduodenectomy as a treatment modality for bile duct and gallbladder cancer. </w:t>
      </w:r>
      <w:r w:rsidRPr="00B968A9">
        <w:rPr>
          <w:rFonts w:ascii="Book Antiqua" w:hAnsi="Book Antiqua" w:cs="宋体"/>
          <w:i/>
          <w:iCs/>
          <w:kern w:val="0"/>
          <w:sz w:val="24"/>
          <w:szCs w:val="24"/>
        </w:rPr>
        <w:t>J Gastrointest Surg</w:t>
      </w:r>
      <w:r w:rsidRPr="00B968A9">
        <w:rPr>
          <w:rFonts w:ascii="Book Antiqua" w:hAnsi="Book Antiqua" w:cs="宋体"/>
          <w:kern w:val="0"/>
          <w:sz w:val="24"/>
          <w:szCs w:val="24"/>
        </w:rPr>
        <w:t xml:space="preserve"> 2012; </w:t>
      </w:r>
      <w:r w:rsidRPr="00B968A9">
        <w:rPr>
          <w:rFonts w:ascii="Book Antiqua" w:hAnsi="Book Antiqua" w:cs="宋体"/>
          <w:b/>
          <w:bCs/>
          <w:kern w:val="0"/>
          <w:sz w:val="24"/>
          <w:szCs w:val="24"/>
        </w:rPr>
        <w:t>16</w:t>
      </w:r>
      <w:r w:rsidRPr="00B968A9">
        <w:rPr>
          <w:rFonts w:ascii="Book Antiqua" w:hAnsi="Book Antiqua" w:cs="宋体"/>
          <w:kern w:val="0"/>
          <w:sz w:val="24"/>
          <w:szCs w:val="24"/>
        </w:rPr>
        <w:t>: 1012-1018 [PMID: 22271243 DOI: 10.1007/s11605-012-1826-5]</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24 </w:t>
      </w:r>
      <w:r w:rsidRPr="00B968A9">
        <w:rPr>
          <w:rFonts w:ascii="Book Antiqua" w:hAnsi="Book Antiqua" w:cs="宋体"/>
          <w:b/>
          <w:bCs/>
          <w:kern w:val="0"/>
          <w:sz w:val="24"/>
          <w:szCs w:val="24"/>
        </w:rPr>
        <w:t>Liang JW</w:t>
      </w:r>
      <w:r w:rsidRPr="00B968A9">
        <w:rPr>
          <w:rFonts w:ascii="Book Antiqua" w:hAnsi="Book Antiqua" w:cs="宋体"/>
          <w:kern w:val="0"/>
          <w:sz w:val="24"/>
          <w:szCs w:val="24"/>
        </w:rPr>
        <w:t xml:space="preserve">, Dong SX, Zhou ZX, Tian YT, Zhao DB, Wang CF, Zhao P. Surgical management for carcinoma of the gallbladder: a single-institution experience in 25 years. </w:t>
      </w:r>
      <w:r w:rsidRPr="00B968A9">
        <w:rPr>
          <w:rFonts w:ascii="Book Antiqua" w:hAnsi="Book Antiqua" w:cs="宋体"/>
          <w:i/>
          <w:iCs/>
          <w:kern w:val="0"/>
          <w:sz w:val="24"/>
          <w:szCs w:val="24"/>
        </w:rPr>
        <w:t>Chin Med J (Engl)</w:t>
      </w:r>
      <w:r w:rsidRPr="00B968A9">
        <w:rPr>
          <w:rFonts w:ascii="Book Antiqua" w:hAnsi="Book Antiqua" w:cs="宋体"/>
          <w:kern w:val="0"/>
          <w:sz w:val="24"/>
          <w:szCs w:val="24"/>
        </w:rPr>
        <w:t xml:space="preserve"> 2008; </w:t>
      </w:r>
      <w:r w:rsidRPr="00B968A9">
        <w:rPr>
          <w:rFonts w:ascii="Book Antiqua" w:hAnsi="Book Antiqua" w:cs="宋体"/>
          <w:b/>
          <w:bCs/>
          <w:kern w:val="0"/>
          <w:sz w:val="24"/>
          <w:szCs w:val="24"/>
        </w:rPr>
        <w:t>121</w:t>
      </w:r>
      <w:r w:rsidRPr="00B968A9">
        <w:rPr>
          <w:rFonts w:ascii="Book Antiqua" w:hAnsi="Book Antiqua" w:cs="宋体"/>
          <w:kern w:val="0"/>
          <w:sz w:val="24"/>
          <w:szCs w:val="24"/>
        </w:rPr>
        <w:t>: 1900-1905 [PMID: 19080121]</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25 </w:t>
      </w:r>
      <w:r w:rsidRPr="00B968A9">
        <w:rPr>
          <w:rFonts w:ascii="Book Antiqua" w:hAnsi="Book Antiqua" w:cs="宋体"/>
          <w:b/>
          <w:bCs/>
          <w:kern w:val="0"/>
          <w:sz w:val="24"/>
          <w:szCs w:val="24"/>
        </w:rPr>
        <w:t>Nasu Y</w:t>
      </w:r>
      <w:r w:rsidRPr="00B968A9">
        <w:rPr>
          <w:rFonts w:ascii="Book Antiqua" w:hAnsi="Book Antiqua" w:cs="宋体"/>
          <w:kern w:val="0"/>
          <w:sz w:val="24"/>
          <w:szCs w:val="24"/>
        </w:rPr>
        <w:t xml:space="preserve">, Tanaka E, Hirano S, Tsuchikawa T, Kato K, Matsumoto J, Shichinohe T, Kondo S. The prognosis after curative resection of gallbladder cancer with hilar invasion is similar to that of hilar cholangiocarcinoma. </w:t>
      </w:r>
      <w:r w:rsidRPr="00B968A9">
        <w:rPr>
          <w:rFonts w:ascii="Book Antiqua" w:hAnsi="Book Antiqua" w:cs="宋体"/>
          <w:i/>
          <w:iCs/>
          <w:kern w:val="0"/>
          <w:sz w:val="24"/>
          <w:szCs w:val="24"/>
        </w:rPr>
        <w:t>J Hepatobiliary Pancreat Sci</w:t>
      </w:r>
      <w:r w:rsidRPr="00B968A9">
        <w:rPr>
          <w:rFonts w:ascii="Book Antiqua" w:hAnsi="Book Antiqua" w:cs="宋体"/>
          <w:kern w:val="0"/>
          <w:sz w:val="24"/>
          <w:szCs w:val="24"/>
        </w:rPr>
        <w:t xml:space="preserve"> 2012; </w:t>
      </w:r>
      <w:r w:rsidRPr="00B968A9">
        <w:rPr>
          <w:rFonts w:ascii="Book Antiqua" w:hAnsi="Book Antiqua" w:cs="宋体"/>
          <w:b/>
          <w:bCs/>
          <w:kern w:val="0"/>
          <w:sz w:val="24"/>
          <w:szCs w:val="24"/>
        </w:rPr>
        <w:t>19</w:t>
      </w:r>
      <w:r w:rsidRPr="00B968A9">
        <w:rPr>
          <w:rFonts w:ascii="Book Antiqua" w:hAnsi="Book Antiqua" w:cs="宋体"/>
          <w:kern w:val="0"/>
          <w:sz w:val="24"/>
          <w:szCs w:val="24"/>
        </w:rPr>
        <w:t>: 274-280 [PMID: 21879321 DOI: 10.1007/s00534-011-0439-9]</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26 </w:t>
      </w:r>
      <w:r w:rsidRPr="00B968A9">
        <w:rPr>
          <w:rFonts w:ascii="Book Antiqua" w:hAnsi="Book Antiqua" w:cs="宋体"/>
          <w:b/>
          <w:bCs/>
          <w:kern w:val="0"/>
          <w:sz w:val="24"/>
          <w:szCs w:val="24"/>
        </w:rPr>
        <w:t>Shirai Y</w:t>
      </w:r>
      <w:r w:rsidRPr="00B968A9">
        <w:rPr>
          <w:rFonts w:ascii="Book Antiqua" w:hAnsi="Book Antiqua" w:cs="宋体"/>
          <w:kern w:val="0"/>
          <w:sz w:val="24"/>
          <w:szCs w:val="24"/>
        </w:rPr>
        <w:t xml:space="preserve">, Yoshida K, Tsukada K, Ohtani T, Muto T. Identification of the regional lymphatic system of the gallbladder by vital staining. </w:t>
      </w:r>
      <w:r w:rsidRPr="00B968A9">
        <w:rPr>
          <w:rFonts w:ascii="Book Antiqua" w:hAnsi="Book Antiqua" w:cs="宋体"/>
          <w:i/>
          <w:iCs/>
          <w:kern w:val="0"/>
          <w:sz w:val="24"/>
          <w:szCs w:val="24"/>
        </w:rPr>
        <w:t>Br J Surg</w:t>
      </w:r>
      <w:r w:rsidRPr="00B968A9">
        <w:rPr>
          <w:rFonts w:ascii="Book Antiqua" w:hAnsi="Book Antiqua" w:cs="宋体"/>
          <w:kern w:val="0"/>
          <w:sz w:val="24"/>
          <w:szCs w:val="24"/>
        </w:rPr>
        <w:t xml:space="preserve"> 1992; </w:t>
      </w:r>
      <w:r w:rsidRPr="00B968A9">
        <w:rPr>
          <w:rFonts w:ascii="Book Antiqua" w:hAnsi="Book Antiqua" w:cs="宋体"/>
          <w:b/>
          <w:bCs/>
          <w:kern w:val="0"/>
          <w:sz w:val="24"/>
          <w:szCs w:val="24"/>
        </w:rPr>
        <w:t>79</w:t>
      </w:r>
      <w:r w:rsidRPr="00B968A9">
        <w:rPr>
          <w:rFonts w:ascii="Book Antiqua" w:hAnsi="Book Antiqua" w:cs="宋体"/>
          <w:kern w:val="0"/>
          <w:sz w:val="24"/>
          <w:szCs w:val="24"/>
        </w:rPr>
        <w:t>: 659-662 [PMID: 1643479]</w:t>
      </w:r>
    </w:p>
    <w:p w:rsidR="00D260A0" w:rsidRPr="00B968A9" w:rsidRDefault="00D260A0" w:rsidP="00B968A9">
      <w:pPr>
        <w:widowControl/>
        <w:jc w:val="left"/>
        <w:rPr>
          <w:rFonts w:ascii="Book Antiqua" w:hAnsi="Book Antiqua" w:cs="宋体"/>
          <w:kern w:val="0"/>
          <w:sz w:val="24"/>
          <w:szCs w:val="24"/>
        </w:rPr>
      </w:pPr>
      <w:r w:rsidRPr="00B968A9">
        <w:rPr>
          <w:rFonts w:ascii="Book Antiqua" w:hAnsi="Book Antiqua" w:cs="宋体"/>
          <w:kern w:val="0"/>
          <w:sz w:val="24"/>
          <w:szCs w:val="24"/>
        </w:rPr>
        <w:t xml:space="preserve">27 </w:t>
      </w:r>
      <w:r w:rsidRPr="00B968A9">
        <w:rPr>
          <w:rFonts w:ascii="Book Antiqua" w:hAnsi="Book Antiqua" w:cs="宋体"/>
          <w:b/>
          <w:bCs/>
          <w:kern w:val="0"/>
          <w:sz w:val="24"/>
          <w:szCs w:val="24"/>
        </w:rPr>
        <w:t>Uesaka K</w:t>
      </w:r>
      <w:r w:rsidRPr="00B968A9">
        <w:rPr>
          <w:rFonts w:ascii="Book Antiqua" w:hAnsi="Book Antiqua" w:cs="宋体"/>
          <w:kern w:val="0"/>
          <w:sz w:val="24"/>
          <w:szCs w:val="24"/>
        </w:rPr>
        <w:t xml:space="preserve">, Yasui K, Morimoto T, Torii A, Yamamura Y, Kodera Y, Hirai T, Kato T, Kito T. Visualization of routes of lymphatic drainage of the gallbladder with a carbon particle suspension. </w:t>
      </w:r>
      <w:r w:rsidRPr="00B968A9">
        <w:rPr>
          <w:rFonts w:ascii="Book Antiqua" w:hAnsi="Book Antiqua" w:cs="宋体"/>
          <w:i/>
          <w:iCs/>
          <w:kern w:val="0"/>
          <w:sz w:val="24"/>
          <w:szCs w:val="24"/>
        </w:rPr>
        <w:t>J Am Coll Surg</w:t>
      </w:r>
      <w:r w:rsidRPr="00B968A9">
        <w:rPr>
          <w:rFonts w:ascii="Book Antiqua" w:hAnsi="Book Antiqua" w:cs="宋体"/>
          <w:kern w:val="0"/>
          <w:sz w:val="24"/>
          <w:szCs w:val="24"/>
        </w:rPr>
        <w:t xml:space="preserve"> 1996; </w:t>
      </w:r>
      <w:r w:rsidRPr="00B968A9">
        <w:rPr>
          <w:rFonts w:ascii="Book Antiqua" w:hAnsi="Book Antiqua" w:cs="宋体"/>
          <w:b/>
          <w:bCs/>
          <w:kern w:val="0"/>
          <w:sz w:val="24"/>
          <w:szCs w:val="24"/>
        </w:rPr>
        <w:t>183</w:t>
      </w:r>
      <w:r w:rsidRPr="00B968A9">
        <w:rPr>
          <w:rFonts w:ascii="Book Antiqua" w:hAnsi="Book Antiqua" w:cs="宋体"/>
          <w:kern w:val="0"/>
          <w:sz w:val="24"/>
          <w:szCs w:val="24"/>
        </w:rPr>
        <w:t>: 345-350 [PMID: 8843263]</w:t>
      </w:r>
    </w:p>
    <w:p w:rsidR="00D260A0" w:rsidRPr="00F44606" w:rsidRDefault="00D260A0" w:rsidP="00F44606">
      <w:pPr>
        <w:widowControl/>
        <w:jc w:val="left"/>
        <w:rPr>
          <w:rFonts w:ascii="Book Antiqua" w:hAnsi="Book Antiqua" w:cs="宋体"/>
          <w:kern w:val="0"/>
          <w:sz w:val="24"/>
          <w:szCs w:val="24"/>
        </w:rPr>
      </w:pPr>
      <w:r w:rsidRPr="00F44606">
        <w:rPr>
          <w:rFonts w:ascii="Book Antiqua" w:hAnsi="Book Antiqua" w:cs="宋体"/>
          <w:kern w:val="0"/>
          <w:sz w:val="24"/>
          <w:szCs w:val="24"/>
        </w:rPr>
        <w:t xml:space="preserve">28 </w:t>
      </w:r>
      <w:r w:rsidRPr="00F44606">
        <w:rPr>
          <w:rFonts w:ascii="Book Antiqua" w:hAnsi="Book Antiqua" w:cs="宋体"/>
          <w:b/>
          <w:bCs/>
          <w:kern w:val="0"/>
          <w:sz w:val="24"/>
          <w:szCs w:val="24"/>
        </w:rPr>
        <w:t>Ito M</w:t>
      </w:r>
      <w:r w:rsidRPr="00F44606">
        <w:rPr>
          <w:rFonts w:ascii="Book Antiqua" w:hAnsi="Book Antiqua" w:cs="宋体"/>
          <w:kern w:val="0"/>
          <w:sz w:val="24"/>
          <w:szCs w:val="24"/>
        </w:rPr>
        <w:t xml:space="preserve">, Mishima Y, Sato T. An anatomical study of the lymphatic drainage of the gallbladder. </w:t>
      </w:r>
      <w:r w:rsidRPr="00F44606">
        <w:rPr>
          <w:rFonts w:ascii="Book Antiqua" w:hAnsi="Book Antiqua" w:cs="宋体"/>
          <w:i/>
          <w:iCs/>
          <w:kern w:val="0"/>
          <w:sz w:val="24"/>
          <w:szCs w:val="24"/>
        </w:rPr>
        <w:t>Surg Radiol Anat</w:t>
      </w:r>
      <w:r w:rsidRPr="00F44606">
        <w:rPr>
          <w:rFonts w:ascii="Book Antiqua" w:hAnsi="Book Antiqua" w:cs="宋体"/>
          <w:kern w:val="0"/>
          <w:sz w:val="24"/>
          <w:szCs w:val="24"/>
        </w:rPr>
        <w:t xml:space="preserve"> 1991; </w:t>
      </w:r>
      <w:r w:rsidRPr="00F44606">
        <w:rPr>
          <w:rFonts w:ascii="Book Antiqua" w:hAnsi="Book Antiqua" w:cs="宋体"/>
          <w:b/>
          <w:bCs/>
          <w:kern w:val="0"/>
          <w:sz w:val="24"/>
          <w:szCs w:val="24"/>
        </w:rPr>
        <w:t>13</w:t>
      </w:r>
      <w:r w:rsidRPr="00F44606">
        <w:rPr>
          <w:rFonts w:ascii="Book Antiqua" w:hAnsi="Book Antiqua" w:cs="宋体"/>
          <w:kern w:val="0"/>
          <w:sz w:val="24"/>
          <w:szCs w:val="24"/>
        </w:rPr>
        <w:t>: 89-104 [PMID: 1925922]</w:t>
      </w:r>
    </w:p>
    <w:p w:rsidR="00D260A0" w:rsidRPr="00F44606" w:rsidRDefault="00D260A0" w:rsidP="00F44606">
      <w:pPr>
        <w:widowControl/>
        <w:jc w:val="left"/>
        <w:rPr>
          <w:rFonts w:ascii="Book Antiqua" w:hAnsi="Book Antiqua" w:cs="宋体"/>
          <w:kern w:val="0"/>
          <w:sz w:val="24"/>
          <w:szCs w:val="24"/>
        </w:rPr>
      </w:pPr>
      <w:r w:rsidRPr="00F44606">
        <w:rPr>
          <w:rFonts w:ascii="Book Antiqua" w:hAnsi="Book Antiqua" w:cs="宋体"/>
          <w:kern w:val="0"/>
          <w:sz w:val="24"/>
          <w:szCs w:val="24"/>
        </w:rPr>
        <w:t xml:space="preserve">29 </w:t>
      </w:r>
      <w:r w:rsidRPr="00F44606">
        <w:rPr>
          <w:rFonts w:ascii="Book Antiqua" w:hAnsi="Book Antiqua" w:cs="宋体"/>
          <w:b/>
          <w:bCs/>
          <w:kern w:val="0"/>
          <w:sz w:val="24"/>
          <w:szCs w:val="24"/>
        </w:rPr>
        <w:t>Sasaki R</w:t>
      </w:r>
      <w:r w:rsidRPr="00F44606">
        <w:rPr>
          <w:rFonts w:ascii="Book Antiqua" w:hAnsi="Book Antiqua" w:cs="宋体"/>
          <w:kern w:val="0"/>
          <w:sz w:val="24"/>
          <w:szCs w:val="24"/>
        </w:rPr>
        <w:t xml:space="preserve">, Itabashi H, Fujita T, Takeda Y, Hoshikawa K, Takahashi M, Funato O, Nitta H, Kanno S, Saito K. Significance of extensive surgery including resection of the pancreas head for the treatment of gallbladder cancer--from the perspective of mode of lymph node involvement and surgical outcome. </w:t>
      </w:r>
      <w:r w:rsidRPr="00F44606">
        <w:rPr>
          <w:rFonts w:ascii="Book Antiqua" w:hAnsi="Book Antiqua" w:cs="宋体"/>
          <w:i/>
          <w:iCs/>
          <w:kern w:val="0"/>
          <w:sz w:val="24"/>
          <w:szCs w:val="24"/>
        </w:rPr>
        <w:t>World J Surg</w:t>
      </w:r>
      <w:r w:rsidRPr="00F44606">
        <w:rPr>
          <w:rFonts w:ascii="Book Antiqua" w:hAnsi="Book Antiqua" w:cs="宋体"/>
          <w:kern w:val="0"/>
          <w:sz w:val="24"/>
          <w:szCs w:val="24"/>
        </w:rPr>
        <w:t xml:space="preserve"> 2006; </w:t>
      </w:r>
      <w:r w:rsidRPr="00F44606">
        <w:rPr>
          <w:rFonts w:ascii="Book Antiqua" w:hAnsi="Book Antiqua" w:cs="宋体"/>
          <w:b/>
          <w:bCs/>
          <w:kern w:val="0"/>
          <w:sz w:val="24"/>
          <w:szCs w:val="24"/>
        </w:rPr>
        <w:t>30</w:t>
      </w:r>
      <w:r w:rsidRPr="00F44606">
        <w:rPr>
          <w:rFonts w:ascii="Book Antiqua" w:hAnsi="Book Antiqua" w:cs="宋体"/>
          <w:kern w:val="0"/>
          <w:sz w:val="24"/>
          <w:szCs w:val="24"/>
        </w:rPr>
        <w:t>: 36-42 [PMID: 16369715 DOI: 10.1007/s00268-005-0181-z]</w:t>
      </w:r>
    </w:p>
    <w:p w:rsidR="00D260A0" w:rsidRPr="00F44606" w:rsidRDefault="00D260A0" w:rsidP="00F44606">
      <w:pPr>
        <w:widowControl/>
        <w:jc w:val="left"/>
        <w:rPr>
          <w:rFonts w:ascii="Book Antiqua" w:hAnsi="Book Antiqua" w:cs="宋体"/>
          <w:kern w:val="0"/>
          <w:sz w:val="24"/>
          <w:szCs w:val="24"/>
        </w:rPr>
      </w:pPr>
      <w:r w:rsidRPr="00F44606">
        <w:rPr>
          <w:rFonts w:ascii="Book Antiqua" w:hAnsi="Book Antiqua" w:cs="宋体"/>
          <w:kern w:val="0"/>
          <w:sz w:val="24"/>
          <w:szCs w:val="24"/>
        </w:rPr>
        <w:t xml:space="preserve">30 </w:t>
      </w:r>
      <w:r w:rsidRPr="00F44606">
        <w:rPr>
          <w:rFonts w:ascii="Book Antiqua" w:hAnsi="Book Antiqua" w:cs="宋体"/>
          <w:b/>
          <w:bCs/>
          <w:kern w:val="0"/>
          <w:sz w:val="24"/>
          <w:szCs w:val="24"/>
        </w:rPr>
        <w:t>Murakami Y</w:t>
      </w:r>
      <w:r w:rsidRPr="00F44606">
        <w:rPr>
          <w:rFonts w:ascii="Book Antiqua" w:hAnsi="Book Antiqua" w:cs="宋体"/>
          <w:kern w:val="0"/>
          <w:sz w:val="24"/>
          <w:szCs w:val="24"/>
        </w:rPr>
        <w:t xml:space="preserve">, Uemura K, Sudo T, Hashimoto Y, Nakashima A, Kondo N, Sakabe R, Kobayashi H, Sueda T. Is para-aortic lymph node metastasis a contraindication for radical resection in biliary carcinoma? </w:t>
      </w:r>
      <w:r w:rsidRPr="00F44606">
        <w:rPr>
          <w:rFonts w:ascii="Book Antiqua" w:hAnsi="Book Antiqua" w:cs="宋体"/>
          <w:i/>
          <w:iCs/>
          <w:kern w:val="0"/>
          <w:sz w:val="24"/>
          <w:szCs w:val="24"/>
        </w:rPr>
        <w:t>World J Surg</w:t>
      </w:r>
      <w:r w:rsidRPr="00F44606">
        <w:rPr>
          <w:rFonts w:ascii="Book Antiqua" w:hAnsi="Book Antiqua" w:cs="宋体"/>
          <w:kern w:val="0"/>
          <w:sz w:val="24"/>
          <w:szCs w:val="24"/>
        </w:rPr>
        <w:t xml:space="preserve"> 2011; </w:t>
      </w:r>
      <w:r w:rsidRPr="00F44606">
        <w:rPr>
          <w:rFonts w:ascii="Book Antiqua" w:hAnsi="Book Antiqua" w:cs="宋体"/>
          <w:b/>
          <w:bCs/>
          <w:kern w:val="0"/>
          <w:sz w:val="24"/>
          <w:szCs w:val="24"/>
        </w:rPr>
        <w:t>35</w:t>
      </w:r>
      <w:r w:rsidRPr="00F44606">
        <w:rPr>
          <w:rFonts w:ascii="Book Antiqua" w:hAnsi="Book Antiqua" w:cs="宋体"/>
          <w:kern w:val="0"/>
          <w:sz w:val="24"/>
          <w:szCs w:val="24"/>
        </w:rPr>
        <w:t>: 1085-1093 [PMID: 21400012 DOI: 10.1007/s00268-011-1036-4]</w:t>
      </w:r>
    </w:p>
    <w:p w:rsidR="00D260A0" w:rsidRPr="00F44606" w:rsidRDefault="00D260A0" w:rsidP="00F44606">
      <w:pPr>
        <w:widowControl/>
        <w:jc w:val="left"/>
        <w:rPr>
          <w:rFonts w:ascii="Book Antiqua" w:hAnsi="Book Antiqua" w:cs="宋体"/>
          <w:kern w:val="0"/>
          <w:sz w:val="24"/>
          <w:szCs w:val="24"/>
        </w:rPr>
      </w:pPr>
      <w:r w:rsidRPr="00F44606">
        <w:rPr>
          <w:rFonts w:ascii="Book Antiqua" w:hAnsi="Book Antiqua" w:cs="宋体"/>
          <w:kern w:val="0"/>
          <w:sz w:val="24"/>
          <w:szCs w:val="24"/>
        </w:rPr>
        <w:t xml:space="preserve">31 </w:t>
      </w:r>
      <w:r w:rsidRPr="00F44606">
        <w:rPr>
          <w:rFonts w:ascii="Book Antiqua" w:hAnsi="Book Antiqua" w:cs="宋体"/>
          <w:b/>
          <w:bCs/>
          <w:kern w:val="0"/>
          <w:sz w:val="24"/>
          <w:szCs w:val="24"/>
        </w:rPr>
        <w:t>Coburn NG</w:t>
      </w:r>
      <w:r w:rsidRPr="00F44606">
        <w:rPr>
          <w:rFonts w:ascii="Book Antiqua" w:hAnsi="Book Antiqua" w:cs="宋体"/>
          <w:kern w:val="0"/>
          <w:sz w:val="24"/>
          <w:szCs w:val="24"/>
        </w:rPr>
        <w:t xml:space="preserve">, Cleary SP, Tan JC, Law CH. Surgery for gallbladder cancer: a population-based analysis. </w:t>
      </w:r>
      <w:r w:rsidRPr="00F44606">
        <w:rPr>
          <w:rFonts w:ascii="Book Antiqua" w:hAnsi="Book Antiqua" w:cs="宋体"/>
          <w:i/>
          <w:iCs/>
          <w:kern w:val="0"/>
          <w:sz w:val="24"/>
          <w:szCs w:val="24"/>
        </w:rPr>
        <w:t>J Am Coll Surg</w:t>
      </w:r>
      <w:r w:rsidRPr="00F44606">
        <w:rPr>
          <w:rFonts w:ascii="Book Antiqua" w:hAnsi="Book Antiqua" w:cs="宋体"/>
          <w:kern w:val="0"/>
          <w:sz w:val="24"/>
          <w:szCs w:val="24"/>
        </w:rPr>
        <w:t xml:space="preserve"> 2008; </w:t>
      </w:r>
      <w:r w:rsidRPr="00F44606">
        <w:rPr>
          <w:rFonts w:ascii="Book Antiqua" w:hAnsi="Book Antiqua" w:cs="宋体"/>
          <w:b/>
          <w:bCs/>
          <w:kern w:val="0"/>
          <w:sz w:val="24"/>
          <w:szCs w:val="24"/>
        </w:rPr>
        <w:t>207</w:t>
      </w:r>
      <w:r w:rsidRPr="00F44606">
        <w:rPr>
          <w:rFonts w:ascii="Book Antiqua" w:hAnsi="Book Antiqua" w:cs="宋体"/>
          <w:kern w:val="0"/>
          <w:sz w:val="24"/>
          <w:szCs w:val="24"/>
        </w:rPr>
        <w:t>: 371-382 [PMID: 18722943 DOI: 10.1016/j.jamcollsurg.2008.02.031]</w:t>
      </w:r>
    </w:p>
    <w:p w:rsidR="00D260A0" w:rsidRPr="00F44606" w:rsidRDefault="00D260A0" w:rsidP="00F44606">
      <w:pPr>
        <w:widowControl/>
        <w:jc w:val="left"/>
        <w:rPr>
          <w:rFonts w:ascii="Book Antiqua" w:hAnsi="Book Antiqua" w:cs="宋体"/>
          <w:kern w:val="0"/>
          <w:sz w:val="24"/>
          <w:szCs w:val="24"/>
        </w:rPr>
      </w:pPr>
      <w:r w:rsidRPr="00F44606">
        <w:rPr>
          <w:rFonts w:ascii="Book Antiqua" w:hAnsi="Book Antiqua" w:cs="宋体"/>
          <w:kern w:val="0"/>
          <w:sz w:val="24"/>
          <w:szCs w:val="24"/>
        </w:rPr>
        <w:t xml:space="preserve">32 </w:t>
      </w:r>
      <w:r w:rsidRPr="00F44606">
        <w:rPr>
          <w:rFonts w:ascii="Book Antiqua" w:hAnsi="Book Antiqua" w:cs="宋体"/>
          <w:b/>
          <w:bCs/>
          <w:kern w:val="0"/>
          <w:sz w:val="24"/>
          <w:szCs w:val="24"/>
        </w:rPr>
        <w:t>Endo I</w:t>
      </w:r>
      <w:r w:rsidRPr="00F44606">
        <w:rPr>
          <w:rFonts w:ascii="Book Antiqua" w:hAnsi="Book Antiqua" w:cs="宋体"/>
          <w:kern w:val="0"/>
          <w:sz w:val="24"/>
          <w:szCs w:val="24"/>
        </w:rPr>
        <w:t xml:space="preserve">, Shimada H, Tanabe M, Fujii Y, Takeda K, Morioka D, Tanaka K, Sekido H, Togo S. Prognostic significance of the number of positive lymph nodes in gallbladder cancer. </w:t>
      </w:r>
      <w:r w:rsidRPr="00F44606">
        <w:rPr>
          <w:rFonts w:ascii="Book Antiqua" w:hAnsi="Book Antiqua" w:cs="宋体"/>
          <w:i/>
          <w:iCs/>
          <w:kern w:val="0"/>
          <w:sz w:val="24"/>
          <w:szCs w:val="24"/>
        </w:rPr>
        <w:t>J Gastrointest Surg</w:t>
      </w:r>
      <w:r w:rsidRPr="00F44606">
        <w:rPr>
          <w:rFonts w:ascii="Book Antiqua" w:hAnsi="Book Antiqua" w:cs="宋体"/>
          <w:kern w:val="0"/>
          <w:sz w:val="24"/>
          <w:szCs w:val="24"/>
        </w:rPr>
        <w:t xml:space="preserve"> </w:t>
      </w:r>
      <w:r>
        <w:rPr>
          <w:rFonts w:ascii="Book Antiqua" w:hAnsi="Book Antiqua" w:cs="宋体"/>
          <w:kern w:val="0"/>
          <w:sz w:val="24"/>
          <w:szCs w:val="24"/>
        </w:rPr>
        <w:t>2006</w:t>
      </w:r>
      <w:r w:rsidRPr="00F44606">
        <w:rPr>
          <w:rFonts w:ascii="Book Antiqua" w:hAnsi="Book Antiqua" w:cs="宋体"/>
          <w:kern w:val="0"/>
          <w:sz w:val="24"/>
          <w:szCs w:val="24"/>
        </w:rPr>
        <w:t xml:space="preserve">; </w:t>
      </w:r>
      <w:r w:rsidRPr="00F44606">
        <w:rPr>
          <w:rFonts w:ascii="Book Antiqua" w:hAnsi="Book Antiqua" w:cs="宋体"/>
          <w:b/>
          <w:bCs/>
          <w:kern w:val="0"/>
          <w:sz w:val="24"/>
          <w:szCs w:val="24"/>
        </w:rPr>
        <w:t>10</w:t>
      </w:r>
      <w:r w:rsidRPr="00F44606">
        <w:rPr>
          <w:rFonts w:ascii="Book Antiqua" w:hAnsi="Book Antiqua" w:cs="宋体"/>
          <w:kern w:val="0"/>
          <w:sz w:val="24"/>
          <w:szCs w:val="24"/>
        </w:rPr>
        <w:t>: 999-1007 [PMID: 16843870 DOI: 10.1016/j.gassur.2006.03.006]</w:t>
      </w:r>
    </w:p>
    <w:p w:rsidR="00D260A0" w:rsidRPr="00F44606" w:rsidRDefault="00D260A0" w:rsidP="00F44606">
      <w:pPr>
        <w:widowControl/>
        <w:jc w:val="left"/>
        <w:rPr>
          <w:rFonts w:ascii="Book Antiqua" w:hAnsi="Book Antiqua" w:cs="宋体"/>
          <w:kern w:val="0"/>
          <w:sz w:val="24"/>
          <w:szCs w:val="24"/>
        </w:rPr>
      </w:pPr>
      <w:r w:rsidRPr="00F44606">
        <w:rPr>
          <w:rFonts w:ascii="Book Antiqua" w:hAnsi="Book Antiqua" w:cs="宋体"/>
          <w:kern w:val="0"/>
          <w:sz w:val="24"/>
          <w:szCs w:val="24"/>
        </w:rPr>
        <w:t xml:space="preserve">33 </w:t>
      </w:r>
      <w:r w:rsidRPr="00F44606">
        <w:rPr>
          <w:rFonts w:ascii="Book Antiqua" w:hAnsi="Book Antiqua" w:cs="宋体"/>
          <w:b/>
          <w:bCs/>
          <w:kern w:val="0"/>
          <w:sz w:val="24"/>
          <w:szCs w:val="24"/>
        </w:rPr>
        <w:t>Shirai Y</w:t>
      </w:r>
      <w:r w:rsidRPr="00F44606">
        <w:rPr>
          <w:rFonts w:ascii="Book Antiqua" w:hAnsi="Book Antiqua" w:cs="宋体"/>
          <w:kern w:val="0"/>
          <w:sz w:val="24"/>
          <w:szCs w:val="24"/>
        </w:rPr>
        <w:t xml:space="preserve">, Wakai T, Sakata J, Hatakeyama K. Regional lymphadenectomy for gallbladder cancer: rational extent, technical details, and patient outcomes. </w:t>
      </w:r>
      <w:r w:rsidRPr="00F44606">
        <w:rPr>
          <w:rFonts w:ascii="Book Antiqua" w:hAnsi="Book Antiqua" w:cs="宋体"/>
          <w:i/>
          <w:iCs/>
          <w:kern w:val="0"/>
          <w:sz w:val="24"/>
          <w:szCs w:val="24"/>
        </w:rPr>
        <w:lastRenderedPageBreak/>
        <w:t>World J Gastroenterol</w:t>
      </w:r>
      <w:r w:rsidRPr="00F44606">
        <w:rPr>
          <w:rFonts w:ascii="Book Antiqua" w:hAnsi="Book Antiqua" w:cs="宋体"/>
          <w:kern w:val="0"/>
          <w:sz w:val="24"/>
          <w:szCs w:val="24"/>
        </w:rPr>
        <w:t xml:space="preserve"> 2012; </w:t>
      </w:r>
      <w:r w:rsidRPr="00F44606">
        <w:rPr>
          <w:rFonts w:ascii="Book Antiqua" w:hAnsi="Book Antiqua" w:cs="宋体"/>
          <w:b/>
          <w:bCs/>
          <w:kern w:val="0"/>
          <w:sz w:val="24"/>
          <w:szCs w:val="24"/>
        </w:rPr>
        <w:t>18</w:t>
      </w:r>
      <w:r w:rsidRPr="00F44606">
        <w:rPr>
          <w:rFonts w:ascii="Book Antiqua" w:hAnsi="Book Antiqua" w:cs="宋体"/>
          <w:kern w:val="0"/>
          <w:sz w:val="24"/>
          <w:szCs w:val="24"/>
        </w:rPr>
        <w:t>: 2775-2783 [PMID: 22719185 DOI: 10.3748/wjg.v18.i22.2775]</w:t>
      </w:r>
    </w:p>
    <w:tbl>
      <w:tblPr>
        <w:tblpPr w:leftFromText="180" w:rightFromText="180" w:vertAnchor="page" w:horzAnchor="margin" w:tblpY="9517"/>
        <w:tblW w:w="8840" w:type="dxa"/>
        <w:tblBorders>
          <w:top w:val="single" w:sz="8" w:space="0" w:color="000000"/>
          <w:bottom w:val="single" w:sz="8" w:space="0" w:color="000000"/>
        </w:tblBorders>
        <w:tblLook w:val="00A0" w:firstRow="1" w:lastRow="0" w:firstColumn="1" w:lastColumn="0" w:noHBand="0" w:noVBand="0"/>
      </w:tblPr>
      <w:tblGrid>
        <w:gridCol w:w="3104"/>
        <w:gridCol w:w="619"/>
        <w:gridCol w:w="653"/>
        <w:gridCol w:w="653"/>
        <w:gridCol w:w="754"/>
        <w:gridCol w:w="743"/>
        <w:gridCol w:w="754"/>
        <w:gridCol w:w="743"/>
        <w:gridCol w:w="817"/>
      </w:tblGrid>
      <w:tr w:rsidR="00D260A0" w:rsidRPr="00173ACD" w:rsidTr="00173ACD">
        <w:trPr>
          <w:trHeight w:val="558"/>
        </w:trPr>
        <w:tc>
          <w:tcPr>
            <w:tcW w:w="3104" w:type="dxa"/>
            <w:tcBorders>
              <w:top w:val="single" w:sz="8" w:space="0" w:color="000000"/>
              <w:left w:val="nil"/>
              <w:bottom w:val="single" w:sz="8" w:space="0" w:color="000000"/>
              <w:right w:val="nil"/>
            </w:tcBorders>
          </w:tcPr>
          <w:p w:rsidR="00D260A0" w:rsidRPr="00173ACD" w:rsidRDefault="00D260A0" w:rsidP="00173ACD">
            <w:pPr>
              <w:tabs>
                <w:tab w:val="right" w:pos="1892"/>
              </w:tabs>
              <w:snapToGrid w:val="0"/>
              <w:spacing w:line="360" w:lineRule="auto"/>
              <w:rPr>
                <w:rFonts w:ascii="Book Antiqua" w:hAnsi="Book Antiqua"/>
                <w:b/>
                <w:bCs/>
                <w:color w:val="000000"/>
                <w:sz w:val="24"/>
                <w:szCs w:val="24"/>
              </w:rPr>
            </w:pPr>
            <w:r w:rsidRPr="00173ACD">
              <w:rPr>
                <w:rFonts w:ascii="Book Antiqua" w:hAnsi="Book Antiqua"/>
                <w:b/>
                <w:bCs/>
                <w:color w:val="000000"/>
                <w:sz w:val="24"/>
                <w:szCs w:val="24"/>
              </w:rPr>
              <w:t>TNM stage procedure</w:t>
            </w:r>
          </w:p>
        </w:tc>
        <w:tc>
          <w:tcPr>
            <w:tcW w:w="619"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0</w:t>
            </w:r>
          </w:p>
        </w:tc>
        <w:tc>
          <w:tcPr>
            <w:tcW w:w="653"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宋体"/>
                <w:b/>
                <w:bCs/>
                <w:color w:val="000000"/>
                <w:sz w:val="24"/>
                <w:szCs w:val="24"/>
              </w:rPr>
              <w:t>I</w:t>
            </w:r>
          </w:p>
        </w:tc>
        <w:tc>
          <w:tcPr>
            <w:tcW w:w="653"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宋体"/>
                <w:b/>
                <w:bCs/>
                <w:color w:val="000000"/>
                <w:sz w:val="24"/>
                <w:szCs w:val="24"/>
              </w:rPr>
              <w:t>II</w:t>
            </w:r>
          </w:p>
        </w:tc>
        <w:tc>
          <w:tcPr>
            <w:tcW w:w="754"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宋体"/>
                <w:b/>
                <w:bCs/>
                <w:color w:val="000000"/>
                <w:sz w:val="24"/>
                <w:szCs w:val="24"/>
              </w:rPr>
              <w:t>III</w:t>
            </w:r>
            <w:r w:rsidRPr="00173ACD">
              <w:rPr>
                <w:rFonts w:ascii="Book Antiqua" w:hAnsi="Book Antiqua"/>
                <w:b/>
                <w:bCs/>
                <w:color w:val="000000"/>
                <w:sz w:val="24"/>
                <w:szCs w:val="24"/>
              </w:rPr>
              <w:t>A</w:t>
            </w:r>
          </w:p>
        </w:tc>
        <w:tc>
          <w:tcPr>
            <w:tcW w:w="743"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宋体"/>
                <w:b/>
                <w:bCs/>
                <w:color w:val="000000"/>
                <w:sz w:val="24"/>
                <w:szCs w:val="24"/>
              </w:rPr>
              <w:t>III</w:t>
            </w:r>
            <w:r w:rsidRPr="00173ACD">
              <w:rPr>
                <w:rFonts w:ascii="Book Antiqua" w:hAnsi="Book Antiqua"/>
                <w:b/>
                <w:bCs/>
                <w:color w:val="000000"/>
                <w:sz w:val="24"/>
                <w:szCs w:val="24"/>
              </w:rPr>
              <w:t>B</w:t>
            </w:r>
          </w:p>
        </w:tc>
        <w:tc>
          <w:tcPr>
            <w:tcW w:w="754"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宋体"/>
                <w:b/>
                <w:bCs/>
                <w:color w:val="000000"/>
                <w:sz w:val="24"/>
                <w:szCs w:val="24"/>
              </w:rPr>
              <w:t>IV</w:t>
            </w:r>
            <w:r w:rsidRPr="00173ACD">
              <w:rPr>
                <w:rFonts w:ascii="Book Antiqua" w:hAnsi="Book Antiqua"/>
                <w:b/>
                <w:bCs/>
                <w:color w:val="000000"/>
                <w:sz w:val="24"/>
                <w:szCs w:val="24"/>
              </w:rPr>
              <w:t>A</w:t>
            </w:r>
          </w:p>
        </w:tc>
        <w:tc>
          <w:tcPr>
            <w:tcW w:w="743"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宋体"/>
                <w:b/>
                <w:bCs/>
                <w:color w:val="000000"/>
                <w:sz w:val="24"/>
                <w:szCs w:val="24"/>
              </w:rPr>
              <w:t>IV</w:t>
            </w:r>
            <w:r w:rsidRPr="00173ACD">
              <w:rPr>
                <w:rFonts w:ascii="Book Antiqua" w:hAnsi="Book Antiqua"/>
                <w:b/>
                <w:bCs/>
                <w:color w:val="000000"/>
                <w:sz w:val="24"/>
                <w:szCs w:val="24"/>
              </w:rPr>
              <w:t>B</w:t>
            </w:r>
          </w:p>
        </w:tc>
        <w:tc>
          <w:tcPr>
            <w:tcW w:w="817"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SUM</w:t>
            </w:r>
          </w:p>
        </w:tc>
      </w:tr>
      <w:tr w:rsidR="00D260A0" w:rsidRPr="00173ACD" w:rsidTr="00173ACD">
        <w:trPr>
          <w:trHeight w:val="312"/>
        </w:trPr>
        <w:tc>
          <w:tcPr>
            <w:tcW w:w="3104"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N</w:t>
            </w:r>
          </w:p>
        </w:tc>
        <w:tc>
          <w:tcPr>
            <w:tcW w:w="6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w:t>
            </w: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vertAlign w:val="superscript"/>
              </w:rPr>
            </w:pPr>
            <w:r w:rsidRPr="00173ACD">
              <w:rPr>
                <w:rFonts w:ascii="Book Antiqua" w:hAnsi="Book Antiqua"/>
                <w:color w:val="000000"/>
                <w:sz w:val="24"/>
                <w:szCs w:val="24"/>
              </w:rPr>
              <w:t>1</w:t>
            </w:r>
            <w:r w:rsidRPr="00173ACD">
              <w:rPr>
                <w:rFonts w:ascii="Book Antiqua" w:hAnsi="Book Antiqua"/>
                <w:color w:val="000000"/>
                <w:sz w:val="24"/>
                <w:szCs w:val="24"/>
                <w:vertAlign w:val="superscript"/>
              </w:rPr>
              <w:t>1</w:t>
            </w: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w:t>
            </w: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817"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7</w:t>
            </w:r>
          </w:p>
        </w:tc>
      </w:tr>
      <w:tr w:rsidR="00D260A0" w:rsidRPr="00173ACD" w:rsidTr="00173ACD">
        <w:trPr>
          <w:trHeight w:val="312"/>
        </w:trPr>
        <w:tc>
          <w:tcPr>
            <w:tcW w:w="3104" w:type="dxa"/>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WR + N</w:t>
            </w:r>
          </w:p>
        </w:tc>
        <w:tc>
          <w:tcPr>
            <w:tcW w:w="6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w:t>
            </w: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w:t>
            </w: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w:t>
            </w: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w:t>
            </w: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w:t>
            </w:r>
          </w:p>
        </w:tc>
        <w:tc>
          <w:tcPr>
            <w:tcW w:w="817"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19</w:t>
            </w:r>
          </w:p>
        </w:tc>
      </w:tr>
      <w:tr w:rsidR="00D260A0" w:rsidRPr="00173ACD" w:rsidTr="00173ACD">
        <w:trPr>
          <w:trHeight w:val="312"/>
        </w:trPr>
        <w:tc>
          <w:tcPr>
            <w:tcW w:w="3104"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S4aS5 + N</w:t>
            </w:r>
          </w:p>
        </w:tc>
        <w:tc>
          <w:tcPr>
            <w:tcW w:w="6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8</w:t>
            </w: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9</w:t>
            </w: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817"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18</w:t>
            </w:r>
          </w:p>
        </w:tc>
      </w:tr>
      <w:tr w:rsidR="00D260A0" w:rsidRPr="00173ACD" w:rsidTr="00173ACD">
        <w:trPr>
          <w:trHeight w:val="312"/>
        </w:trPr>
        <w:tc>
          <w:tcPr>
            <w:tcW w:w="3104" w:type="dxa"/>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ELH + N</w:t>
            </w:r>
          </w:p>
        </w:tc>
        <w:tc>
          <w:tcPr>
            <w:tcW w:w="6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817"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r>
      <w:tr w:rsidR="00D260A0" w:rsidRPr="00173ACD" w:rsidTr="00173ACD">
        <w:trPr>
          <w:trHeight w:val="312"/>
        </w:trPr>
        <w:tc>
          <w:tcPr>
            <w:tcW w:w="3104"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ERH + N</w:t>
            </w:r>
          </w:p>
        </w:tc>
        <w:tc>
          <w:tcPr>
            <w:tcW w:w="6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w:t>
            </w: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817"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w:t>
            </w:r>
          </w:p>
        </w:tc>
      </w:tr>
      <w:tr w:rsidR="00D260A0" w:rsidRPr="00173ACD" w:rsidTr="00173ACD">
        <w:trPr>
          <w:trHeight w:val="312"/>
        </w:trPr>
        <w:tc>
          <w:tcPr>
            <w:tcW w:w="3104" w:type="dxa"/>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BD + N</w:t>
            </w:r>
          </w:p>
        </w:tc>
        <w:tc>
          <w:tcPr>
            <w:tcW w:w="6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vertAlign w:val="superscript"/>
              </w:rPr>
            </w:pPr>
            <w:r w:rsidRPr="00173ACD">
              <w:rPr>
                <w:rFonts w:ascii="Book Antiqua" w:hAnsi="Book Antiqua"/>
                <w:color w:val="000000"/>
                <w:sz w:val="24"/>
                <w:szCs w:val="24"/>
              </w:rPr>
              <w:t>1</w:t>
            </w:r>
            <w:r w:rsidRPr="00173ACD">
              <w:rPr>
                <w:rFonts w:ascii="Book Antiqua" w:hAnsi="Book Antiqua"/>
                <w:color w:val="000000"/>
                <w:sz w:val="24"/>
                <w:szCs w:val="24"/>
                <w:vertAlign w:val="superscript"/>
              </w:rPr>
              <w:t>2</w:t>
            </w: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817"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r>
      <w:tr w:rsidR="00D260A0" w:rsidRPr="00173ACD" w:rsidTr="00173ACD">
        <w:trPr>
          <w:trHeight w:val="204"/>
        </w:trPr>
        <w:tc>
          <w:tcPr>
            <w:tcW w:w="3104"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WR + BD + N</w:t>
            </w:r>
          </w:p>
        </w:tc>
        <w:tc>
          <w:tcPr>
            <w:tcW w:w="6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w:t>
            </w: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w:t>
            </w: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817"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10</w:t>
            </w:r>
          </w:p>
        </w:tc>
      </w:tr>
      <w:tr w:rsidR="00D260A0" w:rsidRPr="00173ACD" w:rsidTr="00173ACD">
        <w:trPr>
          <w:trHeight w:val="161"/>
        </w:trPr>
        <w:tc>
          <w:tcPr>
            <w:tcW w:w="3104" w:type="dxa"/>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S4As5 + BD + N</w:t>
            </w:r>
          </w:p>
        </w:tc>
        <w:tc>
          <w:tcPr>
            <w:tcW w:w="6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w:t>
            </w: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817"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w:t>
            </w:r>
          </w:p>
        </w:tc>
      </w:tr>
      <w:tr w:rsidR="00D260A0" w:rsidRPr="00173ACD" w:rsidTr="00173ACD">
        <w:trPr>
          <w:trHeight w:val="140"/>
        </w:trPr>
        <w:tc>
          <w:tcPr>
            <w:tcW w:w="3104"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CH + BD + N</w:t>
            </w:r>
          </w:p>
        </w:tc>
        <w:tc>
          <w:tcPr>
            <w:tcW w:w="6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817"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r>
      <w:tr w:rsidR="00D260A0" w:rsidRPr="00173ACD" w:rsidTr="00173ACD">
        <w:trPr>
          <w:trHeight w:val="215"/>
        </w:trPr>
        <w:tc>
          <w:tcPr>
            <w:tcW w:w="3104" w:type="dxa"/>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S4aS5 + other + N</w:t>
            </w:r>
          </w:p>
        </w:tc>
        <w:tc>
          <w:tcPr>
            <w:tcW w:w="6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w:t>
            </w: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817"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w:t>
            </w:r>
          </w:p>
        </w:tc>
      </w:tr>
      <w:tr w:rsidR="00D260A0" w:rsidRPr="00173ACD" w:rsidTr="00173ACD">
        <w:trPr>
          <w:trHeight w:val="161"/>
        </w:trPr>
        <w:tc>
          <w:tcPr>
            <w:tcW w:w="3104"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S4As5 + BD + other + N</w:t>
            </w:r>
          </w:p>
        </w:tc>
        <w:tc>
          <w:tcPr>
            <w:tcW w:w="6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817"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r>
      <w:tr w:rsidR="00D260A0" w:rsidRPr="00173ACD" w:rsidTr="00173ACD">
        <w:trPr>
          <w:trHeight w:val="140"/>
        </w:trPr>
        <w:tc>
          <w:tcPr>
            <w:tcW w:w="3104" w:type="dxa"/>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C + ERH + BD + other + N</w:t>
            </w:r>
          </w:p>
        </w:tc>
        <w:tc>
          <w:tcPr>
            <w:tcW w:w="6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743"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817"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r>
      <w:tr w:rsidR="00D260A0" w:rsidRPr="00173ACD" w:rsidTr="00173ACD">
        <w:trPr>
          <w:trHeight w:val="150"/>
        </w:trPr>
        <w:tc>
          <w:tcPr>
            <w:tcW w:w="3104"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HPD + N</w:t>
            </w:r>
          </w:p>
        </w:tc>
        <w:tc>
          <w:tcPr>
            <w:tcW w:w="6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65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tc>
        <w:tc>
          <w:tcPr>
            <w:tcW w:w="75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w:t>
            </w:r>
          </w:p>
        </w:tc>
        <w:tc>
          <w:tcPr>
            <w:tcW w:w="743"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w:t>
            </w:r>
          </w:p>
        </w:tc>
        <w:tc>
          <w:tcPr>
            <w:tcW w:w="817"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w:t>
            </w:r>
          </w:p>
        </w:tc>
      </w:tr>
      <w:tr w:rsidR="00D260A0" w:rsidRPr="00173ACD" w:rsidTr="00173ACD">
        <w:trPr>
          <w:trHeight w:val="151"/>
        </w:trPr>
        <w:tc>
          <w:tcPr>
            <w:tcW w:w="3104" w:type="dxa"/>
            <w:tcBorders>
              <w:bottom w:val="single" w:sz="8" w:space="0" w:color="000000"/>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t>SUM</w:t>
            </w:r>
          </w:p>
        </w:tc>
        <w:tc>
          <w:tcPr>
            <w:tcW w:w="619"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w:t>
            </w:r>
          </w:p>
        </w:tc>
        <w:tc>
          <w:tcPr>
            <w:tcW w:w="653"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w:t>
            </w:r>
          </w:p>
        </w:tc>
        <w:tc>
          <w:tcPr>
            <w:tcW w:w="653"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8</w:t>
            </w:r>
          </w:p>
        </w:tc>
        <w:tc>
          <w:tcPr>
            <w:tcW w:w="754"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19</w:t>
            </w:r>
          </w:p>
        </w:tc>
        <w:tc>
          <w:tcPr>
            <w:tcW w:w="743"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24</w:t>
            </w:r>
          </w:p>
        </w:tc>
        <w:tc>
          <w:tcPr>
            <w:tcW w:w="754"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10</w:t>
            </w:r>
          </w:p>
        </w:tc>
        <w:tc>
          <w:tcPr>
            <w:tcW w:w="743"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10</w:t>
            </w:r>
          </w:p>
        </w:tc>
        <w:tc>
          <w:tcPr>
            <w:tcW w:w="817"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78</w:t>
            </w:r>
          </w:p>
        </w:tc>
      </w:tr>
    </w:tbl>
    <w:p w:rsidR="00D260A0" w:rsidRPr="00F44606" w:rsidRDefault="00D260A0" w:rsidP="00F44606">
      <w:pPr>
        <w:widowControl/>
        <w:jc w:val="left"/>
        <w:rPr>
          <w:rFonts w:ascii="Book Antiqua" w:hAnsi="Book Antiqua" w:cs="宋体"/>
          <w:kern w:val="0"/>
          <w:sz w:val="24"/>
          <w:szCs w:val="24"/>
        </w:rPr>
      </w:pPr>
      <w:r w:rsidRPr="00F44606">
        <w:rPr>
          <w:rFonts w:ascii="Book Antiqua" w:hAnsi="Book Antiqua" w:cs="宋体"/>
          <w:kern w:val="0"/>
          <w:sz w:val="24"/>
          <w:szCs w:val="24"/>
        </w:rPr>
        <w:t xml:space="preserve">34 </w:t>
      </w:r>
      <w:r w:rsidRPr="00F44606">
        <w:rPr>
          <w:rFonts w:ascii="Book Antiqua" w:hAnsi="Book Antiqua" w:cs="宋体"/>
          <w:b/>
          <w:bCs/>
          <w:kern w:val="0"/>
          <w:sz w:val="24"/>
          <w:szCs w:val="24"/>
        </w:rPr>
        <w:t>Pawlik TM</w:t>
      </w:r>
      <w:r w:rsidRPr="00F44606">
        <w:rPr>
          <w:rFonts w:ascii="Book Antiqua" w:hAnsi="Book Antiqua" w:cs="宋体"/>
          <w:kern w:val="0"/>
          <w:sz w:val="24"/>
          <w:szCs w:val="24"/>
        </w:rPr>
        <w:t xml:space="preserve">, Gleisner AL, Cameron JL, Winter JM, Assumpcao L, Lillemoe KD, Wolfgang C, Hruban RH, Schulick RD, Yeo CJ, Choti MA. Prognostic relevance of lymph node ratio following pancreaticoduodenectomy for pancreatic cancer. </w:t>
      </w:r>
      <w:r w:rsidRPr="00F44606">
        <w:rPr>
          <w:rFonts w:ascii="Book Antiqua" w:hAnsi="Book Antiqua" w:cs="宋体"/>
          <w:i/>
          <w:iCs/>
          <w:kern w:val="0"/>
          <w:sz w:val="24"/>
          <w:szCs w:val="24"/>
        </w:rPr>
        <w:t>Surgery</w:t>
      </w:r>
      <w:r w:rsidRPr="00F44606">
        <w:rPr>
          <w:rFonts w:ascii="Book Antiqua" w:hAnsi="Book Antiqua" w:cs="宋体"/>
          <w:kern w:val="0"/>
          <w:sz w:val="24"/>
          <w:szCs w:val="24"/>
        </w:rPr>
        <w:t xml:space="preserve"> 2007; </w:t>
      </w:r>
      <w:r w:rsidRPr="00F44606">
        <w:rPr>
          <w:rFonts w:ascii="Book Antiqua" w:hAnsi="Book Antiqua" w:cs="宋体"/>
          <w:b/>
          <w:bCs/>
          <w:kern w:val="0"/>
          <w:sz w:val="24"/>
          <w:szCs w:val="24"/>
        </w:rPr>
        <w:t>141</w:t>
      </w:r>
      <w:r w:rsidRPr="00F44606">
        <w:rPr>
          <w:rFonts w:ascii="Book Antiqua" w:hAnsi="Book Antiqua" w:cs="宋体"/>
          <w:kern w:val="0"/>
          <w:sz w:val="24"/>
          <w:szCs w:val="24"/>
        </w:rPr>
        <w:t>: 610-618 [PMID: 17462460 DOI: 10.1016/j.surg.2006.12.013]</w:t>
      </w:r>
    </w:p>
    <w:p w:rsidR="00D260A0" w:rsidRPr="00F44606" w:rsidRDefault="00D260A0" w:rsidP="00F44606">
      <w:pPr>
        <w:widowControl/>
        <w:jc w:val="left"/>
        <w:rPr>
          <w:rFonts w:ascii="Book Antiqua" w:hAnsi="Book Antiqua" w:cs="宋体"/>
          <w:kern w:val="0"/>
          <w:sz w:val="24"/>
          <w:szCs w:val="24"/>
        </w:rPr>
      </w:pPr>
      <w:r w:rsidRPr="00F44606">
        <w:rPr>
          <w:rFonts w:ascii="Book Antiqua" w:hAnsi="Book Antiqua" w:cs="宋体"/>
          <w:kern w:val="0"/>
          <w:sz w:val="24"/>
          <w:szCs w:val="24"/>
        </w:rPr>
        <w:t xml:space="preserve">35 </w:t>
      </w:r>
      <w:r w:rsidRPr="00F44606">
        <w:rPr>
          <w:rFonts w:ascii="Book Antiqua" w:hAnsi="Book Antiqua" w:cs="宋体"/>
          <w:b/>
          <w:bCs/>
          <w:kern w:val="0"/>
          <w:sz w:val="24"/>
          <w:szCs w:val="24"/>
        </w:rPr>
        <w:t>Ito K</w:t>
      </w:r>
      <w:r w:rsidRPr="00F44606">
        <w:rPr>
          <w:rFonts w:ascii="Book Antiqua" w:hAnsi="Book Antiqua" w:cs="宋体"/>
          <w:kern w:val="0"/>
          <w:sz w:val="24"/>
          <w:szCs w:val="24"/>
        </w:rPr>
        <w:t xml:space="preserve">, Ito H, Allen PJ, Gonen M, Klimstra D, D'Angelica MI, Fong Y, DeMatteo RP, Brennan MF, Blumgart LH, Jarnagin WR. Adequate lymph node assessment for extrahepatic bile duct adenocarcinoma. </w:t>
      </w:r>
      <w:r w:rsidRPr="00F44606">
        <w:rPr>
          <w:rFonts w:ascii="Book Antiqua" w:hAnsi="Book Antiqua" w:cs="宋体"/>
          <w:i/>
          <w:iCs/>
          <w:kern w:val="0"/>
          <w:sz w:val="24"/>
          <w:szCs w:val="24"/>
        </w:rPr>
        <w:t>Ann Surg</w:t>
      </w:r>
      <w:r w:rsidRPr="00F44606">
        <w:rPr>
          <w:rFonts w:ascii="Book Antiqua" w:hAnsi="Book Antiqua" w:cs="宋体"/>
          <w:kern w:val="0"/>
          <w:sz w:val="24"/>
          <w:szCs w:val="24"/>
        </w:rPr>
        <w:t xml:space="preserve"> 2010; </w:t>
      </w:r>
      <w:r w:rsidRPr="00F44606">
        <w:rPr>
          <w:rFonts w:ascii="Book Antiqua" w:hAnsi="Book Antiqua" w:cs="宋体"/>
          <w:b/>
          <w:bCs/>
          <w:kern w:val="0"/>
          <w:sz w:val="24"/>
          <w:szCs w:val="24"/>
        </w:rPr>
        <w:t>251</w:t>
      </w:r>
      <w:r w:rsidRPr="00F44606">
        <w:rPr>
          <w:rFonts w:ascii="Book Antiqua" w:hAnsi="Book Antiqua" w:cs="宋体"/>
          <w:kern w:val="0"/>
          <w:sz w:val="24"/>
          <w:szCs w:val="24"/>
        </w:rPr>
        <w:t>: 675-681 [PMID: 20224368 DOI: 10.1097/SLA.0b013e3181d3d2b2]</w:t>
      </w:r>
    </w:p>
    <w:p w:rsidR="00D260A0" w:rsidRPr="00F44606" w:rsidRDefault="00D260A0" w:rsidP="00F44606">
      <w:pPr>
        <w:widowControl/>
        <w:jc w:val="left"/>
        <w:rPr>
          <w:rFonts w:ascii="Book Antiqua" w:hAnsi="Book Antiqua" w:cs="宋体"/>
          <w:kern w:val="0"/>
          <w:sz w:val="24"/>
          <w:szCs w:val="24"/>
        </w:rPr>
      </w:pPr>
      <w:r w:rsidRPr="00F44606">
        <w:rPr>
          <w:rFonts w:ascii="Book Antiqua" w:hAnsi="Book Antiqua" w:cs="宋体"/>
          <w:kern w:val="0"/>
          <w:sz w:val="24"/>
          <w:szCs w:val="24"/>
        </w:rPr>
        <w:t xml:space="preserve">36 </w:t>
      </w:r>
      <w:r w:rsidRPr="00F44606">
        <w:rPr>
          <w:rFonts w:ascii="Book Antiqua" w:hAnsi="Book Antiqua" w:cs="宋体"/>
          <w:b/>
          <w:bCs/>
          <w:kern w:val="0"/>
          <w:sz w:val="24"/>
          <w:szCs w:val="24"/>
        </w:rPr>
        <w:t>Maduekwe UN</w:t>
      </w:r>
      <w:r w:rsidRPr="00F44606">
        <w:rPr>
          <w:rFonts w:ascii="Book Antiqua" w:hAnsi="Book Antiqua" w:cs="宋体"/>
          <w:kern w:val="0"/>
          <w:sz w:val="24"/>
          <w:szCs w:val="24"/>
        </w:rPr>
        <w:t xml:space="preserve">, Lauwers GY, Fernandez-Del-Castillo C, Berger DL, Ferguson CM, Rattner DW, Yoon SS. New metastatic lymph node ratio system reduces stage migration in patients undergoing D1 lymphadenectomy for gastric adenocarcinoma. </w:t>
      </w:r>
      <w:r w:rsidRPr="00F44606">
        <w:rPr>
          <w:rFonts w:ascii="Book Antiqua" w:hAnsi="Book Antiqua" w:cs="宋体"/>
          <w:i/>
          <w:iCs/>
          <w:kern w:val="0"/>
          <w:sz w:val="24"/>
          <w:szCs w:val="24"/>
        </w:rPr>
        <w:t>Ann Surg Oncol</w:t>
      </w:r>
      <w:r w:rsidRPr="00F44606">
        <w:rPr>
          <w:rFonts w:ascii="Book Antiqua" w:hAnsi="Book Antiqua" w:cs="宋体"/>
          <w:kern w:val="0"/>
          <w:sz w:val="24"/>
          <w:szCs w:val="24"/>
        </w:rPr>
        <w:t xml:space="preserve"> 2010; </w:t>
      </w:r>
      <w:r w:rsidRPr="00F44606">
        <w:rPr>
          <w:rFonts w:ascii="Book Antiqua" w:hAnsi="Book Antiqua" w:cs="宋体"/>
          <w:b/>
          <w:bCs/>
          <w:kern w:val="0"/>
          <w:sz w:val="24"/>
          <w:szCs w:val="24"/>
        </w:rPr>
        <w:t>17</w:t>
      </w:r>
      <w:r w:rsidRPr="00F44606">
        <w:rPr>
          <w:rFonts w:ascii="Book Antiqua" w:hAnsi="Book Antiqua" w:cs="宋体"/>
          <w:kern w:val="0"/>
          <w:sz w:val="24"/>
          <w:szCs w:val="24"/>
        </w:rPr>
        <w:t>: 1267-1277 [PMID: 20099040 DOI: 10.1245/s10434-010-0914-6]</w:t>
      </w:r>
    </w:p>
    <w:p w:rsidR="00D260A0" w:rsidRPr="00B968A9" w:rsidRDefault="00D260A0" w:rsidP="00B968A9">
      <w:pPr>
        <w:snapToGrid w:val="0"/>
        <w:spacing w:line="360" w:lineRule="auto"/>
        <w:rPr>
          <w:rFonts w:ascii="Book Antiqua" w:hAnsi="Book Antiqua"/>
          <w:noProof/>
          <w:sz w:val="20"/>
          <w:szCs w:val="24"/>
        </w:rPr>
      </w:pPr>
    </w:p>
    <w:p w:rsidR="00D260A0" w:rsidRDefault="00D260A0" w:rsidP="00E4583F">
      <w:pPr>
        <w:tabs>
          <w:tab w:val="left" w:pos="180"/>
          <w:tab w:val="left" w:pos="360"/>
        </w:tabs>
        <w:wordWrap w:val="0"/>
        <w:adjustRightInd w:val="0"/>
        <w:snapToGrid w:val="0"/>
        <w:spacing w:line="360" w:lineRule="auto"/>
        <w:jc w:val="right"/>
        <w:rPr>
          <w:rFonts w:ascii="Book Antiqua" w:hAnsi="Book Antiqua" w:cs="Tahoma"/>
          <w:color w:val="000000"/>
          <w:sz w:val="24"/>
        </w:rPr>
      </w:pPr>
      <w:bookmarkStart w:id="550" w:name="OLE_LINK874"/>
      <w:bookmarkStart w:id="551" w:name="OLE_LINK875"/>
      <w:bookmarkStart w:id="552" w:name="OLE_LINK347"/>
      <w:bookmarkStart w:id="553" w:name="OLE_LINK384"/>
      <w:bookmarkStart w:id="554" w:name="OLE_LINK557"/>
      <w:bookmarkStart w:id="555" w:name="OLE_LINK558"/>
      <w:bookmarkStart w:id="556" w:name="OLE_LINK631"/>
      <w:bookmarkStart w:id="557" w:name="OLE_LINK632"/>
      <w:bookmarkStart w:id="558" w:name="OLE_LINK386"/>
      <w:bookmarkStart w:id="559" w:name="OLE_LINK431"/>
      <w:bookmarkStart w:id="560" w:name="OLE_LINK564"/>
      <w:bookmarkStart w:id="561" w:name="OLE_LINK493"/>
      <w:bookmarkStart w:id="562" w:name="OLE_LINK442"/>
      <w:bookmarkStart w:id="563" w:name="OLE_LINK551"/>
      <w:bookmarkStart w:id="564" w:name="OLE_LINK668"/>
      <w:bookmarkStart w:id="565" w:name="OLE_LINK669"/>
      <w:bookmarkStart w:id="566" w:name="OLE_LINK725"/>
      <w:bookmarkStart w:id="567" w:name="OLE_LINK489"/>
      <w:bookmarkStart w:id="568" w:name="OLE_LINK602"/>
      <w:bookmarkStart w:id="569" w:name="OLE_LINK658"/>
      <w:bookmarkStart w:id="570" w:name="OLE_LINK747"/>
      <w:bookmarkStart w:id="571" w:name="OLE_LINK897"/>
      <w:bookmarkStart w:id="572" w:name="OLE_LINK1138"/>
      <w:bookmarkStart w:id="573" w:name="OLE_LINK1139"/>
      <w:bookmarkStart w:id="574" w:name="OLE_LINK882"/>
      <w:bookmarkStart w:id="575" w:name="OLE_LINK1095"/>
      <w:bookmarkStart w:id="576" w:name="OLE_LINK1305"/>
      <w:bookmarkStart w:id="577" w:name="OLE_LINK1390"/>
      <w:bookmarkStart w:id="578" w:name="OLE_LINK964"/>
      <w:bookmarkStart w:id="579" w:name="OLE_LINK1190"/>
      <w:bookmarkStart w:id="580" w:name="OLE_LINK1314"/>
      <w:bookmarkStart w:id="581" w:name="OLE_LINK1031"/>
      <w:bookmarkStart w:id="582" w:name="OLE_LINK1092"/>
      <w:bookmarkStart w:id="583" w:name="OLE_LINK1258"/>
      <w:bookmarkStart w:id="584" w:name="OLE_LINK1259"/>
      <w:bookmarkStart w:id="585" w:name="OLE_LINK1337"/>
      <w:bookmarkStart w:id="586" w:name="OLE_LINK1338"/>
      <w:bookmarkStart w:id="587" w:name="OLE_LINK1363"/>
      <w:bookmarkStart w:id="588" w:name="OLE_LINK1364"/>
      <w:bookmarkStart w:id="589" w:name="OLE_LINK1595"/>
      <w:bookmarkStart w:id="590" w:name="OLE_LINK1613"/>
      <w:bookmarkStart w:id="591" w:name="OLE_LINK1708"/>
      <w:bookmarkStart w:id="592" w:name="OLE_LINK1774"/>
      <w:bookmarkStart w:id="593" w:name="OLE_LINK1872"/>
      <w:bookmarkStart w:id="594" w:name="OLE_LINK1899"/>
      <w:bookmarkStart w:id="595" w:name="OLE_LINK1492"/>
      <w:bookmarkStart w:id="596" w:name="OLE_LINK1497"/>
      <w:bookmarkStart w:id="597" w:name="OLE_LINK1498"/>
      <w:bookmarkStart w:id="598" w:name="OLE_LINK1589"/>
      <w:bookmarkStart w:id="599" w:name="OLE_LINK1666"/>
      <w:bookmarkStart w:id="600" w:name="OLE_LINK1752"/>
      <w:bookmarkStart w:id="601" w:name="OLE_LINK1616"/>
      <w:bookmarkStart w:id="602" w:name="OLE_LINK1696"/>
      <w:bookmarkStart w:id="603" w:name="OLE_LINK1855"/>
      <w:bookmarkStart w:id="604" w:name="OLE_LINK1942"/>
      <w:bookmarkStart w:id="605" w:name="OLE_LINK1943"/>
      <w:bookmarkStart w:id="606" w:name="OLE_LINK1573"/>
      <w:bookmarkStart w:id="607" w:name="OLE_LINK1574"/>
      <w:bookmarkStart w:id="608" w:name="OLE_LINK1575"/>
      <w:bookmarkStart w:id="609" w:name="OLE_LINK1739"/>
      <w:bookmarkStart w:id="610" w:name="OLE_LINK1761"/>
      <w:bookmarkStart w:id="611" w:name="OLE_LINK1743"/>
      <w:bookmarkStart w:id="612" w:name="OLE_LINK1841"/>
      <w:bookmarkStart w:id="613" w:name="OLE_LINK1858"/>
      <w:bookmarkStart w:id="614" w:name="OLE_LINK1890"/>
      <w:bookmarkStart w:id="615" w:name="OLE_LINK1915"/>
      <w:bookmarkStart w:id="616" w:name="OLE_LINK1980"/>
      <w:bookmarkStart w:id="617" w:name="OLE_LINK1883"/>
      <w:bookmarkStart w:id="618" w:name="OLE_LINK1935"/>
      <w:bookmarkStart w:id="619" w:name="OLE_LINK1936"/>
      <w:bookmarkStart w:id="620" w:name="OLE_LINK1952"/>
      <w:bookmarkStart w:id="621" w:name="OLE_LINK1953"/>
      <w:bookmarkStart w:id="622" w:name="OLE_LINK1999"/>
      <w:bookmarkStart w:id="623" w:name="OLE_LINK2050"/>
      <w:bookmarkStart w:id="624" w:name="OLE_LINK1862"/>
      <w:bookmarkStart w:id="625" w:name="OLE_LINK1963"/>
      <w:bookmarkStart w:id="626" w:name="OLE_LINK2052"/>
      <w:bookmarkStart w:id="627" w:name="OLE_LINK1906"/>
      <w:bookmarkStart w:id="628" w:name="OLE_LINK2031"/>
      <w:bookmarkStart w:id="629" w:name="OLE_LINK2032"/>
      <w:bookmarkStart w:id="630" w:name="OLE_LINK1907"/>
      <w:bookmarkStart w:id="631" w:name="OLE_LINK2004"/>
      <w:bookmarkStart w:id="632" w:name="OLE_LINK2238"/>
      <w:bookmarkStart w:id="633" w:name="OLE_LINK2239"/>
      <w:bookmarkStart w:id="634" w:name="OLE_LINK2163"/>
      <w:bookmarkStart w:id="635" w:name="OLE_LINK2207"/>
      <w:bookmarkStart w:id="636" w:name="OLE_LINK2341"/>
      <w:bookmarkStart w:id="637" w:name="OLE_LINK2417"/>
      <w:bookmarkStart w:id="638" w:name="OLE_LINK2509"/>
      <w:bookmarkStart w:id="639" w:name="OLE_LINK2510"/>
      <w:bookmarkStart w:id="640" w:name="OLE_LINK2511"/>
      <w:bookmarkStart w:id="641" w:name="OLE_LINK2512"/>
      <w:bookmarkStart w:id="642" w:name="OLE_LINK2513"/>
      <w:bookmarkStart w:id="643" w:name="OLE_LINK2514"/>
      <w:bookmarkStart w:id="644" w:name="OLE_LINK2515"/>
      <w:bookmarkStart w:id="645" w:name="OLE_LINK2516"/>
      <w:bookmarkStart w:id="646" w:name="OLE_LINK2517"/>
      <w:bookmarkStart w:id="647" w:name="OLE_LINK2518"/>
      <w:bookmarkStart w:id="648" w:name="OLE_LINK2519"/>
      <w:bookmarkStart w:id="649" w:name="OLE_LINK2520"/>
      <w:bookmarkStart w:id="650" w:name="OLE_LINK2521"/>
      <w:bookmarkStart w:id="651" w:name="OLE_LINK2522"/>
      <w:bookmarkStart w:id="652" w:name="OLE_LINK2523"/>
      <w:bookmarkStart w:id="653" w:name="OLE_LINK2524"/>
      <w:bookmarkStart w:id="654" w:name="OLE_LINK2051"/>
      <w:bookmarkStart w:id="655" w:name="OLE_LINK2109"/>
      <w:bookmarkStart w:id="656" w:name="OLE_LINK2165"/>
      <w:bookmarkStart w:id="657" w:name="OLE_LINK2385"/>
      <w:bookmarkStart w:id="658" w:name="OLE_LINK2593"/>
      <w:bookmarkStart w:id="659" w:name="OLE_LINK2332"/>
      <w:bookmarkStart w:id="660" w:name="OLE_LINK2448"/>
      <w:bookmarkStart w:id="661" w:name="OLE_LINK2525"/>
      <w:bookmarkStart w:id="662" w:name="OLE_LINK2201"/>
      <w:bookmarkStart w:id="663" w:name="OLE_LINK2304"/>
      <w:bookmarkStart w:id="664" w:name="OLE_LINK2393"/>
      <w:bookmarkEnd w:id="547"/>
      <w:bookmarkEnd w:id="548"/>
      <w:bookmarkEnd w:id="549"/>
      <w:r w:rsidRPr="00C56046">
        <w:rPr>
          <w:rFonts w:ascii="Book Antiqua" w:hAnsi="Book Antiqua" w:cs="Tahoma"/>
          <w:b/>
          <w:color w:val="000000"/>
          <w:sz w:val="24"/>
        </w:rPr>
        <w:t>P-Reviewer</w:t>
      </w:r>
      <w:r>
        <w:rPr>
          <w:rFonts w:ascii="Book Antiqua" w:hAnsi="Book Antiqua" w:cs="Tahoma"/>
          <w:b/>
          <w:color w:val="000000"/>
          <w:sz w:val="24"/>
        </w:rPr>
        <w:t xml:space="preserve">s </w:t>
      </w:r>
      <w:r w:rsidRPr="00E4583F">
        <w:rPr>
          <w:rFonts w:ascii="Book Antiqua" w:hAnsi="Book Antiqua" w:cs="Tahoma"/>
          <w:color w:val="000000"/>
          <w:sz w:val="24"/>
        </w:rPr>
        <w:t>Gumbs A,</w:t>
      </w:r>
      <w:r>
        <w:rPr>
          <w:rFonts w:ascii="Book Antiqua" w:hAnsi="Book Antiqua" w:cs="Tahoma"/>
          <w:color w:val="000000"/>
          <w:sz w:val="24"/>
        </w:rPr>
        <w:t xml:space="preserve"> </w:t>
      </w:r>
      <w:r w:rsidRPr="00E4583F">
        <w:rPr>
          <w:rFonts w:ascii="Book Antiqua" w:hAnsi="Book Antiqua" w:cs="Tahoma"/>
          <w:color w:val="000000"/>
          <w:sz w:val="24"/>
        </w:rPr>
        <w:t>Han TQ, Pavlidis TE</w:t>
      </w:r>
      <w:r>
        <w:rPr>
          <w:rFonts w:ascii="Book Antiqua" w:hAnsi="Book Antiqua" w:cs="Tahoma"/>
          <w:color w:val="000000"/>
          <w:sz w:val="24"/>
        </w:rPr>
        <w:t xml:space="preserve">, </w:t>
      </w:r>
      <w:r w:rsidRPr="00E4583F">
        <w:rPr>
          <w:rFonts w:ascii="Book Antiqua" w:hAnsi="Book Antiqua" w:cs="Tahoma"/>
          <w:color w:val="000000"/>
          <w:sz w:val="24"/>
        </w:rPr>
        <w:t xml:space="preserve">Radojcic BS </w:t>
      </w:r>
    </w:p>
    <w:p w:rsidR="00D260A0" w:rsidRPr="00C56046" w:rsidRDefault="00D260A0" w:rsidP="00E4583F">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 xml:space="preserve">S-Editor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    E-Edito</w:t>
      </w:r>
      <w:bookmarkEnd w:id="550"/>
      <w:bookmarkEnd w:id="551"/>
      <w:r w:rsidRPr="00C56046">
        <w:rPr>
          <w:rFonts w:ascii="Book Antiqua" w:hAnsi="Book Antiqua" w:cs="Tahoma"/>
          <w:b/>
          <w:color w:val="000000"/>
          <w:sz w:val="24"/>
        </w:rPr>
        <w:t>r</w:t>
      </w:r>
    </w:p>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rsidR="00D260A0" w:rsidRPr="00F44606"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064AD" w:rsidRDefault="00D260A0" w:rsidP="00062604">
      <w:pPr>
        <w:snapToGrid w:val="0"/>
        <w:spacing w:line="360" w:lineRule="auto"/>
        <w:rPr>
          <w:rFonts w:ascii="Book Antiqua" w:hAnsi="Book Antiqua"/>
          <w:b/>
          <w:sz w:val="24"/>
          <w:szCs w:val="24"/>
        </w:rPr>
      </w:pPr>
      <w:r w:rsidRPr="00B968A9">
        <w:rPr>
          <w:rFonts w:ascii="Book Antiqua" w:hAnsi="Book Antiqua"/>
          <w:b/>
          <w:sz w:val="24"/>
          <w:szCs w:val="24"/>
        </w:rPr>
        <w:t xml:space="preserve">Table 1 Number of radical resection procedures and their relationship with </w:t>
      </w:r>
      <w:r w:rsidRPr="00B064AD">
        <w:rPr>
          <w:rFonts w:ascii="Book Antiqua" w:hAnsi="Book Antiqua"/>
          <w:b/>
          <w:kern w:val="0"/>
          <w:sz w:val="24"/>
          <w:szCs w:val="24"/>
        </w:rPr>
        <w:lastRenderedPageBreak/>
        <w:t>tumor node metastasis</w:t>
      </w:r>
      <w:r w:rsidRPr="00B064AD">
        <w:rPr>
          <w:rFonts w:ascii="Book Antiqua" w:hAnsi="Book Antiqua"/>
          <w:b/>
          <w:sz w:val="24"/>
          <w:szCs w:val="24"/>
        </w:rPr>
        <w:t xml:space="preserve"> stages</w:t>
      </w:r>
    </w:p>
    <w:p w:rsidR="00D260A0" w:rsidRPr="00B968A9" w:rsidRDefault="00D260A0" w:rsidP="00062604">
      <w:pPr>
        <w:snapToGrid w:val="0"/>
        <w:spacing w:line="360" w:lineRule="auto"/>
        <w:rPr>
          <w:rFonts w:ascii="Book Antiqua" w:hAnsi="Book Antiqua"/>
          <w:sz w:val="24"/>
          <w:szCs w:val="24"/>
        </w:rPr>
      </w:pPr>
      <w:r w:rsidRPr="00B968A9">
        <w:rPr>
          <w:rFonts w:ascii="Book Antiqua" w:hAnsi="Book Antiqua"/>
          <w:sz w:val="24"/>
          <w:szCs w:val="24"/>
          <w:vertAlign w:val="superscript"/>
        </w:rPr>
        <w:t>1</w:t>
      </w:r>
      <w:r w:rsidRPr="00B968A9">
        <w:rPr>
          <w:rFonts w:ascii="Book Antiqua" w:hAnsi="Book Antiqua"/>
          <w:sz w:val="24"/>
          <w:szCs w:val="24"/>
        </w:rPr>
        <w:t>Tumer of the patient infiltrated the serosa at the visceral surface of the gallbladder bottom</w:t>
      </w:r>
      <w:r>
        <w:rPr>
          <w:rFonts w:ascii="Book Antiqua" w:hAnsi="Book Antiqua"/>
          <w:sz w:val="24"/>
          <w:szCs w:val="24"/>
        </w:rPr>
        <w:t xml:space="preserve">; </w:t>
      </w:r>
      <w:r w:rsidRPr="00B968A9">
        <w:rPr>
          <w:rFonts w:ascii="Book Antiqua" w:hAnsi="Book Antiqua"/>
          <w:sz w:val="24"/>
          <w:szCs w:val="24"/>
          <w:vertAlign w:val="superscript"/>
        </w:rPr>
        <w:t>2</w:t>
      </w:r>
      <w:r w:rsidRPr="00B968A9">
        <w:rPr>
          <w:rFonts w:ascii="Book Antiqua" w:hAnsi="Book Antiqua"/>
          <w:sz w:val="24"/>
          <w:szCs w:val="24"/>
        </w:rPr>
        <w:t>This patient was an incidental gallbladder cancer with a diagnosis confirmed during the initial operation by frozen section with a preoperative diagnosis of choledochal cyst.</w:t>
      </w:r>
      <w:r>
        <w:rPr>
          <w:rFonts w:ascii="Book Antiqua" w:hAnsi="Book Antiqua"/>
          <w:sz w:val="24"/>
          <w:szCs w:val="24"/>
        </w:rPr>
        <w:t xml:space="preserve"> </w:t>
      </w:r>
      <w:r w:rsidRPr="00B968A9">
        <w:rPr>
          <w:rFonts w:ascii="Book Antiqua" w:hAnsi="Book Antiqua"/>
          <w:sz w:val="24"/>
          <w:szCs w:val="24"/>
        </w:rPr>
        <w:t>C</w:t>
      </w:r>
      <w:r>
        <w:rPr>
          <w:rFonts w:ascii="Book Antiqua" w:hAnsi="Book Antiqua"/>
          <w:sz w:val="24"/>
          <w:szCs w:val="24"/>
        </w:rPr>
        <w:t>:</w:t>
      </w:r>
      <w:r w:rsidRPr="00B968A9">
        <w:rPr>
          <w:rFonts w:ascii="Book Antiqua" w:hAnsi="Book Antiqua"/>
          <w:sz w:val="24"/>
          <w:szCs w:val="24"/>
        </w:rPr>
        <w:t xml:space="preserve"> Cholecystectomy; </w:t>
      </w:r>
      <w:r w:rsidRPr="007C5D16">
        <w:rPr>
          <w:rFonts w:ascii="Book Antiqua" w:hAnsi="Book Antiqua"/>
          <w:sz w:val="24"/>
          <w:szCs w:val="24"/>
        </w:rPr>
        <w:t>N</w:t>
      </w:r>
      <w:r>
        <w:rPr>
          <w:rFonts w:ascii="Book Antiqua" w:hAnsi="Book Antiqua"/>
          <w:sz w:val="24"/>
          <w:szCs w:val="24"/>
        </w:rPr>
        <w:t>:</w:t>
      </w:r>
      <w:r w:rsidRPr="00B968A9">
        <w:rPr>
          <w:rFonts w:ascii="Book Antiqua" w:hAnsi="Book Antiqua"/>
          <w:sz w:val="24"/>
          <w:szCs w:val="24"/>
        </w:rPr>
        <w:t xml:space="preserve"> Lymphadenectomy; WR</w:t>
      </w:r>
      <w:r>
        <w:rPr>
          <w:rFonts w:ascii="Book Antiqua" w:hAnsi="Book Antiqua"/>
          <w:sz w:val="24"/>
          <w:szCs w:val="24"/>
        </w:rPr>
        <w:t>:</w:t>
      </w:r>
      <w:r w:rsidRPr="00B968A9">
        <w:rPr>
          <w:rFonts w:ascii="Book Antiqua" w:hAnsi="Book Antiqua"/>
          <w:sz w:val="24"/>
          <w:szCs w:val="24"/>
        </w:rPr>
        <w:t xml:space="preserve"> Wedge resection of the gallbladder fossae; S4aS5</w:t>
      </w:r>
      <w:r>
        <w:rPr>
          <w:rFonts w:ascii="Book Antiqua" w:hAnsi="Book Antiqua"/>
          <w:sz w:val="24"/>
          <w:szCs w:val="24"/>
        </w:rPr>
        <w:t>:</w:t>
      </w:r>
      <w:r w:rsidRPr="00B968A9">
        <w:rPr>
          <w:rFonts w:ascii="Book Antiqua" w:hAnsi="Book Antiqua"/>
          <w:sz w:val="24"/>
          <w:szCs w:val="24"/>
        </w:rPr>
        <w:t xml:space="preserve"> Liver resection of segments IV a and V; ELH</w:t>
      </w:r>
      <w:r>
        <w:rPr>
          <w:rFonts w:ascii="Book Antiqua" w:hAnsi="Book Antiqua"/>
          <w:sz w:val="24"/>
          <w:szCs w:val="24"/>
        </w:rPr>
        <w:t>:</w:t>
      </w:r>
      <w:r w:rsidRPr="00B968A9">
        <w:rPr>
          <w:rFonts w:ascii="Book Antiqua" w:hAnsi="Book Antiqua"/>
          <w:sz w:val="24"/>
          <w:szCs w:val="24"/>
        </w:rPr>
        <w:t xml:space="preserve"> Extended left hepatectomy; ERH</w:t>
      </w:r>
      <w:r>
        <w:rPr>
          <w:rFonts w:ascii="Book Antiqua" w:hAnsi="Book Antiqua"/>
          <w:sz w:val="24"/>
          <w:szCs w:val="24"/>
        </w:rPr>
        <w:t>:</w:t>
      </w:r>
      <w:r w:rsidRPr="00B968A9">
        <w:rPr>
          <w:rFonts w:ascii="Book Antiqua" w:hAnsi="Book Antiqua"/>
          <w:sz w:val="24"/>
          <w:szCs w:val="24"/>
        </w:rPr>
        <w:t xml:space="preserve"> Extended right hepatectomy; CH</w:t>
      </w:r>
      <w:r>
        <w:rPr>
          <w:rFonts w:ascii="Book Antiqua" w:hAnsi="Book Antiqua"/>
          <w:sz w:val="24"/>
          <w:szCs w:val="24"/>
        </w:rPr>
        <w:t>:</w:t>
      </w:r>
      <w:r w:rsidRPr="00B968A9">
        <w:rPr>
          <w:rFonts w:ascii="Book Antiqua" w:hAnsi="Book Antiqua"/>
          <w:sz w:val="24"/>
          <w:szCs w:val="24"/>
        </w:rPr>
        <w:t xml:space="preserve"> Central hepatectomy; BD</w:t>
      </w:r>
      <w:r>
        <w:rPr>
          <w:rFonts w:ascii="Book Antiqua" w:hAnsi="Book Antiqua"/>
          <w:sz w:val="24"/>
          <w:szCs w:val="24"/>
        </w:rPr>
        <w:t>:</w:t>
      </w:r>
      <w:r w:rsidRPr="00B968A9">
        <w:rPr>
          <w:rFonts w:ascii="Book Antiqua" w:hAnsi="Book Antiqua"/>
          <w:sz w:val="24"/>
          <w:szCs w:val="24"/>
        </w:rPr>
        <w:t xml:space="preserve"> Resection of the bile duct; HPD</w:t>
      </w:r>
      <w:r>
        <w:rPr>
          <w:rFonts w:ascii="Book Antiqua" w:hAnsi="Book Antiqua"/>
          <w:sz w:val="24"/>
          <w:szCs w:val="24"/>
        </w:rPr>
        <w:t>:</w:t>
      </w:r>
      <w:r w:rsidRPr="00B968A9">
        <w:rPr>
          <w:rFonts w:ascii="Book Antiqua" w:hAnsi="Book Antiqua"/>
          <w:sz w:val="24"/>
          <w:szCs w:val="24"/>
        </w:rPr>
        <w:t xml:space="preserve"> Hepatopancreaticoduodenectomy; Other</w:t>
      </w:r>
      <w:r>
        <w:rPr>
          <w:rFonts w:ascii="Book Antiqua" w:hAnsi="Book Antiqua"/>
          <w:sz w:val="24"/>
          <w:szCs w:val="24"/>
        </w:rPr>
        <w:t>:</w:t>
      </w:r>
      <w:r w:rsidRPr="00B968A9">
        <w:rPr>
          <w:rFonts w:ascii="Book Antiqua" w:hAnsi="Book Antiqua"/>
          <w:sz w:val="24"/>
          <w:szCs w:val="24"/>
        </w:rPr>
        <w:t xml:space="preserve"> O</w:t>
      </w:r>
      <w:r>
        <w:rPr>
          <w:rFonts w:ascii="Book Antiqua" w:hAnsi="Book Antiqua"/>
          <w:sz w:val="24"/>
          <w:szCs w:val="24"/>
        </w:rPr>
        <w:t>ther organ tissue resection;</w:t>
      </w:r>
      <w:r w:rsidRPr="00B064AD">
        <w:rPr>
          <w:rFonts w:ascii="Book Antiqua" w:hAnsi="Book Antiqua"/>
          <w:kern w:val="0"/>
          <w:sz w:val="24"/>
          <w:szCs w:val="24"/>
        </w:rPr>
        <w:t xml:space="preserve"> </w:t>
      </w:r>
      <w:r>
        <w:rPr>
          <w:rFonts w:ascii="Book Antiqua" w:hAnsi="Book Antiqua"/>
          <w:kern w:val="0"/>
          <w:sz w:val="24"/>
          <w:szCs w:val="24"/>
        </w:rPr>
        <w:t>TNM</w:t>
      </w:r>
      <w:bookmarkStart w:id="665" w:name="OLE_LINK2465"/>
      <w:bookmarkStart w:id="666" w:name="OLE_LINK2466"/>
      <w:r>
        <w:rPr>
          <w:rFonts w:ascii="Book Antiqua" w:hAnsi="Book Antiqua"/>
          <w:kern w:val="0"/>
          <w:sz w:val="24"/>
          <w:szCs w:val="24"/>
        </w:rPr>
        <w:t>: Tumor node metastasis</w:t>
      </w:r>
      <w:bookmarkEnd w:id="665"/>
      <w:bookmarkEnd w:id="666"/>
      <w:r>
        <w:rPr>
          <w:rFonts w:ascii="Book Antiqua" w:hAnsi="Book Antiqua"/>
          <w:kern w:val="0"/>
          <w:sz w:val="24"/>
          <w:szCs w:val="24"/>
        </w:rPr>
        <w:t>.</w:t>
      </w:r>
    </w:p>
    <w:p w:rsidR="00D260A0" w:rsidRPr="00B968A9" w:rsidRDefault="00D260A0" w:rsidP="00062604">
      <w:pPr>
        <w:snapToGrid w:val="0"/>
        <w:spacing w:line="360" w:lineRule="auto"/>
        <w:rPr>
          <w:rFonts w:ascii="Book Antiqua" w:hAnsi="Book Antiqua"/>
          <w:sz w:val="24"/>
          <w:szCs w:val="24"/>
        </w:rPr>
      </w:pPr>
    </w:p>
    <w:p w:rsidR="00D260A0" w:rsidRDefault="00D260A0" w:rsidP="00062604">
      <w:pPr>
        <w:snapToGrid w:val="0"/>
        <w:spacing w:line="360" w:lineRule="auto"/>
        <w:rPr>
          <w:rFonts w:ascii="Book Antiqua" w:hAnsi="Book Antiqua"/>
          <w:b/>
          <w:sz w:val="24"/>
          <w:szCs w:val="24"/>
        </w:rPr>
      </w:pPr>
    </w:p>
    <w:p w:rsidR="00D260A0" w:rsidRPr="00B968A9" w:rsidRDefault="00D260A0" w:rsidP="00062604">
      <w:pPr>
        <w:snapToGrid w:val="0"/>
        <w:spacing w:line="360" w:lineRule="auto"/>
        <w:rPr>
          <w:rFonts w:ascii="Book Antiqua" w:hAnsi="Book Antiqua"/>
          <w:b/>
          <w:sz w:val="24"/>
          <w:szCs w:val="24"/>
        </w:rPr>
      </w:pPr>
      <w:r w:rsidRPr="00B968A9">
        <w:rPr>
          <w:rFonts w:ascii="Book Antiqua" w:hAnsi="Book Antiqua"/>
          <w:b/>
          <w:sz w:val="24"/>
          <w:szCs w:val="24"/>
        </w:rPr>
        <w:t>Table 2 Topographical distribution of 465 lymph nodes evaluated in 78 patients with gallbladder cancer</w:t>
      </w:r>
      <w:r>
        <w:rPr>
          <w:rFonts w:ascii="Book Antiqua" w:hAnsi="Book Antiqua"/>
          <w:b/>
          <w:sz w:val="24"/>
          <w:szCs w:val="24"/>
        </w:rPr>
        <w:t xml:space="preserve"> </w:t>
      </w:r>
      <w:r w:rsidRPr="00C67EA6">
        <w:rPr>
          <w:rFonts w:ascii="Book Antiqua" w:hAnsi="Book Antiqua"/>
          <w:b/>
          <w:i/>
          <w:sz w:val="24"/>
          <w:szCs w:val="24"/>
        </w:rPr>
        <w:t>n</w:t>
      </w:r>
      <w:r>
        <w:rPr>
          <w:rFonts w:ascii="Book Antiqua" w:hAnsi="Book Antiqua"/>
          <w:b/>
          <w:sz w:val="24"/>
          <w:szCs w:val="24"/>
        </w:rPr>
        <w:t xml:space="preserve"> (%)</w:t>
      </w:r>
    </w:p>
    <w:tbl>
      <w:tblPr>
        <w:tblW w:w="8673" w:type="dxa"/>
        <w:tblBorders>
          <w:top w:val="single" w:sz="8" w:space="0" w:color="000000"/>
          <w:bottom w:val="single" w:sz="8" w:space="0" w:color="000000"/>
        </w:tblBorders>
        <w:tblLayout w:type="fixed"/>
        <w:tblLook w:val="00A0" w:firstRow="1" w:lastRow="0" w:firstColumn="1" w:lastColumn="0" w:noHBand="0" w:noVBand="0"/>
      </w:tblPr>
      <w:tblGrid>
        <w:gridCol w:w="2376"/>
        <w:gridCol w:w="1819"/>
        <w:gridCol w:w="1535"/>
        <w:gridCol w:w="1471"/>
        <w:gridCol w:w="1472"/>
      </w:tblGrid>
      <w:tr w:rsidR="00D260A0" w:rsidRPr="00173ACD" w:rsidTr="00173ACD">
        <w:trPr>
          <w:trHeight w:val="936"/>
        </w:trPr>
        <w:tc>
          <w:tcPr>
            <w:tcW w:w="2376"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
                <w:bCs/>
                <w:color w:val="000000"/>
                <w:sz w:val="24"/>
                <w:szCs w:val="24"/>
              </w:rPr>
              <w:t>Node group</w:t>
            </w:r>
          </w:p>
        </w:tc>
        <w:tc>
          <w:tcPr>
            <w:tcW w:w="1819"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 xml:space="preserve">Patients with node group evaluated </w:t>
            </w:r>
          </w:p>
        </w:tc>
        <w:tc>
          <w:tcPr>
            <w:tcW w:w="1535"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 xml:space="preserve">Lymph nodes evaluated </w:t>
            </w:r>
          </w:p>
        </w:tc>
        <w:tc>
          <w:tcPr>
            <w:tcW w:w="1471"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 xml:space="preserve">Patients with positive nodes </w:t>
            </w:r>
          </w:p>
        </w:tc>
        <w:tc>
          <w:tcPr>
            <w:tcW w:w="1472"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 xml:space="preserve">Positive nodes </w:t>
            </w:r>
          </w:p>
        </w:tc>
      </w:tr>
      <w:tr w:rsidR="00D260A0" w:rsidRPr="00173ACD" w:rsidTr="00173ACD">
        <w:trPr>
          <w:trHeight w:val="339"/>
        </w:trPr>
        <w:tc>
          <w:tcPr>
            <w:tcW w:w="2376"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Cystic duct</w:t>
            </w:r>
            <w:r w:rsidRPr="00173ACD">
              <w:rPr>
                <w:rFonts w:ascii="Book Antiqua" w:hAnsi="Book Antiqua"/>
                <w:b/>
                <w:bCs/>
                <w:color w:val="000000"/>
                <w:kern w:val="0"/>
                <w:sz w:val="24"/>
                <w:szCs w:val="24"/>
                <w:vertAlign w:val="superscript"/>
              </w:rPr>
              <w:t>1</w:t>
            </w:r>
          </w:p>
        </w:tc>
        <w:tc>
          <w:tcPr>
            <w:tcW w:w="18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41 (53.95)</w:t>
            </w:r>
          </w:p>
        </w:tc>
        <w:tc>
          <w:tcPr>
            <w:tcW w:w="1535"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46 (9.89)</w:t>
            </w:r>
          </w:p>
        </w:tc>
        <w:tc>
          <w:tcPr>
            <w:tcW w:w="1471"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18 (23.08)</w:t>
            </w:r>
          </w:p>
        </w:tc>
        <w:tc>
          <w:tcPr>
            <w:tcW w:w="1472"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19 (19.39)</w:t>
            </w:r>
          </w:p>
        </w:tc>
      </w:tr>
      <w:tr w:rsidR="00D260A0" w:rsidRPr="00173ACD" w:rsidTr="00173ACD">
        <w:trPr>
          <w:trHeight w:val="259"/>
        </w:trPr>
        <w:tc>
          <w:tcPr>
            <w:tcW w:w="2376" w:type="dxa"/>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Pericholedochal</w:t>
            </w:r>
            <w:r w:rsidRPr="00173ACD">
              <w:rPr>
                <w:rFonts w:ascii="Book Antiqua" w:hAnsi="Book Antiqua"/>
                <w:b/>
                <w:bCs/>
                <w:color w:val="000000"/>
                <w:kern w:val="0"/>
                <w:sz w:val="24"/>
                <w:szCs w:val="24"/>
                <w:vertAlign w:val="superscript"/>
              </w:rPr>
              <w:t>1</w:t>
            </w:r>
          </w:p>
        </w:tc>
        <w:tc>
          <w:tcPr>
            <w:tcW w:w="18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68 (81.18)</w:t>
            </w:r>
          </w:p>
        </w:tc>
        <w:tc>
          <w:tcPr>
            <w:tcW w:w="1535"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146 (31.40)</w:t>
            </w:r>
          </w:p>
        </w:tc>
        <w:tc>
          <w:tcPr>
            <w:tcW w:w="1471"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20 (25.64)</w:t>
            </w:r>
          </w:p>
        </w:tc>
        <w:tc>
          <w:tcPr>
            <w:tcW w:w="1472"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29 (29.59)</w:t>
            </w:r>
          </w:p>
        </w:tc>
      </w:tr>
      <w:tr w:rsidR="00D260A0" w:rsidRPr="00173ACD" w:rsidTr="00173ACD">
        <w:trPr>
          <w:trHeight w:val="221"/>
        </w:trPr>
        <w:tc>
          <w:tcPr>
            <w:tcW w:w="2376"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Periportal</w:t>
            </w:r>
            <w:r w:rsidRPr="00173ACD">
              <w:rPr>
                <w:rFonts w:ascii="Book Antiqua" w:hAnsi="Book Antiqua"/>
                <w:b/>
                <w:bCs/>
                <w:color w:val="000000"/>
                <w:kern w:val="0"/>
                <w:sz w:val="24"/>
                <w:szCs w:val="24"/>
                <w:vertAlign w:val="superscript"/>
              </w:rPr>
              <w:t>1</w:t>
            </w:r>
          </w:p>
        </w:tc>
        <w:tc>
          <w:tcPr>
            <w:tcW w:w="18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47 (60.26)</w:t>
            </w:r>
          </w:p>
        </w:tc>
        <w:tc>
          <w:tcPr>
            <w:tcW w:w="1535"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74 (15.91)</w:t>
            </w:r>
          </w:p>
        </w:tc>
        <w:tc>
          <w:tcPr>
            <w:tcW w:w="1471"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12 (15.38)</w:t>
            </w:r>
          </w:p>
        </w:tc>
        <w:tc>
          <w:tcPr>
            <w:tcW w:w="1472"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18 (18.37)</w:t>
            </w:r>
          </w:p>
        </w:tc>
      </w:tr>
      <w:tr w:rsidR="00D260A0" w:rsidRPr="00173ACD" w:rsidTr="00173ACD">
        <w:trPr>
          <w:trHeight w:val="183"/>
        </w:trPr>
        <w:tc>
          <w:tcPr>
            <w:tcW w:w="2376" w:type="dxa"/>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Hepatic artery</w:t>
            </w:r>
            <w:r w:rsidRPr="00173ACD">
              <w:rPr>
                <w:rFonts w:ascii="Book Antiqua" w:hAnsi="Book Antiqua"/>
                <w:b/>
                <w:bCs/>
                <w:color w:val="000000"/>
                <w:kern w:val="0"/>
                <w:sz w:val="24"/>
                <w:szCs w:val="24"/>
                <w:vertAlign w:val="superscript"/>
              </w:rPr>
              <w:t>1</w:t>
            </w:r>
          </w:p>
        </w:tc>
        <w:tc>
          <w:tcPr>
            <w:tcW w:w="18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48 (61.54)</w:t>
            </w:r>
          </w:p>
        </w:tc>
        <w:tc>
          <w:tcPr>
            <w:tcW w:w="1535"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69 (14.84)</w:t>
            </w:r>
          </w:p>
        </w:tc>
        <w:tc>
          <w:tcPr>
            <w:tcW w:w="1471"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10 (12.82)</w:t>
            </w:r>
          </w:p>
        </w:tc>
        <w:tc>
          <w:tcPr>
            <w:tcW w:w="1472"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12 (12.24)</w:t>
            </w:r>
          </w:p>
        </w:tc>
      </w:tr>
      <w:tr w:rsidR="00D260A0" w:rsidRPr="00173ACD" w:rsidTr="00173ACD">
        <w:trPr>
          <w:trHeight w:val="570"/>
        </w:trPr>
        <w:tc>
          <w:tcPr>
            <w:tcW w:w="2376"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Posterosuperior pancreaticoduodenal</w:t>
            </w:r>
            <w:r w:rsidRPr="00173ACD">
              <w:rPr>
                <w:rFonts w:ascii="Book Antiqua" w:hAnsi="Book Antiqua"/>
                <w:b/>
                <w:bCs/>
                <w:color w:val="000000"/>
                <w:kern w:val="0"/>
                <w:sz w:val="24"/>
                <w:szCs w:val="24"/>
                <w:vertAlign w:val="superscript"/>
              </w:rPr>
              <w:t>2</w:t>
            </w:r>
          </w:p>
        </w:tc>
        <w:tc>
          <w:tcPr>
            <w:tcW w:w="18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22 (28.21)</w:t>
            </w:r>
          </w:p>
        </w:tc>
        <w:tc>
          <w:tcPr>
            <w:tcW w:w="1535"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56 (12.04)</w:t>
            </w:r>
          </w:p>
        </w:tc>
        <w:tc>
          <w:tcPr>
            <w:tcW w:w="1471"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 (7.69)</w:t>
            </w:r>
          </w:p>
        </w:tc>
        <w:tc>
          <w:tcPr>
            <w:tcW w:w="1472"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12 (12.24)</w:t>
            </w:r>
          </w:p>
        </w:tc>
      </w:tr>
      <w:tr w:rsidR="00D260A0" w:rsidRPr="00173ACD" w:rsidTr="00173ACD">
        <w:trPr>
          <w:trHeight w:val="187"/>
        </w:trPr>
        <w:tc>
          <w:tcPr>
            <w:tcW w:w="2376" w:type="dxa"/>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Hilar</w:t>
            </w:r>
            <w:r w:rsidRPr="00173ACD">
              <w:rPr>
                <w:rFonts w:ascii="Book Antiqua" w:hAnsi="Book Antiqua"/>
                <w:b/>
                <w:bCs/>
                <w:color w:val="000000"/>
                <w:sz w:val="24"/>
                <w:szCs w:val="24"/>
                <w:vertAlign w:val="superscript"/>
              </w:rPr>
              <w:t>1</w:t>
            </w:r>
          </w:p>
        </w:tc>
        <w:tc>
          <w:tcPr>
            <w:tcW w:w="18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18 (23.08)</w:t>
            </w:r>
          </w:p>
        </w:tc>
        <w:tc>
          <w:tcPr>
            <w:tcW w:w="1535"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26 (5.59)</w:t>
            </w:r>
          </w:p>
        </w:tc>
        <w:tc>
          <w:tcPr>
            <w:tcW w:w="1471"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 (5.13)</w:t>
            </w:r>
          </w:p>
        </w:tc>
        <w:tc>
          <w:tcPr>
            <w:tcW w:w="1472"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 (6.12)</w:t>
            </w:r>
          </w:p>
        </w:tc>
      </w:tr>
      <w:tr w:rsidR="00D260A0" w:rsidRPr="00173ACD" w:rsidTr="00173ACD">
        <w:trPr>
          <w:trHeight w:val="334"/>
        </w:trPr>
        <w:tc>
          <w:tcPr>
            <w:tcW w:w="2376"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Right celiac</w:t>
            </w:r>
            <w:r w:rsidRPr="00173ACD">
              <w:rPr>
                <w:rFonts w:ascii="Book Antiqua" w:hAnsi="Book Antiqua"/>
                <w:b/>
                <w:bCs/>
                <w:color w:val="000000"/>
                <w:kern w:val="0"/>
                <w:sz w:val="24"/>
                <w:szCs w:val="24"/>
                <w:vertAlign w:val="superscript"/>
              </w:rPr>
              <w:t>2</w:t>
            </w:r>
          </w:p>
        </w:tc>
        <w:tc>
          <w:tcPr>
            <w:tcW w:w="18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8 (10.26)</w:t>
            </w:r>
          </w:p>
        </w:tc>
        <w:tc>
          <w:tcPr>
            <w:tcW w:w="1535"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21 (4.52)</w:t>
            </w:r>
          </w:p>
        </w:tc>
        <w:tc>
          <w:tcPr>
            <w:tcW w:w="1471"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 (1.28)</w:t>
            </w:r>
          </w:p>
        </w:tc>
        <w:tc>
          <w:tcPr>
            <w:tcW w:w="1472"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 (2.04)</w:t>
            </w:r>
          </w:p>
        </w:tc>
      </w:tr>
      <w:tr w:rsidR="00D260A0" w:rsidRPr="00173ACD" w:rsidTr="00173ACD">
        <w:trPr>
          <w:trHeight w:val="284"/>
        </w:trPr>
        <w:tc>
          <w:tcPr>
            <w:tcW w:w="2376" w:type="dxa"/>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Perigastric</w:t>
            </w:r>
            <w:r w:rsidRPr="00173ACD">
              <w:rPr>
                <w:rFonts w:ascii="Book Antiqua" w:hAnsi="Book Antiqua"/>
                <w:b/>
                <w:bCs/>
                <w:color w:val="000000"/>
                <w:kern w:val="0"/>
                <w:sz w:val="24"/>
                <w:szCs w:val="24"/>
                <w:vertAlign w:val="superscript"/>
              </w:rPr>
              <w:t>2</w:t>
            </w:r>
          </w:p>
        </w:tc>
        <w:tc>
          <w:tcPr>
            <w:tcW w:w="18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 (5.13)</w:t>
            </w:r>
          </w:p>
        </w:tc>
        <w:tc>
          <w:tcPr>
            <w:tcW w:w="1535"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 (1.29)</w:t>
            </w:r>
          </w:p>
        </w:tc>
        <w:tc>
          <w:tcPr>
            <w:tcW w:w="1471"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 (0.00)</w:t>
            </w:r>
          </w:p>
        </w:tc>
        <w:tc>
          <w:tcPr>
            <w:tcW w:w="1472"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 (0.00)</w:t>
            </w:r>
          </w:p>
        </w:tc>
      </w:tr>
      <w:tr w:rsidR="00D260A0" w:rsidRPr="00173ACD" w:rsidTr="00173ACD">
        <w:trPr>
          <w:trHeight w:val="244"/>
        </w:trPr>
        <w:tc>
          <w:tcPr>
            <w:tcW w:w="2376" w:type="dxa"/>
            <w:tcBorders>
              <w:left w:val="nil"/>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Superior mesenteric artery</w:t>
            </w:r>
            <w:r w:rsidRPr="00173ACD">
              <w:rPr>
                <w:rFonts w:ascii="Book Antiqua" w:hAnsi="Book Antiqua"/>
                <w:b/>
                <w:bCs/>
                <w:color w:val="000000"/>
                <w:sz w:val="24"/>
                <w:szCs w:val="24"/>
                <w:vertAlign w:val="superscript"/>
              </w:rPr>
              <w:t>2</w:t>
            </w:r>
          </w:p>
        </w:tc>
        <w:tc>
          <w:tcPr>
            <w:tcW w:w="181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 (7.69)</w:t>
            </w:r>
          </w:p>
        </w:tc>
        <w:tc>
          <w:tcPr>
            <w:tcW w:w="1535"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11 (2.37)</w:t>
            </w:r>
          </w:p>
        </w:tc>
        <w:tc>
          <w:tcPr>
            <w:tcW w:w="1471"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 (0.00)</w:t>
            </w:r>
          </w:p>
        </w:tc>
        <w:tc>
          <w:tcPr>
            <w:tcW w:w="1472"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 (0.00)</w:t>
            </w:r>
          </w:p>
        </w:tc>
      </w:tr>
      <w:tr w:rsidR="00D260A0" w:rsidRPr="00173ACD" w:rsidTr="00173ACD">
        <w:trPr>
          <w:trHeight w:val="319"/>
        </w:trPr>
        <w:tc>
          <w:tcPr>
            <w:tcW w:w="2376" w:type="dxa"/>
            <w:vAlign w:val="center"/>
          </w:tcPr>
          <w:p w:rsidR="00D260A0" w:rsidRPr="00173ACD" w:rsidRDefault="00D260A0" w:rsidP="00173ACD">
            <w:pPr>
              <w:snapToGrid w:val="0"/>
              <w:spacing w:line="360" w:lineRule="auto"/>
              <w:rPr>
                <w:rFonts w:ascii="Book Antiqua" w:hAnsi="Book Antiqua"/>
                <w:b/>
                <w:bCs/>
                <w:color w:val="000000"/>
                <w:sz w:val="24"/>
                <w:szCs w:val="24"/>
                <w:vertAlign w:val="superscript"/>
              </w:rPr>
            </w:pPr>
            <w:r w:rsidRPr="00173ACD">
              <w:rPr>
                <w:rFonts w:ascii="Book Antiqua" w:hAnsi="Book Antiqua"/>
                <w:bCs/>
                <w:color w:val="000000"/>
                <w:sz w:val="24"/>
                <w:szCs w:val="24"/>
              </w:rPr>
              <w:t>Paraaortic</w:t>
            </w:r>
            <w:r w:rsidRPr="00173ACD">
              <w:rPr>
                <w:rFonts w:ascii="Book Antiqua" w:hAnsi="Book Antiqua"/>
                <w:b/>
                <w:bCs/>
                <w:color w:val="000000"/>
                <w:sz w:val="24"/>
                <w:szCs w:val="24"/>
                <w:vertAlign w:val="superscript"/>
              </w:rPr>
              <w:t>2</w:t>
            </w:r>
          </w:p>
        </w:tc>
        <w:tc>
          <w:tcPr>
            <w:tcW w:w="181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 (7.69)</w:t>
            </w:r>
          </w:p>
        </w:tc>
        <w:tc>
          <w:tcPr>
            <w:tcW w:w="1535"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10 (2.15)</w:t>
            </w:r>
          </w:p>
        </w:tc>
        <w:tc>
          <w:tcPr>
            <w:tcW w:w="1471"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 (0.00)</w:t>
            </w:r>
          </w:p>
        </w:tc>
        <w:tc>
          <w:tcPr>
            <w:tcW w:w="1472"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 (0.00)</w:t>
            </w:r>
          </w:p>
        </w:tc>
      </w:tr>
      <w:tr w:rsidR="00D260A0" w:rsidRPr="00173ACD" w:rsidTr="00173ACD">
        <w:trPr>
          <w:trHeight w:val="130"/>
        </w:trPr>
        <w:tc>
          <w:tcPr>
            <w:tcW w:w="2376" w:type="dxa"/>
            <w:tcBorders>
              <w:left w:val="nil"/>
              <w:bottom w:val="single" w:sz="8" w:space="0" w:color="000000"/>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Cs/>
                <w:color w:val="000000"/>
                <w:sz w:val="24"/>
                <w:szCs w:val="24"/>
              </w:rPr>
              <w:lastRenderedPageBreak/>
              <w:t>Sum</w:t>
            </w:r>
          </w:p>
        </w:tc>
        <w:tc>
          <w:tcPr>
            <w:tcW w:w="1819" w:type="dxa"/>
            <w:tcBorders>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78 (100)</w:t>
            </w:r>
          </w:p>
        </w:tc>
        <w:tc>
          <w:tcPr>
            <w:tcW w:w="1535" w:type="dxa"/>
            <w:tcBorders>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465 (100)</w:t>
            </w:r>
          </w:p>
        </w:tc>
        <w:tc>
          <w:tcPr>
            <w:tcW w:w="1471" w:type="dxa"/>
            <w:tcBorders>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37 (47.44)</w:t>
            </w:r>
          </w:p>
        </w:tc>
        <w:tc>
          <w:tcPr>
            <w:tcW w:w="1472" w:type="dxa"/>
            <w:tcBorders>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98 (100)</w:t>
            </w:r>
          </w:p>
        </w:tc>
      </w:tr>
    </w:tbl>
    <w:p w:rsidR="00D260A0" w:rsidRPr="00B968A9" w:rsidRDefault="00D260A0" w:rsidP="00062604">
      <w:pPr>
        <w:snapToGrid w:val="0"/>
        <w:spacing w:line="360" w:lineRule="auto"/>
        <w:rPr>
          <w:rFonts w:ascii="Book Antiqua" w:hAnsi="Book Antiqua"/>
          <w:sz w:val="24"/>
          <w:szCs w:val="24"/>
        </w:rPr>
      </w:pPr>
      <w:bookmarkStart w:id="667" w:name="OLE_LINK2436"/>
      <w:bookmarkStart w:id="668" w:name="OLE_LINK2437"/>
      <w:bookmarkStart w:id="669" w:name="OLE_LINK2438"/>
      <w:r w:rsidRPr="000755CF">
        <w:rPr>
          <w:rFonts w:ascii="Book Antiqua" w:hAnsi="Book Antiqua"/>
          <w:sz w:val="24"/>
          <w:szCs w:val="24"/>
          <w:vertAlign w:val="superscript"/>
        </w:rPr>
        <w:t>1</w:t>
      </w:r>
      <w:bookmarkEnd w:id="667"/>
      <w:bookmarkEnd w:id="668"/>
      <w:bookmarkEnd w:id="669"/>
      <w:r>
        <w:rPr>
          <w:rFonts w:ascii="Book Antiqua" w:hAnsi="Book Antiqua"/>
          <w:sz w:val="24"/>
          <w:szCs w:val="24"/>
        </w:rPr>
        <w:t>F</w:t>
      </w:r>
      <w:r w:rsidRPr="00B968A9">
        <w:rPr>
          <w:rFonts w:ascii="Book Antiqua" w:hAnsi="Book Antiqua"/>
          <w:sz w:val="24"/>
          <w:szCs w:val="24"/>
        </w:rPr>
        <w:t xml:space="preserve">irst-station nodes; </w:t>
      </w:r>
      <w:bookmarkStart w:id="670" w:name="OLE_LINK2439"/>
      <w:bookmarkStart w:id="671" w:name="OLE_LINK2440"/>
      <w:bookmarkStart w:id="672" w:name="OLE_LINK2441"/>
      <w:r w:rsidRPr="000755CF">
        <w:rPr>
          <w:rFonts w:ascii="Book Antiqua" w:hAnsi="Book Antiqua"/>
          <w:sz w:val="24"/>
          <w:szCs w:val="24"/>
          <w:vertAlign w:val="superscript"/>
        </w:rPr>
        <w:t>2</w:t>
      </w:r>
      <w:bookmarkEnd w:id="670"/>
      <w:bookmarkEnd w:id="671"/>
      <w:bookmarkEnd w:id="672"/>
      <w:r w:rsidRPr="00B968A9">
        <w:rPr>
          <w:rFonts w:ascii="Book Antiqua" w:hAnsi="Book Antiqua"/>
          <w:sz w:val="24"/>
          <w:szCs w:val="24"/>
        </w:rPr>
        <w:t>Second-station nodes; according to the American Joint Committee on Cancer cancer staging manual (7</w:t>
      </w:r>
      <w:r w:rsidRPr="00B968A9">
        <w:rPr>
          <w:rFonts w:ascii="Book Antiqua" w:hAnsi="Book Antiqua"/>
          <w:sz w:val="24"/>
          <w:szCs w:val="24"/>
          <w:vertAlign w:val="superscript"/>
        </w:rPr>
        <w:t>th</w:t>
      </w:r>
      <w:r w:rsidRPr="00B968A9">
        <w:rPr>
          <w:rFonts w:ascii="Book Antiqua" w:hAnsi="Book Antiqua"/>
          <w:sz w:val="24"/>
          <w:szCs w:val="24"/>
        </w:rPr>
        <w:t xml:space="preserve"> edition). Here, hilar lymph nodes classified as first-station nodes and perigastric lymph nodes classified as second-station nodes.</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sz w:val="24"/>
          <w:szCs w:val="24"/>
        </w:rPr>
      </w:pPr>
      <w:r w:rsidRPr="00B968A9">
        <w:rPr>
          <w:rFonts w:ascii="Book Antiqua" w:hAnsi="Book Antiqua"/>
          <w:b/>
          <w:sz w:val="24"/>
          <w:szCs w:val="24"/>
        </w:rPr>
        <w:t xml:space="preserve">Table </w:t>
      </w:r>
      <w:r>
        <w:rPr>
          <w:rFonts w:ascii="Book Antiqua" w:hAnsi="Book Antiqua"/>
          <w:b/>
          <w:sz w:val="24"/>
          <w:szCs w:val="24"/>
        </w:rPr>
        <w:t>3</w:t>
      </w:r>
      <w:r w:rsidRPr="00B968A9">
        <w:rPr>
          <w:rFonts w:ascii="Book Antiqua" w:hAnsi="Book Antiqua"/>
          <w:b/>
          <w:sz w:val="24"/>
          <w:szCs w:val="24"/>
        </w:rPr>
        <w:t xml:space="preserve"> Univariate analysis of clinical and histopathologic variables</w:t>
      </w:r>
    </w:p>
    <w:tbl>
      <w:tblPr>
        <w:tblW w:w="0" w:type="auto"/>
        <w:tblBorders>
          <w:top w:val="single" w:sz="8" w:space="0" w:color="000000"/>
          <w:bottom w:val="single" w:sz="8" w:space="0" w:color="000000"/>
        </w:tblBorders>
        <w:tblLook w:val="00A0" w:firstRow="1" w:lastRow="0" w:firstColumn="1" w:lastColumn="0" w:noHBand="0" w:noVBand="0"/>
      </w:tblPr>
      <w:tblGrid>
        <w:gridCol w:w="3830"/>
        <w:gridCol w:w="1230"/>
        <w:gridCol w:w="982"/>
        <w:gridCol w:w="981"/>
        <w:gridCol w:w="1499"/>
      </w:tblGrid>
      <w:tr w:rsidR="00D260A0" w:rsidRPr="00173ACD" w:rsidTr="00173ACD">
        <w:trPr>
          <w:trHeight w:val="730"/>
        </w:trPr>
        <w:tc>
          <w:tcPr>
            <w:tcW w:w="3369"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
                <w:bCs/>
                <w:color w:val="000000"/>
                <w:sz w:val="24"/>
                <w:szCs w:val="24"/>
              </w:rPr>
              <w:t>Variable</w:t>
            </w:r>
          </w:p>
        </w:tc>
        <w:tc>
          <w:tcPr>
            <w:tcW w:w="1275"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Number of patients</w:t>
            </w:r>
          </w:p>
        </w:tc>
        <w:tc>
          <w:tcPr>
            <w:tcW w:w="1985" w:type="dxa"/>
            <w:gridSpan w:val="2"/>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 xml:space="preserve">Survival rate </w:t>
            </w:r>
          </w:p>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3-yr  5-yr</w:t>
            </w:r>
          </w:p>
        </w:tc>
        <w:tc>
          <w:tcPr>
            <w:tcW w:w="1785"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i/>
                <w:color w:val="000000"/>
                <w:sz w:val="24"/>
                <w:szCs w:val="24"/>
              </w:rPr>
              <w:t>P</w:t>
            </w:r>
            <w:r w:rsidRPr="00173ACD">
              <w:rPr>
                <w:rFonts w:ascii="Book Antiqua" w:hAnsi="Book Antiqua"/>
                <w:b/>
                <w:bCs/>
                <w:color w:val="000000"/>
                <w:sz w:val="24"/>
                <w:szCs w:val="24"/>
              </w:rPr>
              <w:t xml:space="preserve"> value</w:t>
            </w:r>
          </w:p>
        </w:tc>
      </w:tr>
      <w:tr w:rsidR="00D260A0" w:rsidRPr="00173ACD" w:rsidTr="00173ACD">
        <w:tc>
          <w:tcPr>
            <w:tcW w:w="3369" w:type="dxa"/>
            <w:tcBorders>
              <w:left w:val="nil"/>
              <w:right w:val="nil"/>
            </w:tcBorders>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Age (yr)</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&lt; 60</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 60</w:t>
            </w:r>
          </w:p>
        </w:tc>
        <w:tc>
          <w:tcPr>
            <w:tcW w:w="127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41</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37</w:t>
            </w:r>
          </w:p>
        </w:tc>
        <w:tc>
          <w:tcPr>
            <w:tcW w:w="993"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34.15%</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24.32%</w:t>
            </w:r>
          </w:p>
        </w:tc>
        <w:tc>
          <w:tcPr>
            <w:tcW w:w="992"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17.07%</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18.92%</w:t>
            </w:r>
          </w:p>
        </w:tc>
        <w:tc>
          <w:tcPr>
            <w:tcW w:w="178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0.222</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c>
          <w:tcPr>
            <w:tcW w:w="3369" w:type="dxa"/>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Sex</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Female</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Male</w:t>
            </w:r>
          </w:p>
        </w:tc>
        <w:tc>
          <w:tcPr>
            <w:tcW w:w="1275"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46</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32</w:t>
            </w:r>
          </w:p>
        </w:tc>
        <w:tc>
          <w:tcPr>
            <w:tcW w:w="993"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28.26%</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31.25%</w:t>
            </w:r>
          </w:p>
        </w:tc>
        <w:tc>
          <w:tcPr>
            <w:tcW w:w="992"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17.39</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18.75</w:t>
            </w:r>
            <w:r w:rsidRPr="00173ACD">
              <w:rPr>
                <w:rFonts w:ascii="Book Antiqua" w:hAnsi="Book Antiqua"/>
                <w:color w:val="000000"/>
                <w:kern w:val="0"/>
                <w:sz w:val="24"/>
                <w:szCs w:val="24"/>
              </w:rPr>
              <w:t>%</w:t>
            </w:r>
          </w:p>
        </w:tc>
        <w:tc>
          <w:tcPr>
            <w:tcW w:w="1785" w:type="dxa"/>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0.523</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c>
          <w:tcPr>
            <w:tcW w:w="3369" w:type="dxa"/>
            <w:tcBorders>
              <w:left w:val="nil"/>
              <w:right w:val="nil"/>
            </w:tcBorders>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Cholelithiasis</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Present</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Absent</w:t>
            </w:r>
          </w:p>
        </w:tc>
        <w:tc>
          <w:tcPr>
            <w:tcW w:w="127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25</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53</w:t>
            </w:r>
          </w:p>
        </w:tc>
        <w:tc>
          <w:tcPr>
            <w:tcW w:w="993"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24.00%</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32.08%</w:t>
            </w:r>
          </w:p>
        </w:tc>
        <w:tc>
          <w:tcPr>
            <w:tcW w:w="992"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16.00</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18.87</w:t>
            </w:r>
            <w:r w:rsidRPr="00173ACD">
              <w:rPr>
                <w:rFonts w:ascii="Book Antiqua" w:hAnsi="Book Antiqua"/>
                <w:color w:val="000000"/>
                <w:kern w:val="0"/>
                <w:sz w:val="24"/>
                <w:szCs w:val="24"/>
              </w:rPr>
              <w:t>%</w:t>
            </w:r>
          </w:p>
        </w:tc>
        <w:tc>
          <w:tcPr>
            <w:tcW w:w="178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0.374</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c>
          <w:tcPr>
            <w:tcW w:w="3369" w:type="dxa"/>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Type of radical resection</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Extended cholecystectomy</w:t>
            </w:r>
          </w:p>
          <w:p w:rsidR="00D260A0" w:rsidRPr="00173ACD" w:rsidRDefault="00D260A0" w:rsidP="00173ACD">
            <w:pPr>
              <w:snapToGrid w:val="0"/>
              <w:spacing w:line="360" w:lineRule="auto"/>
              <w:jc w:val="left"/>
              <w:rPr>
                <w:rFonts w:ascii="Book Antiqua" w:hAnsi="Book Antiqua"/>
                <w:b/>
                <w:bCs/>
                <w:color w:val="000000"/>
                <w:sz w:val="24"/>
                <w:szCs w:val="24"/>
                <w:vertAlign w:val="superscript"/>
              </w:rPr>
            </w:pPr>
            <w:r w:rsidRPr="00173ACD">
              <w:rPr>
                <w:rFonts w:ascii="Book Antiqua" w:hAnsi="Book Antiqua"/>
                <w:bCs/>
                <w:color w:val="000000"/>
                <w:sz w:val="24"/>
                <w:szCs w:val="24"/>
              </w:rPr>
              <w:t>Partial hepatectomy</w:t>
            </w:r>
            <w:r w:rsidRPr="00173ACD">
              <w:rPr>
                <w:rFonts w:ascii="Book Antiqua" w:hAnsi="Book Antiqua"/>
                <w:bCs/>
                <w:color w:val="000000"/>
                <w:sz w:val="24"/>
                <w:szCs w:val="24"/>
                <w:vertAlign w:val="superscript"/>
              </w:rPr>
              <w:t>1</w:t>
            </w:r>
          </w:p>
          <w:p w:rsidR="00D260A0" w:rsidRPr="00173ACD" w:rsidRDefault="00D260A0" w:rsidP="00173ACD">
            <w:pPr>
              <w:snapToGrid w:val="0"/>
              <w:spacing w:line="360" w:lineRule="auto"/>
              <w:jc w:val="left"/>
              <w:rPr>
                <w:rFonts w:ascii="Book Antiqua" w:hAnsi="Book Antiqua"/>
                <w:b/>
                <w:bCs/>
                <w:color w:val="000000"/>
                <w:sz w:val="24"/>
                <w:szCs w:val="24"/>
              </w:rPr>
            </w:pPr>
            <w:bookmarkStart w:id="673" w:name="OLE_LINK2454"/>
            <w:bookmarkStart w:id="674" w:name="OLE_LINK2455"/>
            <w:r w:rsidRPr="00173ACD">
              <w:rPr>
                <w:rFonts w:ascii="Book Antiqua" w:hAnsi="Book Antiqua"/>
                <w:bCs/>
                <w:color w:val="000000"/>
                <w:sz w:val="24"/>
                <w:szCs w:val="24"/>
              </w:rPr>
              <w:t xml:space="preserve">Partial hepatectomy and </w:t>
            </w:r>
            <w:bookmarkStart w:id="675" w:name="OLE_LINK2452"/>
            <w:bookmarkStart w:id="676" w:name="OLE_LINK2453"/>
            <w:bookmarkStart w:id="677" w:name="OLE_LINK2456"/>
            <w:bookmarkStart w:id="678" w:name="OLE_LINK2457"/>
            <w:r w:rsidRPr="00173ACD">
              <w:rPr>
                <w:rFonts w:ascii="Book Antiqua" w:hAnsi="Book Antiqua"/>
                <w:bCs/>
                <w:color w:val="000000"/>
                <w:sz w:val="24"/>
                <w:szCs w:val="24"/>
              </w:rPr>
              <w:t>EBD</w:t>
            </w:r>
            <w:bookmarkEnd w:id="675"/>
            <w:bookmarkEnd w:id="676"/>
            <w:r w:rsidRPr="00173ACD">
              <w:rPr>
                <w:rFonts w:ascii="Book Antiqua" w:hAnsi="Book Antiqua"/>
                <w:bCs/>
                <w:color w:val="000000"/>
                <w:sz w:val="24"/>
                <w:szCs w:val="24"/>
              </w:rPr>
              <w:t xml:space="preserve"> resection</w:t>
            </w:r>
          </w:p>
          <w:bookmarkEnd w:id="673"/>
          <w:bookmarkEnd w:id="674"/>
          <w:bookmarkEnd w:id="677"/>
          <w:bookmarkEnd w:id="678"/>
          <w:p w:rsidR="00D260A0" w:rsidRPr="00173ACD" w:rsidRDefault="00D260A0" w:rsidP="00173ACD">
            <w:pPr>
              <w:snapToGrid w:val="0"/>
              <w:spacing w:line="360" w:lineRule="auto"/>
              <w:jc w:val="left"/>
              <w:rPr>
                <w:rFonts w:ascii="Book Antiqua" w:hAnsi="Book Antiqua"/>
                <w:b/>
                <w:bCs/>
                <w:color w:val="000000"/>
                <w:sz w:val="24"/>
                <w:szCs w:val="24"/>
                <w:vertAlign w:val="superscript"/>
              </w:rPr>
            </w:pPr>
            <w:r w:rsidRPr="00173ACD">
              <w:rPr>
                <w:rFonts w:ascii="Book Antiqua" w:hAnsi="Book Antiqua"/>
                <w:bCs/>
                <w:color w:val="000000"/>
                <w:sz w:val="24"/>
                <w:szCs w:val="24"/>
              </w:rPr>
              <w:t>Extended hepatectomy</w:t>
            </w:r>
            <w:r w:rsidRPr="00173ACD">
              <w:rPr>
                <w:rFonts w:ascii="Book Antiqua" w:hAnsi="Book Antiqua"/>
                <w:bCs/>
                <w:color w:val="000000"/>
                <w:sz w:val="24"/>
                <w:szCs w:val="24"/>
                <w:vertAlign w:val="superscript"/>
              </w:rPr>
              <w:t>2</w:t>
            </w:r>
          </w:p>
          <w:p w:rsidR="00D260A0" w:rsidRPr="00173ACD" w:rsidRDefault="00D260A0" w:rsidP="00173ACD">
            <w:pPr>
              <w:snapToGrid w:val="0"/>
              <w:spacing w:line="360" w:lineRule="auto"/>
              <w:jc w:val="left"/>
              <w:rPr>
                <w:rFonts w:ascii="Book Antiqua" w:hAnsi="Book Antiqua"/>
                <w:b/>
                <w:bCs/>
                <w:color w:val="000000"/>
                <w:sz w:val="24"/>
                <w:szCs w:val="24"/>
              </w:rPr>
            </w:pPr>
            <w:bookmarkStart w:id="679" w:name="OLE_LINK176"/>
            <w:bookmarkStart w:id="680" w:name="OLE_LINK177"/>
            <w:r w:rsidRPr="00173ACD">
              <w:rPr>
                <w:rFonts w:ascii="Book Antiqua" w:hAnsi="Book Antiqua"/>
                <w:bCs/>
                <w:color w:val="000000"/>
                <w:sz w:val="24"/>
                <w:szCs w:val="24"/>
              </w:rPr>
              <w:t>Hepatopancreaticoduodenectomy</w:t>
            </w:r>
            <w:bookmarkEnd w:id="679"/>
            <w:bookmarkEnd w:id="680"/>
          </w:p>
        </w:tc>
        <w:tc>
          <w:tcPr>
            <w:tcW w:w="1275"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7</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37</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w:t>
            </w:r>
          </w:p>
        </w:tc>
        <w:tc>
          <w:tcPr>
            <w:tcW w:w="993"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42.86%</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32.43%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30.43%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50.00%</w:t>
            </w:r>
          </w:p>
        </w:tc>
        <w:tc>
          <w:tcPr>
            <w:tcW w:w="992"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42.86</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13.51</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26.09</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33.33</w:t>
            </w:r>
            <w:r w:rsidRPr="00173ACD">
              <w:rPr>
                <w:rFonts w:ascii="Book Antiqua" w:hAnsi="Book Antiqua"/>
                <w:color w:val="000000"/>
                <w:kern w:val="0"/>
                <w:sz w:val="24"/>
                <w:szCs w:val="24"/>
              </w:rPr>
              <w:t>%</w:t>
            </w:r>
          </w:p>
        </w:tc>
        <w:tc>
          <w:tcPr>
            <w:tcW w:w="1785" w:type="dxa"/>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0.179</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c>
          <w:tcPr>
            <w:tcW w:w="3369" w:type="dxa"/>
            <w:tcBorders>
              <w:left w:val="nil"/>
              <w:right w:val="nil"/>
            </w:tcBorders>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Hepatic infiltration</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Present</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Absent</w:t>
            </w:r>
          </w:p>
        </w:tc>
        <w:tc>
          <w:tcPr>
            <w:tcW w:w="127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41</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37</w:t>
            </w:r>
          </w:p>
        </w:tc>
        <w:tc>
          <w:tcPr>
            <w:tcW w:w="993"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14.63%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51.35%</w:t>
            </w:r>
          </w:p>
        </w:tc>
        <w:tc>
          <w:tcPr>
            <w:tcW w:w="992"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4.88</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37.84</w:t>
            </w:r>
            <w:r w:rsidRPr="00173ACD">
              <w:rPr>
                <w:rFonts w:ascii="Book Antiqua" w:hAnsi="Book Antiqua"/>
                <w:color w:val="000000"/>
                <w:kern w:val="0"/>
                <w:sz w:val="24"/>
                <w:szCs w:val="24"/>
              </w:rPr>
              <w:t>%</w:t>
            </w:r>
          </w:p>
        </w:tc>
        <w:tc>
          <w:tcPr>
            <w:tcW w:w="178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0.005</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c>
          <w:tcPr>
            <w:tcW w:w="3369" w:type="dxa"/>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Bile duct infiltration</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Present</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lastRenderedPageBreak/>
              <w:t>Absent</w:t>
            </w:r>
          </w:p>
        </w:tc>
        <w:tc>
          <w:tcPr>
            <w:tcW w:w="1275"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17</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lastRenderedPageBreak/>
              <w:t>61</w:t>
            </w:r>
          </w:p>
        </w:tc>
        <w:tc>
          <w:tcPr>
            <w:tcW w:w="993"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29.41%</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lastRenderedPageBreak/>
              <w:t>32.79%</w:t>
            </w:r>
          </w:p>
        </w:tc>
        <w:tc>
          <w:tcPr>
            <w:tcW w:w="992"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23.53</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lastRenderedPageBreak/>
              <w:t>19.67</w:t>
            </w:r>
            <w:r w:rsidRPr="00173ACD">
              <w:rPr>
                <w:rFonts w:ascii="Book Antiqua" w:hAnsi="Book Antiqua"/>
                <w:color w:val="000000"/>
                <w:kern w:val="0"/>
                <w:sz w:val="24"/>
                <w:szCs w:val="24"/>
              </w:rPr>
              <w:t>%</w:t>
            </w:r>
          </w:p>
        </w:tc>
        <w:tc>
          <w:tcPr>
            <w:tcW w:w="1785" w:type="dxa"/>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lastRenderedPageBreak/>
              <w:t>0.238</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40"/>
        </w:trPr>
        <w:tc>
          <w:tcPr>
            <w:tcW w:w="3369" w:type="dxa"/>
            <w:tcBorders>
              <w:left w:val="nil"/>
              <w:right w:val="nil"/>
            </w:tcBorders>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lastRenderedPageBreak/>
              <w:t>Venous invasion</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Present</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Absent</w:t>
            </w:r>
          </w:p>
        </w:tc>
        <w:tc>
          <w:tcPr>
            <w:tcW w:w="127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10</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68</w:t>
            </w:r>
          </w:p>
        </w:tc>
        <w:tc>
          <w:tcPr>
            <w:tcW w:w="993"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36.76%</w:t>
            </w:r>
          </w:p>
        </w:tc>
        <w:tc>
          <w:tcPr>
            <w:tcW w:w="992"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23.53</w:t>
            </w:r>
            <w:r w:rsidRPr="00173ACD">
              <w:rPr>
                <w:rFonts w:ascii="Book Antiqua" w:hAnsi="Book Antiqua"/>
                <w:color w:val="000000"/>
                <w:kern w:val="0"/>
                <w:sz w:val="24"/>
                <w:szCs w:val="24"/>
              </w:rPr>
              <w:t>%</w:t>
            </w:r>
          </w:p>
        </w:tc>
        <w:tc>
          <w:tcPr>
            <w:tcW w:w="178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0.001</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50"/>
        </w:trPr>
        <w:tc>
          <w:tcPr>
            <w:tcW w:w="3369" w:type="dxa"/>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Perineural invasion</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Present</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Absent</w:t>
            </w:r>
          </w:p>
        </w:tc>
        <w:tc>
          <w:tcPr>
            <w:tcW w:w="1275"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9</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69</w:t>
            </w:r>
          </w:p>
        </w:tc>
        <w:tc>
          <w:tcPr>
            <w:tcW w:w="993"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22.22%</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33.33%</w:t>
            </w:r>
          </w:p>
        </w:tc>
        <w:tc>
          <w:tcPr>
            <w:tcW w:w="992"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22.22</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20.29</w:t>
            </w:r>
            <w:r w:rsidRPr="00173ACD">
              <w:rPr>
                <w:rFonts w:ascii="Book Antiqua" w:hAnsi="Book Antiqua"/>
                <w:color w:val="000000"/>
                <w:kern w:val="0"/>
                <w:sz w:val="24"/>
                <w:szCs w:val="24"/>
              </w:rPr>
              <w:t>%</w:t>
            </w:r>
          </w:p>
        </w:tc>
        <w:tc>
          <w:tcPr>
            <w:tcW w:w="1785" w:type="dxa"/>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0.539</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72"/>
        </w:trPr>
        <w:tc>
          <w:tcPr>
            <w:tcW w:w="3369" w:type="dxa"/>
            <w:tcBorders>
              <w:left w:val="nil"/>
              <w:right w:val="nil"/>
            </w:tcBorders>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Lymph node involvement</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Present</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Absent</w:t>
            </w:r>
          </w:p>
        </w:tc>
        <w:tc>
          <w:tcPr>
            <w:tcW w:w="127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37</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41</w:t>
            </w:r>
          </w:p>
        </w:tc>
        <w:tc>
          <w:tcPr>
            <w:tcW w:w="993"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16.22%</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46.34%</w:t>
            </w:r>
          </w:p>
        </w:tc>
        <w:tc>
          <w:tcPr>
            <w:tcW w:w="992"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13.51</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26.83</w:t>
            </w:r>
            <w:r w:rsidRPr="00173ACD">
              <w:rPr>
                <w:rFonts w:ascii="Book Antiqua" w:hAnsi="Book Antiqua"/>
                <w:color w:val="000000"/>
                <w:kern w:val="0"/>
                <w:sz w:val="24"/>
                <w:szCs w:val="24"/>
              </w:rPr>
              <w:t>%</w:t>
            </w:r>
          </w:p>
        </w:tc>
        <w:tc>
          <w:tcPr>
            <w:tcW w:w="178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&lt;0.001</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82"/>
        </w:trPr>
        <w:tc>
          <w:tcPr>
            <w:tcW w:w="3369" w:type="dxa"/>
          </w:tcPr>
          <w:p w:rsidR="00D260A0" w:rsidRPr="00173ACD" w:rsidRDefault="00D260A0" w:rsidP="00173ACD">
            <w:pPr>
              <w:snapToGrid w:val="0"/>
              <w:spacing w:line="360" w:lineRule="auto"/>
              <w:jc w:val="left"/>
              <w:rPr>
                <w:rFonts w:ascii="Book Antiqua" w:hAnsi="Book Antiqua"/>
                <w:b/>
                <w:bCs/>
                <w:color w:val="000000"/>
                <w:sz w:val="24"/>
                <w:szCs w:val="24"/>
                <w:vertAlign w:val="superscript"/>
              </w:rPr>
            </w:pPr>
            <w:r w:rsidRPr="00173ACD">
              <w:rPr>
                <w:rFonts w:ascii="Book Antiqua" w:hAnsi="Book Antiqua"/>
                <w:bCs/>
                <w:color w:val="000000"/>
                <w:sz w:val="24"/>
                <w:szCs w:val="24"/>
              </w:rPr>
              <w:t>pT classification</w:t>
            </w:r>
            <w:r w:rsidRPr="00173ACD">
              <w:rPr>
                <w:rFonts w:ascii="Book Antiqua" w:hAnsi="Book Antiqua"/>
                <w:bCs/>
                <w:color w:val="000000"/>
                <w:sz w:val="24"/>
                <w:szCs w:val="24"/>
                <w:vertAlign w:val="superscript"/>
              </w:rPr>
              <w:t>3</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pT0-pT2</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pT3-pT4</w:t>
            </w:r>
          </w:p>
        </w:tc>
        <w:tc>
          <w:tcPr>
            <w:tcW w:w="1275"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20</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58</w:t>
            </w:r>
          </w:p>
        </w:tc>
        <w:tc>
          <w:tcPr>
            <w:tcW w:w="993"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60.00%</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22.41%</w:t>
            </w:r>
          </w:p>
        </w:tc>
        <w:tc>
          <w:tcPr>
            <w:tcW w:w="992"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45.00</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12.07</w:t>
            </w:r>
            <w:r w:rsidRPr="00173ACD">
              <w:rPr>
                <w:rFonts w:ascii="Book Antiqua" w:hAnsi="Book Antiqua"/>
                <w:color w:val="000000"/>
                <w:kern w:val="0"/>
                <w:sz w:val="24"/>
                <w:szCs w:val="24"/>
              </w:rPr>
              <w:t>%</w:t>
            </w:r>
          </w:p>
        </w:tc>
        <w:tc>
          <w:tcPr>
            <w:tcW w:w="1785" w:type="dxa"/>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0.001</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19"/>
        </w:trPr>
        <w:tc>
          <w:tcPr>
            <w:tcW w:w="3369" w:type="dxa"/>
            <w:tcBorders>
              <w:left w:val="nil"/>
              <w:right w:val="nil"/>
            </w:tcBorders>
          </w:tcPr>
          <w:p w:rsidR="00D260A0" w:rsidRPr="00173ACD" w:rsidRDefault="00D260A0" w:rsidP="00173ACD">
            <w:pPr>
              <w:snapToGrid w:val="0"/>
              <w:spacing w:line="360" w:lineRule="auto"/>
              <w:jc w:val="left"/>
              <w:rPr>
                <w:rFonts w:ascii="Book Antiqua" w:hAnsi="Book Antiqua"/>
                <w:b/>
                <w:bCs/>
                <w:color w:val="000000"/>
                <w:sz w:val="24"/>
                <w:szCs w:val="24"/>
                <w:vertAlign w:val="superscript"/>
              </w:rPr>
            </w:pPr>
            <w:r w:rsidRPr="00173ACD">
              <w:rPr>
                <w:rFonts w:ascii="Book Antiqua" w:hAnsi="Book Antiqua"/>
                <w:bCs/>
                <w:color w:val="000000"/>
                <w:sz w:val="24"/>
                <w:szCs w:val="24"/>
              </w:rPr>
              <w:t>pN classification</w:t>
            </w:r>
            <w:r w:rsidRPr="00173ACD">
              <w:rPr>
                <w:rFonts w:ascii="Book Antiqua" w:hAnsi="Book Antiqua"/>
                <w:bCs/>
                <w:color w:val="000000"/>
                <w:sz w:val="24"/>
                <w:szCs w:val="24"/>
                <w:vertAlign w:val="superscript"/>
              </w:rPr>
              <w:t>3</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pN0</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pN1</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pN2</w:t>
            </w:r>
          </w:p>
        </w:tc>
        <w:tc>
          <w:tcPr>
            <w:tcW w:w="127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41</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31</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w:t>
            </w:r>
          </w:p>
        </w:tc>
        <w:tc>
          <w:tcPr>
            <w:tcW w:w="993"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46.34%</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16.13%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16.67%</w:t>
            </w:r>
          </w:p>
        </w:tc>
        <w:tc>
          <w:tcPr>
            <w:tcW w:w="992"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26.83</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12.90</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16.67</w:t>
            </w:r>
            <w:r w:rsidRPr="00173ACD">
              <w:rPr>
                <w:rFonts w:ascii="Book Antiqua" w:hAnsi="Book Antiqua"/>
                <w:color w:val="000000"/>
                <w:kern w:val="0"/>
                <w:sz w:val="24"/>
                <w:szCs w:val="24"/>
              </w:rPr>
              <w:t>%</w:t>
            </w:r>
          </w:p>
        </w:tc>
        <w:tc>
          <w:tcPr>
            <w:tcW w:w="178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&lt;0.001</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83"/>
        </w:trPr>
        <w:tc>
          <w:tcPr>
            <w:tcW w:w="3369" w:type="dxa"/>
          </w:tcPr>
          <w:p w:rsidR="00D260A0" w:rsidRPr="00173ACD" w:rsidRDefault="00D260A0" w:rsidP="00173ACD">
            <w:pPr>
              <w:snapToGrid w:val="0"/>
              <w:spacing w:line="360" w:lineRule="auto"/>
              <w:jc w:val="left"/>
              <w:rPr>
                <w:rFonts w:ascii="Book Antiqua" w:hAnsi="Book Antiqua"/>
                <w:b/>
                <w:bCs/>
                <w:color w:val="000000"/>
                <w:sz w:val="24"/>
                <w:szCs w:val="24"/>
                <w:vertAlign w:val="superscript"/>
              </w:rPr>
            </w:pPr>
            <w:r w:rsidRPr="00173ACD">
              <w:rPr>
                <w:rFonts w:ascii="Book Antiqua" w:hAnsi="Book Antiqua"/>
                <w:bCs/>
                <w:color w:val="000000"/>
                <w:sz w:val="24"/>
                <w:szCs w:val="24"/>
              </w:rPr>
              <w:t>pM classification</w:t>
            </w:r>
            <w:r w:rsidRPr="00173ACD">
              <w:rPr>
                <w:rFonts w:ascii="Book Antiqua" w:hAnsi="Book Antiqua"/>
                <w:bCs/>
                <w:color w:val="000000"/>
                <w:sz w:val="24"/>
                <w:szCs w:val="24"/>
                <w:vertAlign w:val="superscript"/>
              </w:rPr>
              <w:t>3</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pM0</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pM1</w:t>
            </w:r>
          </w:p>
        </w:tc>
        <w:tc>
          <w:tcPr>
            <w:tcW w:w="1275"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74</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w:t>
            </w:r>
          </w:p>
        </w:tc>
        <w:tc>
          <w:tcPr>
            <w:tcW w:w="993"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33.78%</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w:t>
            </w:r>
          </w:p>
        </w:tc>
        <w:tc>
          <w:tcPr>
            <w:tcW w:w="992"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21.62</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w:t>
            </w:r>
            <w:r w:rsidRPr="00173ACD">
              <w:rPr>
                <w:rFonts w:ascii="Book Antiqua" w:hAnsi="Book Antiqua"/>
                <w:color w:val="000000"/>
                <w:kern w:val="0"/>
                <w:sz w:val="24"/>
                <w:szCs w:val="24"/>
              </w:rPr>
              <w:t>%</w:t>
            </w:r>
          </w:p>
        </w:tc>
        <w:tc>
          <w:tcPr>
            <w:tcW w:w="1785" w:type="dxa"/>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0.002</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40"/>
        </w:trPr>
        <w:tc>
          <w:tcPr>
            <w:tcW w:w="3369" w:type="dxa"/>
            <w:tcBorders>
              <w:left w:val="nil"/>
              <w:right w:val="nil"/>
            </w:tcBorders>
          </w:tcPr>
          <w:p w:rsidR="00D260A0" w:rsidRPr="00173ACD" w:rsidRDefault="00D260A0" w:rsidP="00173ACD">
            <w:pPr>
              <w:snapToGrid w:val="0"/>
              <w:spacing w:line="360" w:lineRule="auto"/>
              <w:jc w:val="left"/>
              <w:rPr>
                <w:rFonts w:ascii="Book Antiqua" w:hAnsi="Book Antiqua"/>
                <w:b/>
                <w:bCs/>
                <w:color w:val="000000"/>
                <w:sz w:val="24"/>
                <w:szCs w:val="24"/>
                <w:vertAlign w:val="superscript"/>
              </w:rPr>
            </w:pPr>
            <w:bookmarkStart w:id="681" w:name="OLE_LINK2458"/>
            <w:bookmarkStart w:id="682" w:name="OLE_LINK2459"/>
            <w:r w:rsidRPr="00173ACD">
              <w:rPr>
                <w:rFonts w:ascii="Book Antiqua" w:hAnsi="Book Antiqua"/>
                <w:bCs/>
                <w:color w:val="000000"/>
                <w:sz w:val="24"/>
                <w:szCs w:val="24"/>
              </w:rPr>
              <w:t>TNM</w:t>
            </w:r>
            <w:bookmarkEnd w:id="681"/>
            <w:bookmarkEnd w:id="682"/>
            <w:r w:rsidRPr="00173ACD">
              <w:rPr>
                <w:rFonts w:ascii="Book Antiqua" w:hAnsi="Book Antiqua"/>
                <w:bCs/>
                <w:color w:val="000000"/>
                <w:sz w:val="24"/>
                <w:szCs w:val="24"/>
              </w:rPr>
              <w:t xml:space="preserve"> staging</w:t>
            </w:r>
            <w:r w:rsidRPr="00173ACD">
              <w:rPr>
                <w:rFonts w:ascii="Book Antiqua" w:hAnsi="Book Antiqua"/>
                <w:bCs/>
                <w:color w:val="000000"/>
                <w:sz w:val="24"/>
                <w:szCs w:val="24"/>
                <w:vertAlign w:val="superscript"/>
              </w:rPr>
              <w:t>3</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0-</w:t>
            </w:r>
            <w:r w:rsidRPr="00173ACD">
              <w:rPr>
                <w:rFonts w:ascii="Book Antiqua" w:hAnsi="宋体" w:cs="宋体"/>
                <w:bCs/>
                <w:color w:val="000000"/>
                <w:sz w:val="24"/>
                <w:szCs w:val="24"/>
              </w:rPr>
              <w:t>II</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宋体" w:cs="宋体"/>
                <w:bCs/>
                <w:color w:val="000000"/>
                <w:sz w:val="24"/>
                <w:szCs w:val="24"/>
              </w:rPr>
              <w:t>III</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宋体" w:cs="宋体"/>
                <w:bCs/>
                <w:color w:val="000000"/>
                <w:sz w:val="24"/>
                <w:szCs w:val="24"/>
              </w:rPr>
              <w:t>IV</w:t>
            </w:r>
          </w:p>
        </w:tc>
        <w:tc>
          <w:tcPr>
            <w:tcW w:w="127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15</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20</w:t>
            </w:r>
          </w:p>
        </w:tc>
        <w:tc>
          <w:tcPr>
            <w:tcW w:w="993"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80.00%</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23.26%</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15.00%</w:t>
            </w:r>
          </w:p>
        </w:tc>
        <w:tc>
          <w:tcPr>
            <w:tcW w:w="992"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60.00</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11.63</w:t>
            </w:r>
            <w:r w:rsidRPr="00173ACD">
              <w:rPr>
                <w:rFonts w:ascii="Book Antiqua" w:hAnsi="Book Antiqua"/>
                <w:color w:val="000000"/>
                <w:kern w:val="0"/>
                <w:sz w:val="24"/>
                <w:szCs w:val="24"/>
              </w:rPr>
              <w:t>%</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10.00</w:t>
            </w:r>
            <w:r w:rsidRPr="00173ACD">
              <w:rPr>
                <w:rFonts w:ascii="Book Antiqua" w:hAnsi="Book Antiqua"/>
                <w:color w:val="000000"/>
                <w:kern w:val="0"/>
                <w:sz w:val="24"/>
                <w:szCs w:val="24"/>
              </w:rPr>
              <w:t>%</w:t>
            </w:r>
          </w:p>
        </w:tc>
        <w:tc>
          <w:tcPr>
            <w:tcW w:w="178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&lt;0.001</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83"/>
        </w:trPr>
        <w:tc>
          <w:tcPr>
            <w:tcW w:w="3369" w:type="dxa"/>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Total lymph node count (TLNC)</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&lt; 4</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 4</w:t>
            </w:r>
          </w:p>
        </w:tc>
        <w:tc>
          <w:tcPr>
            <w:tcW w:w="1275"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26</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52</w:t>
            </w:r>
          </w:p>
        </w:tc>
        <w:tc>
          <w:tcPr>
            <w:tcW w:w="993"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15.38%</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40.38%</w:t>
            </w:r>
          </w:p>
        </w:tc>
        <w:tc>
          <w:tcPr>
            <w:tcW w:w="992"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7.69%</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26.92%</w:t>
            </w:r>
          </w:p>
        </w:tc>
        <w:tc>
          <w:tcPr>
            <w:tcW w:w="1785" w:type="dxa"/>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0.018</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236"/>
        </w:trPr>
        <w:tc>
          <w:tcPr>
            <w:tcW w:w="3369" w:type="dxa"/>
            <w:tcBorders>
              <w:left w:val="nil"/>
              <w:right w:val="nil"/>
            </w:tcBorders>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Number of positive lymph nodes</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0</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&lt; 3</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 3</w:t>
            </w:r>
          </w:p>
        </w:tc>
        <w:tc>
          <w:tcPr>
            <w:tcW w:w="127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41</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24</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13</w:t>
            </w:r>
          </w:p>
        </w:tc>
        <w:tc>
          <w:tcPr>
            <w:tcW w:w="993"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46.34%</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16.67%</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15.38%</w:t>
            </w:r>
          </w:p>
        </w:tc>
        <w:tc>
          <w:tcPr>
            <w:tcW w:w="992"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26.83%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16.67%</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7.69%</w:t>
            </w:r>
          </w:p>
        </w:tc>
        <w:tc>
          <w:tcPr>
            <w:tcW w:w="178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&lt;0.001</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82"/>
        </w:trPr>
        <w:tc>
          <w:tcPr>
            <w:tcW w:w="3369" w:type="dxa"/>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lastRenderedPageBreak/>
              <w:t>Lymph node ratio (LNR; %)</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0</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&lt; 50</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 50</w:t>
            </w:r>
          </w:p>
        </w:tc>
        <w:tc>
          <w:tcPr>
            <w:tcW w:w="1275"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41</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15</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22</w:t>
            </w:r>
          </w:p>
        </w:tc>
        <w:tc>
          <w:tcPr>
            <w:tcW w:w="993"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46.34%</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33.33%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4.55%</w:t>
            </w:r>
          </w:p>
        </w:tc>
        <w:tc>
          <w:tcPr>
            <w:tcW w:w="992" w:type="dxa"/>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26.83%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33.33%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w:t>
            </w:r>
          </w:p>
        </w:tc>
        <w:tc>
          <w:tcPr>
            <w:tcW w:w="1785" w:type="dxa"/>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&lt;0.001</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08"/>
        </w:trPr>
        <w:tc>
          <w:tcPr>
            <w:tcW w:w="3369" w:type="dxa"/>
            <w:tcBorders>
              <w:left w:val="nil"/>
              <w:right w:val="nil"/>
            </w:tcBorders>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Histological type</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Adenocarcinoma</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Others</w:t>
            </w:r>
          </w:p>
        </w:tc>
        <w:tc>
          <w:tcPr>
            <w:tcW w:w="127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69</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9</w:t>
            </w:r>
          </w:p>
        </w:tc>
        <w:tc>
          <w:tcPr>
            <w:tcW w:w="993"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33.33%</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22.22%</w:t>
            </w:r>
          </w:p>
        </w:tc>
        <w:tc>
          <w:tcPr>
            <w:tcW w:w="992"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20.29%</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22.22%</w:t>
            </w:r>
          </w:p>
        </w:tc>
        <w:tc>
          <w:tcPr>
            <w:tcW w:w="1785" w:type="dxa"/>
            <w:tcBorders>
              <w:left w:val="nil"/>
              <w:right w:val="nil"/>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0.706</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r w:rsidR="00D260A0" w:rsidRPr="00173ACD" w:rsidTr="00173ACD">
        <w:trPr>
          <w:trHeight w:val="193"/>
        </w:trPr>
        <w:tc>
          <w:tcPr>
            <w:tcW w:w="3369" w:type="dxa"/>
            <w:tcBorders>
              <w:bottom w:val="single" w:sz="8" w:space="0" w:color="000000"/>
            </w:tcBorders>
          </w:tcPr>
          <w:p w:rsidR="00D260A0" w:rsidRPr="00173ACD" w:rsidRDefault="00D260A0" w:rsidP="00173ACD">
            <w:pPr>
              <w:snapToGrid w:val="0"/>
              <w:spacing w:line="360" w:lineRule="auto"/>
              <w:jc w:val="left"/>
              <w:rPr>
                <w:rFonts w:ascii="Book Antiqua" w:hAnsi="Book Antiqua"/>
                <w:b/>
                <w:bCs/>
                <w:color w:val="000000"/>
                <w:sz w:val="24"/>
                <w:szCs w:val="24"/>
                <w:vertAlign w:val="superscript"/>
              </w:rPr>
            </w:pPr>
            <w:r w:rsidRPr="00173ACD">
              <w:rPr>
                <w:rFonts w:ascii="Book Antiqua" w:hAnsi="Book Antiqua"/>
                <w:bCs/>
                <w:color w:val="000000"/>
                <w:sz w:val="24"/>
                <w:szCs w:val="24"/>
              </w:rPr>
              <w:t>Histological grade</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G1-G2</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G3-G4</w:t>
            </w:r>
          </w:p>
        </w:tc>
        <w:tc>
          <w:tcPr>
            <w:tcW w:w="1275"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58</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19</w:t>
            </w:r>
          </w:p>
        </w:tc>
        <w:tc>
          <w:tcPr>
            <w:tcW w:w="993"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36.21%</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15.79%</w:t>
            </w:r>
          </w:p>
        </w:tc>
        <w:tc>
          <w:tcPr>
            <w:tcW w:w="992"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24.14%</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5.26%</w:t>
            </w:r>
          </w:p>
        </w:tc>
        <w:tc>
          <w:tcPr>
            <w:tcW w:w="1785" w:type="dxa"/>
            <w:tcBorders>
              <w:bottom w:val="single" w:sz="8" w:space="0" w:color="000000"/>
            </w:tcBorders>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0.042</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tc>
      </w:tr>
    </w:tbl>
    <w:p w:rsidR="00D260A0" w:rsidRPr="00B968A9" w:rsidRDefault="00D260A0" w:rsidP="00062604">
      <w:pPr>
        <w:snapToGrid w:val="0"/>
        <w:spacing w:line="360" w:lineRule="auto"/>
        <w:rPr>
          <w:rFonts w:ascii="Book Antiqua" w:hAnsi="Book Antiqua"/>
          <w:sz w:val="24"/>
          <w:szCs w:val="24"/>
        </w:rPr>
      </w:pPr>
      <w:bookmarkStart w:id="683" w:name="OLE_LINK2446"/>
      <w:bookmarkStart w:id="684" w:name="OLE_LINK2447"/>
      <w:bookmarkStart w:id="685" w:name="OLE_LINK2449"/>
      <w:r w:rsidRPr="00A92D28">
        <w:rPr>
          <w:rFonts w:ascii="Book Antiqua" w:hAnsi="Book Antiqua"/>
          <w:sz w:val="24"/>
          <w:szCs w:val="24"/>
          <w:vertAlign w:val="superscript"/>
        </w:rPr>
        <w:t>1</w:t>
      </w:r>
      <w:bookmarkEnd w:id="683"/>
      <w:bookmarkEnd w:id="684"/>
      <w:bookmarkEnd w:id="685"/>
      <w:r w:rsidRPr="00B968A9">
        <w:rPr>
          <w:rFonts w:ascii="Book Antiqua" w:hAnsi="Book Antiqua"/>
          <w:sz w:val="24"/>
          <w:szCs w:val="24"/>
        </w:rPr>
        <w:t>Include wedge resection and resection of segments IVa and V</w:t>
      </w:r>
      <w:r>
        <w:rPr>
          <w:rFonts w:ascii="Book Antiqua" w:hAnsi="Book Antiqua"/>
          <w:sz w:val="24"/>
          <w:szCs w:val="24"/>
        </w:rPr>
        <w:t xml:space="preserve">; </w:t>
      </w:r>
      <w:r w:rsidRPr="00D0410D">
        <w:rPr>
          <w:rFonts w:ascii="Book Antiqua" w:hAnsi="Book Antiqua"/>
          <w:sz w:val="24"/>
          <w:szCs w:val="24"/>
          <w:vertAlign w:val="superscript"/>
        </w:rPr>
        <w:t>2</w:t>
      </w:r>
      <w:r w:rsidRPr="00B968A9">
        <w:rPr>
          <w:rFonts w:ascii="Book Antiqua" w:hAnsi="Book Antiqua"/>
          <w:sz w:val="24"/>
          <w:szCs w:val="24"/>
        </w:rPr>
        <w:t>Include extended right hepatectomy, extended left hepatectomy and central hepatectomy</w:t>
      </w:r>
      <w:r>
        <w:rPr>
          <w:rFonts w:ascii="Book Antiqua" w:hAnsi="Book Antiqua"/>
          <w:sz w:val="24"/>
          <w:szCs w:val="24"/>
        </w:rPr>
        <w:t>;</w:t>
      </w:r>
      <w:r w:rsidRPr="00B968A9">
        <w:rPr>
          <w:rFonts w:ascii="Book Antiqua" w:hAnsi="Book Antiqua"/>
          <w:sz w:val="24"/>
          <w:szCs w:val="24"/>
        </w:rPr>
        <w:t xml:space="preserve"> </w:t>
      </w:r>
      <w:r w:rsidRPr="00D0410D">
        <w:rPr>
          <w:rFonts w:ascii="Book Antiqua" w:hAnsi="Book Antiqua"/>
          <w:sz w:val="24"/>
          <w:szCs w:val="24"/>
          <w:vertAlign w:val="superscript"/>
        </w:rPr>
        <w:t>3</w:t>
      </w:r>
      <w:r w:rsidRPr="00B968A9">
        <w:rPr>
          <w:rFonts w:ascii="Book Antiqua" w:hAnsi="Book Antiqua"/>
          <w:sz w:val="24"/>
          <w:szCs w:val="24"/>
        </w:rPr>
        <w:t>According to the AJCC cancer staging manual (7</w:t>
      </w:r>
      <w:r w:rsidRPr="00B968A9">
        <w:rPr>
          <w:rFonts w:ascii="Book Antiqua" w:hAnsi="Book Antiqua"/>
          <w:sz w:val="24"/>
          <w:szCs w:val="24"/>
          <w:vertAlign w:val="superscript"/>
        </w:rPr>
        <w:t>th</w:t>
      </w:r>
      <w:r w:rsidRPr="00B968A9">
        <w:rPr>
          <w:rFonts w:ascii="Book Antiqua" w:hAnsi="Book Antiqua"/>
          <w:sz w:val="24"/>
          <w:szCs w:val="24"/>
        </w:rPr>
        <w:t xml:space="preserve"> edition)</w:t>
      </w:r>
      <w:r>
        <w:rPr>
          <w:rFonts w:ascii="Book Antiqua" w:hAnsi="Book Antiqua"/>
          <w:sz w:val="24"/>
          <w:szCs w:val="24"/>
        </w:rPr>
        <w:t xml:space="preserve">. </w:t>
      </w:r>
      <w:r w:rsidRPr="00B968A9">
        <w:rPr>
          <w:rFonts w:ascii="Book Antiqua" w:hAnsi="Book Antiqua"/>
          <w:sz w:val="24"/>
          <w:szCs w:val="24"/>
        </w:rPr>
        <w:t>G1</w:t>
      </w:r>
      <w:r>
        <w:rPr>
          <w:rFonts w:ascii="Book Antiqua" w:hAnsi="Book Antiqua"/>
          <w:sz w:val="24"/>
          <w:szCs w:val="24"/>
        </w:rPr>
        <w:t>:</w:t>
      </w:r>
      <w:r w:rsidRPr="00B968A9">
        <w:rPr>
          <w:rFonts w:ascii="Book Antiqua" w:hAnsi="Book Antiqua"/>
          <w:sz w:val="24"/>
          <w:szCs w:val="24"/>
        </w:rPr>
        <w:t xml:space="preserve"> Well differentiated; G2</w:t>
      </w:r>
      <w:r>
        <w:rPr>
          <w:rFonts w:ascii="Book Antiqua" w:hAnsi="Book Antiqua"/>
          <w:sz w:val="24"/>
          <w:szCs w:val="24"/>
        </w:rPr>
        <w:t>:</w:t>
      </w:r>
      <w:r w:rsidRPr="00B968A9">
        <w:rPr>
          <w:rFonts w:ascii="Book Antiqua" w:hAnsi="Book Antiqua"/>
          <w:sz w:val="24"/>
          <w:szCs w:val="24"/>
        </w:rPr>
        <w:t xml:space="preserve"> Moderately differentiated; G3</w:t>
      </w:r>
      <w:r>
        <w:rPr>
          <w:rFonts w:ascii="Book Antiqua" w:hAnsi="Book Antiqua"/>
          <w:sz w:val="24"/>
          <w:szCs w:val="24"/>
        </w:rPr>
        <w:t>:</w:t>
      </w:r>
      <w:r w:rsidRPr="00B968A9">
        <w:rPr>
          <w:rFonts w:ascii="Book Antiqua" w:hAnsi="Book Antiqua"/>
          <w:sz w:val="24"/>
          <w:szCs w:val="24"/>
        </w:rPr>
        <w:t xml:space="preserve"> Poorly differentiated; G4</w:t>
      </w:r>
      <w:r>
        <w:rPr>
          <w:rFonts w:ascii="Book Antiqua" w:hAnsi="Book Antiqua"/>
          <w:sz w:val="24"/>
          <w:szCs w:val="24"/>
        </w:rPr>
        <w:t>:</w:t>
      </w:r>
      <w:r w:rsidRPr="00B968A9">
        <w:rPr>
          <w:rFonts w:ascii="Book Antiqua" w:hAnsi="Book Antiqua"/>
          <w:sz w:val="24"/>
          <w:szCs w:val="24"/>
        </w:rPr>
        <w:t xml:space="preserve"> Undifferentiated</w:t>
      </w:r>
      <w:r>
        <w:rPr>
          <w:rFonts w:ascii="Book Antiqua" w:hAnsi="Book Antiqua"/>
          <w:sz w:val="24"/>
          <w:szCs w:val="24"/>
        </w:rPr>
        <w:t xml:space="preserve">; </w:t>
      </w:r>
      <w:r w:rsidRPr="00B064AD">
        <w:rPr>
          <w:rFonts w:ascii="Book Antiqua" w:hAnsi="Book Antiqua"/>
          <w:sz w:val="24"/>
          <w:szCs w:val="24"/>
        </w:rPr>
        <w:t>EBD</w:t>
      </w:r>
      <w:r>
        <w:rPr>
          <w:rFonts w:ascii="Book Antiqua" w:hAnsi="Book Antiqua"/>
          <w:sz w:val="24"/>
          <w:szCs w:val="24"/>
        </w:rPr>
        <w:t xml:space="preserve">: </w:t>
      </w:r>
      <w:r w:rsidRPr="00B064AD">
        <w:rPr>
          <w:rFonts w:ascii="Book Antiqua" w:hAnsi="Book Antiqua"/>
          <w:sz w:val="24"/>
          <w:szCs w:val="24"/>
        </w:rPr>
        <w:t xml:space="preserve">Endoscopic balloon dilatation; TNM: </w:t>
      </w:r>
      <w:r w:rsidRPr="00B064AD">
        <w:rPr>
          <w:rFonts w:ascii="Book Antiqua" w:hAnsi="Book Antiqua"/>
          <w:kern w:val="0"/>
          <w:sz w:val="24"/>
          <w:szCs w:val="24"/>
        </w:rPr>
        <w:t>Tumor node metastasis.</w:t>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b/>
          <w:sz w:val="24"/>
          <w:szCs w:val="24"/>
        </w:rPr>
      </w:pPr>
      <w:r w:rsidRPr="00B968A9">
        <w:rPr>
          <w:rFonts w:ascii="Book Antiqua" w:hAnsi="Book Antiqua"/>
          <w:b/>
          <w:sz w:val="24"/>
          <w:szCs w:val="24"/>
        </w:rPr>
        <w:t xml:space="preserve">Table </w:t>
      </w:r>
      <w:r>
        <w:rPr>
          <w:rFonts w:ascii="Book Antiqua" w:hAnsi="Book Antiqua"/>
          <w:b/>
          <w:sz w:val="24"/>
          <w:szCs w:val="24"/>
        </w:rPr>
        <w:t>4</w:t>
      </w:r>
      <w:r w:rsidRPr="00B968A9">
        <w:rPr>
          <w:rFonts w:ascii="Book Antiqua" w:hAnsi="Book Antiqua"/>
          <w:b/>
          <w:sz w:val="24"/>
          <w:szCs w:val="24"/>
        </w:rPr>
        <w:t xml:space="preserve"> Results of Cox multivariate regression analysis</w:t>
      </w:r>
    </w:p>
    <w:tbl>
      <w:tblPr>
        <w:tblW w:w="0" w:type="auto"/>
        <w:tblBorders>
          <w:top w:val="single" w:sz="8" w:space="0" w:color="000000"/>
          <w:bottom w:val="single" w:sz="8" w:space="0" w:color="000000"/>
        </w:tblBorders>
        <w:tblLook w:val="00A0" w:firstRow="1" w:lastRow="0" w:firstColumn="1" w:lastColumn="0" w:noHBand="0" w:noVBand="0"/>
      </w:tblPr>
      <w:tblGrid>
        <w:gridCol w:w="1799"/>
        <w:gridCol w:w="1323"/>
        <w:gridCol w:w="1539"/>
        <w:gridCol w:w="1123"/>
        <w:gridCol w:w="1131"/>
        <w:gridCol w:w="1607"/>
      </w:tblGrid>
      <w:tr w:rsidR="00D260A0" w:rsidRPr="00173ACD" w:rsidTr="00173ACD">
        <w:tc>
          <w:tcPr>
            <w:tcW w:w="1809"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rPr>
                <w:rFonts w:ascii="Book Antiqua" w:hAnsi="Book Antiqua"/>
                <w:b/>
                <w:bCs/>
                <w:color w:val="000000"/>
                <w:sz w:val="24"/>
                <w:szCs w:val="24"/>
              </w:rPr>
            </w:pPr>
            <w:r w:rsidRPr="00173ACD">
              <w:rPr>
                <w:rFonts w:ascii="Book Antiqua" w:hAnsi="Book Antiqua"/>
                <w:b/>
                <w:bCs/>
                <w:color w:val="000000"/>
                <w:sz w:val="24"/>
                <w:szCs w:val="24"/>
              </w:rPr>
              <w:t>Variable</w:t>
            </w:r>
          </w:p>
        </w:tc>
        <w:tc>
          <w:tcPr>
            <w:tcW w:w="1276"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Parameter estimate</w:t>
            </w:r>
          </w:p>
        </w:tc>
        <w:tc>
          <w:tcPr>
            <w:tcW w:w="1559"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 xml:space="preserve">Wald </w:t>
            </w:r>
            <w:r w:rsidRPr="00173ACD">
              <w:rPr>
                <w:rFonts w:ascii="Book Antiqua" w:hAnsi="Book Antiqua"/>
                <w:b/>
                <w:bCs/>
                <w:i/>
                <w:color w:val="000000"/>
                <w:sz w:val="24"/>
                <w:szCs w:val="24"/>
              </w:rPr>
              <w:t>χ</w:t>
            </w:r>
            <w:r w:rsidRPr="00173ACD">
              <w:rPr>
                <w:rFonts w:ascii="Book Antiqua" w:hAnsi="Book Antiqua"/>
                <w:b/>
                <w:bCs/>
                <w:color w:val="000000"/>
                <w:sz w:val="24"/>
                <w:szCs w:val="24"/>
                <w:vertAlign w:val="superscript"/>
              </w:rPr>
              <w:t>2</w:t>
            </w:r>
          </w:p>
        </w:tc>
        <w:tc>
          <w:tcPr>
            <w:tcW w:w="1134"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i/>
                <w:color w:val="000000"/>
                <w:sz w:val="24"/>
                <w:szCs w:val="24"/>
              </w:rPr>
            </w:pPr>
            <w:r w:rsidRPr="00173ACD">
              <w:rPr>
                <w:rFonts w:ascii="Book Antiqua" w:hAnsi="Book Antiqua"/>
                <w:b/>
                <w:bCs/>
                <w:i/>
                <w:color w:val="000000"/>
                <w:sz w:val="24"/>
                <w:szCs w:val="24"/>
              </w:rPr>
              <w:t>P</w:t>
            </w:r>
          </w:p>
        </w:tc>
        <w:tc>
          <w:tcPr>
            <w:tcW w:w="1134"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Hazard ratio</w:t>
            </w:r>
          </w:p>
        </w:tc>
        <w:tc>
          <w:tcPr>
            <w:tcW w:w="1610" w:type="dxa"/>
            <w:tcBorders>
              <w:top w:val="single" w:sz="8" w:space="0" w:color="000000"/>
              <w:left w:val="nil"/>
              <w:bottom w:val="single" w:sz="8" w:space="0" w:color="000000"/>
              <w:right w:val="nil"/>
            </w:tcBorders>
            <w:vAlign w:val="center"/>
          </w:tcPr>
          <w:p w:rsidR="00D260A0" w:rsidRPr="00173ACD" w:rsidRDefault="00D260A0" w:rsidP="00173ACD">
            <w:pPr>
              <w:snapToGrid w:val="0"/>
              <w:spacing w:line="360" w:lineRule="auto"/>
              <w:jc w:val="center"/>
              <w:rPr>
                <w:rFonts w:ascii="Book Antiqua" w:hAnsi="Book Antiqua"/>
                <w:b/>
                <w:bCs/>
                <w:color w:val="000000"/>
                <w:sz w:val="24"/>
                <w:szCs w:val="24"/>
              </w:rPr>
            </w:pPr>
            <w:r w:rsidRPr="00173ACD">
              <w:rPr>
                <w:rFonts w:ascii="Book Antiqua" w:hAnsi="Book Antiqua"/>
                <w:b/>
                <w:bCs/>
                <w:color w:val="000000"/>
                <w:sz w:val="24"/>
                <w:szCs w:val="24"/>
              </w:rPr>
              <w:t>95%CI</w:t>
            </w:r>
          </w:p>
        </w:tc>
      </w:tr>
      <w:tr w:rsidR="00D260A0" w:rsidRPr="00173ACD" w:rsidTr="00173ACD">
        <w:tc>
          <w:tcPr>
            <w:tcW w:w="1809" w:type="dxa"/>
            <w:tcBorders>
              <w:left w:val="nil"/>
              <w:right w:val="nil"/>
            </w:tcBorders>
            <w:vAlign w:val="center"/>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TNM staging</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0-</w:t>
            </w:r>
            <w:r w:rsidRPr="00173ACD">
              <w:rPr>
                <w:rFonts w:ascii="Book Antiqua" w:hAnsi="Times New Roman"/>
                <w:bCs/>
                <w:color w:val="000000"/>
                <w:sz w:val="24"/>
                <w:szCs w:val="24"/>
              </w:rPr>
              <w:t>II</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Times New Roman"/>
                <w:bCs/>
                <w:color w:val="000000"/>
                <w:sz w:val="24"/>
                <w:szCs w:val="24"/>
              </w:rPr>
              <w:t>III</w:t>
            </w:r>
          </w:p>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Times New Roman"/>
                <w:bCs/>
                <w:color w:val="000000"/>
                <w:sz w:val="24"/>
                <w:szCs w:val="24"/>
              </w:rPr>
              <w:t>IV</w:t>
            </w:r>
          </w:p>
        </w:tc>
        <w:tc>
          <w:tcPr>
            <w:tcW w:w="1276"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-3.112</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-1.044</w:t>
            </w:r>
          </w:p>
        </w:tc>
        <w:tc>
          <w:tcPr>
            <w:tcW w:w="155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20.559</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19.846</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9.341</w:t>
            </w:r>
          </w:p>
        </w:tc>
        <w:tc>
          <w:tcPr>
            <w:tcW w:w="113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&lt; 0.001</w:t>
            </w: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&lt; 0.001</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0.002</w:t>
            </w:r>
          </w:p>
        </w:tc>
        <w:tc>
          <w:tcPr>
            <w:tcW w:w="113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1.000</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0.045</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0.352</w:t>
            </w:r>
          </w:p>
        </w:tc>
        <w:tc>
          <w:tcPr>
            <w:tcW w:w="1610"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0.011-0.175</w:t>
            </w:r>
          </w:p>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0.180-0.688</w:t>
            </w:r>
          </w:p>
        </w:tc>
      </w:tr>
      <w:tr w:rsidR="00D260A0" w:rsidRPr="00173ACD" w:rsidTr="00173ACD">
        <w:tc>
          <w:tcPr>
            <w:tcW w:w="1809" w:type="dxa"/>
            <w:vAlign w:val="center"/>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Lymph node ratio (LNR)</w:t>
            </w:r>
          </w:p>
        </w:tc>
        <w:tc>
          <w:tcPr>
            <w:tcW w:w="1276"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2.424</w:t>
            </w:r>
          </w:p>
        </w:tc>
        <w:tc>
          <w:tcPr>
            <w:tcW w:w="1559"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20.247</w:t>
            </w:r>
          </w:p>
        </w:tc>
        <w:tc>
          <w:tcPr>
            <w:tcW w:w="113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&lt; 0.001</w:t>
            </w:r>
          </w:p>
        </w:tc>
        <w:tc>
          <w:tcPr>
            <w:tcW w:w="1134"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11.293</w:t>
            </w:r>
          </w:p>
        </w:tc>
        <w:tc>
          <w:tcPr>
            <w:tcW w:w="1610" w:type="dxa"/>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3.929-32.465</w:t>
            </w:r>
          </w:p>
        </w:tc>
      </w:tr>
      <w:tr w:rsidR="00D260A0" w:rsidRPr="00173ACD" w:rsidTr="00173ACD">
        <w:tc>
          <w:tcPr>
            <w:tcW w:w="1809" w:type="dxa"/>
            <w:tcBorders>
              <w:left w:val="nil"/>
              <w:right w:val="nil"/>
            </w:tcBorders>
            <w:vAlign w:val="center"/>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Total lymph node count (TLNC)</w:t>
            </w:r>
          </w:p>
        </w:tc>
        <w:tc>
          <w:tcPr>
            <w:tcW w:w="1276"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-0.147</w:t>
            </w:r>
          </w:p>
        </w:tc>
        <w:tc>
          <w:tcPr>
            <w:tcW w:w="1559"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14.273</w:t>
            </w:r>
          </w:p>
        </w:tc>
        <w:tc>
          <w:tcPr>
            <w:tcW w:w="113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&lt; 0.001</w:t>
            </w:r>
          </w:p>
        </w:tc>
        <w:tc>
          <w:tcPr>
            <w:tcW w:w="1134"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0.864</w:t>
            </w:r>
          </w:p>
        </w:tc>
        <w:tc>
          <w:tcPr>
            <w:tcW w:w="1610" w:type="dxa"/>
            <w:tcBorders>
              <w:left w:val="nil"/>
              <w:right w:val="nil"/>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0.800-0.932</w:t>
            </w:r>
          </w:p>
        </w:tc>
      </w:tr>
      <w:tr w:rsidR="00D260A0" w:rsidRPr="00173ACD" w:rsidTr="00173ACD">
        <w:tc>
          <w:tcPr>
            <w:tcW w:w="1809" w:type="dxa"/>
            <w:tcBorders>
              <w:bottom w:val="single" w:sz="8" w:space="0" w:color="000000"/>
            </w:tcBorders>
            <w:vAlign w:val="center"/>
          </w:tcPr>
          <w:p w:rsidR="00D260A0" w:rsidRPr="00173ACD" w:rsidRDefault="00D260A0" w:rsidP="00173ACD">
            <w:pPr>
              <w:snapToGrid w:val="0"/>
              <w:spacing w:line="360" w:lineRule="auto"/>
              <w:jc w:val="left"/>
              <w:rPr>
                <w:rFonts w:ascii="Book Antiqua" w:hAnsi="Book Antiqua"/>
                <w:b/>
                <w:bCs/>
                <w:color w:val="000000"/>
                <w:sz w:val="24"/>
                <w:szCs w:val="24"/>
              </w:rPr>
            </w:pPr>
            <w:r w:rsidRPr="00173ACD">
              <w:rPr>
                <w:rFonts w:ascii="Book Antiqua" w:hAnsi="Book Antiqua"/>
                <w:bCs/>
                <w:color w:val="000000"/>
                <w:sz w:val="24"/>
                <w:szCs w:val="24"/>
              </w:rPr>
              <w:t xml:space="preserve">Histological </w:t>
            </w:r>
            <w:r w:rsidRPr="00173ACD">
              <w:rPr>
                <w:rFonts w:ascii="Book Antiqua" w:hAnsi="Book Antiqua"/>
                <w:bCs/>
                <w:color w:val="000000"/>
                <w:sz w:val="24"/>
                <w:szCs w:val="24"/>
              </w:rPr>
              <w:lastRenderedPageBreak/>
              <w:t xml:space="preserve">grade </w:t>
            </w:r>
          </w:p>
        </w:tc>
        <w:tc>
          <w:tcPr>
            <w:tcW w:w="1276" w:type="dxa"/>
            <w:tcBorders>
              <w:bottom w:val="single" w:sz="8" w:space="0" w:color="000000"/>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lastRenderedPageBreak/>
              <w:t>-0.755</w:t>
            </w:r>
          </w:p>
        </w:tc>
        <w:tc>
          <w:tcPr>
            <w:tcW w:w="1559" w:type="dxa"/>
            <w:tcBorders>
              <w:bottom w:val="single" w:sz="8" w:space="0" w:color="000000"/>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5.512</w:t>
            </w:r>
          </w:p>
        </w:tc>
        <w:tc>
          <w:tcPr>
            <w:tcW w:w="1134" w:type="dxa"/>
            <w:tcBorders>
              <w:bottom w:val="single" w:sz="8" w:space="0" w:color="000000"/>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0.019</w:t>
            </w:r>
          </w:p>
        </w:tc>
        <w:tc>
          <w:tcPr>
            <w:tcW w:w="1134" w:type="dxa"/>
            <w:tcBorders>
              <w:bottom w:val="single" w:sz="8" w:space="0" w:color="000000"/>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0.470</w:t>
            </w:r>
          </w:p>
        </w:tc>
        <w:tc>
          <w:tcPr>
            <w:tcW w:w="1610" w:type="dxa"/>
            <w:tcBorders>
              <w:bottom w:val="single" w:sz="8" w:space="0" w:color="000000"/>
            </w:tcBorders>
            <w:vAlign w:val="center"/>
          </w:tcPr>
          <w:p w:rsidR="00D260A0" w:rsidRPr="00173ACD" w:rsidRDefault="00D260A0" w:rsidP="00173ACD">
            <w:pPr>
              <w:snapToGrid w:val="0"/>
              <w:spacing w:line="360" w:lineRule="auto"/>
              <w:jc w:val="center"/>
              <w:rPr>
                <w:rFonts w:ascii="Book Antiqua" w:hAnsi="Book Antiqua"/>
                <w:color w:val="000000"/>
                <w:sz w:val="24"/>
                <w:szCs w:val="24"/>
              </w:rPr>
            </w:pPr>
            <w:r w:rsidRPr="00173ACD">
              <w:rPr>
                <w:rFonts w:ascii="Book Antiqua" w:hAnsi="Book Antiqua"/>
                <w:color w:val="000000"/>
                <w:sz w:val="24"/>
                <w:szCs w:val="24"/>
              </w:rPr>
              <w:t>0.250-0.883</w:t>
            </w:r>
          </w:p>
        </w:tc>
      </w:tr>
    </w:tbl>
    <w:p w:rsidR="00D260A0" w:rsidRPr="00B968A9" w:rsidRDefault="00D260A0" w:rsidP="00062604">
      <w:pPr>
        <w:snapToGrid w:val="0"/>
        <w:spacing w:line="360" w:lineRule="auto"/>
        <w:rPr>
          <w:rFonts w:ascii="Book Antiqua" w:hAnsi="Book Antiqua"/>
          <w:sz w:val="24"/>
          <w:szCs w:val="24"/>
        </w:rPr>
      </w:pPr>
    </w:p>
    <w:p w:rsidR="00D260A0" w:rsidRPr="00B968A9" w:rsidRDefault="000F54D2" w:rsidP="00062604">
      <w:pPr>
        <w:snapToGrid w:val="0"/>
        <w:spacing w:line="360" w:lineRule="auto"/>
        <w:rPr>
          <w:rFonts w:ascii="Book Antiqua" w:hAnsi="Book Antiqua"/>
          <w:sz w:val="24"/>
          <w:szCs w:val="24"/>
        </w:rPr>
      </w:pPr>
      <w:r>
        <w:rPr>
          <w:rFonts w:ascii="Book Antiqua" w:hAnsi="Book Antiqua"/>
          <w:noProof/>
          <w:sz w:val="24"/>
          <w:szCs w:val="24"/>
        </w:rPr>
        <w:drawing>
          <wp:inline distT="0" distB="0" distL="0" distR="0">
            <wp:extent cx="4394835" cy="3698240"/>
            <wp:effectExtent l="0" t="0" r="571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4835" cy="3698240"/>
                    </a:xfrm>
                    <a:prstGeom prst="rect">
                      <a:avLst/>
                    </a:prstGeom>
                    <a:noFill/>
                    <a:ln>
                      <a:noFill/>
                    </a:ln>
                  </pic:spPr>
                </pic:pic>
              </a:graphicData>
            </a:graphic>
          </wp:inline>
        </w:drawing>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0F54D2" w:rsidP="00062604">
      <w:pPr>
        <w:snapToGrid w:val="0"/>
        <w:spacing w:line="360" w:lineRule="auto"/>
        <w:rPr>
          <w:rFonts w:ascii="Book Antiqua" w:hAnsi="Book Antiqua"/>
          <w:sz w:val="24"/>
          <w:szCs w:val="24"/>
        </w:rPr>
      </w:pPr>
      <w:r>
        <w:rPr>
          <w:rFonts w:ascii="Book Antiqua" w:hAnsi="Book Antiqua"/>
          <w:noProof/>
          <w:sz w:val="24"/>
          <w:szCs w:val="24"/>
        </w:rPr>
        <w:drawing>
          <wp:inline distT="0" distB="0" distL="0" distR="0">
            <wp:extent cx="4333240" cy="3752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240" cy="3752850"/>
                    </a:xfrm>
                    <a:prstGeom prst="rect">
                      <a:avLst/>
                    </a:prstGeom>
                    <a:noFill/>
                    <a:ln>
                      <a:noFill/>
                    </a:ln>
                  </pic:spPr>
                </pic:pic>
              </a:graphicData>
            </a:graphic>
          </wp:inline>
        </w:drawing>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0F54D2" w:rsidP="00062604">
      <w:pPr>
        <w:snapToGrid w:val="0"/>
        <w:spacing w:line="360" w:lineRule="auto"/>
        <w:rPr>
          <w:rFonts w:ascii="Book Antiqua" w:hAnsi="Book Antiqua"/>
          <w:sz w:val="24"/>
          <w:szCs w:val="24"/>
        </w:rPr>
      </w:pPr>
      <w:r>
        <w:rPr>
          <w:rFonts w:ascii="Book Antiqua" w:hAnsi="Book Antiqua"/>
          <w:noProof/>
          <w:sz w:val="24"/>
          <w:szCs w:val="24"/>
        </w:rPr>
        <w:drawing>
          <wp:inline distT="0" distB="0" distL="0" distR="0">
            <wp:extent cx="4626610" cy="3650615"/>
            <wp:effectExtent l="0" t="0" r="254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6610" cy="3650615"/>
                    </a:xfrm>
                    <a:prstGeom prst="rect">
                      <a:avLst/>
                    </a:prstGeom>
                    <a:noFill/>
                    <a:ln>
                      <a:noFill/>
                    </a:ln>
                  </pic:spPr>
                </pic:pic>
              </a:graphicData>
            </a:graphic>
          </wp:inline>
        </w:drawing>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0F54D2" w:rsidP="00062604">
      <w:pPr>
        <w:snapToGrid w:val="0"/>
        <w:spacing w:line="360" w:lineRule="auto"/>
        <w:rPr>
          <w:rFonts w:ascii="Book Antiqua" w:hAnsi="Book Antiqua"/>
          <w:sz w:val="24"/>
          <w:szCs w:val="24"/>
        </w:rPr>
      </w:pPr>
      <w:r>
        <w:rPr>
          <w:rFonts w:ascii="Book Antiqua" w:hAnsi="Book Antiqua"/>
          <w:noProof/>
          <w:sz w:val="24"/>
          <w:szCs w:val="24"/>
        </w:rPr>
        <w:lastRenderedPageBreak/>
        <w:drawing>
          <wp:inline distT="0" distB="0" distL="0" distR="0">
            <wp:extent cx="4572000" cy="380746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807460"/>
                    </a:xfrm>
                    <a:prstGeom prst="rect">
                      <a:avLst/>
                    </a:prstGeom>
                    <a:noFill/>
                    <a:ln>
                      <a:noFill/>
                    </a:ln>
                  </pic:spPr>
                </pic:pic>
              </a:graphicData>
            </a:graphic>
          </wp:inline>
        </w:drawing>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0F54D2" w:rsidP="00062604">
      <w:pPr>
        <w:snapToGrid w:val="0"/>
        <w:spacing w:line="360" w:lineRule="auto"/>
        <w:rPr>
          <w:rFonts w:ascii="Book Antiqua" w:hAnsi="Book Antiqua"/>
          <w:sz w:val="24"/>
          <w:szCs w:val="24"/>
        </w:rPr>
      </w:pPr>
      <w:r>
        <w:rPr>
          <w:rFonts w:ascii="Book Antiqua" w:hAnsi="Book Antiqua"/>
          <w:noProof/>
          <w:sz w:val="24"/>
          <w:szCs w:val="24"/>
        </w:rPr>
        <w:drawing>
          <wp:inline distT="0" distB="0" distL="0" distR="0">
            <wp:extent cx="4572000" cy="3807460"/>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807460"/>
                    </a:xfrm>
                    <a:prstGeom prst="rect">
                      <a:avLst/>
                    </a:prstGeom>
                    <a:noFill/>
                    <a:ln>
                      <a:noFill/>
                    </a:ln>
                  </pic:spPr>
                </pic:pic>
              </a:graphicData>
            </a:graphic>
          </wp:inline>
        </w:drawing>
      </w:r>
    </w:p>
    <w:p w:rsidR="00D260A0" w:rsidRPr="00B968A9" w:rsidRDefault="00D260A0" w:rsidP="00062604">
      <w:pPr>
        <w:snapToGrid w:val="0"/>
        <w:spacing w:line="360" w:lineRule="auto"/>
        <w:rPr>
          <w:rFonts w:ascii="Book Antiqua" w:hAnsi="Book Antiqua"/>
          <w:sz w:val="24"/>
          <w:szCs w:val="24"/>
        </w:rPr>
      </w:pPr>
    </w:p>
    <w:p w:rsidR="00D260A0" w:rsidRPr="00B968A9" w:rsidRDefault="00D260A0" w:rsidP="00062604">
      <w:pPr>
        <w:snapToGrid w:val="0"/>
        <w:spacing w:line="360" w:lineRule="auto"/>
        <w:rPr>
          <w:rFonts w:ascii="Book Antiqua" w:hAnsi="Book Antiqua"/>
          <w:sz w:val="24"/>
          <w:szCs w:val="24"/>
        </w:rPr>
      </w:pPr>
    </w:p>
    <w:p w:rsidR="00D260A0" w:rsidRPr="00B968A9" w:rsidRDefault="000F54D2" w:rsidP="00DE7F1E">
      <w:pPr>
        <w:snapToGrid w:val="0"/>
        <w:spacing w:line="360" w:lineRule="auto"/>
        <w:rPr>
          <w:rFonts w:ascii="Book Antiqua" w:hAnsi="Book Antiqua"/>
          <w:sz w:val="24"/>
          <w:szCs w:val="24"/>
        </w:rPr>
      </w:pPr>
      <w:r>
        <w:rPr>
          <w:rFonts w:ascii="Book Antiqua" w:hAnsi="Book Antiqua"/>
          <w:noProof/>
          <w:sz w:val="24"/>
          <w:szCs w:val="24"/>
        </w:rPr>
        <w:drawing>
          <wp:inline distT="0" distB="0" distL="0" distR="0">
            <wp:extent cx="4408170" cy="3555365"/>
            <wp:effectExtent l="0" t="0" r="0"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8170" cy="3555365"/>
                    </a:xfrm>
                    <a:prstGeom prst="rect">
                      <a:avLst/>
                    </a:prstGeom>
                    <a:noFill/>
                    <a:ln>
                      <a:noFill/>
                    </a:ln>
                  </pic:spPr>
                </pic:pic>
              </a:graphicData>
            </a:graphic>
          </wp:inline>
        </w:drawing>
      </w:r>
    </w:p>
    <w:sectPr w:rsidR="00D260A0" w:rsidRPr="00B968A9" w:rsidSect="000626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2A" w:rsidRPr="009F05DA" w:rsidRDefault="004A032A" w:rsidP="00062604">
      <w:pPr>
        <w:rPr>
          <w:rFonts w:ascii="Times New Roman" w:hAnsi="Times New Roman"/>
          <w:szCs w:val="24"/>
        </w:rPr>
      </w:pPr>
      <w:r>
        <w:separator/>
      </w:r>
    </w:p>
  </w:endnote>
  <w:endnote w:type="continuationSeparator" w:id="0">
    <w:p w:rsidR="004A032A" w:rsidRPr="009F05DA" w:rsidRDefault="004A032A" w:rsidP="00062604">
      <w:pPr>
        <w:rPr>
          <w:rFonts w:ascii="Times New Roman" w:hAnsi="Times New Roman"/>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2A" w:rsidRPr="009F05DA" w:rsidRDefault="004A032A" w:rsidP="00062604">
      <w:pPr>
        <w:rPr>
          <w:rFonts w:ascii="Times New Roman" w:hAnsi="Times New Roman"/>
          <w:szCs w:val="24"/>
        </w:rPr>
      </w:pPr>
      <w:r>
        <w:separator/>
      </w:r>
    </w:p>
  </w:footnote>
  <w:footnote w:type="continuationSeparator" w:id="0">
    <w:p w:rsidR="004A032A" w:rsidRPr="009F05DA" w:rsidRDefault="004A032A" w:rsidP="00062604">
      <w:pPr>
        <w:rPr>
          <w:rFonts w:ascii="Times New Roman" w:hAnsi="Times New Roman"/>
          <w:szCs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E7F1E"/>
    <w:rsid w:val="00004792"/>
    <w:rsid w:val="00006DF6"/>
    <w:rsid w:val="0000756E"/>
    <w:rsid w:val="00020A39"/>
    <w:rsid w:val="0002375B"/>
    <w:rsid w:val="00023E69"/>
    <w:rsid w:val="00024E63"/>
    <w:rsid w:val="00024F9E"/>
    <w:rsid w:val="000255F0"/>
    <w:rsid w:val="00030025"/>
    <w:rsid w:val="00031001"/>
    <w:rsid w:val="00031081"/>
    <w:rsid w:val="00035034"/>
    <w:rsid w:val="0005180A"/>
    <w:rsid w:val="00057333"/>
    <w:rsid w:val="00062604"/>
    <w:rsid w:val="000664E5"/>
    <w:rsid w:val="000755CF"/>
    <w:rsid w:val="00076C76"/>
    <w:rsid w:val="00082E80"/>
    <w:rsid w:val="00083F43"/>
    <w:rsid w:val="00085AEB"/>
    <w:rsid w:val="0009105E"/>
    <w:rsid w:val="000919AC"/>
    <w:rsid w:val="00097DCA"/>
    <w:rsid w:val="000A435B"/>
    <w:rsid w:val="000A7EF6"/>
    <w:rsid w:val="000B4762"/>
    <w:rsid w:val="000B5123"/>
    <w:rsid w:val="000B65CE"/>
    <w:rsid w:val="000B6ECF"/>
    <w:rsid w:val="000B7810"/>
    <w:rsid w:val="000C1655"/>
    <w:rsid w:val="000C209B"/>
    <w:rsid w:val="000C3A71"/>
    <w:rsid w:val="000C5E5E"/>
    <w:rsid w:val="000C76E2"/>
    <w:rsid w:val="000D164C"/>
    <w:rsid w:val="000D2E4D"/>
    <w:rsid w:val="000D4171"/>
    <w:rsid w:val="000D473C"/>
    <w:rsid w:val="000D567D"/>
    <w:rsid w:val="000E19D2"/>
    <w:rsid w:val="000E3D02"/>
    <w:rsid w:val="000E69C9"/>
    <w:rsid w:val="000F0174"/>
    <w:rsid w:val="000F1782"/>
    <w:rsid w:val="000F4A53"/>
    <w:rsid w:val="000F54D2"/>
    <w:rsid w:val="00103BFF"/>
    <w:rsid w:val="001105F9"/>
    <w:rsid w:val="00115109"/>
    <w:rsid w:val="00115AE5"/>
    <w:rsid w:val="00115CD5"/>
    <w:rsid w:val="001176B3"/>
    <w:rsid w:val="001179B0"/>
    <w:rsid w:val="0012080E"/>
    <w:rsid w:val="00120A2F"/>
    <w:rsid w:val="00127D8D"/>
    <w:rsid w:val="00130355"/>
    <w:rsid w:val="00132B13"/>
    <w:rsid w:val="00134106"/>
    <w:rsid w:val="0013415E"/>
    <w:rsid w:val="00137AE4"/>
    <w:rsid w:val="00140A01"/>
    <w:rsid w:val="00141ACA"/>
    <w:rsid w:val="00141B39"/>
    <w:rsid w:val="00145BFB"/>
    <w:rsid w:val="00146210"/>
    <w:rsid w:val="00147E8C"/>
    <w:rsid w:val="00147F2A"/>
    <w:rsid w:val="00155B05"/>
    <w:rsid w:val="00162A03"/>
    <w:rsid w:val="001635E5"/>
    <w:rsid w:val="00164589"/>
    <w:rsid w:val="00165447"/>
    <w:rsid w:val="00165E5B"/>
    <w:rsid w:val="00165FC7"/>
    <w:rsid w:val="00172778"/>
    <w:rsid w:val="00173ACD"/>
    <w:rsid w:val="00173C67"/>
    <w:rsid w:val="00174754"/>
    <w:rsid w:val="00174F1F"/>
    <w:rsid w:val="001750A4"/>
    <w:rsid w:val="00175AFB"/>
    <w:rsid w:val="00191D40"/>
    <w:rsid w:val="001960E3"/>
    <w:rsid w:val="001A2621"/>
    <w:rsid w:val="001A3364"/>
    <w:rsid w:val="001A6871"/>
    <w:rsid w:val="001A6D5A"/>
    <w:rsid w:val="001A7C5C"/>
    <w:rsid w:val="001B4FB7"/>
    <w:rsid w:val="001B62D9"/>
    <w:rsid w:val="001B7276"/>
    <w:rsid w:val="001C064B"/>
    <w:rsid w:val="001C2BF2"/>
    <w:rsid w:val="001C2E0A"/>
    <w:rsid w:val="001C3264"/>
    <w:rsid w:val="001C675E"/>
    <w:rsid w:val="001D023B"/>
    <w:rsid w:val="001D319C"/>
    <w:rsid w:val="001D5005"/>
    <w:rsid w:val="001D6B06"/>
    <w:rsid w:val="001E4730"/>
    <w:rsid w:val="001E6D63"/>
    <w:rsid w:val="001E77E7"/>
    <w:rsid w:val="002001D8"/>
    <w:rsid w:val="00200F7E"/>
    <w:rsid w:val="002048FD"/>
    <w:rsid w:val="00210498"/>
    <w:rsid w:val="00213FE7"/>
    <w:rsid w:val="00215353"/>
    <w:rsid w:val="00215946"/>
    <w:rsid w:val="002159DE"/>
    <w:rsid w:val="0021626E"/>
    <w:rsid w:val="00217367"/>
    <w:rsid w:val="00217624"/>
    <w:rsid w:val="00222BB4"/>
    <w:rsid w:val="0022649A"/>
    <w:rsid w:val="002273F1"/>
    <w:rsid w:val="002367D1"/>
    <w:rsid w:val="00241D90"/>
    <w:rsid w:val="00243694"/>
    <w:rsid w:val="002524D3"/>
    <w:rsid w:val="002570D0"/>
    <w:rsid w:val="00257820"/>
    <w:rsid w:val="00257BAB"/>
    <w:rsid w:val="00264B01"/>
    <w:rsid w:val="00266826"/>
    <w:rsid w:val="00270431"/>
    <w:rsid w:val="00272209"/>
    <w:rsid w:val="002736B1"/>
    <w:rsid w:val="00274C4B"/>
    <w:rsid w:val="00276B83"/>
    <w:rsid w:val="0028296F"/>
    <w:rsid w:val="0028401F"/>
    <w:rsid w:val="00284E67"/>
    <w:rsid w:val="00285CF1"/>
    <w:rsid w:val="00286187"/>
    <w:rsid w:val="00291BF0"/>
    <w:rsid w:val="00291E7C"/>
    <w:rsid w:val="00293F9F"/>
    <w:rsid w:val="00295CCD"/>
    <w:rsid w:val="002A2866"/>
    <w:rsid w:val="002A615D"/>
    <w:rsid w:val="002B0F39"/>
    <w:rsid w:val="002B14B2"/>
    <w:rsid w:val="002B213A"/>
    <w:rsid w:val="002B3BF9"/>
    <w:rsid w:val="002C4CF1"/>
    <w:rsid w:val="002C5DF9"/>
    <w:rsid w:val="002C7C8F"/>
    <w:rsid w:val="002D2876"/>
    <w:rsid w:val="002D39F5"/>
    <w:rsid w:val="002E1755"/>
    <w:rsid w:val="002E2063"/>
    <w:rsid w:val="002E2D06"/>
    <w:rsid w:val="002E3B62"/>
    <w:rsid w:val="002E4FB1"/>
    <w:rsid w:val="002E7AF4"/>
    <w:rsid w:val="002F52E4"/>
    <w:rsid w:val="002F5524"/>
    <w:rsid w:val="002F65E7"/>
    <w:rsid w:val="002F7D17"/>
    <w:rsid w:val="003025AA"/>
    <w:rsid w:val="00302C67"/>
    <w:rsid w:val="003065AE"/>
    <w:rsid w:val="00310DB6"/>
    <w:rsid w:val="00315198"/>
    <w:rsid w:val="00330113"/>
    <w:rsid w:val="003326AF"/>
    <w:rsid w:val="00333CEA"/>
    <w:rsid w:val="003346A0"/>
    <w:rsid w:val="00335295"/>
    <w:rsid w:val="003355E1"/>
    <w:rsid w:val="00335923"/>
    <w:rsid w:val="00341DB9"/>
    <w:rsid w:val="00343CF7"/>
    <w:rsid w:val="003446AB"/>
    <w:rsid w:val="003462AB"/>
    <w:rsid w:val="003508BD"/>
    <w:rsid w:val="003542A8"/>
    <w:rsid w:val="0035775F"/>
    <w:rsid w:val="00360AE7"/>
    <w:rsid w:val="00361CEA"/>
    <w:rsid w:val="0036250C"/>
    <w:rsid w:val="00362B9E"/>
    <w:rsid w:val="00365744"/>
    <w:rsid w:val="00367E44"/>
    <w:rsid w:val="00370505"/>
    <w:rsid w:val="003710E5"/>
    <w:rsid w:val="00371F3D"/>
    <w:rsid w:val="003745E5"/>
    <w:rsid w:val="00377150"/>
    <w:rsid w:val="00377D88"/>
    <w:rsid w:val="00387D71"/>
    <w:rsid w:val="00393FBF"/>
    <w:rsid w:val="003A2E78"/>
    <w:rsid w:val="003A393C"/>
    <w:rsid w:val="003B13D6"/>
    <w:rsid w:val="003B4AE3"/>
    <w:rsid w:val="003B5837"/>
    <w:rsid w:val="003B5EDE"/>
    <w:rsid w:val="003B7D04"/>
    <w:rsid w:val="003C448C"/>
    <w:rsid w:val="003C5B3E"/>
    <w:rsid w:val="003D3F0C"/>
    <w:rsid w:val="003D4BDC"/>
    <w:rsid w:val="003E016B"/>
    <w:rsid w:val="003E1DD3"/>
    <w:rsid w:val="003E35BA"/>
    <w:rsid w:val="003E45C6"/>
    <w:rsid w:val="003E59E6"/>
    <w:rsid w:val="003E672B"/>
    <w:rsid w:val="003E755D"/>
    <w:rsid w:val="003E7886"/>
    <w:rsid w:val="003F1D6A"/>
    <w:rsid w:val="003F297E"/>
    <w:rsid w:val="003F41E9"/>
    <w:rsid w:val="003F4B58"/>
    <w:rsid w:val="003F5E67"/>
    <w:rsid w:val="003F6BC1"/>
    <w:rsid w:val="003F6F7C"/>
    <w:rsid w:val="003F7294"/>
    <w:rsid w:val="00400FA4"/>
    <w:rsid w:val="0040109D"/>
    <w:rsid w:val="00403CAD"/>
    <w:rsid w:val="00404BA4"/>
    <w:rsid w:val="00404E51"/>
    <w:rsid w:val="00406BF1"/>
    <w:rsid w:val="004132F7"/>
    <w:rsid w:val="0041330C"/>
    <w:rsid w:val="00422CD1"/>
    <w:rsid w:val="0042656D"/>
    <w:rsid w:val="004273C0"/>
    <w:rsid w:val="00430171"/>
    <w:rsid w:val="00432D15"/>
    <w:rsid w:val="00432E41"/>
    <w:rsid w:val="004402CD"/>
    <w:rsid w:val="00440C09"/>
    <w:rsid w:val="00446F42"/>
    <w:rsid w:val="00455298"/>
    <w:rsid w:val="00455C48"/>
    <w:rsid w:val="00456861"/>
    <w:rsid w:val="00456D20"/>
    <w:rsid w:val="0046037E"/>
    <w:rsid w:val="00461BB3"/>
    <w:rsid w:val="00462115"/>
    <w:rsid w:val="004631DA"/>
    <w:rsid w:val="00465F6A"/>
    <w:rsid w:val="00467B0C"/>
    <w:rsid w:val="00472617"/>
    <w:rsid w:val="00472926"/>
    <w:rsid w:val="00475763"/>
    <w:rsid w:val="00475AB3"/>
    <w:rsid w:val="00476706"/>
    <w:rsid w:val="0047733D"/>
    <w:rsid w:val="00477BC1"/>
    <w:rsid w:val="00481897"/>
    <w:rsid w:val="00481A51"/>
    <w:rsid w:val="00483E4E"/>
    <w:rsid w:val="00485CCC"/>
    <w:rsid w:val="00486710"/>
    <w:rsid w:val="00490106"/>
    <w:rsid w:val="00492874"/>
    <w:rsid w:val="00495B8F"/>
    <w:rsid w:val="004977F3"/>
    <w:rsid w:val="004A032A"/>
    <w:rsid w:val="004A075D"/>
    <w:rsid w:val="004A0C76"/>
    <w:rsid w:val="004A2658"/>
    <w:rsid w:val="004A31AB"/>
    <w:rsid w:val="004A42BF"/>
    <w:rsid w:val="004A51CC"/>
    <w:rsid w:val="004A6949"/>
    <w:rsid w:val="004B127D"/>
    <w:rsid w:val="004B2D45"/>
    <w:rsid w:val="004B4C39"/>
    <w:rsid w:val="004B6EE6"/>
    <w:rsid w:val="004C5865"/>
    <w:rsid w:val="004C66BD"/>
    <w:rsid w:val="004C6A50"/>
    <w:rsid w:val="004D24AE"/>
    <w:rsid w:val="004E0C94"/>
    <w:rsid w:val="004E1D09"/>
    <w:rsid w:val="004E2003"/>
    <w:rsid w:val="004E209B"/>
    <w:rsid w:val="004E23D5"/>
    <w:rsid w:val="004E37CE"/>
    <w:rsid w:val="004E59C9"/>
    <w:rsid w:val="004E6828"/>
    <w:rsid w:val="004E6CF6"/>
    <w:rsid w:val="004F253D"/>
    <w:rsid w:val="004F3D49"/>
    <w:rsid w:val="004F48E1"/>
    <w:rsid w:val="005056E4"/>
    <w:rsid w:val="00505ACC"/>
    <w:rsid w:val="00507B63"/>
    <w:rsid w:val="005156DB"/>
    <w:rsid w:val="00515FAD"/>
    <w:rsid w:val="00517F22"/>
    <w:rsid w:val="0052405A"/>
    <w:rsid w:val="00527EE7"/>
    <w:rsid w:val="0053026E"/>
    <w:rsid w:val="00531222"/>
    <w:rsid w:val="00532BF1"/>
    <w:rsid w:val="00544476"/>
    <w:rsid w:val="00544660"/>
    <w:rsid w:val="00545DF8"/>
    <w:rsid w:val="00547681"/>
    <w:rsid w:val="00550080"/>
    <w:rsid w:val="00550A64"/>
    <w:rsid w:val="00552806"/>
    <w:rsid w:val="0055375A"/>
    <w:rsid w:val="00553F36"/>
    <w:rsid w:val="00555712"/>
    <w:rsid w:val="00561F69"/>
    <w:rsid w:val="005652C4"/>
    <w:rsid w:val="0057607F"/>
    <w:rsid w:val="00577D70"/>
    <w:rsid w:val="005807F2"/>
    <w:rsid w:val="005853DB"/>
    <w:rsid w:val="0058629C"/>
    <w:rsid w:val="005934DA"/>
    <w:rsid w:val="00595A9E"/>
    <w:rsid w:val="005973F3"/>
    <w:rsid w:val="00597700"/>
    <w:rsid w:val="005A0972"/>
    <w:rsid w:val="005A14F5"/>
    <w:rsid w:val="005A2FE7"/>
    <w:rsid w:val="005A4FBA"/>
    <w:rsid w:val="005C0033"/>
    <w:rsid w:val="005C6A76"/>
    <w:rsid w:val="005C7264"/>
    <w:rsid w:val="005D3708"/>
    <w:rsid w:val="005D4EFC"/>
    <w:rsid w:val="005D5E71"/>
    <w:rsid w:val="005E1798"/>
    <w:rsid w:val="005E2AD8"/>
    <w:rsid w:val="005E3407"/>
    <w:rsid w:val="005E70E8"/>
    <w:rsid w:val="005F0DC0"/>
    <w:rsid w:val="005F6654"/>
    <w:rsid w:val="00601996"/>
    <w:rsid w:val="00601DE7"/>
    <w:rsid w:val="00602D4C"/>
    <w:rsid w:val="00602F02"/>
    <w:rsid w:val="00604B15"/>
    <w:rsid w:val="00613573"/>
    <w:rsid w:val="00615905"/>
    <w:rsid w:val="006168DB"/>
    <w:rsid w:val="0061745C"/>
    <w:rsid w:val="00620A94"/>
    <w:rsid w:val="00624770"/>
    <w:rsid w:val="006263FD"/>
    <w:rsid w:val="00626E4A"/>
    <w:rsid w:val="00631DFD"/>
    <w:rsid w:val="00633C70"/>
    <w:rsid w:val="0063403F"/>
    <w:rsid w:val="0063471C"/>
    <w:rsid w:val="00637CC8"/>
    <w:rsid w:val="006403BC"/>
    <w:rsid w:val="00643320"/>
    <w:rsid w:val="0064453D"/>
    <w:rsid w:val="00646F05"/>
    <w:rsid w:val="006527EE"/>
    <w:rsid w:val="00653CB0"/>
    <w:rsid w:val="006605FB"/>
    <w:rsid w:val="006638C1"/>
    <w:rsid w:val="0066702F"/>
    <w:rsid w:val="0067018B"/>
    <w:rsid w:val="00670912"/>
    <w:rsid w:val="00671D13"/>
    <w:rsid w:val="00673F7C"/>
    <w:rsid w:val="006809AF"/>
    <w:rsid w:val="00681E09"/>
    <w:rsid w:val="00682FFD"/>
    <w:rsid w:val="006841EA"/>
    <w:rsid w:val="00690B98"/>
    <w:rsid w:val="006911FF"/>
    <w:rsid w:val="006940F7"/>
    <w:rsid w:val="00696171"/>
    <w:rsid w:val="00697BFD"/>
    <w:rsid w:val="006A0DB1"/>
    <w:rsid w:val="006A2AE7"/>
    <w:rsid w:val="006A4C07"/>
    <w:rsid w:val="006A6FE6"/>
    <w:rsid w:val="006A75ED"/>
    <w:rsid w:val="006B080A"/>
    <w:rsid w:val="006B2299"/>
    <w:rsid w:val="006B37CB"/>
    <w:rsid w:val="006B3F35"/>
    <w:rsid w:val="006B5C0B"/>
    <w:rsid w:val="006B63E9"/>
    <w:rsid w:val="006B7BEB"/>
    <w:rsid w:val="006C1539"/>
    <w:rsid w:val="006C6F2E"/>
    <w:rsid w:val="006E1703"/>
    <w:rsid w:val="006E32CD"/>
    <w:rsid w:val="006E3E28"/>
    <w:rsid w:val="006E41EC"/>
    <w:rsid w:val="006F262F"/>
    <w:rsid w:val="006F4D4E"/>
    <w:rsid w:val="0070112E"/>
    <w:rsid w:val="007053F4"/>
    <w:rsid w:val="0070703F"/>
    <w:rsid w:val="00707194"/>
    <w:rsid w:val="00711ECF"/>
    <w:rsid w:val="0071430F"/>
    <w:rsid w:val="007155E8"/>
    <w:rsid w:val="00715FA0"/>
    <w:rsid w:val="00725BBF"/>
    <w:rsid w:val="00725E6A"/>
    <w:rsid w:val="00727E11"/>
    <w:rsid w:val="007303B8"/>
    <w:rsid w:val="00737272"/>
    <w:rsid w:val="00740FDB"/>
    <w:rsid w:val="0074110C"/>
    <w:rsid w:val="0074182B"/>
    <w:rsid w:val="00741FED"/>
    <w:rsid w:val="00745E71"/>
    <w:rsid w:val="00753072"/>
    <w:rsid w:val="00753C1C"/>
    <w:rsid w:val="00756BF9"/>
    <w:rsid w:val="007624C9"/>
    <w:rsid w:val="00762B00"/>
    <w:rsid w:val="00763622"/>
    <w:rsid w:val="0076643E"/>
    <w:rsid w:val="0076788B"/>
    <w:rsid w:val="007744B8"/>
    <w:rsid w:val="007817EA"/>
    <w:rsid w:val="007831E5"/>
    <w:rsid w:val="007851E5"/>
    <w:rsid w:val="00785526"/>
    <w:rsid w:val="00785679"/>
    <w:rsid w:val="0078697C"/>
    <w:rsid w:val="007924B0"/>
    <w:rsid w:val="00794425"/>
    <w:rsid w:val="00795343"/>
    <w:rsid w:val="00796C4C"/>
    <w:rsid w:val="007A38DB"/>
    <w:rsid w:val="007A5936"/>
    <w:rsid w:val="007B0DF6"/>
    <w:rsid w:val="007B1AB3"/>
    <w:rsid w:val="007B1CC0"/>
    <w:rsid w:val="007B1CD2"/>
    <w:rsid w:val="007B2006"/>
    <w:rsid w:val="007B2031"/>
    <w:rsid w:val="007B30DA"/>
    <w:rsid w:val="007B34B6"/>
    <w:rsid w:val="007C5D16"/>
    <w:rsid w:val="007C75DB"/>
    <w:rsid w:val="007D167C"/>
    <w:rsid w:val="007E097C"/>
    <w:rsid w:val="007E1ED9"/>
    <w:rsid w:val="007E23C5"/>
    <w:rsid w:val="007E3823"/>
    <w:rsid w:val="007E4BB2"/>
    <w:rsid w:val="007E5965"/>
    <w:rsid w:val="007E5F91"/>
    <w:rsid w:val="007F174E"/>
    <w:rsid w:val="007F226C"/>
    <w:rsid w:val="007F56A4"/>
    <w:rsid w:val="00802499"/>
    <w:rsid w:val="00804F8B"/>
    <w:rsid w:val="008103D7"/>
    <w:rsid w:val="008119D8"/>
    <w:rsid w:val="0081329F"/>
    <w:rsid w:val="00817663"/>
    <w:rsid w:val="00817CB9"/>
    <w:rsid w:val="00820319"/>
    <w:rsid w:val="008211F4"/>
    <w:rsid w:val="00824ECC"/>
    <w:rsid w:val="00825FD0"/>
    <w:rsid w:val="008262FF"/>
    <w:rsid w:val="00827A3E"/>
    <w:rsid w:val="00830535"/>
    <w:rsid w:val="008330E3"/>
    <w:rsid w:val="00833E79"/>
    <w:rsid w:val="00835C72"/>
    <w:rsid w:val="00836082"/>
    <w:rsid w:val="008429C9"/>
    <w:rsid w:val="00842FEC"/>
    <w:rsid w:val="00844113"/>
    <w:rsid w:val="008460D3"/>
    <w:rsid w:val="008514A3"/>
    <w:rsid w:val="00851C4A"/>
    <w:rsid w:val="008562ED"/>
    <w:rsid w:val="00862B9C"/>
    <w:rsid w:val="00864F66"/>
    <w:rsid w:val="008674BD"/>
    <w:rsid w:val="00870A1D"/>
    <w:rsid w:val="008717A7"/>
    <w:rsid w:val="00881135"/>
    <w:rsid w:val="00881D11"/>
    <w:rsid w:val="0088258A"/>
    <w:rsid w:val="00883CB1"/>
    <w:rsid w:val="00885BEB"/>
    <w:rsid w:val="00885F4D"/>
    <w:rsid w:val="00886442"/>
    <w:rsid w:val="00886806"/>
    <w:rsid w:val="0089081F"/>
    <w:rsid w:val="00897E1F"/>
    <w:rsid w:val="008A093A"/>
    <w:rsid w:val="008A0A7C"/>
    <w:rsid w:val="008A1AB3"/>
    <w:rsid w:val="008A3F08"/>
    <w:rsid w:val="008A4F78"/>
    <w:rsid w:val="008A552E"/>
    <w:rsid w:val="008A5709"/>
    <w:rsid w:val="008B27DD"/>
    <w:rsid w:val="008B5C2D"/>
    <w:rsid w:val="008B6608"/>
    <w:rsid w:val="008C79E1"/>
    <w:rsid w:val="008D2436"/>
    <w:rsid w:val="008D4704"/>
    <w:rsid w:val="008D78AA"/>
    <w:rsid w:val="008E0D12"/>
    <w:rsid w:val="008E0D52"/>
    <w:rsid w:val="008E3CC7"/>
    <w:rsid w:val="008F11C8"/>
    <w:rsid w:val="008F1D6E"/>
    <w:rsid w:val="008F30FE"/>
    <w:rsid w:val="008F4296"/>
    <w:rsid w:val="00901868"/>
    <w:rsid w:val="00901D96"/>
    <w:rsid w:val="00903427"/>
    <w:rsid w:val="00904B95"/>
    <w:rsid w:val="00906E71"/>
    <w:rsid w:val="0091091D"/>
    <w:rsid w:val="00916810"/>
    <w:rsid w:val="0091715A"/>
    <w:rsid w:val="009207CC"/>
    <w:rsid w:val="009245C4"/>
    <w:rsid w:val="00924F35"/>
    <w:rsid w:val="0092757F"/>
    <w:rsid w:val="00931221"/>
    <w:rsid w:val="00933CF8"/>
    <w:rsid w:val="0093498E"/>
    <w:rsid w:val="00937602"/>
    <w:rsid w:val="00942B82"/>
    <w:rsid w:val="0094611D"/>
    <w:rsid w:val="00946237"/>
    <w:rsid w:val="00950FC7"/>
    <w:rsid w:val="00951859"/>
    <w:rsid w:val="00951A85"/>
    <w:rsid w:val="009524EA"/>
    <w:rsid w:val="00953DF0"/>
    <w:rsid w:val="00955A37"/>
    <w:rsid w:val="00960600"/>
    <w:rsid w:val="00963C5F"/>
    <w:rsid w:val="0096649B"/>
    <w:rsid w:val="00966BE7"/>
    <w:rsid w:val="00971E91"/>
    <w:rsid w:val="00972D38"/>
    <w:rsid w:val="009747D1"/>
    <w:rsid w:val="00976263"/>
    <w:rsid w:val="00977D84"/>
    <w:rsid w:val="00982F41"/>
    <w:rsid w:val="00983A10"/>
    <w:rsid w:val="00985204"/>
    <w:rsid w:val="00987999"/>
    <w:rsid w:val="009920B9"/>
    <w:rsid w:val="009A221C"/>
    <w:rsid w:val="009A3A10"/>
    <w:rsid w:val="009A45A4"/>
    <w:rsid w:val="009A5050"/>
    <w:rsid w:val="009A5A45"/>
    <w:rsid w:val="009A6ECC"/>
    <w:rsid w:val="009B03A6"/>
    <w:rsid w:val="009B48C8"/>
    <w:rsid w:val="009B4AF0"/>
    <w:rsid w:val="009B621F"/>
    <w:rsid w:val="009B673D"/>
    <w:rsid w:val="009C16D3"/>
    <w:rsid w:val="009C34EB"/>
    <w:rsid w:val="009C3577"/>
    <w:rsid w:val="009C4BF4"/>
    <w:rsid w:val="009C4D43"/>
    <w:rsid w:val="009C5ECE"/>
    <w:rsid w:val="009C70C5"/>
    <w:rsid w:val="009C7D17"/>
    <w:rsid w:val="009D6F74"/>
    <w:rsid w:val="009E1150"/>
    <w:rsid w:val="009E2304"/>
    <w:rsid w:val="009E4453"/>
    <w:rsid w:val="009E4A07"/>
    <w:rsid w:val="009E585B"/>
    <w:rsid w:val="009E6FDB"/>
    <w:rsid w:val="009E772F"/>
    <w:rsid w:val="009E7FFE"/>
    <w:rsid w:val="009F05DA"/>
    <w:rsid w:val="009F606D"/>
    <w:rsid w:val="00A00A06"/>
    <w:rsid w:val="00A00AEA"/>
    <w:rsid w:val="00A01626"/>
    <w:rsid w:val="00A0212D"/>
    <w:rsid w:val="00A027C7"/>
    <w:rsid w:val="00A1045E"/>
    <w:rsid w:val="00A15527"/>
    <w:rsid w:val="00A17570"/>
    <w:rsid w:val="00A2018E"/>
    <w:rsid w:val="00A21442"/>
    <w:rsid w:val="00A22B16"/>
    <w:rsid w:val="00A231B1"/>
    <w:rsid w:val="00A2366C"/>
    <w:rsid w:val="00A31FCB"/>
    <w:rsid w:val="00A32F7F"/>
    <w:rsid w:val="00A33CC9"/>
    <w:rsid w:val="00A35E21"/>
    <w:rsid w:val="00A35FCD"/>
    <w:rsid w:val="00A376B8"/>
    <w:rsid w:val="00A40AF6"/>
    <w:rsid w:val="00A42F21"/>
    <w:rsid w:val="00A43ABA"/>
    <w:rsid w:val="00A508BC"/>
    <w:rsid w:val="00A5119B"/>
    <w:rsid w:val="00A62B3D"/>
    <w:rsid w:val="00A71324"/>
    <w:rsid w:val="00A7191F"/>
    <w:rsid w:val="00A759AA"/>
    <w:rsid w:val="00A812FF"/>
    <w:rsid w:val="00A81E55"/>
    <w:rsid w:val="00A82260"/>
    <w:rsid w:val="00A86626"/>
    <w:rsid w:val="00A87A14"/>
    <w:rsid w:val="00A92D28"/>
    <w:rsid w:val="00A93ED9"/>
    <w:rsid w:val="00AA7669"/>
    <w:rsid w:val="00AB15DF"/>
    <w:rsid w:val="00AB1630"/>
    <w:rsid w:val="00AB1DBA"/>
    <w:rsid w:val="00AB27CB"/>
    <w:rsid w:val="00AB5B77"/>
    <w:rsid w:val="00AC010C"/>
    <w:rsid w:val="00AC0B6B"/>
    <w:rsid w:val="00AC4C88"/>
    <w:rsid w:val="00AC6A53"/>
    <w:rsid w:val="00AC6A78"/>
    <w:rsid w:val="00AC7BEF"/>
    <w:rsid w:val="00AD33A1"/>
    <w:rsid w:val="00AD3BAC"/>
    <w:rsid w:val="00AD60B4"/>
    <w:rsid w:val="00AD6B4D"/>
    <w:rsid w:val="00AE6DFB"/>
    <w:rsid w:val="00AF0C76"/>
    <w:rsid w:val="00AF108D"/>
    <w:rsid w:val="00AF2AD4"/>
    <w:rsid w:val="00AF3491"/>
    <w:rsid w:val="00AF466F"/>
    <w:rsid w:val="00AF5669"/>
    <w:rsid w:val="00AF582A"/>
    <w:rsid w:val="00B064AD"/>
    <w:rsid w:val="00B149D6"/>
    <w:rsid w:val="00B22D4E"/>
    <w:rsid w:val="00B23CA1"/>
    <w:rsid w:val="00B300FD"/>
    <w:rsid w:val="00B32A69"/>
    <w:rsid w:val="00B55686"/>
    <w:rsid w:val="00B65756"/>
    <w:rsid w:val="00B6586B"/>
    <w:rsid w:val="00B74644"/>
    <w:rsid w:val="00B76D13"/>
    <w:rsid w:val="00B81654"/>
    <w:rsid w:val="00B81C26"/>
    <w:rsid w:val="00B863A0"/>
    <w:rsid w:val="00B913A3"/>
    <w:rsid w:val="00B91A29"/>
    <w:rsid w:val="00B91ABB"/>
    <w:rsid w:val="00B92012"/>
    <w:rsid w:val="00B93A49"/>
    <w:rsid w:val="00B95390"/>
    <w:rsid w:val="00B968A9"/>
    <w:rsid w:val="00BA4CE4"/>
    <w:rsid w:val="00BB211D"/>
    <w:rsid w:val="00BB2C58"/>
    <w:rsid w:val="00BB3802"/>
    <w:rsid w:val="00BB42EB"/>
    <w:rsid w:val="00BB646C"/>
    <w:rsid w:val="00BB65A8"/>
    <w:rsid w:val="00BB7BCD"/>
    <w:rsid w:val="00BC6897"/>
    <w:rsid w:val="00BD0B8E"/>
    <w:rsid w:val="00BD0C43"/>
    <w:rsid w:val="00BD102C"/>
    <w:rsid w:val="00BD20B6"/>
    <w:rsid w:val="00BD3F5F"/>
    <w:rsid w:val="00BD591F"/>
    <w:rsid w:val="00BD5F65"/>
    <w:rsid w:val="00BD64B1"/>
    <w:rsid w:val="00BD7ECF"/>
    <w:rsid w:val="00BE0E32"/>
    <w:rsid w:val="00BE0FD3"/>
    <w:rsid w:val="00BE4026"/>
    <w:rsid w:val="00BE6637"/>
    <w:rsid w:val="00BE67E8"/>
    <w:rsid w:val="00BF2B5A"/>
    <w:rsid w:val="00BF30F7"/>
    <w:rsid w:val="00BF3DF2"/>
    <w:rsid w:val="00BF449E"/>
    <w:rsid w:val="00BF471A"/>
    <w:rsid w:val="00C02AF5"/>
    <w:rsid w:val="00C03025"/>
    <w:rsid w:val="00C067E1"/>
    <w:rsid w:val="00C10285"/>
    <w:rsid w:val="00C10EF3"/>
    <w:rsid w:val="00C120BF"/>
    <w:rsid w:val="00C162EB"/>
    <w:rsid w:val="00C20328"/>
    <w:rsid w:val="00C216E8"/>
    <w:rsid w:val="00C2228F"/>
    <w:rsid w:val="00C2697D"/>
    <w:rsid w:val="00C276E9"/>
    <w:rsid w:val="00C33B41"/>
    <w:rsid w:val="00C34920"/>
    <w:rsid w:val="00C414D5"/>
    <w:rsid w:val="00C42316"/>
    <w:rsid w:val="00C447B5"/>
    <w:rsid w:val="00C46F86"/>
    <w:rsid w:val="00C472F7"/>
    <w:rsid w:val="00C50443"/>
    <w:rsid w:val="00C50DFB"/>
    <w:rsid w:val="00C56046"/>
    <w:rsid w:val="00C60305"/>
    <w:rsid w:val="00C65895"/>
    <w:rsid w:val="00C67EA6"/>
    <w:rsid w:val="00C728F5"/>
    <w:rsid w:val="00C73C5C"/>
    <w:rsid w:val="00C74F19"/>
    <w:rsid w:val="00C7747C"/>
    <w:rsid w:val="00C80AD3"/>
    <w:rsid w:val="00C82959"/>
    <w:rsid w:val="00C84B4F"/>
    <w:rsid w:val="00C86715"/>
    <w:rsid w:val="00C8739D"/>
    <w:rsid w:val="00C92B2D"/>
    <w:rsid w:val="00C93A2E"/>
    <w:rsid w:val="00C95C58"/>
    <w:rsid w:val="00C97ACC"/>
    <w:rsid w:val="00CA1D82"/>
    <w:rsid w:val="00CA469E"/>
    <w:rsid w:val="00CA5457"/>
    <w:rsid w:val="00CA71B7"/>
    <w:rsid w:val="00CB00ED"/>
    <w:rsid w:val="00CB1DE0"/>
    <w:rsid w:val="00CB26A4"/>
    <w:rsid w:val="00CB6FEE"/>
    <w:rsid w:val="00CC1319"/>
    <w:rsid w:val="00CD1852"/>
    <w:rsid w:val="00CD1DC4"/>
    <w:rsid w:val="00CD3621"/>
    <w:rsid w:val="00CD3A75"/>
    <w:rsid w:val="00CD5E93"/>
    <w:rsid w:val="00CD6F6D"/>
    <w:rsid w:val="00CE1589"/>
    <w:rsid w:val="00CE3F43"/>
    <w:rsid w:val="00CE4FB7"/>
    <w:rsid w:val="00CE7C29"/>
    <w:rsid w:val="00CF0DF9"/>
    <w:rsid w:val="00CF39E0"/>
    <w:rsid w:val="00D0410D"/>
    <w:rsid w:val="00D05802"/>
    <w:rsid w:val="00D06163"/>
    <w:rsid w:val="00D1107E"/>
    <w:rsid w:val="00D12A4C"/>
    <w:rsid w:val="00D17212"/>
    <w:rsid w:val="00D17D04"/>
    <w:rsid w:val="00D21B6D"/>
    <w:rsid w:val="00D260A0"/>
    <w:rsid w:val="00D26DAD"/>
    <w:rsid w:val="00D279C3"/>
    <w:rsid w:val="00D32E71"/>
    <w:rsid w:val="00D335C7"/>
    <w:rsid w:val="00D33D43"/>
    <w:rsid w:val="00D3742F"/>
    <w:rsid w:val="00D413F4"/>
    <w:rsid w:val="00D447C8"/>
    <w:rsid w:val="00D46EC2"/>
    <w:rsid w:val="00D518DA"/>
    <w:rsid w:val="00D534DB"/>
    <w:rsid w:val="00D56FE1"/>
    <w:rsid w:val="00D61223"/>
    <w:rsid w:val="00D635EB"/>
    <w:rsid w:val="00D6386F"/>
    <w:rsid w:val="00D6595C"/>
    <w:rsid w:val="00D6679E"/>
    <w:rsid w:val="00D66DFD"/>
    <w:rsid w:val="00D66FAB"/>
    <w:rsid w:val="00D71C99"/>
    <w:rsid w:val="00D727AC"/>
    <w:rsid w:val="00D73ADF"/>
    <w:rsid w:val="00D74DCC"/>
    <w:rsid w:val="00D81ED3"/>
    <w:rsid w:val="00D84831"/>
    <w:rsid w:val="00D86F3F"/>
    <w:rsid w:val="00D9374A"/>
    <w:rsid w:val="00D93FAF"/>
    <w:rsid w:val="00D94880"/>
    <w:rsid w:val="00D95996"/>
    <w:rsid w:val="00D9662E"/>
    <w:rsid w:val="00DA0E4C"/>
    <w:rsid w:val="00DA0FD2"/>
    <w:rsid w:val="00DA1CCD"/>
    <w:rsid w:val="00DA3A2F"/>
    <w:rsid w:val="00DA456B"/>
    <w:rsid w:val="00DA79BB"/>
    <w:rsid w:val="00DA7AC4"/>
    <w:rsid w:val="00DA7E73"/>
    <w:rsid w:val="00DB1653"/>
    <w:rsid w:val="00DB1A2E"/>
    <w:rsid w:val="00DB313E"/>
    <w:rsid w:val="00DB36B4"/>
    <w:rsid w:val="00DB389C"/>
    <w:rsid w:val="00DB6B6A"/>
    <w:rsid w:val="00DB7778"/>
    <w:rsid w:val="00DB7973"/>
    <w:rsid w:val="00DC05B4"/>
    <w:rsid w:val="00DC1CFB"/>
    <w:rsid w:val="00DC46D4"/>
    <w:rsid w:val="00DC4D68"/>
    <w:rsid w:val="00DC6825"/>
    <w:rsid w:val="00DC733C"/>
    <w:rsid w:val="00DD1D53"/>
    <w:rsid w:val="00DD27B9"/>
    <w:rsid w:val="00DD28D2"/>
    <w:rsid w:val="00DD7597"/>
    <w:rsid w:val="00DE399C"/>
    <w:rsid w:val="00DE4B50"/>
    <w:rsid w:val="00DE7F1E"/>
    <w:rsid w:val="00DF111C"/>
    <w:rsid w:val="00DF2289"/>
    <w:rsid w:val="00DF28C0"/>
    <w:rsid w:val="00DF2B11"/>
    <w:rsid w:val="00DF7217"/>
    <w:rsid w:val="00DF7272"/>
    <w:rsid w:val="00E028AD"/>
    <w:rsid w:val="00E03303"/>
    <w:rsid w:val="00E20671"/>
    <w:rsid w:val="00E26C44"/>
    <w:rsid w:val="00E27990"/>
    <w:rsid w:val="00E3079F"/>
    <w:rsid w:val="00E34AAF"/>
    <w:rsid w:val="00E4212F"/>
    <w:rsid w:val="00E4583F"/>
    <w:rsid w:val="00E50C63"/>
    <w:rsid w:val="00E51C51"/>
    <w:rsid w:val="00E52EE4"/>
    <w:rsid w:val="00E54C63"/>
    <w:rsid w:val="00E54E34"/>
    <w:rsid w:val="00E56807"/>
    <w:rsid w:val="00E56BC9"/>
    <w:rsid w:val="00E66484"/>
    <w:rsid w:val="00E708F8"/>
    <w:rsid w:val="00E72A61"/>
    <w:rsid w:val="00E72B8B"/>
    <w:rsid w:val="00E83855"/>
    <w:rsid w:val="00E84647"/>
    <w:rsid w:val="00E87F6F"/>
    <w:rsid w:val="00E907EE"/>
    <w:rsid w:val="00E915B6"/>
    <w:rsid w:val="00E950CE"/>
    <w:rsid w:val="00EA599D"/>
    <w:rsid w:val="00EA7786"/>
    <w:rsid w:val="00EB18C2"/>
    <w:rsid w:val="00EB2FB6"/>
    <w:rsid w:val="00EB437E"/>
    <w:rsid w:val="00EB460F"/>
    <w:rsid w:val="00EB6554"/>
    <w:rsid w:val="00EB721E"/>
    <w:rsid w:val="00EB7C6C"/>
    <w:rsid w:val="00EC014E"/>
    <w:rsid w:val="00EC047A"/>
    <w:rsid w:val="00EC0AF7"/>
    <w:rsid w:val="00EC1709"/>
    <w:rsid w:val="00EC321C"/>
    <w:rsid w:val="00EC4066"/>
    <w:rsid w:val="00EC5AC5"/>
    <w:rsid w:val="00EC5E6F"/>
    <w:rsid w:val="00ED28B3"/>
    <w:rsid w:val="00ED2EF7"/>
    <w:rsid w:val="00ED6378"/>
    <w:rsid w:val="00ED7932"/>
    <w:rsid w:val="00EE2CCD"/>
    <w:rsid w:val="00EE3291"/>
    <w:rsid w:val="00EE410B"/>
    <w:rsid w:val="00EE7668"/>
    <w:rsid w:val="00EF0B08"/>
    <w:rsid w:val="00EF0E8F"/>
    <w:rsid w:val="00EF6BC7"/>
    <w:rsid w:val="00F00767"/>
    <w:rsid w:val="00F0132E"/>
    <w:rsid w:val="00F01F59"/>
    <w:rsid w:val="00F0443A"/>
    <w:rsid w:val="00F068F9"/>
    <w:rsid w:val="00F11A91"/>
    <w:rsid w:val="00F142A8"/>
    <w:rsid w:val="00F142B5"/>
    <w:rsid w:val="00F16417"/>
    <w:rsid w:val="00F27AAF"/>
    <w:rsid w:val="00F30BB1"/>
    <w:rsid w:val="00F324C2"/>
    <w:rsid w:val="00F35B6A"/>
    <w:rsid w:val="00F4009E"/>
    <w:rsid w:val="00F42169"/>
    <w:rsid w:val="00F43DE5"/>
    <w:rsid w:val="00F44606"/>
    <w:rsid w:val="00F468DB"/>
    <w:rsid w:val="00F47B09"/>
    <w:rsid w:val="00F5248B"/>
    <w:rsid w:val="00F52D65"/>
    <w:rsid w:val="00F55500"/>
    <w:rsid w:val="00F626B9"/>
    <w:rsid w:val="00F65177"/>
    <w:rsid w:val="00F70487"/>
    <w:rsid w:val="00F71295"/>
    <w:rsid w:val="00F71C8F"/>
    <w:rsid w:val="00F72407"/>
    <w:rsid w:val="00F74E7C"/>
    <w:rsid w:val="00F752DB"/>
    <w:rsid w:val="00F761A3"/>
    <w:rsid w:val="00F80A3F"/>
    <w:rsid w:val="00F81932"/>
    <w:rsid w:val="00F8401B"/>
    <w:rsid w:val="00F87D4F"/>
    <w:rsid w:val="00F905D1"/>
    <w:rsid w:val="00F91FB1"/>
    <w:rsid w:val="00F93303"/>
    <w:rsid w:val="00F9373A"/>
    <w:rsid w:val="00F9478E"/>
    <w:rsid w:val="00FA2EAE"/>
    <w:rsid w:val="00FA5E47"/>
    <w:rsid w:val="00FA6443"/>
    <w:rsid w:val="00FB1DD0"/>
    <w:rsid w:val="00FB3059"/>
    <w:rsid w:val="00FB3113"/>
    <w:rsid w:val="00FB43CD"/>
    <w:rsid w:val="00FB74B8"/>
    <w:rsid w:val="00FC1810"/>
    <w:rsid w:val="00FC348D"/>
    <w:rsid w:val="00FC79CC"/>
    <w:rsid w:val="00FD1391"/>
    <w:rsid w:val="00FD5393"/>
    <w:rsid w:val="00FD662D"/>
    <w:rsid w:val="00FD6975"/>
    <w:rsid w:val="00FD7027"/>
    <w:rsid w:val="00FE0032"/>
    <w:rsid w:val="00FE01FE"/>
    <w:rsid w:val="00FE03E2"/>
    <w:rsid w:val="00FE128B"/>
    <w:rsid w:val="00FE208E"/>
    <w:rsid w:val="00FE3ADC"/>
    <w:rsid w:val="00FF0CAB"/>
    <w:rsid w:val="00FF0EA1"/>
    <w:rsid w:val="00FF4C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E7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E7F1E"/>
    <w:rPr>
      <w:rFonts w:cs="Times New Roman"/>
      <w:sz w:val="18"/>
      <w:szCs w:val="18"/>
    </w:rPr>
  </w:style>
  <w:style w:type="paragraph" w:styleId="a4">
    <w:name w:val="footer"/>
    <w:basedOn w:val="a"/>
    <w:link w:val="Char0"/>
    <w:uiPriority w:val="99"/>
    <w:rsid w:val="00DE7F1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E7F1E"/>
    <w:rPr>
      <w:rFonts w:cs="Times New Roman"/>
      <w:sz w:val="18"/>
      <w:szCs w:val="18"/>
    </w:rPr>
  </w:style>
  <w:style w:type="character" w:styleId="a5">
    <w:name w:val="Hyperlink"/>
    <w:basedOn w:val="a0"/>
    <w:uiPriority w:val="99"/>
    <w:rsid w:val="00DE7F1E"/>
    <w:rPr>
      <w:rFonts w:cs="Times New Roman"/>
      <w:color w:val="0000FF"/>
      <w:u w:val="single"/>
    </w:rPr>
  </w:style>
  <w:style w:type="table" w:styleId="a6">
    <w:name w:val="Light Shading"/>
    <w:basedOn w:val="a1"/>
    <w:uiPriority w:val="99"/>
    <w:rsid w:val="00DE7F1E"/>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7">
    <w:name w:val="Balloon Text"/>
    <w:basedOn w:val="a"/>
    <w:link w:val="Char1"/>
    <w:uiPriority w:val="99"/>
    <w:semiHidden/>
    <w:rsid w:val="00DE7F1E"/>
    <w:rPr>
      <w:sz w:val="18"/>
      <w:szCs w:val="18"/>
    </w:rPr>
  </w:style>
  <w:style w:type="character" w:customStyle="1" w:styleId="Char1">
    <w:name w:val="批注框文本 Char"/>
    <w:basedOn w:val="a0"/>
    <w:link w:val="a7"/>
    <w:uiPriority w:val="99"/>
    <w:semiHidden/>
    <w:locked/>
    <w:rsid w:val="00DE7F1E"/>
    <w:rPr>
      <w:rFonts w:cs="Times New Roman"/>
      <w:sz w:val="18"/>
      <w:szCs w:val="18"/>
    </w:rPr>
  </w:style>
  <w:style w:type="character" w:styleId="a8">
    <w:name w:val="annotation reference"/>
    <w:basedOn w:val="a0"/>
    <w:uiPriority w:val="99"/>
    <w:semiHidden/>
    <w:rsid w:val="00DE7F1E"/>
    <w:rPr>
      <w:rFonts w:cs="Times New Roman"/>
      <w:sz w:val="21"/>
      <w:szCs w:val="21"/>
    </w:rPr>
  </w:style>
  <w:style w:type="paragraph" w:styleId="a9">
    <w:name w:val="annotation text"/>
    <w:basedOn w:val="a"/>
    <w:link w:val="Char2"/>
    <w:uiPriority w:val="99"/>
    <w:rsid w:val="00DE7F1E"/>
    <w:pPr>
      <w:jc w:val="left"/>
    </w:pPr>
  </w:style>
  <w:style w:type="character" w:customStyle="1" w:styleId="Char2">
    <w:name w:val="批注文字 Char"/>
    <w:basedOn w:val="a0"/>
    <w:link w:val="a9"/>
    <w:uiPriority w:val="99"/>
    <w:locked/>
    <w:rsid w:val="00DE7F1E"/>
    <w:rPr>
      <w:rFonts w:cs="Times New Roman"/>
    </w:rPr>
  </w:style>
  <w:style w:type="paragraph" w:styleId="aa">
    <w:name w:val="annotation subject"/>
    <w:basedOn w:val="a9"/>
    <w:next w:val="a9"/>
    <w:link w:val="Char3"/>
    <w:uiPriority w:val="99"/>
    <w:semiHidden/>
    <w:rsid w:val="00DE7F1E"/>
    <w:rPr>
      <w:b/>
      <w:bCs/>
    </w:rPr>
  </w:style>
  <w:style w:type="character" w:customStyle="1" w:styleId="Char3">
    <w:name w:val="批注主题 Char"/>
    <w:basedOn w:val="Char2"/>
    <w:link w:val="aa"/>
    <w:uiPriority w:val="99"/>
    <w:semiHidden/>
    <w:locked/>
    <w:rsid w:val="00DE7F1E"/>
    <w:rPr>
      <w:rFonts w:cs="Times New Roman"/>
      <w:b/>
      <w:bCs/>
    </w:rPr>
  </w:style>
  <w:style w:type="character" w:customStyle="1" w:styleId="Char10">
    <w:name w:val="批注文字 Char1"/>
    <w:basedOn w:val="a0"/>
    <w:uiPriority w:val="99"/>
    <w:semiHidden/>
    <w:rsid w:val="00DE7F1E"/>
    <w:rPr>
      <w:rFonts w:eastAsia="宋体" w:cs="Times New Roman"/>
      <w:kern w:val="2"/>
      <w:sz w:val="24"/>
      <w:szCs w:val="24"/>
      <w:lang w:val="en-US" w:eastAsia="zh-CN" w:bidi="ar-SA"/>
    </w:rPr>
  </w:style>
  <w:style w:type="paragraph" w:customStyle="1" w:styleId="p0">
    <w:name w:val="p0"/>
    <w:basedOn w:val="a"/>
    <w:uiPriority w:val="99"/>
    <w:rsid w:val="00DE7F1E"/>
    <w:pPr>
      <w:widowControl/>
      <w:spacing w:line="240" w:lineRule="atLeast"/>
      <w:jc w:val="left"/>
    </w:pPr>
    <w:rPr>
      <w:rFonts w:ascii="Century" w:hAnsi="Century" w:cs="宋体"/>
      <w:kern w:val="0"/>
      <w:szCs w:val="21"/>
    </w:rPr>
  </w:style>
  <w:style w:type="character" w:customStyle="1" w:styleId="trans">
    <w:name w:val="trans"/>
    <w:basedOn w:val="a0"/>
    <w:uiPriority w:val="99"/>
    <w:rsid w:val="00DE7F1E"/>
    <w:rPr>
      <w:rFonts w:cs="Times New Roman"/>
    </w:rPr>
  </w:style>
  <w:style w:type="character" w:customStyle="1" w:styleId="webdict">
    <w:name w:val="webdict"/>
    <w:basedOn w:val="a0"/>
    <w:uiPriority w:val="99"/>
    <w:rsid w:val="00DE7F1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DE7F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DE7F1E"/>
    <w:rPr>
      <w:rFonts w:cs="Times New Roman"/>
      <w:sz w:val="18"/>
      <w:szCs w:val="18"/>
    </w:rPr>
  </w:style>
  <w:style w:type="paragraph" w:styleId="a4">
    <w:name w:val="footer"/>
    <w:basedOn w:val="a"/>
    <w:link w:val="Char0"/>
    <w:uiPriority w:val="99"/>
    <w:rsid w:val="00DE7F1E"/>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E7F1E"/>
    <w:rPr>
      <w:rFonts w:cs="Times New Roman"/>
      <w:sz w:val="18"/>
      <w:szCs w:val="18"/>
    </w:rPr>
  </w:style>
  <w:style w:type="character" w:styleId="a5">
    <w:name w:val="Hyperlink"/>
    <w:basedOn w:val="a0"/>
    <w:uiPriority w:val="99"/>
    <w:rsid w:val="00DE7F1E"/>
    <w:rPr>
      <w:rFonts w:cs="Times New Roman"/>
      <w:color w:val="0000FF"/>
      <w:u w:val="single"/>
    </w:rPr>
  </w:style>
  <w:style w:type="table" w:styleId="a6">
    <w:name w:val="Light Shading"/>
    <w:basedOn w:val="a1"/>
    <w:uiPriority w:val="99"/>
    <w:rsid w:val="00DE7F1E"/>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7">
    <w:name w:val="Balloon Text"/>
    <w:basedOn w:val="a"/>
    <w:link w:val="Char1"/>
    <w:uiPriority w:val="99"/>
    <w:semiHidden/>
    <w:rsid w:val="00DE7F1E"/>
    <w:rPr>
      <w:sz w:val="18"/>
      <w:szCs w:val="18"/>
    </w:rPr>
  </w:style>
  <w:style w:type="character" w:customStyle="1" w:styleId="Char1">
    <w:name w:val="批注框文本 Char"/>
    <w:basedOn w:val="a0"/>
    <w:link w:val="a7"/>
    <w:uiPriority w:val="99"/>
    <w:semiHidden/>
    <w:locked/>
    <w:rsid w:val="00DE7F1E"/>
    <w:rPr>
      <w:rFonts w:cs="Times New Roman"/>
      <w:sz w:val="18"/>
      <w:szCs w:val="18"/>
    </w:rPr>
  </w:style>
  <w:style w:type="character" w:styleId="a8">
    <w:name w:val="annotation reference"/>
    <w:basedOn w:val="a0"/>
    <w:uiPriority w:val="99"/>
    <w:semiHidden/>
    <w:rsid w:val="00DE7F1E"/>
    <w:rPr>
      <w:rFonts w:cs="Times New Roman"/>
      <w:sz w:val="21"/>
      <w:szCs w:val="21"/>
    </w:rPr>
  </w:style>
  <w:style w:type="paragraph" w:styleId="a9">
    <w:name w:val="annotation text"/>
    <w:basedOn w:val="a"/>
    <w:link w:val="Char2"/>
    <w:uiPriority w:val="99"/>
    <w:rsid w:val="00DE7F1E"/>
    <w:pPr>
      <w:jc w:val="left"/>
    </w:pPr>
  </w:style>
  <w:style w:type="character" w:customStyle="1" w:styleId="Char2">
    <w:name w:val="批注文字 Char"/>
    <w:basedOn w:val="a0"/>
    <w:link w:val="a9"/>
    <w:uiPriority w:val="99"/>
    <w:locked/>
    <w:rsid w:val="00DE7F1E"/>
    <w:rPr>
      <w:rFonts w:cs="Times New Roman"/>
    </w:rPr>
  </w:style>
  <w:style w:type="paragraph" w:styleId="aa">
    <w:name w:val="annotation subject"/>
    <w:basedOn w:val="a9"/>
    <w:next w:val="a9"/>
    <w:link w:val="Char3"/>
    <w:uiPriority w:val="99"/>
    <w:semiHidden/>
    <w:rsid w:val="00DE7F1E"/>
    <w:rPr>
      <w:b/>
      <w:bCs/>
    </w:rPr>
  </w:style>
  <w:style w:type="character" w:customStyle="1" w:styleId="Char3">
    <w:name w:val="批注主题 Char"/>
    <w:basedOn w:val="Char2"/>
    <w:link w:val="aa"/>
    <w:uiPriority w:val="99"/>
    <w:semiHidden/>
    <w:locked/>
    <w:rsid w:val="00DE7F1E"/>
    <w:rPr>
      <w:rFonts w:cs="Times New Roman"/>
      <w:b/>
      <w:bCs/>
    </w:rPr>
  </w:style>
  <w:style w:type="character" w:customStyle="1" w:styleId="Char10">
    <w:name w:val="批注文字 Char1"/>
    <w:basedOn w:val="a0"/>
    <w:uiPriority w:val="99"/>
    <w:semiHidden/>
    <w:rsid w:val="00DE7F1E"/>
    <w:rPr>
      <w:rFonts w:eastAsia="宋体" w:cs="Times New Roman"/>
      <w:kern w:val="2"/>
      <w:sz w:val="24"/>
      <w:szCs w:val="24"/>
      <w:lang w:val="en-US" w:eastAsia="zh-CN" w:bidi="ar-SA"/>
    </w:rPr>
  </w:style>
  <w:style w:type="paragraph" w:customStyle="1" w:styleId="p0">
    <w:name w:val="p0"/>
    <w:basedOn w:val="a"/>
    <w:uiPriority w:val="99"/>
    <w:rsid w:val="00DE7F1E"/>
    <w:pPr>
      <w:widowControl/>
      <w:spacing w:line="240" w:lineRule="atLeast"/>
      <w:jc w:val="left"/>
    </w:pPr>
    <w:rPr>
      <w:rFonts w:ascii="Century" w:hAnsi="Century" w:cs="宋体"/>
      <w:kern w:val="0"/>
      <w:szCs w:val="21"/>
    </w:rPr>
  </w:style>
  <w:style w:type="character" w:customStyle="1" w:styleId="trans">
    <w:name w:val="trans"/>
    <w:basedOn w:val="a0"/>
    <w:uiPriority w:val="99"/>
    <w:rsid w:val="00DE7F1E"/>
    <w:rPr>
      <w:rFonts w:cs="Times New Roman"/>
    </w:rPr>
  </w:style>
  <w:style w:type="character" w:customStyle="1" w:styleId="webdict">
    <w:name w:val="webdict"/>
    <w:basedOn w:val="a0"/>
    <w:uiPriority w:val="99"/>
    <w:rsid w:val="00DE7F1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86741">
      <w:marLeft w:val="0"/>
      <w:marRight w:val="0"/>
      <w:marTop w:val="0"/>
      <w:marBottom w:val="0"/>
      <w:divBdr>
        <w:top w:val="none" w:sz="0" w:space="0" w:color="auto"/>
        <w:left w:val="none" w:sz="0" w:space="0" w:color="auto"/>
        <w:bottom w:val="none" w:sz="0" w:space="0" w:color="auto"/>
        <w:right w:val="none" w:sz="0" w:space="0" w:color="auto"/>
      </w:divBdr>
      <w:divsChild>
        <w:div w:id="1232886765">
          <w:marLeft w:val="0"/>
          <w:marRight w:val="0"/>
          <w:marTop w:val="0"/>
          <w:marBottom w:val="0"/>
          <w:divBdr>
            <w:top w:val="none" w:sz="0" w:space="0" w:color="auto"/>
            <w:left w:val="none" w:sz="0" w:space="0" w:color="auto"/>
            <w:bottom w:val="none" w:sz="0" w:space="0" w:color="auto"/>
            <w:right w:val="none" w:sz="0" w:space="0" w:color="auto"/>
          </w:divBdr>
          <w:divsChild>
            <w:div w:id="1232886732">
              <w:marLeft w:val="0"/>
              <w:marRight w:val="0"/>
              <w:marTop w:val="0"/>
              <w:marBottom w:val="0"/>
              <w:divBdr>
                <w:top w:val="none" w:sz="0" w:space="0" w:color="auto"/>
                <w:left w:val="none" w:sz="0" w:space="0" w:color="auto"/>
                <w:bottom w:val="none" w:sz="0" w:space="0" w:color="auto"/>
                <w:right w:val="none" w:sz="0" w:space="0" w:color="auto"/>
              </w:divBdr>
            </w:div>
            <w:div w:id="1232886740">
              <w:marLeft w:val="0"/>
              <w:marRight w:val="0"/>
              <w:marTop w:val="0"/>
              <w:marBottom w:val="0"/>
              <w:divBdr>
                <w:top w:val="none" w:sz="0" w:space="0" w:color="auto"/>
                <w:left w:val="none" w:sz="0" w:space="0" w:color="auto"/>
                <w:bottom w:val="none" w:sz="0" w:space="0" w:color="auto"/>
                <w:right w:val="none" w:sz="0" w:space="0" w:color="auto"/>
              </w:divBdr>
            </w:div>
            <w:div w:id="1232886743">
              <w:marLeft w:val="0"/>
              <w:marRight w:val="0"/>
              <w:marTop w:val="0"/>
              <w:marBottom w:val="0"/>
              <w:divBdr>
                <w:top w:val="none" w:sz="0" w:space="0" w:color="auto"/>
                <w:left w:val="none" w:sz="0" w:space="0" w:color="auto"/>
                <w:bottom w:val="none" w:sz="0" w:space="0" w:color="auto"/>
                <w:right w:val="none" w:sz="0" w:space="0" w:color="auto"/>
              </w:divBdr>
            </w:div>
            <w:div w:id="1232886745">
              <w:marLeft w:val="0"/>
              <w:marRight w:val="0"/>
              <w:marTop w:val="0"/>
              <w:marBottom w:val="0"/>
              <w:divBdr>
                <w:top w:val="none" w:sz="0" w:space="0" w:color="auto"/>
                <w:left w:val="none" w:sz="0" w:space="0" w:color="auto"/>
                <w:bottom w:val="none" w:sz="0" w:space="0" w:color="auto"/>
                <w:right w:val="none" w:sz="0" w:space="0" w:color="auto"/>
              </w:divBdr>
            </w:div>
            <w:div w:id="1232886749">
              <w:marLeft w:val="0"/>
              <w:marRight w:val="0"/>
              <w:marTop w:val="0"/>
              <w:marBottom w:val="0"/>
              <w:divBdr>
                <w:top w:val="none" w:sz="0" w:space="0" w:color="auto"/>
                <w:left w:val="none" w:sz="0" w:space="0" w:color="auto"/>
                <w:bottom w:val="none" w:sz="0" w:space="0" w:color="auto"/>
                <w:right w:val="none" w:sz="0" w:space="0" w:color="auto"/>
              </w:divBdr>
            </w:div>
            <w:div w:id="1232886753">
              <w:marLeft w:val="0"/>
              <w:marRight w:val="0"/>
              <w:marTop w:val="0"/>
              <w:marBottom w:val="0"/>
              <w:divBdr>
                <w:top w:val="none" w:sz="0" w:space="0" w:color="auto"/>
                <w:left w:val="none" w:sz="0" w:space="0" w:color="auto"/>
                <w:bottom w:val="none" w:sz="0" w:space="0" w:color="auto"/>
                <w:right w:val="none" w:sz="0" w:space="0" w:color="auto"/>
              </w:divBdr>
            </w:div>
            <w:div w:id="1232886757">
              <w:marLeft w:val="0"/>
              <w:marRight w:val="0"/>
              <w:marTop w:val="0"/>
              <w:marBottom w:val="0"/>
              <w:divBdr>
                <w:top w:val="none" w:sz="0" w:space="0" w:color="auto"/>
                <w:left w:val="none" w:sz="0" w:space="0" w:color="auto"/>
                <w:bottom w:val="none" w:sz="0" w:space="0" w:color="auto"/>
                <w:right w:val="none" w:sz="0" w:space="0" w:color="auto"/>
              </w:divBdr>
            </w:div>
            <w:div w:id="1232886758">
              <w:marLeft w:val="0"/>
              <w:marRight w:val="0"/>
              <w:marTop w:val="0"/>
              <w:marBottom w:val="0"/>
              <w:divBdr>
                <w:top w:val="none" w:sz="0" w:space="0" w:color="auto"/>
                <w:left w:val="none" w:sz="0" w:space="0" w:color="auto"/>
                <w:bottom w:val="none" w:sz="0" w:space="0" w:color="auto"/>
                <w:right w:val="none" w:sz="0" w:space="0" w:color="auto"/>
              </w:divBdr>
            </w:div>
            <w:div w:id="12328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6747">
      <w:marLeft w:val="0"/>
      <w:marRight w:val="0"/>
      <w:marTop w:val="0"/>
      <w:marBottom w:val="0"/>
      <w:divBdr>
        <w:top w:val="none" w:sz="0" w:space="0" w:color="auto"/>
        <w:left w:val="none" w:sz="0" w:space="0" w:color="auto"/>
        <w:bottom w:val="none" w:sz="0" w:space="0" w:color="auto"/>
        <w:right w:val="none" w:sz="0" w:space="0" w:color="auto"/>
      </w:divBdr>
      <w:divsChild>
        <w:div w:id="1232886734">
          <w:marLeft w:val="0"/>
          <w:marRight w:val="0"/>
          <w:marTop w:val="0"/>
          <w:marBottom w:val="0"/>
          <w:divBdr>
            <w:top w:val="none" w:sz="0" w:space="0" w:color="auto"/>
            <w:left w:val="none" w:sz="0" w:space="0" w:color="auto"/>
            <w:bottom w:val="none" w:sz="0" w:space="0" w:color="auto"/>
            <w:right w:val="none" w:sz="0" w:space="0" w:color="auto"/>
          </w:divBdr>
          <w:divsChild>
            <w:div w:id="1232886727">
              <w:marLeft w:val="0"/>
              <w:marRight w:val="0"/>
              <w:marTop w:val="0"/>
              <w:marBottom w:val="0"/>
              <w:divBdr>
                <w:top w:val="none" w:sz="0" w:space="0" w:color="auto"/>
                <w:left w:val="none" w:sz="0" w:space="0" w:color="auto"/>
                <w:bottom w:val="none" w:sz="0" w:space="0" w:color="auto"/>
                <w:right w:val="none" w:sz="0" w:space="0" w:color="auto"/>
              </w:divBdr>
            </w:div>
            <w:div w:id="1232886728">
              <w:marLeft w:val="0"/>
              <w:marRight w:val="0"/>
              <w:marTop w:val="0"/>
              <w:marBottom w:val="0"/>
              <w:divBdr>
                <w:top w:val="none" w:sz="0" w:space="0" w:color="auto"/>
                <w:left w:val="none" w:sz="0" w:space="0" w:color="auto"/>
                <w:bottom w:val="none" w:sz="0" w:space="0" w:color="auto"/>
                <w:right w:val="none" w:sz="0" w:space="0" w:color="auto"/>
              </w:divBdr>
            </w:div>
            <w:div w:id="1232886729">
              <w:marLeft w:val="0"/>
              <w:marRight w:val="0"/>
              <w:marTop w:val="0"/>
              <w:marBottom w:val="0"/>
              <w:divBdr>
                <w:top w:val="none" w:sz="0" w:space="0" w:color="auto"/>
                <w:left w:val="none" w:sz="0" w:space="0" w:color="auto"/>
                <w:bottom w:val="none" w:sz="0" w:space="0" w:color="auto"/>
                <w:right w:val="none" w:sz="0" w:space="0" w:color="auto"/>
              </w:divBdr>
            </w:div>
            <w:div w:id="1232886730">
              <w:marLeft w:val="0"/>
              <w:marRight w:val="0"/>
              <w:marTop w:val="0"/>
              <w:marBottom w:val="0"/>
              <w:divBdr>
                <w:top w:val="none" w:sz="0" w:space="0" w:color="auto"/>
                <w:left w:val="none" w:sz="0" w:space="0" w:color="auto"/>
                <w:bottom w:val="none" w:sz="0" w:space="0" w:color="auto"/>
                <w:right w:val="none" w:sz="0" w:space="0" w:color="auto"/>
              </w:divBdr>
            </w:div>
            <w:div w:id="1232886731">
              <w:marLeft w:val="0"/>
              <w:marRight w:val="0"/>
              <w:marTop w:val="0"/>
              <w:marBottom w:val="0"/>
              <w:divBdr>
                <w:top w:val="none" w:sz="0" w:space="0" w:color="auto"/>
                <w:left w:val="none" w:sz="0" w:space="0" w:color="auto"/>
                <w:bottom w:val="none" w:sz="0" w:space="0" w:color="auto"/>
                <w:right w:val="none" w:sz="0" w:space="0" w:color="auto"/>
              </w:divBdr>
            </w:div>
            <w:div w:id="1232886733">
              <w:marLeft w:val="0"/>
              <w:marRight w:val="0"/>
              <w:marTop w:val="0"/>
              <w:marBottom w:val="0"/>
              <w:divBdr>
                <w:top w:val="none" w:sz="0" w:space="0" w:color="auto"/>
                <w:left w:val="none" w:sz="0" w:space="0" w:color="auto"/>
                <w:bottom w:val="none" w:sz="0" w:space="0" w:color="auto"/>
                <w:right w:val="none" w:sz="0" w:space="0" w:color="auto"/>
              </w:divBdr>
            </w:div>
            <w:div w:id="1232886735">
              <w:marLeft w:val="0"/>
              <w:marRight w:val="0"/>
              <w:marTop w:val="0"/>
              <w:marBottom w:val="0"/>
              <w:divBdr>
                <w:top w:val="none" w:sz="0" w:space="0" w:color="auto"/>
                <w:left w:val="none" w:sz="0" w:space="0" w:color="auto"/>
                <w:bottom w:val="none" w:sz="0" w:space="0" w:color="auto"/>
                <w:right w:val="none" w:sz="0" w:space="0" w:color="auto"/>
              </w:divBdr>
            </w:div>
            <w:div w:id="1232886736">
              <w:marLeft w:val="0"/>
              <w:marRight w:val="0"/>
              <w:marTop w:val="0"/>
              <w:marBottom w:val="0"/>
              <w:divBdr>
                <w:top w:val="none" w:sz="0" w:space="0" w:color="auto"/>
                <w:left w:val="none" w:sz="0" w:space="0" w:color="auto"/>
                <w:bottom w:val="none" w:sz="0" w:space="0" w:color="auto"/>
                <w:right w:val="none" w:sz="0" w:space="0" w:color="auto"/>
              </w:divBdr>
            </w:div>
            <w:div w:id="1232886737">
              <w:marLeft w:val="0"/>
              <w:marRight w:val="0"/>
              <w:marTop w:val="0"/>
              <w:marBottom w:val="0"/>
              <w:divBdr>
                <w:top w:val="none" w:sz="0" w:space="0" w:color="auto"/>
                <w:left w:val="none" w:sz="0" w:space="0" w:color="auto"/>
                <w:bottom w:val="none" w:sz="0" w:space="0" w:color="auto"/>
                <w:right w:val="none" w:sz="0" w:space="0" w:color="auto"/>
              </w:divBdr>
            </w:div>
            <w:div w:id="1232886738">
              <w:marLeft w:val="0"/>
              <w:marRight w:val="0"/>
              <w:marTop w:val="0"/>
              <w:marBottom w:val="0"/>
              <w:divBdr>
                <w:top w:val="none" w:sz="0" w:space="0" w:color="auto"/>
                <w:left w:val="none" w:sz="0" w:space="0" w:color="auto"/>
                <w:bottom w:val="none" w:sz="0" w:space="0" w:color="auto"/>
                <w:right w:val="none" w:sz="0" w:space="0" w:color="auto"/>
              </w:divBdr>
            </w:div>
            <w:div w:id="1232886739">
              <w:marLeft w:val="0"/>
              <w:marRight w:val="0"/>
              <w:marTop w:val="0"/>
              <w:marBottom w:val="0"/>
              <w:divBdr>
                <w:top w:val="none" w:sz="0" w:space="0" w:color="auto"/>
                <w:left w:val="none" w:sz="0" w:space="0" w:color="auto"/>
                <w:bottom w:val="none" w:sz="0" w:space="0" w:color="auto"/>
                <w:right w:val="none" w:sz="0" w:space="0" w:color="auto"/>
              </w:divBdr>
            </w:div>
            <w:div w:id="1232886742">
              <w:marLeft w:val="0"/>
              <w:marRight w:val="0"/>
              <w:marTop w:val="0"/>
              <w:marBottom w:val="0"/>
              <w:divBdr>
                <w:top w:val="none" w:sz="0" w:space="0" w:color="auto"/>
                <w:left w:val="none" w:sz="0" w:space="0" w:color="auto"/>
                <w:bottom w:val="none" w:sz="0" w:space="0" w:color="auto"/>
                <w:right w:val="none" w:sz="0" w:space="0" w:color="auto"/>
              </w:divBdr>
            </w:div>
            <w:div w:id="1232886744">
              <w:marLeft w:val="0"/>
              <w:marRight w:val="0"/>
              <w:marTop w:val="0"/>
              <w:marBottom w:val="0"/>
              <w:divBdr>
                <w:top w:val="none" w:sz="0" w:space="0" w:color="auto"/>
                <w:left w:val="none" w:sz="0" w:space="0" w:color="auto"/>
                <w:bottom w:val="none" w:sz="0" w:space="0" w:color="auto"/>
                <w:right w:val="none" w:sz="0" w:space="0" w:color="auto"/>
              </w:divBdr>
            </w:div>
            <w:div w:id="1232886746">
              <w:marLeft w:val="0"/>
              <w:marRight w:val="0"/>
              <w:marTop w:val="0"/>
              <w:marBottom w:val="0"/>
              <w:divBdr>
                <w:top w:val="none" w:sz="0" w:space="0" w:color="auto"/>
                <w:left w:val="none" w:sz="0" w:space="0" w:color="auto"/>
                <w:bottom w:val="none" w:sz="0" w:space="0" w:color="auto"/>
                <w:right w:val="none" w:sz="0" w:space="0" w:color="auto"/>
              </w:divBdr>
            </w:div>
            <w:div w:id="1232886748">
              <w:marLeft w:val="0"/>
              <w:marRight w:val="0"/>
              <w:marTop w:val="0"/>
              <w:marBottom w:val="0"/>
              <w:divBdr>
                <w:top w:val="none" w:sz="0" w:space="0" w:color="auto"/>
                <w:left w:val="none" w:sz="0" w:space="0" w:color="auto"/>
                <w:bottom w:val="none" w:sz="0" w:space="0" w:color="auto"/>
                <w:right w:val="none" w:sz="0" w:space="0" w:color="auto"/>
              </w:divBdr>
            </w:div>
            <w:div w:id="1232886750">
              <w:marLeft w:val="0"/>
              <w:marRight w:val="0"/>
              <w:marTop w:val="0"/>
              <w:marBottom w:val="0"/>
              <w:divBdr>
                <w:top w:val="none" w:sz="0" w:space="0" w:color="auto"/>
                <w:left w:val="none" w:sz="0" w:space="0" w:color="auto"/>
                <w:bottom w:val="none" w:sz="0" w:space="0" w:color="auto"/>
                <w:right w:val="none" w:sz="0" w:space="0" w:color="auto"/>
              </w:divBdr>
            </w:div>
            <w:div w:id="1232886751">
              <w:marLeft w:val="0"/>
              <w:marRight w:val="0"/>
              <w:marTop w:val="0"/>
              <w:marBottom w:val="0"/>
              <w:divBdr>
                <w:top w:val="none" w:sz="0" w:space="0" w:color="auto"/>
                <w:left w:val="none" w:sz="0" w:space="0" w:color="auto"/>
                <w:bottom w:val="none" w:sz="0" w:space="0" w:color="auto"/>
                <w:right w:val="none" w:sz="0" w:space="0" w:color="auto"/>
              </w:divBdr>
            </w:div>
            <w:div w:id="1232886752">
              <w:marLeft w:val="0"/>
              <w:marRight w:val="0"/>
              <w:marTop w:val="0"/>
              <w:marBottom w:val="0"/>
              <w:divBdr>
                <w:top w:val="none" w:sz="0" w:space="0" w:color="auto"/>
                <w:left w:val="none" w:sz="0" w:space="0" w:color="auto"/>
                <w:bottom w:val="none" w:sz="0" w:space="0" w:color="auto"/>
                <w:right w:val="none" w:sz="0" w:space="0" w:color="auto"/>
              </w:divBdr>
            </w:div>
            <w:div w:id="1232886754">
              <w:marLeft w:val="0"/>
              <w:marRight w:val="0"/>
              <w:marTop w:val="0"/>
              <w:marBottom w:val="0"/>
              <w:divBdr>
                <w:top w:val="none" w:sz="0" w:space="0" w:color="auto"/>
                <w:left w:val="none" w:sz="0" w:space="0" w:color="auto"/>
                <w:bottom w:val="none" w:sz="0" w:space="0" w:color="auto"/>
                <w:right w:val="none" w:sz="0" w:space="0" w:color="auto"/>
              </w:divBdr>
            </w:div>
            <w:div w:id="1232886755">
              <w:marLeft w:val="0"/>
              <w:marRight w:val="0"/>
              <w:marTop w:val="0"/>
              <w:marBottom w:val="0"/>
              <w:divBdr>
                <w:top w:val="none" w:sz="0" w:space="0" w:color="auto"/>
                <w:left w:val="none" w:sz="0" w:space="0" w:color="auto"/>
                <w:bottom w:val="none" w:sz="0" w:space="0" w:color="auto"/>
                <w:right w:val="none" w:sz="0" w:space="0" w:color="auto"/>
              </w:divBdr>
            </w:div>
            <w:div w:id="1232886756">
              <w:marLeft w:val="0"/>
              <w:marRight w:val="0"/>
              <w:marTop w:val="0"/>
              <w:marBottom w:val="0"/>
              <w:divBdr>
                <w:top w:val="none" w:sz="0" w:space="0" w:color="auto"/>
                <w:left w:val="none" w:sz="0" w:space="0" w:color="auto"/>
                <w:bottom w:val="none" w:sz="0" w:space="0" w:color="auto"/>
                <w:right w:val="none" w:sz="0" w:space="0" w:color="auto"/>
              </w:divBdr>
            </w:div>
            <w:div w:id="1232886760">
              <w:marLeft w:val="0"/>
              <w:marRight w:val="0"/>
              <w:marTop w:val="0"/>
              <w:marBottom w:val="0"/>
              <w:divBdr>
                <w:top w:val="none" w:sz="0" w:space="0" w:color="auto"/>
                <w:left w:val="none" w:sz="0" w:space="0" w:color="auto"/>
                <w:bottom w:val="none" w:sz="0" w:space="0" w:color="auto"/>
                <w:right w:val="none" w:sz="0" w:space="0" w:color="auto"/>
              </w:divBdr>
            </w:div>
            <w:div w:id="1232886761">
              <w:marLeft w:val="0"/>
              <w:marRight w:val="0"/>
              <w:marTop w:val="0"/>
              <w:marBottom w:val="0"/>
              <w:divBdr>
                <w:top w:val="none" w:sz="0" w:space="0" w:color="auto"/>
                <w:left w:val="none" w:sz="0" w:space="0" w:color="auto"/>
                <w:bottom w:val="none" w:sz="0" w:space="0" w:color="auto"/>
                <w:right w:val="none" w:sz="0" w:space="0" w:color="auto"/>
              </w:divBdr>
            </w:div>
            <w:div w:id="1232886762">
              <w:marLeft w:val="0"/>
              <w:marRight w:val="0"/>
              <w:marTop w:val="0"/>
              <w:marBottom w:val="0"/>
              <w:divBdr>
                <w:top w:val="none" w:sz="0" w:space="0" w:color="auto"/>
                <w:left w:val="none" w:sz="0" w:space="0" w:color="auto"/>
                <w:bottom w:val="none" w:sz="0" w:space="0" w:color="auto"/>
                <w:right w:val="none" w:sz="0" w:space="0" w:color="auto"/>
              </w:divBdr>
            </w:div>
            <w:div w:id="1232886763">
              <w:marLeft w:val="0"/>
              <w:marRight w:val="0"/>
              <w:marTop w:val="0"/>
              <w:marBottom w:val="0"/>
              <w:divBdr>
                <w:top w:val="none" w:sz="0" w:space="0" w:color="auto"/>
                <w:left w:val="none" w:sz="0" w:space="0" w:color="auto"/>
                <w:bottom w:val="none" w:sz="0" w:space="0" w:color="auto"/>
                <w:right w:val="none" w:sz="0" w:space="0" w:color="auto"/>
              </w:divBdr>
            </w:div>
            <w:div w:id="1232886764">
              <w:marLeft w:val="0"/>
              <w:marRight w:val="0"/>
              <w:marTop w:val="0"/>
              <w:marBottom w:val="0"/>
              <w:divBdr>
                <w:top w:val="none" w:sz="0" w:space="0" w:color="auto"/>
                <w:left w:val="none" w:sz="0" w:space="0" w:color="auto"/>
                <w:bottom w:val="none" w:sz="0" w:space="0" w:color="auto"/>
                <w:right w:val="none" w:sz="0" w:space="0" w:color="auto"/>
              </w:divBdr>
            </w:div>
            <w:div w:id="12328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6440</Words>
  <Characters>36714</Characters>
  <Application>Microsoft Office Word</Application>
  <DocSecurity>0</DocSecurity>
  <Lines>305</Lines>
  <Paragraphs>86</Paragraphs>
  <ScaleCrop>false</ScaleCrop>
  <Company>Microsoft</Company>
  <LinksUpToDate>false</LinksUpToDate>
  <CharactersWithSpaces>43068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LS Ma</cp:lastModifiedBy>
  <cp:revision>2</cp:revision>
  <dcterms:created xsi:type="dcterms:W3CDTF">2013-07-04T15:54:00Z</dcterms:created>
  <dcterms:modified xsi:type="dcterms:W3CDTF">2013-07-04T15:54:00Z</dcterms:modified>
</cp:coreProperties>
</file>